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91"/>
      </w:pPr>
      <w:r>
        <w:fldChar w:fldCharType="begin"/>
      </w:r>
      <w:r>
        <w:instrText xml:space="preserve"> STYLEREF "Name Of Act/Reg"</w:instrText>
      </w:r>
      <w:r>
        <w:fldChar w:fldCharType="separate"/>
      </w:r>
      <w:r>
        <w:rPr>
          <w:noProof/>
        </w:rPr>
        <w:t>Road Traffic (Infringements)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_Toc438131000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Offences and penalties</w:t>
      </w:r>
      <w:r>
        <w:tab/>
      </w:r>
      <w:r>
        <w:fldChar w:fldCharType="begin"/>
      </w:r>
      <w:r>
        <w:instrText xml:space="preserve"> PAGEREF _Toc438131001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Prescribed officers</w:t>
      </w:r>
      <w:r>
        <w:tab/>
      </w:r>
      <w:r>
        <w:fldChar w:fldCharType="begin"/>
      </w:r>
      <w:r>
        <w:instrText xml:space="preserve"> PAGEREF _Toc438131002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Offence of altering infringement notice</w:t>
      </w:r>
      <w:r>
        <w:tab/>
      </w:r>
      <w:r>
        <w:fldChar w:fldCharType="begin"/>
      </w:r>
      <w:r>
        <w:instrText xml:space="preserve"> PAGEREF _Toc438131003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Prescribed forms</w:t>
      </w:r>
      <w:r>
        <w:tab/>
      </w:r>
      <w:r>
        <w:fldChar w:fldCharType="begin"/>
      </w:r>
      <w:r>
        <w:instrText xml:space="preserve"> PAGEREF _Toc438131004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Revocation and saving</w:t>
      </w:r>
      <w:r>
        <w:tab/>
      </w:r>
      <w:r>
        <w:fldChar w:fldCharType="begin"/>
      </w:r>
      <w:r>
        <w:instrText xml:space="preserve"> PAGEREF _Toc438131005 \h </w:instrText>
      </w:r>
      <w:r>
        <w:fldChar w:fldCharType="separate"/>
      </w:r>
      <w:r>
        <w:t>4</w:t>
      </w:r>
      <w:r>
        <w:fldChar w:fldCharType="end"/>
      </w:r>
    </w:p>
    <w:p>
      <w:pPr>
        <w:pStyle w:val="TOC2"/>
        <w:tabs>
          <w:tab w:val="right" w:pos="7083"/>
        </w:tabs>
        <w:rPr>
          <w:rFonts w:asciiTheme="minorHAnsi" w:eastAsiaTheme="minorEastAsia" w:hAnsiTheme="minorHAnsi" w:cstheme="minorBidi"/>
          <w:b w:val="0"/>
          <w:sz w:val="22"/>
          <w:szCs w:val="22"/>
          <w:lang w:eastAsia="en-AU"/>
        </w:rPr>
      </w:pPr>
      <w:r>
        <w:t>Schedule 1 — Prescribed offences and modified penalties</w:t>
      </w:r>
    </w:p>
    <w:p>
      <w:pPr>
        <w:pStyle w:val="TOC2"/>
        <w:tabs>
          <w:tab w:val="right" w:pos="7083"/>
        </w:tabs>
        <w:rPr>
          <w:rFonts w:asciiTheme="minorHAnsi" w:eastAsiaTheme="minorEastAsia" w:hAnsiTheme="minorHAnsi" w:cstheme="minorBidi"/>
          <w:b w:val="0"/>
          <w:sz w:val="22"/>
          <w:szCs w:val="22"/>
          <w:lang w:eastAsia="en-AU"/>
        </w:rPr>
      </w:pPr>
      <w:r>
        <w:t>Schedule 1 — Prescribed offences and modified penalties</w:t>
      </w:r>
    </w:p>
    <w:p>
      <w:pPr>
        <w:pStyle w:val="TOC2"/>
        <w:tabs>
          <w:tab w:val="right" w:pos="7083"/>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_Toc438131009 \h </w:instrText>
      </w:r>
      <w:r>
        <w:fldChar w:fldCharType="separate"/>
      </w:r>
      <w:r>
        <w:t>18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8"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 w:name="_Toc457275129"/>
      <w:bookmarkStart w:id="2" w:name="_Toc473349884"/>
      <w:bookmarkStart w:id="3" w:name="_Toc23914752"/>
      <w:bookmarkStart w:id="4" w:name="_Toc124150215"/>
      <w:bookmarkStart w:id="5" w:name="_Toc438131000"/>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r>
        <w:tab/>
      </w:r>
      <w:r>
        <w:tab/>
        <w:t xml:space="preserve">Repealed in Gazette 11 April 1986 p.1383.] </w:t>
      </w:r>
    </w:p>
    <w:p>
      <w:pPr>
        <w:pStyle w:val="Heading5"/>
        <w:rPr>
          <w:snapToGrid w:val="0"/>
        </w:rPr>
      </w:pPr>
      <w:bookmarkStart w:id="6" w:name="_Toc457275130"/>
      <w:bookmarkStart w:id="7" w:name="_Toc473349885"/>
      <w:bookmarkStart w:id="8" w:name="_Toc23914753"/>
      <w:bookmarkStart w:id="9" w:name="_Toc124150216"/>
      <w:bookmarkStart w:id="10" w:name="_Toc438131001"/>
      <w:r>
        <w:rPr>
          <w:rStyle w:val="CharSectno"/>
        </w:rPr>
        <w:t>3</w:t>
      </w:r>
      <w:r>
        <w:rPr>
          <w:snapToGrid w:val="0"/>
        </w:rPr>
        <w:t>.</w:t>
      </w:r>
      <w:r>
        <w:rPr>
          <w:snapToGrid w:val="0"/>
        </w:rPr>
        <w:tab/>
        <w:t>Offences and penalties</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w:t>
      </w:r>
      <w:r>
        <w:rPr>
          <w:snapToGrid w:val="0"/>
        </w:rPr>
        <w:tab/>
        <w:t>deleted]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2002</w:t>
      </w:r>
      <w:r>
        <w:t>;</w:t>
      </w:r>
      <w:r>
        <w:rPr>
          <w:i/>
        </w:rPr>
        <w:t xml:space="preserve"> </w:t>
      </w:r>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April 1986 p.1383; 23 December 1988 p.4979; 28 September 1990 p.5072; 23 December 1997 pp.7444</w:t>
      </w:r>
      <w:r>
        <w:noBreakHyphen/>
        <w:t xml:space="preserve">5; 1 December 2000 p.6759; 1 Nov 2002 p. 5390; 23 Dec 2005 p. 6285.] </w:t>
      </w:r>
    </w:p>
    <w:p>
      <w:pPr>
        <w:pStyle w:val="Heading5"/>
        <w:rPr>
          <w:snapToGrid w:val="0"/>
        </w:rPr>
      </w:pPr>
      <w:bookmarkStart w:id="11" w:name="_Toc457275131"/>
      <w:bookmarkStart w:id="12" w:name="_Toc473349886"/>
      <w:bookmarkStart w:id="13" w:name="_Toc23914754"/>
      <w:bookmarkStart w:id="14" w:name="_Toc124150217"/>
      <w:bookmarkStart w:id="15" w:name="_Toc438131002"/>
      <w:r>
        <w:rPr>
          <w:rStyle w:val="CharSectno"/>
        </w:rPr>
        <w:t>4</w:t>
      </w:r>
      <w:r>
        <w:rPr>
          <w:snapToGrid w:val="0"/>
        </w:rPr>
        <w:t>.</w:t>
      </w:r>
      <w:r>
        <w:rPr>
          <w:snapToGrid w:val="0"/>
        </w:rPr>
        <w:tab/>
        <w:t>Prescribed officers</w:t>
      </w:r>
      <w:bookmarkEnd w:id="11"/>
      <w:bookmarkEnd w:id="12"/>
      <w:bookmarkEnd w:id="13"/>
      <w:bookmarkEnd w:id="14"/>
      <w:bookmarkEnd w:id="15"/>
      <w:r>
        <w:rPr>
          <w:snapToGrid w:val="0"/>
        </w:rPr>
        <w:t xml:space="preserve"> </w:t>
      </w:r>
    </w:p>
    <w:p>
      <w:pPr>
        <w:pStyle w:val="Ednotesubsection"/>
      </w:pPr>
      <w:r>
        <w:tab/>
        <w:t>[(1)</w:t>
      </w:r>
      <w:r>
        <w:tab/>
        <w:t>repealed]</w:t>
      </w:r>
    </w:p>
    <w:p>
      <w:pPr>
        <w:pStyle w:val="Subsection"/>
        <w:spacing w:before="120"/>
        <w:rPr>
          <w:snapToGrid w:val="0"/>
          <w:spacing w:val="-4"/>
        </w:rPr>
      </w:pPr>
      <w:r>
        <w:rPr>
          <w:snapToGrid w:val="0"/>
          <w:spacing w:val="-4"/>
        </w:rPr>
        <w:tab/>
        <w:t>(2)</w:t>
      </w:r>
      <w:r>
        <w:rPr>
          <w:snapToGrid w:val="0"/>
          <w:spacing w:val="-4"/>
        </w:rPr>
        <w:tab/>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February 1982 p.400; 17 January 1997 pp.439</w:t>
      </w:r>
      <w:r>
        <w:noBreakHyphen/>
        <w:t xml:space="preserve">40; 11 April 1997 p.1859; 28 Feb 2003 p. 679-80; 23 Dec 2005 p. 6286.] </w:t>
      </w:r>
    </w:p>
    <w:p>
      <w:pPr>
        <w:pStyle w:val="Ednotesection"/>
      </w:pPr>
      <w:r>
        <w:t>[</w:t>
      </w:r>
      <w:r>
        <w:rPr>
          <w:b/>
        </w:rPr>
        <w:t>5.</w:t>
      </w:r>
      <w:r>
        <w:tab/>
      </w:r>
      <w:r>
        <w:tab/>
        <w:t xml:space="preserve">Repealed in Gazette 21 December 1990 p.6288.] </w:t>
      </w:r>
    </w:p>
    <w:p>
      <w:pPr>
        <w:pStyle w:val="Heading5"/>
        <w:rPr>
          <w:snapToGrid w:val="0"/>
        </w:rPr>
      </w:pPr>
      <w:bookmarkStart w:id="16" w:name="_Toc457275132"/>
      <w:bookmarkStart w:id="17" w:name="_Toc473349887"/>
      <w:bookmarkStart w:id="18" w:name="_Toc23914755"/>
      <w:bookmarkStart w:id="19" w:name="_Toc124150218"/>
      <w:bookmarkStart w:id="20" w:name="_Toc438131003"/>
      <w:r>
        <w:rPr>
          <w:rStyle w:val="CharSectno"/>
        </w:rPr>
        <w:t>6</w:t>
      </w:r>
      <w:r>
        <w:rPr>
          <w:snapToGrid w:val="0"/>
        </w:rPr>
        <w:t>.</w:t>
      </w:r>
      <w:r>
        <w:rPr>
          <w:snapToGrid w:val="0"/>
        </w:rPr>
        <w:tab/>
        <w:t>Offence of altering infringement notice</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December 1990 p.6288; amended in Gazette 17 January 1997 p.440; 31 January 1997 p.681; 23 December 1997 p.7445.] </w:t>
      </w:r>
    </w:p>
    <w:p>
      <w:pPr>
        <w:pStyle w:val="Heading5"/>
        <w:rPr>
          <w:snapToGrid w:val="0"/>
        </w:rPr>
      </w:pPr>
      <w:bookmarkStart w:id="21" w:name="_Toc457275133"/>
      <w:bookmarkStart w:id="22" w:name="_Toc473349888"/>
      <w:bookmarkStart w:id="23" w:name="_Toc23914756"/>
      <w:bookmarkStart w:id="24" w:name="_Toc124150219"/>
      <w:bookmarkStart w:id="25" w:name="_Toc438131004"/>
      <w:r>
        <w:rPr>
          <w:rStyle w:val="CharSectno"/>
        </w:rPr>
        <w:t>7</w:t>
      </w:r>
      <w:r>
        <w:rPr>
          <w:snapToGrid w:val="0"/>
        </w:rPr>
        <w:t>.</w:t>
      </w:r>
      <w:r>
        <w:rPr>
          <w:snapToGrid w:val="0"/>
        </w:rPr>
        <w:tab/>
        <w:t>Prescribed forms</w:t>
      </w:r>
      <w:bookmarkEnd w:id="21"/>
      <w:bookmarkEnd w:id="22"/>
      <w:bookmarkEnd w:id="23"/>
      <w:bookmarkEnd w:id="24"/>
      <w:bookmarkEnd w:id="25"/>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December 1990 p.6288; amended in Gazette 17 January 1997 p.440; 11 April 1997 p.1859; 23 Dec 2005 p. 6286.] </w:t>
      </w:r>
    </w:p>
    <w:p>
      <w:pPr>
        <w:pStyle w:val="Heading5"/>
      </w:pPr>
      <w:bookmarkStart w:id="26" w:name="_Toc457275134"/>
      <w:bookmarkStart w:id="27" w:name="_Toc473349889"/>
      <w:bookmarkStart w:id="28" w:name="_Toc23914757"/>
      <w:bookmarkStart w:id="29" w:name="_Toc124150220"/>
      <w:bookmarkStart w:id="30" w:name="_Toc438131005"/>
      <w:r>
        <w:rPr>
          <w:rStyle w:val="CharSectno"/>
        </w:rPr>
        <w:t>8</w:t>
      </w:r>
      <w:r>
        <w:t>.</w:t>
      </w:r>
      <w:r>
        <w:tab/>
        <w:t>Revocation and saving</w:t>
      </w:r>
      <w:bookmarkEnd w:id="26"/>
      <w:bookmarkEnd w:id="27"/>
      <w:bookmarkEnd w:id="28"/>
      <w:bookmarkEnd w:id="29"/>
      <w:bookmarkEnd w:id="30"/>
    </w:p>
    <w:p>
      <w:pPr>
        <w:pStyle w:val="Subsection"/>
        <w:rPr>
          <w:i/>
          <w:snapToGrid w:val="0"/>
        </w:rPr>
      </w:pPr>
      <w:r>
        <w:rPr>
          <w:snapToGrid w:val="0"/>
        </w:rPr>
        <w:tab/>
      </w:r>
      <w:r>
        <w:rPr>
          <w:snapToGrid w:val="0"/>
        </w:rPr>
        <w:tab/>
      </w:r>
      <w:r>
        <w:rPr>
          <w:i/>
          <w:snapToGrid w:val="0"/>
        </w:rPr>
        <w:t xml:space="preserve">[Omitted under the Reprints Act 1984 s.7(4)(f) and (g).]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1" w:name="_Toc124150221"/>
      <w:bookmarkStart w:id="32" w:name="_Toc124150281"/>
      <w:bookmarkStart w:id="33" w:name="_Toc438131006"/>
      <w:r>
        <w:rPr>
          <w:rStyle w:val="CharSchNo"/>
        </w:rPr>
        <w:t>Schedule 1</w:t>
      </w:r>
      <w:r>
        <w:t> — </w:t>
      </w:r>
      <w:r>
        <w:rPr>
          <w:rStyle w:val="CharSchText"/>
        </w:rPr>
        <w:t>Prescribed offences and modified penalties</w:t>
      </w:r>
      <w:bookmarkEnd w:id="31"/>
      <w:bookmarkEnd w:id="32"/>
      <w:bookmarkEnd w:id="33"/>
    </w:p>
    <w:p>
      <w:pPr>
        <w:pStyle w:val="yShoulderClause"/>
        <w:rPr>
          <w:snapToGrid w:val="0"/>
        </w:rPr>
      </w:pPr>
      <w:r>
        <w:rPr>
          <w:snapToGrid w:val="0"/>
        </w:rPr>
        <w:t>[Reg. 3]</w:t>
      </w:r>
    </w:p>
    <w:p>
      <w:pPr>
        <w:pStyle w:val="yFootnoteheading"/>
      </w:pPr>
      <w:r>
        <w:tab/>
        <w:t>[Heading inserted in Gazette 23 Dec 2005 p. 6286.]</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the percentage of alcohol in the driver’s blood equals or exceeds 0.05%.......</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
                <w:sz w:val="19"/>
              </w:rPr>
              <w:t>“P”</w:t>
            </w:r>
            <w:r>
              <w:rPr>
                <w:sz w:val="19"/>
              </w:rPr>
              <w:t xml:space="preserve"> plate displayed when the holder of a driver’s licence issued on probation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[First Schedule inserted in Gazette 23 December 1997 pp.7445</w:t>
      </w:r>
      <w:r>
        <w:noBreakHyphen/>
        <w:t>51; amended in Gazette 23 June 1998 pp.3340</w:t>
      </w:r>
      <w:r>
        <w:noBreakHyphen/>
        <w:t xml:space="preserve">2; 20 July 1999 p.3249; 30 November 1999 p.5955; 1 December 2000 p.6759; 1 Nov 2002 p. 5390; 23 Dec 2005 p. 6276 and p. 6286.] </w:t>
      </w:r>
    </w:p>
    <w:p>
      <w:pPr>
        <w:pStyle w:val="yScheduleHeading"/>
      </w:pPr>
      <w:bookmarkStart w:id="34" w:name="_Toc124150222"/>
      <w:bookmarkStart w:id="35" w:name="_Toc124150282"/>
      <w:bookmarkStart w:id="36" w:name="_Toc438131007"/>
      <w:r>
        <w:rPr>
          <w:rStyle w:val="CharSchNo"/>
        </w:rPr>
        <w:t>Schedule 1</w:t>
      </w:r>
      <w:r>
        <w:t> — </w:t>
      </w:r>
      <w:r>
        <w:rPr>
          <w:rStyle w:val="CharSchText"/>
        </w:rPr>
        <w:t>Prescribed offences and modified penalties</w:t>
      </w:r>
      <w:bookmarkEnd w:id="34"/>
      <w:bookmarkEnd w:id="35"/>
      <w:bookmarkEnd w:id="36"/>
    </w:p>
    <w:p>
      <w:pPr>
        <w:pStyle w:val="yShoulderClause"/>
        <w:spacing w:before="0"/>
        <w:rPr>
          <w:snapToGrid w:val="0"/>
        </w:rPr>
      </w:pPr>
      <w:r>
        <w:rPr>
          <w:snapToGrid w:val="0"/>
        </w:rPr>
        <w:t>[Reg. 7]</w:t>
      </w:r>
    </w:p>
    <w:p>
      <w:pPr>
        <w:pStyle w:val="yFootnoteheading"/>
        <w:rPr>
          <w:b/>
        </w:rPr>
      </w:pPr>
      <w:r>
        <w:tab/>
        <w:t>[Heading inserted in Gazette 23 Dec 2005 p. 6287.]</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cost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cost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MiscellaneousHeading"/>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section"/>
      </w:pPr>
      <w:r>
        <w:tab/>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pageBreakBefor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68"/>
                <w:tab w:val="left" w:pos="2268"/>
              </w:tabs>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268"/>
                <w:tab w:val="left" w:pos="2268"/>
              </w:tabs>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268"/>
                <w:tab w:val="left" w:pos="2268"/>
              </w:tabs>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pageBreakBefor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pStyle w:val="Footnotesection"/>
      </w:pPr>
      <w:r>
        <w:tab/>
        <w:t>[Second Schedule inserted in Gazette 21 December 1990 p. 6288</w:t>
      </w:r>
      <w:r>
        <w:noBreakHyphen/>
        <w:t>91; amended in Gazette 8 March 1991 p. 1065; 17 January 1997 p. 441</w:t>
      </w:r>
      <w:r>
        <w:noBreakHyphen/>
        <w:t xml:space="preserve">4; 8 December 1998 p. 6588; 28 Feb 2003 p. 680; 23 Dec 2005 p. 6287-90.]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7" w:name="_Toc477139102"/>
      <w:bookmarkStart w:id="38" w:name="_Toc123034110"/>
      <w:bookmarkStart w:id="39" w:name="_Toc123102539"/>
      <w:bookmarkStart w:id="40" w:name="_Toc124150223"/>
      <w:bookmarkStart w:id="41" w:name="_Toc124150283"/>
      <w:bookmarkStart w:id="42" w:name="_Toc438131008"/>
      <w:r>
        <w:t>Notes</w:t>
      </w:r>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snapToGrid w:val="0"/>
        </w:rPr>
        <w:t>Road Traffic (Infringements) Regulations 1975</w:t>
      </w:r>
      <w:r>
        <w:rPr>
          <w:snapToGrid w:val="0"/>
        </w:rPr>
        <w:t xml:space="preserve"> and includes the amendments included in the reprint of 4 June 1996 and amendments effected by the other regulations referred to in the following table.</w:t>
      </w:r>
    </w:p>
    <w:p>
      <w:pPr>
        <w:pStyle w:val="nHeading3"/>
        <w:rPr>
          <w:snapToGrid w:val="0"/>
        </w:rPr>
      </w:pPr>
      <w:bookmarkStart w:id="43" w:name="_Toc124150224"/>
      <w:bookmarkStart w:id="44" w:name="_Toc438131009"/>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sz w:val="19"/>
              </w:rPr>
            </w:pPr>
            <w:r>
              <w:rPr>
                <w:i/>
                <w:sz w:val="19"/>
              </w:rPr>
              <w:t>Road Traffic Regulations Amendment (Greenmount Hill Speed Restriction) Regulations 1996</w:t>
            </w:r>
          </w:p>
        </w:tc>
        <w:tc>
          <w:tcPr>
            <w:tcW w:w="1276" w:type="dxa"/>
          </w:tcPr>
          <w:p>
            <w:pPr>
              <w:pStyle w:val="nTable"/>
              <w:spacing w:after="40"/>
              <w:rPr>
                <w:sz w:val="19"/>
              </w:rPr>
            </w:pPr>
            <w:r>
              <w:rPr>
                <w:sz w:val="19"/>
              </w:rPr>
              <w:t>1 Nov 1996 p.5795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p.681</w:t>
            </w:r>
          </w:p>
        </w:tc>
        <w:tc>
          <w:tcPr>
            <w:tcW w:w="2693" w:type="dxa"/>
          </w:tcPr>
          <w:p>
            <w:pPr>
              <w:pStyle w:val="nTable"/>
              <w:spacing w:after="40"/>
              <w:rPr>
                <w:sz w:val="19"/>
              </w:rPr>
            </w:pPr>
            <w:r>
              <w:rPr>
                <w:sz w:val="19"/>
              </w:rPr>
              <w:t xml:space="preserve">1 Feb 1997 (see regulation 2 and </w:t>
            </w:r>
            <w:r>
              <w:rPr>
                <w:i/>
                <w:sz w:val="19"/>
              </w:rPr>
              <w:t>Gazette</w:t>
            </w:r>
            <w:r>
              <w:rPr>
                <w:sz w:val="19"/>
              </w:rPr>
              <w:t xml:space="preserve"> 31 Jan 1997 p.613)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Road Traffic Regulations Amendment (Pilots of Over</w:t>
            </w:r>
            <w:r>
              <w:rPr>
                <w:i/>
                <w:sz w:val="19"/>
              </w:rPr>
              <w:noBreakHyphen/>
              <w:t>dimensional Vehicles) Regulations 1997</w:t>
            </w:r>
          </w:p>
        </w:tc>
        <w:tc>
          <w:tcPr>
            <w:tcW w:w="1276" w:type="dxa"/>
          </w:tcPr>
          <w:p>
            <w:pPr>
              <w:pStyle w:val="nTable"/>
              <w:spacing w:after="40"/>
              <w:rPr>
                <w:sz w:val="19"/>
              </w:rPr>
            </w:pPr>
            <w:r>
              <w:rPr>
                <w:sz w:val="19"/>
              </w:rPr>
              <w:t xml:space="preserve">30 May 1997 </w:t>
            </w:r>
            <w:r>
              <w:rPr>
                <w:sz w:val="19"/>
              </w:rPr>
              <w:br/>
              <w:t>p.2499-501</w:t>
            </w:r>
          </w:p>
        </w:tc>
        <w:tc>
          <w:tcPr>
            <w:tcW w:w="2693" w:type="dxa"/>
          </w:tcPr>
          <w:p>
            <w:pPr>
              <w:pStyle w:val="nTable"/>
              <w:spacing w:after="40"/>
              <w:rPr>
                <w:sz w:val="19"/>
              </w:rPr>
            </w:pPr>
            <w:r>
              <w:rPr>
                <w:sz w:val="19"/>
              </w:rPr>
              <w:t>1 Jul 1997 (see regulation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p.7444</w:t>
            </w:r>
            <w:r>
              <w:rPr>
                <w:sz w:val="19"/>
              </w:rPr>
              <w:noBreakHyphen/>
              <w:t>51</w:t>
            </w:r>
          </w:p>
        </w:tc>
        <w:tc>
          <w:tcPr>
            <w:tcW w:w="2693" w:type="dxa"/>
          </w:tcPr>
          <w:p>
            <w:pPr>
              <w:pStyle w:val="nTable"/>
              <w:spacing w:after="40"/>
              <w:rPr>
                <w:sz w:val="19"/>
              </w:rPr>
            </w:pPr>
            <w:r>
              <w:rPr>
                <w:sz w:val="19"/>
              </w:rPr>
              <w:t>1 Jan 1998 (see regulation 2 and </w:t>
            </w:r>
            <w:r>
              <w:rPr>
                <w:i/>
                <w:sz w:val="19"/>
              </w:rPr>
              <w:t>Gazette</w:t>
            </w:r>
            <w:r>
              <w:rPr>
                <w:sz w:val="19"/>
              </w:rPr>
              <w:t xml:space="preserve"> 23 Dec 1997 p.7400)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p.3340</w:t>
            </w:r>
            <w:r>
              <w:rPr>
                <w:sz w:val="19"/>
              </w:rPr>
              <w:noBreakHyphen/>
              <w:t>2</w:t>
            </w:r>
          </w:p>
        </w:tc>
        <w:tc>
          <w:tcPr>
            <w:tcW w:w="2693" w:type="dxa"/>
          </w:tcPr>
          <w:p>
            <w:pPr>
              <w:pStyle w:val="nTable"/>
              <w:spacing w:after="40"/>
              <w:rPr>
                <w:sz w:val="19"/>
              </w:rPr>
            </w:pPr>
            <w:r>
              <w:rPr>
                <w:sz w:val="19"/>
              </w:rPr>
              <w:t>1 Jul 1998 (see regulation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p.6588-9</w:t>
            </w:r>
          </w:p>
        </w:tc>
        <w:tc>
          <w:tcPr>
            <w:tcW w:w="2693" w:type="dxa"/>
          </w:tcPr>
          <w:p>
            <w:pPr>
              <w:pStyle w:val="nTable"/>
              <w:spacing w:after="40"/>
              <w:rPr>
                <w:sz w:val="19"/>
              </w:rPr>
            </w:pPr>
            <w:r>
              <w:rPr>
                <w:sz w:val="19"/>
              </w:rPr>
              <w:t>8 Dec 1998 (see regulation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p.5954-5</w:t>
            </w:r>
          </w:p>
        </w:tc>
        <w:tc>
          <w:tcPr>
            <w:tcW w:w="2693" w:type="dxa"/>
          </w:tcPr>
          <w:p>
            <w:pPr>
              <w:pStyle w:val="nTable"/>
              <w:spacing w:after="40"/>
              <w:rPr>
                <w:sz w:val="19"/>
              </w:rPr>
            </w:pPr>
            <w:r>
              <w:rPr>
                <w:sz w:val="19"/>
              </w:rPr>
              <w:t>30 Nov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p.4705-6</w:t>
            </w:r>
          </w:p>
        </w:tc>
        <w:tc>
          <w:tcPr>
            <w:tcW w:w="2693" w:type="dxa"/>
          </w:tcPr>
          <w:p>
            <w:pPr>
              <w:pStyle w:val="nTable"/>
              <w:spacing w:after="40"/>
              <w:rPr>
                <w:sz w:val="19"/>
              </w:rPr>
            </w:pPr>
            <w:r>
              <w:rPr>
                <w:sz w:val="19"/>
              </w:rPr>
              <w:t>1 Jan 2001 (see regulation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p.3248-9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p.6759</w:t>
            </w:r>
          </w:p>
        </w:tc>
        <w:tc>
          <w:tcPr>
            <w:tcW w:w="2693" w:type="dxa"/>
          </w:tcPr>
          <w:p>
            <w:pPr>
              <w:pStyle w:val="nTable"/>
              <w:spacing w:after="40"/>
              <w:rPr>
                <w:sz w:val="19"/>
              </w:rPr>
            </w:pPr>
            <w:r>
              <w:rPr>
                <w:sz w:val="19"/>
              </w:rPr>
              <w:t>1 Dec 2000 (see regulation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w:t>
            </w:r>
            <w:bookmarkStart w:id="45" w:name="UpToHere"/>
            <w:bookmarkEnd w:id="45"/>
            <w:r>
              <w:rPr>
                <w:sz w:val="19"/>
              </w:rPr>
              <w: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Borders>
              <w:bottom w:val="single" w:sz="8" w:space="0" w:color="auto"/>
            </w:tcBorders>
          </w:tcPr>
          <w:p>
            <w:pPr>
              <w:pStyle w:val="nTable"/>
              <w:spacing w:after="40"/>
              <w:ind w:right="113"/>
              <w:rPr>
                <w:i/>
                <w:sz w:val="19"/>
              </w:rPr>
            </w:pPr>
            <w:r>
              <w:rPr>
                <w:i/>
                <w:sz w:val="19"/>
              </w:rPr>
              <w:t>Road Traffic (Infringements) Amendment Regulations 2005</w:t>
            </w:r>
          </w:p>
        </w:tc>
        <w:tc>
          <w:tcPr>
            <w:tcW w:w="1276" w:type="dxa"/>
            <w:tcBorders>
              <w:bottom w:val="single" w:sz="8" w:space="0" w:color="auto"/>
            </w:tcBorders>
          </w:tcPr>
          <w:p>
            <w:pPr>
              <w:pStyle w:val="nTable"/>
              <w:spacing w:after="40"/>
              <w:rPr>
                <w:sz w:val="19"/>
              </w:rPr>
            </w:pPr>
            <w:r>
              <w:rPr>
                <w:sz w:val="19"/>
              </w:rPr>
              <w:t>23 Dec 2005 p. 6285-90</w:t>
            </w:r>
          </w:p>
        </w:tc>
        <w:tc>
          <w:tcPr>
            <w:tcW w:w="2693" w:type="dxa"/>
            <w:tcBorders>
              <w:bottom w:val="single" w:sz="8" w:space="0" w:color="auto"/>
            </w:tcBorders>
          </w:tcPr>
          <w:p>
            <w:pPr>
              <w:pStyle w:val="nTable"/>
              <w:spacing w:after="40"/>
              <w:rPr>
                <w:sz w:val="19"/>
              </w:rPr>
            </w:pPr>
            <w:r>
              <w:rPr>
                <w:sz w:val="19"/>
              </w:rPr>
              <w:t xml:space="preserve">1 Jan 2006 (see r. 2 and </w:t>
            </w:r>
            <w:r>
              <w:rPr>
                <w:i/>
                <w:sz w:val="19"/>
              </w:rPr>
              <w:t>Gazette</w:t>
            </w:r>
            <w:r>
              <w:rPr>
                <w:sz w:val="19"/>
              </w:rPr>
              <w:t xml:space="preserve"> 23 Dec 2005 p. 6244-5)</w:t>
            </w:r>
          </w:p>
        </w:tc>
      </w:tr>
    </w:tbl>
    <w:p>
      <w:pPr>
        <w:pStyle w:val="nSubsection"/>
      </w:pPr>
      <w:r>
        <w:rPr>
          <w:vertAlign w:val="superscript"/>
        </w:rPr>
        <w:t>2</w:t>
      </w:r>
      <w:r>
        <w:tab/>
        <w:t>Operative 1 November 1990 (see regulation 2).</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Subsection"/>
      </w:pPr>
    </w:p>
    <w:sectPr>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rPr>
              <w:noProof/>
            </w:rPr>
            <w:fldChar w:fldCharType="end"/>
          </w:r>
        </w:p>
      </w:tc>
      <w:tc>
        <w:tcPr>
          <w:tcW w:w="534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rPr>
              <w:noProof/>
            </w:rPr>
            <w:fldChar w:fldCharType="end"/>
          </w:r>
        </w:p>
      </w:tc>
      <w:tc>
        <w:tcPr>
          <w:tcW w:w="194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A853DBE"/>
    <w:multiLevelType w:val="hybridMultilevel"/>
    <w:tmpl w:val="EB06C75A"/>
    <w:lvl w:ilvl="0" w:tplc="B02C2DF2">
      <w:start w:val="1"/>
      <w:numFmt w:val="decimal"/>
      <w:lvlText w:val="%1."/>
      <w:lvlJc w:val="left"/>
      <w:pPr>
        <w:tabs>
          <w:tab w:val="num" w:pos="360"/>
        </w:tabs>
        <w:ind w:left="360" w:hanging="360"/>
      </w:pPr>
    </w:lvl>
    <w:lvl w:ilvl="1" w:tplc="0EA2B710" w:tentative="1">
      <w:start w:val="1"/>
      <w:numFmt w:val="lowerLetter"/>
      <w:lvlText w:val="%2."/>
      <w:lvlJc w:val="left"/>
      <w:pPr>
        <w:tabs>
          <w:tab w:val="num" w:pos="1440"/>
        </w:tabs>
        <w:ind w:left="1440" w:hanging="360"/>
      </w:pPr>
    </w:lvl>
    <w:lvl w:ilvl="2" w:tplc="7EE0FE88" w:tentative="1">
      <w:start w:val="1"/>
      <w:numFmt w:val="lowerRoman"/>
      <w:lvlText w:val="%3."/>
      <w:lvlJc w:val="right"/>
      <w:pPr>
        <w:tabs>
          <w:tab w:val="num" w:pos="2160"/>
        </w:tabs>
        <w:ind w:left="2160" w:hanging="180"/>
      </w:pPr>
    </w:lvl>
    <w:lvl w:ilvl="3" w:tplc="5A2A5460" w:tentative="1">
      <w:start w:val="1"/>
      <w:numFmt w:val="decimal"/>
      <w:lvlText w:val="%4."/>
      <w:lvlJc w:val="left"/>
      <w:pPr>
        <w:tabs>
          <w:tab w:val="num" w:pos="2880"/>
        </w:tabs>
        <w:ind w:left="2880" w:hanging="360"/>
      </w:pPr>
    </w:lvl>
    <w:lvl w:ilvl="4" w:tplc="6ACC880A" w:tentative="1">
      <w:start w:val="1"/>
      <w:numFmt w:val="lowerLetter"/>
      <w:lvlText w:val="%5."/>
      <w:lvlJc w:val="left"/>
      <w:pPr>
        <w:tabs>
          <w:tab w:val="num" w:pos="3600"/>
        </w:tabs>
        <w:ind w:left="3600" w:hanging="360"/>
      </w:pPr>
    </w:lvl>
    <w:lvl w:ilvl="5" w:tplc="7A6024A8" w:tentative="1">
      <w:start w:val="1"/>
      <w:numFmt w:val="lowerRoman"/>
      <w:lvlText w:val="%6."/>
      <w:lvlJc w:val="right"/>
      <w:pPr>
        <w:tabs>
          <w:tab w:val="num" w:pos="4320"/>
        </w:tabs>
        <w:ind w:left="4320" w:hanging="180"/>
      </w:pPr>
    </w:lvl>
    <w:lvl w:ilvl="6" w:tplc="B7667840" w:tentative="1">
      <w:start w:val="1"/>
      <w:numFmt w:val="decimal"/>
      <w:lvlText w:val="%7."/>
      <w:lvlJc w:val="left"/>
      <w:pPr>
        <w:tabs>
          <w:tab w:val="num" w:pos="5040"/>
        </w:tabs>
        <w:ind w:left="5040" w:hanging="360"/>
      </w:pPr>
    </w:lvl>
    <w:lvl w:ilvl="7" w:tplc="A79ECC76" w:tentative="1">
      <w:start w:val="1"/>
      <w:numFmt w:val="lowerLetter"/>
      <w:lvlText w:val="%8."/>
      <w:lvlJc w:val="left"/>
      <w:pPr>
        <w:tabs>
          <w:tab w:val="num" w:pos="5760"/>
        </w:tabs>
        <w:ind w:left="5760" w:hanging="360"/>
      </w:pPr>
    </w:lvl>
    <w:lvl w:ilvl="8" w:tplc="5D28310C" w:tentative="1">
      <w:start w:val="1"/>
      <w:numFmt w:val="lowerRoman"/>
      <w:lvlText w:val="%9."/>
      <w:lvlJc w:val="right"/>
      <w:pPr>
        <w:tabs>
          <w:tab w:val="num" w:pos="6480"/>
        </w:tabs>
        <w:ind w:left="6480" w:hanging="180"/>
      </w:pPr>
    </w:lvl>
  </w:abstractNum>
  <w:abstractNum w:abstractNumId="4">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102"/>
    <w:docVar w:name="WAFER_20151209115102" w:val="RemoveTrackChanges"/>
    <w:docVar w:name="WAFER_20151209115102_GUID" w:val="198530b3-6b03-46d9-971d-36e9f73d3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BoldCentre">
    <w:name w:val="35 Bold Centre"/>
    <w:basedOn w:val="Normal"/>
    <w:pPr>
      <w:spacing w:after="60" w:line="190" w:lineRule="exact"/>
      <w:jc w:val="center"/>
    </w:pPr>
    <w:rPr>
      <w:rFonts w:ascii="Century Schoolbook" w:hAnsi="Century Schoolbook"/>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BoldCentre">
    <w:name w:val="35 Bold Centre"/>
    <w:basedOn w:val="Normal"/>
    <w:pPr>
      <w:spacing w:after="60" w:line="190" w:lineRule="exact"/>
      <w:jc w:val="center"/>
    </w:pPr>
    <w:rPr>
      <w:rFonts w:ascii="Century Schoolbook" w:hAnsi="Century Schoolbook"/>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4303</Words>
  <Characters>22638</Characters>
  <Application>Microsoft Office Word</Application>
  <DocSecurity>0</DocSecurity>
  <Lines>1029</Lines>
  <Paragraphs>585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1975 - 04-f0-04</dc:title>
  <dc:subject/>
  <dc:creator/>
  <cp:keywords/>
  <dc:description/>
  <cp:lastModifiedBy>svcMRProcess</cp:lastModifiedBy>
  <cp:revision>4</cp:revision>
  <cp:lastPrinted>2002-11-01T03:54:00Z</cp:lastPrinted>
  <dcterms:created xsi:type="dcterms:W3CDTF">2015-12-17T17:50:00Z</dcterms:created>
  <dcterms:modified xsi:type="dcterms:W3CDTF">2015-12-17T17:50:00Z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4754</vt:i4>
  </property>
  <property fmtid="{D5CDD505-2E9C-101B-9397-08002B2CF9AE}" pid="6" name="AsAtDate">
    <vt:lpwstr>01 Jan 2006</vt:lpwstr>
  </property>
  <property fmtid="{D5CDD505-2E9C-101B-9397-08002B2CF9AE}" pid="7" name="Suffix">
    <vt:lpwstr>04-f0-04</vt:lpwstr>
  </property>
</Properties>
</file>