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(Infringements)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_Toc152737136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Offences and penalties</w:t>
      </w:r>
      <w:r>
        <w:tab/>
      </w:r>
      <w:r>
        <w:fldChar w:fldCharType="begin"/>
      </w:r>
      <w:r>
        <w:instrText xml:space="preserve"> PAGEREF _Toc152737137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officers</w:t>
      </w:r>
      <w:r>
        <w:tab/>
      </w:r>
      <w:r>
        <w:fldChar w:fldCharType="begin"/>
      </w:r>
      <w:r>
        <w:instrText xml:space="preserve"> PAGEREF _Toc152737138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Offence of altering infringement notice</w:t>
      </w:r>
      <w:r>
        <w:tab/>
      </w:r>
      <w:r>
        <w:fldChar w:fldCharType="begin"/>
      </w:r>
      <w:r>
        <w:instrText xml:space="preserve"> PAGEREF _Toc152737139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Prescribed forms</w:t>
      </w:r>
      <w:r>
        <w:tab/>
      </w:r>
      <w:r>
        <w:fldChar w:fldCharType="begin"/>
      </w:r>
      <w:r>
        <w:instrText xml:space="preserve"> PAGEREF _Toc152737140 \h </w:instrText>
      </w:r>
      <w:r>
        <w:fldChar w:fldCharType="separate"/>
      </w:r>
      <w:r>
        <w:t>3</w:t>
      </w:r>
      <w:r>
        <w:fldChar w:fldCharType="end"/>
      </w:r>
    </w:p>
    <w:p>
      <w:pPr>
        <w:pStyle w:val="TOC2"/>
        <w:tabs>
          <w:tab w:val="right" w:leader="dot" w:pos="7083"/>
        </w:tabs>
        <w:rPr>
          <w:b w:val="0"/>
          <w:sz w:val="24"/>
          <w:szCs w:val="24"/>
        </w:rPr>
      </w:pPr>
      <w:r>
        <w:rPr>
          <w:szCs w:val="28"/>
        </w:rPr>
        <w:t>Schedule 1 — Prescribed offences and modified penalties</w:t>
      </w:r>
    </w:p>
    <w:p>
      <w:pPr>
        <w:pStyle w:val="TOC2"/>
        <w:tabs>
          <w:tab w:val="right" w:leader="dot" w:pos="7083"/>
        </w:tabs>
        <w:rPr>
          <w:b w:val="0"/>
          <w:sz w:val="24"/>
          <w:szCs w:val="24"/>
        </w:rPr>
      </w:pPr>
      <w:r>
        <w:rPr>
          <w:szCs w:val="28"/>
        </w:rPr>
        <w:t>Schedule 2 — Forms</w:t>
      </w:r>
    </w:p>
    <w:p>
      <w:pPr>
        <w:pStyle w:val="TOC2"/>
        <w:tabs>
          <w:tab w:val="right" w:leader="dot" w:pos="7083"/>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_Toc152737144 \h </w:instrText>
      </w:r>
      <w:r>
        <w:fldChar w:fldCharType="separate"/>
      </w:r>
      <w:r>
        <w:t>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8"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1" w:name="_Toc457275129"/>
      <w:bookmarkStart w:id="2" w:name="_Toc473349884"/>
      <w:bookmarkStart w:id="3" w:name="_Toc23914752"/>
      <w:bookmarkStart w:id="4" w:name="_Toc124150215"/>
      <w:bookmarkStart w:id="5" w:name="_Toc152737136"/>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in Gazette 11 Apr 1986 p. 1383.] </w:t>
      </w:r>
    </w:p>
    <w:p>
      <w:pPr>
        <w:pStyle w:val="Heading5"/>
        <w:rPr>
          <w:snapToGrid w:val="0"/>
        </w:rPr>
      </w:pPr>
      <w:bookmarkStart w:id="6" w:name="_Toc457275130"/>
      <w:bookmarkStart w:id="7" w:name="_Toc473349885"/>
      <w:bookmarkStart w:id="8" w:name="_Toc23914753"/>
      <w:bookmarkStart w:id="9" w:name="_Toc124150216"/>
      <w:bookmarkStart w:id="10" w:name="_Toc152737137"/>
      <w:r>
        <w:rPr>
          <w:rStyle w:val="CharSectno"/>
        </w:rPr>
        <w:t>3</w:t>
      </w:r>
      <w:r>
        <w:rPr>
          <w:snapToGrid w:val="0"/>
        </w:rPr>
        <w:t>.</w:t>
      </w:r>
      <w:r>
        <w:rPr>
          <w:snapToGrid w:val="0"/>
        </w:rPr>
        <w:tab/>
        <w:t>Offences and penalties</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the </w:t>
      </w:r>
      <w:r>
        <w:rPr>
          <w:i/>
          <w:snapToGrid w:val="0"/>
        </w:rPr>
        <w:t>Road Traffic (Drivers’ Licences) Regulations 1975</w:t>
      </w:r>
      <w:r>
        <w:rPr>
          <w:snapToGrid w:val="0"/>
        </w:rPr>
        <w:t>;</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 paragraphs (</w:t>
      </w:r>
      <w:r>
        <w:t>c) or</w:t>
      </w:r>
      <w:r>
        <w:rPr>
          <w:snapToGrid w:val="0"/>
        </w:rPr>
        <w:t xml:space="preserve">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w:t>
      </w:r>
    </w:p>
    <w:p>
      <w:pPr>
        <w:pStyle w:val="Indenta"/>
      </w:pPr>
      <w:r>
        <w:tab/>
        <w:t>(b)</w:t>
      </w:r>
      <w:r>
        <w:tab/>
        <w:t xml:space="preserve">the </w:t>
      </w:r>
      <w:r>
        <w:rPr>
          <w:i/>
        </w:rPr>
        <w:t>Road Traffic (Vehicle Standards) Regulations 2002</w:t>
      </w:r>
      <w:r>
        <w:t>;</w:t>
      </w:r>
    </w:p>
    <w:p>
      <w:pPr>
        <w:pStyle w:val="Indenta"/>
      </w:pPr>
      <w:r>
        <w:tab/>
        <w:t>(c)</w:t>
      </w:r>
      <w:r>
        <w:tab/>
        <w:t xml:space="preserve">the </w:t>
      </w:r>
      <w:r>
        <w:rPr>
          <w:i/>
        </w:rPr>
        <w:t>Road Traffic (Bicycles) Regulations 2002</w:t>
      </w:r>
      <w:r>
        <w:t>; and</w:t>
      </w:r>
    </w:p>
    <w:p>
      <w:pPr>
        <w:pStyle w:val="Indenta"/>
      </w:pPr>
      <w:r>
        <w:tab/>
        <w:t>(d)</w:t>
      </w:r>
      <w:r>
        <w:tab/>
        <w:t xml:space="preserve">the </w:t>
      </w:r>
      <w:r>
        <w:rPr>
          <w:i/>
        </w:rPr>
        <w:t>Road Traffic (Animal Drawn Vehicles) Regulations 2002</w:t>
      </w:r>
      <w:r>
        <w:t>.</w:t>
      </w:r>
    </w:p>
    <w:p>
      <w:pPr>
        <w:pStyle w:val="Footnotesection"/>
      </w:pPr>
      <w:r>
        <w:tab/>
        <w:t>[Regulation 3 amended in Gazette 11 Apr 1986 p. 1383; 23 Dec 1988 p. 4979; 28 Sep 1990 p. 5072; 23 Dec 1997 p. 7444</w:t>
      </w:r>
      <w:r>
        <w:noBreakHyphen/>
        <w:t xml:space="preserve">5; 1 Dec 2000 p. 6759; 1 Nov 2002 p. 5390; 23 Dec 2005 p. 6285; 1 Aug 2006 p. 2835.] </w:t>
      </w:r>
    </w:p>
    <w:p>
      <w:pPr>
        <w:pStyle w:val="Heading5"/>
        <w:rPr>
          <w:snapToGrid w:val="0"/>
        </w:rPr>
      </w:pPr>
      <w:bookmarkStart w:id="11" w:name="_Toc457275131"/>
      <w:bookmarkStart w:id="12" w:name="_Toc473349886"/>
      <w:bookmarkStart w:id="13" w:name="_Toc23914754"/>
      <w:bookmarkStart w:id="14" w:name="_Toc124150217"/>
      <w:bookmarkStart w:id="15" w:name="_Toc152737138"/>
      <w:r>
        <w:rPr>
          <w:rStyle w:val="CharSectno"/>
        </w:rPr>
        <w:t>4</w:t>
      </w:r>
      <w:r>
        <w:rPr>
          <w:snapToGrid w:val="0"/>
        </w:rPr>
        <w:t>.</w:t>
      </w:r>
      <w:r>
        <w:rPr>
          <w:snapToGrid w:val="0"/>
        </w:rPr>
        <w:tab/>
        <w:t>Prescribed officers</w:t>
      </w:r>
      <w:bookmarkEnd w:id="11"/>
      <w:bookmarkEnd w:id="12"/>
      <w:bookmarkEnd w:id="13"/>
      <w:bookmarkEnd w:id="14"/>
      <w:bookmarkEnd w:id="15"/>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w:t>
      </w:r>
    </w:p>
    <w:p>
      <w:pPr>
        <w:pStyle w:val="Ednotesection"/>
      </w:pPr>
      <w:r>
        <w:t>[</w:t>
      </w:r>
      <w:r>
        <w:rPr>
          <w:b/>
        </w:rPr>
        <w:t>5.</w:t>
      </w:r>
      <w:r>
        <w:tab/>
        <w:t xml:space="preserve">Repealed in Gazette 21 Dec 1990 p. 6288.] </w:t>
      </w:r>
    </w:p>
    <w:p>
      <w:pPr>
        <w:pStyle w:val="Heading5"/>
        <w:rPr>
          <w:snapToGrid w:val="0"/>
        </w:rPr>
      </w:pPr>
      <w:bookmarkStart w:id="16" w:name="_Toc457275132"/>
      <w:bookmarkStart w:id="17" w:name="_Toc473349887"/>
      <w:bookmarkStart w:id="18" w:name="_Toc23914755"/>
      <w:bookmarkStart w:id="19" w:name="_Toc124150218"/>
      <w:bookmarkStart w:id="20" w:name="_Toc152737139"/>
      <w:r>
        <w:rPr>
          <w:rStyle w:val="CharSectno"/>
        </w:rPr>
        <w:t>6</w:t>
      </w:r>
      <w:r>
        <w:rPr>
          <w:snapToGrid w:val="0"/>
        </w:rPr>
        <w:t>.</w:t>
      </w:r>
      <w:r>
        <w:rPr>
          <w:snapToGrid w:val="0"/>
        </w:rPr>
        <w:tab/>
        <w:t>Offence of altering infringement notice</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21" w:name="_Toc457275133"/>
      <w:bookmarkStart w:id="22" w:name="_Toc473349888"/>
      <w:bookmarkStart w:id="23" w:name="_Toc23914756"/>
      <w:bookmarkStart w:id="24" w:name="_Toc124150219"/>
      <w:bookmarkStart w:id="25" w:name="_Toc152737140"/>
      <w:r>
        <w:rPr>
          <w:rStyle w:val="CharSectno"/>
        </w:rPr>
        <w:t>7</w:t>
      </w:r>
      <w:r>
        <w:rPr>
          <w:snapToGrid w:val="0"/>
        </w:rPr>
        <w:t>.</w:t>
      </w:r>
      <w:r>
        <w:rPr>
          <w:snapToGrid w:val="0"/>
        </w:rPr>
        <w:tab/>
        <w:t>Prescribed forms</w:t>
      </w:r>
      <w:bookmarkEnd w:id="21"/>
      <w:bookmarkEnd w:id="22"/>
      <w:bookmarkEnd w:id="23"/>
      <w:bookmarkEnd w:id="24"/>
      <w:bookmarkEnd w:id="25"/>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 w:name="_Toc124150221"/>
      <w:bookmarkStart w:id="27" w:name="_Toc124150281"/>
      <w:bookmarkStart w:id="28" w:name="_Toc128536952"/>
      <w:bookmarkStart w:id="29" w:name="_Toc139876548"/>
      <w:bookmarkStart w:id="30" w:name="_Toc139949193"/>
      <w:bookmarkStart w:id="31" w:name="_Toc143057355"/>
      <w:bookmarkStart w:id="32" w:name="_Toc143057517"/>
      <w:bookmarkStart w:id="33" w:name="_Toc143057558"/>
      <w:bookmarkStart w:id="34" w:name="_Toc144780368"/>
      <w:bookmarkStart w:id="35" w:name="_Toc152737141"/>
      <w:r>
        <w:rPr>
          <w:rStyle w:val="CharSchNo"/>
        </w:rPr>
        <w:t>Schedule 1</w:t>
      </w:r>
      <w:r>
        <w:t> — </w:t>
      </w:r>
      <w:r>
        <w:rPr>
          <w:rStyle w:val="CharSchText"/>
        </w:rPr>
        <w:t>Prescribed offences and modified penalties</w:t>
      </w:r>
      <w:bookmarkEnd w:id="26"/>
      <w:bookmarkEnd w:id="27"/>
      <w:bookmarkEnd w:id="28"/>
      <w:bookmarkEnd w:id="29"/>
      <w:bookmarkEnd w:id="30"/>
      <w:bookmarkEnd w:id="31"/>
      <w:bookmarkEnd w:id="32"/>
      <w:bookmarkEnd w:id="33"/>
      <w:bookmarkEnd w:id="34"/>
      <w:bookmarkEnd w:id="35"/>
    </w:p>
    <w:p>
      <w:pPr>
        <w:pStyle w:val="yShoulderClause"/>
        <w:rPr>
          <w:snapToGrid w:val="0"/>
        </w:rPr>
      </w:pPr>
      <w:r>
        <w:rPr>
          <w:snapToGrid w:val="0"/>
        </w:rPr>
        <w:t>[Reg. 3]</w:t>
      </w:r>
    </w:p>
    <w:p>
      <w:pPr>
        <w:pStyle w:val="yFootnoteheading"/>
        <w:spacing w:after="60"/>
      </w:pPr>
      <w:r>
        <w:tab/>
        <w:t>[Heading inserted in Gazette 23 Dec 2005 p. 6286.]</w:t>
      </w:r>
    </w:p>
    <w:tbl>
      <w:tblPr>
        <w:tblW w:w="0" w:type="auto"/>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4.</w:t>
            </w:r>
            <w:r>
              <w:rPr>
                <w:sz w:val="19"/>
              </w:rPr>
              <w:tab/>
              <w:t>Section 48A</w:t>
            </w:r>
          </w:p>
        </w:tc>
        <w:tc>
          <w:tcPr>
            <w:tcW w:w="3544" w:type="dxa"/>
          </w:tcPr>
          <w:p>
            <w:pPr>
              <w:pStyle w:val="yTable"/>
              <w:tabs>
                <w:tab w:val="right" w:leader="dot" w:pos="3575"/>
              </w:tabs>
              <w:rPr>
                <w:sz w:val="19"/>
              </w:rPr>
            </w:pPr>
            <w:r>
              <w:rPr>
                <w:sz w:val="19"/>
              </w:rPr>
              <w:t>Failure to produce on demand a cancelled or suspended licence, or a licence of which the holder is disqualified......................................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without appropriate, valid licence....</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of overseas or interstate visitor to carry or produce driver’s licence or its equivalent or permit.......................................</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the percentage of alcohol in the driver’s blood equals or exceeds 0.05%.........</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 12</w:t>
            </w:r>
            <w:r>
              <w:rPr>
                <w:i/>
                <w:sz w:val="19"/>
              </w:rPr>
              <w:noBreakHyphen/>
              <w:t>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 87</w:t>
            </w:r>
            <w:r>
              <w:rPr>
                <w:i/>
                <w:sz w:val="19"/>
              </w:rPr>
              <w:noBreakHyphen/>
              <w:t>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ind w:right="114"/>
              <w:rPr>
                <w:i/>
                <w:sz w:val="19"/>
              </w:rPr>
            </w:pPr>
            <w:r>
              <w:rPr>
                <w:i/>
                <w:sz w:val="19"/>
              </w:rPr>
              <w:t>Road Traffic (Drivers’ Licences) Regulations 1975</w:t>
            </w:r>
          </w:p>
        </w:tc>
      </w:tr>
      <w:tr>
        <w:trPr>
          <w:cantSplit/>
        </w:trPr>
        <w:tc>
          <w:tcPr>
            <w:tcW w:w="2977" w:type="dxa"/>
          </w:tcPr>
          <w:p>
            <w:pPr>
              <w:pStyle w:val="yTable"/>
              <w:tabs>
                <w:tab w:val="left" w:pos="567"/>
              </w:tabs>
              <w:ind w:left="567" w:hanging="567"/>
              <w:rPr>
                <w:sz w:val="19"/>
              </w:rPr>
            </w:pPr>
            <w:r>
              <w:rPr>
                <w:sz w:val="19"/>
              </w:rPr>
              <w:t>107.</w:t>
            </w:r>
            <w:r>
              <w:rPr>
                <w:sz w:val="19"/>
              </w:rPr>
              <w:tab/>
              <w:t>Regulation 13(1)</w:t>
            </w:r>
          </w:p>
        </w:tc>
        <w:tc>
          <w:tcPr>
            <w:tcW w:w="3544" w:type="dxa"/>
          </w:tcPr>
          <w:p>
            <w:pPr>
              <w:pStyle w:val="yTable"/>
              <w:tabs>
                <w:tab w:val="right" w:leader="dot" w:pos="3575"/>
              </w:tabs>
              <w:rPr>
                <w:sz w:val="19"/>
              </w:rPr>
            </w:pPr>
            <w:r>
              <w:rPr>
                <w:sz w:val="19"/>
              </w:rPr>
              <w:t xml:space="preserve">Driving without </w:t>
            </w:r>
            <w:r>
              <w:rPr>
                <w:bCs/>
                <w:sz w:val="19"/>
              </w:rPr>
              <w:t>“P”</w:t>
            </w:r>
            <w:r>
              <w:rPr>
                <w:sz w:val="19"/>
              </w:rPr>
              <w:t xml:space="preserve"> plate displayed when the holder of a driver’s licence granted on probation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[Schedule 1, formerly First Schedule, inserted in Gazette 23 Dec 1997 p. 7445</w:t>
      </w:r>
      <w:r>
        <w:noBreakHyphen/>
        <w:t>51; amended in Gazette 23 Jun 1998 p. 3340</w:t>
      </w:r>
      <w:r>
        <w:noBreakHyphen/>
        <w:t xml:space="preserve">2; 20 Jul 1999 p. 3249; 30 Nov 1999 p. 5955; 1 Dec 2000 p. 6759; 1 Nov 2002 p. 5390; 23 Dec 2005 p. 6276 and 6286; 28 Nov 2006 p. 4912.] </w:t>
      </w:r>
    </w:p>
    <w:p>
      <w:pPr>
        <w:pStyle w:val="yScheduleHeading"/>
      </w:pPr>
      <w:bookmarkStart w:id="36" w:name="_Toc128536953"/>
      <w:bookmarkStart w:id="37" w:name="_Toc139876549"/>
      <w:bookmarkStart w:id="38" w:name="_Toc139949194"/>
      <w:bookmarkStart w:id="39" w:name="_Toc143057356"/>
      <w:bookmarkStart w:id="40" w:name="_Toc143057518"/>
      <w:bookmarkStart w:id="41" w:name="_Toc143057559"/>
      <w:bookmarkStart w:id="42" w:name="_Toc144780369"/>
      <w:bookmarkStart w:id="43" w:name="_Toc152737142"/>
      <w:r>
        <w:rPr>
          <w:rStyle w:val="CharSchNo"/>
        </w:rPr>
        <w:t>Schedule 2</w:t>
      </w:r>
      <w:r>
        <w:t> — </w:t>
      </w:r>
      <w:r>
        <w:rPr>
          <w:rStyle w:val="CharSchText"/>
        </w:rPr>
        <w:t>Forms</w:t>
      </w:r>
      <w:bookmarkEnd w:id="36"/>
      <w:bookmarkEnd w:id="37"/>
      <w:bookmarkEnd w:id="38"/>
      <w:bookmarkEnd w:id="39"/>
      <w:bookmarkEnd w:id="40"/>
      <w:bookmarkEnd w:id="41"/>
      <w:bookmarkEnd w:id="42"/>
      <w:bookmarkEnd w:id="43"/>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06"/>
                <w:tab w:val="left" w:pos="2268"/>
              </w:tabs>
              <w:ind w:left="410" w:hanging="410"/>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06"/>
                <w:tab w:val="left" w:pos="2268"/>
              </w:tabs>
              <w:ind w:left="410" w:hanging="410"/>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06"/>
                <w:tab w:val="left" w:pos="2268"/>
              </w:tabs>
              <w:ind w:left="410" w:hanging="410"/>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r>
        <w:noBreakHyphen/>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4" w:name="_Toc477139102"/>
      <w:bookmarkStart w:id="45" w:name="_Toc123034110"/>
      <w:bookmarkStart w:id="46" w:name="_Toc123102539"/>
      <w:bookmarkStart w:id="47" w:name="_Toc124150223"/>
      <w:bookmarkStart w:id="48" w:name="_Toc124150283"/>
      <w:bookmarkStart w:id="49" w:name="_Toc128536954"/>
      <w:bookmarkStart w:id="50" w:name="_Toc139876550"/>
      <w:bookmarkStart w:id="51" w:name="_Toc139949195"/>
      <w:bookmarkStart w:id="52" w:name="_Toc143057357"/>
      <w:bookmarkStart w:id="53" w:name="_Toc143057519"/>
      <w:bookmarkStart w:id="54" w:name="_Toc143057560"/>
      <w:bookmarkStart w:id="55" w:name="_Toc144780370"/>
      <w:bookmarkStart w:id="56" w:name="_Toc152737143"/>
      <w:r>
        <w:t>Notes</w:t>
      </w:r>
      <w:bookmarkEnd w:id="44"/>
      <w:bookmarkEnd w:id="45"/>
      <w:bookmarkEnd w:id="46"/>
      <w:bookmarkEnd w:id="47"/>
      <w:bookmarkEnd w:id="48"/>
      <w:bookmarkEnd w:id="49"/>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 w:name="_Toc152737144"/>
      <w:r>
        <w:rPr>
          <w:snapToGrid w:val="0"/>
        </w:rPr>
        <w:t>Compilation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rFonts w:ascii="Times" w:hAnsi="Times"/>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r>
              <w:rPr>
                <w:sz w:val="19"/>
              </w:rPr>
              <w:br/>
              <w:t xml:space="preserve">[The amendments to the First Schedule do not have effect because the items they would have amended were deleted in </w:t>
            </w:r>
            <w:r>
              <w:rPr>
                <w:i/>
                <w:iCs/>
                <w:sz w:val="19"/>
              </w:rPr>
              <w:t>Gazette</w:t>
            </w:r>
            <w:r>
              <w:rPr>
                <w:sz w:val="19"/>
              </w:rPr>
              <w:t xml:space="preserve"> 1 Dec 2000 p. 6759.]</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Road Traffic (Infringements) Amendment Regulations (No. 2) 2006</w:t>
            </w:r>
          </w:p>
        </w:tc>
        <w:tc>
          <w:tcPr>
            <w:tcW w:w="1276" w:type="dxa"/>
            <w:tcBorders>
              <w:bottom w:val="single" w:sz="4" w:space="0" w:color="auto"/>
            </w:tcBorders>
          </w:tcPr>
          <w:p>
            <w:pPr>
              <w:pStyle w:val="nTable"/>
              <w:spacing w:after="40"/>
              <w:rPr>
                <w:sz w:val="19"/>
              </w:rPr>
            </w:pPr>
            <w:r>
              <w:rPr>
                <w:sz w:val="19"/>
              </w:rPr>
              <w:t>28 Nov 2006 p. 4911</w:t>
            </w:r>
            <w:r>
              <w:rPr>
                <w:sz w:val="19"/>
              </w:rPr>
              <w:noBreakHyphen/>
              <w:t>12</w:t>
            </w:r>
          </w:p>
        </w:tc>
        <w:tc>
          <w:tcPr>
            <w:tcW w:w="2693" w:type="dxa"/>
            <w:tcBorders>
              <w:bottom w:val="single" w:sz="4" w:space="0" w:color="auto"/>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bl>
    <w:p>
      <w:pPr>
        <w:pStyle w:val="nSubsection"/>
      </w:pPr>
      <w:r>
        <w:rPr>
          <w:vertAlign w:val="superscript"/>
        </w:rPr>
        <w:t>2</w:t>
      </w:r>
      <w:r>
        <w:tab/>
        <w:t xml:space="preserve">This amendment was superseded in </w:t>
      </w:r>
      <w:r>
        <w:rPr>
          <w:i/>
          <w:iCs/>
        </w:rPr>
        <w:t>Gazette</w:t>
      </w:r>
      <w:r>
        <w:t xml:space="preserve"> 29 Jun 1979 p. 1777-8.</w:t>
      </w:r>
    </w:p>
    <w:p/>
    <w:p>
      <w:pPr>
        <w:sectPr>
          <w:pgSz w:w="11906" w:h="16838" w:code="9"/>
          <w:pgMar w:top="2376" w:right="2404" w:bottom="3544" w:left="2404" w:header="720" w:footer="3380" w:gutter="0"/>
          <w:cols w:space="720"/>
          <w:noEndnote/>
          <w:docGrid w:linePitch="326"/>
        </w:sectPr>
      </w:pPr>
      <w:bookmarkStart w:id="58" w:name="UpToHere"/>
      <w:bookmarkEnd w:id="58"/>
    </w:p>
    <w:p/>
    <w:sectPr>
      <w:headerReference w:type="even" r:id="rId29"/>
      <w:headerReference w:type="default" r:id="rId30"/>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A853DBE"/>
    <w:multiLevelType w:val="hybridMultilevel"/>
    <w:tmpl w:val="EB06C75A"/>
    <w:lvl w:ilvl="0" w:tplc="E06C4FAE">
      <w:start w:val="1"/>
      <w:numFmt w:val="decimal"/>
      <w:lvlText w:val="%1."/>
      <w:lvlJc w:val="left"/>
      <w:pPr>
        <w:tabs>
          <w:tab w:val="num" w:pos="360"/>
        </w:tabs>
        <w:ind w:left="360" w:hanging="360"/>
      </w:pPr>
    </w:lvl>
    <w:lvl w:ilvl="1" w:tplc="28EC5D60" w:tentative="1">
      <w:start w:val="1"/>
      <w:numFmt w:val="lowerLetter"/>
      <w:lvlText w:val="%2."/>
      <w:lvlJc w:val="left"/>
      <w:pPr>
        <w:tabs>
          <w:tab w:val="num" w:pos="1440"/>
        </w:tabs>
        <w:ind w:left="1440" w:hanging="360"/>
      </w:pPr>
    </w:lvl>
    <w:lvl w:ilvl="2" w:tplc="98149EEE" w:tentative="1">
      <w:start w:val="1"/>
      <w:numFmt w:val="lowerRoman"/>
      <w:lvlText w:val="%3."/>
      <w:lvlJc w:val="right"/>
      <w:pPr>
        <w:tabs>
          <w:tab w:val="num" w:pos="2160"/>
        </w:tabs>
        <w:ind w:left="2160" w:hanging="180"/>
      </w:pPr>
    </w:lvl>
    <w:lvl w:ilvl="3" w:tplc="7E96C452" w:tentative="1">
      <w:start w:val="1"/>
      <w:numFmt w:val="decimal"/>
      <w:lvlText w:val="%4."/>
      <w:lvlJc w:val="left"/>
      <w:pPr>
        <w:tabs>
          <w:tab w:val="num" w:pos="2880"/>
        </w:tabs>
        <w:ind w:left="2880" w:hanging="360"/>
      </w:pPr>
    </w:lvl>
    <w:lvl w:ilvl="4" w:tplc="13EEF96C" w:tentative="1">
      <w:start w:val="1"/>
      <w:numFmt w:val="lowerLetter"/>
      <w:lvlText w:val="%5."/>
      <w:lvlJc w:val="left"/>
      <w:pPr>
        <w:tabs>
          <w:tab w:val="num" w:pos="3600"/>
        </w:tabs>
        <w:ind w:left="3600" w:hanging="360"/>
      </w:pPr>
    </w:lvl>
    <w:lvl w:ilvl="5" w:tplc="2D403EF0" w:tentative="1">
      <w:start w:val="1"/>
      <w:numFmt w:val="lowerRoman"/>
      <w:lvlText w:val="%6."/>
      <w:lvlJc w:val="right"/>
      <w:pPr>
        <w:tabs>
          <w:tab w:val="num" w:pos="4320"/>
        </w:tabs>
        <w:ind w:left="4320" w:hanging="180"/>
      </w:pPr>
    </w:lvl>
    <w:lvl w:ilvl="6" w:tplc="0582ACFA" w:tentative="1">
      <w:start w:val="1"/>
      <w:numFmt w:val="decimal"/>
      <w:lvlText w:val="%7."/>
      <w:lvlJc w:val="left"/>
      <w:pPr>
        <w:tabs>
          <w:tab w:val="num" w:pos="5040"/>
        </w:tabs>
        <w:ind w:left="5040" w:hanging="360"/>
      </w:pPr>
    </w:lvl>
    <w:lvl w:ilvl="7" w:tplc="949A6C90" w:tentative="1">
      <w:start w:val="1"/>
      <w:numFmt w:val="lowerLetter"/>
      <w:lvlText w:val="%8."/>
      <w:lvlJc w:val="left"/>
      <w:pPr>
        <w:tabs>
          <w:tab w:val="num" w:pos="5760"/>
        </w:tabs>
        <w:ind w:left="5760" w:hanging="360"/>
      </w:pPr>
    </w:lvl>
    <w:lvl w:ilvl="8" w:tplc="5794642E" w:tentative="1">
      <w:start w:val="1"/>
      <w:numFmt w:val="lowerRoman"/>
      <w:lvlText w:val="%9."/>
      <w:lvlJc w:val="right"/>
      <w:pPr>
        <w:tabs>
          <w:tab w:val="num" w:pos="6480"/>
        </w:tabs>
        <w:ind w:left="6480" w:hanging="180"/>
      </w:pPr>
    </w:lvl>
  </w:abstractNum>
  <w:abstractNum w:abstractNumId="4">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019"/>
    <w:docVar w:name="WAFER_20151209115019" w:val="RemoveTrackChanges"/>
    <w:docVar w:name="WAFER_20151209115019_GUID" w:val="17e2082b-455b-4831-b5a6-8a8505b379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5297</Words>
  <Characters>27016</Characters>
  <Application>Microsoft Office Word</Application>
  <DocSecurity>0</DocSecurity>
  <Lines>1286</Lines>
  <Paragraphs>769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1975 - 05-b0-05</dc:title>
  <dc:subject/>
  <dc:creator/>
  <cp:keywords/>
  <dc:description/>
  <cp:lastModifiedBy>svcMRProcess</cp:lastModifiedBy>
  <cp:revision>4</cp:revision>
  <cp:lastPrinted>2006-08-11T03:11:00Z</cp:lastPrinted>
  <dcterms:created xsi:type="dcterms:W3CDTF">2015-12-17T17:51:00Z</dcterms:created>
  <dcterms:modified xsi:type="dcterms:W3CDTF">2015-12-17T17:52:00Z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4754</vt:i4>
  </property>
  <property fmtid="{D5CDD505-2E9C-101B-9397-08002B2CF9AE}" pid="6" name="ReprintNo">
    <vt:lpwstr>5</vt:lpwstr>
  </property>
  <property fmtid="{D5CDD505-2E9C-101B-9397-08002B2CF9AE}" pid="7" name="AsAtDate">
    <vt:lpwstr>04 Dec 2006</vt:lpwstr>
  </property>
  <property fmtid="{D5CDD505-2E9C-101B-9397-08002B2CF9AE}" pid="8" name="Suffix">
    <vt:lpwstr>05-b0-05</vt:lpwstr>
  </property>
</Properties>
</file>