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Emergency Management Act 2005</w:t>
      </w:r>
    </w:p>
    <w:p>
      <w:pPr>
        <w:pStyle w:val="NameofActRegPage1"/>
        <w:spacing w:before="1800" w:after="4200"/>
        <w:outlineLvl w:val="0"/>
      </w:pPr>
      <w:r>
        <w:rPr>
          <w:noProof/>
        </w:rPr>
        <w:t>Emergency Management Regulations 2006</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Emergency Management Regulations 2006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_Toc36201507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_Toc36201508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Emergency Management Committee</w:t>
      </w:r>
    </w:p>
    <w:p>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_Toc36201510 \h </w:instrText>
      </w:r>
      <w:r>
        <w:fldChar w:fldCharType="separate"/>
      </w:r>
      <w:r>
        <w:t>2</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_Toc36201511 \h </w:instrText>
      </w:r>
      <w:r>
        <w:fldChar w:fldCharType="separate"/>
      </w:r>
      <w:r>
        <w:t>2</w:t>
      </w:r>
      <w:r>
        <w:fldChar w:fldCharType="end"/>
      </w:r>
    </w:p>
    <w:p>
      <w:pPr>
        <w:pStyle w:val="TOC8"/>
        <w:rPr>
          <w:rFonts w:asciiTheme="minorHAnsi" w:eastAsiaTheme="minorEastAsia" w:hAnsiTheme="minorHAnsi" w:cstheme="minorBidi"/>
          <w:szCs w:val="22"/>
        </w:rPr>
      </w:pPr>
      <w:r>
        <w:t>4.</w:t>
      </w:r>
      <w:r>
        <w:tab/>
        <w:t>Vacancies</w:t>
      </w:r>
      <w:r>
        <w:tab/>
      </w:r>
      <w:r>
        <w:fldChar w:fldCharType="begin"/>
      </w:r>
      <w:r>
        <w:instrText xml:space="preserve"> PAGEREF _Toc36201512 \h </w:instrText>
      </w:r>
      <w:r>
        <w:fldChar w:fldCharType="separate"/>
      </w:r>
      <w:r>
        <w:t>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_Toc36201513 \h </w:instrText>
      </w:r>
      <w:r>
        <w:fldChar w:fldCharType="separate"/>
      </w:r>
      <w:r>
        <w:t>3</w:t>
      </w:r>
      <w:r>
        <w:fldChar w:fldCharType="end"/>
      </w:r>
    </w:p>
    <w:p>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_Toc36201514 \h </w:instrText>
      </w:r>
      <w:r>
        <w:fldChar w:fldCharType="separate"/>
      </w:r>
      <w:r>
        <w:t>3</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_Toc36201515 \h </w:instrText>
      </w:r>
      <w:r>
        <w:fldChar w:fldCharType="separate"/>
      </w:r>
      <w:r>
        <w:t>3</w:t>
      </w:r>
      <w:r>
        <w:fldChar w:fldCharType="end"/>
      </w:r>
    </w:p>
    <w:p>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_Toc36201516 \h </w:instrText>
      </w:r>
      <w:r>
        <w:fldChar w:fldCharType="separate"/>
      </w:r>
      <w:r>
        <w:t>4</w:t>
      </w:r>
      <w:r>
        <w:fldChar w:fldCharType="end"/>
      </w:r>
    </w:p>
    <w:p>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_Toc36201517 \h </w:instrText>
      </w:r>
      <w:r>
        <w:fldChar w:fldCharType="separate"/>
      </w:r>
      <w:r>
        <w:t>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_Toc36201518 \h </w:instrText>
      </w:r>
      <w:r>
        <w:fldChar w:fldCharType="separate"/>
      </w:r>
      <w:r>
        <w:t>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_Toc36201519 \h </w:instrText>
      </w:r>
      <w:r>
        <w:fldChar w:fldCharType="separate"/>
      </w:r>
      <w:r>
        <w:t>4</w:t>
      </w:r>
      <w:r>
        <w:fldChar w:fldCharType="end"/>
      </w:r>
    </w:p>
    <w:p>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_Toc36201520 \h </w:instrText>
      </w:r>
      <w:r>
        <w:fldChar w:fldCharType="separate"/>
      </w:r>
      <w:r>
        <w:t>4</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_Toc36201521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Hazard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_Toc36201523 \h </w:instrText>
      </w:r>
      <w:r>
        <w:fldChar w:fldCharType="separate"/>
      </w:r>
      <w:r>
        <w:t>6</w:t>
      </w:r>
      <w:r>
        <w:fldChar w:fldCharType="end"/>
      </w:r>
    </w:p>
    <w:p>
      <w:pPr>
        <w:pStyle w:val="TOC8"/>
        <w:rPr>
          <w:rFonts w:asciiTheme="minorHAnsi" w:eastAsiaTheme="minorEastAsia" w:hAnsiTheme="minorHAnsi" w:cstheme="minorBidi"/>
          <w:szCs w:val="22"/>
        </w:rPr>
      </w:pPr>
      <w:r>
        <w:t>14A.</w:t>
      </w:r>
      <w:r>
        <w:tab/>
        <w:t>Hostile acts</w:t>
      </w:r>
      <w:r>
        <w:tab/>
      </w:r>
      <w:r>
        <w:fldChar w:fldCharType="begin"/>
      </w:r>
      <w:r>
        <w:instrText xml:space="preserve"> PAGEREF _Toc36201524 \h </w:instrText>
      </w:r>
      <w:r>
        <w:fldChar w:fldCharType="separate"/>
      </w:r>
      <w:r>
        <w:t>7</w:t>
      </w:r>
      <w:r>
        <w:fldChar w:fldCharType="end"/>
      </w:r>
    </w:p>
    <w:p>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_Toc36201525 \h </w:instrText>
      </w:r>
      <w:r>
        <w:fldChar w:fldCharType="separate"/>
      </w:r>
      <w:r>
        <w:t>9</w:t>
      </w:r>
      <w:r>
        <w:fldChar w:fldCharType="end"/>
      </w:r>
    </w:p>
    <w:p>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_Toc36201526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Hazard management agency — FES Commissioner</w:t>
      </w:r>
      <w:r>
        <w:tab/>
      </w:r>
      <w:r>
        <w:fldChar w:fldCharType="begin"/>
      </w:r>
      <w:r>
        <w:instrText xml:space="preserve"> PAGEREF _Toc36201527 \h </w:instrText>
      </w:r>
      <w:r>
        <w:fldChar w:fldCharType="separate"/>
      </w:r>
      <w:r>
        <w:t>11</w:t>
      </w:r>
      <w:r>
        <w:fldChar w:fldCharType="end"/>
      </w:r>
    </w:p>
    <w:p>
      <w:pPr>
        <w:pStyle w:val="TOC8"/>
        <w:rPr>
          <w:rFonts w:asciiTheme="minorHAnsi" w:eastAsiaTheme="minorEastAsia" w:hAnsiTheme="minorHAnsi" w:cstheme="minorBidi"/>
          <w:szCs w:val="22"/>
        </w:rPr>
      </w:pPr>
      <w:r>
        <w:t>19.</w:t>
      </w:r>
      <w:r>
        <w:tab/>
        <w:t>Hazard management agency — Agriculture Director General</w:t>
      </w:r>
      <w:r>
        <w:tab/>
      </w:r>
      <w:r>
        <w:fldChar w:fldCharType="begin"/>
      </w:r>
      <w:r>
        <w:instrText xml:space="preserve"> PAGEREF _Toc36201528 \h </w:instrText>
      </w:r>
      <w:r>
        <w:fldChar w:fldCharType="separate"/>
      </w:r>
      <w:r>
        <w:t>12</w:t>
      </w:r>
      <w:r>
        <w:fldChar w:fldCharType="end"/>
      </w:r>
    </w:p>
    <w:p>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_Toc36201529 \h </w:instrText>
      </w:r>
      <w:r>
        <w:fldChar w:fldCharType="separate"/>
      </w:r>
      <w:r>
        <w:t>12</w:t>
      </w:r>
      <w:r>
        <w:fldChar w:fldCharType="end"/>
      </w:r>
    </w:p>
    <w:p>
      <w:pPr>
        <w:pStyle w:val="TOC8"/>
        <w:rPr>
          <w:rFonts w:asciiTheme="minorHAnsi" w:eastAsiaTheme="minorEastAsia" w:hAnsiTheme="minorHAnsi" w:cstheme="minorBidi"/>
          <w:szCs w:val="22"/>
        </w:rPr>
      </w:pPr>
      <w:r>
        <w:t>21.</w:t>
      </w:r>
      <w:r>
        <w:tab/>
        <w:t>Hazard management agency — ARC Infrastructure Pty Ltd</w:t>
      </w:r>
      <w:r>
        <w:tab/>
      </w:r>
      <w:r>
        <w:fldChar w:fldCharType="begin"/>
      </w:r>
      <w:r>
        <w:instrText xml:space="preserve"> PAGEREF _Toc36201530 \h </w:instrText>
      </w:r>
      <w:r>
        <w:fldChar w:fldCharType="separate"/>
      </w:r>
      <w:r>
        <w:t>13</w:t>
      </w:r>
      <w:r>
        <w:fldChar w:fldCharType="end"/>
      </w:r>
    </w:p>
    <w:p>
      <w:pPr>
        <w:pStyle w:val="TOC8"/>
        <w:rPr>
          <w:rFonts w:asciiTheme="minorHAnsi" w:eastAsiaTheme="minorEastAsia" w:hAnsiTheme="minorHAnsi" w:cstheme="minorBidi"/>
          <w:szCs w:val="22"/>
        </w:rPr>
      </w:pPr>
      <w:r>
        <w:t>22.</w:t>
      </w:r>
      <w:r>
        <w:tab/>
        <w:t>Hazard management agency — chief executive officer of Health Department</w:t>
      </w:r>
      <w:r>
        <w:tab/>
      </w:r>
      <w:r>
        <w:fldChar w:fldCharType="begin"/>
      </w:r>
      <w:r>
        <w:instrText xml:space="preserve"> PAGEREF _Toc36201531 \h </w:instrText>
      </w:r>
      <w:r>
        <w:fldChar w:fldCharType="separate"/>
      </w:r>
      <w:r>
        <w:t>13</w:t>
      </w:r>
      <w:r>
        <w:fldChar w:fldCharType="end"/>
      </w:r>
    </w:p>
    <w:p>
      <w:pPr>
        <w:pStyle w:val="TOC8"/>
        <w:rPr>
          <w:rFonts w:asciiTheme="minorHAnsi" w:eastAsiaTheme="minorEastAsia" w:hAnsiTheme="minorHAnsi" w:cstheme="minorBidi"/>
          <w:szCs w:val="22"/>
        </w:rPr>
      </w:pPr>
      <w:r>
        <w:t>23A.</w:t>
      </w:r>
      <w:r>
        <w:tab/>
        <w:t>Hazard management agency — chief executive officer of Transport Department</w:t>
      </w:r>
      <w:r>
        <w:tab/>
      </w:r>
      <w:r>
        <w:fldChar w:fldCharType="begin"/>
      </w:r>
      <w:r>
        <w:instrText xml:space="preserve"> PAGEREF _Toc36201532 \h </w:instrText>
      </w:r>
      <w:r>
        <w:fldChar w:fldCharType="separate"/>
      </w:r>
      <w:r>
        <w:t>14</w:t>
      </w:r>
      <w:r>
        <w:fldChar w:fldCharType="end"/>
      </w:r>
    </w:p>
    <w:p>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_Toc36201533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23.</w:t>
      </w:r>
      <w:r>
        <w:tab/>
        <w:t>Prescribed relevant information (Act s. 72)</w:t>
      </w:r>
      <w:r>
        <w:tab/>
      </w:r>
      <w:r>
        <w:fldChar w:fldCharType="begin"/>
      </w:r>
      <w:r>
        <w:instrText xml:space="preserve"> PAGEREF _Toc36201535 \h </w:instrText>
      </w:r>
      <w:r>
        <w:fldChar w:fldCharType="separate"/>
      </w:r>
      <w:r>
        <w:t>16</w:t>
      </w:r>
      <w:r>
        <w:fldChar w:fldCharType="end"/>
      </w:r>
    </w:p>
    <w:p>
      <w:pPr>
        <w:pStyle w:val="TOC8"/>
        <w:rPr>
          <w:rFonts w:asciiTheme="minorHAnsi" w:eastAsiaTheme="minorEastAsia" w:hAnsiTheme="minorHAnsi" w:cstheme="minorBidi"/>
          <w:szCs w:val="22"/>
        </w:rPr>
      </w:pPr>
      <w:r>
        <w:t>24.</w:t>
      </w:r>
      <w:r>
        <w:tab/>
        <w:t>Disclosure of relevant information (Act s. 72(2))</w:t>
      </w:r>
      <w:r>
        <w:tab/>
      </w:r>
      <w:r>
        <w:fldChar w:fldCharType="begin"/>
      </w:r>
      <w:r>
        <w:instrText xml:space="preserve"> PAGEREF _Toc36201536 \h </w:instrText>
      </w:r>
      <w:r>
        <w:fldChar w:fldCharType="separate"/>
      </w:r>
      <w:r>
        <w:t>16</w:t>
      </w:r>
      <w:r>
        <w:fldChar w:fldCharType="end"/>
      </w:r>
    </w:p>
    <w:p>
      <w:pPr>
        <w:pStyle w:val="TOC8"/>
        <w:rPr>
          <w:rFonts w:asciiTheme="minorHAnsi" w:eastAsiaTheme="minorEastAsia" w:hAnsiTheme="minorHAnsi" w:cstheme="minorBidi"/>
          <w:szCs w:val="22"/>
        </w:rPr>
      </w:pPr>
      <w:r>
        <w:t>25.</w:t>
      </w:r>
      <w:r>
        <w:tab/>
        <w:t>Storing disclosed relevant information (Act s. 72(2))</w:t>
      </w:r>
      <w:r>
        <w:tab/>
      </w:r>
      <w:r>
        <w:fldChar w:fldCharType="begin"/>
      </w:r>
      <w:r>
        <w:instrText xml:space="preserve"> PAGEREF _Toc36201537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Combat agencies and support organisations</w:t>
      </w:r>
    </w:p>
    <w:p>
      <w:pPr>
        <w:pStyle w:val="TOC8"/>
        <w:rPr>
          <w:rFonts w:asciiTheme="minorHAnsi" w:eastAsiaTheme="minorEastAsia" w:hAnsiTheme="minorHAnsi" w:cstheme="minorBidi"/>
          <w:szCs w:val="22"/>
        </w:rPr>
      </w:pPr>
      <w:r>
        <w:t>26.</w:t>
      </w:r>
      <w:r>
        <w:tab/>
        <w:t>Combat agency — Health Department</w:t>
      </w:r>
      <w:r>
        <w:tab/>
      </w:r>
      <w:r>
        <w:fldChar w:fldCharType="begin"/>
      </w:r>
      <w:r>
        <w:instrText xml:space="preserve"> PAGEREF _Toc36201539 \h </w:instrText>
      </w:r>
      <w:r>
        <w:fldChar w:fldCharType="separate"/>
      </w:r>
      <w:r>
        <w:t>18</w:t>
      </w:r>
      <w:r>
        <w:fldChar w:fldCharType="end"/>
      </w:r>
    </w:p>
    <w:p>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_Toc36201540 \h </w:instrText>
      </w:r>
      <w:r>
        <w:fldChar w:fldCharType="separate"/>
      </w:r>
      <w:r>
        <w:t>18</w:t>
      </w:r>
      <w:r>
        <w:fldChar w:fldCharType="end"/>
      </w:r>
    </w:p>
    <w:p>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_Toc36201541 \h </w:instrText>
      </w:r>
      <w:r>
        <w:fldChar w:fldCharType="separate"/>
      </w:r>
      <w:r>
        <w:t>18</w:t>
      </w:r>
      <w:r>
        <w:fldChar w:fldCharType="end"/>
      </w:r>
    </w:p>
    <w:p>
      <w:pPr>
        <w:pStyle w:val="TOC8"/>
        <w:rPr>
          <w:rFonts w:asciiTheme="minorHAnsi" w:eastAsiaTheme="minorEastAsia" w:hAnsiTheme="minorHAnsi" w:cstheme="minorBidi"/>
          <w:szCs w:val="22"/>
        </w:rPr>
      </w:pPr>
      <w:r>
        <w:t>29.</w:t>
      </w:r>
      <w:r>
        <w:tab/>
        <w:t>Combat agency — Police Service</w:t>
      </w:r>
      <w:r>
        <w:tab/>
      </w:r>
      <w:r>
        <w:fldChar w:fldCharType="begin"/>
      </w:r>
      <w:r>
        <w:instrText xml:space="preserve"> PAGEREF _Toc36201542 \h </w:instrText>
      </w:r>
      <w:r>
        <w:fldChar w:fldCharType="separate"/>
      </w:r>
      <w:r>
        <w:t>18</w:t>
      </w:r>
      <w:r>
        <w:fldChar w:fldCharType="end"/>
      </w:r>
    </w:p>
    <w:p>
      <w:pPr>
        <w:pStyle w:val="TOC8"/>
        <w:rPr>
          <w:rFonts w:asciiTheme="minorHAnsi" w:eastAsiaTheme="minorEastAsia" w:hAnsiTheme="minorHAnsi" w:cstheme="minorBidi"/>
          <w:szCs w:val="22"/>
        </w:rPr>
      </w:pPr>
      <w:r>
        <w:t>30.</w:t>
      </w:r>
      <w:r>
        <w:tab/>
        <w:t>Combat agency — Environment Department</w:t>
      </w:r>
      <w:r>
        <w:tab/>
      </w:r>
      <w:r>
        <w:fldChar w:fldCharType="begin"/>
      </w:r>
      <w:r>
        <w:instrText xml:space="preserve"> PAGEREF _Toc36201543 \h </w:instrText>
      </w:r>
      <w:r>
        <w:fldChar w:fldCharType="separate"/>
      </w:r>
      <w:r>
        <w:t>18</w:t>
      </w:r>
      <w:r>
        <w:fldChar w:fldCharType="end"/>
      </w:r>
    </w:p>
    <w:p>
      <w:pPr>
        <w:pStyle w:val="TOC8"/>
        <w:rPr>
          <w:rFonts w:asciiTheme="minorHAnsi" w:eastAsiaTheme="minorEastAsia" w:hAnsiTheme="minorHAnsi" w:cstheme="minorBidi"/>
          <w:szCs w:val="22"/>
        </w:rPr>
      </w:pPr>
      <w:r>
        <w:t>30A.</w:t>
      </w:r>
      <w:r>
        <w:tab/>
        <w:t>Combat agency — FES Department</w:t>
      </w:r>
      <w:r>
        <w:tab/>
      </w:r>
      <w:r>
        <w:fldChar w:fldCharType="begin"/>
      </w:r>
      <w:r>
        <w:instrText xml:space="preserve"> PAGEREF _Toc36201544 \h </w:instrText>
      </w:r>
      <w:r>
        <w:fldChar w:fldCharType="separate"/>
      </w:r>
      <w:r>
        <w:t>19</w:t>
      </w:r>
      <w:r>
        <w:fldChar w:fldCharType="end"/>
      </w:r>
    </w:p>
    <w:p>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_Toc36201545 \h </w:instrText>
      </w:r>
      <w:r>
        <w:fldChar w:fldCharType="separate"/>
      </w:r>
      <w:r>
        <w:t>19</w:t>
      </w:r>
      <w:r>
        <w:fldChar w:fldCharType="end"/>
      </w:r>
    </w:p>
    <w:p>
      <w:pPr>
        <w:pStyle w:val="TOC8"/>
        <w:rPr>
          <w:rFonts w:asciiTheme="minorHAnsi" w:eastAsiaTheme="minorEastAsia" w:hAnsiTheme="minorHAnsi" w:cstheme="minorBidi"/>
          <w:szCs w:val="22"/>
        </w:rPr>
      </w:pPr>
      <w:r>
        <w:t>32.</w:t>
      </w:r>
      <w:r>
        <w:tab/>
        <w:t>Support organisation — Communities Department</w:t>
      </w:r>
      <w:r>
        <w:tab/>
      </w:r>
      <w:r>
        <w:fldChar w:fldCharType="begin"/>
      </w:r>
      <w:r>
        <w:instrText xml:space="preserve"> PAGEREF _Toc36201546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_Toc36201548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3" w:name="_Toc36133382"/>
      <w:bookmarkStart w:id="4" w:name="_Toc36134589"/>
      <w:bookmarkStart w:id="5" w:name="_Toc36196185"/>
      <w:bookmarkStart w:id="6" w:name="_Toc36201462"/>
      <w:bookmarkStart w:id="7" w:name="_Toc36201506"/>
      <w:r>
        <w:rPr>
          <w:rStyle w:val="CharPartNo"/>
        </w:rPr>
        <w:t>Part 1</w:t>
      </w:r>
      <w:r>
        <w:t> — </w:t>
      </w:r>
      <w:r>
        <w:rPr>
          <w:rStyle w:val="CharPartText"/>
        </w:rPr>
        <w:t>Preliminary</w:t>
      </w:r>
      <w:bookmarkEnd w:id="3"/>
      <w:bookmarkEnd w:id="4"/>
      <w:bookmarkEnd w:id="5"/>
      <w:bookmarkEnd w:id="6"/>
      <w:bookmarkEnd w:id="7"/>
    </w:p>
    <w:p>
      <w:pPr>
        <w:pStyle w:val="Footnoteheading"/>
      </w:pPr>
      <w:r>
        <w:tab/>
        <w:t>[Heading inserted: Gazette 12 Jan 2007 p. 50.]</w:t>
      </w:r>
    </w:p>
    <w:p>
      <w:pPr>
        <w:pStyle w:val="Heading5"/>
      </w:pPr>
      <w:bookmarkStart w:id="8" w:name="_Toc36196186"/>
      <w:bookmarkStart w:id="9" w:name="_Toc36201507"/>
      <w:r>
        <w:rPr>
          <w:rStyle w:val="CharSectno"/>
        </w:rPr>
        <w:t>1</w:t>
      </w:r>
      <w:r>
        <w:t>.</w:t>
      </w:r>
      <w:r>
        <w:tab/>
        <w:t>Citation</w:t>
      </w:r>
      <w:bookmarkEnd w:id="8"/>
      <w:bookmarkEnd w:id="9"/>
    </w:p>
    <w:p>
      <w:pPr>
        <w:pStyle w:val="Subsection"/>
        <w:ind w:right="282"/>
      </w:pPr>
      <w:r>
        <w:tab/>
      </w:r>
      <w:r>
        <w:tab/>
      </w:r>
      <w:bookmarkStart w:id="10" w:name="Start_Cursor"/>
      <w:bookmarkEnd w:id="10"/>
      <w:r>
        <w:t xml:space="preserve">These regulations are the </w:t>
      </w:r>
      <w:r>
        <w:rPr>
          <w:i/>
        </w:rPr>
        <w:t>Emergency Management Regulations 2006</w:t>
      </w:r>
      <w:r>
        <w:t>.</w:t>
      </w:r>
    </w:p>
    <w:p>
      <w:pPr>
        <w:pStyle w:val="Heading5"/>
      </w:pPr>
      <w:bookmarkStart w:id="11" w:name="_Toc36196187"/>
      <w:bookmarkStart w:id="12" w:name="_Toc36201508"/>
      <w:bookmarkStart w:id="13" w:name="_Toc36133384"/>
      <w:r>
        <w:rPr>
          <w:rStyle w:val="CharSectno"/>
        </w:rPr>
        <w:t>1A</w:t>
      </w:r>
      <w:r>
        <w:t>.</w:t>
      </w:r>
      <w:r>
        <w:tab/>
        <w:t>Terms used</w:t>
      </w:r>
      <w:bookmarkEnd w:id="11"/>
      <w:bookmarkEnd w:id="12"/>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14" w:name="_Toc36134592"/>
      <w:bookmarkStart w:id="15" w:name="_Toc36196188"/>
      <w:bookmarkStart w:id="16" w:name="_Toc36201465"/>
      <w:bookmarkStart w:id="17" w:name="_Toc36201509"/>
      <w:r>
        <w:rPr>
          <w:rStyle w:val="CharPartNo"/>
        </w:rPr>
        <w:t>Part 2</w:t>
      </w:r>
      <w:r>
        <w:t> — </w:t>
      </w:r>
      <w:r>
        <w:rPr>
          <w:rStyle w:val="CharPartText"/>
        </w:rPr>
        <w:t>The State Emergency Management Committee</w:t>
      </w:r>
      <w:bookmarkEnd w:id="13"/>
      <w:bookmarkEnd w:id="14"/>
      <w:bookmarkEnd w:id="15"/>
      <w:bookmarkEnd w:id="16"/>
      <w:bookmarkEnd w:id="17"/>
    </w:p>
    <w:p>
      <w:pPr>
        <w:pStyle w:val="Footnoteheading"/>
      </w:pPr>
      <w:r>
        <w:tab/>
        <w:t>[Heading inserted: Gazette 12 Jan 2007 p. 50.]</w:t>
      </w:r>
    </w:p>
    <w:p>
      <w:pPr>
        <w:pStyle w:val="Heading5"/>
      </w:pPr>
      <w:bookmarkStart w:id="18" w:name="_Toc36196189"/>
      <w:bookmarkStart w:id="19" w:name="_Toc36201510"/>
      <w:r>
        <w:rPr>
          <w:rStyle w:val="CharSectno"/>
        </w:rPr>
        <w:t>2</w:t>
      </w:r>
      <w:r>
        <w:t>.</w:t>
      </w:r>
      <w:r>
        <w:tab/>
        <w:t>Appointment by Minister of members of SEMC (Act s. 13(2))</w:t>
      </w:r>
      <w:bookmarkEnd w:id="18"/>
      <w:bookmarkEnd w:id="19"/>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20" w:name="_Toc36196190"/>
      <w:bookmarkStart w:id="21" w:name="_Toc36201511"/>
      <w:r>
        <w:rPr>
          <w:rStyle w:val="CharSectno"/>
        </w:rPr>
        <w:t>3</w:t>
      </w:r>
      <w:r>
        <w:t>.</w:t>
      </w:r>
      <w:r>
        <w:tab/>
        <w:t>Term of office</w:t>
      </w:r>
      <w:bookmarkEnd w:id="20"/>
      <w:bookmarkEnd w:id="21"/>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22" w:name="_Toc36196191"/>
      <w:bookmarkStart w:id="23" w:name="_Toc36201512"/>
      <w:r>
        <w:rPr>
          <w:rStyle w:val="CharSectno"/>
        </w:rPr>
        <w:t>4</w:t>
      </w:r>
      <w:r>
        <w:t>.</w:t>
      </w:r>
      <w:r>
        <w:tab/>
        <w:t>Vacancies</w:t>
      </w:r>
      <w:bookmarkEnd w:id="22"/>
      <w:bookmarkEnd w:id="23"/>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24" w:name="_Toc36196192"/>
      <w:bookmarkStart w:id="25" w:name="_Toc36201513"/>
      <w:r>
        <w:rPr>
          <w:rStyle w:val="CharSectno"/>
        </w:rPr>
        <w:t>5</w:t>
      </w:r>
      <w:r>
        <w:t>.</w:t>
      </w:r>
      <w:r>
        <w:tab/>
        <w:t>Leave of absence</w:t>
      </w:r>
      <w:bookmarkEnd w:id="24"/>
      <w:bookmarkEnd w:id="25"/>
    </w:p>
    <w:p>
      <w:pPr>
        <w:pStyle w:val="Subsection"/>
      </w:pPr>
      <w:r>
        <w:tab/>
      </w:r>
      <w:r>
        <w:tab/>
        <w:t>The SEMC may grant leave of absence to a member on any terms and conditions it thinks fit.</w:t>
      </w:r>
    </w:p>
    <w:p>
      <w:pPr>
        <w:pStyle w:val="Heading5"/>
      </w:pPr>
      <w:bookmarkStart w:id="26" w:name="_Toc36196193"/>
      <w:bookmarkStart w:id="27" w:name="_Toc36201514"/>
      <w:r>
        <w:rPr>
          <w:rStyle w:val="CharSectno"/>
        </w:rPr>
        <w:t>6</w:t>
      </w:r>
      <w:r>
        <w:t>.</w:t>
      </w:r>
      <w:r>
        <w:tab/>
        <w:t>Chairman unable to act</w:t>
      </w:r>
      <w:bookmarkEnd w:id="26"/>
      <w:bookmarkEnd w:id="27"/>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28" w:name="_Toc36196194"/>
      <w:bookmarkStart w:id="29" w:name="_Toc36201515"/>
      <w:r>
        <w:rPr>
          <w:rStyle w:val="CharSectno"/>
        </w:rPr>
        <w:t>7</w:t>
      </w:r>
      <w:r>
        <w:t>.</w:t>
      </w:r>
      <w:r>
        <w:tab/>
        <w:t>Deputy members</w:t>
      </w:r>
      <w:bookmarkEnd w:id="28"/>
      <w:bookmarkEnd w:id="29"/>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30" w:name="_Toc36196195"/>
      <w:bookmarkStart w:id="31" w:name="_Toc36201516"/>
      <w:r>
        <w:rPr>
          <w:rStyle w:val="CharSectno"/>
        </w:rPr>
        <w:t>8</w:t>
      </w:r>
      <w:r>
        <w:t>.</w:t>
      </w:r>
      <w:r>
        <w:tab/>
        <w:t>Saving for acts etc. of deputies</w:t>
      </w:r>
      <w:bookmarkEnd w:id="30"/>
      <w:bookmarkEnd w:id="31"/>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32" w:name="_Toc36196196"/>
      <w:bookmarkStart w:id="33" w:name="_Toc36201517"/>
      <w:r>
        <w:rPr>
          <w:rStyle w:val="CharSectno"/>
        </w:rPr>
        <w:t>9</w:t>
      </w:r>
      <w:r>
        <w:t>.</w:t>
      </w:r>
      <w:r>
        <w:tab/>
        <w:t>Calling meetings</w:t>
      </w:r>
      <w:bookmarkEnd w:id="32"/>
      <w:bookmarkEnd w:id="33"/>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34" w:name="_Toc36196197"/>
      <w:bookmarkStart w:id="35" w:name="_Toc36201518"/>
      <w:r>
        <w:rPr>
          <w:rStyle w:val="CharSectno"/>
        </w:rPr>
        <w:t>10</w:t>
      </w:r>
      <w:r>
        <w:t>.</w:t>
      </w:r>
      <w:r>
        <w:tab/>
        <w:t>Quorum</w:t>
      </w:r>
      <w:bookmarkEnd w:id="34"/>
      <w:bookmarkEnd w:id="35"/>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36" w:name="_Toc36196198"/>
      <w:bookmarkStart w:id="37" w:name="_Toc36201519"/>
      <w:r>
        <w:rPr>
          <w:rStyle w:val="CharSectno"/>
        </w:rPr>
        <w:t>11</w:t>
      </w:r>
      <w:r>
        <w:t>.</w:t>
      </w:r>
      <w:r>
        <w:tab/>
        <w:t>Minutes</w:t>
      </w:r>
      <w:bookmarkEnd w:id="36"/>
      <w:bookmarkEnd w:id="37"/>
    </w:p>
    <w:p>
      <w:pPr>
        <w:pStyle w:val="Subsection"/>
      </w:pPr>
      <w:r>
        <w:tab/>
      </w:r>
      <w:r>
        <w:tab/>
        <w:t>The SEMC must cause accurate minutes to be kept of the proceedings at its meetings and of each resolution passed by the SEMC.</w:t>
      </w:r>
    </w:p>
    <w:p>
      <w:pPr>
        <w:pStyle w:val="Heading5"/>
      </w:pPr>
      <w:bookmarkStart w:id="38" w:name="_Toc36196199"/>
      <w:bookmarkStart w:id="39" w:name="_Toc36201520"/>
      <w:r>
        <w:rPr>
          <w:rStyle w:val="CharSectno"/>
        </w:rPr>
        <w:t>12</w:t>
      </w:r>
      <w:r>
        <w:t>.</w:t>
      </w:r>
      <w:r>
        <w:tab/>
        <w:t>Holding meetings by telephone etc.</w:t>
      </w:r>
      <w:bookmarkEnd w:id="38"/>
      <w:bookmarkEnd w:id="39"/>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40" w:name="_Toc36196200"/>
      <w:bookmarkStart w:id="41" w:name="_Toc36201521"/>
      <w:r>
        <w:rPr>
          <w:rStyle w:val="CharSectno"/>
        </w:rPr>
        <w:t>13</w:t>
      </w:r>
      <w:r>
        <w:t>.</w:t>
      </w:r>
      <w:r>
        <w:tab/>
        <w:t>Resolution without meeting</w:t>
      </w:r>
      <w:bookmarkEnd w:id="40"/>
      <w:bookmarkEnd w:id="41"/>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42" w:name="_Toc36133397"/>
      <w:bookmarkStart w:id="43" w:name="_Toc36134605"/>
      <w:bookmarkStart w:id="44" w:name="_Toc36196201"/>
      <w:bookmarkStart w:id="45" w:name="_Toc36201478"/>
      <w:bookmarkStart w:id="46" w:name="_Toc36201522"/>
      <w:r>
        <w:rPr>
          <w:rStyle w:val="CharPartNo"/>
        </w:rPr>
        <w:t>Part 3</w:t>
      </w:r>
      <w:r>
        <w:t> — </w:t>
      </w:r>
      <w:r>
        <w:rPr>
          <w:rStyle w:val="CharPartText"/>
        </w:rPr>
        <w:t>Hazard management</w:t>
      </w:r>
      <w:bookmarkEnd w:id="42"/>
      <w:bookmarkEnd w:id="43"/>
      <w:bookmarkEnd w:id="44"/>
      <w:bookmarkEnd w:id="45"/>
      <w:bookmarkEnd w:id="46"/>
    </w:p>
    <w:p>
      <w:pPr>
        <w:pStyle w:val="Footnoteheading"/>
      </w:pPr>
      <w:r>
        <w:tab/>
        <w:t>[Heading inserted: Gazette 12 Jan 2007 p. 50.]</w:t>
      </w:r>
    </w:p>
    <w:p>
      <w:pPr>
        <w:pStyle w:val="Heading5"/>
      </w:pPr>
      <w:bookmarkStart w:id="47" w:name="_Toc36196202"/>
      <w:bookmarkStart w:id="48" w:name="_Toc36201523"/>
      <w:r>
        <w:rPr>
          <w:rStyle w:val="CharSectno"/>
        </w:rPr>
        <w:t>14</w:t>
      </w:r>
      <w:r>
        <w:t>.</w:t>
      </w:r>
      <w:r>
        <w:tab/>
        <w:t>Terms used</w:t>
      </w:r>
      <w:bookmarkEnd w:id="47"/>
      <w:bookmarkEnd w:id="48"/>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49" w:name="_Toc36196203"/>
      <w:bookmarkStart w:id="50" w:name="_Toc36201524"/>
      <w:r>
        <w:rPr>
          <w:rStyle w:val="CharSectno"/>
        </w:rPr>
        <w:t>14A</w:t>
      </w:r>
      <w:r>
        <w:t>.</w:t>
      </w:r>
      <w:r>
        <w:tab/>
        <w:t>Hostile acts</w:t>
      </w:r>
      <w:bookmarkEnd w:id="49"/>
      <w:bookmarkEnd w:id="50"/>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51" w:name="_Toc36196204"/>
      <w:bookmarkStart w:id="52" w:name="_Toc36201525"/>
      <w:r>
        <w:rPr>
          <w:rStyle w:val="CharSectno"/>
        </w:rPr>
        <w:t>15</w:t>
      </w:r>
      <w:r>
        <w:t>.</w:t>
      </w:r>
      <w:r>
        <w:tab/>
        <w:t>Events, situations and conditions prescribed as hazards</w:t>
      </w:r>
      <w:bookmarkEnd w:id="51"/>
      <w:bookmarkEnd w:id="52"/>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53" w:name="_Toc36196205"/>
      <w:bookmarkStart w:id="54" w:name="_Toc36201526"/>
      <w:r>
        <w:rPr>
          <w:rStyle w:val="CharSectno"/>
        </w:rPr>
        <w:t>16</w:t>
      </w:r>
      <w:r>
        <w:t>.</w:t>
      </w:r>
      <w:r>
        <w:tab/>
        <w:t>Hazard management agency — Commissioner of Police</w:t>
      </w:r>
      <w:bookmarkEnd w:id="53"/>
      <w:bookmarkEnd w:id="54"/>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55" w:name="_Toc36196206"/>
      <w:bookmarkStart w:id="56" w:name="_Toc36201527"/>
      <w:r>
        <w:rPr>
          <w:rStyle w:val="CharSectno"/>
        </w:rPr>
        <w:t>17</w:t>
      </w:r>
      <w:r>
        <w:t>.</w:t>
      </w:r>
      <w:r>
        <w:tab/>
        <w:t>Hazard management agency — FES Commissioner</w:t>
      </w:r>
      <w:bookmarkEnd w:id="55"/>
      <w:bookmarkEnd w:id="56"/>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57" w:name="_Toc36196207"/>
      <w:bookmarkStart w:id="58" w:name="_Toc36201528"/>
      <w:r>
        <w:rPr>
          <w:rStyle w:val="CharSectno"/>
        </w:rPr>
        <w:t>19</w:t>
      </w:r>
      <w:r>
        <w:t>.</w:t>
      </w:r>
      <w:r>
        <w:tab/>
        <w:t>Hazard management agency — Agriculture Director General</w:t>
      </w:r>
      <w:bookmarkEnd w:id="57"/>
      <w:bookmarkEnd w:id="58"/>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59" w:name="_Toc36196208"/>
      <w:bookmarkStart w:id="60" w:name="_Toc36201529"/>
      <w:r>
        <w:rPr>
          <w:rStyle w:val="CharSectno"/>
        </w:rPr>
        <w:t>20</w:t>
      </w:r>
      <w:r>
        <w:t>.</w:t>
      </w:r>
      <w:r>
        <w:tab/>
        <w:t>Hazard management agency — Public Transport Authority</w:t>
      </w:r>
      <w:bookmarkEnd w:id="59"/>
      <w:bookmarkEnd w:id="60"/>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61" w:name="_Toc36196209"/>
      <w:bookmarkStart w:id="62" w:name="_Toc36201530"/>
      <w:r>
        <w:rPr>
          <w:rStyle w:val="CharSectno"/>
        </w:rPr>
        <w:t>21</w:t>
      </w:r>
      <w:r>
        <w:t>.</w:t>
      </w:r>
      <w:r>
        <w:tab/>
        <w:t>Hazard management agency — ARC Infrastructure Pty Ltd</w:t>
      </w:r>
      <w:bookmarkEnd w:id="61"/>
      <w:bookmarkEnd w:id="62"/>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63" w:name="_Toc36196210"/>
      <w:bookmarkStart w:id="64" w:name="_Toc36201531"/>
      <w:r>
        <w:rPr>
          <w:rStyle w:val="CharSectno"/>
        </w:rPr>
        <w:t>22</w:t>
      </w:r>
      <w:r>
        <w:t>.</w:t>
      </w:r>
      <w:r>
        <w:tab/>
        <w:t>Hazard management agency — chief executive officer of Health Department</w:t>
      </w:r>
      <w:bookmarkEnd w:id="63"/>
      <w:bookmarkEnd w:id="64"/>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65" w:name="_Toc36196211"/>
      <w:bookmarkStart w:id="66" w:name="_Toc36201532"/>
      <w:r>
        <w:rPr>
          <w:rStyle w:val="CharSectno"/>
        </w:rPr>
        <w:t>23A</w:t>
      </w:r>
      <w:r>
        <w:t>.</w:t>
      </w:r>
      <w:r>
        <w:tab/>
        <w:t>Hazard management agency — chief executive officer of Transport Department</w:t>
      </w:r>
      <w:bookmarkEnd w:id="65"/>
      <w:bookmarkEnd w:id="66"/>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67" w:name="_Toc36196212"/>
      <w:bookmarkStart w:id="68" w:name="_Toc36201533"/>
      <w:r>
        <w:rPr>
          <w:rStyle w:val="CharSectno"/>
        </w:rPr>
        <w:t>23B</w:t>
      </w:r>
      <w:r>
        <w:t>.</w:t>
      </w:r>
      <w:r>
        <w:tab/>
        <w:t>Hazard management agency — Coordinator of Energy</w:t>
      </w:r>
      <w:bookmarkEnd w:id="67"/>
      <w:bookmarkEnd w:id="68"/>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69" w:name="_Toc36133409"/>
      <w:bookmarkStart w:id="70" w:name="_Toc36134617"/>
      <w:bookmarkStart w:id="71" w:name="_Toc36196213"/>
      <w:bookmarkStart w:id="72" w:name="_Toc36201490"/>
      <w:bookmarkStart w:id="73" w:name="_Toc36201534"/>
      <w:r>
        <w:rPr>
          <w:rStyle w:val="CharPartNo"/>
        </w:rPr>
        <w:t>Part 4</w:t>
      </w:r>
      <w:r>
        <w:t> — </w:t>
      </w:r>
      <w:r>
        <w:rPr>
          <w:rStyle w:val="CharPartText"/>
        </w:rPr>
        <w:t>Exchange of information</w:t>
      </w:r>
      <w:bookmarkEnd w:id="69"/>
      <w:bookmarkEnd w:id="70"/>
      <w:bookmarkEnd w:id="71"/>
      <w:bookmarkEnd w:id="72"/>
      <w:bookmarkEnd w:id="73"/>
    </w:p>
    <w:p>
      <w:pPr>
        <w:pStyle w:val="Footnoteheading"/>
      </w:pPr>
      <w:r>
        <w:tab/>
        <w:t>[Heading inserted: Gazette 19 Feb 2010 p. 661.]</w:t>
      </w:r>
    </w:p>
    <w:p>
      <w:pPr>
        <w:pStyle w:val="Heading5"/>
      </w:pPr>
      <w:bookmarkStart w:id="74" w:name="_Toc36196214"/>
      <w:bookmarkStart w:id="75" w:name="_Toc36201535"/>
      <w:r>
        <w:rPr>
          <w:rStyle w:val="CharSectno"/>
        </w:rPr>
        <w:t>23</w:t>
      </w:r>
      <w:r>
        <w:t>.</w:t>
      </w:r>
      <w:r>
        <w:tab/>
        <w:t>Prescribed relevant information (Act s. 72)</w:t>
      </w:r>
      <w:bookmarkEnd w:id="74"/>
      <w:bookmarkEnd w:id="75"/>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76" w:name="_Toc36196215"/>
      <w:bookmarkStart w:id="77" w:name="_Toc36201536"/>
      <w:r>
        <w:rPr>
          <w:rStyle w:val="CharSectno"/>
        </w:rPr>
        <w:t>24</w:t>
      </w:r>
      <w:r>
        <w:t>.</w:t>
      </w:r>
      <w:r>
        <w:tab/>
        <w:t>Disclosure of relevant information (Act s. 72(2))</w:t>
      </w:r>
      <w:bookmarkEnd w:id="76"/>
      <w:bookmarkEnd w:id="77"/>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78" w:name="_Toc36196216"/>
      <w:bookmarkStart w:id="79" w:name="_Toc36201537"/>
      <w:r>
        <w:rPr>
          <w:rStyle w:val="CharSectno"/>
        </w:rPr>
        <w:t>25</w:t>
      </w:r>
      <w:r>
        <w:t>.</w:t>
      </w:r>
      <w:r>
        <w:tab/>
        <w:t>Storing disclosed relevant information (Act s. 72(2))</w:t>
      </w:r>
      <w:bookmarkEnd w:id="78"/>
      <w:bookmarkEnd w:id="79"/>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80" w:name="_Toc36133413"/>
      <w:bookmarkStart w:id="81" w:name="_Toc36134621"/>
      <w:bookmarkStart w:id="82" w:name="_Toc36196217"/>
      <w:bookmarkStart w:id="83" w:name="_Toc36201494"/>
      <w:bookmarkStart w:id="84" w:name="_Toc36201538"/>
      <w:r>
        <w:rPr>
          <w:rStyle w:val="CharPartNo"/>
        </w:rPr>
        <w:t>Part 5</w:t>
      </w:r>
      <w:r>
        <w:t> — </w:t>
      </w:r>
      <w:r>
        <w:rPr>
          <w:rStyle w:val="CharPartText"/>
        </w:rPr>
        <w:t>Combat agencies and support organisations</w:t>
      </w:r>
      <w:bookmarkEnd w:id="80"/>
      <w:bookmarkEnd w:id="81"/>
      <w:bookmarkEnd w:id="82"/>
      <w:bookmarkEnd w:id="83"/>
      <w:bookmarkEnd w:id="84"/>
    </w:p>
    <w:p>
      <w:pPr>
        <w:pStyle w:val="Footnoteheading"/>
        <w:spacing w:before="100"/>
      </w:pPr>
      <w:r>
        <w:tab/>
        <w:t>[Heading inserted: Gazette 19 Jul 2011 p. 2985.]</w:t>
      </w:r>
    </w:p>
    <w:p>
      <w:pPr>
        <w:pStyle w:val="Heading5"/>
        <w:spacing w:before="200"/>
      </w:pPr>
      <w:bookmarkStart w:id="85" w:name="_Toc36196218"/>
      <w:bookmarkStart w:id="86" w:name="_Toc36201539"/>
      <w:r>
        <w:rPr>
          <w:rStyle w:val="CharSectno"/>
        </w:rPr>
        <w:t>26</w:t>
      </w:r>
      <w:r>
        <w:t>.</w:t>
      </w:r>
      <w:r>
        <w:tab/>
        <w:t>Combat agency — Health Department</w:t>
      </w:r>
      <w:bookmarkEnd w:id="85"/>
      <w:bookmarkEnd w:id="86"/>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87" w:name="_Toc36196219"/>
      <w:bookmarkStart w:id="88" w:name="_Toc36201540"/>
      <w:r>
        <w:rPr>
          <w:rStyle w:val="CharSectno"/>
        </w:rPr>
        <w:t>27</w:t>
      </w:r>
      <w:r>
        <w:t>.</w:t>
      </w:r>
      <w:r>
        <w:tab/>
        <w:t>Combat agency — St John Ambulance Australia (Western Australia) Incorporated</w:t>
      </w:r>
      <w:bookmarkEnd w:id="87"/>
      <w:bookmarkEnd w:id="88"/>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89" w:name="_Toc36196220"/>
      <w:bookmarkStart w:id="90" w:name="_Toc36201541"/>
      <w:r>
        <w:rPr>
          <w:rStyle w:val="CharSectno"/>
        </w:rPr>
        <w:t>28</w:t>
      </w:r>
      <w:r>
        <w:t>.</w:t>
      </w:r>
      <w:r>
        <w:tab/>
        <w:t>Combat agency — Police Force of Western Australia</w:t>
      </w:r>
      <w:bookmarkEnd w:id="89"/>
      <w:bookmarkEnd w:id="90"/>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91" w:name="_Toc36196221"/>
      <w:bookmarkStart w:id="92" w:name="_Toc36201542"/>
      <w:r>
        <w:rPr>
          <w:rStyle w:val="CharSectno"/>
        </w:rPr>
        <w:t>29</w:t>
      </w:r>
      <w:r>
        <w:t>.</w:t>
      </w:r>
      <w:r>
        <w:tab/>
        <w:t>Combat agency — Police Service</w:t>
      </w:r>
      <w:bookmarkEnd w:id="91"/>
      <w:bookmarkEnd w:id="92"/>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93" w:name="_Toc36196222"/>
      <w:bookmarkStart w:id="94" w:name="_Toc36201543"/>
      <w:r>
        <w:rPr>
          <w:rStyle w:val="CharSectno"/>
        </w:rPr>
        <w:t>30</w:t>
      </w:r>
      <w:r>
        <w:t>.</w:t>
      </w:r>
      <w:r>
        <w:tab/>
        <w:t>Combat agency — Environment Department</w:t>
      </w:r>
      <w:bookmarkEnd w:id="93"/>
      <w:bookmarkEnd w:id="94"/>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95" w:name="_Toc36196223"/>
      <w:bookmarkStart w:id="96" w:name="_Toc36201544"/>
      <w:r>
        <w:rPr>
          <w:rStyle w:val="CharSectno"/>
        </w:rPr>
        <w:t>30A</w:t>
      </w:r>
      <w:r>
        <w:t>.</w:t>
      </w:r>
      <w:r>
        <w:tab/>
        <w:t>Combat agency — FES Department</w:t>
      </w:r>
      <w:bookmarkEnd w:id="95"/>
      <w:bookmarkEnd w:id="96"/>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97" w:name="_Toc36196224"/>
      <w:bookmarkStart w:id="98" w:name="_Toc36201545"/>
      <w:r>
        <w:rPr>
          <w:rStyle w:val="CharSectno"/>
        </w:rPr>
        <w:t>31</w:t>
      </w:r>
      <w:r>
        <w:t>.</w:t>
      </w:r>
      <w:r>
        <w:tab/>
        <w:t>Combat agency — local government</w:t>
      </w:r>
      <w:bookmarkEnd w:id="97"/>
      <w:bookmarkEnd w:id="98"/>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99" w:name="_Toc36196225"/>
      <w:bookmarkStart w:id="100" w:name="_Toc36201546"/>
      <w:r>
        <w:rPr>
          <w:rStyle w:val="CharSectno"/>
        </w:rPr>
        <w:t>32</w:t>
      </w:r>
      <w:r>
        <w:t>.</w:t>
      </w:r>
      <w:r>
        <w:tab/>
        <w:t>Support organisation — Communities Department</w:t>
      </w:r>
      <w:bookmarkEnd w:id="99"/>
      <w:bookmarkEnd w:id="100"/>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1" w:name="_Toc36133421"/>
      <w:bookmarkStart w:id="102" w:name="_Toc36134630"/>
      <w:bookmarkStart w:id="103" w:name="_Toc36196226"/>
      <w:bookmarkStart w:id="104" w:name="_Toc36201503"/>
      <w:bookmarkStart w:id="105" w:name="_Toc36201547"/>
      <w:r>
        <w:t>Notes</w:t>
      </w:r>
      <w:bookmarkEnd w:id="101"/>
      <w:bookmarkEnd w:id="102"/>
      <w:bookmarkEnd w:id="103"/>
      <w:bookmarkEnd w:id="104"/>
      <w:bookmarkEnd w:id="105"/>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p>
    <w:p>
      <w:pPr>
        <w:pStyle w:val="nHeading3"/>
      </w:pPr>
      <w:bookmarkStart w:id="106" w:name="_Toc36196227"/>
      <w:bookmarkStart w:id="107" w:name="_Toc36201548"/>
      <w:r>
        <w:t>Compilation table</w:t>
      </w:r>
      <w:bookmarkEnd w:id="106"/>
      <w:bookmarkEnd w:id="10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single" w:sz="4" w:space="0" w:color="auto"/>
            </w:tcBorders>
            <w:shd w:val="clear" w:color="auto" w:fill="auto"/>
          </w:tcPr>
          <w:p>
            <w:pPr>
              <w:pStyle w:val="nTable"/>
              <w:spacing w:after="40"/>
              <w:rPr>
                <w:i/>
              </w:rPr>
            </w:pPr>
            <w:r>
              <w:rPr>
                <w:i/>
              </w:rPr>
              <w:t>Emergency Management Amendment Regulations 2020</w:t>
            </w:r>
          </w:p>
        </w:tc>
        <w:tc>
          <w:tcPr>
            <w:tcW w:w="1276" w:type="dxa"/>
            <w:tcBorders>
              <w:top w:val="nil"/>
              <w:bottom w:val="single" w:sz="4" w:space="0" w:color="auto"/>
            </w:tcBorders>
            <w:shd w:val="clear" w:color="auto" w:fill="auto"/>
          </w:tcPr>
          <w:p>
            <w:pPr>
              <w:pStyle w:val="nTable"/>
              <w:spacing w:after="40"/>
            </w:pPr>
            <w:r>
              <w:t>SL 2020/24 27 Mar 2020</w:t>
            </w:r>
          </w:p>
        </w:tc>
        <w:tc>
          <w:tcPr>
            <w:tcW w:w="2693" w:type="dxa"/>
            <w:tcBorders>
              <w:top w:val="nil"/>
              <w:bottom w:val="single" w:sz="4" w:space="0" w:color="auto"/>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09" w:name="_Toc36201505"/>
      <w:bookmarkStart w:id="110" w:name="_Toc36201549"/>
      <w:r>
        <w:rPr>
          <w:sz w:val="28"/>
        </w:rPr>
        <w:t>Defined terms</w:t>
      </w:r>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Director General</w:t>
      </w:r>
      <w:r>
        <w:tab/>
        <w:t>19(1)</w:t>
      </w:r>
    </w:p>
    <w:p>
      <w:pPr>
        <w:pStyle w:val="DefinedTerms"/>
      </w:pPr>
      <w:r>
        <w:t>Communities Department</w:t>
      </w:r>
      <w:r>
        <w:tab/>
        <w:t>1A</w:t>
      </w:r>
    </w:p>
    <w:p>
      <w:pPr>
        <w:pStyle w:val="DefinedTerms"/>
      </w:pPr>
      <w:r>
        <w:t>corridor land</w:t>
      </w:r>
      <w:r>
        <w:tab/>
        <w:t>14</w:t>
      </w:r>
    </w:p>
    <w:p>
      <w:pPr>
        <w:pStyle w:val="DefinedTerms"/>
      </w:pPr>
      <w:r>
        <w:t>Environment Department</w:t>
      </w:r>
      <w:r>
        <w:tab/>
        <w:t>1A</w:t>
      </w:r>
    </w:p>
    <w:p>
      <w:pPr>
        <w:pStyle w:val="DefinedTerms"/>
      </w:pPr>
      <w:r>
        <w:t>explosive substance</w:t>
      </w:r>
      <w:r>
        <w:tab/>
        <w:t>14</w:t>
      </w:r>
    </w:p>
    <w:p>
      <w:pPr>
        <w:pStyle w:val="DefinedTerms"/>
      </w:pPr>
      <w:r>
        <w:t>FES Commissioner</w:t>
      </w:r>
      <w:r>
        <w:tab/>
        <w:t>17(1)</w:t>
      </w:r>
    </w:p>
    <w:p>
      <w:pPr>
        <w:pStyle w:val="DefinedTerms"/>
      </w:pPr>
      <w:r>
        <w:t>FES Department</w:t>
      </w:r>
      <w:r>
        <w:tab/>
        <w:t>1A</w:t>
      </w:r>
    </w:p>
    <w:p>
      <w:pPr>
        <w:pStyle w:val="DefinedTerms"/>
      </w:pPr>
      <w:r>
        <w:t>firearm</w:t>
      </w:r>
      <w:r>
        <w:tab/>
        <w:t>14</w:t>
      </w:r>
    </w:p>
    <w:p>
      <w:pPr>
        <w:pStyle w:val="DefinedTerms"/>
      </w:pPr>
      <w:r>
        <w:t>Health Department</w:t>
      </w:r>
      <w:r>
        <w:tab/>
        <w:t>1A</w:t>
      </w:r>
    </w:p>
    <w:p>
      <w:pPr>
        <w:pStyle w:val="DefinedTerms"/>
      </w:pPr>
      <w:r>
        <w:t>hostile act</w:t>
      </w:r>
      <w:r>
        <w:tab/>
        <w:t>14, 14A(1)</w:t>
      </w:r>
    </w:p>
    <w:p>
      <w:pPr>
        <w:pStyle w:val="DefinedTerms"/>
      </w:pPr>
      <w:r>
        <w:t>Public Transport Authority</w:t>
      </w:r>
      <w:r>
        <w:tab/>
        <w:t>20(1)</w:t>
      </w:r>
    </w:p>
    <w:p>
      <w:pPr>
        <w:pStyle w:val="DefinedTerms"/>
      </w:pPr>
      <w:r>
        <w:t>railway infrastructure</w:t>
      </w:r>
      <w:r>
        <w:tab/>
        <w:t>14</w:t>
      </w:r>
    </w:p>
    <w:p>
      <w:pPr>
        <w:pStyle w:val="DefinedTerms"/>
      </w:pPr>
      <w:r>
        <w:t>State waters</w:t>
      </w:r>
      <w:r>
        <w:tab/>
        <w:t>14</w:t>
      </w:r>
    </w:p>
    <w:p>
      <w:pPr>
        <w:pStyle w:val="DefinedTerms"/>
      </w:pPr>
      <w:r>
        <w:t>Transport Department</w:t>
      </w:r>
      <w:r>
        <w:tab/>
        <w:t>1A</w:t>
      </w:r>
    </w:p>
    <w:p>
      <w:pPr>
        <w:pStyle w:val="DefinedTerms"/>
      </w:pPr>
      <w:r>
        <w:t>vessel</w:t>
      </w:r>
      <w:r>
        <w:tab/>
        <w:t>14</w:t>
      </w:r>
    </w:p>
    <w:p>
      <w:pPr>
        <w:pStyle w:val="DefinedTerms"/>
      </w:pPr>
      <w:r>
        <w:t>weapon</w:t>
      </w:r>
      <w:r>
        <w:tab/>
        <w:t>14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163829"/>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C6D4-FCA9-41D5-801C-4CE9126F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4706</Words>
  <Characters>23014</Characters>
  <Application>Microsoft Office Word</Application>
  <DocSecurity>0</DocSecurity>
  <Lines>742</Lines>
  <Paragraphs>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2006 - 03-b0-00</dc:title>
  <dc:subject/>
  <dc:creator/>
  <cp:keywords/>
  <dc:description/>
  <cp:lastModifiedBy>svcMRProcess</cp:lastModifiedBy>
  <cp:revision>4</cp:revision>
  <cp:lastPrinted>2014-03-14T05:00:00Z</cp:lastPrinted>
  <dcterms:created xsi:type="dcterms:W3CDTF">2020-03-27T07:51:00Z</dcterms:created>
  <dcterms:modified xsi:type="dcterms:W3CDTF">2020-03-27T07:51:00Z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AsAtDate">
    <vt:lpwstr>28 Mar 2020</vt:lpwstr>
  </property>
  <property fmtid="{D5CDD505-2E9C-101B-9397-08002B2CF9AE}" pid="8" name="Suffix">
    <vt:lpwstr>03-b0-00</vt:lpwstr>
  </property>
  <property fmtid="{D5CDD505-2E9C-101B-9397-08002B2CF9AE}" pid="9" name="CommencementDate">
    <vt:lpwstr>20200328</vt:lpwstr>
  </property>
</Properties>
</file>