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_Toc38029723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_Toc38029724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_Toc38029725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_Toc38029726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_Toc38029729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_Toc38029730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_Toc38029732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_Toc38029733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_Toc38029734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_Toc38029736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_Toc38029737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_Toc38029738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_Toc38029739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_Toc38029740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_Toc38029741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_Toc38029742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_Toc38029743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_Toc38029745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_Toc38029746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_Toc38029747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_Toc38029748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_Toc38029750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_Toc38029751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_Toc38029753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_Toc38029754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_Toc38029755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_Toc38029756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_Toc38029757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_Toc38029761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_Toc38029762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_Toc38029763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_Toc38029765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_Toc38029766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_Toc38029767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38026309"/>
      <w:bookmarkStart w:id="4" w:name="_Toc38026573"/>
      <w:bookmarkStart w:id="5" w:name="_Toc38029722"/>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3802972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3802972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38029725"/>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38029726"/>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38026314"/>
      <w:bookmarkStart w:id="11" w:name="_Toc38026578"/>
      <w:bookmarkStart w:id="12" w:name="_Toc38029727"/>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38026315"/>
      <w:bookmarkStart w:id="14" w:name="_Toc38026579"/>
      <w:bookmarkStart w:id="15" w:name="_Toc38029728"/>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38029729"/>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2020</w:t>
      </w:r>
      <w:r>
        <w:t xml:space="preserve"> set out in the </w:t>
      </w:r>
      <w:r>
        <w:rPr>
          <w:i/>
        </w:rPr>
        <w:t xml:space="preserve">Fair Trading (Retirement Villages Interim Code) Regulations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w:t>
      </w:r>
    </w:p>
    <w:p>
      <w:pPr>
        <w:pStyle w:val="Heading5"/>
        <w:pageBreakBefore/>
        <w:spacing w:before="0"/>
      </w:pPr>
      <w:bookmarkStart w:id="17" w:name="_Toc38029730"/>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38026318"/>
      <w:bookmarkStart w:id="19" w:name="_Toc38026582"/>
      <w:bookmarkStart w:id="20" w:name="_Toc38029731"/>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38029732"/>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38029733"/>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38029734"/>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4" w:name="_Toc38026322"/>
      <w:bookmarkStart w:id="25" w:name="_Toc38026586"/>
      <w:bookmarkStart w:id="26" w:name="_Toc38029735"/>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38029736"/>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38029737"/>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38029738"/>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38029739"/>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38029740"/>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38029741"/>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38029742"/>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38029743"/>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38026331"/>
      <w:bookmarkStart w:id="36" w:name="_Toc38026595"/>
      <w:bookmarkStart w:id="37" w:name="_Toc38029744"/>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38029745"/>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38029746"/>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38029747"/>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38029748"/>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38026336"/>
      <w:bookmarkStart w:id="43" w:name="_Toc38026600"/>
      <w:bookmarkStart w:id="44" w:name="_Toc38029749"/>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38029750"/>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38029751"/>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38026339"/>
      <w:bookmarkStart w:id="48" w:name="_Toc38026603"/>
      <w:bookmarkStart w:id="49" w:name="_Toc38029752"/>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38029753"/>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38029754"/>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38029755"/>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38029756"/>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54" w:name="_Toc38029757"/>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38026345"/>
      <w:bookmarkStart w:id="57" w:name="_Toc38026609"/>
      <w:bookmarkStart w:id="58" w:name="_Toc38029758"/>
      <w:bookmarkEnd w:id="55"/>
      <w:r>
        <w:rPr>
          <w:rStyle w:val="CharSchNo"/>
        </w:rPr>
        <w:t>Schedule 1</w:t>
      </w:r>
      <w:bookmarkEnd w:id="56"/>
      <w:bookmarkEnd w:id="57"/>
      <w:bookmarkEnd w:id="58"/>
    </w:p>
    <w:p>
      <w:pPr>
        <w:pStyle w:val="yHeading2"/>
        <w:outlineLvl w:val="9"/>
        <w:rPr>
          <w:b w:val="0"/>
          <w:snapToGrid/>
          <w:sz w:val="24"/>
        </w:rPr>
      </w:pPr>
      <w:bookmarkStart w:id="59" w:name="_Toc38026346"/>
      <w:bookmarkStart w:id="60" w:name="_Toc38026610"/>
      <w:bookmarkStart w:id="61" w:name="_Toc38029759"/>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Interim Code) Regulations 2020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2020</w:t>
      </w:r>
      <w:r>
        <w:rPr>
          <w:sz w:val="18"/>
        </w:rPr>
        <w:t xml:space="preserve"> Schedule 1 </w:t>
      </w:r>
      <w:r>
        <w:rPr>
          <w:rFonts w:eastAsiaTheme="minorHAnsi"/>
          <w:sz w:val="18"/>
          <w:szCs w:val="18"/>
        </w:rPr>
        <w:t>clause</w:t>
      </w:r>
      <w:r>
        <w:rPr>
          <w:sz w:val="18"/>
        </w:rPr>
        <w:t xml:space="preserv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 xml:space="preserve">Fair Trading (Retirement Villages Interim Code) Regulations 2020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2020</w:t>
      </w:r>
      <w:r>
        <w:rPr>
          <w:sz w:val="18"/>
        </w:rPr>
        <w:t xml:space="preserve"> Schedule 1 clause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38026347"/>
      <w:bookmarkStart w:id="64" w:name="_Toc38026611"/>
      <w:bookmarkStart w:id="65" w:name="_Toc38029760"/>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38029761"/>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38029762"/>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38029763"/>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38026351"/>
      <w:bookmarkStart w:id="70" w:name="_Toc38026615"/>
      <w:bookmarkStart w:id="71" w:name="_Toc38029764"/>
      <w:r>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38029765"/>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2020</w:t>
            </w:r>
          </w:p>
        </w:tc>
        <w:tc>
          <w:tcPr>
            <w:tcW w:w="1276" w:type="dxa"/>
            <w:tcBorders>
              <w:top w:val="nil"/>
              <w:bottom w:val="single" w:sz="4" w:space="0" w:color="auto"/>
            </w:tcBorders>
          </w:tcPr>
          <w:p>
            <w:pPr>
              <w:pStyle w:val="nTable"/>
              <w:spacing w:after="40"/>
            </w:pPr>
            <w:r>
              <w:t>SL 2020/22 27 Mar 2020</w:t>
            </w:r>
          </w:p>
        </w:tc>
        <w:tc>
          <w:tcPr>
            <w:tcW w:w="2693" w:type="dxa"/>
            <w:tcBorders>
              <w:top w:val="nil"/>
              <w:bottom w:val="single" w:sz="4" w:space="0" w:color="auto"/>
            </w:tcBorders>
          </w:tcPr>
          <w:p>
            <w:pPr>
              <w:pStyle w:val="nTable"/>
              <w:spacing w:after="40"/>
            </w:pPr>
            <w:r>
              <w:t>r. 1 and 2: 27 Mar 2020 (see r. 2(a));</w:t>
            </w:r>
            <w:r>
              <w:br/>
              <w:t>Regulations other than r. 1 and 2: 1 Apr 2020 (see r. 2(b))</w:t>
            </w:r>
          </w:p>
        </w:tc>
      </w:tr>
    </w:tbl>
    <w:p>
      <w:pPr>
        <w:pStyle w:val="nHeading3"/>
      </w:pPr>
      <w:bookmarkStart w:id="73" w:name="_Toc38029766"/>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5</w:t>
            </w:r>
          </w:p>
        </w:tc>
        <w:tc>
          <w:tcPr>
            <w:tcW w:w="1276" w:type="dxa"/>
          </w:tcPr>
          <w:p>
            <w:pPr>
              <w:pStyle w:val="nTable"/>
              <w:spacing w:after="40"/>
            </w:pPr>
            <w:r>
              <w:t>31 Dec 2019 p. 4637</w:t>
            </w:r>
            <w:r>
              <w:noBreakHyphen/>
              <w:t>46</w:t>
            </w:r>
          </w:p>
        </w:tc>
        <w:tc>
          <w:tcPr>
            <w:tcW w:w="2693" w:type="dxa"/>
          </w:tcPr>
          <w:p>
            <w:pPr>
              <w:pStyle w:val="nTable"/>
              <w:spacing w:after="40"/>
              <w:rPr>
                <w:b/>
              </w:rPr>
            </w:pPr>
            <w:r>
              <w:t>1 May 2020 (see r. 2(b) and SL 2020/39 cl. 2)</w:t>
            </w:r>
          </w:p>
        </w:tc>
      </w:tr>
    </w:tbl>
    <w:p>
      <w:pPr>
        <w:pStyle w:val="nHeading3"/>
      </w:pPr>
      <w:bookmarkStart w:id="74" w:name="_Toc38029767"/>
      <w:r>
        <w:t>Other notes</w:t>
      </w:r>
      <w:bookmarkEnd w:id="74"/>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6" w:name="_Toc38026355"/>
      <w:bookmarkStart w:id="77" w:name="_Toc38026619"/>
      <w:bookmarkStart w:id="78" w:name="_Toc38029768"/>
      <w:r>
        <w:rPr>
          <w:sz w:val="28"/>
        </w:rPr>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Residence contracts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Residence contracts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Section 13 requirements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4300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A4F9-ADB2-4EE7-B565-732499B9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21200</Words>
  <Characters>109186</Characters>
  <Application>Microsoft Office Word</Application>
  <DocSecurity>0</DocSecurity>
  <Lines>4747</Lines>
  <Paragraphs>2414</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1992 - 02-i0-01</dc:title>
  <dc:subject/>
  <dc:creator/>
  <cp:keywords/>
  <dc:description/>
  <cp:lastModifiedBy>svcMRProcess</cp:lastModifiedBy>
  <cp:revision>4</cp:revision>
  <cp:lastPrinted>2017-02-16T08:31:00Z</cp:lastPrinted>
  <dcterms:created xsi:type="dcterms:W3CDTF">2020-04-17T08:05:00Z</dcterms:created>
  <dcterms:modified xsi:type="dcterms:W3CDTF">2020-04-17T08:05:00Z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Apr 2020</vt:lpwstr>
  </property>
  <property fmtid="{D5CDD505-2E9C-101B-9397-08002B2CF9AE}" pid="8" name="Suffix">
    <vt:lpwstr>02-i0-01</vt:lpwstr>
  </property>
  <property fmtid="{D5CDD505-2E9C-101B-9397-08002B2CF9AE}" pid="9" name="CommencementDate">
    <vt:lpwstr>20200401</vt:lpwstr>
  </property>
</Properties>
</file>