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Lotteries Commission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_Toc38359636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_Toc38359637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_Toc38359638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Instant lottery tickets, meaning of instructions on</w:t>
      </w:r>
      <w:r>
        <w:tab/>
      </w:r>
      <w:r>
        <w:fldChar w:fldCharType="begin"/>
      </w:r>
      <w:r>
        <w:instrText xml:space="preserve"> PAGEREF _Toc38359639 \h </w:instrText>
      </w:r>
      <w:r>
        <w:fldChar w:fldCharType="separate"/>
      </w:r>
      <w:r>
        <w:t>3</w:t>
      </w:r>
      <w:r>
        <w:fldChar w:fldCharType="end"/>
      </w:r>
    </w:p>
    <w:p>
      <w:pPr>
        <w:pStyle w:val="TOC8"/>
        <w:rPr>
          <w:rFonts w:asciiTheme="minorHAnsi" w:eastAsiaTheme="minorEastAsia" w:hAnsiTheme="minorHAnsi" w:cstheme="minorBidi"/>
          <w:szCs w:val="22"/>
        </w:rPr>
      </w:pPr>
      <w:r>
        <w:t>3B.</w:t>
      </w:r>
      <w:r>
        <w:tab/>
        <w:t>COVID</w:t>
      </w:r>
      <w:r>
        <w:noBreakHyphen/>
        <w:t>19 pandemic: emergency circumstances and emergency period</w:t>
      </w:r>
      <w:r>
        <w:tab/>
      </w:r>
      <w:r>
        <w:fldChar w:fldCharType="begin"/>
      </w:r>
      <w:r>
        <w:instrText xml:space="preserve"> PAGEREF _Toc38359640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and administration of Commission</w:t>
      </w:r>
    </w:p>
    <w:p>
      <w:pPr>
        <w:pStyle w:val="TOC8"/>
        <w:rPr>
          <w:rFonts w:asciiTheme="minorHAnsi" w:eastAsiaTheme="minorEastAsia" w:hAnsiTheme="minorHAnsi" w:cstheme="minorBidi"/>
          <w:szCs w:val="22"/>
        </w:rPr>
      </w:pPr>
      <w:r>
        <w:t>4</w:t>
      </w:r>
      <w:r>
        <w:rPr>
          <w:snapToGrid w:val="0"/>
        </w:rPr>
        <w:t>.</w:t>
      </w:r>
      <w:r>
        <w:rPr>
          <w:snapToGrid w:val="0"/>
        </w:rPr>
        <w:tab/>
        <w:t>Commission continued; nature of body etc.</w:t>
      </w:r>
      <w:r>
        <w:tab/>
      </w:r>
      <w:r>
        <w:fldChar w:fldCharType="begin"/>
      </w:r>
      <w:r>
        <w:instrText xml:space="preserve"> PAGEREF _Toc38359642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of Commission, appointment of etc.</w:t>
      </w:r>
      <w:r>
        <w:tab/>
      </w:r>
      <w:r>
        <w:fldChar w:fldCharType="begin"/>
      </w:r>
      <w:r>
        <w:instrText xml:space="preserve"> PAGEREF _Toc38359643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and powers of Commission</w:t>
      </w:r>
      <w:r>
        <w:tab/>
      </w:r>
      <w:r>
        <w:fldChar w:fldCharType="begin"/>
      </w:r>
      <w:r>
        <w:instrText xml:space="preserve"> PAGEREF _Toc38359644 \h </w:instrText>
      </w:r>
      <w:r>
        <w:fldChar w:fldCharType="separate"/>
      </w:r>
      <w:r>
        <w:t>8</w:t>
      </w:r>
      <w:r>
        <w:fldChar w:fldCharType="end"/>
      </w:r>
    </w:p>
    <w:p>
      <w:pPr>
        <w:pStyle w:val="TOC8"/>
        <w:rPr>
          <w:rFonts w:asciiTheme="minorHAnsi" w:eastAsiaTheme="minorEastAsia" w:hAnsiTheme="minorHAnsi" w:cstheme="minorBidi"/>
          <w:szCs w:val="22"/>
        </w:rPr>
      </w:pPr>
      <w:r>
        <w:t>7A.</w:t>
      </w:r>
      <w:r>
        <w:tab/>
        <w:t>Exemptions from s. 6(4)</w:t>
      </w:r>
      <w:r>
        <w:tab/>
      </w:r>
      <w:r>
        <w:fldChar w:fldCharType="begin"/>
      </w:r>
      <w:r>
        <w:instrText xml:space="preserve"> PAGEREF _Toc38359645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 may give directions to Commission</w:t>
      </w:r>
      <w:r>
        <w:tab/>
      </w:r>
      <w:r>
        <w:fldChar w:fldCharType="begin"/>
      </w:r>
      <w:r>
        <w:instrText xml:space="preserve"> PAGEREF _Toc38359646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Trading name or symbol, use of by Commission etc.</w:t>
      </w:r>
      <w:r>
        <w:tab/>
      </w:r>
      <w:r>
        <w:fldChar w:fldCharType="begin"/>
      </w:r>
      <w:r>
        <w:instrText xml:space="preserve"> PAGEREF _Toc38359647 \h </w:instrText>
      </w:r>
      <w:r>
        <w:fldChar w:fldCharType="separate"/>
      </w:r>
      <w:r>
        <w:t>10</w:t>
      </w:r>
      <w:r>
        <w:fldChar w:fldCharType="end"/>
      </w:r>
    </w:p>
    <w:p>
      <w:pPr>
        <w:pStyle w:val="TOC8"/>
        <w:rPr>
          <w:rFonts w:asciiTheme="minorHAnsi" w:eastAsiaTheme="minorEastAsia" w:hAnsiTheme="minorHAnsi" w:cstheme="minorBidi"/>
          <w:szCs w:val="22"/>
        </w:rPr>
      </w:pPr>
      <w:r>
        <w:t>8A.</w:t>
      </w:r>
      <w:r>
        <w:tab/>
        <w:t>Strategic development plan and statement of corporate intent, Commission to act under</w:t>
      </w:r>
      <w:r>
        <w:tab/>
      </w:r>
      <w:r>
        <w:fldChar w:fldCharType="begin"/>
      </w:r>
      <w:r>
        <w:instrText xml:space="preserve"> PAGEREF _Toc38359648 \h </w:instrText>
      </w:r>
      <w:r>
        <w:fldChar w:fldCharType="separate"/>
      </w:r>
      <w:r>
        <w:t>11</w:t>
      </w:r>
      <w:r>
        <w:fldChar w:fldCharType="end"/>
      </w:r>
    </w:p>
    <w:p>
      <w:pPr>
        <w:pStyle w:val="TOC8"/>
        <w:rPr>
          <w:rFonts w:asciiTheme="minorHAnsi" w:eastAsiaTheme="minorEastAsia" w:hAnsiTheme="minorHAnsi" w:cstheme="minorBidi"/>
          <w:szCs w:val="22"/>
        </w:rPr>
      </w:pPr>
      <w:r>
        <w:t>8B.</w:t>
      </w:r>
      <w:r>
        <w:tab/>
        <w:t>Strategic development plan and statement of corporate intent, preparation and content of etc.</w:t>
      </w:r>
      <w:r>
        <w:tab/>
      </w:r>
      <w:r>
        <w:fldChar w:fldCharType="begin"/>
      </w:r>
      <w:r>
        <w:instrText xml:space="preserve"> PAGEREF _Toc38359649 \h </w:instrText>
      </w:r>
      <w:r>
        <w:fldChar w:fldCharType="separate"/>
      </w:r>
      <w:r>
        <w:t>11</w:t>
      </w:r>
      <w:r>
        <w:fldChar w:fldCharType="end"/>
      </w:r>
    </w:p>
    <w:p>
      <w:pPr>
        <w:pStyle w:val="TOC8"/>
        <w:rPr>
          <w:rFonts w:asciiTheme="minorHAnsi" w:eastAsiaTheme="minorEastAsia" w:hAnsiTheme="minorHAnsi" w:cstheme="minorBidi"/>
          <w:szCs w:val="22"/>
        </w:rPr>
      </w:pPr>
      <w:r>
        <w:t>8C.</w:t>
      </w:r>
      <w:r>
        <w:tab/>
        <w:t>Directions by Minister under s. 8B(3), laying before Parliament</w:t>
      </w:r>
      <w:r>
        <w:tab/>
      </w:r>
      <w:r>
        <w:fldChar w:fldCharType="begin"/>
      </w:r>
      <w:r>
        <w:instrText xml:space="preserve"> PAGEREF _Toc38359650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w:t>
      </w:r>
      <w:r>
        <w:tab/>
      </w:r>
      <w:r>
        <w:fldChar w:fldCharType="begin"/>
      </w:r>
      <w:r>
        <w:instrText xml:space="preserve"> PAGEREF _Toc38359651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lotteries</w:t>
      </w:r>
    </w:p>
    <w:p>
      <w:pPr>
        <w:pStyle w:val="TOC8"/>
        <w:rPr>
          <w:rFonts w:asciiTheme="minorHAnsi" w:eastAsiaTheme="minorEastAsia" w:hAnsiTheme="minorHAnsi" w:cstheme="minorBidi"/>
          <w:szCs w:val="22"/>
        </w:rPr>
      </w:pPr>
      <w:r>
        <w:t>10</w:t>
      </w:r>
      <w:r>
        <w:rPr>
          <w:snapToGrid w:val="0"/>
        </w:rPr>
        <w:t>.</w:t>
      </w:r>
      <w:r>
        <w:rPr>
          <w:snapToGrid w:val="0"/>
        </w:rPr>
        <w:tab/>
        <w:t>Permit to conduct lottery, Commission to obtain etc.</w:t>
      </w:r>
      <w:r>
        <w:tab/>
      </w:r>
      <w:r>
        <w:fldChar w:fldCharType="begin"/>
      </w:r>
      <w:r>
        <w:instrText xml:space="preserve"> PAGEREF _Toc38359653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Commission’s powers to conduct permitted lotteries</w:t>
      </w:r>
      <w:r>
        <w:tab/>
      </w:r>
      <w:r>
        <w:fldChar w:fldCharType="begin"/>
      </w:r>
      <w:r>
        <w:instrText xml:space="preserve"> PAGEREF _Toc38359654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Commission’s duties when conducting permitted lotteries</w:t>
      </w:r>
      <w:r>
        <w:tab/>
      </w:r>
      <w:r>
        <w:fldChar w:fldCharType="begin"/>
      </w:r>
      <w:r>
        <w:instrText xml:space="preserve"> PAGEREF _Toc38359655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Prizes to be specified etc.</w:t>
      </w:r>
      <w:r>
        <w:tab/>
      </w:r>
      <w:r>
        <w:fldChar w:fldCharType="begin"/>
      </w:r>
      <w:r>
        <w:instrText xml:space="preserve"> PAGEREF _Toc38359656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Prizes, payment of; evidence of winning entries</w:t>
      </w:r>
      <w:r>
        <w:tab/>
      </w:r>
      <w:r>
        <w:fldChar w:fldCharType="begin"/>
      </w:r>
      <w:r>
        <w:instrText xml:space="preserve"> PAGEREF _Toc38359657 \h </w:instrText>
      </w:r>
      <w:r>
        <w:fldChar w:fldCharType="separate"/>
      </w:r>
      <w:r>
        <w:t>15</w:t>
      </w:r>
      <w:r>
        <w:fldChar w:fldCharType="end"/>
      </w:r>
    </w:p>
    <w:p>
      <w:pPr>
        <w:pStyle w:val="TOC8"/>
        <w:rPr>
          <w:rFonts w:asciiTheme="minorHAnsi" w:eastAsiaTheme="minorEastAsia" w:hAnsiTheme="minorHAnsi" w:cstheme="minorBidi"/>
          <w:szCs w:val="22"/>
        </w:rPr>
      </w:pPr>
      <w:r>
        <w:t>15A.</w:t>
      </w:r>
      <w:r>
        <w:tab/>
        <w:t>Evidence of winning entries: provisions relating to COVID</w:t>
      </w:r>
      <w:r>
        <w:noBreakHyphen/>
        <w:t>19 pandemic</w:t>
      </w:r>
      <w:r>
        <w:tab/>
      </w:r>
      <w:r>
        <w:fldChar w:fldCharType="begin"/>
      </w:r>
      <w:r>
        <w:instrText xml:space="preserve"> PAGEREF _Toc38359658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Unclaimed prizes</w:t>
      </w:r>
      <w:r>
        <w:tab/>
      </w:r>
      <w:r>
        <w:fldChar w:fldCharType="begin"/>
      </w:r>
      <w:r>
        <w:instrText xml:space="preserve"> PAGEREF _Toc38359659 \h </w:instrText>
      </w:r>
      <w:r>
        <w:fldChar w:fldCharType="separate"/>
      </w:r>
      <w:r>
        <w:t>17</w:t>
      </w:r>
      <w:r>
        <w:fldChar w:fldCharType="end"/>
      </w:r>
    </w:p>
    <w:p>
      <w:pPr>
        <w:pStyle w:val="TOC8"/>
        <w:rPr>
          <w:rFonts w:asciiTheme="minorHAnsi" w:eastAsiaTheme="minorEastAsia" w:hAnsiTheme="minorHAnsi" w:cstheme="minorBidi"/>
          <w:szCs w:val="22"/>
        </w:rPr>
      </w:pPr>
      <w:r>
        <w:t>16A.</w:t>
      </w:r>
      <w:r>
        <w:tab/>
        <w:t>Unclaimed prizes: provisions relating to COVID</w:t>
      </w:r>
      <w:r>
        <w:noBreakHyphen/>
        <w:t>19 pandemic</w:t>
      </w:r>
      <w:r>
        <w:tab/>
      </w:r>
      <w:r>
        <w:fldChar w:fldCharType="begin"/>
      </w:r>
      <w:r>
        <w:instrText xml:space="preserve"> PAGEREF _Toc38359660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Fully subscribed lotteries, dealing with applications for tickets in</w:t>
      </w:r>
      <w:r>
        <w:tab/>
      </w:r>
      <w:r>
        <w:fldChar w:fldCharType="begin"/>
      </w:r>
      <w:r>
        <w:instrText xml:space="preserve"> PAGEREF _Toc38359661 \h </w:instrText>
      </w:r>
      <w:r>
        <w:fldChar w:fldCharType="separate"/>
      </w:r>
      <w:r>
        <w:t>19</w:t>
      </w:r>
      <w:r>
        <w:fldChar w:fldCharType="end"/>
      </w:r>
    </w:p>
    <w:p>
      <w:pPr>
        <w:pStyle w:val="TOC8"/>
        <w:rPr>
          <w:rFonts w:asciiTheme="minorHAnsi" w:eastAsiaTheme="minorEastAsia" w:hAnsiTheme="minorHAnsi" w:cstheme="minorBidi"/>
          <w:szCs w:val="22"/>
        </w:rPr>
      </w:pPr>
      <w:r>
        <w:t>18.</w:t>
      </w:r>
      <w:r>
        <w:tab/>
        <w:t>Selling etc. lottery ticket to person under 16, offence</w:t>
      </w:r>
      <w:r>
        <w:tab/>
      </w:r>
      <w:r>
        <w:fldChar w:fldCharType="begin"/>
      </w:r>
      <w:r>
        <w:instrText xml:space="preserve"> PAGEREF _Toc38359662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_Toc38359664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Commission’s funds, expenses etc.; Lotteries Commission Account</w:t>
      </w:r>
      <w:r>
        <w:tab/>
      </w:r>
      <w:r>
        <w:fldChar w:fldCharType="begin"/>
      </w:r>
      <w:r>
        <w:instrText xml:space="preserve"> PAGEREF _Toc38359665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Temporary investment of moneys</w:t>
      </w:r>
      <w:r>
        <w:tab/>
      </w:r>
      <w:r>
        <w:fldChar w:fldCharType="begin"/>
      </w:r>
      <w:r>
        <w:instrText xml:space="preserve"> PAGEREF _Toc38359666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Net subscriptions from lotteries, distribution of to sports, arts etc.</w:t>
      </w:r>
      <w:r>
        <w:tab/>
      </w:r>
      <w:r>
        <w:fldChar w:fldCharType="begin"/>
      </w:r>
      <w:r>
        <w:instrText xml:space="preserve"> PAGEREF _Toc38359667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Residual moneys, distribution of to organizations</w:t>
      </w:r>
      <w:r>
        <w:tab/>
      </w:r>
      <w:r>
        <w:fldChar w:fldCharType="begin"/>
      </w:r>
      <w:r>
        <w:instrText xml:space="preserve"> PAGEREF _Toc38359668 \h </w:instrText>
      </w:r>
      <w:r>
        <w:fldChar w:fldCharType="separate"/>
      </w:r>
      <w:r>
        <w:t>26</w:t>
      </w:r>
      <w:r>
        <w:fldChar w:fldCharType="end"/>
      </w:r>
    </w:p>
    <w:p>
      <w:pPr>
        <w:pStyle w:val="TOC8"/>
        <w:rPr>
          <w:rFonts w:asciiTheme="minorHAnsi" w:eastAsiaTheme="minorEastAsia" w:hAnsiTheme="minorHAnsi" w:cstheme="minorBidi"/>
          <w:szCs w:val="22"/>
        </w:rPr>
      </w:pPr>
      <w:r>
        <w:t>24A.</w:t>
      </w:r>
      <w:r>
        <w:tab/>
        <w:t>Distribution of residual moneys to organizations: provisions relating to COVID</w:t>
      </w:r>
      <w:r>
        <w:noBreakHyphen/>
        <w:t>19 pandemic</w:t>
      </w:r>
      <w:r>
        <w:tab/>
      </w:r>
      <w:r>
        <w:fldChar w:fldCharType="begin"/>
      </w:r>
      <w:r>
        <w:instrText xml:space="preserve"> PAGEREF _Toc38359669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_Toc38359670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Annual report to Parliament of grants etc.; Minister entitled to information</w:t>
      </w:r>
      <w:r>
        <w:tab/>
      </w:r>
      <w:r>
        <w:fldChar w:fldCharType="begin"/>
      </w:r>
      <w:r>
        <w:instrText xml:space="preserve"> PAGEREF _Toc38359671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rPr>
          <w:snapToGrid w:val="0"/>
        </w:rPr>
        <w:t>.</w:t>
      </w:r>
      <w:r>
        <w:rPr>
          <w:snapToGrid w:val="0"/>
        </w:rPr>
        <w:tab/>
        <w:t>Offences</w:t>
      </w:r>
      <w:r>
        <w:tab/>
      </w:r>
      <w:r>
        <w:fldChar w:fldCharType="begin"/>
      </w:r>
      <w:r>
        <w:instrText xml:space="preserve"> PAGEREF _Toc38359673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about conduct of lotteries etc.</w:t>
      </w:r>
      <w:r>
        <w:tab/>
      </w:r>
      <w:r>
        <w:fldChar w:fldCharType="begin"/>
      </w:r>
      <w:r>
        <w:instrText xml:space="preserve"> PAGEREF _Toc38359674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_Toc38359675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Review of Act</w:t>
      </w:r>
      <w:r>
        <w:tab/>
      </w:r>
      <w:r>
        <w:fldChar w:fldCharType="begin"/>
      </w:r>
      <w:r>
        <w:instrText xml:space="preserve"> PAGEREF _Toc38359676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Repeals</w:t>
      </w:r>
      <w:r>
        <w:tab/>
      </w:r>
      <w:r>
        <w:fldChar w:fldCharType="begin"/>
      </w:r>
      <w:r>
        <w:instrText xml:space="preserve"> PAGEREF _Toc38359677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Transitional and savings</w:t>
      </w:r>
      <w:r>
        <w:tab/>
      </w:r>
      <w:r>
        <w:fldChar w:fldCharType="begin"/>
      </w:r>
      <w:r>
        <w:instrText xml:space="preserve"> PAGEREF _Toc38359678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Validation of soccer football pools conducted before 1 Jan 1991</w:t>
      </w:r>
      <w:r>
        <w:tab/>
      </w:r>
      <w:r>
        <w:fldChar w:fldCharType="begin"/>
      </w:r>
      <w:r>
        <w:instrText xml:space="preserve"> PAGEREF _Toc38359679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members and the procedure of the Commission</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_Toc38359681 \h </w:instrText>
      </w:r>
      <w:r>
        <w:fldChar w:fldCharType="separate"/>
      </w:r>
      <w:r>
        <w:t>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office becomes vacant</w:t>
      </w:r>
      <w:r>
        <w:tab/>
      </w:r>
      <w:r>
        <w:fldChar w:fldCharType="begin"/>
      </w:r>
      <w:r>
        <w:instrText xml:space="preserve"> PAGEREF _Toc38359682 \h </w:instrText>
      </w:r>
      <w:r>
        <w:fldChar w:fldCharType="separate"/>
      </w:r>
      <w:r>
        <w:t>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Remuneration of members</w:t>
      </w:r>
      <w:r>
        <w:tab/>
      </w:r>
      <w:r>
        <w:fldChar w:fldCharType="begin"/>
      </w:r>
      <w:r>
        <w:instrText xml:space="preserve"> PAGEREF _Toc38359683 \h </w:instrText>
      </w:r>
      <w:r>
        <w:fldChar w:fldCharType="separate"/>
      </w:r>
      <w:r>
        <w:t>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Public Service</w:t>
      </w:r>
      <w:r>
        <w:tab/>
      </w:r>
      <w:r>
        <w:fldChar w:fldCharType="begin"/>
      </w:r>
      <w:r>
        <w:instrText xml:space="preserve"> PAGEREF _Toc38359684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not affected by defect in appointment etc.</w:t>
      </w:r>
      <w:r>
        <w:tab/>
      </w:r>
      <w:r>
        <w:fldChar w:fldCharType="begin"/>
      </w:r>
      <w:r>
        <w:instrText xml:space="preserve"> PAGEREF _Toc38359685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Protection from personal liability for members etc.</w:t>
      </w:r>
      <w:r>
        <w:tab/>
      </w:r>
      <w:r>
        <w:fldChar w:fldCharType="begin"/>
      </w:r>
      <w:r>
        <w:instrText xml:space="preserve"> PAGEREF _Toc38359686 \h </w:instrText>
      </w:r>
      <w:r>
        <w:fldChar w:fldCharType="separate"/>
      </w:r>
      <w:r>
        <w:t>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procedure at etc.</w:t>
      </w:r>
      <w:r>
        <w:tab/>
      </w:r>
      <w:r>
        <w:fldChar w:fldCharType="begin"/>
      </w:r>
      <w:r>
        <w:instrText xml:space="preserve"> PAGEREF _Toc38359687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 who presides; voting etc.</w:t>
      </w:r>
      <w:r>
        <w:tab/>
      </w:r>
      <w:r>
        <w:fldChar w:fldCharType="begin"/>
      </w:r>
      <w:r>
        <w:instrText xml:space="preserve"> PAGEREF _Toc38359688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_Toc38359689 \h </w:instrText>
      </w:r>
      <w:r>
        <w:fldChar w:fldCharType="separate"/>
      </w:r>
      <w:r>
        <w:t>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Resolution may be passed without meeting</w:t>
      </w:r>
      <w:r>
        <w:tab/>
      </w:r>
      <w:r>
        <w:fldChar w:fldCharType="begin"/>
      </w:r>
      <w:r>
        <w:instrText xml:space="preserve"> PAGEREF _Toc38359690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_Toc38359691 \h </w:instrText>
      </w:r>
      <w:r>
        <w:fldChar w:fldCharType="separate"/>
      </w:r>
      <w:r>
        <w:t>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Execution of documents by Commission</w:t>
      </w:r>
      <w:r>
        <w:tab/>
      </w:r>
      <w:r>
        <w:fldChar w:fldCharType="begin"/>
      </w:r>
      <w:r>
        <w:instrText xml:space="preserve"> PAGEREF _Toc38359692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 used: commencement</w:t>
      </w:r>
      <w:r>
        <w:tab/>
      </w:r>
      <w:r>
        <w:fldChar w:fldCharType="begin"/>
      </w:r>
      <w:r>
        <w:instrText xml:space="preserve"> PAGEREF _Toc38359694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as at 1 Jan 1991</w:t>
      </w:r>
      <w:r>
        <w:tab/>
      </w:r>
      <w:r>
        <w:fldChar w:fldCharType="begin"/>
      </w:r>
      <w:r>
        <w:instrText xml:space="preserve"> PAGEREF _Toc38359695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in force as at 1 Jan 1991</w:t>
      </w:r>
      <w:r>
        <w:tab/>
      </w:r>
      <w:r>
        <w:fldChar w:fldCharType="begin"/>
      </w:r>
      <w:r>
        <w:instrText xml:space="preserve"> PAGEREF _Toc38359696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Appointments etc. in effect as at 1 Jan 1991</w:t>
      </w:r>
      <w:r>
        <w:tab/>
      </w:r>
      <w:r>
        <w:fldChar w:fldCharType="begin"/>
      </w:r>
      <w:r>
        <w:instrText xml:space="preserve"> PAGEREF _Toc38359697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Gaming Commission Act 1987</w:t>
      </w:r>
      <w:r>
        <w:rPr>
          <w:snapToGrid w:val="0"/>
        </w:rPr>
        <w:t>, transitional provisions as to</w:t>
      </w:r>
      <w:r>
        <w:tab/>
      </w:r>
      <w:r>
        <w:fldChar w:fldCharType="begin"/>
      </w:r>
      <w:r>
        <w:instrText xml:space="preserve"> PAGEREF _Toc38359698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_Toc38359699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_Toc38359701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_Toc38359702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No. 26 of 1998 s. 4.]</w:t>
      </w:r>
    </w:p>
    <w:p>
      <w:pPr>
        <w:pStyle w:val="Heading2"/>
      </w:pPr>
      <w:bookmarkStart w:id="3" w:name="_Toc38351829"/>
      <w:bookmarkStart w:id="4" w:name="_Toc38355848"/>
      <w:bookmarkStart w:id="5" w:name="_Toc38359400"/>
      <w:bookmarkStart w:id="6" w:name="_Toc383596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35963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w:t>
      </w:r>
    </w:p>
    <w:p>
      <w:pPr>
        <w:pStyle w:val="Heading5"/>
        <w:rPr>
          <w:snapToGrid w:val="0"/>
        </w:rPr>
      </w:pPr>
      <w:bookmarkStart w:id="8" w:name="_Toc38359637"/>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38359638"/>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No. 26 of 1998 s. 5.]</w:t>
      </w:r>
    </w:p>
    <w:p>
      <w:pPr>
        <w:pStyle w:val="Heading5"/>
        <w:rPr>
          <w:snapToGrid w:val="0"/>
        </w:rPr>
      </w:pPr>
      <w:bookmarkStart w:id="10" w:name="_Toc38359639"/>
      <w:r>
        <w:rPr>
          <w:rStyle w:val="CharSectno"/>
        </w:rPr>
        <w:t>3A</w:t>
      </w:r>
      <w:r>
        <w:rPr>
          <w:snapToGrid w:val="0"/>
        </w:rPr>
        <w:t>.</w:t>
      </w:r>
      <w:r>
        <w:rPr>
          <w:snapToGrid w:val="0"/>
        </w:rPr>
        <w:tab/>
        <w:t>Instant lottery tickets, meaning of instructions on</w:t>
      </w:r>
      <w:bookmarkEnd w:id="10"/>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No. 9 of 1993 s. 4.]</w:t>
      </w:r>
    </w:p>
    <w:p>
      <w:pPr>
        <w:pStyle w:val="Heading5"/>
      </w:pPr>
      <w:bookmarkStart w:id="11" w:name="_Toc38359640"/>
      <w:bookmarkStart w:id="12" w:name="_Toc38351834"/>
      <w:r>
        <w:rPr>
          <w:rStyle w:val="CharSectno"/>
        </w:rPr>
        <w:t>3B</w:t>
      </w:r>
      <w:r>
        <w:t>.</w:t>
      </w:r>
      <w:r>
        <w:tab/>
        <w:t>COVID</w:t>
      </w:r>
      <w:r>
        <w:noBreakHyphen/>
        <w:t>19 pandemic: emergency circumstances</w:t>
      </w:r>
      <w:r>
        <w:rPr>
          <w:b w:val="0"/>
        </w:rPr>
        <w:t xml:space="preserve"> </w:t>
      </w:r>
      <w:r>
        <w:t>and</w:t>
      </w:r>
      <w:r>
        <w:rPr>
          <w:b w:val="0"/>
        </w:rPr>
        <w:t xml:space="preserve"> </w:t>
      </w:r>
      <w:r>
        <w:t>emergency period</w:t>
      </w:r>
      <w:bookmarkEnd w:id="11"/>
    </w:p>
    <w:p>
      <w:pPr>
        <w:pStyle w:val="Subsection"/>
      </w:pPr>
      <w:r>
        <w:tab/>
        <w:t>(1)</w:t>
      </w:r>
      <w:r>
        <w:tab/>
        <w:t xml:space="preserve">In this Act, unless the contrary intention appears — </w:t>
      </w:r>
    </w:p>
    <w:p>
      <w:pPr>
        <w:pStyle w:val="Defstart"/>
      </w:pPr>
      <w:r>
        <w:tab/>
      </w:r>
      <w:r>
        <w:rPr>
          <w:rStyle w:val="CharDefText"/>
        </w:rPr>
        <w:t>emergency circumstances</w:t>
      </w:r>
      <w:r>
        <w:t xml:space="preserve"> means prohibitions, restrictions or other adverse circumstances or conditions that arise out of — </w:t>
      </w:r>
    </w:p>
    <w:p>
      <w:pPr>
        <w:pStyle w:val="Defpara"/>
      </w:pPr>
      <w:r>
        <w:tab/>
        <w:t>(a)</w:t>
      </w:r>
      <w:r>
        <w:tab/>
        <w:t>the COVID</w:t>
      </w:r>
      <w:r>
        <w:noBreakHyphen/>
        <w:t>19 pandemic; or</w:t>
      </w:r>
    </w:p>
    <w:p>
      <w:pPr>
        <w:pStyle w:val="Defpara"/>
      </w:pPr>
      <w:r>
        <w:tab/>
        <w:t>(b)</w:t>
      </w:r>
      <w:r>
        <w:tab/>
        <w:t>measures taken in response to the COVID</w:t>
      </w:r>
      <w:r>
        <w:noBreakHyphen/>
        <w:t xml:space="preserve">19 pandemic; </w:t>
      </w:r>
    </w:p>
    <w:p>
      <w:pPr>
        <w:pStyle w:val="Defstart"/>
      </w:pPr>
      <w:r>
        <w:tab/>
      </w:r>
      <w:r>
        <w:rPr>
          <w:rStyle w:val="CharDefText"/>
        </w:rPr>
        <w:t>emergency period</w:t>
      </w:r>
      <w:r>
        <w:t xml:space="preserve"> means the period beginning on 16 March 2020 and ending on — </w:t>
      </w:r>
    </w:p>
    <w:p>
      <w:pPr>
        <w:pStyle w:val="Defpara"/>
      </w:pPr>
      <w:r>
        <w:tab/>
        <w:t>(a)</w:t>
      </w:r>
      <w:r>
        <w:tab/>
        <w:t>15 September 2020; or</w:t>
      </w:r>
    </w:p>
    <w:p>
      <w:pPr>
        <w:pStyle w:val="Defpara"/>
      </w:pPr>
      <w:r>
        <w:tab/>
        <w:t>(b)</w:t>
      </w:r>
      <w:r>
        <w:tab/>
        <w:t>if another day is fixed under subsection (2) — that day.</w:t>
      </w:r>
    </w:p>
    <w:p>
      <w:pPr>
        <w:pStyle w:val="Subsection"/>
      </w:pPr>
      <w:r>
        <w:tab/>
        <w:t>(2)</w:t>
      </w:r>
      <w:r>
        <w:tab/>
        <w:t>The Minister may, during the emergency period, make a declaration in writing varying, or from time to time further varying, the duration of the emergency period by fixing a day on which the emergency period is to end.</w:t>
      </w:r>
    </w:p>
    <w:p>
      <w:pPr>
        <w:pStyle w:val="Subsection"/>
      </w:pPr>
      <w:r>
        <w:tab/>
        <w:t>(3)</w:t>
      </w:r>
      <w:r>
        <w:tab/>
        <w:t>A declaration has effect according to its terms on and from the time it is made.</w:t>
      </w:r>
    </w:p>
    <w:p>
      <w:pPr>
        <w:pStyle w:val="Subsection"/>
      </w:pPr>
      <w:r>
        <w:tab/>
        <w:t>(4)</w:t>
      </w:r>
      <w:r>
        <w:tab/>
        <w:t xml:space="preserve">As soon as practicable after making a declaration under subsection (2), the Minister must — </w:t>
      </w:r>
    </w:p>
    <w:p>
      <w:pPr>
        <w:pStyle w:val="Indenta"/>
      </w:pPr>
      <w:r>
        <w:tab/>
        <w:t>(a)</w:t>
      </w:r>
      <w:r>
        <w:tab/>
        <w:t>give the Commission written notice of the declaration; and</w:t>
      </w:r>
    </w:p>
    <w:p>
      <w:pPr>
        <w:pStyle w:val="Indenta"/>
      </w:pPr>
      <w:r>
        <w:tab/>
        <w:t>(b)</w:t>
      </w:r>
      <w:r>
        <w:tab/>
        <w:t xml:space="preserve">publish notice of the declaration in the </w:t>
      </w:r>
      <w:r>
        <w:rPr>
          <w:i/>
        </w:rPr>
        <w:t>Gazette</w:t>
      </w:r>
      <w:r>
        <w:t>; and</w:t>
      </w:r>
    </w:p>
    <w:p>
      <w:pPr>
        <w:pStyle w:val="Indenta"/>
      </w:pPr>
      <w:r>
        <w:tab/>
        <w:t>(c)</w:t>
      </w:r>
      <w:r>
        <w:tab/>
        <w:t>publish notice of the declaration for public information in any manner that the Minister considers to be appropriate having regard to the circumstances and what is practicable.</w:t>
      </w:r>
    </w:p>
    <w:p>
      <w:pPr>
        <w:pStyle w:val="Subsection"/>
      </w:pPr>
      <w:r>
        <w:tab/>
        <w:t>(5)</w:t>
      </w:r>
      <w:r>
        <w:tab/>
        <w:t>A failure to comply with subsection (4) does not affect the validity of the declaration.</w:t>
      </w:r>
    </w:p>
    <w:p>
      <w:pPr>
        <w:pStyle w:val="Subsection"/>
      </w:pPr>
      <w:r>
        <w:tab/>
        <w:t>(6)</w:t>
      </w:r>
      <w:r>
        <w:tab/>
        <w:t>Sections 8B(3) and 8C apply to a declaration made under subsection (2) as if it were a direction given under regulations referred to in section 8B(2).</w:t>
      </w:r>
    </w:p>
    <w:p>
      <w:pPr>
        <w:pStyle w:val="Footnotesection"/>
      </w:pPr>
      <w:r>
        <w:tab/>
        <w:t>[Section 3B inserted: No. 15 of 2020 s. 4.]</w:t>
      </w:r>
    </w:p>
    <w:p>
      <w:pPr>
        <w:pStyle w:val="Heading2"/>
      </w:pPr>
      <w:bookmarkStart w:id="13" w:name="_Toc38355854"/>
      <w:bookmarkStart w:id="14" w:name="_Toc38359406"/>
      <w:bookmarkStart w:id="15" w:name="_Toc38359641"/>
      <w:r>
        <w:rPr>
          <w:rStyle w:val="CharPartNo"/>
        </w:rPr>
        <w:t>Part 2</w:t>
      </w:r>
      <w:r>
        <w:rPr>
          <w:rStyle w:val="CharDivNo"/>
        </w:rPr>
        <w:t> </w:t>
      </w:r>
      <w:r>
        <w:t>—</w:t>
      </w:r>
      <w:r>
        <w:rPr>
          <w:rStyle w:val="CharDivText"/>
        </w:rPr>
        <w:t> </w:t>
      </w:r>
      <w:r>
        <w:rPr>
          <w:rStyle w:val="CharPartText"/>
        </w:rPr>
        <w:t>Constitution and administration of Commission</w:t>
      </w:r>
      <w:bookmarkEnd w:id="12"/>
      <w:bookmarkEnd w:id="13"/>
      <w:bookmarkEnd w:id="14"/>
      <w:bookmarkEnd w:id="15"/>
    </w:p>
    <w:p>
      <w:pPr>
        <w:pStyle w:val="Heading5"/>
        <w:rPr>
          <w:snapToGrid w:val="0"/>
        </w:rPr>
      </w:pPr>
      <w:bookmarkStart w:id="16" w:name="_Toc38359642"/>
      <w:r>
        <w:rPr>
          <w:rStyle w:val="CharSectno"/>
        </w:rPr>
        <w:t>4</w:t>
      </w:r>
      <w:r>
        <w:rPr>
          <w:snapToGrid w:val="0"/>
        </w:rPr>
        <w:t>.</w:t>
      </w:r>
      <w:r>
        <w:rPr>
          <w:snapToGrid w:val="0"/>
        </w:rPr>
        <w:tab/>
        <w:t>Commission continued; nature of body etc.</w:t>
      </w:r>
      <w:bookmarkEnd w:id="16"/>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17" w:name="_Toc38359643"/>
      <w:r>
        <w:rPr>
          <w:rStyle w:val="CharSectno"/>
        </w:rPr>
        <w:t>5</w:t>
      </w:r>
      <w:r>
        <w:rPr>
          <w:snapToGrid w:val="0"/>
        </w:rPr>
        <w:t>.</w:t>
      </w:r>
      <w:r>
        <w:rPr>
          <w:snapToGrid w:val="0"/>
        </w:rPr>
        <w:tab/>
        <w:t>Members of Commission, appointment of etc.</w:t>
      </w:r>
      <w:bookmarkEnd w:id="17"/>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18" w:name="_Toc38359644"/>
      <w:r>
        <w:rPr>
          <w:rStyle w:val="CharSectno"/>
        </w:rPr>
        <w:t>6</w:t>
      </w:r>
      <w:r>
        <w:rPr>
          <w:snapToGrid w:val="0"/>
        </w:rPr>
        <w:t>.</w:t>
      </w:r>
      <w:r>
        <w:rPr>
          <w:snapToGrid w:val="0"/>
        </w:rPr>
        <w:tab/>
        <w:t>Functions and powers of Commission</w:t>
      </w:r>
      <w:bookmarkEnd w:id="18"/>
    </w:p>
    <w:p>
      <w:pPr>
        <w:pStyle w:val="Subsection"/>
      </w:pPr>
      <w:r>
        <w:tab/>
        <w:t>(1A)</w:t>
      </w:r>
      <w:r>
        <w:tab/>
        <w:t xml:space="preserve">In this section — </w:t>
      </w:r>
    </w:p>
    <w:p>
      <w:pPr>
        <w:pStyle w:val="Defstart"/>
      </w:pPr>
      <w:r>
        <w:tab/>
      </w:r>
      <w:r>
        <w:rPr>
          <w:rStyle w:val="CharDefText"/>
        </w:rPr>
        <w:t>grant administration services</w:t>
      </w:r>
      <w:r>
        <w:t xml:space="preserve"> means administration services in relation to a programme of a person or body other than the Commission for making grants of money, including — </w:t>
      </w:r>
    </w:p>
    <w:p>
      <w:pPr>
        <w:pStyle w:val="Defpara"/>
      </w:pPr>
      <w:r>
        <w:tab/>
        <w:t>(a)</w:t>
      </w:r>
      <w:r>
        <w:tab/>
        <w:t xml:space="preserve">assessing and evaluating applications for grants under the programme; and </w:t>
      </w:r>
    </w:p>
    <w:p>
      <w:pPr>
        <w:pStyle w:val="Defpara"/>
      </w:pPr>
      <w:r>
        <w:tab/>
        <w:t>(b)</w:t>
      </w:r>
      <w:r>
        <w:tab/>
        <w:t>monitoring compliance with conditions attached to grants made under the programme.</w:t>
      </w:r>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 xml:space="preserve">enter into a contract or arrangement with a person or body (including a local government or a department of the Public Service, or other agency or instrumentality, of the State or the Commonwealth) to provide any or all of the following services to that person or body, whether for a fee or not — </w:t>
      </w:r>
    </w:p>
    <w:p>
      <w:pPr>
        <w:pStyle w:val="Indenti"/>
      </w:pPr>
      <w:r>
        <w:tab/>
        <w:t>(i)</w:t>
      </w:r>
      <w:r>
        <w:tab/>
        <w:t>consultancy services;</w:t>
      </w:r>
    </w:p>
    <w:p>
      <w:pPr>
        <w:pStyle w:val="Indenti"/>
      </w:pPr>
      <w:r>
        <w:tab/>
        <w:t>(ii)</w:t>
      </w:r>
      <w:r>
        <w:tab/>
        <w:t>advisory services;</w:t>
      </w:r>
    </w:p>
    <w:p>
      <w:pPr>
        <w:pStyle w:val="Indenti"/>
      </w:pPr>
      <w:r>
        <w:tab/>
        <w:t>(iii)</w:t>
      </w:r>
      <w:r>
        <w:tab/>
        <w:t>grant administration services in relation to a programme of that person or body.</w:t>
      </w:r>
    </w:p>
    <w:p>
      <w:pPr>
        <w:pStyle w:val="Subsection"/>
      </w:pPr>
      <w:r>
        <w:tab/>
        <w:t>(4)</w:t>
      </w:r>
      <w:r>
        <w:tab/>
        <w:t>A contract or arrangement under subsection (3)(c) can only be made with the Treasurer’s concurrence and is void and unenforceable without it.</w:t>
      </w:r>
    </w:p>
    <w:p>
      <w:pPr>
        <w:pStyle w:val="Subsection"/>
      </w:pPr>
      <w:r>
        <w:tab/>
        <w:t>(5)</w:t>
      </w:r>
      <w:r>
        <w:tab/>
        <w:t>Moneys of another person or body allocated or distributed in grants under a programme that is the subject of a contract or arrangement under subsection (3)(c)(iii) are taken not to be moneys received by the Commission for the purposes of section 20 or 24.</w:t>
      </w:r>
    </w:p>
    <w:p>
      <w:pPr>
        <w:pStyle w:val="Subsection"/>
      </w:pPr>
      <w:r>
        <w:tab/>
        <w:t>(6)</w:t>
      </w:r>
      <w:r>
        <w:tab/>
        <w:t>Details of grants made by another person or body under a programme that is the subject of a contract or arrangement under subsection (3)(c)(iii) are not to be set out in the schedule required under section 26(1).</w:t>
      </w:r>
    </w:p>
    <w:p>
      <w:pPr>
        <w:pStyle w:val="Footnotesection"/>
      </w:pPr>
      <w:r>
        <w:tab/>
        <w:t>[Section 6 amended: No. 26 of 1998 s. 6; No. 21 of 2012 s. 4; No. 15 of 2020 s. 5.]</w:t>
      </w:r>
    </w:p>
    <w:p>
      <w:pPr>
        <w:pStyle w:val="Heading5"/>
      </w:pPr>
      <w:bookmarkStart w:id="19" w:name="_Toc38359645"/>
      <w:r>
        <w:rPr>
          <w:rStyle w:val="CharSectno"/>
        </w:rPr>
        <w:t>7A</w:t>
      </w:r>
      <w:r>
        <w:t>.</w:t>
      </w:r>
      <w:r>
        <w:tab/>
        <w:t>Exemptions from s. 6(4)</w:t>
      </w:r>
      <w:bookmarkEnd w:id="19"/>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No. 21 of 2012 s. 5.]</w:t>
      </w:r>
    </w:p>
    <w:p>
      <w:pPr>
        <w:pStyle w:val="Heading5"/>
        <w:rPr>
          <w:snapToGrid w:val="0"/>
        </w:rPr>
      </w:pPr>
      <w:bookmarkStart w:id="20" w:name="_Toc38359646"/>
      <w:r>
        <w:rPr>
          <w:rStyle w:val="CharSectno"/>
        </w:rPr>
        <w:t>7</w:t>
      </w:r>
      <w:r>
        <w:rPr>
          <w:snapToGrid w:val="0"/>
        </w:rPr>
        <w:t>.</w:t>
      </w:r>
      <w:r>
        <w:rPr>
          <w:snapToGrid w:val="0"/>
        </w:rPr>
        <w:tab/>
        <w:t>Minister may give directions to Commission</w:t>
      </w:r>
      <w:bookmarkEnd w:id="20"/>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No. 41 of 1996 s. 3; No. 77 of 2006 Sch. 1 cl. 103(1).]</w:t>
      </w:r>
    </w:p>
    <w:p>
      <w:pPr>
        <w:pStyle w:val="Heading5"/>
        <w:rPr>
          <w:snapToGrid w:val="0"/>
        </w:rPr>
      </w:pPr>
      <w:bookmarkStart w:id="21" w:name="_Toc38359647"/>
      <w:r>
        <w:rPr>
          <w:rStyle w:val="CharSectno"/>
        </w:rPr>
        <w:t>8</w:t>
      </w:r>
      <w:r>
        <w:rPr>
          <w:snapToGrid w:val="0"/>
        </w:rPr>
        <w:t>.</w:t>
      </w:r>
      <w:r>
        <w:rPr>
          <w:snapToGrid w:val="0"/>
        </w:rPr>
        <w:tab/>
        <w:t>Trading name or symbol, use of by Commission etc.</w:t>
      </w:r>
      <w:bookmarkEnd w:id="21"/>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22" w:name="_Toc38359648"/>
      <w:r>
        <w:rPr>
          <w:rStyle w:val="CharSectno"/>
        </w:rPr>
        <w:t>8A</w:t>
      </w:r>
      <w:r>
        <w:t>.</w:t>
      </w:r>
      <w:r>
        <w:tab/>
        <w:t>Strategic development plan and statement of corporate intent, Commission to act under</w:t>
      </w:r>
      <w:bookmarkEnd w:id="22"/>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No. 28 of 2006 s. 427.]</w:t>
      </w:r>
    </w:p>
    <w:p>
      <w:pPr>
        <w:pStyle w:val="Heading5"/>
      </w:pPr>
      <w:bookmarkStart w:id="23" w:name="_Toc38359649"/>
      <w:r>
        <w:rPr>
          <w:rStyle w:val="CharSectno"/>
        </w:rPr>
        <w:t>8B</w:t>
      </w:r>
      <w:r>
        <w:t>.</w:t>
      </w:r>
      <w:r>
        <w:tab/>
        <w:t>Strategic development plan and statement of corporate intent, preparation and content of etc.</w:t>
      </w:r>
      <w:bookmarkEnd w:id="23"/>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 No. 28 of 2006 s. 427.]</w:t>
      </w:r>
    </w:p>
    <w:p>
      <w:pPr>
        <w:pStyle w:val="Heading5"/>
      </w:pPr>
      <w:bookmarkStart w:id="24" w:name="_Toc38359650"/>
      <w:r>
        <w:rPr>
          <w:rStyle w:val="CharSectno"/>
        </w:rPr>
        <w:t>8C</w:t>
      </w:r>
      <w:r>
        <w:t>.</w:t>
      </w:r>
      <w:r>
        <w:tab/>
        <w:t>Directions by Minister under s. 8B(3), laying before Parliament</w:t>
      </w:r>
      <w:bookmarkEnd w:id="24"/>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No. 28 of 2006 s. 427; amended: No. 77 of 2006 Sch. 1 cl. 103(2).]</w:t>
      </w:r>
    </w:p>
    <w:p>
      <w:pPr>
        <w:pStyle w:val="Heading5"/>
        <w:rPr>
          <w:snapToGrid w:val="0"/>
        </w:rPr>
      </w:pPr>
      <w:bookmarkStart w:id="25" w:name="_Toc38359651"/>
      <w:r>
        <w:rPr>
          <w:rStyle w:val="CharSectno"/>
        </w:rPr>
        <w:t>9</w:t>
      </w:r>
      <w:r>
        <w:rPr>
          <w:snapToGrid w:val="0"/>
        </w:rPr>
        <w:t>.</w:t>
      </w:r>
      <w:r>
        <w:rPr>
          <w:snapToGrid w:val="0"/>
        </w:rPr>
        <w:tab/>
        <w:t>Staff</w:t>
      </w:r>
      <w:bookmarkEnd w:id="25"/>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iCs/>
          <w:snapToGrid w:val="0"/>
          <w:vertAlign w:val="superscript"/>
        </w:rPr>
        <w:t>1</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No. 32 of 1994 s. 3(2); No. 39 of 2010 s. 89.]</w:t>
      </w:r>
    </w:p>
    <w:p>
      <w:pPr>
        <w:pStyle w:val="Heading2"/>
      </w:pPr>
      <w:bookmarkStart w:id="26" w:name="_Toc38351845"/>
      <w:bookmarkStart w:id="27" w:name="_Toc38355865"/>
      <w:bookmarkStart w:id="28" w:name="_Toc38359417"/>
      <w:bookmarkStart w:id="29" w:name="_Toc38359652"/>
      <w:r>
        <w:rPr>
          <w:rStyle w:val="CharPartNo"/>
        </w:rPr>
        <w:t>Part 3</w:t>
      </w:r>
      <w:r>
        <w:t> — </w:t>
      </w:r>
      <w:r>
        <w:rPr>
          <w:rStyle w:val="CharPartText"/>
        </w:rPr>
        <w:t>Conduct of lotteries</w:t>
      </w:r>
      <w:bookmarkEnd w:id="26"/>
      <w:bookmarkEnd w:id="27"/>
      <w:bookmarkEnd w:id="28"/>
      <w:bookmarkEnd w:id="29"/>
    </w:p>
    <w:p>
      <w:pPr>
        <w:pStyle w:val="Footnoteheading"/>
      </w:pPr>
      <w:r>
        <w:tab/>
        <w:t>[Heading inserted: No. 26 of 1998 s. 7.]</w:t>
      </w:r>
    </w:p>
    <w:p>
      <w:pPr>
        <w:pStyle w:val="Heading5"/>
        <w:rPr>
          <w:snapToGrid w:val="0"/>
        </w:rPr>
      </w:pPr>
      <w:bookmarkStart w:id="30" w:name="_Toc38359653"/>
      <w:r>
        <w:rPr>
          <w:rStyle w:val="CharSectno"/>
        </w:rPr>
        <w:t>10</w:t>
      </w:r>
      <w:r>
        <w:rPr>
          <w:snapToGrid w:val="0"/>
        </w:rPr>
        <w:t>.</w:t>
      </w:r>
      <w:r>
        <w:rPr>
          <w:snapToGrid w:val="0"/>
        </w:rPr>
        <w:tab/>
        <w:t>Permit to conduct lottery, Commission to obtain etc.</w:t>
      </w:r>
      <w:bookmarkEnd w:id="30"/>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No. 26 of 1998 s. 8.]</w:t>
      </w:r>
    </w:p>
    <w:p>
      <w:pPr>
        <w:pStyle w:val="Ednotesection"/>
        <w:rPr>
          <w:snapToGrid/>
        </w:rPr>
      </w:pPr>
      <w:r>
        <w:rPr>
          <w:snapToGrid/>
        </w:rPr>
        <w:t>[</w:t>
      </w:r>
      <w:r>
        <w:rPr>
          <w:b/>
          <w:snapToGrid/>
        </w:rPr>
        <w:t>11.</w:t>
      </w:r>
      <w:r>
        <w:rPr>
          <w:snapToGrid/>
        </w:rPr>
        <w:tab/>
        <w:t>Deleted: No. 26 of 1998 s. 9.]</w:t>
      </w:r>
    </w:p>
    <w:p>
      <w:pPr>
        <w:pStyle w:val="Heading5"/>
        <w:rPr>
          <w:snapToGrid w:val="0"/>
        </w:rPr>
      </w:pPr>
      <w:bookmarkStart w:id="31" w:name="_Toc38359654"/>
      <w:r>
        <w:rPr>
          <w:rStyle w:val="CharSectno"/>
        </w:rPr>
        <w:t>12</w:t>
      </w:r>
      <w:r>
        <w:rPr>
          <w:snapToGrid w:val="0"/>
        </w:rPr>
        <w:t>.</w:t>
      </w:r>
      <w:r>
        <w:rPr>
          <w:snapToGrid w:val="0"/>
        </w:rPr>
        <w:tab/>
        <w:t>Commission’s powers to conduct permitted lotteries</w:t>
      </w:r>
      <w:bookmarkEnd w:id="31"/>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No. 26 of 1998 s. 10.]</w:t>
      </w:r>
    </w:p>
    <w:p>
      <w:pPr>
        <w:pStyle w:val="Heading5"/>
        <w:spacing w:before="240"/>
        <w:rPr>
          <w:snapToGrid w:val="0"/>
        </w:rPr>
      </w:pPr>
      <w:bookmarkStart w:id="32" w:name="_Toc38359655"/>
      <w:r>
        <w:rPr>
          <w:rStyle w:val="CharSectno"/>
        </w:rPr>
        <w:t>13</w:t>
      </w:r>
      <w:r>
        <w:rPr>
          <w:snapToGrid w:val="0"/>
        </w:rPr>
        <w:t>.</w:t>
      </w:r>
      <w:r>
        <w:rPr>
          <w:snapToGrid w:val="0"/>
        </w:rPr>
        <w:tab/>
        <w:t>Commission’s duties when conducting permitted lotteries</w:t>
      </w:r>
      <w:bookmarkEnd w:id="32"/>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No. 26 of 1998 s. 11.]</w:t>
      </w:r>
    </w:p>
    <w:p>
      <w:pPr>
        <w:pStyle w:val="Heading5"/>
        <w:spacing w:before="240"/>
        <w:rPr>
          <w:snapToGrid w:val="0"/>
        </w:rPr>
      </w:pPr>
      <w:bookmarkStart w:id="33" w:name="_Toc38359656"/>
      <w:r>
        <w:rPr>
          <w:rStyle w:val="CharSectno"/>
        </w:rPr>
        <w:t>14</w:t>
      </w:r>
      <w:r>
        <w:rPr>
          <w:snapToGrid w:val="0"/>
        </w:rPr>
        <w:t>.</w:t>
      </w:r>
      <w:r>
        <w:rPr>
          <w:snapToGrid w:val="0"/>
        </w:rPr>
        <w:tab/>
        <w:t>Prizes to be specified etc.</w:t>
      </w:r>
      <w:bookmarkEnd w:id="33"/>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No. 26 of 1998 s. 12.]</w:t>
      </w:r>
    </w:p>
    <w:p>
      <w:pPr>
        <w:pStyle w:val="Heading5"/>
        <w:spacing w:before="240"/>
        <w:rPr>
          <w:snapToGrid w:val="0"/>
        </w:rPr>
      </w:pPr>
      <w:bookmarkStart w:id="34" w:name="_Toc38359657"/>
      <w:r>
        <w:rPr>
          <w:rStyle w:val="CharSectno"/>
        </w:rPr>
        <w:t>15</w:t>
      </w:r>
      <w:r>
        <w:rPr>
          <w:snapToGrid w:val="0"/>
        </w:rPr>
        <w:t>.</w:t>
      </w:r>
      <w:r>
        <w:rPr>
          <w:snapToGrid w:val="0"/>
        </w:rPr>
        <w:tab/>
        <w:t>Prizes, payment of; evidence of winning entries</w:t>
      </w:r>
      <w:bookmarkEnd w:id="34"/>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No. 26 of 1998 s. 13; No. 21 of 2012 s. 6.]</w:t>
      </w:r>
    </w:p>
    <w:p>
      <w:pPr>
        <w:pStyle w:val="Heading5"/>
      </w:pPr>
      <w:bookmarkStart w:id="35" w:name="_Toc38359658"/>
      <w:r>
        <w:rPr>
          <w:rStyle w:val="CharSectno"/>
        </w:rPr>
        <w:t>15A</w:t>
      </w:r>
      <w:r>
        <w:t>.</w:t>
      </w:r>
      <w:r>
        <w:tab/>
        <w:t>Evidence of winning entries: provisions relating to COVID</w:t>
      </w:r>
      <w:r>
        <w:noBreakHyphen/>
        <w:t>19 pandemic</w:t>
      </w:r>
      <w:bookmarkEnd w:id="35"/>
    </w:p>
    <w:p>
      <w:pPr>
        <w:pStyle w:val="Subsection"/>
      </w:pPr>
      <w:r>
        <w:tab/>
        <w:t>(1)</w:t>
      </w:r>
      <w:r>
        <w:tab/>
        <w:t>This section applies during the emergency period.</w:t>
      </w:r>
    </w:p>
    <w:p>
      <w:pPr>
        <w:pStyle w:val="Subsection"/>
      </w:pPr>
      <w:r>
        <w:tab/>
        <w:t>(2)</w:t>
      </w:r>
      <w:r>
        <w:tab/>
        <w:t xml:space="preserve">If the Commission is satisfied that, by reason of emergency circumstances, it is not reasonably practicable for a participant to provide the winning entry, receipted entry form, or other ticket or evidence of participation in accordance with section 15(1), the Commission may pay or deliver a prize in accordance with section 15 if other evidence or information, specified in the rules, is delivered or communicated to it in a manner specified in the rules. </w:t>
      </w:r>
    </w:p>
    <w:p>
      <w:pPr>
        <w:pStyle w:val="Subsection"/>
      </w:pPr>
      <w:r>
        <w:tab/>
        <w:t>(3)</w:t>
      </w:r>
      <w:r>
        <w:tab/>
        <w:t xml:space="preserve">Evidence or information specified in the rules for the purposes of subsection (2) may include any or all of the following — </w:t>
      </w:r>
    </w:p>
    <w:p>
      <w:pPr>
        <w:pStyle w:val="Indenta"/>
      </w:pPr>
      <w:r>
        <w:tab/>
        <w:t>(a)</w:t>
      </w:r>
      <w:r>
        <w:tab/>
        <w:t>a copy, image or facsimile of the winning entry, receipted entry form, or other ticket or evidence of participation provided to a participant by the Commission for the lottery;</w:t>
      </w:r>
    </w:p>
    <w:p>
      <w:pPr>
        <w:pStyle w:val="Indenta"/>
      </w:pPr>
      <w:r>
        <w:tab/>
        <w:t>(b)</w:t>
      </w:r>
      <w:r>
        <w:tab/>
        <w:t xml:space="preserve">attestation, confirmation, verification or certification of the validity or correctness of the copy, image or facsimile referred to in paragraph (a); </w:t>
      </w:r>
    </w:p>
    <w:p>
      <w:pPr>
        <w:pStyle w:val="Indenta"/>
      </w:pPr>
      <w:r>
        <w:tab/>
        <w:t>(c)</w:t>
      </w:r>
      <w:r>
        <w:tab/>
        <w:t xml:space="preserve">evidence of the identity of the participant claiming the prize; </w:t>
      </w:r>
    </w:p>
    <w:p>
      <w:pPr>
        <w:pStyle w:val="Indenta"/>
      </w:pPr>
      <w:r>
        <w:tab/>
        <w:t>(d)</w:t>
      </w:r>
      <w:r>
        <w:tab/>
        <w:t>any other evidence or information necessary or convenient for paying or delivering the prize.</w:t>
      </w:r>
    </w:p>
    <w:p>
      <w:pPr>
        <w:pStyle w:val="Footnotesection"/>
        <w:spacing w:before="80"/>
        <w:ind w:left="890" w:hanging="890"/>
      </w:pPr>
      <w:r>
        <w:tab/>
        <w:t>[Section 15A inserted: No. 15 of 2020 s. 6.]</w:t>
      </w:r>
    </w:p>
    <w:p>
      <w:pPr>
        <w:pStyle w:val="Heading5"/>
        <w:rPr>
          <w:snapToGrid w:val="0"/>
        </w:rPr>
      </w:pPr>
      <w:bookmarkStart w:id="36" w:name="_Toc38359659"/>
      <w:r>
        <w:rPr>
          <w:rStyle w:val="CharSectno"/>
        </w:rPr>
        <w:t>16</w:t>
      </w:r>
      <w:r>
        <w:rPr>
          <w:snapToGrid w:val="0"/>
        </w:rPr>
        <w:t>.</w:t>
      </w:r>
      <w:r>
        <w:rPr>
          <w:snapToGrid w:val="0"/>
        </w:rPr>
        <w:tab/>
        <w:t>Unclaimed prizes</w:t>
      </w:r>
      <w:bookmarkEnd w:id="36"/>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No. 32 of 1992 s. 3; No. 9 of 1993 s. 5; No. 26 of 1998 s. 14.]</w:t>
      </w:r>
    </w:p>
    <w:p>
      <w:pPr>
        <w:pStyle w:val="Heading5"/>
      </w:pPr>
      <w:bookmarkStart w:id="37" w:name="_Toc38359660"/>
      <w:r>
        <w:rPr>
          <w:rStyle w:val="CharSectno"/>
        </w:rPr>
        <w:t>16A</w:t>
      </w:r>
      <w:r>
        <w:t>.</w:t>
      </w:r>
      <w:r>
        <w:tab/>
        <w:t>Unclaimed prizes: provisions relating to COVID</w:t>
      </w:r>
      <w:r>
        <w:noBreakHyphen/>
        <w:t>19 pandemic</w:t>
      </w:r>
      <w:bookmarkEnd w:id="37"/>
    </w:p>
    <w:p>
      <w:pPr>
        <w:pStyle w:val="Subsection"/>
      </w:pPr>
      <w:r>
        <w:tab/>
        <w:t>(1)</w:t>
      </w:r>
      <w:r>
        <w:tab/>
        <w:t xml:space="preserve">In this section — </w:t>
      </w:r>
    </w:p>
    <w:p>
      <w:pPr>
        <w:pStyle w:val="Defstart"/>
      </w:pPr>
      <w:r>
        <w:tab/>
      </w:r>
      <w:r>
        <w:rPr>
          <w:rStyle w:val="CharDefText"/>
        </w:rPr>
        <w:t>closure day</w:t>
      </w:r>
      <w:r>
        <w:t>, in relation to an instant lottery, means the day on which the last ticket or tickets in each lot of tickets are issued by the Commission to any person in respect of that particular series of instant lottery.</w:t>
      </w:r>
    </w:p>
    <w:p>
      <w:pPr>
        <w:pStyle w:val="Subsection"/>
      </w:pPr>
      <w:r>
        <w:tab/>
        <w:t>(2)</w:t>
      </w:r>
      <w:r>
        <w:tab/>
        <w:t>This section has effect despite anything in section 16.</w:t>
      </w:r>
    </w:p>
    <w:p>
      <w:pPr>
        <w:pStyle w:val="Subsection"/>
      </w:pPr>
      <w:r>
        <w:tab/>
        <w:t>(3)</w:t>
      </w:r>
      <w:r>
        <w:tab/>
        <w:t xml:space="preserve">The right of a participant to recover a prize in a lottery (other than an instant lottery) conducted by the Commission, and the Commission’s liability to pay or deliver that prize, are extinguished if the prize is not claimed by whichever of the following days applies — </w:t>
      </w:r>
    </w:p>
    <w:p>
      <w:pPr>
        <w:pStyle w:val="Indenta"/>
      </w:pPr>
      <w:r>
        <w:tab/>
        <w:t>(a)</w:t>
      </w:r>
      <w:r>
        <w:tab/>
        <w:t>if the result of the lottery is publicly declared on behalf of the Commission in the period from 16 March 2019 to 15 March 2020 — 16 March 2021;</w:t>
      </w:r>
    </w:p>
    <w:p>
      <w:pPr>
        <w:pStyle w:val="Indenta"/>
      </w:pPr>
      <w:r>
        <w:tab/>
        <w:t>(b)</w:t>
      </w:r>
      <w:r>
        <w:tab/>
        <w:t>if the result of the lottery is publicly declared on behalf of the Commission in the emergency period — the day which is 24 months after the day on which the result of the lottery is publicly declared.</w:t>
      </w:r>
    </w:p>
    <w:p>
      <w:pPr>
        <w:pStyle w:val="Subsection"/>
      </w:pPr>
      <w:r>
        <w:tab/>
        <w:t>(4)</w:t>
      </w:r>
      <w:r>
        <w:tab/>
        <w:t xml:space="preserve">The right of a participant to recover a prize in an instant lottery conducted by the Commission, and the Commission’s liability to pay or deliver that prize, are extinguished if the prize is not claimed by whichever of the following dates applies — </w:t>
      </w:r>
    </w:p>
    <w:p>
      <w:pPr>
        <w:pStyle w:val="Indenta"/>
      </w:pPr>
      <w:r>
        <w:tab/>
        <w:t>(a)</w:t>
      </w:r>
      <w:r>
        <w:tab/>
        <w:t>if the closure day is in the period from 16 March 2019 to 15 March 2020 — 16 March 2021;</w:t>
      </w:r>
    </w:p>
    <w:p>
      <w:pPr>
        <w:pStyle w:val="Indenta"/>
      </w:pPr>
      <w:r>
        <w:tab/>
        <w:t>(b)</w:t>
      </w:r>
      <w:r>
        <w:tab/>
        <w:t>if the closure day is in the emergency period — the day which is 24 months after the closure day.</w:t>
      </w:r>
    </w:p>
    <w:p>
      <w:pPr>
        <w:pStyle w:val="Subsection"/>
      </w:pPr>
      <w:r>
        <w:tab/>
        <w:t>(5)</w:t>
      </w:r>
      <w:r>
        <w:tab/>
        <w:t>For the purposes of this section, where a cheque has been issued by the Commission in payment of a prize in a lottery, the prize is not to be regarded as having been claimed if the cheque has not been presented for payment.</w:t>
      </w:r>
    </w:p>
    <w:p>
      <w:pPr>
        <w:pStyle w:val="Footnotesection"/>
        <w:spacing w:before="80"/>
        <w:ind w:left="890" w:hanging="890"/>
      </w:pPr>
      <w:r>
        <w:tab/>
        <w:t>[Section 16A inserted: No. 15 of 2020 s. 7.]</w:t>
      </w:r>
    </w:p>
    <w:p>
      <w:pPr>
        <w:pStyle w:val="Heading5"/>
        <w:rPr>
          <w:snapToGrid w:val="0"/>
        </w:rPr>
      </w:pPr>
      <w:bookmarkStart w:id="38" w:name="_Toc38359661"/>
      <w:r>
        <w:rPr>
          <w:rStyle w:val="CharSectno"/>
        </w:rPr>
        <w:t>17</w:t>
      </w:r>
      <w:r>
        <w:rPr>
          <w:snapToGrid w:val="0"/>
        </w:rPr>
        <w:t>.</w:t>
      </w:r>
      <w:r>
        <w:rPr>
          <w:snapToGrid w:val="0"/>
        </w:rPr>
        <w:tab/>
        <w:t>Fully subscribed lotteries, dealing with applications for tickets in</w:t>
      </w:r>
      <w:bookmarkEnd w:id="38"/>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No. 26 of 1998 s. 15.]</w:t>
      </w:r>
    </w:p>
    <w:p>
      <w:pPr>
        <w:pStyle w:val="Heading5"/>
      </w:pPr>
      <w:bookmarkStart w:id="39" w:name="_Toc38359662"/>
      <w:r>
        <w:rPr>
          <w:rStyle w:val="CharSectno"/>
        </w:rPr>
        <w:t>18</w:t>
      </w:r>
      <w:r>
        <w:t>.</w:t>
      </w:r>
      <w:r>
        <w:tab/>
        <w:t>Selling etc. lottery ticket to person under 16, offence</w:t>
      </w:r>
      <w:bookmarkEnd w:id="39"/>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No. 26 of 1998 s. 16.]</w:t>
      </w:r>
    </w:p>
    <w:p>
      <w:pPr>
        <w:pStyle w:val="Heading2"/>
      </w:pPr>
      <w:bookmarkStart w:id="40" w:name="_Toc38351854"/>
      <w:bookmarkStart w:id="41" w:name="_Toc38355876"/>
      <w:bookmarkStart w:id="42" w:name="_Toc38359428"/>
      <w:bookmarkStart w:id="43" w:name="_Toc38359663"/>
      <w:r>
        <w:rPr>
          <w:rStyle w:val="CharPartNo"/>
        </w:rPr>
        <w:t>Part 4</w:t>
      </w:r>
      <w:r>
        <w:rPr>
          <w:rStyle w:val="CharDivNo"/>
        </w:rPr>
        <w:t> </w:t>
      </w:r>
      <w:r>
        <w:t>—</w:t>
      </w:r>
      <w:r>
        <w:rPr>
          <w:rStyle w:val="CharDivText"/>
        </w:rPr>
        <w:t> </w:t>
      </w:r>
      <w:r>
        <w:rPr>
          <w:rStyle w:val="CharPartText"/>
        </w:rPr>
        <w:t>Financial provisions</w:t>
      </w:r>
      <w:bookmarkEnd w:id="40"/>
      <w:bookmarkEnd w:id="41"/>
      <w:bookmarkEnd w:id="42"/>
      <w:bookmarkEnd w:id="43"/>
    </w:p>
    <w:p>
      <w:pPr>
        <w:pStyle w:val="Heading5"/>
        <w:rPr>
          <w:snapToGrid w:val="0"/>
        </w:rPr>
      </w:pPr>
      <w:bookmarkStart w:id="44" w:name="_Toc38359664"/>
      <w:r>
        <w:rPr>
          <w:rStyle w:val="CharSectno"/>
        </w:rPr>
        <w:t>19</w:t>
      </w:r>
      <w:r>
        <w:rPr>
          <w:snapToGrid w:val="0"/>
        </w:rPr>
        <w:t>.</w:t>
      </w:r>
      <w:r>
        <w:rPr>
          <w:snapToGrid w:val="0"/>
        </w:rPr>
        <w:tab/>
        <w:t>Terms used</w:t>
      </w:r>
      <w:bookmarkEnd w:id="44"/>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regional local government or regional subsidiary;</w:t>
      </w:r>
    </w:p>
    <w:p>
      <w:pPr>
        <w:pStyle w:val="Defstart"/>
      </w:pPr>
      <w:r>
        <w:rPr>
          <w:b/>
        </w:rPr>
        <w:tab/>
      </w:r>
      <w:r>
        <w:rPr>
          <w:rStyle w:val="CharDefText"/>
        </w:rPr>
        <w:t>year</w:t>
      </w:r>
      <w:r>
        <w:t xml:space="preserve"> means a period of 12 months ending on 30 June.</w:t>
      </w:r>
    </w:p>
    <w:p>
      <w:pPr>
        <w:pStyle w:val="Footnotesection"/>
      </w:pPr>
      <w:r>
        <w:tab/>
        <w:t>[Section 19 amended: No. 32 of 1992 s. 4; No. 74 of 1994 s. 4; No. 14 of 1996 s. 4; No. 26 of 2016 s. 68.]</w:t>
      </w:r>
    </w:p>
    <w:p>
      <w:pPr>
        <w:pStyle w:val="Heading5"/>
        <w:rPr>
          <w:snapToGrid w:val="0"/>
        </w:rPr>
      </w:pPr>
      <w:bookmarkStart w:id="45" w:name="_Toc38359665"/>
      <w:r>
        <w:rPr>
          <w:rStyle w:val="CharSectno"/>
        </w:rPr>
        <w:t>20</w:t>
      </w:r>
      <w:r>
        <w:rPr>
          <w:snapToGrid w:val="0"/>
        </w:rPr>
        <w:t>.</w:t>
      </w:r>
      <w:r>
        <w:rPr>
          <w:snapToGrid w:val="0"/>
        </w:rPr>
        <w:tab/>
        <w:t>Commission’s funds, expenses etc.; Lotteries Commission Account</w:t>
      </w:r>
      <w:bookmarkEnd w:id="45"/>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No. 26 of 1998 s. 17.]</w:t>
      </w:r>
    </w:p>
    <w:p>
      <w:pPr>
        <w:pStyle w:val="Heading5"/>
        <w:rPr>
          <w:snapToGrid w:val="0"/>
        </w:rPr>
      </w:pPr>
      <w:bookmarkStart w:id="46" w:name="_Toc38359666"/>
      <w:r>
        <w:rPr>
          <w:rStyle w:val="CharSectno"/>
        </w:rPr>
        <w:t>21</w:t>
      </w:r>
      <w:r>
        <w:rPr>
          <w:snapToGrid w:val="0"/>
        </w:rPr>
        <w:t>.</w:t>
      </w:r>
      <w:r>
        <w:rPr>
          <w:snapToGrid w:val="0"/>
        </w:rPr>
        <w:tab/>
        <w:t>Temporary investment of moneys</w:t>
      </w:r>
      <w:bookmarkEnd w:id="46"/>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No. 1 of 1997 s. 18.]</w:t>
      </w:r>
    </w:p>
    <w:p>
      <w:pPr>
        <w:pStyle w:val="Heading5"/>
        <w:rPr>
          <w:snapToGrid w:val="0"/>
        </w:rPr>
      </w:pPr>
      <w:bookmarkStart w:id="47" w:name="_Toc38359667"/>
      <w:r>
        <w:rPr>
          <w:rStyle w:val="CharSectno"/>
        </w:rPr>
        <w:t>22</w:t>
      </w:r>
      <w:r>
        <w:rPr>
          <w:snapToGrid w:val="0"/>
        </w:rPr>
        <w:t>.</w:t>
      </w:r>
      <w:r>
        <w:rPr>
          <w:snapToGrid w:val="0"/>
        </w:rPr>
        <w:tab/>
        <w:t>Net subscriptions from lotteries, distribution of to sports, arts etc.</w:t>
      </w:r>
      <w:bookmarkEnd w:id="47"/>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 No. 26 of 1998 s. 19.]</w:t>
      </w:r>
    </w:p>
    <w:p>
      <w:pPr>
        <w:pStyle w:val="Heading5"/>
        <w:rPr>
          <w:snapToGrid w:val="0"/>
        </w:rPr>
      </w:pPr>
      <w:bookmarkStart w:id="48" w:name="_Toc38359668"/>
      <w:r>
        <w:rPr>
          <w:rStyle w:val="CharSectno"/>
        </w:rPr>
        <w:t>24</w:t>
      </w:r>
      <w:r>
        <w:rPr>
          <w:snapToGrid w:val="0"/>
        </w:rPr>
        <w:t>.</w:t>
      </w:r>
      <w:r>
        <w:rPr>
          <w:snapToGrid w:val="0"/>
        </w:rPr>
        <w:tab/>
        <w:t>Residual moneys, distribution of to organizations</w:t>
      </w:r>
      <w:bookmarkEnd w:id="48"/>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No. 32 of 1992 s. 7; No. 26 of 1998 s. 20.]</w:t>
      </w:r>
    </w:p>
    <w:p>
      <w:pPr>
        <w:pStyle w:val="Heading5"/>
      </w:pPr>
      <w:bookmarkStart w:id="49" w:name="_Toc38359669"/>
      <w:r>
        <w:rPr>
          <w:rStyle w:val="CharSectno"/>
        </w:rPr>
        <w:t>24A</w:t>
      </w:r>
      <w:r>
        <w:t>.</w:t>
      </w:r>
      <w:r>
        <w:tab/>
        <w:t>Distribution of residual moneys to organizations: provisions relating to COVID</w:t>
      </w:r>
      <w:r>
        <w:noBreakHyphen/>
        <w:t>19 pandemic</w:t>
      </w:r>
      <w:bookmarkEnd w:id="49"/>
    </w:p>
    <w:p>
      <w:pPr>
        <w:pStyle w:val="Subsection"/>
      </w:pPr>
      <w:r>
        <w:tab/>
        <w:t>(1)</w:t>
      </w:r>
      <w:r>
        <w:tab/>
        <w:t xml:space="preserve">In this section — </w:t>
      </w:r>
    </w:p>
    <w:p>
      <w:pPr>
        <w:pStyle w:val="Defstart"/>
      </w:pPr>
      <w:r>
        <w:tab/>
      </w:r>
      <w:r>
        <w:rPr>
          <w:rStyle w:val="CharDefText"/>
        </w:rPr>
        <w:t>distributable balance</w:t>
      </w:r>
      <w:r>
        <w:t xml:space="preserve"> means the balance of moneys referred to in section 24;</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This section applies despite anything in section 24.</w:t>
      </w:r>
    </w:p>
    <w:p>
      <w:pPr>
        <w:pStyle w:val="Subsection"/>
      </w:pPr>
      <w:r>
        <w:tab/>
        <w:t>(3)</w:t>
      </w:r>
      <w:r>
        <w:tab/>
        <w:t>During the emergency period the distributable balance must be distributed to such eligible organizations and public authorities as the Commission thinks fit and the Minister approves.</w:t>
      </w:r>
    </w:p>
    <w:p>
      <w:pPr>
        <w:pStyle w:val="Subsection"/>
      </w:pPr>
      <w:r>
        <w:tab/>
        <w:t>(4)</w:t>
      </w:r>
      <w:r>
        <w:tab/>
        <w:t>An eligible organization receiving money distributed under subsection (3) must apply the money to such approved purposes as the Commission thinks fit and the Minister approves.</w:t>
      </w:r>
    </w:p>
    <w:p>
      <w:pPr>
        <w:pStyle w:val="Subsection"/>
      </w:pPr>
      <w:r>
        <w:tab/>
        <w:t>(5)</w:t>
      </w:r>
      <w:r>
        <w:tab/>
        <w:t>A public authority receiving money distributed under subsection (3) must apply the money to such purposes as the Commission thinks fit and the Minister approves.</w:t>
      </w:r>
    </w:p>
    <w:p>
      <w:pPr>
        <w:pStyle w:val="Subsection"/>
      </w:pPr>
      <w:r>
        <w:tab/>
        <w:t>(6)</w:t>
      </w:r>
      <w:r>
        <w:tab/>
        <w:t>The schedule presented to each House of Parliament under section 26(1) at the end of each year must include, in respect of each public authority receiving money under subsection (3) during that year, a statement of the purposes to which it has applied or is to apply that money.</w:t>
      </w:r>
    </w:p>
    <w:p>
      <w:pPr>
        <w:pStyle w:val="Footnotesection"/>
        <w:spacing w:before="80"/>
        <w:ind w:left="890" w:hanging="890"/>
      </w:pPr>
      <w:r>
        <w:tab/>
        <w:t>[Section 24A inserted: No. 15 of 2020 s. 8.]</w:t>
      </w:r>
    </w:p>
    <w:p>
      <w:pPr>
        <w:pStyle w:val="Heading5"/>
        <w:rPr>
          <w:snapToGrid w:val="0"/>
        </w:rPr>
      </w:pPr>
      <w:bookmarkStart w:id="50" w:name="_Toc38359670"/>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No. 77 of 2006 Sch. 1 cl. 103(6).]</w:t>
      </w:r>
    </w:p>
    <w:p>
      <w:pPr>
        <w:pStyle w:val="Heading5"/>
        <w:rPr>
          <w:snapToGrid w:val="0"/>
        </w:rPr>
      </w:pPr>
      <w:bookmarkStart w:id="51" w:name="_Toc38359671"/>
      <w:r>
        <w:rPr>
          <w:rStyle w:val="CharSectno"/>
        </w:rPr>
        <w:t>26</w:t>
      </w:r>
      <w:r>
        <w:rPr>
          <w:snapToGrid w:val="0"/>
        </w:rPr>
        <w:t>.</w:t>
      </w:r>
      <w:r>
        <w:rPr>
          <w:snapToGrid w:val="0"/>
        </w:rPr>
        <w:tab/>
        <w:t>Annual report to Parliament of grants etc.; Minister entitled to information</w:t>
      </w:r>
      <w:bookmarkEnd w:id="51"/>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52" w:name="_Toc38351862"/>
      <w:bookmarkStart w:id="53" w:name="_Toc38355885"/>
      <w:bookmarkStart w:id="54" w:name="_Toc38359437"/>
      <w:bookmarkStart w:id="55" w:name="_Toc38359672"/>
      <w:r>
        <w:rPr>
          <w:rStyle w:val="CharPartNo"/>
        </w:rPr>
        <w:t>Part 5</w:t>
      </w:r>
      <w:r>
        <w:rPr>
          <w:rStyle w:val="CharDivNo"/>
        </w:rPr>
        <w:t> </w:t>
      </w:r>
      <w:r>
        <w:t>—</w:t>
      </w:r>
      <w:r>
        <w:rPr>
          <w:rStyle w:val="CharDivText"/>
        </w:rPr>
        <w:t> </w:t>
      </w:r>
      <w:r>
        <w:rPr>
          <w:rStyle w:val="CharPartText"/>
        </w:rPr>
        <w:t>Miscellaneous</w:t>
      </w:r>
      <w:bookmarkEnd w:id="52"/>
      <w:bookmarkEnd w:id="53"/>
      <w:bookmarkEnd w:id="54"/>
      <w:bookmarkEnd w:id="55"/>
    </w:p>
    <w:p>
      <w:pPr>
        <w:pStyle w:val="Heading5"/>
        <w:rPr>
          <w:snapToGrid w:val="0"/>
        </w:rPr>
      </w:pPr>
      <w:bookmarkStart w:id="56" w:name="_Toc38359673"/>
      <w:r>
        <w:rPr>
          <w:rStyle w:val="CharSectno"/>
        </w:rPr>
        <w:t>27</w:t>
      </w:r>
      <w:r>
        <w:rPr>
          <w:snapToGrid w:val="0"/>
        </w:rPr>
        <w:t>.</w:t>
      </w:r>
      <w:r>
        <w:rPr>
          <w:snapToGrid w:val="0"/>
        </w:rPr>
        <w:tab/>
        <w:t>Offences</w:t>
      </w:r>
      <w:bookmarkEnd w:id="56"/>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No. 26 of 1998 s. 21.]</w:t>
      </w:r>
    </w:p>
    <w:p>
      <w:pPr>
        <w:pStyle w:val="Heading5"/>
        <w:rPr>
          <w:snapToGrid w:val="0"/>
        </w:rPr>
      </w:pPr>
      <w:bookmarkStart w:id="57" w:name="_Toc38359674"/>
      <w:r>
        <w:rPr>
          <w:rStyle w:val="CharSectno"/>
        </w:rPr>
        <w:t>28</w:t>
      </w:r>
      <w:r>
        <w:rPr>
          <w:snapToGrid w:val="0"/>
        </w:rPr>
        <w:t>.</w:t>
      </w:r>
      <w:r>
        <w:rPr>
          <w:snapToGrid w:val="0"/>
        </w:rPr>
        <w:tab/>
        <w:t>Rules about conduct of lotteries etc.</w:t>
      </w:r>
      <w:bookmarkEnd w:id="57"/>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No. 26 of 1998 s. 22.]</w:t>
      </w:r>
    </w:p>
    <w:p>
      <w:pPr>
        <w:pStyle w:val="Heading5"/>
        <w:spacing w:before="180"/>
        <w:rPr>
          <w:snapToGrid w:val="0"/>
        </w:rPr>
      </w:pPr>
      <w:bookmarkStart w:id="58" w:name="_Toc38359675"/>
      <w:r>
        <w:rPr>
          <w:rStyle w:val="CharSectno"/>
        </w:rPr>
        <w:t>29</w:t>
      </w:r>
      <w:r>
        <w:rPr>
          <w:snapToGrid w:val="0"/>
        </w:rPr>
        <w:t>.</w:t>
      </w:r>
      <w:r>
        <w:rPr>
          <w:snapToGrid w:val="0"/>
        </w:rPr>
        <w:tab/>
        <w:t>Regulations</w:t>
      </w:r>
      <w:bookmarkEnd w:id="58"/>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59" w:name="_Toc38359676"/>
      <w:r>
        <w:rPr>
          <w:rStyle w:val="CharSectno"/>
        </w:rPr>
        <w:t>30</w:t>
      </w:r>
      <w:r>
        <w:rPr>
          <w:snapToGrid w:val="0"/>
        </w:rPr>
        <w:t>.</w:t>
      </w:r>
      <w:r>
        <w:rPr>
          <w:snapToGrid w:val="0"/>
        </w:rPr>
        <w:tab/>
        <w:t>Review of Act</w:t>
      </w:r>
      <w:bookmarkEnd w:id="59"/>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60" w:name="_Toc38359677"/>
      <w:r>
        <w:rPr>
          <w:rStyle w:val="CharSectno"/>
        </w:rPr>
        <w:t>31</w:t>
      </w:r>
      <w:r>
        <w:rPr>
          <w:snapToGrid w:val="0"/>
        </w:rPr>
        <w:t>.</w:t>
      </w:r>
      <w:r>
        <w:rPr>
          <w:snapToGrid w:val="0"/>
        </w:rPr>
        <w:tab/>
        <w:t>Repeals</w:t>
      </w:r>
      <w:bookmarkEnd w:id="6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2</w:t>
      </w:r>
      <w:r>
        <w:rPr>
          <w:snapToGrid w:val="0"/>
        </w:rPr>
        <w:t xml:space="preserve"> is repealed.</w:t>
      </w:r>
    </w:p>
    <w:p>
      <w:pPr>
        <w:pStyle w:val="Heading5"/>
        <w:rPr>
          <w:snapToGrid w:val="0"/>
        </w:rPr>
      </w:pPr>
      <w:bookmarkStart w:id="61" w:name="_Toc38359678"/>
      <w:r>
        <w:rPr>
          <w:rStyle w:val="CharSectno"/>
        </w:rPr>
        <w:t>32</w:t>
      </w:r>
      <w:r>
        <w:rPr>
          <w:snapToGrid w:val="0"/>
        </w:rPr>
        <w:t>.</w:t>
      </w:r>
      <w:r>
        <w:rPr>
          <w:snapToGrid w:val="0"/>
        </w:rPr>
        <w:tab/>
        <w:t>Transitional and savings</w:t>
      </w:r>
      <w:bookmarkEnd w:id="61"/>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62" w:name="_Toc38359679"/>
      <w:r>
        <w:rPr>
          <w:rStyle w:val="CharSectno"/>
        </w:rPr>
        <w:t>34</w:t>
      </w:r>
      <w:r>
        <w:rPr>
          <w:snapToGrid w:val="0"/>
        </w:rPr>
        <w:t>.</w:t>
      </w:r>
      <w:r>
        <w:rPr>
          <w:snapToGrid w:val="0"/>
        </w:rPr>
        <w:tab/>
        <w:t>Validation of soccer football pools conducted before 1 Jan 1991</w:t>
      </w:r>
      <w:bookmarkEnd w:id="62"/>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2</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63" w:name="_Toc38351870"/>
      <w:bookmarkStart w:id="64" w:name="_Toc38355893"/>
      <w:bookmarkStart w:id="65" w:name="_Toc38359445"/>
      <w:bookmarkStart w:id="66" w:name="_Toc38359680"/>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63"/>
      <w:bookmarkEnd w:id="64"/>
      <w:bookmarkEnd w:id="65"/>
      <w:bookmarkEnd w:id="66"/>
    </w:p>
    <w:p>
      <w:pPr>
        <w:pStyle w:val="yShoulderClause"/>
        <w:rPr>
          <w:snapToGrid w:val="0"/>
        </w:rPr>
      </w:pPr>
      <w:r>
        <w:rPr>
          <w:snapToGrid w:val="0"/>
        </w:rPr>
        <w:t>[s. 5(4)]</w:t>
      </w:r>
    </w:p>
    <w:p>
      <w:pPr>
        <w:pStyle w:val="yFootnoteheading"/>
      </w:pPr>
      <w:r>
        <w:tab/>
        <w:t>[Heading amended: No. 19 of 2010 s. 4.]</w:t>
      </w:r>
    </w:p>
    <w:p>
      <w:pPr>
        <w:pStyle w:val="yHeading5"/>
        <w:outlineLvl w:val="9"/>
        <w:rPr>
          <w:snapToGrid w:val="0"/>
        </w:rPr>
      </w:pPr>
      <w:bookmarkStart w:id="67" w:name="_Toc38359681"/>
      <w:r>
        <w:rPr>
          <w:rStyle w:val="CharSClsNo"/>
        </w:rPr>
        <w:t>1</w:t>
      </w:r>
      <w:r>
        <w:rPr>
          <w:snapToGrid w:val="0"/>
        </w:rPr>
        <w:t>.</w:t>
      </w:r>
      <w:r>
        <w:rPr>
          <w:snapToGrid w:val="0"/>
        </w:rPr>
        <w:tab/>
        <w:t>Term of office of members</w:t>
      </w:r>
      <w:bookmarkEnd w:id="67"/>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68" w:name="_Toc38359682"/>
      <w:r>
        <w:rPr>
          <w:rStyle w:val="CharSClsNo"/>
        </w:rPr>
        <w:t>2</w:t>
      </w:r>
      <w:r>
        <w:rPr>
          <w:snapToGrid w:val="0"/>
        </w:rPr>
        <w:t>.</w:t>
      </w:r>
      <w:r>
        <w:rPr>
          <w:snapToGrid w:val="0"/>
        </w:rPr>
        <w:tab/>
        <w:t>When office becomes vacant</w:t>
      </w:r>
      <w:bookmarkEnd w:id="6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No. 18 of 2009 s. 54.]</w:t>
      </w:r>
    </w:p>
    <w:p>
      <w:pPr>
        <w:pStyle w:val="yHeading5"/>
        <w:outlineLvl w:val="9"/>
        <w:rPr>
          <w:snapToGrid w:val="0"/>
        </w:rPr>
      </w:pPr>
      <w:bookmarkStart w:id="69" w:name="_Toc38359683"/>
      <w:r>
        <w:rPr>
          <w:rStyle w:val="CharSClsNo"/>
        </w:rPr>
        <w:t>3</w:t>
      </w:r>
      <w:r>
        <w:rPr>
          <w:snapToGrid w:val="0"/>
        </w:rPr>
        <w:t>.</w:t>
      </w:r>
      <w:r>
        <w:rPr>
          <w:snapToGrid w:val="0"/>
        </w:rPr>
        <w:tab/>
        <w:t>Remuneration of members</w:t>
      </w:r>
      <w:bookmarkEnd w:id="69"/>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No. 39 of 2010 s. 89.]</w:t>
      </w:r>
    </w:p>
    <w:p>
      <w:pPr>
        <w:pStyle w:val="yHeading5"/>
        <w:outlineLvl w:val="9"/>
        <w:rPr>
          <w:snapToGrid w:val="0"/>
        </w:rPr>
      </w:pPr>
      <w:bookmarkStart w:id="70" w:name="_Toc38359684"/>
      <w:r>
        <w:rPr>
          <w:rStyle w:val="CharSClsNo"/>
        </w:rPr>
        <w:t>4</w:t>
      </w:r>
      <w:r>
        <w:rPr>
          <w:snapToGrid w:val="0"/>
        </w:rPr>
        <w:t>.</w:t>
      </w:r>
      <w:r>
        <w:rPr>
          <w:snapToGrid w:val="0"/>
        </w:rPr>
        <w:tab/>
        <w:t>Relationship to Public Service</w:t>
      </w:r>
      <w:bookmarkEnd w:id="7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 No. 32 of 1994 s. 3</w:t>
      </w:r>
      <w:r>
        <w:rPr>
          <w:sz w:val="24"/>
        </w:rPr>
        <w:t>(2).]</w:t>
      </w:r>
    </w:p>
    <w:p>
      <w:pPr>
        <w:pStyle w:val="yHeading5"/>
        <w:outlineLvl w:val="9"/>
        <w:rPr>
          <w:snapToGrid w:val="0"/>
        </w:rPr>
      </w:pPr>
      <w:bookmarkStart w:id="71" w:name="_Toc38359685"/>
      <w:r>
        <w:rPr>
          <w:rStyle w:val="CharSClsNo"/>
        </w:rPr>
        <w:t>5</w:t>
      </w:r>
      <w:r>
        <w:rPr>
          <w:snapToGrid w:val="0"/>
        </w:rPr>
        <w:t>.</w:t>
      </w:r>
      <w:r>
        <w:rPr>
          <w:snapToGrid w:val="0"/>
        </w:rPr>
        <w:tab/>
        <w:t>Validity of proceedings not affected by defect in appointment etc.</w:t>
      </w:r>
      <w:bookmarkEnd w:id="71"/>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72" w:name="_Toc38359686"/>
      <w:r>
        <w:rPr>
          <w:rStyle w:val="CharSClsNo"/>
        </w:rPr>
        <w:t>6</w:t>
      </w:r>
      <w:r>
        <w:rPr>
          <w:snapToGrid w:val="0"/>
        </w:rPr>
        <w:t>.</w:t>
      </w:r>
      <w:r>
        <w:rPr>
          <w:snapToGrid w:val="0"/>
        </w:rPr>
        <w:tab/>
        <w:t>Protection from personal liability for members etc.</w:t>
      </w:r>
      <w:bookmarkEnd w:id="72"/>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 xml:space="preserve">[Clause 6 amended: </w:t>
      </w:r>
      <w:r>
        <w:rPr>
          <w:sz w:val="24"/>
        </w:rPr>
        <w:t>No. 41 of 1996 s. 3.]</w:t>
      </w:r>
    </w:p>
    <w:p>
      <w:pPr>
        <w:pStyle w:val="yHeading5"/>
        <w:outlineLvl w:val="9"/>
        <w:rPr>
          <w:snapToGrid w:val="0"/>
        </w:rPr>
      </w:pPr>
      <w:bookmarkStart w:id="73" w:name="_Toc38359687"/>
      <w:r>
        <w:rPr>
          <w:rStyle w:val="CharSClsNo"/>
        </w:rPr>
        <w:t>7</w:t>
      </w:r>
      <w:r>
        <w:rPr>
          <w:snapToGrid w:val="0"/>
        </w:rPr>
        <w:t>.</w:t>
      </w:r>
      <w:r>
        <w:rPr>
          <w:snapToGrid w:val="0"/>
        </w:rPr>
        <w:tab/>
        <w:t>Meetings, procedure at etc.</w:t>
      </w:r>
      <w:bookmarkEnd w:id="73"/>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74" w:name="_Toc38359688"/>
      <w:r>
        <w:rPr>
          <w:rStyle w:val="CharSClsNo"/>
        </w:rPr>
        <w:t>8</w:t>
      </w:r>
      <w:r>
        <w:rPr>
          <w:snapToGrid w:val="0"/>
        </w:rPr>
        <w:t>.</w:t>
      </w:r>
      <w:r>
        <w:rPr>
          <w:snapToGrid w:val="0"/>
        </w:rPr>
        <w:tab/>
        <w:t>Quorum; who presides; voting etc.</w:t>
      </w:r>
      <w:bookmarkEnd w:id="74"/>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75" w:name="_Toc38359689"/>
      <w:r>
        <w:rPr>
          <w:rStyle w:val="CharSClsNo"/>
        </w:rPr>
        <w:t>9</w:t>
      </w:r>
      <w:r>
        <w:rPr>
          <w:snapToGrid w:val="0"/>
        </w:rPr>
        <w:t>.</w:t>
      </w:r>
      <w:r>
        <w:rPr>
          <w:snapToGrid w:val="0"/>
        </w:rPr>
        <w:tab/>
        <w:t>Minutes</w:t>
      </w:r>
      <w:bookmarkEnd w:id="75"/>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76" w:name="_Toc38359690"/>
      <w:r>
        <w:rPr>
          <w:rStyle w:val="CharSClsNo"/>
        </w:rPr>
        <w:t>10</w:t>
      </w:r>
      <w:r>
        <w:rPr>
          <w:snapToGrid w:val="0"/>
        </w:rPr>
        <w:t>.</w:t>
      </w:r>
      <w:r>
        <w:rPr>
          <w:snapToGrid w:val="0"/>
        </w:rPr>
        <w:tab/>
        <w:t>Resolution may be passed without meeting</w:t>
      </w:r>
      <w:bookmarkEnd w:id="76"/>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77" w:name="_Toc38359691"/>
      <w:r>
        <w:rPr>
          <w:rStyle w:val="CharSClsNo"/>
        </w:rPr>
        <w:t>11</w:t>
      </w:r>
      <w:r>
        <w:rPr>
          <w:snapToGrid w:val="0"/>
        </w:rPr>
        <w:t>.</w:t>
      </w:r>
      <w:r>
        <w:rPr>
          <w:snapToGrid w:val="0"/>
        </w:rPr>
        <w:tab/>
        <w:t>Leave of absence</w:t>
      </w:r>
      <w:bookmarkEnd w:id="77"/>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78" w:name="_Toc38359692"/>
      <w:r>
        <w:rPr>
          <w:rStyle w:val="CharSClsNo"/>
        </w:rPr>
        <w:t>12</w:t>
      </w:r>
      <w:r>
        <w:rPr>
          <w:snapToGrid w:val="0"/>
        </w:rPr>
        <w:t>.</w:t>
      </w:r>
      <w:r>
        <w:rPr>
          <w:snapToGrid w:val="0"/>
        </w:rPr>
        <w:tab/>
        <w:t>Execution of documents by Commission</w:t>
      </w:r>
      <w:bookmarkEnd w:id="78"/>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79" w:name="_Toc38351883"/>
      <w:bookmarkStart w:id="80" w:name="_Toc38355906"/>
      <w:bookmarkStart w:id="81" w:name="_Toc38359458"/>
      <w:bookmarkStart w:id="82" w:name="_Toc38359693"/>
      <w:r>
        <w:rPr>
          <w:rStyle w:val="CharSchNo"/>
        </w:rPr>
        <w:t>Schedule 2</w:t>
      </w:r>
      <w:r>
        <w:rPr>
          <w:rStyle w:val="CharSDivNo"/>
        </w:rPr>
        <w:t> </w:t>
      </w:r>
      <w:r>
        <w:t>—</w:t>
      </w:r>
      <w:r>
        <w:rPr>
          <w:rStyle w:val="CharSDivText"/>
        </w:rPr>
        <w:t> </w:t>
      </w:r>
      <w:r>
        <w:rPr>
          <w:rStyle w:val="CharSchText"/>
        </w:rPr>
        <w:t>Transitional and savings provisions</w:t>
      </w:r>
      <w:bookmarkEnd w:id="79"/>
      <w:bookmarkEnd w:id="80"/>
      <w:bookmarkEnd w:id="81"/>
      <w:bookmarkEnd w:id="82"/>
    </w:p>
    <w:p>
      <w:pPr>
        <w:pStyle w:val="yShoulderClause"/>
        <w:rPr>
          <w:snapToGrid w:val="0"/>
        </w:rPr>
      </w:pPr>
      <w:r>
        <w:rPr>
          <w:snapToGrid w:val="0"/>
        </w:rPr>
        <w:t>[s. 32]</w:t>
      </w:r>
    </w:p>
    <w:p>
      <w:pPr>
        <w:pStyle w:val="yFootnoteheading"/>
      </w:pPr>
      <w:r>
        <w:tab/>
        <w:t>[Heading amended: No. 19 of 2010 s. 4.]</w:t>
      </w:r>
    </w:p>
    <w:p>
      <w:pPr>
        <w:pStyle w:val="yHeading5"/>
        <w:outlineLvl w:val="9"/>
        <w:rPr>
          <w:snapToGrid w:val="0"/>
        </w:rPr>
      </w:pPr>
      <w:bookmarkStart w:id="83" w:name="_Toc38359694"/>
      <w:r>
        <w:rPr>
          <w:rStyle w:val="CharSClsNo"/>
        </w:rPr>
        <w:t>1</w:t>
      </w:r>
      <w:r>
        <w:rPr>
          <w:snapToGrid w:val="0"/>
        </w:rPr>
        <w:t>.</w:t>
      </w:r>
      <w:r>
        <w:rPr>
          <w:snapToGrid w:val="0"/>
        </w:rPr>
        <w:tab/>
        <w:t>Term used: commencement</w:t>
      </w:r>
      <w:bookmarkEnd w:id="83"/>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84" w:name="_Toc38359695"/>
      <w:r>
        <w:rPr>
          <w:rStyle w:val="CharSClsNo"/>
        </w:rPr>
        <w:t>2</w:t>
      </w:r>
      <w:r>
        <w:rPr>
          <w:snapToGrid w:val="0"/>
        </w:rPr>
        <w:t>.</w:t>
      </w:r>
      <w:r>
        <w:rPr>
          <w:snapToGrid w:val="0"/>
        </w:rPr>
        <w:tab/>
        <w:t>Members as at 1 Jan 1991</w:t>
      </w:r>
      <w:bookmarkEnd w:id="84"/>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85" w:name="_Toc38359696"/>
      <w:r>
        <w:rPr>
          <w:rStyle w:val="CharSClsNo"/>
        </w:rPr>
        <w:t>3</w:t>
      </w:r>
      <w:r>
        <w:rPr>
          <w:snapToGrid w:val="0"/>
        </w:rPr>
        <w:t>.</w:t>
      </w:r>
      <w:r>
        <w:rPr>
          <w:snapToGrid w:val="0"/>
        </w:rPr>
        <w:tab/>
        <w:t>Rules in force as at 1 Jan 1991</w:t>
      </w:r>
      <w:bookmarkEnd w:id="85"/>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86" w:name="_Toc38359697"/>
      <w:r>
        <w:rPr>
          <w:rStyle w:val="CharSClsNo"/>
        </w:rPr>
        <w:t>4</w:t>
      </w:r>
      <w:r>
        <w:rPr>
          <w:snapToGrid w:val="0"/>
        </w:rPr>
        <w:t>.</w:t>
      </w:r>
      <w:r>
        <w:rPr>
          <w:snapToGrid w:val="0"/>
        </w:rPr>
        <w:tab/>
        <w:t>Appointments etc. in effect as at 1 Jan 1991</w:t>
      </w:r>
      <w:bookmarkEnd w:id="86"/>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2</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87" w:name="_Toc38359698"/>
      <w:r>
        <w:rPr>
          <w:rStyle w:val="CharSClsNo"/>
        </w:rPr>
        <w:t>5</w:t>
      </w:r>
      <w:r>
        <w:rPr>
          <w:snapToGrid w:val="0"/>
        </w:rPr>
        <w:t>.</w:t>
      </w:r>
      <w:r>
        <w:rPr>
          <w:snapToGrid w:val="0"/>
        </w:rPr>
        <w:tab/>
      </w:r>
      <w:r>
        <w:rPr>
          <w:i/>
          <w:snapToGrid w:val="0"/>
        </w:rPr>
        <w:t>Gaming Commission Act 1987</w:t>
      </w:r>
      <w:r>
        <w:rPr>
          <w:snapToGrid w:val="0"/>
        </w:rPr>
        <w:t>, transitional provisions as to</w:t>
      </w:r>
      <w:bookmarkEnd w:id="87"/>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2</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88" w:name="_Toc38359699"/>
      <w:r>
        <w:rPr>
          <w:rStyle w:val="CharSClsNo"/>
        </w:rPr>
        <w:t>6</w:t>
      </w:r>
      <w:r>
        <w:rPr>
          <w:snapToGrid w:val="0"/>
        </w:rPr>
        <w:t>.</w:t>
      </w:r>
      <w:r>
        <w:rPr>
          <w:snapToGrid w:val="0"/>
        </w:rPr>
        <w:tab/>
      </w:r>
      <w:r>
        <w:rPr>
          <w:i/>
          <w:snapToGrid w:val="0"/>
        </w:rPr>
        <w:t>Interpretation Act 1984</w:t>
      </w:r>
      <w:r>
        <w:rPr>
          <w:snapToGrid w:val="0"/>
        </w:rPr>
        <w:t xml:space="preserve"> not affected</w:t>
      </w:r>
      <w:bookmarkEnd w:id="8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90" w:name="_Toc38355913"/>
      <w:bookmarkStart w:id="91" w:name="_Toc38359465"/>
      <w:bookmarkStart w:id="92" w:name="_Toc38359700"/>
      <w:bookmarkStart w:id="93" w:name="_Toc38351892"/>
      <w:r>
        <w:t>Notes</w:t>
      </w:r>
      <w:bookmarkEnd w:id="90"/>
      <w:bookmarkEnd w:id="91"/>
      <w:bookmarkEnd w:id="92"/>
    </w:p>
    <w:p>
      <w:pPr>
        <w:pStyle w:val="nStatement"/>
      </w:pPr>
      <w:r>
        <w:t xml:space="preserve">This is a compilation of the </w:t>
      </w:r>
      <w:r>
        <w:rPr>
          <w:i/>
          <w:noProof/>
        </w:rPr>
        <w:t>Lotteries Commission Act 1990</w:t>
      </w:r>
      <w:r>
        <w:t xml:space="preserve"> and includes amendments made by other written laws. For provisions that have come into operation, and for information about any reprints, see the compilation table.</w:t>
      </w:r>
    </w:p>
    <w:p>
      <w:pPr>
        <w:pStyle w:val="nHeading3"/>
      </w:pPr>
      <w:bookmarkStart w:id="94" w:name="_Toc38359701"/>
      <w:r>
        <w:t>Compilation table</w:t>
      </w:r>
      <w:bookmarkEnd w:id="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Lotteries Commission Act 1990</w:t>
            </w:r>
          </w:p>
        </w:tc>
        <w:tc>
          <w:tcPr>
            <w:tcW w:w="1134" w:type="dxa"/>
            <w:gridSpan w:val="2"/>
          </w:tcPr>
          <w:p>
            <w:pPr>
              <w:pStyle w:val="nTable"/>
              <w:spacing w:after="40"/>
            </w:pPr>
            <w:r>
              <w:t>16 of 1990</w:t>
            </w:r>
          </w:p>
        </w:tc>
        <w:tc>
          <w:tcPr>
            <w:tcW w:w="1136" w:type="dxa"/>
            <w:gridSpan w:val="2"/>
          </w:tcPr>
          <w:p>
            <w:pPr>
              <w:pStyle w:val="nTable"/>
              <w:spacing w:after="40"/>
            </w:pPr>
            <w:r>
              <w:t>31 Jul 1990</w:t>
            </w:r>
          </w:p>
        </w:tc>
        <w:tc>
          <w:tcPr>
            <w:tcW w:w="2551" w:type="dxa"/>
            <w:gridSpan w:val="2"/>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Lotteries Commission Amendment Act 1992</w:t>
            </w:r>
          </w:p>
        </w:tc>
        <w:tc>
          <w:tcPr>
            <w:tcW w:w="1134" w:type="dxa"/>
            <w:gridSpan w:val="2"/>
          </w:tcPr>
          <w:p>
            <w:pPr>
              <w:pStyle w:val="nTable"/>
              <w:spacing w:after="40"/>
            </w:pPr>
            <w:r>
              <w:t>32 of 1992</w:t>
            </w:r>
          </w:p>
        </w:tc>
        <w:tc>
          <w:tcPr>
            <w:tcW w:w="1136" w:type="dxa"/>
            <w:gridSpan w:val="2"/>
          </w:tcPr>
          <w:p>
            <w:pPr>
              <w:pStyle w:val="nTable"/>
              <w:spacing w:after="40"/>
            </w:pPr>
            <w:r>
              <w:t>19 Jun 1992</w:t>
            </w:r>
          </w:p>
        </w:tc>
        <w:tc>
          <w:tcPr>
            <w:tcW w:w="2551" w:type="dxa"/>
            <w:gridSpan w:val="2"/>
          </w:tcPr>
          <w:p>
            <w:pPr>
              <w:pStyle w:val="nTable"/>
              <w:spacing w:after="40"/>
            </w:pPr>
            <w:r>
              <w:t>17 Jul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Administration Legislation Amendment Act 1993</w:t>
            </w:r>
            <w:r>
              <w:t xml:space="preserve"> s. 4</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51" w:type="dxa"/>
            <w:gridSpan w:val="2"/>
          </w:tcPr>
          <w:p>
            <w:pPr>
              <w:pStyle w:val="nTable"/>
              <w:spacing w:after="40"/>
            </w:pPr>
            <w:r>
              <w:t>27 Aug 1993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Lotteries Commission Amendment Act 1993</w:t>
            </w:r>
          </w:p>
        </w:tc>
        <w:tc>
          <w:tcPr>
            <w:tcW w:w="1134" w:type="dxa"/>
            <w:gridSpan w:val="2"/>
          </w:tcPr>
          <w:p>
            <w:pPr>
              <w:pStyle w:val="nTable"/>
              <w:spacing w:after="40"/>
            </w:pPr>
            <w:r>
              <w:t>9 of 1993</w:t>
            </w:r>
          </w:p>
        </w:tc>
        <w:tc>
          <w:tcPr>
            <w:tcW w:w="1136" w:type="dxa"/>
            <w:gridSpan w:val="2"/>
          </w:tcPr>
          <w:p>
            <w:pPr>
              <w:pStyle w:val="nTable"/>
              <w:spacing w:after="40"/>
            </w:pPr>
            <w:r>
              <w:t>24 Sep 1993</w:t>
            </w:r>
          </w:p>
        </w:tc>
        <w:tc>
          <w:tcPr>
            <w:tcW w:w="2551" w:type="dxa"/>
            <w:gridSpan w:val="2"/>
          </w:tcPr>
          <w:p>
            <w:pPr>
              <w:pStyle w:val="nTable"/>
              <w:spacing w:after="40"/>
            </w:pPr>
            <w:r>
              <w:t>24 Sep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Lotteries Commission Amendment Act 1994</w:t>
            </w:r>
            <w:r>
              <w:rPr>
                <w:iCs/>
                <w:vertAlign w:val="superscript"/>
              </w:rPr>
              <w:t> 3</w:t>
            </w:r>
          </w:p>
        </w:tc>
        <w:tc>
          <w:tcPr>
            <w:tcW w:w="1134" w:type="dxa"/>
            <w:gridSpan w:val="2"/>
          </w:tcPr>
          <w:p>
            <w:pPr>
              <w:pStyle w:val="nTable"/>
              <w:spacing w:after="40"/>
            </w:pPr>
            <w:r>
              <w:t>74 of 1994</w:t>
            </w:r>
          </w:p>
        </w:tc>
        <w:tc>
          <w:tcPr>
            <w:tcW w:w="1136" w:type="dxa"/>
            <w:gridSpan w:val="2"/>
          </w:tcPr>
          <w:p>
            <w:pPr>
              <w:pStyle w:val="nTable"/>
              <w:spacing w:after="40"/>
            </w:pPr>
            <w:r>
              <w:t>13 Dec 1994</w:t>
            </w:r>
          </w:p>
        </w:tc>
        <w:tc>
          <w:tcPr>
            <w:tcW w:w="2551" w:type="dxa"/>
            <w:gridSpan w:val="2"/>
          </w:tcPr>
          <w:p>
            <w:pPr>
              <w:pStyle w:val="nTable"/>
              <w:spacing w:after="40"/>
            </w:pPr>
            <w:r>
              <w:t>13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Statutory Corporations (Liability of Directors) Act 1996</w:t>
            </w:r>
            <w:r>
              <w:t xml:space="preserve"> s. 3</w:t>
            </w:r>
          </w:p>
        </w:tc>
        <w:tc>
          <w:tcPr>
            <w:tcW w:w="1134" w:type="dxa"/>
            <w:gridSpan w:val="2"/>
          </w:tcPr>
          <w:p>
            <w:pPr>
              <w:pStyle w:val="nTable"/>
              <w:spacing w:after="40"/>
            </w:pPr>
            <w:r>
              <w:t>41 of 1996</w:t>
            </w:r>
          </w:p>
        </w:tc>
        <w:tc>
          <w:tcPr>
            <w:tcW w:w="1136" w:type="dxa"/>
            <w:gridSpan w:val="2"/>
          </w:tcPr>
          <w:p>
            <w:pPr>
              <w:pStyle w:val="nTable"/>
              <w:spacing w:after="40"/>
            </w:pPr>
            <w:r>
              <w:t>10 Oct 1996</w:t>
            </w:r>
          </w:p>
        </w:tc>
        <w:tc>
          <w:tcPr>
            <w:tcW w:w="2551" w:type="dxa"/>
            <w:gridSpan w:val="2"/>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Lotteries Commission Amendment Act 1998</w:t>
            </w:r>
          </w:p>
        </w:tc>
        <w:tc>
          <w:tcPr>
            <w:tcW w:w="1134" w:type="dxa"/>
            <w:gridSpan w:val="2"/>
          </w:tcPr>
          <w:p>
            <w:pPr>
              <w:pStyle w:val="nTable"/>
              <w:spacing w:after="40"/>
            </w:pPr>
            <w:r>
              <w:t>26 of 1998</w:t>
            </w:r>
          </w:p>
        </w:tc>
        <w:tc>
          <w:tcPr>
            <w:tcW w:w="1136" w:type="dxa"/>
            <w:gridSpan w:val="2"/>
          </w:tcPr>
          <w:p>
            <w:pPr>
              <w:pStyle w:val="nTable"/>
              <w:spacing w:after="40"/>
            </w:pPr>
            <w:r>
              <w:t>30 Jun 1998</w:t>
            </w:r>
          </w:p>
        </w:tc>
        <w:tc>
          <w:tcPr>
            <w:tcW w:w="2551" w:type="dxa"/>
            <w:gridSpan w:val="2"/>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gridSpan w:val="2"/>
          </w:tcPr>
          <w:p>
            <w:pPr>
              <w:pStyle w:val="nTable"/>
              <w:spacing w:after="40"/>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gridSpan w:val="2"/>
          </w:tcPr>
          <w:p>
            <w:pPr>
              <w:pStyle w:val="nTable"/>
              <w:spacing w:after="40"/>
              <w:rPr>
                <w:snapToGrid w:val="0"/>
              </w:rPr>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Lotteries Commission Amendment Act 2012</w:t>
            </w:r>
          </w:p>
        </w:tc>
        <w:tc>
          <w:tcPr>
            <w:tcW w:w="1134" w:type="dxa"/>
            <w:gridSpan w:val="2"/>
          </w:tcPr>
          <w:p>
            <w:pPr>
              <w:pStyle w:val="nTable"/>
              <w:spacing w:after="40"/>
              <w:rPr>
                <w:snapToGrid w:val="0"/>
              </w:rPr>
            </w:pPr>
            <w:r>
              <w:rPr>
                <w:snapToGrid w:val="0"/>
              </w:rPr>
              <w:t>21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s. 1 and 2: 29 Aug 2012 (see s. 2(a));</w:t>
            </w:r>
            <w:r>
              <w:rPr>
                <w:snapToGrid w:val="0"/>
              </w:rPr>
              <w:br/>
              <w:t>Act other than s. 1 and 2: 30 Aug 2012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gridSpan w:val="2"/>
          </w:tcPr>
          <w:p>
            <w:pPr>
              <w:pStyle w:val="nTable"/>
              <w:spacing w:after="40"/>
              <w:rPr>
                <w:snapToGrid w:val="0"/>
              </w:rPr>
            </w:pPr>
            <w:r>
              <w:rPr>
                <w:snapToGrid w:val="0"/>
              </w:rPr>
              <w:t>44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blPrEx>
          <w:tblBorders>
            <w:top w:val="none" w:sz="0" w:space="0" w:color="auto"/>
            <w:bottom w:val="none" w:sz="0" w:space="0" w:color="auto"/>
            <w:insideH w:val="none" w:sz="0" w:space="0" w:color="auto"/>
          </w:tblBorders>
        </w:tblPrEx>
        <w:trPr>
          <w:cantSplit/>
        </w:trPr>
        <w:tc>
          <w:tcPr>
            <w:tcW w:w="7089" w:type="dxa"/>
            <w:gridSpan w:val="7"/>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rPr>
                <w:b/>
                <w:bCs/>
              </w:rPr>
            </w:pPr>
            <w:r>
              <w:rPr>
                <w:i/>
                <w:snapToGrid w:val="0"/>
              </w:rPr>
              <w:t>Local Government Legislation Amendment Act 2016</w:t>
            </w:r>
            <w:r>
              <w:rPr>
                <w:snapToGrid w:val="0"/>
              </w:rPr>
              <w:t xml:space="preserve"> Pt. 3 Div. 21</w:t>
            </w:r>
          </w:p>
        </w:tc>
        <w:tc>
          <w:tcPr>
            <w:tcW w:w="1134" w:type="dxa"/>
            <w:gridSpan w:val="2"/>
            <w:shd w:val="clear" w:color="auto" w:fill="auto"/>
          </w:tcPr>
          <w:p>
            <w:pPr>
              <w:pStyle w:val="nTable"/>
              <w:spacing w:after="40"/>
              <w:rPr>
                <w:b/>
                <w:bCs/>
              </w:rPr>
            </w:pPr>
            <w:r>
              <w:t>26 of 2016</w:t>
            </w:r>
          </w:p>
        </w:tc>
        <w:tc>
          <w:tcPr>
            <w:tcW w:w="1134" w:type="dxa"/>
            <w:gridSpan w:val="2"/>
            <w:shd w:val="clear" w:color="auto" w:fill="auto"/>
          </w:tcPr>
          <w:p>
            <w:pPr>
              <w:pStyle w:val="nTable"/>
              <w:spacing w:after="40"/>
              <w:rPr>
                <w:b/>
                <w:bCs/>
              </w:rPr>
            </w:pPr>
            <w:r>
              <w:t>21 Sep 2016</w:t>
            </w:r>
          </w:p>
        </w:tc>
        <w:tc>
          <w:tcPr>
            <w:tcW w:w="2525" w:type="dxa"/>
            <w:shd w:val="clear" w:color="auto" w:fill="auto"/>
          </w:tcPr>
          <w:p>
            <w:pPr>
              <w:pStyle w:val="nTable"/>
              <w:spacing w:after="40"/>
              <w:rPr>
                <w:b/>
                <w:bCs/>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after="40"/>
              <w:rPr>
                <w:i/>
                <w:snapToGrid w:val="0"/>
              </w:rPr>
            </w:pPr>
            <w:r>
              <w:rPr>
                <w:i/>
                <w:snapToGrid w:val="0"/>
              </w:rPr>
              <w:t>Lotteries Commission Amendment (COVID</w:t>
            </w:r>
            <w:r>
              <w:rPr>
                <w:i/>
                <w:snapToGrid w:val="0"/>
              </w:rPr>
              <w:noBreakHyphen/>
              <w:t>19 Response) Act 2020</w:t>
            </w:r>
          </w:p>
        </w:tc>
        <w:tc>
          <w:tcPr>
            <w:tcW w:w="1134" w:type="dxa"/>
            <w:gridSpan w:val="2"/>
            <w:tcBorders>
              <w:bottom w:val="single" w:sz="4" w:space="0" w:color="auto"/>
            </w:tcBorders>
            <w:shd w:val="clear" w:color="auto" w:fill="auto"/>
          </w:tcPr>
          <w:p>
            <w:pPr>
              <w:pStyle w:val="nTable"/>
              <w:spacing w:after="40"/>
            </w:pPr>
            <w:r>
              <w:t>15 of 2020</w:t>
            </w:r>
          </w:p>
        </w:tc>
        <w:tc>
          <w:tcPr>
            <w:tcW w:w="1134" w:type="dxa"/>
            <w:gridSpan w:val="2"/>
            <w:tcBorders>
              <w:bottom w:val="single" w:sz="4" w:space="0" w:color="auto"/>
            </w:tcBorders>
            <w:shd w:val="clear" w:color="auto" w:fill="auto"/>
          </w:tcPr>
          <w:p>
            <w:pPr>
              <w:pStyle w:val="nTable"/>
              <w:spacing w:after="40"/>
            </w:pPr>
            <w:r>
              <w:t>20 Apr 2020</w:t>
            </w:r>
          </w:p>
        </w:tc>
        <w:tc>
          <w:tcPr>
            <w:tcW w:w="2525" w:type="dxa"/>
            <w:tcBorders>
              <w:bottom w:val="single" w:sz="4" w:space="0" w:color="auto"/>
            </w:tcBorders>
            <w:shd w:val="clear" w:color="auto" w:fill="auto"/>
          </w:tcPr>
          <w:p>
            <w:pPr>
              <w:pStyle w:val="nTable"/>
              <w:spacing w:after="40"/>
              <w:rPr>
                <w:snapToGrid w:val="0"/>
              </w:rPr>
            </w:pPr>
            <w:r>
              <w:rPr>
                <w:snapToGrid w:val="0"/>
              </w:rPr>
              <w:t xml:space="preserve">s. 1 and 2: </w:t>
            </w:r>
            <w:r>
              <w:t>20 Apr 2020</w:t>
            </w:r>
            <w:r>
              <w:rPr>
                <w:snapToGrid w:val="0"/>
              </w:rPr>
              <w:t xml:space="preserve"> (see s. 2(a));</w:t>
            </w:r>
            <w:r>
              <w:rPr>
                <w:snapToGrid w:val="0"/>
              </w:rPr>
              <w:br/>
              <w:t xml:space="preserve">Act other than s. 1 and 2: </w:t>
            </w:r>
            <w:r>
              <w:t>21 Apr 2020</w:t>
            </w:r>
            <w:r>
              <w:rPr>
                <w:snapToGrid w:val="0"/>
              </w:rPr>
              <w:t xml:space="preserve"> (see s. 2(b))</w:t>
            </w:r>
          </w:p>
        </w:tc>
      </w:tr>
    </w:tbl>
    <w:p>
      <w:pPr>
        <w:pStyle w:val="nHeading3"/>
      </w:pPr>
      <w:bookmarkStart w:id="95" w:name="_Toc38359702"/>
      <w:r>
        <w:t>Other notes</w:t>
      </w:r>
      <w:bookmarkEnd w:id="95"/>
    </w:p>
    <w:p>
      <w:pPr>
        <w:pStyle w:val="nNote"/>
      </w:pPr>
      <w:r>
        <w:rPr>
          <w:snapToGrid w:val="0"/>
          <w:vertAlign w:val="superscript"/>
        </w:rPr>
        <w:t>1</w:t>
      </w:r>
      <w:r>
        <w:rPr>
          <w:snapToGrid w:val="0"/>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pPr>
      <w:r>
        <w:rPr>
          <w:vertAlign w:val="superscript"/>
        </w:rPr>
        <w:t>2</w:t>
      </w:r>
      <w:r>
        <w:tab/>
        <w:t xml:space="preserve">Now known as the </w:t>
      </w:r>
      <w:r>
        <w:rPr>
          <w:i/>
        </w:rPr>
        <w:t>Gaming and Wagering Commission Act 1987</w:t>
      </w:r>
      <w:r>
        <w:t>.</w:t>
      </w:r>
    </w:p>
    <w:p>
      <w:pPr>
        <w:pStyle w:val="nNote"/>
      </w:pPr>
      <w:r>
        <w:rPr>
          <w:vertAlign w:val="superscript"/>
        </w:rPr>
        <w:t>3</w:t>
      </w:r>
      <w:r>
        <w:tab/>
        <w:t xml:space="preserve">The </w:t>
      </w:r>
      <w:r>
        <w:rPr>
          <w:i/>
        </w:rPr>
        <w:t>Lotteries Commission Amendment Act 1994</w:t>
      </w:r>
      <w: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97" w:name="_Toc38359703"/>
      <w:bookmarkEnd w:id="93"/>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purpose</w:t>
      </w:r>
      <w:r>
        <w:tab/>
        <w:t>19</w:t>
      </w:r>
    </w:p>
    <w:p>
      <w:pPr>
        <w:pStyle w:val="DefinedTerms"/>
      </w:pPr>
      <w:r>
        <w:t>chairperson</w:t>
      </w:r>
      <w:r>
        <w:tab/>
        <w:t>3(1)</w:t>
      </w:r>
    </w:p>
    <w:p>
      <w:pPr>
        <w:pStyle w:val="DefinedTerms"/>
      </w:pPr>
      <w:r>
        <w:t>closure day</w:t>
      </w:r>
      <w:r>
        <w:tab/>
        <w:t>16A(1)</w:t>
      </w:r>
    </w:p>
    <w:p>
      <w:pPr>
        <w:pStyle w:val="DefinedTerms"/>
      </w:pPr>
      <w:r>
        <w:t>commencement</w:t>
      </w:r>
      <w:r>
        <w:tab/>
        <w:t>Sch. 2 cl. 1</w:t>
      </w:r>
    </w:p>
    <w:p>
      <w:pPr>
        <w:pStyle w:val="DefinedTerms"/>
      </w:pPr>
      <w:r>
        <w:t>Commission</w:t>
      </w:r>
      <w:r>
        <w:tab/>
        <w:t>3(1)</w:t>
      </w:r>
    </w:p>
    <w:p>
      <w:pPr>
        <w:pStyle w:val="DefinedTerms"/>
      </w:pPr>
      <w:r>
        <w:t>conduct</w:t>
      </w:r>
      <w:r>
        <w:tab/>
        <w:t>3(1)</w:t>
      </w:r>
    </w:p>
    <w:p>
      <w:pPr>
        <w:pStyle w:val="DefinedTerms"/>
      </w:pPr>
      <w:r>
        <w:t>designated authority</w:t>
      </w:r>
      <w:r>
        <w:tab/>
        <w:t>3(1)</w:t>
      </w:r>
    </w:p>
    <w:p>
      <w:pPr>
        <w:pStyle w:val="DefinedTerms"/>
      </w:pPr>
      <w:r>
        <w:t>distributable balance</w:t>
      </w:r>
      <w:r>
        <w:tab/>
        <w:t>24A(1)</w:t>
      </w:r>
    </w:p>
    <w:p>
      <w:pPr>
        <w:pStyle w:val="DefinedTerms"/>
      </w:pPr>
      <w:r>
        <w:t>document</w:t>
      </w:r>
      <w:r>
        <w:tab/>
        <w:t>26(5)</w:t>
      </w:r>
    </w:p>
    <w:p>
      <w:pPr>
        <w:pStyle w:val="DefinedTerms"/>
      </w:pPr>
      <w:r>
        <w:t>eligible organization</w:t>
      </w:r>
      <w:r>
        <w:tab/>
        <w:t>19</w:t>
      </w:r>
    </w:p>
    <w:p>
      <w:pPr>
        <w:pStyle w:val="DefinedTerms"/>
      </w:pPr>
      <w:r>
        <w:t>emergency circumstances</w:t>
      </w:r>
      <w:r>
        <w:tab/>
        <w:t>3B(1)</w:t>
      </w:r>
    </w:p>
    <w:p>
      <w:pPr>
        <w:pStyle w:val="DefinedTerms"/>
      </w:pPr>
      <w:r>
        <w:t>emergency period</w:t>
      </w:r>
      <w:r>
        <w:tab/>
        <w:t>3B(1)</w:t>
      </w:r>
    </w:p>
    <w:p>
      <w:pPr>
        <w:pStyle w:val="DefinedTerms"/>
      </w:pPr>
      <w:r>
        <w:t>entry form</w:t>
      </w:r>
      <w:r>
        <w:tab/>
        <w:t>3(1)</w:t>
      </w:r>
    </w:p>
    <w:p>
      <w:pPr>
        <w:pStyle w:val="DefinedTerms"/>
      </w:pPr>
      <w:r>
        <w:t>fixed prize game</w:t>
      </w:r>
      <w:r>
        <w:tab/>
        <w:t>22(1a)</w:t>
      </w:r>
    </w:p>
    <w:p>
      <w:pPr>
        <w:pStyle w:val="DefinedTerms"/>
      </w:pPr>
      <w:r>
        <w:t>game of lotto</w:t>
      </w:r>
      <w:r>
        <w:tab/>
        <w:t>3(1)</w:t>
      </w:r>
    </w:p>
    <w:p>
      <w:pPr>
        <w:pStyle w:val="DefinedTerms"/>
      </w:pPr>
      <w:r>
        <w:t>grant administration services</w:t>
      </w:r>
      <w:r>
        <w:tab/>
        <w:t>6(1A)</w:t>
      </w:r>
    </w:p>
    <w:p>
      <w:pPr>
        <w:pStyle w:val="DefinedTerms"/>
      </w:pPr>
      <w:r>
        <w:t>information</w:t>
      </w:r>
      <w:r>
        <w:tab/>
        <w:t>26(5)</w:t>
      </w:r>
    </w:p>
    <w:p>
      <w:pPr>
        <w:pStyle w:val="DefinedTerms"/>
      </w:pPr>
      <w:r>
        <w:t>instant lottery</w:t>
      </w:r>
      <w:r>
        <w:tab/>
        <w:t>3(1)</w:t>
      </w:r>
    </w:p>
    <w:p>
      <w:pPr>
        <w:pStyle w:val="DefinedTerms"/>
      </w:pPr>
      <w:r>
        <w:t>lottery</w:t>
      </w:r>
      <w:r>
        <w:tab/>
        <w:t>3(1)</w:t>
      </w:r>
    </w:p>
    <w:p>
      <w:pPr>
        <w:pStyle w:val="DefinedTerms"/>
      </w:pPr>
      <w:r>
        <w:t>member</w:t>
      </w:r>
      <w:r>
        <w:tab/>
        <w:t>3(1)</w:t>
      </w:r>
    </w:p>
    <w:p>
      <w:pPr>
        <w:pStyle w:val="DefinedTerms"/>
      </w:pPr>
      <w:r>
        <w:t>net subscriptions</w:t>
      </w:r>
      <w:r>
        <w:tab/>
        <w:t>22(1a)</w:t>
      </w:r>
    </w:p>
    <w:p>
      <w:pPr>
        <w:pStyle w:val="DefinedTerms"/>
      </w:pPr>
      <w:r>
        <w:t>pari</w:t>
      </w:r>
      <w:r>
        <w:noBreakHyphen/>
        <w:t>mutuel prize game</w:t>
      </w:r>
      <w:r>
        <w:tab/>
        <w:t>22(1a)</w:t>
      </w:r>
    </w:p>
    <w:p>
      <w:pPr>
        <w:pStyle w:val="DefinedTerms"/>
      </w:pPr>
      <w:r>
        <w:t>parliamentary purposes</w:t>
      </w:r>
      <w:r>
        <w:tab/>
        <w:t>26(5)</w:t>
      </w:r>
    </w:p>
    <w:p>
      <w:pPr>
        <w:pStyle w:val="DefinedTerms"/>
      </w:pPr>
      <w:r>
        <w:t>permit</w:t>
      </w:r>
      <w:r>
        <w:tab/>
        <w:t>3(1)</w:t>
      </w:r>
    </w:p>
    <w:p>
      <w:pPr>
        <w:pStyle w:val="DefinedTerms"/>
      </w:pPr>
      <w:r>
        <w:t>prize fund</w:t>
      </w:r>
      <w:r>
        <w:tab/>
        <w:t>22(1a)</w:t>
      </w:r>
    </w:p>
    <w:p>
      <w:pPr>
        <w:pStyle w:val="DefinedTerms"/>
      </w:pPr>
      <w:r>
        <w:t>prize liability</w:t>
      </w:r>
      <w:r>
        <w:tab/>
        <w:t>22(1a)</w:t>
      </w:r>
    </w:p>
    <w:p>
      <w:pPr>
        <w:pStyle w:val="DefinedTerms"/>
      </w:pPr>
      <w:r>
        <w:t>public authority</w:t>
      </w:r>
      <w:r>
        <w:tab/>
        <w:t>24A(1)</w:t>
      </w:r>
    </w:p>
    <w:p>
      <w:pPr>
        <w:pStyle w:val="DefinedTerms"/>
      </w:pPr>
      <w:r>
        <w:t>soccer football pool</w:t>
      </w:r>
      <w:r>
        <w:tab/>
        <w:t>3(1)</w:t>
      </w:r>
    </w:p>
    <w:p>
      <w:pPr>
        <w:pStyle w:val="DefinedTerms"/>
      </w:pPr>
      <w:r>
        <w:t>sports lottery</w:t>
      </w:r>
      <w:r>
        <w:tab/>
        <w:t>3(1)</w:t>
      </w:r>
    </w:p>
    <w:p>
      <w:pPr>
        <w:pStyle w:val="DefinedTerms"/>
      </w:pPr>
      <w:r>
        <w:t>subscription</w:t>
      </w:r>
      <w:r>
        <w:tab/>
        <w:t>3(1)</w:t>
      </w:r>
    </w:p>
    <w:p>
      <w:pPr>
        <w:pStyle w:val="DefinedTerms"/>
      </w:pPr>
      <w:r>
        <w:t>ticket</w:t>
      </w:r>
      <w:r>
        <w:tab/>
        <w:t>3(1)</w:t>
      </w:r>
    </w:p>
    <w:p>
      <w:pPr>
        <w:pStyle w:val="DefinedTerms"/>
      </w:pPr>
      <w:r>
        <w:t>year</w:t>
      </w:r>
      <w:r>
        <w:tab/>
        <w:t>19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085527"/>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 w:name="WAFER_20200421085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85527_GUID" w:val="87104cf1-256a-4532-b9de-4dd79e916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Ingazette">
    <w:name w:val="In gazette"/>
    <w:basedOn w:val="nHeading3"/>
    <w:rPr>
      <w:snapToGrid w:val="0"/>
    </w:rPr>
  </w:style>
  <w:style w:type="paragraph" w:customStyle="1" w:styleId="nStatement">
    <w:name w:val="nStatement"/>
    <w:pPr>
      <w:spacing w:before="80"/>
    </w:pPr>
  </w:style>
  <w:style w:type="paragraph" w:customStyle="1" w:styleId="nNote">
    <w:name w:val="nNote"/>
    <w:pPr>
      <w:spacing w:before="80"/>
      <w:ind w:left="454" w:hanging="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Ingazette">
    <w:name w:val="In gazette"/>
    <w:basedOn w:val="nHeading3"/>
    <w:rPr>
      <w:snapToGrid w:val="0"/>
    </w:rPr>
  </w:style>
  <w:style w:type="paragraph" w:customStyle="1" w:styleId="nStatement">
    <w:name w:val="nStatement"/>
    <w:pPr>
      <w:spacing w:before="80"/>
    </w:pPr>
  </w:style>
  <w:style w:type="paragraph" w:customStyle="1" w:styleId="nNote">
    <w:name w:val="nNote"/>
    <w:pPr>
      <w:spacing w:before="80"/>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10961</Words>
  <Characters>52727</Characters>
  <Application>Microsoft Office Word</Application>
  <DocSecurity>0</DocSecurity>
  <Lines>1464</Lines>
  <Paragraphs>816</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62872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1990 - 03-f0-00</dc:title>
  <dc:subject/>
  <dc:creator/>
  <cp:keywords/>
  <dc:description/>
  <cp:lastModifiedBy>svcMRProcess</cp:lastModifiedBy>
  <cp:revision>4</cp:revision>
  <cp:lastPrinted>2012-11-14T02:57:00Z</cp:lastPrinted>
  <dcterms:created xsi:type="dcterms:W3CDTF">2020-04-21T04:34:00Z</dcterms:created>
  <dcterms:modified xsi:type="dcterms:W3CDTF">2020-04-21T04:34:00Z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DocumentType">
    <vt:lpwstr>Act</vt:lpwstr>
  </property>
  <property fmtid="{D5CDD505-2E9C-101B-9397-08002B2CF9AE}" pid="4" name="OwlsUID">
    <vt:i4>469</vt:i4>
  </property>
  <property fmtid="{D5CDD505-2E9C-101B-9397-08002B2CF9AE}" pid="5" name="ReprintNo">
    <vt:lpwstr>3</vt:lpwstr>
  </property>
  <property fmtid="{D5CDD505-2E9C-101B-9397-08002B2CF9AE}" pid="6" name="ReprintedAsAt">
    <vt:filetime>2012-11-01T16:00:00Z</vt:filetime>
  </property>
  <property fmtid="{D5CDD505-2E9C-101B-9397-08002B2CF9AE}" pid="7" name="AsAtDate">
    <vt:lpwstr>21 Apr 2020</vt:lpwstr>
  </property>
  <property fmtid="{D5CDD505-2E9C-101B-9397-08002B2CF9AE}" pid="8" name="Suffix">
    <vt:lpwstr>03-f0-00</vt:lpwstr>
  </property>
  <property fmtid="{D5CDD505-2E9C-101B-9397-08002B2CF9AE}" pid="9" name="CommencementDate">
    <vt:lpwstr>20200421</vt:lpwstr>
  </property>
</Properties>
</file>