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Relief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Relief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_Toc38364610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_Toc38364611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_Toc38364612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_Toc38364613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_Toc38364614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Wages exempt from pay</w:t>
      </w:r>
      <w:r>
        <w:noBreakHyphen/>
        <w:t>roll tax during emergency period</w:t>
      </w:r>
    </w:p>
    <w:p>
      <w:pPr>
        <w:pStyle w:val="TOC8"/>
        <w:rPr>
          <w:rFonts w:asciiTheme="minorHAnsi" w:eastAsiaTheme="minorEastAsia" w:hAnsiTheme="minorHAnsi" w:cstheme="minorBidi"/>
          <w:szCs w:val="22"/>
        </w:rPr>
      </w:pPr>
      <w:r>
        <w:t>6.</w:t>
      </w:r>
      <w:r>
        <w:tab/>
        <w:t>Exempt wages</w:t>
      </w:r>
      <w:r>
        <w:tab/>
      </w:r>
      <w:r>
        <w:fldChar w:fldCharType="begin"/>
      </w:r>
      <w:r>
        <w:instrText xml:space="preserve"> PAGEREF _Toc38364616 \h </w:instrText>
      </w:r>
      <w:r>
        <w:fldChar w:fldCharType="separate"/>
      </w:r>
      <w:r>
        <w:t>4</w:t>
      </w:r>
      <w:r>
        <w:fldChar w:fldCharType="end"/>
      </w:r>
    </w:p>
    <w:p>
      <w:pPr>
        <w:pStyle w:val="TOC8"/>
        <w:rPr>
          <w:rFonts w:asciiTheme="minorHAnsi" w:eastAsiaTheme="minorEastAsia" w:hAnsiTheme="minorHAnsi" w:cstheme="minorBidi"/>
          <w:szCs w:val="22"/>
        </w:rPr>
      </w:pPr>
      <w:r>
        <w:t>7.</w:t>
      </w:r>
      <w:r>
        <w:tab/>
        <w:t>Jobkeeper subsidised exempt wages</w:t>
      </w:r>
      <w:r>
        <w:tab/>
      </w:r>
      <w:r>
        <w:fldChar w:fldCharType="begin"/>
      </w:r>
      <w:r>
        <w:instrText xml:space="preserve"> PAGEREF _Toc38364617 \h </w:instrText>
      </w:r>
      <w:r>
        <w:fldChar w:fldCharType="separate"/>
      </w:r>
      <w:r>
        <w:t>4</w:t>
      </w:r>
      <w:r>
        <w:fldChar w:fldCharType="end"/>
      </w:r>
    </w:p>
    <w:p>
      <w:pPr>
        <w:pStyle w:val="TOC8"/>
        <w:rPr>
          <w:rFonts w:asciiTheme="minorHAnsi" w:eastAsiaTheme="minorEastAsia" w:hAnsiTheme="minorHAnsi" w:cstheme="minorBidi"/>
          <w:szCs w:val="22"/>
        </w:rPr>
      </w:pPr>
      <w:r>
        <w:t>8.</w:t>
      </w:r>
      <w:r>
        <w:tab/>
        <w:t>Small business exempt wages</w:t>
      </w:r>
      <w:r>
        <w:tab/>
      </w:r>
      <w:r>
        <w:fldChar w:fldCharType="begin"/>
      </w:r>
      <w:r>
        <w:instrText xml:space="preserve"> PAGEREF _Toc38364618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w:t>
      </w:r>
    </w:p>
    <w:p>
      <w:pPr>
        <w:pStyle w:val="TOC8"/>
        <w:rPr>
          <w:rFonts w:asciiTheme="minorHAnsi" w:eastAsiaTheme="minorEastAsia" w:hAnsiTheme="minorHAnsi" w:cstheme="minorBidi"/>
          <w:szCs w:val="22"/>
        </w:rPr>
      </w:pPr>
      <w:r>
        <w:t>9.</w:t>
      </w:r>
      <w:r>
        <w:tab/>
        <w:t xml:space="preserve">Treatment of exempt wages under </w:t>
      </w:r>
      <w:r>
        <w:rPr>
          <w:i/>
        </w:rPr>
        <w:t>Pay</w:t>
      </w:r>
      <w:r>
        <w:rPr>
          <w:i/>
        </w:rPr>
        <w:noBreakHyphen/>
        <w:t>roll Tax Assessment Act 2002</w:t>
      </w:r>
      <w:r>
        <w:tab/>
      </w:r>
      <w:r>
        <w:fldChar w:fldCharType="begin"/>
      </w:r>
      <w:r>
        <w:instrText xml:space="preserve"> PAGEREF _Toc38364620 \h </w:instrText>
      </w:r>
      <w:r>
        <w:fldChar w:fldCharType="separate"/>
      </w:r>
      <w:r>
        <w:t>6</w:t>
      </w:r>
      <w:r>
        <w:fldChar w:fldCharType="end"/>
      </w:r>
    </w:p>
    <w:p>
      <w:pPr>
        <w:pStyle w:val="TOC8"/>
        <w:rPr>
          <w:rFonts w:asciiTheme="minorHAnsi" w:eastAsiaTheme="minorEastAsia" w:hAnsiTheme="minorHAnsi" w:cstheme="minorBidi"/>
          <w:szCs w:val="22"/>
        </w:rPr>
      </w:pPr>
      <w:r>
        <w:t>10.</w:t>
      </w:r>
      <w:r>
        <w:tab/>
        <w:t>Reassessment</w:t>
      </w:r>
      <w:r>
        <w:tab/>
      </w:r>
      <w:r>
        <w:fldChar w:fldCharType="begin"/>
      </w:r>
      <w:r>
        <w:instrText xml:space="preserve"> PAGEREF _Toc38364621 \h </w:instrText>
      </w:r>
      <w:r>
        <w:fldChar w:fldCharType="separate"/>
      </w:r>
      <w:r>
        <w:t>6</w:t>
      </w:r>
      <w:r>
        <w:fldChar w:fldCharType="end"/>
      </w:r>
    </w:p>
    <w:p>
      <w:pPr>
        <w:pStyle w:val="TOC8"/>
        <w:rPr>
          <w:rFonts w:asciiTheme="minorHAnsi" w:eastAsiaTheme="minorEastAsia" w:hAnsiTheme="minorHAnsi" w:cstheme="minorBidi"/>
          <w:szCs w:val="22"/>
        </w:rPr>
      </w:pPr>
      <w:r>
        <w:t>11.</w:t>
      </w:r>
      <w:r>
        <w:tab/>
        <w:t>Regulations</w:t>
      </w:r>
      <w:r>
        <w:tab/>
      </w:r>
      <w:r>
        <w:fldChar w:fldCharType="begin"/>
      </w:r>
      <w:r>
        <w:instrText xml:space="preserve"> PAGEREF _Toc38364622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_Toc38364624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_Toc38364625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Pay</w:t>
      </w:r>
      <w:r>
        <w:noBreakHyphen/>
        <w:t>roll Tax Relief (COVID</w:t>
      </w:r>
      <w:r>
        <w:noBreakHyphen/>
        <w:t>19 Response) Act 2020</w:t>
      </w:r>
    </w:p>
    <w:p>
      <w:pPr>
        <w:pStyle w:val="LongTitle"/>
        <w:suppressLineNumbers/>
      </w:pPr>
      <w:bookmarkStart w:id="3" w:name="BillCited"/>
      <w:bookmarkEnd w:id="3"/>
      <w:r>
        <w:t>An Act to provide relief from pay</w:t>
      </w:r>
      <w:r>
        <w:noBreakHyphen/>
        <w:t>roll tax in response to the COVID</w:t>
      </w:r>
      <w:r>
        <w:noBreakHyphen/>
        <w:t>19 pandemic.</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pPr>
        <w:pStyle w:val="Heading2"/>
      </w:pPr>
      <w:bookmarkStart w:id="4" w:name="_Toc38356439"/>
      <w:bookmarkStart w:id="5" w:name="_Toc38358866"/>
      <w:bookmarkStart w:id="6" w:name="_Toc38359815"/>
      <w:bookmarkStart w:id="7" w:name="_Toc38360592"/>
      <w:bookmarkStart w:id="8" w:name="_Toc38361177"/>
      <w:bookmarkStart w:id="9" w:name="_Toc38362986"/>
      <w:bookmarkStart w:id="10" w:name="_Toc3836460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38364610"/>
      <w:r>
        <w:rPr>
          <w:rStyle w:val="CharSectno"/>
        </w:rPr>
        <w:t>1</w:t>
      </w:r>
      <w:r>
        <w:t>.</w:t>
      </w:r>
      <w:r>
        <w:tab/>
        <w:t>Short title</w:t>
      </w:r>
      <w:bookmarkEnd w:id="11"/>
    </w:p>
    <w:p>
      <w:pPr>
        <w:pStyle w:val="Subsection"/>
      </w:pPr>
      <w:r>
        <w:tab/>
      </w:r>
      <w:r>
        <w:tab/>
        <w:t>This is the</w:t>
      </w:r>
      <w:r>
        <w:rPr>
          <w:i/>
        </w:rPr>
        <w:t xml:space="preserve"> Pay</w:t>
      </w:r>
      <w:r>
        <w:rPr>
          <w:i/>
        </w:rPr>
        <w:noBreakHyphen/>
        <w:t>roll Tax Relief (COVID</w:t>
      </w:r>
      <w:r>
        <w:rPr>
          <w:i/>
        </w:rPr>
        <w:noBreakHyphen/>
        <w:t>19 Response) Act 2020</w:t>
      </w:r>
      <w:r>
        <w:t>.</w:t>
      </w:r>
    </w:p>
    <w:p>
      <w:pPr>
        <w:pStyle w:val="Heading5"/>
      </w:pPr>
      <w:bookmarkStart w:id="12" w:name="_Toc38364611"/>
      <w:r>
        <w:rPr>
          <w:rStyle w:val="CharSectno"/>
        </w:rPr>
        <w:t>2</w:t>
      </w:r>
      <w:r>
        <w:t>.</w:t>
      </w:r>
      <w:r>
        <w:tab/>
        <w:t>Commencement</w:t>
      </w:r>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 11 comes into operation on the day after assent day;</w:t>
      </w:r>
    </w:p>
    <w:p>
      <w:pPr>
        <w:pStyle w:val="Indenta"/>
      </w:pPr>
      <w:r>
        <w:tab/>
        <w:t>(c)</w:t>
      </w:r>
      <w:r>
        <w:tab/>
        <w:t>section 12 comes into operation on the day after the period of 12 months beginning on the day after assent day;</w:t>
      </w:r>
    </w:p>
    <w:p>
      <w:pPr>
        <w:pStyle w:val="Indenta"/>
      </w:pPr>
      <w:r>
        <w:tab/>
        <w:t>(d)</w:t>
      </w:r>
      <w:r>
        <w:tab/>
        <w:t>the rest of the Act is deemed to have come into operation on 1 March 2020.</w:t>
      </w:r>
    </w:p>
    <w:p>
      <w:pPr>
        <w:pStyle w:val="Heading5"/>
      </w:pPr>
      <w:bookmarkStart w:id="13" w:name="_Toc38364612"/>
      <w:r>
        <w:rPr>
          <w:rStyle w:val="CharSectno"/>
        </w:rPr>
        <w:t>3</w:t>
      </w:r>
      <w:r>
        <w:t>.</w:t>
      </w:r>
      <w:r>
        <w:tab/>
        <w:t>Relationship with other Acts</w:t>
      </w:r>
      <w:bookmarkEnd w:id="13"/>
    </w:p>
    <w:p>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pPr>
        <w:pStyle w:val="Heading5"/>
        <w:rPr>
          <w:snapToGrid w:val="0"/>
        </w:rPr>
      </w:pPr>
      <w:bookmarkStart w:id="14" w:name="_Toc38364613"/>
      <w:r>
        <w:rPr>
          <w:rStyle w:val="CharSectno"/>
        </w:rPr>
        <w:t>4</w:t>
      </w:r>
      <w:r>
        <w:rPr>
          <w:snapToGrid w:val="0"/>
        </w:rPr>
        <w:t>.</w:t>
      </w:r>
      <w:r>
        <w:rPr>
          <w:snapToGrid w:val="0"/>
        </w:rPr>
        <w:tab/>
        <w:t>Terms used</w:t>
      </w:r>
      <w:bookmarkEnd w:id="14"/>
    </w:p>
    <w:p>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pPr>
        <w:pStyle w:val="Subsection"/>
        <w:keepNext/>
      </w:pPr>
      <w:r>
        <w:tab/>
        <w:t>(2)</w:t>
      </w:r>
      <w:r>
        <w:tab/>
        <w:t xml:space="preserve">In this Act — </w:t>
      </w:r>
    </w:p>
    <w:p>
      <w:pPr>
        <w:pStyle w:val="Defstart"/>
      </w:pPr>
      <w:r>
        <w:tab/>
      </w:r>
      <w:r>
        <w:rPr>
          <w:rStyle w:val="CharDefText"/>
        </w:rPr>
        <w:t>emergency period</w:t>
      </w:r>
      <w:r>
        <w:t xml:space="preserve"> means — </w:t>
      </w:r>
    </w:p>
    <w:p>
      <w:pPr>
        <w:pStyle w:val="Defpara"/>
      </w:pPr>
      <w:r>
        <w:tab/>
        <w:t>(a)</w:t>
      </w:r>
      <w:r>
        <w:tab/>
        <w:t xml:space="preserve">in relation to jobkeeper subsidised exempt wages, the period — </w:t>
      </w:r>
    </w:p>
    <w:p>
      <w:pPr>
        <w:pStyle w:val="Defsubpara"/>
      </w:pPr>
      <w:r>
        <w:tab/>
        <w:t>(i)</w:t>
      </w:r>
      <w:r>
        <w:tab/>
        <w:t>commencing on 30 March 2020; and</w:t>
      </w:r>
    </w:p>
    <w:p>
      <w:pPr>
        <w:pStyle w:val="Defsubpara"/>
      </w:pPr>
      <w:r>
        <w:tab/>
        <w:t>(ii)</w:t>
      </w:r>
      <w:r>
        <w:tab/>
        <w:t>ending on 27 September 2020;</w:t>
      </w:r>
    </w:p>
    <w:p>
      <w:pPr>
        <w:pStyle w:val="Defpara"/>
      </w:pPr>
      <w:r>
        <w:tab/>
      </w:r>
      <w:r>
        <w:tab/>
        <w:t>and</w:t>
      </w:r>
    </w:p>
    <w:p>
      <w:pPr>
        <w:pStyle w:val="Defpara"/>
      </w:pPr>
      <w:r>
        <w:tab/>
        <w:t>(b)</w:t>
      </w:r>
      <w:r>
        <w:tab/>
        <w:t xml:space="preserve">in relation to small business exempt wages, the period — </w:t>
      </w:r>
    </w:p>
    <w:p>
      <w:pPr>
        <w:pStyle w:val="Defsubpara"/>
      </w:pPr>
      <w:r>
        <w:tab/>
        <w:t>(i)</w:t>
      </w:r>
      <w:r>
        <w:tab/>
        <w:t>commencing on 1 March 2020; and</w:t>
      </w:r>
    </w:p>
    <w:p>
      <w:pPr>
        <w:pStyle w:val="Defsubpara"/>
      </w:pPr>
      <w:r>
        <w:tab/>
        <w:t>(ii)</w:t>
      </w:r>
      <w:r>
        <w:tab/>
        <w:t>ending on 30 June 2020;</w:t>
      </w:r>
    </w:p>
    <w:p>
      <w:pPr>
        <w:pStyle w:val="Defpara"/>
      </w:pPr>
      <w:r>
        <w:tab/>
      </w:r>
      <w:r>
        <w:tab/>
        <w:t>and</w:t>
      </w:r>
    </w:p>
    <w:p>
      <w:pPr>
        <w:pStyle w:val="Defpara"/>
      </w:pPr>
      <w:r>
        <w:tab/>
        <w:t>(c)</w:t>
      </w:r>
      <w:r>
        <w:tab/>
        <w:t>in relation to wages prescribed as exempt under section 6(c) — such period as is prescribed, and different periods may be prescribed in relation to different classes of exempt wages;</w:t>
      </w:r>
    </w:p>
    <w:p>
      <w:pPr>
        <w:pStyle w:val="Defstart"/>
      </w:pPr>
      <w:r>
        <w:tab/>
      </w:r>
      <w:r>
        <w:rPr>
          <w:rStyle w:val="CharDefText"/>
        </w:rPr>
        <w:t>jobkeeper payment</w:t>
      </w:r>
      <w:r>
        <w:t xml:space="preserve"> has the meaning given in the </w:t>
      </w:r>
      <w:r>
        <w:rPr>
          <w:i/>
        </w:rPr>
        <w:t>Fair Work Act 2009</w:t>
      </w:r>
      <w:r>
        <w:t xml:space="preserve"> (Commonwealth) section 789GC;</w:t>
      </w:r>
    </w:p>
    <w:p>
      <w:pPr>
        <w:pStyle w:val="Defstart"/>
      </w:pPr>
      <w:r>
        <w:tab/>
      </w:r>
      <w:r>
        <w:rPr>
          <w:rStyle w:val="CharDefText"/>
        </w:rPr>
        <w:t>jobkeeper subsidised exempt wages</w:t>
      </w:r>
      <w:r>
        <w:t xml:space="preserve"> means wages described in section 7;</w:t>
      </w:r>
    </w:p>
    <w:p>
      <w:pPr>
        <w:pStyle w:val="Defstart"/>
      </w:pPr>
      <w:r>
        <w:tab/>
      </w:r>
      <w:r>
        <w:rPr>
          <w:rStyle w:val="CharDefText"/>
        </w:rPr>
        <w:t>prescribed</w:t>
      </w:r>
      <w:r>
        <w:t xml:space="preserve"> means prescribed by regulations made under section 11;</w:t>
      </w:r>
    </w:p>
    <w:p>
      <w:pPr>
        <w:pStyle w:val="Defstart"/>
      </w:pPr>
      <w:r>
        <w:tab/>
      </w:r>
      <w:r>
        <w:rPr>
          <w:rStyle w:val="CharDefText"/>
        </w:rPr>
        <w:t>small business exempt wages</w:t>
      </w:r>
      <w:r>
        <w:t xml:space="preserve"> means wages described in section 8.</w:t>
      </w:r>
    </w:p>
    <w:p>
      <w:pPr>
        <w:pStyle w:val="Heading5"/>
      </w:pPr>
      <w:bookmarkStart w:id="15" w:name="_Toc38364614"/>
      <w:r>
        <w:rPr>
          <w:rStyle w:val="CharSectno"/>
        </w:rPr>
        <w:t>5</w:t>
      </w:r>
      <w:r>
        <w:t>.</w:t>
      </w:r>
      <w:r>
        <w:tab/>
        <w:t>Act binds Crown</w:t>
      </w:r>
      <w:bookmarkEnd w:id="15"/>
    </w:p>
    <w:p>
      <w:pPr>
        <w:pStyle w:val="Subsection"/>
      </w:pPr>
      <w:r>
        <w:tab/>
      </w:r>
      <w:r>
        <w:tab/>
        <w:t>This Act binds the Crown in right of Western Australia and, so far as the legislative power of the Parliament permits, the Crown in all its other capacities.</w:t>
      </w:r>
    </w:p>
    <w:p>
      <w:pPr>
        <w:pStyle w:val="Heading2"/>
      </w:pPr>
      <w:bookmarkStart w:id="16" w:name="_Toc38356445"/>
      <w:bookmarkStart w:id="17" w:name="_Toc38358872"/>
      <w:bookmarkStart w:id="18" w:name="_Toc38359821"/>
      <w:bookmarkStart w:id="19" w:name="_Toc38360598"/>
      <w:bookmarkStart w:id="20" w:name="_Toc38361183"/>
      <w:bookmarkStart w:id="21" w:name="_Toc38362992"/>
      <w:bookmarkStart w:id="22" w:name="_Toc38364615"/>
      <w:r>
        <w:rPr>
          <w:rStyle w:val="CharPartNo"/>
        </w:rPr>
        <w:t>Part 2</w:t>
      </w:r>
      <w:r>
        <w:t> — </w:t>
      </w:r>
      <w:r>
        <w:rPr>
          <w:rStyle w:val="CharPartText"/>
        </w:rPr>
        <w:t>Wages exempt from pay</w:t>
      </w:r>
      <w:r>
        <w:rPr>
          <w:rStyle w:val="CharPartText"/>
        </w:rPr>
        <w:noBreakHyphen/>
        <w:t>roll tax during emergency period</w:t>
      </w:r>
      <w:bookmarkEnd w:id="16"/>
      <w:bookmarkEnd w:id="17"/>
      <w:bookmarkEnd w:id="18"/>
      <w:bookmarkEnd w:id="19"/>
      <w:bookmarkEnd w:id="20"/>
      <w:bookmarkEnd w:id="21"/>
      <w:bookmarkEnd w:id="22"/>
    </w:p>
    <w:p>
      <w:pPr>
        <w:pStyle w:val="Heading5"/>
      </w:pPr>
      <w:bookmarkStart w:id="23" w:name="_Toc38364616"/>
      <w:r>
        <w:rPr>
          <w:rStyle w:val="CharSectno"/>
        </w:rPr>
        <w:t>6</w:t>
      </w:r>
      <w:r>
        <w:t>.</w:t>
      </w:r>
      <w:r>
        <w:tab/>
        <w:t>Exempt wages</w:t>
      </w:r>
      <w:bookmarkEnd w:id="23"/>
    </w:p>
    <w:p>
      <w:pPr>
        <w:pStyle w:val="Subsection"/>
      </w:pPr>
      <w:r>
        <w:tab/>
      </w:r>
      <w:r>
        <w:tab/>
        <w:t>Wages paid or payable by an employer for the emergency period are exempt from pay</w:t>
      </w:r>
      <w:r>
        <w:noBreakHyphen/>
        <w:t xml:space="preserve">roll tax if the wages are — </w:t>
      </w:r>
    </w:p>
    <w:p>
      <w:pPr>
        <w:pStyle w:val="Indenta"/>
      </w:pPr>
      <w:r>
        <w:tab/>
        <w:t>(a)</w:t>
      </w:r>
      <w:r>
        <w:tab/>
        <w:t>jobkeeper subsidised exempt wages; or</w:t>
      </w:r>
    </w:p>
    <w:p>
      <w:pPr>
        <w:pStyle w:val="Indenta"/>
      </w:pPr>
      <w:r>
        <w:tab/>
        <w:t>(b)</w:t>
      </w:r>
      <w:r>
        <w:tab/>
        <w:t>small business exempt wages; or</w:t>
      </w:r>
    </w:p>
    <w:p>
      <w:pPr>
        <w:pStyle w:val="Indenta"/>
      </w:pPr>
      <w:r>
        <w:tab/>
        <w:t>(c)</w:t>
      </w:r>
      <w:r>
        <w:tab/>
        <w:t>prescribed as exempt for the purposes of providing relief to employers for the purposes of alleviating the economic effects of the COVID</w:t>
      </w:r>
      <w:r>
        <w:noBreakHyphen/>
        <w:t>19 pandemic.</w:t>
      </w:r>
    </w:p>
    <w:p>
      <w:pPr>
        <w:pStyle w:val="Heading5"/>
      </w:pPr>
      <w:bookmarkStart w:id="24" w:name="_Toc38364617"/>
      <w:r>
        <w:rPr>
          <w:rStyle w:val="CharSectno"/>
        </w:rPr>
        <w:t>7</w:t>
      </w:r>
      <w:r>
        <w:t>.</w:t>
      </w:r>
      <w:r>
        <w:tab/>
        <w:t>Jobkeeper subsidised exempt wages</w:t>
      </w:r>
      <w:bookmarkEnd w:id="24"/>
    </w:p>
    <w:p>
      <w:pPr>
        <w:pStyle w:val="Subsection"/>
      </w:pPr>
      <w:r>
        <w:tab/>
        <w:t>(1)</w:t>
      </w:r>
      <w:r>
        <w:tab/>
        <w:t>Jobkeeper subsidised exempt wages are wages paid or payable by an employer that are subsidised by the jobkeeper payment.</w:t>
      </w:r>
    </w:p>
    <w:p>
      <w:pPr>
        <w:pStyle w:val="Subsection"/>
      </w:pPr>
      <w:r>
        <w:tab/>
        <w:t>(2)</w:t>
      </w:r>
      <w:r>
        <w:tab/>
        <w:t>Jobkeeper subsidised exempt wages do not include any part of wages paid or payable by an employer that are not subsidised by the jobkeeper payment.</w:t>
      </w:r>
    </w:p>
    <w:p>
      <w:pPr>
        <w:pStyle w:val="Heading5"/>
      </w:pPr>
      <w:bookmarkStart w:id="25" w:name="_Toc38364618"/>
      <w:r>
        <w:rPr>
          <w:rStyle w:val="CharSectno"/>
        </w:rPr>
        <w:t>8</w:t>
      </w:r>
      <w:r>
        <w:t>.</w:t>
      </w:r>
      <w:r>
        <w:tab/>
        <w:t>Small business exempt wages</w:t>
      </w:r>
      <w:bookmarkEnd w:id="25"/>
    </w:p>
    <w:p>
      <w:pPr>
        <w:pStyle w:val="Subsection"/>
      </w:pPr>
      <w:r>
        <w:tab/>
        <w:t>(1)</w:t>
      </w:r>
      <w:r>
        <w:tab/>
        <w:t>Small business exempt wages are wages paid or payable by a small business employer.</w:t>
      </w:r>
    </w:p>
    <w:p>
      <w:pPr>
        <w:pStyle w:val="Subsection"/>
      </w:pPr>
      <w:r>
        <w:tab/>
        <w:t>(2)</w:t>
      </w:r>
      <w:r>
        <w:tab/>
        <w:t>A non</w:t>
      </w:r>
      <w:r>
        <w:noBreakHyphen/>
        <w:t xml:space="preserve">group employer or a member of a group is a small business employer if — </w:t>
      </w:r>
    </w:p>
    <w:p>
      <w:pPr>
        <w:pStyle w:val="Indenta"/>
      </w:pPr>
      <w:r>
        <w:tab/>
        <w:t>(a)</w:t>
      </w:r>
      <w:r>
        <w:tab/>
        <w:t>the non</w:t>
      </w:r>
      <w:r>
        <w:noBreakHyphen/>
        <w:t xml:space="preserve">group employer, or each member of the group — </w:t>
      </w:r>
    </w:p>
    <w:p>
      <w:pPr>
        <w:pStyle w:val="Indenti"/>
      </w:pPr>
      <w:r>
        <w:tab/>
        <w:t>(i)</w:t>
      </w:r>
      <w:r>
        <w:tab/>
        <w:t>is registered on or before 21 July 2020; or</w:t>
      </w:r>
    </w:p>
    <w:p>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pPr>
        <w:pStyle w:val="Indenta"/>
      </w:pPr>
      <w:r>
        <w:tab/>
      </w:r>
      <w:r>
        <w:tab/>
        <w:t>and</w:t>
      </w:r>
    </w:p>
    <w:p>
      <w:pPr>
        <w:pStyle w:val="Indenta"/>
      </w:pPr>
      <w:r>
        <w:tab/>
        <w:t>(b)</w:t>
      </w:r>
      <w:r>
        <w:tab/>
        <w:t>the non</w:t>
      </w:r>
      <w:r>
        <w:noBreakHyphen/>
        <w:t xml:space="preserve">group employer or the group member — </w:t>
      </w:r>
    </w:p>
    <w:p>
      <w:pPr>
        <w:pStyle w:val="Indenti"/>
      </w:pPr>
      <w:r>
        <w:tab/>
        <w:t>(i)</w:t>
      </w:r>
      <w:r>
        <w:tab/>
        <w:t>is an employer or group member described in subsection (3); and</w:t>
      </w:r>
    </w:p>
    <w:p>
      <w:pPr>
        <w:pStyle w:val="Indenti"/>
      </w:pPr>
      <w:r>
        <w:tab/>
        <w:t>(ii)</w:t>
      </w:r>
      <w:r>
        <w:tab/>
        <w:t>meets the threshold requirement in subsection (4).</w:t>
      </w:r>
    </w:p>
    <w:p>
      <w:pPr>
        <w:pStyle w:val="Subsection"/>
      </w:pPr>
      <w:r>
        <w:tab/>
        <w:t>(3)</w:t>
      </w:r>
      <w:r>
        <w:tab/>
        <w:t>A non</w:t>
      </w:r>
      <w:r>
        <w:noBreakHyphen/>
        <w:t xml:space="preserve">group employer or a group member — </w:t>
      </w:r>
    </w:p>
    <w:p>
      <w:pPr>
        <w:pStyle w:val="Indenta"/>
      </w:pPr>
      <w:r>
        <w:tab/>
        <w:t>(a)</w:t>
      </w:r>
      <w:r>
        <w:tab/>
        <w:t>for the purposes of the threshold in subsection (4)(a) — must be, or have been, a non</w:t>
      </w:r>
      <w:r>
        <w:noBreakHyphen/>
        <w:t>group employer or a member of the group during a period that includes 29 February 2020; and</w:t>
      </w:r>
    </w:p>
    <w:p>
      <w:pPr>
        <w:pStyle w:val="Indenta"/>
      </w:pPr>
      <w:r>
        <w:tab/>
        <w:t>(b)</w:t>
      </w:r>
      <w:r>
        <w:tab/>
        <w:t>for the purposes of the threshold in subsection (4)(b) — must be a non</w:t>
      </w:r>
      <w:r>
        <w:noBreakHyphen/>
        <w:t>group employer or a member of the group during a period that includes 30 June 2020.</w:t>
      </w:r>
    </w:p>
    <w:p>
      <w:pPr>
        <w:pStyle w:val="Subsection"/>
      </w:pPr>
      <w:r>
        <w:tab/>
        <w:t>(4)</w:t>
      </w:r>
      <w:r>
        <w:tab/>
        <w:t>A non</w:t>
      </w:r>
      <w:r>
        <w:noBreakHyphen/>
        <w:t>group employer or a group member described in subsection (3) meets the threshold requirement for the purpose of subsection (2)(b)(ii) if at least one of the following is satisfied —</w:t>
      </w:r>
    </w:p>
    <w:p>
      <w:pPr>
        <w:pStyle w:val="Indenta"/>
      </w:pPr>
      <w:r>
        <w:tab/>
        <w:t>(a)</w:t>
      </w:r>
      <w:r>
        <w:tab/>
        <w:t>the total amount of Australian taxable wages paid or payable by the employer or all of the members of the group for the period commencing on 1 July 2019 and ending on 29 February 2020 is less than $5 000 000;</w:t>
      </w:r>
    </w:p>
    <w:p>
      <w:pPr>
        <w:pStyle w:val="Indenta"/>
      </w:pPr>
      <w:r>
        <w:tab/>
        <w:t>(b)</w:t>
      </w:r>
      <w:r>
        <w:tab/>
        <w:t>the total amount of Australian taxable wages paid or payable by the employer or all of the members of the group for the assessment year beginning on 1 July 2019 is less than $7 500 000.</w:t>
      </w:r>
    </w:p>
    <w:p>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pPr>
        <w:pStyle w:val="Heading2"/>
      </w:pPr>
      <w:bookmarkStart w:id="26" w:name="_Toc38356449"/>
      <w:bookmarkStart w:id="27" w:name="_Toc38358876"/>
      <w:bookmarkStart w:id="28" w:name="_Toc38359825"/>
      <w:bookmarkStart w:id="29" w:name="_Toc38360602"/>
      <w:bookmarkStart w:id="30" w:name="_Toc38361187"/>
      <w:bookmarkStart w:id="31" w:name="_Toc38362996"/>
      <w:bookmarkStart w:id="32" w:name="_Toc38364619"/>
      <w:r>
        <w:rPr>
          <w:rStyle w:val="CharPartNo"/>
        </w:rPr>
        <w:t>Part 3</w:t>
      </w:r>
      <w:r>
        <w:rPr>
          <w:rStyle w:val="CharDivNo"/>
        </w:rPr>
        <w:t> </w:t>
      </w:r>
      <w:r>
        <w:t>—</w:t>
      </w:r>
      <w:r>
        <w:rPr>
          <w:rStyle w:val="CharDivText"/>
        </w:rPr>
        <w:t> </w:t>
      </w:r>
      <w:r>
        <w:rPr>
          <w:rStyle w:val="CharPartText"/>
        </w:rPr>
        <w:t>Other provisions</w:t>
      </w:r>
      <w:bookmarkEnd w:id="26"/>
      <w:bookmarkEnd w:id="27"/>
      <w:bookmarkEnd w:id="28"/>
      <w:bookmarkEnd w:id="29"/>
      <w:bookmarkEnd w:id="30"/>
      <w:bookmarkEnd w:id="31"/>
      <w:bookmarkEnd w:id="32"/>
    </w:p>
    <w:p>
      <w:pPr>
        <w:pStyle w:val="Heading5"/>
      </w:pPr>
      <w:bookmarkStart w:id="33" w:name="_Toc38364620"/>
      <w:r>
        <w:rPr>
          <w:rStyle w:val="CharSectno"/>
        </w:rPr>
        <w:t>9</w:t>
      </w:r>
      <w:r>
        <w:t>.</w:t>
      </w:r>
      <w:r>
        <w:tab/>
        <w:t xml:space="preserve">Treatment of exempt wages under </w:t>
      </w:r>
      <w:r>
        <w:rPr>
          <w:i/>
        </w:rPr>
        <w:t>Pay</w:t>
      </w:r>
      <w:r>
        <w:rPr>
          <w:i/>
        </w:rPr>
        <w:noBreakHyphen/>
        <w:t>roll Tax Assessment Act 2002</w:t>
      </w:r>
      <w:bookmarkEnd w:id="33"/>
    </w:p>
    <w:p>
      <w:pPr>
        <w:pStyle w:val="Subsection"/>
      </w:pPr>
      <w:r>
        <w:tab/>
        <w:t>(1)</w:t>
      </w:r>
      <w:r>
        <w:tab/>
        <w:t xml:space="preserve">Small business exempt wages taken to be WA taxable wages under section 8(5) are also taken to be WA taxable wages — </w:t>
      </w:r>
    </w:p>
    <w:p>
      <w:pPr>
        <w:pStyle w:val="Indenta"/>
      </w:pPr>
      <w:r>
        <w:tab/>
        <w:t>(a)</w:t>
      </w:r>
      <w:r>
        <w:tab/>
        <w:t xml:space="preserve">for the purposes of the </w:t>
      </w:r>
      <w:r>
        <w:rPr>
          <w:i/>
        </w:rPr>
        <w:t>Pay</w:t>
      </w:r>
      <w:r>
        <w:rPr>
          <w:i/>
        </w:rPr>
        <w:noBreakHyphen/>
        <w:t>roll Tax Assessment Act 2002</w:t>
      </w:r>
      <w:r>
        <w:t xml:space="preserve"> Part 2 Divisions 2, 3 and 6 — </w:t>
      </w:r>
    </w:p>
    <w:p>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pPr>
        <w:pStyle w:val="Indenti"/>
      </w:pPr>
      <w:r>
        <w:tab/>
        <w:t>(ii)</w:t>
      </w:r>
      <w:r>
        <w:tab/>
        <w:t>to determine a deductable amount for the assessment year beginning on 1 July 2019;</w:t>
      </w:r>
    </w:p>
    <w:p>
      <w:pPr>
        <w:pStyle w:val="Indenta"/>
      </w:pPr>
      <w:r>
        <w:tab/>
      </w:r>
      <w:r>
        <w:tab/>
        <w:t>and</w:t>
      </w:r>
    </w:p>
    <w:p>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pPr>
        <w:pStyle w:val="Heading5"/>
      </w:pPr>
      <w:bookmarkStart w:id="34" w:name="_Toc38364621"/>
      <w:r>
        <w:rPr>
          <w:rStyle w:val="CharSectno"/>
        </w:rPr>
        <w:t>10</w:t>
      </w:r>
      <w:r>
        <w:t>.</w:t>
      </w:r>
      <w:r>
        <w:tab/>
        <w:t>Reassessment</w:t>
      </w:r>
      <w:bookmarkEnd w:id="34"/>
    </w:p>
    <w:p>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pPr>
        <w:pStyle w:val="Heading5"/>
      </w:pPr>
      <w:bookmarkStart w:id="35" w:name="_Toc38364622"/>
      <w:r>
        <w:rPr>
          <w:rStyle w:val="CharSectno"/>
        </w:rPr>
        <w:t>11</w:t>
      </w:r>
      <w:r>
        <w:t>.</w:t>
      </w:r>
      <w:r>
        <w:tab/>
        <w:t>Regulations</w:t>
      </w:r>
      <w:bookmarkEnd w:id="3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p>
    <w:p>
      <w:pPr>
        <w:pStyle w:val="Subsection"/>
      </w:pPr>
      <w:r>
        <w:tab/>
        <w:t>(3)</w:t>
      </w:r>
      <w:r>
        <w:tab/>
        <w:t>Regulations made for the purposes of subsection (2) may provide that specified provisions of a pay</w:t>
      </w:r>
      <w:r>
        <w:noBreakHyphen/>
        <w:t xml:space="preserve">roll tax Act — </w:t>
      </w:r>
    </w:p>
    <w:p>
      <w:pPr>
        <w:pStyle w:val="Indenta"/>
      </w:pPr>
      <w:r>
        <w:tab/>
        <w:t>(a)</w:t>
      </w:r>
      <w:r>
        <w:tab/>
        <w:t>do not apply in relation to a specified matter; or</w:t>
      </w:r>
    </w:p>
    <w:p>
      <w:pPr>
        <w:pStyle w:val="Indenta"/>
      </w:pPr>
      <w:r>
        <w:tab/>
        <w:t>(b)</w:t>
      </w:r>
      <w:r>
        <w:tab/>
        <w:t>apply with specified modifications in relation to a specified matter.</w:t>
      </w:r>
    </w:p>
    <w:p>
      <w:pPr>
        <w:pStyle w:val="Subsection"/>
      </w:pPr>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p>
    <w:p>
      <w:pPr>
        <w:pStyle w:val="Ednotesection"/>
      </w:pPr>
      <w:r>
        <w:t>[</w:t>
      </w:r>
      <w:r>
        <w:rPr>
          <w:b/>
        </w:rPr>
        <w:t>12.</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6" w:name="_Toc38359830"/>
      <w:bookmarkStart w:id="37" w:name="_Toc38360607"/>
      <w:bookmarkStart w:id="38" w:name="_Toc38361192"/>
      <w:bookmarkStart w:id="39" w:name="_Toc38363000"/>
      <w:bookmarkStart w:id="40" w:name="_Toc38364623"/>
      <w:bookmarkStart w:id="41" w:name="_Toc38358881"/>
      <w:r>
        <w:t>Notes</w:t>
      </w:r>
      <w:bookmarkEnd w:id="36"/>
      <w:bookmarkEnd w:id="37"/>
      <w:bookmarkEnd w:id="38"/>
      <w:bookmarkEnd w:id="39"/>
      <w:bookmarkEnd w:id="40"/>
    </w:p>
    <w:p>
      <w:pPr>
        <w:pStyle w:val="nStatement"/>
      </w:pPr>
      <w:r>
        <w:t xml:space="preserve">This is a compilation of the </w:t>
      </w:r>
      <w:r>
        <w:rPr>
          <w:i/>
          <w:noProof/>
        </w:rPr>
        <w:t>Pay-roll Tax Relief (COVID-19 Response) Act 2020</w:t>
      </w:r>
      <w:r>
        <w:t>. For provisions that have come into operation see the compilation table. For provisions that have not yet come into operation see the uncommenced provisions table.</w:t>
      </w:r>
    </w:p>
    <w:p>
      <w:pPr>
        <w:pStyle w:val="nHeading3"/>
      </w:pPr>
      <w:bookmarkStart w:id="42" w:name="_Toc38364624"/>
      <w:r>
        <w:t>Compilation table</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(other than s. 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r>
              <w:t>Act other than s. 1, 2, 11 and 12: 1 Mar 2020 (see s. 2(d))</w:t>
            </w:r>
            <w:r>
              <w:br/>
              <w:t>s. 1 and 2: 20 Apr 2020 (see s. 2(a));</w:t>
            </w:r>
            <w:r>
              <w:br/>
              <w:t>s. 11: 21 Apr 2020 (see s. 2(b))</w:t>
            </w:r>
          </w:p>
        </w:tc>
      </w:tr>
    </w:tbl>
    <w:p>
      <w:pPr>
        <w:pStyle w:val="nHeading3"/>
      </w:pPr>
      <w:bookmarkStart w:id="43" w:name="_Toc38364625"/>
      <w:r>
        <w:t>Uncommenced provisions table</w:t>
      </w:r>
      <w:bookmarkEnd w:id="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Pay-roll Tax Relief (COVID-19 Response) Act 2020</w:t>
            </w:r>
            <w:r>
              <w:rPr>
                <w:noProof/>
              </w:rPr>
              <w:t xml:space="preserve"> s. 12</w:t>
            </w:r>
          </w:p>
        </w:tc>
        <w:tc>
          <w:tcPr>
            <w:tcW w:w="1134" w:type="dxa"/>
          </w:tcPr>
          <w:p>
            <w:pPr>
              <w:pStyle w:val="nTable"/>
              <w:spacing w:after="40"/>
            </w:pPr>
            <w:r>
              <w:t>16 of 2020</w:t>
            </w:r>
          </w:p>
        </w:tc>
        <w:tc>
          <w:tcPr>
            <w:tcW w:w="1134" w:type="dxa"/>
          </w:tcPr>
          <w:p>
            <w:pPr>
              <w:pStyle w:val="nTable"/>
              <w:spacing w:after="40"/>
            </w:pPr>
            <w:r>
              <w:t>20 Apr 2020</w:t>
            </w:r>
          </w:p>
        </w:tc>
        <w:tc>
          <w:tcPr>
            <w:tcW w:w="2552" w:type="dxa"/>
          </w:tcPr>
          <w:p>
            <w:pPr>
              <w:pStyle w:val="nTable"/>
              <w:spacing w:after="40"/>
            </w:pPr>
            <w:r>
              <w:t>21 Apr 2021 (see s. 2(c))</w:t>
            </w:r>
          </w:p>
        </w:tc>
      </w:tr>
      <w:bookmarkEnd w:id="41"/>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5" w:name="_Toc38361195"/>
      <w:bookmarkStart w:id="46" w:name="_Toc38363003"/>
      <w:bookmarkStart w:id="47" w:name="_Toc38364626"/>
      <w:r>
        <w:rPr>
          <w:sz w:val="28"/>
        </w:rPr>
        <w:t>Defined terms</w:t>
      </w:r>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Pr>
        <w:pStyle w:val="DefinedTerms"/>
      </w:pPr>
      <w:r>
        <w:t>emergency period</w:t>
      </w:r>
      <w:r>
        <w:tab/>
        <w:t>4(2)</w:t>
      </w:r>
    </w:p>
    <w:p>
      <w:pPr>
        <w:pStyle w:val="DefinedTerms"/>
      </w:pPr>
      <w:r>
        <w:t>jobkeeper payment</w:t>
      </w:r>
      <w:r>
        <w:tab/>
        <w:t>4(2)</w:t>
      </w:r>
    </w:p>
    <w:p>
      <w:pPr>
        <w:pStyle w:val="DefinedTerms"/>
      </w:pPr>
      <w:r>
        <w:t>jobkeeper subsidised exempt wages</w:t>
      </w:r>
      <w:r>
        <w:tab/>
        <w:t>4(2)</w:t>
      </w:r>
    </w:p>
    <w:p>
      <w:pPr>
        <w:pStyle w:val="DefinedTerms"/>
      </w:pPr>
      <w:r>
        <w:t>prescribed</w:t>
      </w:r>
      <w:r>
        <w:tab/>
        <w:t>4(2)</w:t>
      </w:r>
    </w:p>
    <w:p>
      <w:pPr>
        <w:pStyle w:val="DefinedTerms"/>
      </w:pPr>
      <w:r>
        <w:t>small business exempt wages</w:t>
      </w:r>
      <w:r>
        <w:tab/>
        <w:t>4(2)</w:t>
      </w:r>
    </w:p>
    <w:p>
      <w:pPr>
        <w:sectPr>
          <w:headerReference w:type="even" r:id="rId31"/>
          <w:headerReference w:type="default" r:id="rId32"/>
          <w:pgSz w:w="11907" w:h="16840" w:code="9"/>
          <w:pgMar w:top="2381" w:right="2409" w:bottom="3543" w:left="2409" w:header="720" w:footer="3402"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Relief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010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D869-FED0-497D-B5E8-40734A7F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1715</Words>
  <Characters>8150</Characters>
  <Application>Microsoft Office Word</Application>
  <DocSecurity>0</DocSecurity>
  <Lines>281</Lines>
  <Paragraphs>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2020 - 00-b0-00</dc:title>
  <dc:subject/>
  <dc:creator/>
  <cp:keywords/>
  <dc:description/>
  <cp:lastModifiedBy>svcMRProcess</cp:lastModifiedBy>
  <cp:revision>4</cp:revision>
  <cp:lastPrinted>2020-04-20T23:12:00Z</cp:lastPrinted>
  <dcterms:created xsi:type="dcterms:W3CDTF">2020-04-21T04:46:00Z</dcterms:created>
  <dcterms:modified xsi:type="dcterms:W3CDTF">2020-04-21T04:46:00Z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AsAtDate">
    <vt:lpwstr>21 Apr 2020</vt:lpwstr>
  </property>
  <property fmtid="{D5CDD505-2E9C-101B-9397-08002B2CF9AE}" pid="6" name="Suffix">
    <vt:lpwstr>00-b0-00</vt:lpwstr>
  </property>
  <property fmtid="{D5CDD505-2E9C-101B-9397-08002B2CF9AE}" pid="7" name="CommencementDate">
    <vt:lpwstr>20200421</vt:lpwstr>
  </property>
</Properties>
</file>