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_Toc43728710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_Toc43728711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_Toc43728712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_Toc43728713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_Toc43728714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_Toc43728715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_Toc43728717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_Toc43728718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_Toc43728719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_Toc43728722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_Toc43728723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_Toc43728724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_Toc43728725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_Toc43728726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_Toc43728728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_Toc43728729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_Toc43728730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_Toc43728731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_Toc43728732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_Toc43728733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_Toc43728734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_Toc43728735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_Toc43728736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_Toc43728737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_Toc43728738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_Toc43728741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_Toc43728742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_Toc43728743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_Toc43728744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_Toc43728745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_Toc43728746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_Toc43728747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_Toc43728749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_Toc43728750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_Toc43728751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_Toc43728752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_Toc43728754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_Toc43728756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_Toc43728757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_Toc43728758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_Toc43728760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_Toc43728761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_Toc43728762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_Toc43728763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_Toc43728764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_Toc43728767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_Toc43728768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_Toc43728769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_Toc43728770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_Toc43728771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_Toc43728772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_Toc43728773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_Toc43728774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_Toc43728776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_Toc43728777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_Toc43728778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_Toc43728779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_Toc43728780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_Toc43728781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_Toc43728782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_Toc43728783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_Toc43728784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_Toc43728785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_Toc43728786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_Toc43728787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_Toc43728788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_Toc43728789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_Toc43728790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_Toc43728791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_Toc43728792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_Toc43728793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_Toc43728794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_Toc43728795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_Toc43728796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_Toc43728798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_Toc43728799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_Toc43728800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_Toc43728801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_Toc43728804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_Toc43728805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_Toc43728806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_Toc43728807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_Toc43728808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_Toc43728809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_Toc43728810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_Toc43728812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_Toc43728815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_Toc43728816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_Toc43728817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_Toc43728819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_Toc43728821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_Toc43728822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_Toc43728823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_Toc43728824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_Toc43728825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_Toc43728826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_Toc43728827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_Toc43728828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_Toc43728829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_Toc43728830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_Toc43728831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_Toc43728832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_Toc43728834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_Toc43728835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_Toc43728836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_Toc43728837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_Toc43728838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_Toc43728839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_Toc43728840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_Toc43728842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_Toc43728843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_Toc43728844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_Toc43728846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_Toc43728847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_Toc43728848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_Toc43728849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_Toc43728850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_Toc43728851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_Toc43728852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_Toc43728853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_Toc43728854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_Toc43728855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_Toc43728858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_Toc43728859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_Toc43728860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_Toc43728862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_Toc43728864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_Toc43728868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_Toc43728869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_Toc43728870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_Toc43728871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_Toc43728872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_Toc43728873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_Toc43728876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_Toc43728877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_Toc43728878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_Toc43728879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_Toc43728880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_Toc43728881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_Toc43728882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_Toc43728883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_Toc43728884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_Toc43728885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_Toc43728886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_Toc43728887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_Toc43728888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_Toc43728889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_Toc43728890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_Toc43728891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_Toc43728892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_Toc43728893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_Toc43728894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_Toc43728895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_Toc43728897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_Toc43728898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_Toc43728899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_Toc43728900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_Toc43728902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_Toc43728903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_Toc43728904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_Toc43728905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_Toc43728906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_Toc43728907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_Toc43728908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_Toc43728909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_Toc43728910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_Toc43728911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_Toc43728912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_Toc43728913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_Toc43728914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_Toc43728916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_Toc43728917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_Toc43728918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_Toc43728919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_Toc43728920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_Toc43728921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_Toc43728922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_Toc43728924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_Toc43728925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_Toc43728926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721506"/>
      <w:bookmarkStart w:id="4" w:name="_Toc43721725"/>
      <w:bookmarkStart w:id="5" w:name="_Toc43728709"/>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372871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4372871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4372871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43728713"/>
      <w:r>
        <w:rPr>
          <w:rStyle w:val="CharSectno"/>
        </w:rPr>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43728714"/>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43728715"/>
      <w:r>
        <w:rPr>
          <w:rStyle w:val="CharSectno"/>
        </w:rPr>
        <w:t>6</w:t>
      </w:r>
      <w:r>
        <w:rPr>
          <w:snapToGrid w:val="0"/>
        </w:rPr>
        <w:t>.</w:t>
      </w:r>
      <w:r>
        <w:rPr>
          <w:snapToGrid w:val="0"/>
        </w:rPr>
        <w:tab/>
        <w:t xml:space="preserve">Crown bound; application of </w:t>
      </w:r>
      <w:r>
        <w:rPr>
          <w:i/>
          <w:snapToGrid w:val="0"/>
        </w:rPr>
        <w:t>Industrial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43721513"/>
      <w:bookmarkStart w:id="13" w:name="_Toc43721732"/>
      <w:bookmarkStart w:id="14" w:name="_Toc43728716"/>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43728717"/>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6" w:name="_Toc43728718"/>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17" w:name="_Toc43728719"/>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43721517"/>
      <w:bookmarkStart w:id="19" w:name="_Toc43721736"/>
      <w:bookmarkStart w:id="20" w:name="_Toc43728720"/>
      <w:r>
        <w:rPr>
          <w:rStyle w:val="CharPartNo"/>
        </w:rPr>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43721518"/>
      <w:bookmarkStart w:id="22" w:name="_Toc43721737"/>
      <w:bookmarkStart w:id="23" w:name="_Toc43728721"/>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43728722"/>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43728723"/>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43728724"/>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43728725"/>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43728726"/>
      <w:r>
        <w:rPr>
          <w:rStyle w:val="CharSectno"/>
        </w:rPr>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43721524"/>
      <w:bookmarkStart w:id="30" w:name="_Toc43721743"/>
      <w:bookmarkStart w:id="31" w:name="_Toc43728727"/>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43728728"/>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43728729"/>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43728730"/>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43728731"/>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43728732"/>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43728733"/>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43728734"/>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43728735"/>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43728736"/>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43728737"/>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43728738"/>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43721536"/>
      <w:bookmarkStart w:id="44" w:name="_Toc43721755"/>
      <w:bookmarkStart w:id="45" w:name="_Toc43728739"/>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43721537"/>
      <w:bookmarkStart w:id="47" w:name="_Toc43721756"/>
      <w:bookmarkStart w:id="48" w:name="_Toc43728740"/>
      <w:r>
        <w:t>Subdivision 1 — Reviews</w:t>
      </w:r>
      <w:bookmarkEnd w:id="46"/>
      <w:bookmarkEnd w:id="47"/>
      <w:bookmarkEnd w:id="48"/>
    </w:p>
    <w:p>
      <w:pPr>
        <w:pStyle w:val="Footnoteheading"/>
      </w:pPr>
      <w:r>
        <w:tab/>
        <w:t>[Heading inserted: No. 39 of 2010 s. 23.]</w:t>
      </w:r>
    </w:p>
    <w:p>
      <w:pPr>
        <w:pStyle w:val="Heading5"/>
      </w:pPr>
      <w:bookmarkStart w:id="49" w:name="_Toc43728741"/>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43728742"/>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43728743"/>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43728744"/>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43728745"/>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43728746"/>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43728747"/>
      <w:r>
        <w:rPr>
          <w:rStyle w:val="CharSectno"/>
        </w:rPr>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43721545"/>
      <w:bookmarkStart w:id="57" w:name="_Toc43721764"/>
      <w:bookmarkStart w:id="58" w:name="_Toc43728748"/>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43728749"/>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43728750"/>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43728751"/>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43728752"/>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43721550"/>
      <w:bookmarkStart w:id="64" w:name="_Toc43721769"/>
      <w:bookmarkStart w:id="65" w:name="_Toc43728753"/>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43728754"/>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43721552"/>
      <w:bookmarkStart w:id="68" w:name="_Toc43721771"/>
      <w:bookmarkStart w:id="69" w:name="_Toc43728755"/>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43728756"/>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43728757"/>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43728758"/>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43721556"/>
      <w:bookmarkStart w:id="74" w:name="_Toc43721775"/>
      <w:bookmarkStart w:id="75" w:name="_Toc43728759"/>
      <w:r>
        <w:rPr>
          <w:rStyle w:val="CharPartNo"/>
        </w:rPr>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43728760"/>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77" w:name="_Toc43728761"/>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78" w:name="_Toc43728762"/>
      <w:r>
        <w:rPr>
          <w:rStyle w:val="CharSectno"/>
        </w:rPr>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43728763"/>
      <w:r>
        <w:rPr>
          <w:rStyle w:val="CharSectno"/>
        </w:rPr>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43728764"/>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43721562"/>
      <w:bookmarkStart w:id="82" w:name="_Toc43721781"/>
      <w:bookmarkStart w:id="83" w:name="_Toc43728765"/>
      <w:r>
        <w:rPr>
          <w:rStyle w:val="CharPartNo"/>
        </w:rPr>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43721563"/>
      <w:bookmarkStart w:id="85" w:name="_Toc43721782"/>
      <w:bookmarkStart w:id="86" w:name="_Toc43728766"/>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43728767"/>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43728768"/>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43728769"/>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43728770"/>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4372877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43728772"/>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43728773"/>
      <w:r>
        <w:rPr>
          <w:rStyle w:val="CharSectno"/>
        </w:rPr>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43728774"/>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43721572"/>
      <w:bookmarkStart w:id="96" w:name="_Toc43721791"/>
      <w:bookmarkStart w:id="97" w:name="_Toc43728775"/>
      <w:r>
        <w:rPr>
          <w:rStyle w:val="CharDivNo"/>
        </w:rPr>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43728776"/>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43728777"/>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43728778"/>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43728779"/>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43728780"/>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43728781"/>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43728782"/>
      <w:r>
        <w:rPr>
          <w:rStyle w:val="CharSectno"/>
        </w:rPr>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43728783"/>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43728784"/>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43728785"/>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43728786"/>
      <w:r>
        <w:rPr>
          <w:rStyle w:val="CharSectno"/>
        </w:rPr>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43728787"/>
      <w:r>
        <w:rPr>
          <w:rStyle w:val="CharSectno"/>
        </w:rPr>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43728788"/>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43728789"/>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43728790"/>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43728791"/>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43728792"/>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43728793"/>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43728794"/>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17" w:name="_Toc43728795"/>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43728796"/>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43721594"/>
      <w:bookmarkStart w:id="120" w:name="_Toc43721813"/>
      <w:bookmarkStart w:id="121" w:name="_Toc43728797"/>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43728798"/>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43728799"/>
      <w:r>
        <w:rPr>
          <w:rStyle w:val="CharSectno"/>
        </w:rPr>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43728800"/>
      <w:r>
        <w:rPr>
          <w:rStyle w:val="CharSectno"/>
        </w:rPr>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43728801"/>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43721599"/>
      <w:bookmarkStart w:id="127" w:name="_Toc43721818"/>
      <w:bookmarkStart w:id="128" w:name="_Toc43728802"/>
      <w:r>
        <w:rPr>
          <w:rStyle w:val="CharPartNo"/>
        </w:rPr>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43721600"/>
      <w:bookmarkStart w:id="130" w:name="_Toc43721819"/>
      <w:bookmarkStart w:id="131" w:name="_Toc43728803"/>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43728804"/>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43728805"/>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43728806"/>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43728807"/>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43728808"/>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43728809"/>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38" w:name="_Toc43728810"/>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43721608"/>
      <w:bookmarkStart w:id="140" w:name="_Toc43721827"/>
      <w:bookmarkStart w:id="141" w:name="_Toc43728811"/>
      <w:r>
        <w:rPr>
          <w:rStyle w:val="CharDivNo"/>
        </w:rPr>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43728812"/>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43721610"/>
      <w:bookmarkStart w:id="144" w:name="_Toc43721829"/>
      <w:bookmarkStart w:id="145" w:name="_Toc43728813"/>
      <w:r>
        <w:rPr>
          <w:rStyle w:val="CharPartNo"/>
        </w:rPr>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43721611"/>
      <w:bookmarkStart w:id="147" w:name="_Toc43721830"/>
      <w:bookmarkStart w:id="148" w:name="_Toc43728814"/>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43728815"/>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43728816"/>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43728817"/>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43721615"/>
      <w:bookmarkStart w:id="153" w:name="_Toc43721834"/>
      <w:bookmarkStart w:id="154" w:name="_Toc43728818"/>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43728819"/>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43721617"/>
      <w:bookmarkStart w:id="157" w:name="_Toc43721836"/>
      <w:bookmarkStart w:id="158" w:name="_Toc43728820"/>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43728821"/>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43728822"/>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43728823"/>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43728824"/>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43728825"/>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43728826"/>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43728827"/>
      <w:r>
        <w:rPr>
          <w:rStyle w:val="CharSectno"/>
        </w:rPr>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43728828"/>
      <w:r>
        <w:rPr>
          <w:rStyle w:val="CharSectno"/>
        </w:rPr>
        <w:t>89</w:t>
      </w:r>
      <w:r>
        <w:t>.</w:t>
      </w:r>
      <w:r>
        <w:tab/>
        <w:t>Dismissal of CEO for breach of discipline</w:t>
      </w:r>
      <w:bookmarkEnd w:id="16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43728829"/>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43728830"/>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43728831"/>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43728832"/>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43721630"/>
      <w:bookmarkStart w:id="172" w:name="_Toc43721849"/>
      <w:bookmarkStart w:id="173" w:name="_Toc43728833"/>
      <w:r>
        <w:rPr>
          <w:rStyle w:val="CharPartNo"/>
        </w:rPr>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43728834"/>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43728835"/>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43728836"/>
      <w:r>
        <w:rPr>
          <w:rStyle w:val="CharSectno"/>
        </w:rPr>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43728837"/>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43728838"/>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43728839"/>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43728840"/>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43721638"/>
      <w:bookmarkStart w:id="182" w:name="_Toc43721857"/>
      <w:bookmarkStart w:id="183" w:name="_Toc4372884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43728842"/>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43728843"/>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43728844"/>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43721642"/>
      <w:bookmarkStart w:id="188" w:name="_Toc43721861"/>
      <w:bookmarkStart w:id="189" w:name="_Toc43728845"/>
      <w:r>
        <w:rPr>
          <w:rStyle w:val="CharPartNo"/>
        </w:rPr>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43728846"/>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43728847"/>
      <w:r>
        <w:rPr>
          <w:rStyle w:val="CharSectno"/>
        </w:rPr>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43728848"/>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43728849"/>
      <w:r>
        <w:rPr>
          <w:rStyle w:val="CharSectno"/>
        </w:rPr>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43728850"/>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43728851"/>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43728852"/>
      <w:r>
        <w:rPr>
          <w:rStyle w:val="CharSectno"/>
        </w:rPr>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43728853"/>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43728854"/>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43728855"/>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43721653"/>
      <w:bookmarkStart w:id="201" w:name="_Toc43721872"/>
      <w:bookmarkStart w:id="202" w:name="_Toc43728856"/>
      <w:r>
        <w:rPr>
          <w:rStyle w:val="CharPartNo"/>
        </w:rPr>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43721654"/>
      <w:bookmarkStart w:id="204" w:name="_Toc43721873"/>
      <w:bookmarkStart w:id="205" w:name="_Toc43728857"/>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4372885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43728859"/>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43728860"/>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43721658"/>
      <w:bookmarkStart w:id="210" w:name="_Toc43721877"/>
      <w:bookmarkStart w:id="211" w:name="_Toc43728861"/>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43728862"/>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43721660"/>
      <w:bookmarkStart w:id="214" w:name="_Toc43721879"/>
      <w:bookmarkStart w:id="215" w:name="_Toc4372886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43728864"/>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43721662"/>
      <w:bookmarkStart w:id="218" w:name="_Toc43721881"/>
      <w:bookmarkStart w:id="219" w:name="_Toc43728865"/>
      <w:r>
        <w:rPr>
          <w:rStyle w:val="CharSchNo"/>
        </w:rPr>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43721663"/>
      <w:bookmarkStart w:id="221" w:name="_Toc43721882"/>
      <w:bookmarkStart w:id="222" w:name="_Toc43728866"/>
      <w:r>
        <w:rPr>
          <w:rStyle w:val="CharSchNo"/>
        </w:rPr>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24" w:name="_Toc43721664"/>
      <w:bookmarkStart w:id="225" w:name="_Toc43721883"/>
      <w:bookmarkStart w:id="226" w:name="_Toc4372886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43728868"/>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43728869"/>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43728870"/>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4372887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43728872"/>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43728873"/>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3" w:name="_Toc43721671"/>
      <w:bookmarkStart w:id="234" w:name="_Toc43721890"/>
      <w:bookmarkStart w:id="235" w:name="_Toc43728874"/>
      <w:r>
        <w:rPr>
          <w:rStyle w:val="CharSchNo"/>
        </w:rPr>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36" w:name="_Toc43721672"/>
      <w:bookmarkStart w:id="237" w:name="_Toc43721891"/>
      <w:bookmarkStart w:id="238" w:name="_Toc43728875"/>
      <w:r>
        <w:rPr>
          <w:rStyle w:val="CharSchNo"/>
        </w:rPr>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43728876"/>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4372887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4372887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43728879"/>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4372888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4372888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43728882"/>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43728883"/>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43728884"/>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43728885"/>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4372888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50" w:name="_Toc4372888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43728888"/>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43728889"/>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43728890"/>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4372889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43728892"/>
      <w:r>
        <w:rPr>
          <w:rStyle w:val="CharSClsNo"/>
        </w:rPr>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4372889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4372889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4372889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43721693"/>
      <w:bookmarkStart w:id="260" w:name="_Toc43721912"/>
      <w:bookmarkStart w:id="261" w:name="_Toc43728896"/>
      <w:r>
        <w:rPr>
          <w:rStyle w:val="CharSchNo"/>
        </w:rPr>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43728897"/>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4372889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43728899"/>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4372890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43721698"/>
      <w:bookmarkStart w:id="267" w:name="_Toc43721917"/>
      <w:bookmarkStart w:id="268" w:name="_Toc4372890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43728902"/>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43728903"/>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43728904"/>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43728905"/>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43728906"/>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43728907"/>
      <w:r>
        <w:rPr>
          <w:rStyle w:val="CharSClsNo"/>
        </w:rPr>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43728908"/>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43728909"/>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43728910"/>
      <w:r>
        <w:rPr>
          <w:rStyle w:val="CharSClsNo"/>
        </w:rPr>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43728911"/>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43728912"/>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43728913"/>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43728914"/>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43721712"/>
      <w:bookmarkStart w:id="283" w:name="_Toc43721931"/>
      <w:bookmarkStart w:id="284" w:name="_Toc4372891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43728916"/>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43728917"/>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43728918"/>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43728919"/>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43728920"/>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43728921"/>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43728922"/>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92" w:name="_Toc43721720"/>
      <w:bookmarkStart w:id="293" w:name="_Toc43721939"/>
      <w:bookmarkStart w:id="294" w:name="_Toc43728923"/>
      <w:r>
        <w:t>Notes</w:t>
      </w:r>
      <w:bookmarkEnd w:id="292"/>
      <w:bookmarkEnd w:id="293"/>
      <w:bookmarkEnd w:id="294"/>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95" w:name="_Toc43728924"/>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tcBorders>
              <w:bottom w:val="single" w:sz="4" w:space="0" w:color="auto"/>
            </w:tcBorders>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pPr>
              <w:pStyle w:val="nTable"/>
              <w:spacing w:after="40"/>
            </w:pPr>
            <w:r>
              <w:t>13 of 2019</w:t>
            </w:r>
          </w:p>
        </w:tc>
        <w:tc>
          <w:tcPr>
            <w:tcW w:w="1134" w:type="dxa"/>
            <w:gridSpan w:val="2"/>
            <w:tcBorders>
              <w:bottom w:val="single" w:sz="4" w:space="0" w:color="auto"/>
            </w:tcBorders>
            <w:shd w:val="clear" w:color="auto" w:fill="auto"/>
          </w:tcPr>
          <w:p>
            <w:pPr>
              <w:pStyle w:val="nTable"/>
              <w:spacing w:after="40"/>
            </w:pPr>
            <w:r>
              <w:t>24 Jun 2019</w:t>
            </w:r>
          </w:p>
        </w:tc>
        <w:tc>
          <w:tcPr>
            <w:tcW w:w="2582" w:type="dxa"/>
            <w:gridSpan w:val="2"/>
            <w:tcBorders>
              <w:bottom w:val="single" w:sz="4" w:space="0" w:color="auto"/>
            </w:tcBorders>
            <w:shd w:val="clear" w:color="auto" w:fill="auto"/>
          </w:tcPr>
          <w:p>
            <w:pPr>
              <w:pStyle w:val="nTable"/>
              <w:spacing w:after="40"/>
            </w:pPr>
            <w:r>
              <w:t>24 Jul 2019 (see s. 2(c))</w:t>
            </w:r>
          </w:p>
        </w:tc>
      </w:tr>
    </w:tbl>
    <w:p>
      <w:pPr>
        <w:pStyle w:val="nHeading3"/>
      </w:pPr>
      <w:bookmarkStart w:id="296" w:name="_Toc43728925"/>
      <w:r>
        <w:t>Uncommenced provisions table</w:t>
      </w:r>
      <w:bookmarkEnd w:id="29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blPrEx>
          <w:tblBorders>
            <w:top w:val="none" w:sz="0" w:space="0" w:color="auto"/>
            <w:bottom w:val="none" w:sz="0" w:space="0" w:color="auto"/>
            <w:insideH w:val="none" w:sz="0" w:space="0" w:color="auto"/>
          </w:tblBorders>
        </w:tblPrEx>
        <w:trPr>
          <w:cantSplit/>
        </w:trPr>
        <w:tc>
          <w:tcPr>
            <w:tcW w:w="2260" w:type="dxa"/>
            <w:tcBorders>
              <w:bottom w:val="single" w:sz="4" w:space="0" w:color="auto"/>
            </w:tcBorders>
            <w:shd w:val="clear" w:color="auto" w:fill="auto"/>
          </w:tcPr>
          <w:p>
            <w:pPr>
              <w:pStyle w:val="nTable"/>
              <w:spacing w:after="40"/>
              <w:ind w:right="113"/>
              <w:rPr>
                <w:i/>
              </w:rPr>
            </w:pPr>
            <w:r>
              <w:rPr>
                <w:i/>
              </w:rPr>
              <w:t>Procurement Act 2020</w:t>
            </w:r>
          </w:p>
        </w:tc>
        <w:tc>
          <w:tcPr>
            <w:tcW w:w="1142" w:type="dxa"/>
            <w:gridSpan w:val="2"/>
            <w:tcBorders>
              <w:bottom w:val="single" w:sz="4" w:space="0" w:color="auto"/>
            </w:tcBorders>
            <w:shd w:val="clear" w:color="auto" w:fill="auto"/>
          </w:tcPr>
          <w:p>
            <w:pPr>
              <w:pStyle w:val="nTable"/>
              <w:spacing w:after="40"/>
            </w:pPr>
            <w:r>
              <w:t>24 of 2020</w:t>
            </w:r>
          </w:p>
        </w:tc>
        <w:tc>
          <w:tcPr>
            <w:tcW w:w="1135" w:type="dxa"/>
            <w:tcBorders>
              <w:bottom w:val="single" w:sz="4" w:space="0" w:color="auto"/>
            </w:tcBorders>
            <w:shd w:val="clear" w:color="auto" w:fill="auto"/>
          </w:tcPr>
          <w:p>
            <w:pPr>
              <w:pStyle w:val="nTable"/>
              <w:spacing w:after="40"/>
            </w:pPr>
            <w:r>
              <w:t>19 Jun 2020</w:t>
            </w:r>
          </w:p>
        </w:tc>
        <w:tc>
          <w:tcPr>
            <w:tcW w:w="2552" w:type="dxa"/>
            <w:tcBorders>
              <w:bottom w:val="single" w:sz="4" w:space="0" w:color="auto"/>
            </w:tcBorders>
            <w:shd w:val="clear" w:color="auto" w:fill="auto"/>
          </w:tcPr>
          <w:p>
            <w:pPr>
              <w:pStyle w:val="nTable"/>
              <w:spacing w:after="40"/>
            </w:pPr>
            <w:r>
              <w:t>To be proclaimed (see s. 2(b))</w:t>
            </w:r>
          </w:p>
        </w:tc>
      </w:tr>
    </w:tbl>
    <w:p>
      <w:pPr>
        <w:pStyle w:val="nHeading3"/>
      </w:pPr>
      <w:bookmarkStart w:id="297" w:name="_Toc43728926"/>
      <w:r>
        <w:t>Other notes</w:t>
      </w:r>
      <w:bookmarkEnd w:id="297"/>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99" w:name="_Toc43721724"/>
      <w:bookmarkStart w:id="300" w:name="_Toc43721943"/>
      <w:bookmarkStart w:id="301" w:name="_Toc43728927"/>
      <w:r>
        <w:rPr>
          <w:sz w:val="28"/>
        </w:rPr>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22251"/>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B66C-7AF8-42CB-A5E4-92DDBDF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42111</Words>
  <Characters>216735</Characters>
  <Application>Microsoft Office Word</Application>
  <DocSecurity>0</DocSecurity>
  <Lines>5857</Lines>
  <Paragraphs>3276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1994 - 12-g0-00</dc:title>
  <dc:subject/>
  <dc:creator/>
  <cp:keywords/>
  <dc:description/>
  <cp:lastModifiedBy>svcMRProcess</cp:lastModifiedBy>
  <cp:revision>4</cp:revision>
  <cp:lastPrinted>2018-05-30T04:50:00Z</cp:lastPrinted>
  <dcterms:created xsi:type="dcterms:W3CDTF">2020-06-22T07:11:00Z</dcterms:created>
  <dcterms:modified xsi:type="dcterms:W3CDTF">2020-06-22T07:11:00Z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19 Jun 2020</vt:lpwstr>
  </property>
  <property fmtid="{D5CDD505-2E9C-101B-9397-08002B2CF9AE}" pid="9" name="Suffix">
    <vt:lpwstr>12-g0-00</vt:lpwstr>
  </property>
  <property fmtid="{D5CDD505-2E9C-101B-9397-08002B2CF9AE}" pid="10" name="CommencementDate">
    <vt:lpwstr>20200619</vt:lpwstr>
  </property>
</Properties>
</file>