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_Toc48637796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_Toc48637797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_Toc48637798 \h </w:instrText>
      </w:r>
      <w:r>
        <w:fldChar w:fldCharType="separate"/>
      </w:r>
      <w:r>
        <w:t>1</w:t>
      </w:r>
      <w:r>
        <w:fldChar w:fldCharType="end"/>
      </w:r>
    </w:p>
    <w:p>
      <w:pPr>
        <w:pStyle w:val="TOC8"/>
        <w:rPr>
          <w:rFonts w:asciiTheme="minorHAnsi" w:eastAsiaTheme="minorEastAsia" w:hAnsiTheme="minorHAnsi" w:cstheme="minorBidi"/>
          <w:szCs w:val="22"/>
        </w:rPr>
      </w:pPr>
      <w:r>
        <w:t>3A.</w:t>
      </w:r>
      <w:r>
        <w:tab/>
        <w:t>EDS exempt</w:t>
      </w:r>
      <w:r>
        <w:tab/>
      </w:r>
      <w:r>
        <w:fldChar w:fldCharType="begin"/>
      </w:r>
      <w:r>
        <w:instrText xml:space="preserve"> PAGEREF _Toc48637799 \h </w:instrText>
      </w:r>
      <w:r>
        <w:fldChar w:fldCharType="separate"/>
      </w:r>
      <w:r>
        <w:t>3</w:t>
      </w:r>
      <w:r>
        <w:fldChar w:fldCharType="end"/>
      </w:r>
    </w:p>
    <w:p>
      <w:pPr>
        <w:pStyle w:val="TOC8"/>
        <w:rPr>
          <w:rFonts w:asciiTheme="minorHAnsi" w:eastAsiaTheme="minorEastAsia" w:hAnsiTheme="minorHAnsi" w:cstheme="minorBidi"/>
          <w:szCs w:val="22"/>
        </w:rPr>
      </w:pPr>
      <w:r>
        <w:t>4.</w:t>
      </w:r>
      <w:r>
        <w:tab/>
        <w:t>Relief from procedural requirements</w:t>
      </w:r>
      <w:r>
        <w:tab/>
      </w:r>
      <w:r>
        <w:fldChar w:fldCharType="begin"/>
      </w:r>
      <w:r>
        <w:instrText xml:space="preserve"> PAGEREF _Toc48637800 \h </w:instrText>
      </w:r>
      <w:r>
        <w:fldChar w:fldCharType="separate"/>
      </w:r>
      <w:r>
        <w:t>3</w:t>
      </w:r>
      <w:r>
        <w:fldChar w:fldCharType="end"/>
      </w:r>
    </w:p>
    <w:p>
      <w:pPr>
        <w:pStyle w:val="TOC8"/>
        <w:rPr>
          <w:rFonts w:asciiTheme="minorHAnsi" w:eastAsiaTheme="minorEastAsia" w:hAnsiTheme="minorHAnsi" w:cstheme="minorBidi"/>
          <w:szCs w:val="22"/>
        </w:rPr>
      </w:pPr>
      <w:r>
        <w:t>5.</w:t>
      </w:r>
      <w:r>
        <w:tab/>
        <w:t>Arbitrator may fix time</w:t>
      </w:r>
      <w:r>
        <w:tab/>
      </w:r>
      <w:r>
        <w:fldChar w:fldCharType="begin"/>
      </w:r>
      <w:r>
        <w:instrText xml:space="preserve"> PAGEREF _Toc48637801 \h </w:instrText>
      </w:r>
      <w:r>
        <w:fldChar w:fldCharType="separate"/>
      </w:r>
      <w:r>
        <w:t>4</w:t>
      </w:r>
      <w:r>
        <w:fldChar w:fldCharType="end"/>
      </w:r>
    </w:p>
    <w:p>
      <w:pPr>
        <w:pStyle w:val="TOC8"/>
        <w:rPr>
          <w:rFonts w:asciiTheme="minorHAnsi" w:eastAsiaTheme="minorEastAsia" w:hAnsiTheme="minorHAnsi" w:cstheme="minorBidi"/>
          <w:szCs w:val="22"/>
        </w:rPr>
      </w:pPr>
      <w:r>
        <w:t>6.</w:t>
      </w:r>
      <w:r>
        <w:tab/>
        <w:t>Order to obey requirement of rules</w:t>
      </w:r>
      <w:r>
        <w:tab/>
      </w:r>
      <w:r>
        <w:fldChar w:fldCharType="begin"/>
      </w:r>
      <w:r>
        <w:instrText xml:space="preserve"> PAGEREF _Toc48637802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Lodging documents</w:t>
      </w:r>
    </w:p>
    <w:p>
      <w:pPr>
        <w:pStyle w:val="TOC8"/>
        <w:rPr>
          <w:rFonts w:asciiTheme="minorHAnsi" w:eastAsiaTheme="minorEastAsia" w:hAnsiTheme="minorHAnsi" w:cstheme="minorBidi"/>
          <w:szCs w:val="22"/>
        </w:rPr>
      </w:pPr>
      <w:r>
        <w:t>7.</w:t>
      </w:r>
      <w:r>
        <w:tab/>
        <w:t>Term used: document</w:t>
      </w:r>
      <w:r>
        <w:tab/>
      </w:r>
      <w:r>
        <w:fldChar w:fldCharType="begin"/>
      </w:r>
      <w:r>
        <w:instrText xml:space="preserve"> PAGEREF _Toc48637804 \h </w:instrText>
      </w:r>
      <w:r>
        <w:fldChar w:fldCharType="separate"/>
      </w:r>
      <w:r>
        <w:t>5</w:t>
      </w:r>
      <w:r>
        <w:fldChar w:fldCharType="end"/>
      </w:r>
    </w:p>
    <w:p>
      <w:pPr>
        <w:pStyle w:val="TOC8"/>
        <w:rPr>
          <w:rFonts w:asciiTheme="minorHAnsi" w:eastAsiaTheme="minorEastAsia" w:hAnsiTheme="minorHAnsi" w:cstheme="minorBidi"/>
          <w:szCs w:val="22"/>
        </w:rPr>
      </w:pPr>
      <w:r>
        <w:t>8.</w:t>
      </w:r>
      <w:r>
        <w:tab/>
        <w:t>Form of documents</w:t>
      </w:r>
      <w:r>
        <w:tab/>
      </w:r>
      <w:r>
        <w:fldChar w:fldCharType="begin"/>
      </w:r>
      <w:r>
        <w:instrText xml:space="preserve"> PAGEREF _Toc48637805 \h </w:instrText>
      </w:r>
      <w:r>
        <w:fldChar w:fldCharType="separate"/>
      </w:r>
      <w:r>
        <w:t>5</w:t>
      </w:r>
      <w:r>
        <w:fldChar w:fldCharType="end"/>
      </w:r>
    </w:p>
    <w:p>
      <w:pPr>
        <w:pStyle w:val="TOC8"/>
        <w:rPr>
          <w:rFonts w:asciiTheme="minorHAnsi" w:eastAsiaTheme="minorEastAsia" w:hAnsiTheme="minorHAnsi" w:cstheme="minorBidi"/>
          <w:szCs w:val="22"/>
        </w:rPr>
      </w:pPr>
      <w:r>
        <w:t>9.</w:t>
      </w:r>
      <w:r>
        <w:tab/>
        <w:t>Lodging documents</w:t>
      </w:r>
      <w:r>
        <w:tab/>
      </w:r>
      <w:r>
        <w:fldChar w:fldCharType="begin"/>
      </w:r>
      <w:r>
        <w:instrText xml:space="preserve"> PAGEREF _Toc48637806 \h </w:instrText>
      </w:r>
      <w:r>
        <w:fldChar w:fldCharType="separate"/>
      </w:r>
      <w:r>
        <w:t>5</w:t>
      </w:r>
      <w:r>
        <w:fldChar w:fldCharType="end"/>
      </w:r>
    </w:p>
    <w:p>
      <w:pPr>
        <w:pStyle w:val="TOC8"/>
        <w:rPr>
          <w:rFonts w:asciiTheme="minorHAnsi" w:eastAsiaTheme="minorEastAsia" w:hAnsiTheme="minorHAnsi" w:cstheme="minorBidi"/>
          <w:szCs w:val="22"/>
        </w:rPr>
      </w:pPr>
      <w:r>
        <w:t>10.</w:t>
      </w:r>
      <w:r>
        <w:tab/>
        <w:t>Lodging by email</w:t>
      </w:r>
      <w:r>
        <w:tab/>
      </w:r>
      <w:r>
        <w:fldChar w:fldCharType="begin"/>
      </w:r>
      <w:r>
        <w:instrText xml:space="preserve"> PAGEREF _Toc48637807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by Registrar or arbitrator through EDS</w:t>
      </w:r>
      <w:r>
        <w:tab/>
      </w:r>
      <w:r>
        <w:fldChar w:fldCharType="begin"/>
      </w:r>
      <w:r>
        <w:instrText xml:space="preserve"> PAGEREF _Toc48637808 \h </w:instrText>
      </w:r>
      <w:r>
        <w:fldChar w:fldCharType="separate"/>
      </w:r>
      <w:r>
        <w:t>7</w:t>
      </w:r>
      <w:r>
        <w:fldChar w:fldCharType="end"/>
      </w:r>
    </w:p>
    <w:p>
      <w:pPr>
        <w:pStyle w:val="TOC8"/>
        <w:rPr>
          <w:rFonts w:asciiTheme="minorHAnsi" w:eastAsiaTheme="minorEastAsia" w:hAnsiTheme="minorHAnsi" w:cstheme="minorBidi"/>
          <w:szCs w:val="22"/>
        </w:rPr>
      </w:pPr>
      <w:r>
        <w:t>12.</w:t>
      </w:r>
      <w:r>
        <w:tab/>
        <w:t>Day of lodgment</w:t>
      </w:r>
      <w:r>
        <w:tab/>
      </w:r>
      <w:r>
        <w:fldChar w:fldCharType="begin"/>
      </w:r>
      <w:r>
        <w:instrText xml:space="preserve"> PAGEREF _Toc48637809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 must accept or reject document</w:t>
      </w:r>
      <w:r>
        <w:tab/>
      </w:r>
      <w:r>
        <w:fldChar w:fldCharType="begin"/>
      </w:r>
      <w:r>
        <w:instrText xml:space="preserve"> PAGEREF _Toc48637810 \h </w:instrText>
      </w:r>
      <w:r>
        <w:fldChar w:fldCharType="separate"/>
      </w:r>
      <w:r>
        <w:t>8</w:t>
      </w:r>
      <w:r>
        <w:fldChar w:fldCharType="end"/>
      </w:r>
    </w:p>
    <w:p>
      <w:pPr>
        <w:pStyle w:val="TOC8"/>
        <w:rPr>
          <w:rFonts w:asciiTheme="minorHAnsi" w:eastAsiaTheme="minorEastAsia" w:hAnsiTheme="minorHAnsi" w:cstheme="minorBidi"/>
          <w:szCs w:val="22"/>
        </w:rPr>
      </w:pPr>
      <w:r>
        <w:t>14.</w:t>
      </w:r>
      <w:r>
        <w:tab/>
        <w:t>Review of Registrar’s decision to reject document</w:t>
      </w:r>
      <w:r>
        <w:tab/>
      </w:r>
      <w:r>
        <w:fldChar w:fldCharType="begin"/>
      </w:r>
      <w:r>
        <w:instrText xml:space="preserve"> PAGEREF _Toc48637811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Serving documents</w:t>
      </w:r>
    </w:p>
    <w:p>
      <w:pPr>
        <w:pStyle w:val="TOC8"/>
        <w:rPr>
          <w:rFonts w:asciiTheme="minorHAnsi" w:eastAsiaTheme="minorEastAsia" w:hAnsiTheme="minorHAnsi" w:cstheme="minorBidi"/>
          <w:szCs w:val="22"/>
        </w:rPr>
      </w:pPr>
      <w:r>
        <w:t>15.</w:t>
      </w:r>
      <w:r>
        <w:tab/>
        <w:t>Party who lodges document must serve copy on other parties</w:t>
      </w:r>
      <w:r>
        <w:tab/>
      </w:r>
      <w:r>
        <w:fldChar w:fldCharType="begin"/>
      </w:r>
      <w:r>
        <w:instrText xml:space="preserve"> PAGEREF _Toc48637813 \h </w:instrText>
      </w:r>
      <w:r>
        <w:fldChar w:fldCharType="separate"/>
      </w:r>
      <w:r>
        <w:t>10</w:t>
      </w:r>
      <w:r>
        <w:fldChar w:fldCharType="end"/>
      </w:r>
    </w:p>
    <w:p>
      <w:pPr>
        <w:pStyle w:val="TOC8"/>
        <w:rPr>
          <w:rFonts w:asciiTheme="minorHAnsi" w:eastAsiaTheme="minorEastAsia" w:hAnsiTheme="minorHAnsi" w:cstheme="minorBidi"/>
          <w:szCs w:val="22"/>
        </w:rPr>
      </w:pPr>
      <w:r>
        <w:t>16.</w:t>
      </w:r>
      <w:r>
        <w:tab/>
        <w:t>Serving documents</w:t>
      </w:r>
      <w:r>
        <w:tab/>
      </w:r>
      <w:r>
        <w:fldChar w:fldCharType="begin"/>
      </w:r>
      <w:r>
        <w:instrText xml:space="preserve"> PAGEREF _Toc48637814 \h </w:instrText>
      </w:r>
      <w:r>
        <w:fldChar w:fldCharType="separate"/>
      </w:r>
      <w:r>
        <w:t>10</w:t>
      </w:r>
      <w:r>
        <w:fldChar w:fldCharType="end"/>
      </w:r>
    </w:p>
    <w:p>
      <w:pPr>
        <w:pStyle w:val="TOC8"/>
        <w:rPr>
          <w:rFonts w:asciiTheme="minorHAnsi" w:eastAsiaTheme="minorEastAsia" w:hAnsiTheme="minorHAnsi" w:cstheme="minorBidi"/>
          <w:szCs w:val="22"/>
        </w:rPr>
      </w:pPr>
      <w:r>
        <w:t>17.</w:t>
      </w:r>
      <w:r>
        <w:tab/>
        <w:t>Address for service</w:t>
      </w:r>
      <w:r>
        <w:tab/>
      </w:r>
      <w:r>
        <w:fldChar w:fldCharType="begin"/>
      </w:r>
      <w:r>
        <w:instrText xml:space="preserve"> PAGEREF _Toc48637815 \h </w:instrText>
      </w:r>
      <w:r>
        <w:fldChar w:fldCharType="separate"/>
      </w:r>
      <w:r>
        <w:t>11</w:t>
      </w:r>
      <w:r>
        <w:fldChar w:fldCharType="end"/>
      </w:r>
    </w:p>
    <w:p>
      <w:pPr>
        <w:pStyle w:val="TOC8"/>
        <w:rPr>
          <w:rFonts w:asciiTheme="minorHAnsi" w:eastAsiaTheme="minorEastAsia" w:hAnsiTheme="minorHAnsi" w:cstheme="minorBidi"/>
          <w:szCs w:val="22"/>
        </w:rPr>
      </w:pPr>
      <w:r>
        <w:t>18.</w:t>
      </w:r>
      <w:r>
        <w:tab/>
        <w:t>Personal service</w:t>
      </w:r>
      <w:r>
        <w:tab/>
      </w:r>
      <w:r>
        <w:fldChar w:fldCharType="begin"/>
      </w:r>
      <w:r>
        <w:instrText xml:space="preserve"> PAGEREF _Toc48637816 \h </w:instrText>
      </w:r>
      <w:r>
        <w:fldChar w:fldCharType="separate"/>
      </w:r>
      <w:r>
        <w:t>12</w:t>
      </w:r>
      <w:r>
        <w:fldChar w:fldCharType="end"/>
      </w:r>
    </w:p>
    <w:p>
      <w:pPr>
        <w:pStyle w:val="TOC8"/>
        <w:rPr>
          <w:rFonts w:asciiTheme="minorHAnsi" w:eastAsiaTheme="minorEastAsia" w:hAnsiTheme="minorHAnsi" w:cstheme="minorBidi"/>
          <w:szCs w:val="22"/>
        </w:rPr>
      </w:pPr>
      <w:r>
        <w:t>19.</w:t>
      </w:r>
      <w:r>
        <w:tab/>
        <w:t>Service by email</w:t>
      </w:r>
      <w:r>
        <w:tab/>
      </w:r>
      <w:r>
        <w:fldChar w:fldCharType="begin"/>
      </w:r>
      <w:r>
        <w:instrText xml:space="preserve"> PAGEREF _Toc48637817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20.</w:t>
      </w:r>
      <w:r>
        <w:tab/>
        <w:t>Time of service</w:t>
      </w:r>
      <w:r>
        <w:tab/>
      </w:r>
      <w:r>
        <w:fldChar w:fldCharType="begin"/>
      </w:r>
      <w:r>
        <w:instrText xml:space="preserve"> PAGEREF _Toc48637818 \h </w:instrText>
      </w:r>
      <w:r>
        <w:fldChar w:fldCharType="separate"/>
      </w:r>
      <w:r>
        <w:t>14</w:t>
      </w:r>
      <w:r>
        <w:fldChar w:fldCharType="end"/>
      </w:r>
    </w:p>
    <w:p>
      <w:pPr>
        <w:pStyle w:val="TOC8"/>
        <w:rPr>
          <w:rFonts w:asciiTheme="minorHAnsi" w:eastAsiaTheme="minorEastAsia" w:hAnsiTheme="minorHAnsi" w:cstheme="minorBidi"/>
          <w:szCs w:val="22"/>
        </w:rPr>
      </w:pPr>
      <w:r>
        <w:t>21.</w:t>
      </w:r>
      <w:r>
        <w:tab/>
        <w:t>Substituted service</w:t>
      </w:r>
      <w:r>
        <w:tab/>
      </w:r>
      <w:r>
        <w:fldChar w:fldCharType="begin"/>
      </w:r>
      <w:r>
        <w:instrText xml:space="preserve"> PAGEREF _Toc48637819 \h </w:instrText>
      </w:r>
      <w:r>
        <w:fldChar w:fldCharType="separate"/>
      </w:r>
      <w:r>
        <w:t>15</w:t>
      </w:r>
      <w:r>
        <w:fldChar w:fldCharType="end"/>
      </w:r>
    </w:p>
    <w:p>
      <w:pPr>
        <w:pStyle w:val="TOC8"/>
        <w:rPr>
          <w:rFonts w:asciiTheme="minorHAnsi" w:eastAsiaTheme="minorEastAsia" w:hAnsiTheme="minorHAnsi" w:cstheme="minorBidi"/>
          <w:szCs w:val="22"/>
        </w:rPr>
      </w:pPr>
      <w:r>
        <w:t>22.</w:t>
      </w:r>
      <w:r>
        <w:tab/>
        <w:t>Certificate of service</w:t>
      </w:r>
      <w:r>
        <w:tab/>
      </w:r>
      <w:r>
        <w:fldChar w:fldCharType="begin"/>
      </w:r>
      <w:r>
        <w:instrText xml:space="preserve"> PAGEREF _Toc48637820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arbitration</w:t>
      </w:r>
    </w:p>
    <w:p>
      <w:pPr>
        <w:pStyle w:val="TOC8"/>
        <w:rPr>
          <w:rFonts w:asciiTheme="minorHAnsi" w:eastAsiaTheme="minorEastAsia" w:hAnsiTheme="minorHAnsi" w:cstheme="minorBidi"/>
          <w:szCs w:val="22"/>
        </w:rPr>
      </w:pPr>
      <w:r>
        <w:t>22A.</w:t>
      </w:r>
      <w:r>
        <w:tab/>
        <w:t>Application of this Part to fatality compensation applications</w:t>
      </w:r>
      <w:r>
        <w:tab/>
      </w:r>
      <w:r>
        <w:fldChar w:fldCharType="begin"/>
      </w:r>
      <w:r>
        <w:instrText xml:space="preserve"> PAGEREF _Toc48637822 \h </w:instrText>
      </w:r>
      <w:r>
        <w:fldChar w:fldCharType="separate"/>
      </w:r>
      <w:r>
        <w:t>16</w:t>
      </w:r>
      <w:r>
        <w:fldChar w:fldCharType="end"/>
      </w:r>
    </w:p>
    <w:p>
      <w:pPr>
        <w:pStyle w:val="TOC8"/>
        <w:rPr>
          <w:rFonts w:asciiTheme="minorHAnsi" w:eastAsiaTheme="minorEastAsia" w:hAnsiTheme="minorHAnsi" w:cstheme="minorBidi"/>
          <w:szCs w:val="22"/>
        </w:rPr>
      </w:pPr>
      <w:r>
        <w:t>23.</w:t>
      </w:r>
      <w:r>
        <w:tab/>
        <w:t>Time limit for lodging application for arbitration</w:t>
      </w:r>
      <w:r>
        <w:tab/>
      </w:r>
      <w:r>
        <w:fldChar w:fldCharType="begin"/>
      </w:r>
      <w:r>
        <w:instrText xml:space="preserve"> PAGEREF _Toc48637823 \h </w:instrText>
      </w:r>
      <w:r>
        <w:fldChar w:fldCharType="separate"/>
      </w:r>
      <w:r>
        <w:t>16</w:t>
      </w:r>
      <w:r>
        <w:fldChar w:fldCharType="end"/>
      </w:r>
    </w:p>
    <w:p>
      <w:pPr>
        <w:pStyle w:val="TOC8"/>
        <w:rPr>
          <w:rFonts w:asciiTheme="minorHAnsi" w:eastAsiaTheme="minorEastAsia" w:hAnsiTheme="minorHAnsi" w:cstheme="minorBidi"/>
          <w:szCs w:val="22"/>
        </w:rPr>
      </w:pPr>
      <w:r>
        <w:t>24.</w:t>
      </w:r>
      <w:r>
        <w:tab/>
        <w:t>Registrar may extend time for lodging application for arbitration</w:t>
      </w:r>
      <w:r>
        <w:tab/>
      </w:r>
      <w:r>
        <w:fldChar w:fldCharType="begin"/>
      </w:r>
      <w:r>
        <w:instrText xml:space="preserve"> PAGEREF _Toc48637824 \h </w:instrText>
      </w:r>
      <w:r>
        <w:fldChar w:fldCharType="separate"/>
      </w:r>
      <w:r>
        <w:t>17</w:t>
      </w:r>
      <w:r>
        <w:fldChar w:fldCharType="end"/>
      </w:r>
    </w:p>
    <w:p>
      <w:pPr>
        <w:pStyle w:val="TOC8"/>
        <w:rPr>
          <w:rFonts w:asciiTheme="minorHAnsi" w:eastAsiaTheme="minorEastAsia" w:hAnsiTheme="minorHAnsi" w:cstheme="minorBidi"/>
          <w:szCs w:val="22"/>
        </w:rPr>
      </w:pPr>
      <w:r>
        <w:t>25.</w:t>
      </w:r>
      <w:r>
        <w:tab/>
        <w:t>Material to be lodged and served with application for arbitration</w:t>
      </w:r>
      <w:r>
        <w:tab/>
      </w:r>
      <w:r>
        <w:fldChar w:fldCharType="begin"/>
      </w:r>
      <w:r>
        <w:instrText xml:space="preserve"> PAGEREF _Toc48637825 \h </w:instrText>
      </w:r>
      <w:r>
        <w:fldChar w:fldCharType="separate"/>
      </w:r>
      <w:r>
        <w:t>17</w:t>
      </w:r>
      <w:r>
        <w:fldChar w:fldCharType="end"/>
      </w:r>
    </w:p>
    <w:p>
      <w:pPr>
        <w:pStyle w:val="TOC8"/>
        <w:rPr>
          <w:rFonts w:asciiTheme="minorHAnsi" w:eastAsiaTheme="minorEastAsia" w:hAnsiTheme="minorHAnsi" w:cstheme="minorBidi"/>
          <w:szCs w:val="22"/>
        </w:rPr>
      </w:pPr>
      <w:r>
        <w:t>26.</w:t>
      </w:r>
      <w:r>
        <w:tab/>
        <w:t>Application for order as to total liability (section 217) or additional expenses (clause 18A)</w:t>
      </w:r>
      <w:r>
        <w:tab/>
      </w:r>
      <w:r>
        <w:fldChar w:fldCharType="begin"/>
      </w:r>
      <w:r>
        <w:instrText xml:space="preserve"> PAGEREF _Toc48637826 \h </w:instrText>
      </w:r>
      <w:r>
        <w:fldChar w:fldCharType="separate"/>
      </w:r>
      <w:r>
        <w:t>19</w:t>
      </w:r>
      <w:r>
        <w:fldChar w:fldCharType="end"/>
      </w:r>
    </w:p>
    <w:p>
      <w:pPr>
        <w:pStyle w:val="TOC8"/>
        <w:rPr>
          <w:rFonts w:asciiTheme="minorHAnsi" w:eastAsiaTheme="minorEastAsia" w:hAnsiTheme="minorHAnsi" w:cstheme="minorBidi"/>
          <w:szCs w:val="22"/>
        </w:rPr>
      </w:pPr>
      <w:r>
        <w:t>27.</w:t>
      </w:r>
      <w:r>
        <w:tab/>
        <w:t>Reply to application</w:t>
      </w:r>
      <w:r>
        <w:tab/>
      </w:r>
      <w:r>
        <w:fldChar w:fldCharType="begin"/>
      </w:r>
      <w:r>
        <w:instrText xml:space="preserve"> PAGEREF _Toc48637827 \h </w:instrText>
      </w:r>
      <w:r>
        <w:fldChar w:fldCharType="separate"/>
      </w:r>
      <w:r>
        <w:t>19</w:t>
      </w:r>
      <w:r>
        <w:fldChar w:fldCharType="end"/>
      </w:r>
    </w:p>
    <w:p>
      <w:pPr>
        <w:pStyle w:val="TOC8"/>
        <w:rPr>
          <w:rFonts w:asciiTheme="minorHAnsi" w:eastAsiaTheme="minorEastAsia" w:hAnsiTheme="minorHAnsi" w:cstheme="minorBidi"/>
          <w:szCs w:val="22"/>
        </w:rPr>
      </w:pPr>
      <w:r>
        <w:t>28.</w:t>
      </w:r>
      <w:r>
        <w:tab/>
        <w:t>Procedure where party does not reply</w:t>
      </w:r>
      <w:r>
        <w:tab/>
      </w:r>
      <w:r>
        <w:fldChar w:fldCharType="begin"/>
      </w:r>
      <w:r>
        <w:instrText xml:space="preserve"> PAGEREF _Toc48637828 \h </w:instrText>
      </w:r>
      <w:r>
        <w:fldChar w:fldCharType="separate"/>
      </w:r>
      <w:r>
        <w:t>20</w:t>
      </w:r>
      <w:r>
        <w:fldChar w:fldCharType="end"/>
      </w:r>
    </w:p>
    <w:p>
      <w:pPr>
        <w:pStyle w:val="TOC8"/>
        <w:rPr>
          <w:rFonts w:asciiTheme="minorHAnsi" w:eastAsiaTheme="minorEastAsia" w:hAnsiTheme="minorHAnsi" w:cstheme="minorBidi"/>
          <w:szCs w:val="22"/>
        </w:rPr>
      </w:pPr>
      <w:r>
        <w:t>29.</w:t>
      </w:r>
      <w:r>
        <w:tab/>
        <w:t>Material to be lodged and served with reply</w:t>
      </w:r>
      <w:r>
        <w:tab/>
      </w:r>
      <w:r>
        <w:fldChar w:fldCharType="begin"/>
      </w:r>
      <w:r>
        <w:instrText xml:space="preserve"> PAGEREF _Toc48637829 \h </w:instrText>
      </w:r>
      <w:r>
        <w:fldChar w:fldCharType="separate"/>
      </w:r>
      <w:r>
        <w:t>20</w:t>
      </w:r>
      <w:r>
        <w:fldChar w:fldCharType="end"/>
      </w:r>
    </w:p>
    <w:p>
      <w:pPr>
        <w:pStyle w:val="TOC8"/>
        <w:rPr>
          <w:rFonts w:asciiTheme="minorHAnsi" w:eastAsiaTheme="minorEastAsia" w:hAnsiTheme="minorHAnsi" w:cstheme="minorBidi"/>
          <w:szCs w:val="22"/>
        </w:rPr>
      </w:pPr>
      <w:r>
        <w:t>30.</w:t>
      </w:r>
      <w:r>
        <w:tab/>
        <w:t>Adducing late material in evidence</w:t>
      </w:r>
      <w:r>
        <w:tab/>
      </w:r>
      <w:r>
        <w:fldChar w:fldCharType="begin"/>
      </w:r>
      <w:r>
        <w:instrText xml:space="preserve"> PAGEREF _Toc48637830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Proceedings before an arbitrator</w:t>
      </w:r>
    </w:p>
    <w:p>
      <w:pPr>
        <w:pStyle w:val="TOC8"/>
        <w:rPr>
          <w:rFonts w:asciiTheme="minorHAnsi" w:eastAsiaTheme="minorEastAsia" w:hAnsiTheme="minorHAnsi" w:cstheme="minorBidi"/>
          <w:szCs w:val="22"/>
        </w:rPr>
      </w:pPr>
      <w:r>
        <w:t>32.</w:t>
      </w:r>
      <w:r>
        <w:tab/>
        <w:t>Party may discontinue proceeding</w:t>
      </w:r>
      <w:r>
        <w:tab/>
      </w:r>
      <w:r>
        <w:fldChar w:fldCharType="begin"/>
      </w:r>
      <w:r>
        <w:instrText xml:space="preserve"> PAGEREF _Toc48637832 \h </w:instrText>
      </w:r>
      <w:r>
        <w:fldChar w:fldCharType="separate"/>
      </w:r>
      <w:r>
        <w:t>23</w:t>
      </w:r>
      <w:r>
        <w:fldChar w:fldCharType="end"/>
      </w:r>
    </w:p>
    <w:p>
      <w:pPr>
        <w:pStyle w:val="TOC8"/>
        <w:rPr>
          <w:rFonts w:asciiTheme="minorHAnsi" w:eastAsiaTheme="minorEastAsia" w:hAnsiTheme="minorHAnsi" w:cstheme="minorBidi"/>
          <w:szCs w:val="22"/>
        </w:rPr>
      </w:pPr>
      <w:r>
        <w:t>33.</w:t>
      </w:r>
      <w:r>
        <w:tab/>
        <w:t>Adjournment of proceeding</w:t>
      </w:r>
      <w:r>
        <w:tab/>
      </w:r>
      <w:r>
        <w:fldChar w:fldCharType="begin"/>
      </w:r>
      <w:r>
        <w:instrText xml:space="preserve"> PAGEREF _Toc48637833 \h </w:instrText>
      </w:r>
      <w:r>
        <w:fldChar w:fldCharType="separate"/>
      </w:r>
      <w:r>
        <w:t>23</w:t>
      </w:r>
      <w:r>
        <w:fldChar w:fldCharType="end"/>
      </w:r>
    </w:p>
    <w:p>
      <w:pPr>
        <w:pStyle w:val="TOC8"/>
        <w:rPr>
          <w:rFonts w:asciiTheme="minorHAnsi" w:eastAsiaTheme="minorEastAsia" w:hAnsiTheme="minorHAnsi" w:cstheme="minorBidi"/>
          <w:szCs w:val="22"/>
        </w:rPr>
      </w:pPr>
      <w:r>
        <w:t>34.</w:t>
      </w:r>
      <w:r>
        <w:tab/>
        <w:t>Application for adjournment</w:t>
      </w:r>
      <w:r>
        <w:tab/>
      </w:r>
      <w:r>
        <w:fldChar w:fldCharType="begin"/>
      </w:r>
      <w:r>
        <w:instrText xml:space="preserve"> PAGEREF _Toc48637834 \h </w:instrText>
      </w:r>
      <w:r>
        <w:fldChar w:fldCharType="separate"/>
      </w:r>
      <w:r>
        <w:t>24</w:t>
      </w:r>
      <w:r>
        <w:fldChar w:fldCharType="end"/>
      </w:r>
    </w:p>
    <w:p>
      <w:pPr>
        <w:pStyle w:val="TOC8"/>
        <w:rPr>
          <w:rFonts w:asciiTheme="minorHAnsi" w:eastAsiaTheme="minorEastAsia" w:hAnsiTheme="minorHAnsi" w:cstheme="minorBidi"/>
          <w:szCs w:val="22"/>
        </w:rPr>
      </w:pPr>
      <w:r>
        <w:t>35.</w:t>
      </w:r>
      <w:r>
        <w:tab/>
        <w:t>Late application for adjournment</w:t>
      </w:r>
      <w:r>
        <w:tab/>
      </w:r>
      <w:r>
        <w:fldChar w:fldCharType="begin"/>
      </w:r>
      <w:r>
        <w:instrText xml:space="preserve"> PAGEREF _Toc48637835 \h </w:instrText>
      </w:r>
      <w:r>
        <w:fldChar w:fldCharType="separate"/>
      </w:r>
      <w:r>
        <w:t>24</w:t>
      </w:r>
      <w:r>
        <w:fldChar w:fldCharType="end"/>
      </w:r>
    </w:p>
    <w:p>
      <w:pPr>
        <w:pStyle w:val="TOC8"/>
        <w:rPr>
          <w:rFonts w:asciiTheme="minorHAnsi" w:eastAsiaTheme="minorEastAsia" w:hAnsiTheme="minorHAnsi" w:cstheme="minorBidi"/>
          <w:szCs w:val="22"/>
        </w:rPr>
      </w:pPr>
      <w:r>
        <w:t>36.</w:t>
      </w:r>
      <w:r>
        <w:tab/>
        <w:t>Application may be dismissed or determined if adjournment not granted</w:t>
      </w:r>
      <w:r>
        <w:tab/>
      </w:r>
      <w:r>
        <w:fldChar w:fldCharType="begin"/>
      </w:r>
      <w:r>
        <w:instrText xml:space="preserve"> PAGEREF _Toc48637836 \h </w:instrText>
      </w:r>
      <w:r>
        <w:fldChar w:fldCharType="separate"/>
      </w:r>
      <w:r>
        <w:t>24</w:t>
      </w:r>
      <w:r>
        <w:fldChar w:fldCharType="end"/>
      </w:r>
    </w:p>
    <w:p>
      <w:pPr>
        <w:pStyle w:val="TOC8"/>
        <w:rPr>
          <w:rFonts w:asciiTheme="minorHAnsi" w:eastAsiaTheme="minorEastAsia" w:hAnsiTheme="minorHAnsi" w:cstheme="minorBidi"/>
          <w:szCs w:val="22"/>
        </w:rPr>
      </w:pPr>
      <w:r>
        <w:t>37.</w:t>
      </w:r>
      <w:r>
        <w:tab/>
        <w:t>Interlocutory applications</w:t>
      </w:r>
      <w:r>
        <w:tab/>
      </w:r>
      <w:r>
        <w:fldChar w:fldCharType="begin"/>
      </w:r>
      <w:r>
        <w:instrText xml:space="preserve"> PAGEREF _Toc48637837 \h </w:instrText>
      </w:r>
      <w:r>
        <w:fldChar w:fldCharType="separate"/>
      </w:r>
      <w:r>
        <w:t>25</w:t>
      </w:r>
      <w:r>
        <w:fldChar w:fldCharType="end"/>
      </w:r>
    </w:p>
    <w:p>
      <w:pPr>
        <w:pStyle w:val="TOC8"/>
        <w:rPr>
          <w:rFonts w:asciiTheme="minorHAnsi" w:eastAsiaTheme="minorEastAsia" w:hAnsiTheme="minorHAnsi" w:cstheme="minorBidi"/>
          <w:szCs w:val="22"/>
        </w:rPr>
      </w:pPr>
      <w:r>
        <w:t>38.</w:t>
      </w:r>
      <w:r>
        <w:tab/>
        <w:t>Consent orders</w:t>
      </w:r>
      <w:r>
        <w:tab/>
      </w:r>
      <w:r>
        <w:fldChar w:fldCharType="begin"/>
      </w:r>
      <w:r>
        <w:instrText xml:space="preserve"> PAGEREF _Toc48637838 \h </w:instrText>
      </w:r>
      <w:r>
        <w:fldChar w:fldCharType="separate"/>
      </w:r>
      <w:r>
        <w:t>26</w:t>
      </w:r>
      <w:r>
        <w:fldChar w:fldCharType="end"/>
      </w:r>
    </w:p>
    <w:p>
      <w:pPr>
        <w:pStyle w:val="TOC8"/>
        <w:rPr>
          <w:rFonts w:asciiTheme="minorHAnsi" w:eastAsiaTheme="minorEastAsia" w:hAnsiTheme="minorHAnsi" w:cstheme="minorBidi"/>
          <w:szCs w:val="22"/>
        </w:rPr>
      </w:pPr>
      <w:r>
        <w:t>39.</w:t>
      </w:r>
      <w:r>
        <w:tab/>
        <w:t>Proceedings to be held in private</w:t>
      </w:r>
      <w:r>
        <w:tab/>
      </w:r>
      <w:r>
        <w:fldChar w:fldCharType="begin"/>
      </w:r>
      <w:r>
        <w:instrText xml:space="preserve"> PAGEREF _Toc48637839 \h </w:instrText>
      </w:r>
      <w:r>
        <w:fldChar w:fldCharType="separate"/>
      </w:r>
      <w:r>
        <w:t>26</w:t>
      </w:r>
      <w:r>
        <w:fldChar w:fldCharType="end"/>
      </w:r>
    </w:p>
    <w:p>
      <w:pPr>
        <w:pStyle w:val="TOC8"/>
        <w:rPr>
          <w:rFonts w:asciiTheme="minorHAnsi" w:eastAsiaTheme="minorEastAsia" w:hAnsiTheme="minorHAnsi" w:cstheme="minorBidi"/>
          <w:szCs w:val="22"/>
        </w:rPr>
      </w:pPr>
      <w:r>
        <w:t>40.</w:t>
      </w:r>
      <w:r>
        <w:tab/>
        <w:t>Arbitrator must not interview individual parties or witnesses</w:t>
      </w:r>
      <w:r>
        <w:tab/>
      </w:r>
      <w:r>
        <w:fldChar w:fldCharType="begin"/>
      </w:r>
      <w:r>
        <w:instrText xml:space="preserve"> PAGEREF _Toc48637840 \h </w:instrText>
      </w:r>
      <w:r>
        <w:fldChar w:fldCharType="separate"/>
      </w:r>
      <w:r>
        <w:t>26</w:t>
      </w:r>
      <w:r>
        <w:fldChar w:fldCharType="end"/>
      </w:r>
    </w:p>
    <w:p>
      <w:pPr>
        <w:pStyle w:val="TOC8"/>
        <w:rPr>
          <w:rFonts w:asciiTheme="minorHAnsi" w:eastAsiaTheme="minorEastAsia" w:hAnsiTheme="minorHAnsi" w:cstheme="minorBidi"/>
          <w:szCs w:val="22"/>
        </w:rPr>
      </w:pPr>
      <w:r>
        <w:t>41.</w:t>
      </w:r>
      <w:r>
        <w:tab/>
        <w:t>Statement as to agreed facts and issues</w:t>
      </w:r>
      <w:r>
        <w:tab/>
      </w:r>
      <w:r>
        <w:fldChar w:fldCharType="begin"/>
      </w:r>
      <w:r>
        <w:instrText xml:space="preserve"> PAGEREF _Toc48637841 \h </w:instrText>
      </w:r>
      <w:r>
        <w:fldChar w:fldCharType="separate"/>
      </w:r>
      <w:r>
        <w:t>26</w:t>
      </w:r>
      <w:r>
        <w:fldChar w:fldCharType="end"/>
      </w:r>
    </w:p>
    <w:p>
      <w:pPr>
        <w:pStyle w:val="TOC8"/>
        <w:rPr>
          <w:rFonts w:asciiTheme="minorHAnsi" w:eastAsiaTheme="minorEastAsia" w:hAnsiTheme="minorHAnsi" w:cstheme="minorBidi"/>
          <w:szCs w:val="22"/>
        </w:rPr>
      </w:pPr>
      <w:r>
        <w:t>42.</w:t>
      </w:r>
      <w:r>
        <w:tab/>
        <w:t>Directions hearing</w:t>
      </w:r>
      <w:r>
        <w:tab/>
      </w:r>
      <w:r>
        <w:fldChar w:fldCharType="begin"/>
      </w:r>
      <w:r>
        <w:instrText xml:space="preserve"> PAGEREF _Toc48637842 \h </w:instrText>
      </w:r>
      <w:r>
        <w:fldChar w:fldCharType="separate"/>
      </w:r>
      <w:r>
        <w:t>27</w:t>
      </w:r>
      <w:r>
        <w:fldChar w:fldCharType="end"/>
      </w:r>
    </w:p>
    <w:p>
      <w:pPr>
        <w:pStyle w:val="TOC8"/>
        <w:rPr>
          <w:rFonts w:asciiTheme="minorHAnsi" w:eastAsiaTheme="minorEastAsia" w:hAnsiTheme="minorHAnsi" w:cstheme="minorBidi"/>
          <w:szCs w:val="22"/>
        </w:rPr>
      </w:pPr>
      <w:r>
        <w:t>43.</w:t>
      </w:r>
      <w:r>
        <w:tab/>
        <w:t>Notice of hearing</w:t>
      </w:r>
      <w:r>
        <w:tab/>
      </w:r>
      <w:r>
        <w:fldChar w:fldCharType="begin"/>
      </w:r>
      <w:r>
        <w:instrText xml:space="preserve"> PAGEREF _Toc48637843 \h </w:instrText>
      </w:r>
      <w:r>
        <w:fldChar w:fldCharType="separate"/>
      </w:r>
      <w:r>
        <w:t>27</w:t>
      </w:r>
      <w:r>
        <w:fldChar w:fldCharType="end"/>
      </w:r>
    </w:p>
    <w:p>
      <w:pPr>
        <w:pStyle w:val="TOC8"/>
        <w:rPr>
          <w:rFonts w:asciiTheme="minorHAnsi" w:eastAsiaTheme="minorEastAsia" w:hAnsiTheme="minorHAnsi" w:cstheme="minorBidi"/>
          <w:szCs w:val="22"/>
        </w:rPr>
      </w:pPr>
      <w:r>
        <w:t>44.</w:t>
      </w:r>
      <w:r>
        <w:tab/>
        <w:t>Index and record of documents</w:t>
      </w:r>
      <w:r>
        <w:tab/>
      </w:r>
      <w:r>
        <w:fldChar w:fldCharType="begin"/>
      </w:r>
      <w:r>
        <w:instrText xml:space="preserve"> PAGEREF _Toc48637844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documents and information</w:t>
      </w:r>
    </w:p>
    <w:p>
      <w:pPr>
        <w:pStyle w:val="TOC8"/>
        <w:rPr>
          <w:rFonts w:asciiTheme="minorHAnsi" w:eastAsiaTheme="minorEastAsia" w:hAnsiTheme="minorHAnsi" w:cstheme="minorBidi"/>
          <w:szCs w:val="22"/>
        </w:rPr>
      </w:pPr>
      <w:r>
        <w:t>45.</w:t>
      </w:r>
      <w:r>
        <w:tab/>
        <w:t>Duty of disclosure</w:t>
      </w:r>
      <w:r>
        <w:tab/>
      </w:r>
      <w:r>
        <w:fldChar w:fldCharType="begin"/>
      </w:r>
      <w:r>
        <w:instrText xml:space="preserve"> PAGEREF _Toc48637846 \h </w:instrText>
      </w:r>
      <w:r>
        <w:fldChar w:fldCharType="separate"/>
      </w:r>
      <w:r>
        <w:t>28</w:t>
      </w:r>
      <w:r>
        <w:fldChar w:fldCharType="end"/>
      </w:r>
    </w:p>
    <w:p>
      <w:pPr>
        <w:pStyle w:val="TOC8"/>
        <w:rPr>
          <w:rFonts w:asciiTheme="minorHAnsi" w:eastAsiaTheme="minorEastAsia" w:hAnsiTheme="minorHAnsi" w:cstheme="minorBidi"/>
          <w:szCs w:val="22"/>
        </w:rPr>
      </w:pPr>
      <w:r>
        <w:t>46.</w:t>
      </w:r>
      <w:r>
        <w:tab/>
        <w:t>Disclosure without order</w:t>
      </w:r>
      <w:r>
        <w:tab/>
      </w:r>
      <w:r>
        <w:fldChar w:fldCharType="begin"/>
      </w:r>
      <w:r>
        <w:instrText xml:space="preserve"> PAGEREF _Toc48637847 \h </w:instrText>
      </w:r>
      <w:r>
        <w:fldChar w:fldCharType="separate"/>
      </w:r>
      <w:r>
        <w:t>28</w:t>
      </w:r>
      <w:r>
        <w:fldChar w:fldCharType="end"/>
      </w:r>
    </w:p>
    <w:p>
      <w:pPr>
        <w:pStyle w:val="TOC8"/>
        <w:rPr>
          <w:rFonts w:asciiTheme="minorHAnsi" w:eastAsiaTheme="minorEastAsia" w:hAnsiTheme="minorHAnsi" w:cstheme="minorBidi"/>
          <w:szCs w:val="22"/>
        </w:rPr>
      </w:pPr>
      <w:r>
        <w:t>47.</w:t>
      </w:r>
      <w:r>
        <w:tab/>
        <w:t>Orders relating to disclosure</w:t>
      </w:r>
      <w:r>
        <w:tab/>
      </w:r>
      <w:r>
        <w:fldChar w:fldCharType="begin"/>
      </w:r>
      <w:r>
        <w:instrText xml:space="preserve"> PAGEREF _Toc48637848 \h </w:instrText>
      </w:r>
      <w:r>
        <w:fldChar w:fldCharType="separate"/>
      </w:r>
      <w:r>
        <w:t>29</w:t>
      </w:r>
      <w:r>
        <w:fldChar w:fldCharType="end"/>
      </w:r>
    </w:p>
    <w:p>
      <w:pPr>
        <w:pStyle w:val="TOC8"/>
        <w:rPr>
          <w:rFonts w:asciiTheme="minorHAnsi" w:eastAsiaTheme="minorEastAsia" w:hAnsiTheme="minorHAnsi" w:cstheme="minorBidi"/>
          <w:szCs w:val="22"/>
        </w:rPr>
      </w:pPr>
      <w:r>
        <w:t>48.</w:t>
      </w:r>
      <w:r>
        <w:tab/>
        <w:t>Request for order to produce documents: section 193</w:t>
      </w:r>
      <w:r>
        <w:tab/>
      </w:r>
      <w:r>
        <w:fldChar w:fldCharType="begin"/>
      </w:r>
      <w:r>
        <w:instrText xml:space="preserve"> PAGEREF _Toc48637849 \h </w:instrText>
      </w:r>
      <w:r>
        <w:fldChar w:fldCharType="separate"/>
      </w:r>
      <w:r>
        <w:t>29</w:t>
      </w:r>
      <w:r>
        <w:fldChar w:fldCharType="end"/>
      </w:r>
    </w:p>
    <w:p>
      <w:pPr>
        <w:pStyle w:val="TOC8"/>
        <w:rPr>
          <w:rFonts w:asciiTheme="minorHAnsi" w:eastAsiaTheme="minorEastAsia" w:hAnsiTheme="minorHAnsi" w:cstheme="minorBidi"/>
          <w:szCs w:val="22"/>
        </w:rPr>
      </w:pPr>
      <w:r>
        <w:t>49.</w:t>
      </w:r>
      <w:r>
        <w:tab/>
        <w:t>Continuing obligation to disclose documents</w:t>
      </w:r>
      <w:r>
        <w:tab/>
      </w:r>
      <w:r>
        <w:fldChar w:fldCharType="begin"/>
      </w:r>
      <w:r>
        <w:instrText xml:space="preserve"> PAGEREF _Toc48637850 \h </w:instrText>
      </w:r>
      <w:r>
        <w:fldChar w:fldCharType="separate"/>
      </w:r>
      <w:r>
        <w:t>30</w:t>
      </w:r>
      <w:r>
        <w:fldChar w:fldCharType="end"/>
      </w:r>
    </w:p>
    <w:p>
      <w:pPr>
        <w:pStyle w:val="TOC8"/>
        <w:rPr>
          <w:rFonts w:asciiTheme="minorHAnsi" w:eastAsiaTheme="minorEastAsia" w:hAnsiTheme="minorHAnsi" w:cstheme="minorBidi"/>
          <w:szCs w:val="22"/>
        </w:rPr>
      </w:pPr>
      <w:r>
        <w:t>50.</w:t>
      </w:r>
      <w:r>
        <w:tab/>
        <w:t>Order under rule 47 or section 193</w:t>
      </w:r>
      <w:r>
        <w:tab/>
      </w:r>
      <w:r>
        <w:fldChar w:fldCharType="begin"/>
      </w:r>
      <w:r>
        <w:instrText xml:space="preserve"> PAGEREF _Toc48637851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Representation</w:t>
      </w:r>
    </w:p>
    <w:p>
      <w:pPr>
        <w:pStyle w:val="TOC8"/>
        <w:rPr>
          <w:rFonts w:asciiTheme="minorHAnsi" w:eastAsiaTheme="minorEastAsia" w:hAnsiTheme="minorHAnsi" w:cstheme="minorBidi"/>
          <w:szCs w:val="22"/>
        </w:rPr>
      </w:pPr>
      <w:r>
        <w:t>51.</w:t>
      </w:r>
      <w:r>
        <w:tab/>
        <w:t>Notice of representation</w:t>
      </w:r>
      <w:r>
        <w:tab/>
      </w:r>
      <w:r>
        <w:fldChar w:fldCharType="begin"/>
      </w:r>
      <w:r>
        <w:instrText xml:space="preserve"> PAGEREF _Toc48637853 \h </w:instrText>
      </w:r>
      <w:r>
        <w:fldChar w:fldCharType="separate"/>
      </w:r>
      <w:r>
        <w:t>32</w:t>
      </w:r>
      <w:r>
        <w:fldChar w:fldCharType="end"/>
      </w:r>
    </w:p>
    <w:p>
      <w:pPr>
        <w:pStyle w:val="TOC8"/>
        <w:rPr>
          <w:rFonts w:asciiTheme="minorHAnsi" w:eastAsiaTheme="minorEastAsia" w:hAnsiTheme="minorHAnsi" w:cstheme="minorBidi"/>
          <w:szCs w:val="22"/>
        </w:rPr>
      </w:pPr>
      <w:r>
        <w:t>52.</w:t>
      </w:r>
      <w:r>
        <w:tab/>
        <w:t>Litigation guardian</w:t>
      </w:r>
      <w:r>
        <w:tab/>
      </w:r>
      <w:r>
        <w:fldChar w:fldCharType="begin"/>
      </w:r>
      <w:r>
        <w:instrText xml:space="preserve"> PAGEREF _Toc48637854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Joinder of parties</w:t>
      </w:r>
    </w:p>
    <w:p>
      <w:pPr>
        <w:pStyle w:val="TOC8"/>
        <w:rPr>
          <w:rFonts w:asciiTheme="minorHAnsi" w:eastAsiaTheme="minorEastAsia" w:hAnsiTheme="minorHAnsi" w:cstheme="minorBidi"/>
          <w:szCs w:val="22"/>
        </w:rPr>
      </w:pPr>
      <w:r>
        <w:t>53.</w:t>
      </w:r>
      <w:r>
        <w:tab/>
        <w:t>Arbitrator may give leave to join another party</w:t>
      </w:r>
      <w:r>
        <w:tab/>
      </w:r>
      <w:r>
        <w:fldChar w:fldCharType="begin"/>
      </w:r>
      <w:r>
        <w:instrText xml:space="preserve"> PAGEREF _Toc48637856 \h </w:instrText>
      </w:r>
      <w:r>
        <w:fldChar w:fldCharType="separate"/>
      </w:r>
      <w:r>
        <w:t>34</w:t>
      </w:r>
      <w:r>
        <w:fldChar w:fldCharType="end"/>
      </w:r>
    </w:p>
    <w:p>
      <w:pPr>
        <w:pStyle w:val="TOC8"/>
        <w:rPr>
          <w:rFonts w:asciiTheme="minorHAnsi" w:eastAsiaTheme="minorEastAsia" w:hAnsiTheme="minorHAnsi" w:cstheme="minorBidi"/>
          <w:szCs w:val="22"/>
        </w:rPr>
      </w:pPr>
      <w:r>
        <w:t>54.</w:t>
      </w:r>
      <w:r>
        <w:tab/>
        <w:t>Notice of joinder</w:t>
      </w:r>
      <w:r>
        <w:tab/>
      </w:r>
      <w:r>
        <w:fldChar w:fldCharType="begin"/>
      </w:r>
      <w:r>
        <w:instrText xml:space="preserve"> PAGEREF _Toc48637857 \h </w:instrText>
      </w:r>
      <w:r>
        <w:fldChar w:fldCharType="separate"/>
      </w:r>
      <w:r>
        <w:t>34</w:t>
      </w:r>
      <w:r>
        <w:fldChar w:fldCharType="end"/>
      </w:r>
    </w:p>
    <w:p>
      <w:pPr>
        <w:pStyle w:val="TOC8"/>
        <w:rPr>
          <w:rFonts w:asciiTheme="minorHAnsi" w:eastAsiaTheme="minorEastAsia" w:hAnsiTheme="minorHAnsi" w:cstheme="minorBidi"/>
          <w:szCs w:val="22"/>
        </w:rPr>
      </w:pPr>
      <w:r>
        <w:t>55.</w:t>
      </w:r>
      <w:r>
        <w:tab/>
        <w:t>Reply by person joined</w:t>
      </w:r>
      <w:r>
        <w:tab/>
      </w:r>
      <w:r>
        <w:fldChar w:fldCharType="begin"/>
      </w:r>
      <w:r>
        <w:instrText xml:space="preserve"> PAGEREF _Toc48637858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56.</w:t>
      </w:r>
      <w:r>
        <w:tab/>
        <w:t>Summons</w:t>
      </w:r>
      <w:r>
        <w:tab/>
      </w:r>
      <w:r>
        <w:fldChar w:fldCharType="begin"/>
      </w:r>
      <w:r>
        <w:instrText xml:space="preserve"> PAGEREF _Toc48637860 \h </w:instrText>
      </w:r>
      <w:r>
        <w:fldChar w:fldCharType="separate"/>
      </w:r>
      <w:r>
        <w:t>36</w:t>
      </w:r>
      <w:r>
        <w:fldChar w:fldCharType="end"/>
      </w:r>
    </w:p>
    <w:p>
      <w:pPr>
        <w:pStyle w:val="TOC8"/>
        <w:rPr>
          <w:rFonts w:asciiTheme="minorHAnsi" w:eastAsiaTheme="minorEastAsia" w:hAnsiTheme="minorHAnsi" w:cstheme="minorBidi"/>
          <w:szCs w:val="22"/>
        </w:rPr>
      </w:pPr>
      <w:r>
        <w:t>57.</w:t>
      </w:r>
      <w:r>
        <w:tab/>
        <w:t>Witness statements</w:t>
      </w:r>
      <w:r>
        <w:tab/>
      </w:r>
      <w:r>
        <w:fldChar w:fldCharType="begin"/>
      </w:r>
      <w:r>
        <w:instrText xml:space="preserve"> PAGEREF _Toc48637861 \h </w:instrText>
      </w:r>
      <w:r>
        <w:fldChar w:fldCharType="separate"/>
      </w:r>
      <w:r>
        <w:t>36</w:t>
      </w:r>
      <w:r>
        <w:fldChar w:fldCharType="end"/>
      </w:r>
    </w:p>
    <w:p>
      <w:pPr>
        <w:pStyle w:val="TOC8"/>
        <w:rPr>
          <w:rFonts w:asciiTheme="minorHAnsi" w:eastAsiaTheme="minorEastAsia" w:hAnsiTheme="minorHAnsi" w:cstheme="minorBidi"/>
          <w:szCs w:val="22"/>
        </w:rPr>
      </w:pPr>
      <w:r>
        <w:t>58.</w:t>
      </w:r>
      <w:r>
        <w:tab/>
        <w:t>Medical evidence</w:t>
      </w:r>
      <w:r>
        <w:tab/>
      </w:r>
      <w:r>
        <w:fldChar w:fldCharType="begin"/>
      </w:r>
      <w:r>
        <w:instrText xml:space="preserve"> PAGEREF _Toc48637862 \h </w:instrText>
      </w:r>
      <w:r>
        <w:fldChar w:fldCharType="separate"/>
      </w:r>
      <w:r>
        <w:t>38</w:t>
      </w:r>
      <w:r>
        <w:fldChar w:fldCharType="end"/>
      </w:r>
    </w:p>
    <w:p>
      <w:pPr>
        <w:pStyle w:val="TOC8"/>
        <w:rPr>
          <w:rFonts w:asciiTheme="minorHAnsi" w:eastAsiaTheme="minorEastAsia" w:hAnsiTheme="minorHAnsi" w:cstheme="minorBidi"/>
          <w:szCs w:val="22"/>
        </w:rPr>
      </w:pPr>
      <w:r>
        <w:t>59.</w:t>
      </w:r>
      <w:r>
        <w:tab/>
        <w:t>Medical reports</w:t>
      </w:r>
      <w:r>
        <w:tab/>
      </w:r>
      <w:r>
        <w:fldChar w:fldCharType="begin"/>
      </w:r>
      <w:r>
        <w:instrText xml:space="preserve"> PAGEREF _Toc48637863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10 — Costs</w:t>
      </w:r>
    </w:p>
    <w:p>
      <w:pPr>
        <w:pStyle w:val="TOC8"/>
        <w:rPr>
          <w:rFonts w:asciiTheme="minorHAnsi" w:eastAsiaTheme="minorEastAsia" w:hAnsiTheme="minorHAnsi" w:cstheme="minorBidi"/>
          <w:szCs w:val="22"/>
        </w:rPr>
      </w:pPr>
      <w:r>
        <w:t>60.</w:t>
      </w:r>
      <w:r>
        <w:tab/>
        <w:t>Term used: costs</w:t>
      </w:r>
      <w:r>
        <w:tab/>
      </w:r>
      <w:r>
        <w:fldChar w:fldCharType="begin"/>
      </w:r>
      <w:r>
        <w:instrText xml:space="preserve"> PAGEREF _Toc48637865 \h </w:instrText>
      </w:r>
      <w:r>
        <w:fldChar w:fldCharType="separate"/>
      </w:r>
      <w:r>
        <w:t>40</w:t>
      </w:r>
      <w:r>
        <w:fldChar w:fldCharType="end"/>
      </w:r>
    </w:p>
    <w:p>
      <w:pPr>
        <w:pStyle w:val="TOC8"/>
        <w:rPr>
          <w:rFonts w:asciiTheme="minorHAnsi" w:eastAsiaTheme="minorEastAsia" w:hAnsiTheme="minorHAnsi" w:cstheme="minorBidi"/>
          <w:szCs w:val="22"/>
        </w:rPr>
      </w:pPr>
      <w:r>
        <w:t>61.</w:t>
      </w:r>
      <w:r>
        <w:tab/>
        <w:t>Order as to costs</w:t>
      </w:r>
      <w:r>
        <w:tab/>
      </w:r>
      <w:r>
        <w:fldChar w:fldCharType="begin"/>
      </w:r>
      <w:r>
        <w:instrText xml:space="preserve"> PAGEREF _Toc48637866 \h </w:instrText>
      </w:r>
      <w:r>
        <w:fldChar w:fldCharType="separate"/>
      </w:r>
      <w:r>
        <w:t>40</w:t>
      </w:r>
      <w:r>
        <w:fldChar w:fldCharType="end"/>
      </w:r>
    </w:p>
    <w:p>
      <w:pPr>
        <w:pStyle w:val="TOC8"/>
        <w:rPr>
          <w:rFonts w:asciiTheme="minorHAnsi" w:eastAsiaTheme="minorEastAsia" w:hAnsiTheme="minorHAnsi" w:cstheme="minorBidi"/>
          <w:szCs w:val="22"/>
        </w:rPr>
      </w:pPr>
      <w:r>
        <w:t>62.</w:t>
      </w:r>
      <w:r>
        <w:tab/>
        <w:t>Application for assessment of costs</w:t>
      </w:r>
      <w:r>
        <w:tab/>
      </w:r>
      <w:r>
        <w:fldChar w:fldCharType="begin"/>
      </w:r>
      <w:r>
        <w:instrText xml:space="preserve"> PAGEREF _Toc48637867 \h </w:instrText>
      </w:r>
      <w:r>
        <w:fldChar w:fldCharType="separate"/>
      </w:r>
      <w:r>
        <w:t>40</w:t>
      </w:r>
      <w:r>
        <w:fldChar w:fldCharType="end"/>
      </w:r>
    </w:p>
    <w:p>
      <w:pPr>
        <w:pStyle w:val="TOC8"/>
        <w:rPr>
          <w:rFonts w:asciiTheme="minorHAnsi" w:eastAsiaTheme="minorEastAsia" w:hAnsiTheme="minorHAnsi" w:cstheme="minorBidi"/>
          <w:szCs w:val="22"/>
        </w:rPr>
      </w:pPr>
      <w:r>
        <w:t>63A.</w:t>
      </w:r>
      <w:r>
        <w:tab/>
        <w:t>Submission on application for order as to costs or for assessment of costs</w:t>
      </w:r>
      <w:r>
        <w:tab/>
      </w:r>
      <w:r>
        <w:fldChar w:fldCharType="begin"/>
      </w:r>
      <w:r>
        <w:instrText xml:space="preserve"> PAGEREF _Toc48637868 \h </w:instrText>
      </w:r>
      <w:r>
        <w:fldChar w:fldCharType="separate"/>
      </w:r>
      <w:r>
        <w:t>40</w:t>
      </w:r>
      <w:r>
        <w:fldChar w:fldCharType="end"/>
      </w:r>
    </w:p>
    <w:p>
      <w:pPr>
        <w:pStyle w:val="TOC8"/>
        <w:rPr>
          <w:rFonts w:asciiTheme="minorHAnsi" w:eastAsiaTheme="minorEastAsia" w:hAnsiTheme="minorHAnsi" w:cstheme="minorBidi"/>
          <w:szCs w:val="22"/>
        </w:rPr>
      </w:pPr>
      <w:r>
        <w:t>63.</w:t>
      </w:r>
      <w:r>
        <w:tab/>
        <w:t>Expenses of approved medical specialist panel or approved specialised retraining assessment panel</w:t>
      </w:r>
      <w:r>
        <w:tab/>
      </w:r>
      <w:r>
        <w:fldChar w:fldCharType="begin"/>
      </w:r>
      <w:r>
        <w:instrText xml:space="preserve"> PAGEREF _Toc48637869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11 — Medical assessment panels and specialised retraining assessment panels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64.</w:t>
      </w:r>
      <w:r>
        <w:tab/>
        <w:t>Form for requirement to attend</w:t>
      </w:r>
      <w:r>
        <w:tab/>
      </w:r>
      <w:r>
        <w:fldChar w:fldCharType="begin"/>
      </w:r>
      <w:r>
        <w:instrText xml:space="preserve"> PAGEREF _Toc48637872 \h </w:instrText>
      </w:r>
      <w:r>
        <w:fldChar w:fldCharType="separate"/>
      </w:r>
      <w:r>
        <w:t>42</w:t>
      </w:r>
      <w:r>
        <w:fldChar w:fldCharType="end"/>
      </w:r>
    </w:p>
    <w:p>
      <w:pPr>
        <w:pStyle w:val="TOC8"/>
        <w:rPr>
          <w:rFonts w:asciiTheme="minorHAnsi" w:eastAsiaTheme="minorEastAsia" w:hAnsiTheme="minorHAnsi" w:cstheme="minorBidi"/>
          <w:szCs w:val="22"/>
        </w:rPr>
      </w:pPr>
      <w:r>
        <w:t>65.</w:t>
      </w:r>
      <w:r>
        <w:tab/>
        <w:t>Time, date and place of meeting</w:t>
      </w:r>
      <w:r>
        <w:tab/>
      </w:r>
      <w:r>
        <w:fldChar w:fldCharType="begin"/>
      </w:r>
      <w:r>
        <w:instrText xml:space="preserve"> PAGEREF _Toc48637873 \h </w:instrText>
      </w:r>
      <w:r>
        <w:fldChar w:fldCharType="separate"/>
      </w:r>
      <w:r>
        <w:t>42</w:t>
      </w:r>
      <w:r>
        <w:fldChar w:fldCharType="end"/>
      </w:r>
    </w:p>
    <w:p>
      <w:pPr>
        <w:pStyle w:val="TOC8"/>
        <w:rPr>
          <w:rFonts w:asciiTheme="minorHAnsi" w:eastAsiaTheme="minorEastAsia" w:hAnsiTheme="minorHAnsi" w:cstheme="minorBidi"/>
          <w:szCs w:val="22"/>
        </w:rPr>
      </w:pPr>
      <w:r>
        <w:t>66.</w:t>
      </w:r>
      <w:r>
        <w:tab/>
        <w:t>Notice of meeting</w:t>
      </w:r>
      <w:r>
        <w:tab/>
      </w:r>
      <w:r>
        <w:fldChar w:fldCharType="begin"/>
      </w:r>
      <w:r>
        <w:instrText xml:space="preserve"> PAGEREF _Toc48637874 \h </w:instrText>
      </w:r>
      <w:r>
        <w:fldChar w:fldCharType="separate"/>
      </w:r>
      <w:r>
        <w:t>42</w:t>
      </w:r>
      <w:r>
        <w:fldChar w:fldCharType="end"/>
      </w:r>
    </w:p>
    <w:p>
      <w:pPr>
        <w:pStyle w:val="TOC8"/>
        <w:rPr>
          <w:rFonts w:asciiTheme="minorHAnsi" w:eastAsiaTheme="minorEastAsia" w:hAnsiTheme="minorHAnsi" w:cstheme="minorBidi"/>
          <w:szCs w:val="22"/>
        </w:rPr>
      </w:pPr>
      <w:r>
        <w:t>67.</w:t>
      </w:r>
      <w:r>
        <w:tab/>
        <w:t>Giving documents to medical assessment panel</w:t>
      </w:r>
      <w:r>
        <w:tab/>
      </w:r>
      <w:r>
        <w:fldChar w:fldCharType="begin"/>
      </w:r>
      <w:r>
        <w:instrText xml:space="preserve"> PAGEREF _Toc48637875 \h </w:instrText>
      </w:r>
      <w:r>
        <w:fldChar w:fldCharType="separate"/>
      </w:r>
      <w:r>
        <w:t>43</w:t>
      </w:r>
      <w:r>
        <w:fldChar w:fldCharType="end"/>
      </w:r>
    </w:p>
    <w:p>
      <w:pPr>
        <w:pStyle w:val="TOC8"/>
        <w:rPr>
          <w:rFonts w:asciiTheme="minorHAnsi" w:eastAsiaTheme="minorEastAsia" w:hAnsiTheme="minorHAnsi" w:cstheme="minorBidi"/>
          <w:szCs w:val="22"/>
        </w:rPr>
      </w:pPr>
      <w:r>
        <w:t>68.</w:t>
      </w:r>
      <w:r>
        <w:tab/>
        <w:t>Objection to document being given to medical assessment panel</w:t>
      </w:r>
      <w:r>
        <w:tab/>
      </w:r>
      <w:r>
        <w:fldChar w:fldCharType="begin"/>
      </w:r>
      <w:r>
        <w:instrText xml:space="preserve"> PAGEREF _Toc48637876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Specialised retraining assessment panels</w:t>
      </w:r>
    </w:p>
    <w:p>
      <w:pPr>
        <w:pStyle w:val="TOC8"/>
        <w:rPr>
          <w:rFonts w:asciiTheme="minorHAnsi" w:eastAsiaTheme="minorEastAsia" w:hAnsiTheme="minorHAnsi" w:cstheme="minorBidi"/>
          <w:szCs w:val="22"/>
        </w:rPr>
      </w:pPr>
      <w:r>
        <w:t>69.</w:t>
      </w:r>
      <w:r>
        <w:tab/>
        <w:t>Form for request to attend</w:t>
      </w:r>
      <w:r>
        <w:tab/>
      </w:r>
      <w:r>
        <w:fldChar w:fldCharType="begin"/>
      </w:r>
      <w:r>
        <w:instrText xml:space="preserve"> PAGEREF _Toc48637878 \h </w:instrText>
      </w:r>
      <w:r>
        <w:fldChar w:fldCharType="separate"/>
      </w:r>
      <w:r>
        <w:t>44</w:t>
      </w:r>
      <w:r>
        <w:fldChar w:fldCharType="end"/>
      </w:r>
    </w:p>
    <w:p>
      <w:pPr>
        <w:pStyle w:val="TOC8"/>
        <w:rPr>
          <w:rFonts w:asciiTheme="minorHAnsi" w:eastAsiaTheme="minorEastAsia" w:hAnsiTheme="minorHAnsi" w:cstheme="minorBidi"/>
          <w:szCs w:val="22"/>
        </w:rPr>
      </w:pPr>
      <w:r>
        <w:t>70.</w:t>
      </w:r>
      <w:r>
        <w:tab/>
        <w:t>Time, date and place of meeting</w:t>
      </w:r>
      <w:r>
        <w:tab/>
      </w:r>
      <w:r>
        <w:fldChar w:fldCharType="begin"/>
      </w:r>
      <w:r>
        <w:instrText xml:space="preserve"> PAGEREF _Toc48637879 \h </w:instrText>
      </w:r>
      <w:r>
        <w:fldChar w:fldCharType="separate"/>
      </w:r>
      <w:r>
        <w:t>44</w:t>
      </w:r>
      <w:r>
        <w:fldChar w:fldCharType="end"/>
      </w:r>
    </w:p>
    <w:p>
      <w:pPr>
        <w:pStyle w:val="TOC8"/>
        <w:rPr>
          <w:rFonts w:asciiTheme="minorHAnsi" w:eastAsiaTheme="minorEastAsia" w:hAnsiTheme="minorHAnsi" w:cstheme="minorBidi"/>
          <w:szCs w:val="22"/>
        </w:rPr>
      </w:pPr>
      <w:r>
        <w:t>71.</w:t>
      </w:r>
      <w:r>
        <w:tab/>
        <w:t>Notification of meeting</w:t>
      </w:r>
      <w:r>
        <w:tab/>
      </w:r>
      <w:r>
        <w:fldChar w:fldCharType="begin"/>
      </w:r>
      <w:r>
        <w:instrText xml:space="preserve"> PAGEREF _Toc48637880 \h </w:instrText>
      </w:r>
      <w:r>
        <w:fldChar w:fldCharType="separate"/>
      </w:r>
      <w:r>
        <w:t>44</w:t>
      </w:r>
      <w:r>
        <w:fldChar w:fldCharType="end"/>
      </w:r>
    </w:p>
    <w:p>
      <w:pPr>
        <w:pStyle w:val="TOC8"/>
        <w:rPr>
          <w:rFonts w:asciiTheme="minorHAnsi" w:eastAsiaTheme="minorEastAsia" w:hAnsiTheme="minorHAnsi" w:cstheme="minorBidi"/>
          <w:szCs w:val="22"/>
        </w:rPr>
      </w:pPr>
      <w:r>
        <w:t>72.</w:t>
      </w:r>
      <w:r>
        <w:tab/>
        <w:t>Giving documents to specialised retraining assessment panel</w:t>
      </w:r>
      <w:r>
        <w:tab/>
      </w:r>
      <w:r>
        <w:fldChar w:fldCharType="begin"/>
      </w:r>
      <w:r>
        <w:instrText xml:space="preserve"> PAGEREF _Toc48637881 \h </w:instrText>
      </w:r>
      <w:r>
        <w:fldChar w:fldCharType="separate"/>
      </w:r>
      <w:r>
        <w:t>45</w:t>
      </w:r>
      <w:r>
        <w:fldChar w:fldCharType="end"/>
      </w:r>
    </w:p>
    <w:p>
      <w:pPr>
        <w:pStyle w:val="TOC8"/>
        <w:rPr>
          <w:rFonts w:asciiTheme="minorHAnsi" w:eastAsiaTheme="minorEastAsia" w:hAnsiTheme="minorHAnsi" w:cstheme="minorBidi"/>
          <w:szCs w:val="22"/>
        </w:rPr>
      </w:pPr>
      <w:r>
        <w:t>73.</w:t>
      </w:r>
      <w:r>
        <w:tab/>
        <w:t>Objection to document being given to specialised retraining assessment panel</w:t>
      </w:r>
      <w:r>
        <w:tab/>
      </w:r>
      <w:r>
        <w:fldChar w:fldCharType="begin"/>
      </w:r>
      <w:r>
        <w:instrText xml:space="preserve"> PAGEREF _Toc48637882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74.</w:t>
      </w:r>
      <w:r>
        <w:tab/>
        <w:t>Section 180 request</w:t>
      </w:r>
      <w:r>
        <w:tab/>
      </w:r>
      <w:r>
        <w:fldChar w:fldCharType="begin"/>
      </w:r>
      <w:r>
        <w:instrText xml:space="preserve"> PAGEREF _Toc48637884 \h </w:instrText>
      </w:r>
      <w:r>
        <w:fldChar w:fldCharType="separate"/>
      </w:r>
      <w:r>
        <w:t>47</w:t>
      </w:r>
      <w:r>
        <w:fldChar w:fldCharType="end"/>
      </w:r>
    </w:p>
    <w:p>
      <w:pPr>
        <w:pStyle w:val="TOC8"/>
        <w:rPr>
          <w:rFonts w:asciiTheme="minorHAnsi" w:eastAsiaTheme="minorEastAsia" w:hAnsiTheme="minorHAnsi" w:cstheme="minorBidi"/>
          <w:szCs w:val="22"/>
        </w:rPr>
      </w:pPr>
      <w:r>
        <w:t>75.</w:t>
      </w:r>
      <w:r>
        <w:tab/>
        <w:t>Arbitration Service seal</w:t>
      </w:r>
      <w:r>
        <w:tab/>
      </w:r>
      <w:r>
        <w:fldChar w:fldCharType="begin"/>
      </w:r>
      <w:r>
        <w:instrText xml:space="preserve"> PAGEREF _Toc48637885 \h </w:instrText>
      </w:r>
      <w:r>
        <w:fldChar w:fldCharType="separate"/>
      </w:r>
      <w:r>
        <w:t>47</w:t>
      </w:r>
      <w:r>
        <w:fldChar w:fldCharType="end"/>
      </w:r>
    </w:p>
    <w:p>
      <w:pPr>
        <w:pStyle w:val="TOC8"/>
        <w:rPr>
          <w:rFonts w:asciiTheme="minorHAnsi" w:eastAsiaTheme="minorEastAsia" w:hAnsiTheme="minorHAnsi" w:cstheme="minorBidi"/>
          <w:szCs w:val="22"/>
        </w:rPr>
      </w:pPr>
      <w:r>
        <w:t>76.</w:t>
      </w:r>
      <w:r>
        <w:tab/>
        <w:t>Use of seal</w:t>
      </w:r>
      <w:r>
        <w:tab/>
      </w:r>
      <w:r>
        <w:fldChar w:fldCharType="begin"/>
      </w:r>
      <w:r>
        <w:instrText xml:space="preserve"> PAGEREF _Toc48637886 \h </w:instrText>
      </w:r>
      <w:r>
        <w:fldChar w:fldCharType="separate"/>
      </w:r>
      <w:r>
        <w:t>47</w:t>
      </w:r>
      <w:r>
        <w:fldChar w:fldCharType="end"/>
      </w:r>
    </w:p>
    <w:p>
      <w:pPr>
        <w:pStyle w:val="TOC8"/>
        <w:rPr>
          <w:rFonts w:asciiTheme="minorHAnsi" w:eastAsiaTheme="minorEastAsia" w:hAnsiTheme="minorHAnsi" w:cstheme="minorBidi"/>
          <w:szCs w:val="22"/>
        </w:rPr>
      </w:pPr>
      <w:r>
        <w:t>77.</w:t>
      </w:r>
      <w:r>
        <w:tab/>
        <w:t>Approved forms</w:t>
      </w:r>
      <w:r>
        <w:tab/>
      </w:r>
      <w:r>
        <w:fldChar w:fldCharType="begin"/>
      </w:r>
      <w:r>
        <w:instrText xml:space="preserve"> PAGEREF _Toc48637887 \h </w:instrText>
      </w:r>
      <w:r>
        <w:fldChar w:fldCharType="separate"/>
      </w:r>
      <w:r>
        <w:t>48</w:t>
      </w:r>
      <w:r>
        <w:fldChar w:fldCharType="end"/>
      </w:r>
    </w:p>
    <w:p>
      <w:pPr>
        <w:pStyle w:val="TOC8"/>
        <w:rPr>
          <w:rFonts w:asciiTheme="minorHAnsi" w:eastAsiaTheme="minorEastAsia" w:hAnsiTheme="minorHAnsi" w:cstheme="minorBidi"/>
          <w:szCs w:val="22"/>
        </w:rPr>
      </w:pPr>
      <w:r>
        <w:t>78.</w:t>
      </w:r>
      <w:r>
        <w:tab/>
        <w:t>Amendment of documents</w:t>
      </w:r>
      <w:r>
        <w:tab/>
      </w:r>
      <w:r>
        <w:fldChar w:fldCharType="begin"/>
      </w:r>
      <w:r>
        <w:instrText xml:space="preserve"> PAGEREF _Toc48637888 \h </w:instrText>
      </w:r>
      <w:r>
        <w:fldChar w:fldCharType="separate"/>
      </w:r>
      <w:r>
        <w:t>48</w:t>
      </w:r>
      <w:r>
        <w:fldChar w:fldCharType="end"/>
      </w:r>
    </w:p>
    <w:p>
      <w:pPr>
        <w:pStyle w:val="TOC8"/>
        <w:rPr>
          <w:rFonts w:asciiTheme="minorHAnsi" w:eastAsiaTheme="minorEastAsia" w:hAnsiTheme="minorHAnsi" w:cstheme="minorBidi"/>
          <w:szCs w:val="22"/>
        </w:rPr>
      </w:pPr>
      <w:r>
        <w:t>79.</w:t>
      </w:r>
      <w:r>
        <w:tab/>
        <w:t>Application of these rules to pending arbitration proceedings</w:t>
      </w:r>
      <w:r>
        <w:tab/>
      </w:r>
      <w:r>
        <w:fldChar w:fldCharType="begin"/>
      </w:r>
      <w:r>
        <w:instrText xml:space="preserve"> PAGEREF _Toc48637889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_Toc48637891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48550755"/>
      <w:bookmarkStart w:id="4" w:name="_Toc48574905"/>
      <w:bookmarkStart w:id="5" w:name="_Toc4863779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637796"/>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8" w:name="_Toc4863779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9" w:name="_Toc48637798"/>
      <w:r>
        <w:rPr>
          <w:rStyle w:val="CharSectno"/>
        </w:rPr>
        <w:t>3</w:t>
      </w:r>
      <w:r>
        <w:t>.</w:t>
      </w:r>
      <w:r>
        <w:tab/>
        <w:t>Terms used</w:t>
      </w:r>
      <w:bookmarkEnd w:id="9"/>
    </w:p>
    <w:p>
      <w:pPr>
        <w:pStyle w:val="Subsection"/>
      </w:pPr>
      <w:r>
        <w:tab/>
        <w:t>(1)</w:t>
      </w:r>
      <w:r>
        <w:tab/>
        <w:t xml:space="preserve">In these rules, unless the contrary intention appears — </w:t>
      </w:r>
    </w:p>
    <w:p>
      <w:pPr>
        <w:pStyle w:val="Defstart"/>
      </w:pPr>
      <w:r>
        <w:tab/>
      </w:r>
      <w:r>
        <w:rPr>
          <w:rStyle w:val="CharDefText"/>
        </w:rPr>
        <w:t>application for arbitration</w:t>
      </w:r>
      <w:r>
        <w:t xml:space="preserve"> means — </w:t>
      </w:r>
    </w:p>
    <w:p>
      <w:pPr>
        <w:pStyle w:val="Defpara"/>
      </w:pPr>
      <w:r>
        <w:tab/>
        <w:t>(a)</w:t>
      </w:r>
      <w:r>
        <w:tab/>
        <w:t>an application under section 182ZT; or</w:t>
      </w:r>
    </w:p>
    <w:p>
      <w:pPr>
        <w:pStyle w:val="Defpara"/>
      </w:pPr>
      <w:r>
        <w:tab/>
        <w:t>(b)</w:t>
      </w:r>
      <w:r>
        <w:tab/>
        <w:t>a fatality compensation application, whether or not liability is accepted in respect of the compensation claimed;</w:t>
      </w:r>
    </w:p>
    <w:p>
      <w:pPr>
        <w:pStyle w:val="Defstart"/>
      </w:pP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claimant</w:t>
      </w:r>
      <w:r>
        <w:t xml:space="preserve"> has the meaning given in section 72C;</w:t>
      </w:r>
    </w:p>
    <w:p>
      <w:pPr>
        <w:pStyle w:val="Defstart"/>
      </w:pPr>
      <w:r>
        <w:tab/>
      </w:r>
      <w:r>
        <w:rPr>
          <w:rStyle w:val="CharDefText"/>
        </w:rPr>
        <w:t>EDS</w:t>
      </w:r>
      <w:r>
        <w:t xml:space="preserve"> means the electronic document system operated by or on behalf of the Arbitration Service that enables — </w:t>
      </w:r>
    </w:p>
    <w:p>
      <w:pPr>
        <w:pStyle w:val="Defpara"/>
      </w:pPr>
      <w:r>
        <w:tab/>
        <w:t>(a)</w:t>
      </w:r>
      <w:r>
        <w:tab/>
        <w:t>applications for arbitration to be made; and</w:t>
      </w:r>
    </w:p>
    <w:p>
      <w:pPr>
        <w:pStyle w:val="Defpara"/>
      </w:pPr>
      <w:r>
        <w:tab/>
        <w:t>(b)</w:t>
      </w:r>
      <w:r>
        <w:tab/>
        <w:t>documents to be lodged with the Arbitration Service in relation to proceedings; and</w:t>
      </w:r>
    </w:p>
    <w:p>
      <w:pPr>
        <w:pStyle w:val="Defpara"/>
      </w:pPr>
      <w:r>
        <w:tab/>
        <w:t>(c)</w:t>
      </w:r>
      <w:r>
        <w:tab/>
        <w:t>notices to be given by the Registrar or an arbitrator to parties to proceedings;</w:t>
      </w:r>
    </w:p>
    <w:p>
      <w:pPr>
        <w:pStyle w:val="Defstart"/>
      </w:pPr>
      <w:r>
        <w:tab/>
      </w:r>
      <w:r>
        <w:rPr>
          <w:rStyle w:val="CharDefText"/>
        </w:rPr>
        <w:t>EDS exempt</w:t>
      </w:r>
      <w:r>
        <w:t>, in relation to a proceeding, has the meaning given in rule 3A;</w:t>
      </w:r>
    </w:p>
    <w:p>
      <w:pPr>
        <w:pStyle w:val="Defstart"/>
      </w:pPr>
      <w:r>
        <w:tab/>
      </w:r>
      <w:r>
        <w:rPr>
          <w:rStyle w:val="CharDefText"/>
        </w:rPr>
        <w:t>fatality compensation application</w:t>
      </w:r>
      <w:r>
        <w:t xml:space="preserve"> means an application under any of the following — </w:t>
      </w:r>
    </w:p>
    <w:p>
      <w:pPr>
        <w:pStyle w:val="Defpara"/>
      </w:pPr>
      <w:r>
        <w:tab/>
        <w:t>(a)</w:t>
      </w:r>
      <w:r>
        <w:tab/>
        <w:t>section 72H(3);</w:t>
      </w:r>
    </w:p>
    <w:p>
      <w:pPr>
        <w:pStyle w:val="Defpara"/>
      </w:pPr>
      <w:r>
        <w:tab/>
        <w:t>(b)</w:t>
      </w:r>
      <w:r>
        <w:tab/>
        <w:t>section 72I(3);</w:t>
      </w:r>
    </w:p>
    <w:p>
      <w:pPr>
        <w:pStyle w:val="Defpara"/>
      </w:pPr>
      <w:r>
        <w:tab/>
        <w:t>(c)</w:t>
      </w:r>
      <w:r>
        <w:tab/>
        <w:t>section 72J(8);</w:t>
      </w:r>
    </w:p>
    <w:p>
      <w:pPr>
        <w:pStyle w:val="Defpara"/>
      </w:pPr>
      <w:r>
        <w:tab/>
        <w:t>(d)</w:t>
      </w:r>
      <w:r>
        <w:tab/>
        <w:t>Schedule 1A clause 8(6) of the Act;</w:t>
      </w:r>
    </w:p>
    <w:p>
      <w:pPr>
        <w:pStyle w:val="Defpara"/>
      </w:pPr>
      <w:r>
        <w:tab/>
        <w:t>(e)</w:t>
      </w:r>
      <w:r>
        <w:tab/>
        <w:t>Schedule 1A clause 8(7) of the Act;</w:t>
      </w:r>
    </w:p>
    <w:p>
      <w:pPr>
        <w:pStyle w:val="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Defstart"/>
      </w:pPr>
      <w:r>
        <w:tab/>
      </w:r>
      <w:r>
        <w:rPr>
          <w:rStyle w:val="CharDefText"/>
        </w:rPr>
        <w:t>proceeding</w:t>
      </w:r>
      <w:r>
        <w:t xml:space="preserve"> means a proceeding before an arbitrator;</w:t>
      </w:r>
    </w:p>
    <w:p>
      <w:pPr>
        <w:pStyle w:val="Defstart"/>
      </w:pPr>
      <w:r>
        <w:tab/>
      </w:r>
      <w:r>
        <w:rPr>
          <w:rStyle w:val="CharDefText"/>
        </w:rPr>
        <w:t>representative</w:t>
      </w:r>
      <w:r>
        <w:t xml:space="preserve"> has the meaning given in rule 51(1);</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Subsection"/>
      </w:pPr>
      <w:r>
        <w:tab/>
        <w:t>(2)</w:t>
      </w:r>
      <w:r>
        <w:tab/>
        <w:t>In these rules, in the case of a fatality compensation application, a reference to a party includes a reference to a claimant.</w:t>
      </w:r>
    </w:p>
    <w:p>
      <w:pPr>
        <w:pStyle w:val="Footnotesection"/>
        <w:spacing w:before="100"/>
        <w:ind w:left="890" w:hanging="890"/>
      </w:pPr>
      <w:r>
        <w:tab/>
        <w:t>[Rule 3 amended: Gazette 12 Jun 2015 p. 2045; 29 Jun 2018 p. 2447; SL 2020/137 r. 4.]</w:t>
      </w:r>
    </w:p>
    <w:p>
      <w:pPr>
        <w:pStyle w:val="Heading5"/>
      </w:pPr>
      <w:bookmarkStart w:id="10" w:name="_Toc48637799"/>
      <w:r>
        <w:rPr>
          <w:rStyle w:val="CharSectno"/>
        </w:rPr>
        <w:t>3A</w:t>
      </w:r>
      <w:r>
        <w:t>.</w:t>
      </w:r>
      <w:r>
        <w:tab/>
        <w:t>EDS exempt</w:t>
      </w:r>
      <w:bookmarkEnd w:id="10"/>
    </w:p>
    <w:p>
      <w:pPr>
        <w:pStyle w:val="Subsection"/>
      </w:pPr>
      <w:r>
        <w:tab/>
        <w:t>(1)</w:t>
      </w:r>
      <w:r>
        <w:tab/>
        <w:t xml:space="preserve">A person is EDS exempt in relation to a proceeding at a particular time if, at that time — </w:t>
      </w:r>
    </w:p>
    <w:p>
      <w:pPr>
        <w:pStyle w:val="Indenta"/>
      </w:pPr>
      <w:r>
        <w:tab/>
        <w:t>(a)</w:t>
      </w:r>
      <w:r>
        <w:tab/>
        <w:t>the person is a party to the proceeding, is self</w:t>
      </w:r>
      <w:r>
        <w:noBreakHyphen/>
        <w:t>represented in relation to the proceeding and is neither an insurer nor a self</w:t>
      </w:r>
      <w:r>
        <w:noBreakHyphen/>
        <w:t>insurer; or</w:t>
      </w:r>
    </w:p>
    <w:p>
      <w:pPr>
        <w:pStyle w:val="Indenta"/>
      </w:pPr>
      <w:r>
        <w:tab/>
        <w:t>(b)</w:t>
      </w:r>
      <w:r>
        <w:tab/>
        <w:t>the person is exempt in relation to the proceeding under subrule (3).</w:t>
      </w:r>
    </w:p>
    <w:p>
      <w:pPr>
        <w:pStyle w:val="Subsection"/>
      </w:pPr>
      <w:r>
        <w:tab/>
        <w:t>(2)</w:t>
      </w:r>
      <w:r>
        <w:tab/>
        <w:t>A party is self</w:t>
      </w:r>
      <w:r>
        <w:noBreakHyphen/>
        <w:t xml:space="preserve">represented in relation to a proceeding if — </w:t>
      </w:r>
    </w:p>
    <w:p>
      <w:pPr>
        <w:pStyle w:val="Indenta"/>
      </w:pPr>
      <w:r>
        <w:tab/>
        <w:t>(a)</w:t>
      </w:r>
      <w:r>
        <w:tab/>
        <w:t>in the case of a worker or a claimant — a representative is not engaged by or on behalf of the worker or claimant to represent them in the proceeding; or</w:t>
      </w:r>
    </w:p>
    <w:p>
      <w:pPr>
        <w:pStyle w:val="Indenta"/>
      </w:pPr>
      <w:r>
        <w:tab/>
        <w:t>(b)</w:t>
      </w:r>
      <w:r>
        <w:tab/>
        <w:t>in the case of an employer — the employer is uninsured.</w:t>
      </w:r>
    </w:p>
    <w:p>
      <w:pPr>
        <w:pStyle w:val="Subsection"/>
      </w:pPr>
      <w:r>
        <w:tab/>
        <w:t>(3)</w:t>
      </w:r>
      <w:r>
        <w:tab/>
        <w:t>The Registrar may exempt a person from a requirement to use the EDS in relation to a proceeding, or all proceedings, if satisfied that it would be unreasonable for the person to be required to use the EDS in relation to the proceeding or proceedings.</w:t>
      </w:r>
    </w:p>
    <w:p>
      <w:pPr>
        <w:pStyle w:val="Footnotesection"/>
        <w:spacing w:before="100"/>
        <w:ind w:left="890" w:hanging="890"/>
      </w:pPr>
      <w:r>
        <w:tab/>
        <w:t>[Rule 3A inserted: SL 2020/137 r. 5.]</w:t>
      </w:r>
    </w:p>
    <w:p>
      <w:pPr>
        <w:pStyle w:val="Heading5"/>
      </w:pPr>
      <w:bookmarkStart w:id="11" w:name="_Toc48637800"/>
      <w:r>
        <w:rPr>
          <w:rStyle w:val="CharSectno"/>
        </w:rPr>
        <w:t>4</w:t>
      </w:r>
      <w:r>
        <w:t>.</w:t>
      </w:r>
      <w:r>
        <w:tab/>
        <w:t>Relief from procedural requirements</w:t>
      </w:r>
      <w:bookmarkEnd w:id="11"/>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12" w:name="_Toc48637801"/>
      <w:r>
        <w:rPr>
          <w:rStyle w:val="CharSectno"/>
        </w:rPr>
        <w:t>5</w:t>
      </w:r>
      <w:r>
        <w:t>.</w:t>
      </w:r>
      <w:r>
        <w:tab/>
        <w:t>Arbitrator may fix time</w:t>
      </w:r>
      <w:bookmarkEnd w:id="12"/>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3" w:name="_Toc48637802"/>
      <w:r>
        <w:rPr>
          <w:rStyle w:val="CharSectno"/>
        </w:rPr>
        <w:t>6</w:t>
      </w:r>
      <w:r>
        <w:t>.</w:t>
      </w:r>
      <w:r>
        <w:tab/>
        <w:t>Order to obey requirement of rules</w:t>
      </w:r>
      <w:bookmarkEnd w:id="13"/>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given by the arbitrator to the party at least 3 working days before the date on which the party has to obey it.</w:t>
      </w:r>
    </w:p>
    <w:p>
      <w:pPr>
        <w:pStyle w:val="Subsection"/>
      </w:pPr>
      <w:r>
        <w:tab/>
        <w:t>(3)</w:t>
      </w:r>
      <w:r>
        <w:tab/>
        <w:t>This rule does not limit an arbitrator’s other powers under these rules to make orders.</w:t>
      </w:r>
    </w:p>
    <w:p>
      <w:pPr>
        <w:pStyle w:val="Footnotesection"/>
        <w:spacing w:before="100"/>
        <w:ind w:left="890" w:hanging="890"/>
      </w:pPr>
      <w:bookmarkStart w:id="14" w:name="_Toc48550762"/>
      <w:r>
        <w:tab/>
        <w:t>[Rule 6 amended: SL 2020/137 r. 6.]</w:t>
      </w:r>
    </w:p>
    <w:p>
      <w:pPr>
        <w:pStyle w:val="Heading2"/>
      </w:pPr>
      <w:bookmarkStart w:id="15" w:name="_Toc48574913"/>
      <w:bookmarkStart w:id="16" w:name="_Toc48637803"/>
      <w:r>
        <w:rPr>
          <w:rStyle w:val="CharPartNo"/>
        </w:rPr>
        <w:t>Part 2</w:t>
      </w:r>
      <w:r>
        <w:rPr>
          <w:rStyle w:val="CharDivNo"/>
        </w:rPr>
        <w:t> </w:t>
      </w:r>
      <w:r>
        <w:t>—</w:t>
      </w:r>
      <w:r>
        <w:rPr>
          <w:rStyle w:val="CharDivText"/>
        </w:rPr>
        <w:t> </w:t>
      </w:r>
      <w:r>
        <w:rPr>
          <w:rStyle w:val="CharPartText"/>
        </w:rPr>
        <w:t>Lodging documents</w:t>
      </w:r>
      <w:bookmarkEnd w:id="14"/>
      <w:bookmarkEnd w:id="15"/>
      <w:bookmarkEnd w:id="16"/>
    </w:p>
    <w:p>
      <w:pPr>
        <w:pStyle w:val="Heading5"/>
      </w:pPr>
      <w:bookmarkStart w:id="17" w:name="_Toc48637804"/>
      <w:r>
        <w:rPr>
          <w:rStyle w:val="CharSectno"/>
        </w:rPr>
        <w:t>7</w:t>
      </w:r>
      <w:r>
        <w:t>.</w:t>
      </w:r>
      <w:r>
        <w:tab/>
        <w:t>Term used: document</w:t>
      </w:r>
      <w:bookmarkEnd w:id="17"/>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lodged or filed with, the Registrar or an arbitrator by a party or a representative of a party.</w:t>
      </w:r>
    </w:p>
    <w:p>
      <w:pPr>
        <w:pStyle w:val="Footnotesection"/>
        <w:spacing w:before="100"/>
        <w:ind w:left="890" w:hanging="890"/>
      </w:pPr>
      <w:r>
        <w:tab/>
        <w:t>[Rule 7 amended: SL 2020/137 r. 7.]</w:t>
      </w:r>
    </w:p>
    <w:p>
      <w:pPr>
        <w:pStyle w:val="Heading5"/>
      </w:pPr>
      <w:bookmarkStart w:id="18" w:name="_Toc48637805"/>
      <w:r>
        <w:rPr>
          <w:rStyle w:val="CharSectno"/>
        </w:rPr>
        <w:t>8</w:t>
      </w:r>
      <w:r>
        <w:t>.</w:t>
      </w:r>
      <w:r>
        <w:tab/>
        <w:t>Form of documents</w:t>
      </w:r>
      <w:bookmarkEnd w:id="18"/>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where relevant, must be clearly written, typed or reproduced; and</w:t>
      </w:r>
    </w:p>
    <w:p>
      <w:pPr>
        <w:pStyle w:val="Indenta"/>
      </w:pPr>
      <w:r>
        <w:tab/>
        <w:t>(c)</w:t>
      </w:r>
      <w:r>
        <w:tab/>
        <w:t>must be properly completed.</w:t>
      </w:r>
    </w:p>
    <w:p>
      <w:pPr>
        <w:pStyle w:val="Footnotesection"/>
        <w:spacing w:before="100"/>
        <w:ind w:left="890" w:hanging="890"/>
      </w:pPr>
      <w:r>
        <w:tab/>
        <w:t>[Rule 8 amended: SL 2020/137 r. 8.]</w:t>
      </w:r>
    </w:p>
    <w:p>
      <w:pPr>
        <w:pStyle w:val="Heading5"/>
      </w:pPr>
      <w:bookmarkStart w:id="19" w:name="_Toc48637806"/>
      <w:r>
        <w:rPr>
          <w:rStyle w:val="CharSectno"/>
        </w:rPr>
        <w:t>9</w:t>
      </w:r>
      <w:r>
        <w:t>.</w:t>
      </w:r>
      <w:r>
        <w:tab/>
        <w:t>Lodging documents</w:t>
      </w:r>
      <w:bookmarkEnd w:id="19"/>
    </w:p>
    <w:p>
      <w:pPr>
        <w:pStyle w:val="Subsection"/>
      </w:pPr>
      <w:r>
        <w:tab/>
        <w:t>(1)</w:t>
      </w:r>
      <w:r>
        <w:tab/>
        <w:t xml:space="preserve">Every document in relation to a proceeding must be lodged with the Arbitration Service using the EDS unless — </w:t>
      </w:r>
    </w:p>
    <w:p>
      <w:pPr>
        <w:pStyle w:val="Indenta"/>
      </w:pPr>
      <w:r>
        <w:tab/>
        <w:t>(a)</w:t>
      </w:r>
      <w:r>
        <w:tab/>
        <w:t>the person lodging the document is EDS exempt in relation to the proceeding; or</w:t>
      </w:r>
    </w:p>
    <w:p>
      <w:pPr>
        <w:pStyle w:val="Indenta"/>
      </w:pPr>
      <w:r>
        <w:tab/>
        <w:t>(b)</w:t>
      </w:r>
      <w:r>
        <w:tab/>
        <w:t>the EDS is unavailable at the time of lodging.</w:t>
      </w:r>
    </w:p>
    <w:p>
      <w:pPr>
        <w:pStyle w:val="Subsection"/>
      </w:pPr>
      <w:r>
        <w:tab/>
        <w:t>(2)</w:t>
      </w:r>
      <w:r>
        <w:tab/>
        <w:t xml:space="preserve">Subject to subrule (5), a person who is EDS exempt in relation to a proceeding may lodge a document in relation to the proceeding with the Arbitration Service in the following manner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email in accordance with rule 10; or</w:t>
      </w:r>
    </w:p>
    <w:p>
      <w:pPr>
        <w:pStyle w:val="Indenta"/>
      </w:pPr>
      <w:r>
        <w:tab/>
        <w:t>(d)</w:t>
      </w:r>
      <w:r>
        <w:tab/>
        <w:t>by using the EDS.</w:t>
      </w:r>
    </w:p>
    <w:p>
      <w:pPr>
        <w:pStyle w:val="Subsection"/>
      </w:pPr>
      <w:r>
        <w:tab/>
        <w:t>(2A)</w:t>
      </w:r>
      <w:r>
        <w:tab/>
        <w:t>While the EDS is unavailable for use a document may be lodged in the manner referred to in subrule (2)(a), (b) or (c).</w:t>
      </w:r>
    </w:p>
    <w:p>
      <w:pPr>
        <w:pStyle w:val="Subsection"/>
      </w:pPr>
      <w:r>
        <w:tab/>
        <w:t>(3)</w:t>
      </w:r>
      <w:r>
        <w:tab/>
        <w:t>The Registrar may at any time require a person who has lodged a document by email or by using the EDS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Subsection"/>
      </w:pPr>
      <w:r>
        <w:tab/>
        <w:t>(5)</w:t>
      </w:r>
      <w:r>
        <w:tab/>
        <w:t>The Registrar may require a person who is EDS exempt in relation to a proceeding to lodge a document in relation to the proceeding in the manner directed by the Registrar.</w:t>
      </w:r>
    </w:p>
    <w:p>
      <w:pPr>
        <w:pStyle w:val="Footnotesection"/>
        <w:spacing w:before="100"/>
        <w:ind w:left="890" w:hanging="890"/>
      </w:pPr>
      <w:r>
        <w:tab/>
        <w:t>[Rule 9 amended: SL 2020/137 r. 9.]</w:t>
      </w:r>
    </w:p>
    <w:p>
      <w:pPr>
        <w:pStyle w:val="Heading5"/>
      </w:pPr>
      <w:bookmarkStart w:id="20" w:name="_Toc48637807"/>
      <w:r>
        <w:rPr>
          <w:rStyle w:val="CharSectno"/>
        </w:rPr>
        <w:t>10</w:t>
      </w:r>
      <w:r>
        <w:t>.</w:t>
      </w:r>
      <w:r>
        <w:tab/>
        <w:t>Lodging by email</w:t>
      </w:r>
      <w:bookmarkEnd w:id="20"/>
    </w:p>
    <w:p>
      <w:pPr>
        <w:pStyle w:val="Subsection"/>
      </w:pPr>
      <w:r>
        <w:tab/>
        <w:t>(1)</w:t>
      </w:r>
      <w:r>
        <w:tab/>
        <w:t xml:space="preserve">The Registrar may — </w:t>
      </w:r>
    </w:p>
    <w:p>
      <w:pPr>
        <w:pStyle w:val="Indenta"/>
      </w:pPr>
      <w:r>
        <w:tab/>
        <w:t>(a)</w:t>
      </w:r>
      <w:r>
        <w:tab/>
        <w:t>approve and publish an email address for the lodgment of documents under this rule; and</w:t>
      </w:r>
    </w:p>
    <w:p>
      <w:pPr>
        <w:pStyle w:val="Indenta"/>
      </w:pPr>
      <w:r>
        <w:tab/>
        <w:t>(b)</w:t>
      </w:r>
      <w:r>
        <w:tab/>
        <w:t>determine and publish requirements as to the permissible format and the maximum size of documents that may be lodged under this rule.</w:t>
      </w:r>
    </w:p>
    <w:p>
      <w:pPr>
        <w:pStyle w:val="Subsection"/>
      </w:pPr>
      <w:r>
        <w:tab/>
        <w:t>(2)</w:t>
      </w:r>
      <w:r>
        <w:tab/>
        <w:t xml:space="preserve">An email by which documents are lodged under this rule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 xml:space="preserve">A person who lodges a document by email under this rule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for the duration of any proceeding to which the document relates; and</w:t>
      </w:r>
    </w:p>
    <w:p>
      <w:pPr>
        <w:pStyle w:val="Indenta"/>
      </w:pPr>
      <w:r>
        <w:tab/>
        <w:t>(c)</w:t>
      </w:r>
      <w:r>
        <w:tab/>
        <w:t>if directed to do so by an arbitrator, produce the endorsed original document to the arbitrator.</w:t>
      </w:r>
    </w:p>
    <w:p>
      <w:pPr>
        <w:pStyle w:val="Footnotesection"/>
        <w:spacing w:before="100"/>
        <w:ind w:left="890" w:hanging="890"/>
      </w:pPr>
      <w:r>
        <w:tab/>
        <w:t>[Rule 10 inserted: SL 2020/137 r. 10.]</w:t>
      </w:r>
    </w:p>
    <w:p>
      <w:pPr>
        <w:pStyle w:val="Heading5"/>
      </w:pPr>
      <w:bookmarkStart w:id="21" w:name="_Toc48637808"/>
      <w:r>
        <w:rPr>
          <w:rStyle w:val="CharSectno"/>
        </w:rPr>
        <w:t>11</w:t>
      </w:r>
      <w:r>
        <w:t>.</w:t>
      </w:r>
      <w:r>
        <w:tab/>
        <w:t>Notification by Registrar or arbitrator through EDS</w:t>
      </w:r>
      <w:bookmarkEnd w:id="21"/>
    </w:p>
    <w:p>
      <w:pPr>
        <w:pStyle w:val="Subsection"/>
      </w:pPr>
      <w:r>
        <w:tab/>
        <w:t>(1)</w:t>
      </w:r>
      <w:r>
        <w:tab/>
        <w:t xml:space="preserve">A requirement for the Registrar or an arbitrator to notify a person, or give them a copy of a document, in relation to a proceeding is satisfied, on a day, if — </w:t>
      </w:r>
    </w:p>
    <w:p>
      <w:pPr>
        <w:pStyle w:val="Indenta"/>
      </w:pPr>
      <w:r>
        <w:tab/>
        <w:t>(a)</w:t>
      </w:r>
      <w:r>
        <w:tab/>
        <w:t>the person is not EDS exempt in relation to the proceeding; and</w:t>
      </w:r>
    </w:p>
    <w:p>
      <w:pPr>
        <w:pStyle w:val="Indenta"/>
      </w:pPr>
      <w:r>
        <w:tab/>
        <w:t>(b)</w:t>
      </w:r>
      <w:r>
        <w:tab/>
        <w:t>the notice or document becomes accessible using the EDS to the person before 5.00 p.m. on that day; and</w:t>
      </w:r>
    </w:p>
    <w:p>
      <w:pPr>
        <w:pStyle w:val="Indenta"/>
      </w:pPr>
      <w:r>
        <w:tab/>
        <w:t>(c)</w:t>
      </w:r>
      <w:r>
        <w:tab/>
        <w:t>electronic notification that the notice or document is accessible is sent to the person before 5.00 p.m. on that day.</w:t>
      </w:r>
    </w:p>
    <w:p>
      <w:pPr>
        <w:pStyle w:val="Subsection"/>
      </w:pPr>
      <w:r>
        <w:tab/>
        <w:t>(2)</w:t>
      </w:r>
      <w:r>
        <w:tab/>
        <w:t xml:space="preserve">In subrule (1) — </w:t>
      </w:r>
    </w:p>
    <w:p>
      <w:pPr>
        <w:pStyle w:val="Defstart"/>
      </w:pPr>
      <w:r>
        <w:tab/>
      </w:r>
      <w:r>
        <w:rPr>
          <w:rStyle w:val="CharDefText"/>
        </w:rPr>
        <w:t>electronic notification</w:t>
      </w:r>
      <w:r>
        <w:t>, in relation to a person, includes notification by an email sent to an email address provided by the person.</w:t>
      </w:r>
    </w:p>
    <w:p>
      <w:pPr>
        <w:pStyle w:val="Subsection"/>
      </w:pPr>
      <w:r>
        <w:tab/>
        <w:t>(3)</w:t>
      </w:r>
      <w:r>
        <w:tab/>
        <w:t>This rule does not apply to the requirements of service in rule 54(2) and (3).</w:t>
      </w:r>
    </w:p>
    <w:p>
      <w:pPr>
        <w:pStyle w:val="Footnotesection"/>
        <w:spacing w:before="100"/>
        <w:ind w:left="890" w:hanging="890"/>
      </w:pPr>
      <w:r>
        <w:tab/>
        <w:t>[Rule 11 inserted: SL 2020/137 r. 10.]</w:t>
      </w:r>
    </w:p>
    <w:p>
      <w:pPr>
        <w:pStyle w:val="Heading5"/>
      </w:pPr>
      <w:bookmarkStart w:id="22" w:name="_Toc48637809"/>
      <w:r>
        <w:rPr>
          <w:rStyle w:val="CharSectno"/>
        </w:rPr>
        <w:t>12</w:t>
      </w:r>
      <w:r>
        <w:t>.</w:t>
      </w:r>
      <w:r>
        <w:tab/>
        <w:t>Day of lodgment</w:t>
      </w:r>
      <w:bookmarkEnd w:id="22"/>
    </w:p>
    <w:p>
      <w:pPr>
        <w:pStyle w:val="Subsection"/>
      </w:pPr>
      <w:r>
        <w:tab/>
      </w:r>
      <w:r>
        <w:tab/>
        <w:t xml:space="preserve">A document is taken to have been lodged — </w:t>
      </w:r>
    </w:p>
    <w:p>
      <w:pPr>
        <w:pStyle w:val="Indenta"/>
      </w:pPr>
      <w:r>
        <w:tab/>
        <w:t>(a)</w:t>
      </w:r>
      <w:r>
        <w:tab/>
        <w:t>if the whole document is received before 5.00 p.m. on a particular working day, on that day; or</w:t>
      </w:r>
    </w:p>
    <w:p>
      <w:pPr>
        <w:pStyle w:val="Indenta"/>
      </w:pPr>
      <w:r>
        <w:tab/>
        <w:t>(b)</w:t>
      </w:r>
      <w:r>
        <w:tab/>
        <w:t>otherwise, on the next working day.</w:t>
      </w:r>
    </w:p>
    <w:p>
      <w:pPr>
        <w:pStyle w:val="Footnotesection"/>
        <w:spacing w:before="100"/>
        <w:ind w:left="890" w:hanging="890"/>
      </w:pPr>
      <w:r>
        <w:tab/>
        <w:t>[Rule 12 amended: SL 2020/137 r. 11.]</w:t>
      </w:r>
    </w:p>
    <w:p>
      <w:pPr>
        <w:pStyle w:val="Heading5"/>
      </w:pPr>
      <w:bookmarkStart w:id="23" w:name="_Toc48637810"/>
      <w:r>
        <w:rPr>
          <w:rStyle w:val="CharSectno"/>
        </w:rPr>
        <w:t>13</w:t>
      </w:r>
      <w:r>
        <w:t>.</w:t>
      </w:r>
      <w:r>
        <w:tab/>
        <w:t>Registrar must accept or reject document</w:t>
      </w:r>
      <w:bookmarkEnd w:id="23"/>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24" w:name="_Toc48637811"/>
      <w:r>
        <w:rPr>
          <w:rStyle w:val="CharSectno"/>
        </w:rPr>
        <w:t>14</w:t>
      </w:r>
      <w:r>
        <w:t>.</w:t>
      </w:r>
      <w:r>
        <w:tab/>
        <w:t>Review of Registrar’s decision to reject document</w:t>
      </w:r>
      <w:bookmarkEnd w:id="24"/>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5" w:name="_Toc48550771"/>
      <w:bookmarkStart w:id="26" w:name="_Toc48574922"/>
      <w:bookmarkStart w:id="27" w:name="_Toc48637812"/>
      <w:r>
        <w:rPr>
          <w:rStyle w:val="CharPartNo"/>
        </w:rPr>
        <w:t>Part 3</w:t>
      </w:r>
      <w:r>
        <w:rPr>
          <w:rStyle w:val="CharDivNo"/>
        </w:rPr>
        <w:t> </w:t>
      </w:r>
      <w:r>
        <w:t>—</w:t>
      </w:r>
      <w:r>
        <w:rPr>
          <w:rStyle w:val="CharDivText"/>
        </w:rPr>
        <w:t> </w:t>
      </w:r>
      <w:r>
        <w:rPr>
          <w:rStyle w:val="CharPartText"/>
        </w:rPr>
        <w:t>Serving documents</w:t>
      </w:r>
      <w:bookmarkEnd w:id="25"/>
      <w:bookmarkEnd w:id="26"/>
      <w:bookmarkEnd w:id="27"/>
    </w:p>
    <w:p>
      <w:pPr>
        <w:pStyle w:val="Heading5"/>
      </w:pPr>
      <w:bookmarkStart w:id="28" w:name="_Toc48637813"/>
      <w:r>
        <w:rPr>
          <w:rStyle w:val="CharSectno"/>
        </w:rPr>
        <w:t>15</w:t>
      </w:r>
      <w:r>
        <w:t>.</w:t>
      </w:r>
      <w:r>
        <w:tab/>
        <w:t>Party who lodges document must serve copy on other parties</w:t>
      </w:r>
      <w:bookmarkEnd w:id="28"/>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9" w:name="_Toc48637814"/>
      <w:r>
        <w:rPr>
          <w:rStyle w:val="CharSectno"/>
        </w:rPr>
        <w:t>16</w:t>
      </w:r>
      <w:r>
        <w:t>.</w:t>
      </w:r>
      <w:r>
        <w:tab/>
        <w:t>Serving documents</w:t>
      </w:r>
      <w:bookmarkEnd w:id="29"/>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keepNext/>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an email address for service has been provided under rule 17, by sending it as an attachment to an email sent to that email address.</w:t>
      </w:r>
    </w:p>
    <w:p>
      <w:pPr>
        <w:pStyle w:val="Subsection"/>
      </w:pPr>
      <w:r>
        <w:tab/>
        <w:t>(2)</w:t>
      </w:r>
      <w:r>
        <w:tab/>
        <w:t>Nothing in these rules prevents a person from consenting to being served with a document in a manner other than in accordance with this rule.</w:t>
      </w:r>
    </w:p>
    <w:p>
      <w:pPr>
        <w:pStyle w:val="Footnotesection"/>
        <w:spacing w:before="100"/>
        <w:ind w:left="890" w:hanging="890"/>
      </w:pPr>
      <w:r>
        <w:tab/>
        <w:t>[Rule 16 amended: SL 2020/137 r. 12.]</w:t>
      </w:r>
    </w:p>
    <w:p>
      <w:pPr>
        <w:pStyle w:val="Heading5"/>
      </w:pPr>
      <w:bookmarkStart w:id="30" w:name="_Toc48637815"/>
      <w:r>
        <w:rPr>
          <w:rStyle w:val="CharSectno"/>
        </w:rPr>
        <w:t>17</w:t>
      </w:r>
      <w:r>
        <w:t>.</w:t>
      </w:r>
      <w:r>
        <w:tab/>
        <w:t>Address for service</w:t>
      </w:r>
      <w:bookmarkEnd w:id="30"/>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an email address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an email address;</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an email address of a person under this rule, the person is to be taken to have consented to being served with documents as attachments to emails sent to that email address.</w:t>
      </w:r>
    </w:p>
    <w:p>
      <w:pPr>
        <w:pStyle w:val="Footnotesection"/>
        <w:spacing w:before="100"/>
        <w:ind w:left="890" w:hanging="890"/>
      </w:pPr>
      <w:r>
        <w:tab/>
        <w:t>[Rule 17 amended: SL 2020/137 r. 13.]</w:t>
      </w:r>
    </w:p>
    <w:p>
      <w:pPr>
        <w:pStyle w:val="Heading5"/>
      </w:pPr>
      <w:bookmarkStart w:id="31" w:name="_Toc48637816"/>
      <w:r>
        <w:rPr>
          <w:rStyle w:val="CharSectno"/>
        </w:rPr>
        <w:t>18</w:t>
      </w:r>
      <w:r>
        <w:t>.</w:t>
      </w:r>
      <w:r>
        <w:tab/>
        <w:t>Personal service</w:t>
      </w:r>
      <w:bookmarkEnd w:id="31"/>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32" w:name="_Toc48637817"/>
      <w:r>
        <w:rPr>
          <w:rStyle w:val="CharSectno"/>
        </w:rPr>
        <w:t>19</w:t>
      </w:r>
      <w:r>
        <w:t>.</w:t>
      </w:r>
      <w:r>
        <w:tab/>
        <w:t>Service by email</w:t>
      </w:r>
      <w:bookmarkEnd w:id="32"/>
    </w:p>
    <w:p>
      <w:pPr>
        <w:pStyle w:val="Subsection"/>
      </w:pPr>
      <w:r>
        <w:tab/>
        <w:t>(1)</w:t>
      </w:r>
      <w:r>
        <w:tab/>
        <w:t xml:space="preserve">An email by which documents are served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served by the email.</w:t>
      </w:r>
    </w:p>
    <w:p>
      <w:pPr>
        <w:pStyle w:val="Subsection"/>
      </w:pPr>
      <w:r>
        <w:tab/>
        <w:t>(2)</w:t>
      </w:r>
      <w:r>
        <w:tab/>
        <w:t xml:space="preserve">A person who serves a document by email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for the duration of any proceeding to which the document relates; and</w:t>
      </w:r>
    </w:p>
    <w:p>
      <w:pPr>
        <w:pStyle w:val="Indenta"/>
      </w:pPr>
      <w:r>
        <w:tab/>
        <w:t>(c)</w:t>
      </w:r>
      <w:r>
        <w:tab/>
        <w:t>if directed to do so by an arbitrator, produce the endorsed original document to the arbitrator.</w:t>
      </w:r>
    </w:p>
    <w:p>
      <w:pPr>
        <w:pStyle w:val="Footnotesection"/>
        <w:spacing w:before="100"/>
        <w:ind w:left="890" w:hanging="890"/>
      </w:pPr>
      <w:r>
        <w:tab/>
        <w:t>[Rule 19 inserted: SL 2020/137 r. 14.]</w:t>
      </w:r>
    </w:p>
    <w:p>
      <w:pPr>
        <w:pStyle w:val="Heading5"/>
      </w:pPr>
      <w:bookmarkStart w:id="33" w:name="_Toc48637818"/>
      <w:r>
        <w:rPr>
          <w:rStyle w:val="CharSectno"/>
        </w:rPr>
        <w:t>20</w:t>
      </w:r>
      <w:r>
        <w:t>.</w:t>
      </w:r>
      <w:r>
        <w:tab/>
        <w:t>Time of service</w:t>
      </w:r>
      <w:bookmarkEnd w:id="33"/>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keepNext/>
      </w:pPr>
      <w:r>
        <w:tab/>
        <w:t>(2)</w:t>
      </w:r>
      <w:r>
        <w:tab/>
        <w:t xml:space="preserve">A document that is served by email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Footnotesection"/>
        <w:spacing w:before="100"/>
        <w:ind w:left="890" w:hanging="890"/>
      </w:pPr>
      <w:r>
        <w:tab/>
        <w:t>[Rule 20 amended: SL 2020/137 r. 15.]</w:t>
      </w:r>
    </w:p>
    <w:p>
      <w:pPr>
        <w:pStyle w:val="Heading5"/>
      </w:pPr>
      <w:bookmarkStart w:id="34" w:name="_Toc48637819"/>
      <w:r>
        <w:rPr>
          <w:rStyle w:val="CharSectno"/>
        </w:rPr>
        <w:t>21</w:t>
      </w:r>
      <w:r>
        <w:t>.</w:t>
      </w:r>
      <w:r>
        <w:tab/>
        <w:t>Substituted service</w:t>
      </w:r>
      <w:bookmarkEnd w:id="34"/>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35" w:name="_Toc48637820"/>
      <w:r>
        <w:rPr>
          <w:rStyle w:val="CharSectno"/>
        </w:rPr>
        <w:t>22</w:t>
      </w:r>
      <w:r>
        <w:t>.</w:t>
      </w:r>
      <w:r>
        <w:tab/>
        <w:t>Certificate of service</w:t>
      </w:r>
      <w:bookmarkEnd w:id="35"/>
    </w:p>
    <w:p>
      <w:pPr>
        <w:pStyle w:val="Subsection"/>
      </w:pPr>
      <w:r>
        <w:tab/>
      </w:r>
      <w:r>
        <w:tab/>
        <w:t xml:space="preserve">A person who serves a document must lodge a certificate of service with the Registrar — </w:t>
      </w:r>
    </w:p>
    <w:p>
      <w:pPr>
        <w:pStyle w:val="Indenta"/>
      </w:pPr>
      <w:r>
        <w:tab/>
        <w:t>(a)</w:t>
      </w:r>
      <w:r>
        <w:tab/>
        <w:t>if the document is a sealed copy of an application under rule 24(1) for an extension of time; or</w:t>
      </w:r>
    </w:p>
    <w:p>
      <w:pPr>
        <w:pStyle w:val="Indenta"/>
      </w:pPr>
      <w:r>
        <w:tab/>
        <w:t>(b)</w:t>
      </w:r>
      <w:r>
        <w:tab/>
        <w:t>in any other case, if an arbitrator or the Registrar so directs.</w:t>
      </w:r>
    </w:p>
    <w:p>
      <w:pPr>
        <w:pStyle w:val="Footnotesection"/>
        <w:spacing w:before="100"/>
        <w:ind w:left="890" w:hanging="890"/>
      </w:pPr>
      <w:r>
        <w:tab/>
        <w:t>[Rule 22 inserted: Gazette 12 Jun 2015 p. 2045.]</w:t>
      </w:r>
    </w:p>
    <w:p>
      <w:pPr>
        <w:pStyle w:val="Heading2"/>
      </w:pPr>
      <w:bookmarkStart w:id="36" w:name="_Toc48550780"/>
      <w:bookmarkStart w:id="37" w:name="_Toc48574931"/>
      <w:bookmarkStart w:id="38" w:name="_Toc48637821"/>
      <w:r>
        <w:rPr>
          <w:rStyle w:val="CharPartNo"/>
        </w:rPr>
        <w:t>Part 4</w:t>
      </w:r>
      <w:r>
        <w:t> — </w:t>
      </w:r>
      <w:r>
        <w:rPr>
          <w:rStyle w:val="CharPartText"/>
        </w:rPr>
        <w:t>Applications for arbitration</w:t>
      </w:r>
      <w:bookmarkEnd w:id="36"/>
      <w:bookmarkEnd w:id="37"/>
      <w:bookmarkEnd w:id="38"/>
    </w:p>
    <w:p>
      <w:pPr>
        <w:pStyle w:val="Heading5"/>
      </w:pPr>
      <w:bookmarkStart w:id="39" w:name="_Toc48637822"/>
      <w:r>
        <w:rPr>
          <w:rStyle w:val="CharSectno"/>
        </w:rPr>
        <w:t>22A</w:t>
      </w:r>
      <w:r>
        <w:t>.</w:t>
      </w:r>
      <w:r>
        <w:tab/>
        <w:t>Application of this Part to fatality compensation applications</w:t>
      </w:r>
      <w:bookmarkEnd w:id="39"/>
    </w:p>
    <w:p>
      <w:pPr>
        <w:pStyle w:val="Subsection"/>
      </w:pPr>
      <w:r>
        <w:tab/>
        <w:t>(1)</w:t>
      </w:r>
      <w:r>
        <w:tab/>
        <w:t xml:space="preserve">In this section — </w:t>
      </w:r>
    </w:p>
    <w:p>
      <w:pPr>
        <w:pStyle w:val="Defstart"/>
      </w:pPr>
      <w:r>
        <w:tab/>
      </w:r>
      <w:r>
        <w:rPr>
          <w:rStyle w:val="CharDefText"/>
        </w:rPr>
        <w:t>accepted claim</w:t>
      </w:r>
      <w:r>
        <w:t xml:space="preserve"> means a claim for compensation made under section 72E in relation to which liability is accepted.</w:t>
      </w:r>
    </w:p>
    <w:p>
      <w:pPr>
        <w:pStyle w:val="Subsection"/>
      </w:pPr>
      <w:r>
        <w:tab/>
        <w:t>(2)</w:t>
      </w:r>
      <w:r>
        <w:tab/>
        <w:t>Rules 23 and 24 do not apply in relation to a fatality compensation application.</w:t>
      </w:r>
    </w:p>
    <w:p>
      <w:pPr>
        <w:pStyle w:val="Subsection"/>
      </w:pPr>
      <w:r>
        <w:tab/>
        <w:t>(3)</w:t>
      </w:r>
      <w:r>
        <w:tab/>
        <w:t xml:space="preserve">Rules 25, 27, 28, 29 and 30 — </w:t>
      </w:r>
    </w:p>
    <w:p>
      <w:pPr>
        <w:pStyle w:val="Indenta"/>
      </w:pPr>
      <w:r>
        <w:tab/>
        <w:t>(a)</w:t>
      </w:r>
      <w:r>
        <w:tab/>
        <w:t>do not apply in relation to a fatality compensation application made in respect of an accepted claim; and</w:t>
      </w:r>
    </w:p>
    <w:p>
      <w:pPr>
        <w:pStyle w:val="Indenta"/>
      </w:pPr>
      <w:r>
        <w:tab/>
        <w:t>(b)</w:t>
      </w:r>
      <w:r>
        <w:tab/>
        <w:t>cease to apply in relation to a fatality compensation application if the claim in respect of which it is made becomes an accepted claim after the application is made.</w:t>
      </w:r>
    </w:p>
    <w:p>
      <w:pPr>
        <w:pStyle w:val="Subsection"/>
      </w:pPr>
      <w:r>
        <w:tab/>
        <w:t>(4)</w:t>
      </w:r>
      <w:r>
        <w:tab/>
        <w:t>Despite subrule (3), an arbitrator may order that a rule referred to in that subrule applies in relation to an application referred to in that subrule.</w:t>
      </w:r>
    </w:p>
    <w:p>
      <w:pPr>
        <w:pStyle w:val="Footnotesection"/>
      </w:pPr>
      <w:r>
        <w:tab/>
        <w:t>[Rule 22A inserted: Gazette 29 Jun 2018 p. 2448.]</w:t>
      </w:r>
    </w:p>
    <w:p>
      <w:pPr>
        <w:pStyle w:val="Heading5"/>
      </w:pPr>
      <w:bookmarkStart w:id="40" w:name="_Toc48637823"/>
      <w:r>
        <w:rPr>
          <w:rStyle w:val="CharSectno"/>
        </w:rPr>
        <w:t>23</w:t>
      </w:r>
      <w:r>
        <w:t>.</w:t>
      </w:r>
      <w:r>
        <w:tab/>
        <w:t>Time limit for lodging application for arbitration</w:t>
      </w:r>
      <w:bookmarkEnd w:id="40"/>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keepLines/>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41" w:name="_Toc48637824"/>
      <w:r>
        <w:rPr>
          <w:rStyle w:val="CharSectno"/>
        </w:rPr>
        <w:t>24</w:t>
      </w:r>
      <w:r>
        <w:t>.</w:t>
      </w:r>
      <w:r>
        <w:tab/>
        <w:t>Registrar may extend time for lodging application for arbitration</w:t>
      </w:r>
      <w:bookmarkEnd w:id="41"/>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42" w:name="_Toc48637825"/>
      <w:r>
        <w:rPr>
          <w:rStyle w:val="CharSectno"/>
        </w:rPr>
        <w:t>25</w:t>
      </w:r>
      <w:r>
        <w:t>.</w:t>
      </w:r>
      <w:r>
        <w:tab/>
        <w:t>Material to be lodged and served with application for arbitration</w:t>
      </w:r>
      <w:bookmarkEnd w:id="42"/>
    </w:p>
    <w:p>
      <w:pPr>
        <w:pStyle w:val="Subsection"/>
      </w:pPr>
      <w:r>
        <w:tab/>
        <w:t>(1)</w:t>
      </w:r>
      <w:r>
        <w:tab/>
        <w:t xml:space="preserve">A person lodging an application for arbitration must — </w:t>
      </w:r>
    </w:p>
    <w:p>
      <w:pPr>
        <w:pStyle w:val="Indenta"/>
      </w:pPr>
      <w:r>
        <w:tab/>
        <w:t>(a)</w:t>
      </w:r>
      <w:r>
        <w:tab/>
        <w:t>lodge with the application; and</w:t>
      </w:r>
    </w:p>
    <w:p>
      <w:pPr>
        <w:pStyle w:val="Indenta"/>
        <w:keepNext/>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28 days, or any shorter period specified in the practice notes, before the hearing of the proceeding.</w:t>
      </w:r>
    </w:p>
    <w:p>
      <w:pPr>
        <w:pStyle w:val="Subsection"/>
        <w:keepNext/>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pPr>
      <w:r>
        <w:tab/>
        <w:t>[Rule 25 amended: Gazette 12 Jun 2015 p. 2045.]</w:t>
      </w:r>
    </w:p>
    <w:p>
      <w:pPr>
        <w:pStyle w:val="Heading5"/>
      </w:pPr>
      <w:bookmarkStart w:id="43" w:name="_Toc48637826"/>
      <w:r>
        <w:rPr>
          <w:rStyle w:val="CharSectno"/>
        </w:rPr>
        <w:t>26</w:t>
      </w:r>
      <w:r>
        <w:t>.</w:t>
      </w:r>
      <w:r>
        <w:tab/>
        <w:t>Application for order as to total liability (section 217) or additional expenses (clause 18A)</w:t>
      </w:r>
      <w:bookmarkEnd w:id="43"/>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44" w:name="_Toc48637827"/>
      <w:r>
        <w:rPr>
          <w:rStyle w:val="CharSectno"/>
        </w:rPr>
        <w:t>27</w:t>
      </w:r>
      <w:r>
        <w:t>.</w:t>
      </w:r>
      <w:r>
        <w:tab/>
        <w:t>Reply to application</w:t>
      </w:r>
      <w:bookmarkEnd w:id="44"/>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keepNext/>
      </w:pPr>
      <w:r>
        <w:tab/>
        <w:t>(2)</w:t>
      </w:r>
      <w:r>
        <w:tab/>
        <w:t xml:space="preserve">The reply must — </w:t>
      </w:r>
    </w:p>
    <w:p>
      <w:pPr>
        <w:pStyle w:val="Indenta"/>
        <w:keepNext/>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45" w:name="_Toc48637828"/>
      <w:r>
        <w:rPr>
          <w:rStyle w:val="CharSectno"/>
        </w:rPr>
        <w:t>28</w:t>
      </w:r>
      <w:r>
        <w:t>.</w:t>
      </w:r>
      <w:r>
        <w:tab/>
        <w:t>Procedure where party does not reply</w:t>
      </w:r>
      <w:bookmarkEnd w:id="45"/>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46" w:name="_Toc48637829"/>
      <w:r>
        <w:rPr>
          <w:rStyle w:val="CharSectno"/>
        </w:rPr>
        <w:t>29</w:t>
      </w:r>
      <w:r>
        <w:t>.</w:t>
      </w:r>
      <w:r>
        <w:tab/>
        <w:t>Material to be lodged and served with reply</w:t>
      </w:r>
      <w:bookmarkEnd w:id="46"/>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keepNext/>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28 days, or any shorter period specified in the practice notes, before the hearing of the proceeding.</w:t>
      </w:r>
    </w:p>
    <w:p>
      <w:pPr>
        <w:pStyle w:val="Footnotesection"/>
        <w:spacing w:before="100"/>
        <w:ind w:left="890" w:hanging="890"/>
      </w:pPr>
      <w:r>
        <w:tab/>
        <w:t>[Rule 29 amended: Gazette 12 Jun 2015 p. 2045.]</w:t>
      </w:r>
    </w:p>
    <w:p>
      <w:pPr>
        <w:pStyle w:val="Heading5"/>
      </w:pPr>
      <w:bookmarkStart w:id="47" w:name="_Toc48637830"/>
      <w:r>
        <w:rPr>
          <w:rStyle w:val="CharSectno"/>
        </w:rPr>
        <w:t>30</w:t>
      </w:r>
      <w:r>
        <w:t>.</w:t>
      </w:r>
      <w:r>
        <w:tab/>
        <w:t>Adducing late material in evidence</w:t>
      </w:r>
      <w:bookmarkEnd w:id="47"/>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Ednotesection"/>
      </w:pPr>
      <w:r>
        <w:t>[</w:t>
      </w:r>
      <w:r>
        <w:rPr>
          <w:b/>
        </w:rPr>
        <w:t>31.</w:t>
      </w:r>
      <w:r>
        <w:tab/>
        <w:t>Deleted: Gazette 12 Jun 2015 p. 2045.]</w:t>
      </w:r>
    </w:p>
    <w:p>
      <w:pPr>
        <w:pStyle w:val="Heading2"/>
      </w:pPr>
      <w:bookmarkStart w:id="48" w:name="_Toc48550790"/>
      <w:bookmarkStart w:id="49" w:name="_Toc48574941"/>
      <w:bookmarkStart w:id="50" w:name="_Toc48637831"/>
      <w:r>
        <w:rPr>
          <w:rStyle w:val="CharPartNo"/>
        </w:rPr>
        <w:t>Part 5</w:t>
      </w:r>
      <w:r>
        <w:rPr>
          <w:rStyle w:val="CharDivNo"/>
        </w:rPr>
        <w:t> </w:t>
      </w:r>
      <w:r>
        <w:t>—</w:t>
      </w:r>
      <w:r>
        <w:rPr>
          <w:rStyle w:val="CharDivText"/>
        </w:rPr>
        <w:t> </w:t>
      </w:r>
      <w:r>
        <w:rPr>
          <w:rStyle w:val="CharPartText"/>
        </w:rPr>
        <w:t>Proceedings before an arbitrator</w:t>
      </w:r>
      <w:bookmarkEnd w:id="48"/>
      <w:bookmarkEnd w:id="49"/>
      <w:bookmarkEnd w:id="50"/>
    </w:p>
    <w:p>
      <w:pPr>
        <w:pStyle w:val="Heading5"/>
      </w:pPr>
      <w:bookmarkStart w:id="51" w:name="_Toc48637832"/>
      <w:r>
        <w:rPr>
          <w:rStyle w:val="CharSectno"/>
        </w:rPr>
        <w:t>32</w:t>
      </w:r>
      <w:r>
        <w:t>.</w:t>
      </w:r>
      <w:r>
        <w:tab/>
        <w:t>Party may discontinue proceeding</w:t>
      </w:r>
      <w:bookmarkEnd w:id="51"/>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(ba)</w:t>
      </w:r>
      <w:r>
        <w:tab/>
        <w:t>a notice of discontinuance signed by all parties to the proceedings is lodged with the Registrar; or</w:t>
      </w:r>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pPr>
      <w:r>
        <w:tab/>
        <w:t>[Rule 32 amended: Gazette 12 Jun 2015 p. 2045.]</w:t>
      </w:r>
    </w:p>
    <w:p>
      <w:pPr>
        <w:pStyle w:val="Heading5"/>
      </w:pPr>
      <w:bookmarkStart w:id="52" w:name="_Toc48637833"/>
      <w:r>
        <w:rPr>
          <w:rStyle w:val="CharSectno"/>
        </w:rPr>
        <w:t>33</w:t>
      </w:r>
      <w:r>
        <w:t>.</w:t>
      </w:r>
      <w:r>
        <w:tab/>
        <w:t>Adjournment of proceeding</w:t>
      </w:r>
      <w:bookmarkEnd w:id="52"/>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53" w:name="_Toc48637834"/>
      <w:r>
        <w:rPr>
          <w:rStyle w:val="CharSectno"/>
        </w:rPr>
        <w:t>34</w:t>
      </w:r>
      <w:r>
        <w:t>.</w:t>
      </w:r>
      <w:r>
        <w:tab/>
        <w:t>Application for adjournment</w:t>
      </w:r>
      <w:bookmarkEnd w:id="53"/>
    </w:p>
    <w:p>
      <w:pPr>
        <w:pStyle w:val="Subsection"/>
        <w:keepNext/>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54" w:name="_Toc48637835"/>
      <w:r>
        <w:rPr>
          <w:rStyle w:val="CharSectno"/>
        </w:rPr>
        <w:t>35</w:t>
      </w:r>
      <w:r>
        <w:t>.</w:t>
      </w:r>
      <w:r>
        <w:tab/>
        <w:t>Late application for adjournment</w:t>
      </w:r>
      <w:bookmarkEnd w:id="54"/>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55" w:name="_Toc48637836"/>
      <w:r>
        <w:rPr>
          <w:rStyle w:val="CharSectno"/>
        </w:rPr>
        <w:t>36</w:t>
      </w:r>
      <w:r>
        <w:t>.</w:t>
      </w:r>
      <w:r>
        <w:tab/>
        <w:t>Application may be dismissed or determined if adjournment not granted</w:t>
      </w:r>
      <w:bookmarkEnd w:id="55"/>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56" w:name="_Toc48637837"/>
      <w:r>
        <w:rPr>
          <w:rStyle w:val="CharSectno"/>
        </w:rPr>
        <w:t>37</w:t>
      </w:r>
      <w:r>
        <w:t>.</w:t>
      </w:r>
      <w:r>
        <w:tab/>
        <w:t>Interlocutory applications</w:t>
      </w:r>
      <w:bookmarkEnd w:id="56"/>
    </w:p>
    <w:p>
      <w:pPr>
        <w:pStyle w:val="Ednotesubsection"/>
      </w:pPr>
      <w:r>
        <w:tab/>
        <w:t>[(1)</w:t>
      </w:r>
      <w:r>
        <w:tab/>
        <w:t>deleted]</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(6)</w:t>
      </w:r>
      <w:r>
        <w:tab/>
        <w:t>If a party fails to lodge and serve a notice required by subrule (5) the interlocutory application may be determined as if that party did not oppose any part of the application.</w:t>
      </w:r>
    </w:p>
    <w:p>
      <w:pPr>
        <w:pStyle w:val="Footnotesection"/>
        <w:spacing w:before="100"/>
        <w:ind w:left="890" w:hanging="890"/>
      </w:pPr>
      <w:r>
        <w:tab/>
        <w:t>[Rule 37 amended: Gazette 12 Jun 2015 p. 2046.]</w:t>
      </w:r>
    </w:p>
    <w:p>
      <w:pPr>
        <w:pStyle w:val="Heading5"/>
      </w:pPr>
      <w:bookmarkStart w:id="57" w:name="_Toc48637838"/>
      <w:r>
        <w:rPr>
          <w:rStyle w:val="CharSectno"/>
        </w:rPr>
        <w:t>38</w:t>
      </w:r>
      <w:r>
        <w:t>.</w:t>
      </w:r>
      <w:r>
        <w:tab/>
        <w:t>Consent orders</w:t>
      </w:r>
      <w:bookmarkEnd w:id="57"/>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58" w:name="_Toc48637839"/>
      <w:r>
        <w:rPr>
          <w:rStyle w:val="CharSectno"/>
        </w:rPr>
        <w:t>39</w:t>
      </w:r>
      <w:r>
        <w:t>.</w:t>
      </w:r>
      <w:r>
        <w:tab/>
        <w:t>Proceedings to be held in private</w:t>
      </w:r>
      <w:bookmarkEnd w:id="58"/>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59" w:name="_Toc48637840"/>
      <w:r>
        <w:rPr>
          <w:rStyle w:val="CharSectno"/>
        </w:rPr>
        <w:t>40</w:t>
      </w:r>
      <w:r>
        <w:t>.</w:t>
      </w:r>
      <w:r>
        <w:tab/>
        <w:t>Arbitrator must not interview individual parties or witnesses</w:t>
      </w:r>
      <w:bookmarkEnd w:id="59"/>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60" w:name="_Toc48637841"/>
      <w:r>
        <w:rPr>
          <w:rStyle w:val="CharSectno"/>
        </w:rPr>
        <w:t>41</w:t>
      </w:r>
      <w:r>
        <w:t>.</w:t>
      </w:r>
      <w:r>
        <w:tab/>
        <w:t>Statement as to agreed facts and issues</w:t>
      </w:r>
      <w:bookmarkEnd w:id="60"/>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61" w:name="_Toc48637842"/>
      <w:r>
        <w:rPr>
          <w:rStyle w:val="CharSectno"/>
        </w:rPr>
        <w:t>42</w:t>
      </w:r>
      <w:r>
        <w:t>.</w:t>
      </w:r>
      <w:r>
        <w:tab/>
        <w:t>Directions hearing</w:t>
      </w:r>
      <w:bookmarkEnd w:id="61"/>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62" w:name="_Toc48637843"/>
      <w:r>
        <w:rPr>
          <w:rStyle w:val="CharSectno"/>
        </w:rPr>
        <w:t>43</w:t>
      </w:r>
      <w:r>
        <w:t>.</w:t>
      </w:r>
      <w:r>
        <w:tab/>
        <w:t>Notice of hearing</w:t>
      </w:r>
      <w:bookmarkEnd w:id="62"/>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63" w:name="_Toc48637844"/>
      <w:r>
        <w:rPr>
          <w:rStyle w:val="CharSectno"/>
        </w:rPr>
        <w:t>44</w:t>
      </w:r>
      <w:r>
        <w:t>.</w:t>
      </w:r>
      <w:r>
        <w:tab/>
        <w:t>Index and record of documents</w:t>
      </w:r>
      <w:bookmarkEnd w:id="63"/>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64" w:name="_Toc48550804"/>
      <w:bookmarkStart w:id="65" w:name="_Toc48574955"/>
      <w:bookmarkStart w:id="66" w:name="_Toc48637845"/>
      <w:r>
        <w:rPr>
          <w:rStyle w:val="CharPartNo"/>
        </w:rPr>
        <w:t>Part 6</w:t>
      </w:r>
      <w:r>
        <w:rPr>
          <w:rStyle w:val="CharDivNo"/>
        </w:rPr>
        <w:t> </w:t>
      </w:r>
      <w:r>
        <w:t>—</w:t>
      </w:r>
      <w:r>
        <w:rPr>
          <w:rStyle w:val="CharDivText"/>
        </w:rPr>
        <w:t> </w:t>
      </w:r>
      <w:r>
        <w:rPr>
          <w:rStyle w:val="CharPartText"/>
        </w:rPr>
        <w:t>Disclosure of documents and information</w:t>
      </w:r>
      <w:bookmarkEnd w:id="64"/>
      <w:bookmarkEnd w:id="65"/>
      <w:bookmarkEnd w:id="66"/>
    </w:p>
    <w:p>
      <w:pPr>
        <w:pStyle w:val="Heading5"/>
      </w:pPr>
      <w:bookmarkStart w:id="67" w:name="_Toc48637846"/>
      <w:r>
        <w:rPr>
          <w:rStyle w:val="CharSectno"/>
        </w:rPr>
        <w:t>45</w:t>
      </w:r>
      <w:r>
        <w:t>.</w:t>
      </w:r>
      <w:r>
        <w:tab/>
        <w:t>Duty of disclosure</w:t>
      </w:r>
      <w:bookmarkEnd w:id="67"/>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68" w:name="_Toc48637847"/>
      <w:r>
        <w:rPr>
          <w:rStyle w:val="CharSectno"/>
        </w:rPr>
        <w:t>46</w:t>
      </w:r>
      <w:r>
        <w:t>.</w:t>
      </w:r>
      <w:r>
        <w:tab/>
        <w:t>Disclosure without order</w:t>
      </w:r>
      <w:bookmarkEnd w:id="68"/>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69" w:name="_Toc48637848"/>
      <w:r>
        <w:rPr>
          <w:rStyle w:val="CharSectno"/>
        </w:rPr>
        <w:t>47</w:t>
      </w:r>
      <w:r>
        <w:t>.</w:t>
      </w:r>
      <w:r>
        <w:tab/>
        <w:t>Orders relating to disclosure</w:t>
      </w:r>
      <w:bookmarkEnd w:id="69"/>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70" w:name="_Toc48637849"/>
      <w:r>
        <w:rPr>
          <w:rStyle w:val="CharSectno"/>
        </w:rPr>
        <w:t>48</w:t>
      </w:r>
      <w:r>
        <w:t>.</w:t>
      </w:r>
      <w:r>
        <w:tab/>
        <w:t>Request for order to produce documents: section 193</w:t>
      </w:r>
      <w:bookmarkEnd w:id="70"/>
    </w:p>
    <w:p>
      <w:pPr>
        <w:pStyle w:val="Subsection"/>
      </w:pPr>
      <w:r>
        <w:tab/>
        <w:t>(1)</w:t>
      </w:r>
      <w:r>
        <w:tab/>
        <w:t>A party to a proceeding may, by lodging an interlocutory application and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 or within such other time as an arbitrator may order.</w:t>
      </w:r>
    </w:p>
    <w:p>
      <w:pPr>
        <w:pStyle w:val="Subsection"/>
      </w:pPr>
      <w:r>
        <w:tab/>
        <w:t>(3)</w:t>
      </w:r>
      <w:r>
        <w:tab/>
        <w:t>A person is not required to comply with an order that is not served in accordance with subrule (2).</w:t>
      </w:r>
    </w:p>
    <w:p>
      <w:pPr>
        <w:pStyle w:val="Footnotesection"/>
        <w:spacing w:before="100"/>
        <w:ind w:left="890" w:hanging="890"/>
      </w:pPr>
      <w:r>
        <w:tab/>
        <w:t>[Rule 48 amended: Gazette 12 Jun 2015 p. 2046.]</w:t>
      </w:r>
    </w:p>
    <w:p>
      <w:pPr>
        <w:pStyle w:val="Heading5"/>
      </w:pPr>
      <w:bookmarkStart w:id="71" w:name="_Toc48637850"/>
      <w:r>
        <w:rPr>
          <w:rStyle w:val="CharSectno"/>
        </w:rPr>
        <w:t>49</w:t>
      </w:r>
      <w:r>
        <w:t>.</w:t>
      </w:r>
      <w:r>
        <w:tab/>
        <w:t>Continuing obligation to disclose documents</w:t>
      </w:r>
      <w:bookmarkEnd w:id="71"/>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72" w:name="_Toc48637851"/>
      <w:r>
        <w:rPr>
          <w:rStyle w:val="CharSectno"/>
        </w:rPr>
        <w:t>50</w:t>
      </w:r>
      <w:r>
        <w:t>.</w:t>
      </w:r>
      <w:r>
        <w:tab/>
        <w:t>Order under rule 47 or section 193</w:t>
      </w:r>
      <w:bookmarkEnd w:id="72"/>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73" w:name="_Toc48550811"/>
      <w:bookmarkStart w:id="74" w:name="_Toc48574962"/>
      <w:bookmarkStart w:id="75" w:name="_Toc48637852"/>
      <w:r>
        <w:rPr>
          <w:rStyle w:val="CharPartNo"/>
        </w:rPr>
        <w:t>Part 7</w:t>
      </w:r>
      <w:r>
        <w:rPr>
          <w:rStyle w:val="CharDivNo"/>
        </w:rPr>
        <w:t> </w:t>
      </w:r>
      <w:r>
        <w:t>—</w:t>
      </w:r>
      <w:r>
        <w:rPr>
          <w:rStyle w:val="CharDivText"/>
        </w:rPr>
        <w:t> </w:t>
      </w:r>
      <w:r>
        <w:rPr>
          <w:rStyle w:val="CharPartText"/>
        </w:rPr>
        <w:t>Representation</w:t>
      </w:r>
      <w:bookmarkEnd w:id="73"/>
      <w:bookmarkEnd w:id="74"/>
      <w:bookmarkEnd w:id="75"/>
    </w:p>
    <w:p>
      <w:pPr>
        <w:pStyle w:val="Heading5"/>
      </w:pPr>
      <w:bookmarkStart w:id="76" w:name="_Toc48637853"/>
      <w:r>
        <w:rPr>
          <w:rStyle w:val="CharSectno"/>
        </w:rPr>
        <w:t>51</w:t>
      </w:r>
      <w:r>
        <w:t>.</w:t>
      </w:r>
      <w:r>
        <w:tab/>
        <w:t>Notice of representation</w:t>
      </w:r>
      <w:bookmarkEnd w:id="76"/>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77" w:name="_Toc48637854"/>
      <w:r>
        <w:rPr>
          <w:rStyle w:val="CharSectno"/>
        </w:rPr>
        <w:t>52</w:t>
      </w:r>
      <w:r>
        <w:t>.</w:t>
      </w:r>
      <w:r>
        <w:tab/>
        <w:t>Litigation guardian</w:t>
      </w:r>
      <w:bookmarkEnd w:id="77"/>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8" w:name="_Toc48550814"/>
      <w:bookmarkStart w:id="79" w:name="_Toc48574965"/>
      <w:bookmarkStart w:id="80" w:name="_Toc48637855"/>
      <w:r>
        <w:rPr>
          <w:rStyle w:val="CharPartNo"/>
        </w:rPr>
        <w:t>Part 8</w:t>
      </w:r>
      <w:r>
        <w:rPr>
          <w:rStyle w:val="CharDivNo"/>
        </w:rPr>
        <w:t> </w:t>
      </w:r>
      <w:r>
        <w:t>—</w:t>
      </w:r>
      <w:r>
        <w:rPr>
          <w:rStyle w:val="CharDivText"/>
        </w:rPr>
        <w:t> </w:t>
      </w:r>
      <w:r>
        <w:rPr>
          <w:rStyle w:val="CharPartText"/>
        </w:rPr>
        <w:t>Joinder of parties</w:t>
      </w:r>
      <w:bookmarkEnd w:id="78"/>
      <w:bookmarkEnd w:id="79"/>
      <w:bookmarkEnd w:id="80"/>
    </w:p>
    <w:p>
      <w:pPr>
        <w:pStyle w:val="Heading5"/>
      </w:pPr>
      <w:bookmarkStart w:id="81" w:name="_Toc48637856"/>
      <w:r>
        <w:rPr>
          <w:rStyle w:val="CharSectno"/>
        </w:rPr>
        <w:t>53</w:t>
      </w:r>
      <w:r>
        <w:t>.</w:t>
      </w:r>
      <w:r>
        <w:tab/>
        <w:t>Arbitrator may give leave to join another party</w:t>
      </w:r>
      <w:bookmarkEnd w:id="81"/>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82" w:name="_Toc48637857"/>
      <w:r>
        <w:rPr>
          <w:rStyle w:val="CharSectno"/>
        </w:rPr>
        <w:t>54</w:t>
      </w:r>
      <w:r>
        <w:t>.</w:t>
      </w:r>
      <w:r>
        <w:tab/>
        <w:t>Notice of joinder</w:t>
      </w:r>
      <w:bookmarkEnd w:id="82"/>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83" w:name="_Toc48637858"/>
      <w:r>
        <w:rPr>
          <w:rStyle w:val="CharSectno"/>
        </w:rPr>
        <w:t>55</w:t>
      </w:r>
      <w:r>
        <w:t>.</w:t>
      </w:r>
      <w:r>
        <w:tab/>
        <w:t>Reply by person joined</w:t>
      </w:r>
      <w:bookmarkEnd w:id="83"/>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84" w:name="_Toc48550818"/>
      <w:bookmarkStart w:id="85" w:name="_Toc48574969"/>
      <w:bookmarkStart w:id="86" w:name="_Toc48637859"/>
      <w:r>
        <w:rPr>
          <w:rStyle w:val="CharPartNo"/>
        </w:rPr>
        <w:t>Part 9</w:t>
      </w:r>
      <w:r>
        <w:rPr>
          <w:rStyle w:val="CharDivNo"/>
        </w:rPr>
        <w:t> </w:t>
      </w:r>
      <w:r>
        <w:t>—</w:t>
      </w:r>
      <w:r>
        <w:rPr>
          <w:rStyle w:val="CharDivText"/>
        </w:rPr>
        <w:t> </w:t>
      </w:r>
      <w:r>
        <w:rPr>
          <w:rStyle w:val="CharPartText"/>
        </w:rPr>
        <w:t>Witnesses</w:t>
      </w:r>
      <w:bookmarkEnd w:id="84"/>
      <w:bookmarkEnd w:id="85"/>
      <w:bookmarkEnd w:id="86"/>
    </w:p>
    <w:p>
      <w:pPr>
        <w:pStyle w:val="Heading5"/>
      </w:pPr>
      <w:bookmarkStart w:id="87" w:name="_Toc48637860"/>
      <w:r>
        <w:rPr>
          <w:rStyle w:val="CharSectno"/>
        </w:rPr>
        <w:t>56</w:t>
      </w:r>
      <w:r>
        <w:t>.</w:t>
      </w:r>
      <w:r>
        <w:tab/>
        <w:t>Summons</w:t>
      </w:r>
      <w:bookmarkEnd w:id="87"/>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88" w:name="_Toc48637861"/>
      <w:r>
        <w:rPr>
          <w:rStyle w:val="CharSectno"/>
        </w:rPr>
        <w:t>57</w:t>
      </w:r>
      <w:r>
        <w:t>.</w:t>
      </w:r>
      <w:r>
        <w:tab/>
        <w:t>Witness statements</w:t>
      </w:r>
      <w:bookmarkEnd w:id="88"/>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pPr>
      <w:r>
        <w:tab/>
        <w:t>[Rule 57 amended: Gazette 12 Jun 2015 p. 2046.]</w:t>
      </w:r>
    </w:p>
    <w:p>
      <w:pPr>
        <w:pStyle w:val="Heading5"/>
      </w:pPr>
      <w:bookmarkStart w:id="89" w:name="_Toc48637862"/>
      <w:r>
        <w:rPr>
          <w:rStyle w:val="CharSectno"/>
        </w:rPr>
        <w:t>58</w:t>
      </w:r>
      <w:r>
        <w:t>.</w:t>
      </w:r>
      <w:r>
        <w:tab/>
        <w:t>Medical evidence</w:t>
      </w:r>
      <w:bookmarkEnd w:id="89"/>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90" w:name="_Toc48637863"/>
      <w:r>
        <w:rPr>
          <w:rStyle w:val="CharSectno"/>
        </w:rPr>
        <w:t>59</w:t>
      </w:r>
      <w:r>
        <w:t>.</w:t>
      </w:r>
      <w:r>
        <w:tab/>
        <w:t>Medical reports</w:t>
      </w:r>
      <w:bookmarkEnd w:id="90"/>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Ednotesubsection"/>
      </w:pPr>
      <w:r>
        <w:tab/>
        <w:t>[(3)</w:t>
      </w:r>
      <w:r>
        <w:tab/>
        <w:t>deleted]</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Footnotesection"/>
        <w:spacing w:before="100"/>
        <w:ind w:left="890" w:hanging="890"/>
      </w:pPr>
      <w:bookmarkStart w:id="91" w:name="_Toc48550823"/>
      <w:r>
        <w:tab/>
        <w:t>[Rule 59 amended: SL 2020/137 r. 16.]</w:t>
      </w:r>
    </w:p>
    <w:p>
      <w:pPr>
        <w:pStyle w:val="Heading2"/>
      </w:pPr>
      <w:bookmarkStart w:id="92" w:name="_Toc48574974"/>
      <w:bookmarkStart w:id="93" w:name="_Toc48637864"/>
      <w:r>
        <w:rPr>
          <w:rStyle w:val="CharPartNo"/>
        </w:rPr>
        <w:t>Part 10</w:t>
      </w:r>
      <w:r>
        <w:rPr>
          <w:rStyle w:val="CharDivNo"/>
        </w:rPr>
        <w:t> </w:t>
      </w:r>
      <w:r>
        <w:t>—</w:t>
      </w:r>
      <w:r>
        <w:rPr>
          <w:rStyle w:val="CharDivText"/>
        </w:rPr>
        <w:t> </w:t>
      </w:r>
      <w:r>
        <w:rPr>
          <w:rStyle w:val="CharPartText"/>
        </w:rPr>
        <w:t>Costs</w:t>
      </w:r>
      <w:bookmarkEnd w:id="91"/>
      <w:bookmarkEnd w:id="92"/>
      <w:bookmarkEnd w:id="93"/>
    </w:p>
    <w:p>
      <w:pPr>
        <w:pStyle w:val="Heading5"/>
      </w:pPr>
      <w:bookmarkStart w:id="94" w:name="_Toc48637865"/>
      <w:r>
        <w:rPr>
          <w:rStyle w:val="CharSectno"/>
        </w:rPr>
        <w:t>60</w:t>
      </w:r>
      <w:r>
        <w:t>.</w:t>
      </w:r>
      <w:r>
        <w:tab/>
        <w:t>Term used: costs</w:t>
      </w:r>
      <w:bookmarkEnd w:id="94"/>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95" w:name="_Toc48637866"/>
      <w:r>
        <w:rPr>
          <w:rStyle w:val="CharSectno"/>
        </w:rPr>
        <w:t>61</w:t>
      </w:r>
      <w:r>
        <w:t>.</w:t>
      </w:r>
      <w:r>
        <w:tab/>
        <w:t>Order as to costs</w:t>
      </w:r>
      <w:bookmarkEnd w:id="95"/>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96" w:name="_Toc48637867"/>
      <w:r>
        <w:rPr>
          <w:rStyle w:val="CharSectno"/>
        </w:rPr>
        <w:t>62</w:t>
      </w:r>
      <w:r>
        <w:t>.</w:t>
      </w:r>
      <w:r>
        <w:tab/>
        <w:t>Application for assessment of costs</w:t>
      </w:r>
      <w:bookmarkEnd w:id="96"/>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97" w:name="_Toc48637868"/>
      <w:r>
        <w:rPr>
          <w:rStyle w:val="CharSectno"/>
        </w:rPr>
        <w:t>63A</w:t>
      </w:r>
      <w:r>
        <w:t>.</w:t>
      </w:r>
      <w:r>
        <w:tab/>
        <w:t>Submission on application for order as to costs or for assessment of costs</w:t>
      </w:r>
      <w:bookmarkEnd w:id="97"/>
    </w:p>
    <w:p>
      <w:pPr>
        <w:pStyle w:val="Subsection"/>
      </w:pPr>
      <w:r>
        <w:tab/>
        <w:t>(1)</w:t>
      </w:r>
      <w:r>
        <w:tab/>
        <w:t xml:space="preserve">Except as otherwise ordered by an arbitrator, a party served with a copy of an application under rule 61 or 62 must within 14 days of the service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(2)</w:t>
      </w:r>
      <w:r>
        <w:tab/>
        <w:t>If a party fails to lodge and serve a notice required by subrule (1) the application may be determined as if that party did not oppose any part of the application.</w:t>
      </w:r>
    </w:p>
    <w:p>
      <w:pPr>
        <w:pStyle w:val="Footnotesection"/>
        <w:spacing w:before="100"/>
        <w:ind w:left="890" w:hanging="890"/>
      </w:pPr>
      <w:r>
        <w:tab/>
        <w:t>[Rule 63A inserted: Gazette 12 Jun 2015 p. 2046</w:t>
      </w:r>
      <w:r>
        <w:noBreakHyphen/>
        <w:t>7.]</w:t>
      </w:r>
    </w:p>
    <w:p>
      <w:pPr>
        <w:pStyle w:val="Heading5"/>
      </w:pPr>
      <w:bookmarkStart w:id="98" w:name="_Toc48637869"/>
      <w:r>
        <w:rPr>
          <w:rStyle w:val="CharSectno"/>
        </w:rPr>
        <w:t>63</w:t>
      </w:r>
      <w:r>
        <w:t>.</w:t>
      </w:r>
      <w:r>
        <w:tab/>
        <w:t>Expenses of approved medical specialist panel or approved specialised retraining assessment panel</w:t>
      </w:r>
      <w:bookmarkEnd w:id="98"/>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99" w:name="_Toc48550829"/>
      <w:bookmarkStart w:id="100" w:name="_Toc48574980"/>
      <w:bookmarkStart w:id="101" w:name="_Toc48637870"/>
      <w:r>
        <w:rPr>
          <w:rStyle w:val="CharPartNo"/>
        </w:rPr>
        <w:t>Part 11</w:t>
      </w:r>
      <w:r>
        <w:t> — </w:t>
      </w:r>
      <w:r>
        <w:rPr>
          <w:rStyle w:val="CharPartText"/>
        </w:rPr>
        <w:t>Medical assessment panels and specialised retraining assessment panels</w:t>
      </w:r>
      <w:bookmarkEnd w:id="99"/>
      <w:bookmarkEnd w:id="100"/>
      <w:bookmarkEnd w:id="101"/>
    </w:p>
    <w:p>
      <w:pPr>
        <w:pStyle w:val="Heading3"/>
      </w:pPr>
      <w:bookmarkStart w:id="102" w:name="_Toc48550830"/>
      <w:bookmarkStart w:id="103" w:name="_Toc48574981"/>
      <w:bookmarkStart w:id="104" w:name="_Toc48637871"/>
      <w:r>
        <w:rPr>
          <w:rStyle w:val="CharDivNo"/>
        </w:rPr>
        <w:t>Division 1</w:t>
      </w:r>
      <w:r>
        <w:t> — </w:t>
      </w:r>
      <w:r>
        <w:rPr>
          <w:rStyle w:val="CharDivText"/>
        </w:rPr>
        <w:t>Medical assessment panels</w:t>
      </w:r>
      <w:bookmarkEnd w:id="102"/>
      <w:bookmarkEnd w:id="103"/>
      <w:bookmarkEnd w:id="104"/>
    </w:p>
    <w:p>
      <w:pPr>
        <w:pStyle w:val="Heading5"/>
      </w:pPr>
      <w:bookmarkStart w:id="105" w:name="_Toc48637872"/>
      <w:r>
        <w:rPr>
          <w:rStyle w:val="CharSectno"/>
        </w:rPr>
        <w:t>64</w:t>
      </w:r>
      <w:r>
        <w:t>.</w:t>
      </w:r>
      <w:r>
        <w:tab/>
        <w:t>Form for requirement to attend</w:t>
      </w:r>
      <w:bookmarkEnd w:id="105"/>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106" w:name="_Toc48637873"/>
      <w:r>
        <w:rPr>
          <w:rStyle w:val="CharSectno"/>
        </w:rPr>
        <w:t>65</w:t>
      </w:r>
      <w:r>
        <w:t>.</w:t>
      </w:r>
      <w:r>
        <w:tab/>
        <w:t>Time, date and place of meeting</w:t>
      </w:r>
      <w:bookmarkEnd w:id="106"/>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107" w:name="_Toc48637874"/>
      <w:r>
        <w:rPr>
          <w:rStyle w:val="CharSectno"/>
        </w:rPr>
        <w:t>66</w:t>
      </w:r>
      <w:r>
        <w:t>.</w:t>
      </w:r>
      <w:r>
        <w:tab/>
        <w:t>Notice of meeting</w:t>
      </w:r>
      <w:bookmarkEnd w:id="107"/>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108" w:name="_Toc48637875"/>
      <w:r>
        <w:rPr>
          <w:rStyle w:val="CharSectno"/>
        </w:rPr>
        <w:t>67</w:t>
      </w:r>
      <w:r>
        <w:t>.</w:t>
      </w:r>
      <w:r>
        <w:tab/>
        <w:t>Giving documents to medical assessment panel</w:t>
      </w:r>
      <w:bookmarkEnd w:id="108"/>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written notice that lists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Footnotesection"/>
        <w:spacing w:before="100"/>
        <w:ind w:left="890" w:hanging="890"/>
      </w:pPr>
      <w:r>
        <w:tab/>
        <w:t>[Rule 67 amended: SL 2020/137 r. 17.]</w:t>
      </w:r>
    </w:p>
    <w:p>
      <w:pPr>
        <w:pStyle w:val="Heading5"/>
      </w:pPr>
      <w:bookmarkStart w:id="109" w:name="_Toc48637876"/>
      <w:r>
        <w:rPr>
          <w:rStyle w:val="CharSectno"/>
        </w:rPr>
        <w:t>68</w:t>
      </w:r>
      <w:r>
        <w:t>.</w:t>
      </w:r>
      <w:r>
        <w:tab/>
        <w:t>Objection to document being given to medical assessment panel</w:t>
      </w:r>
      <w:bookmarkEnd w:id="109"/>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lodged under this rule may be given to a medical assessment panel.</w:t>
      </w:r>
    </w:p>
    <w:p>
      <w:pPr>
        <w:pStyle w:val="Footnotesection"/>
        <w:spacing w:before="100"/>
        <w:ind w:left="890" w:hanging="890"/>
      </w:pPr>
      <w:bookmarkStart w:id="110" w:name="_Toc48550836"/>
      <w:r>
        <w:tab/>
        <w:t>[Rule 68 amended: SL 2020/137 r. 18.]</w:t>
      </w:r>
    </w:p>
    <w:p>
      <w:pPr>
        <w:pStyle w:val="Heading3"/>
      </w:pPr>
      <w:bookmarkStart w:id="111" w:name="_Toc48574987"/>
      <w:bookmarkStart w:id="112" w:name="_Toc48637877"/>
      <w:r>
        <w:rPr>
          <w:rStyle w:val="CharDivNo"/>
        </w:rPr>
        <w:t>Division 2</w:t>
      </w:r>
      <w:r>
        <w:t> — </w:t>
      </w:r>
      <w:r>
        <w:rPr>
          <w:rStyle w:val="CharDivText"/>
        </w:rPr>
        <w:t>Specialised retraining assessment panels</w:t>
      </w:r>
      <w:bookmarkEnd w:id="110"/>
      <w:bookmarkEnd w:id="111"/>
      <w:bookmarkEnd w:id="112"/>
    </w:p>
    <w:p>
      <w:pPr>
        <w:pStyle w:val="Heading5"/>
      </w:pPr>
      <w:bookmarkStart w:id="113" w:name="_Toc48637878"/>
      <w:r>
        <w:rPr>
          <w:rStyle w:val="CharSectno"/>
        </w:rPr>
        <w:t>69</w:t>
      </w:r>
      <w:r>
        <w:t>.</w:t>
      </w:r>
      <w:r>
        <w:tab/>
        <w:t>Form for request to attend</w:t>
      </w:r>
      <w:bookmarkEnd w:id="113"/>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114" w:name="_Toc48637879"/>
      <w:r>
        <w:rPr>
          <w:rStyle w:val="CharSectno"/>
        </w:rPr>
        <w:t>70</w:t>
      </w:r>
      <w:r>
        <w:t>.</w:t>
      </w:r>
      <w:r>
        <w:tab/>
        <w:t>Time, date and place of meeting</w:t>
      </w:r>
      <w:bookmarkEnd w:id="114"/>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115" w:name="_Toc48637880"/>
      <w:r>
        <w:rPr>
          <w:rStyle w:val="CharSectno"/>
        </w:rPr>
        <w:t>71</w:t>
      </w:r>
      <w:r>
        <w:t>.</w:t>
      </w:r>
      <w:r>
        <w:tab/>
        <w:t>Notification of meeting</w:t>
      </w:r>
      <w:bookmarkEnd w:id="115"/>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keepNext/>
      </w:pPr>
      <w:r>
        <w:tab/>
        <w:t>(2)</w:t>
      </w:r>
      <w:r>
        <w:tab/>
        <w:t xml:space="preserve">The notice must be — </w:t>
      </w:r>
    </w:p>
    <w:p>
      <w:pPr>
        <w:pStyle w:val="Indenta"/>
        <w:keepNext/>
      </w:pPr>
      <w:r>
        <w:tab/>
        <w:t>(a)</w:t>
      </w:r>
      <w:r>
        <w:tab/>
        <w:t>in the form referred to in rule 69; or</w:t>
      </w:r>
    </w:p>
    <w:p>
      <w:pPr>
        <w:pStyle w:val="Indenta"/>
      </w:pPr>
      <w:r>
        <w:tab/>
        <w:t>(b)</w:t>
      </w:r>
      <w:r>
        <w:tab/>
        <w:t>given in writing by the Registrar.</w:t>
      </w:r>
    </w:p>
    <w:p>
      <w:pPr>
        <w:pStyle w:val="Heading5"/>
      </w:pPr>
      <w:bookmarkStart w:id="116" w:name="_Toc48637881"/>
      <w:r>
        <w:rPr>
          <w:rStyle w:val="CharSectno"/>
        </w:rPr>
        <w:t>72</w:t>
      </w:r>
      <w:r>
        <w:t>.</w:t>
      </w:r>
      <w:r>
        <w:tab/>
        <w:t>Giving documents to specialised retraining assessment panel</w:t>
      </w:r>
      <w:bookmarkEnd w:id="116"/>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written notice that lists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Footnotesection"/>
        <w:spacing w:before="100"/>
        <w:ind w:left="890" w:hanging="890"/>
      </w:pPr>
      <w:r>
        <w:tab/>
        <w:t>[Rule 72 amended: SL 2020/137 r. 19.]</w:t>
      </w:r>
    </w:p>
    <w:p>
      <w:pPr>
        <w:pStyle w:val="Heading5"/>
      </w:pPr>
      <w:bookmarkStart w:id="117" w:name="_Toc48637882"/>
      <w:r>
        <w:rPr>
          <w:rStyle w:val="CharSectno"/>
        </w:rPr>
        <w:t>73</w:t>
      </w:r>
      <w:r>
        <w:t>.</w:t>
      </w:r>
      <w:r>
        <w:tab/>
        <w:t>Objection to document being given to specialised retraining assessment panel</w:t>
      </w:r>
      <w:bookmarkEnd w:id="117"/>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lodged under this rule may be given to a specialised retraining assessment panel.</w:t>
      </w:r>
    </w:p>
    <w:p>
      <w:pPr>
        <w:pStyle w:val="Footnotesection"/>
        <w:spacing w:before="100"/>
        <w:ind w:left="890" w:hanging="890"/>
      </w:pPr>
      <w:bookmarkStart w:id="118" w:name="_Toc48550842"/>
      <w:r>
        <w:tab/>
        <w:t>[Rule 73 amended: SL 2020/137 r. 20.]</w:t>
      </w:r>
    </w:p>
    <w:p>
      <w:pPr>
        <w:pStyle w:val="Heading2"/>
      </w:pPr>
      <w:bookmarkStart w:id="119" w:name="_Toc48574993"/>
      <w:bookmarkStart w:id="120" w:name="_Toc48637883"/>
      <w:r>
        <w:rPr>
          <w:rStyle w:val="CharPartNo"/>
        </w:rPr>
        <w:t>Part 12</w:t>
      </w:r>
      <w:r>
        <w:rPr>
          <w:rStyle w:val="CharDivNo"/>
        </w:rPr>
        <w:t> </w:t>
      </w:r>
      <w:r>
        <w:t>—</w:t>
      </w:r>
      <w:r>
        <w:rPr>
          <w:rStyle w:val="CharDivText"/>
        </w:rPr>
        <w:t> </w:t>
      </w:r>
      <w:r>
        <w:rPr>
          <w:rStyle w:val="CharPartText"/>
        </w:rPr>
        <w:t>Miscellaneous</w:t>
      </w:r>
      <w:bookmarkEnd w:id="118"/>
      <w:bookmarkEnd w:id="119"/>
      <w:bookmarkEnd w:id="120"/>
    </w:p>
    <w:p>
      <w:pPr>
        <w:pStyle w:val="Heading5"/>
      </w:pPr>
      <w:bookmarkStart w:id="121" w:name="_Toc48637884"/>
      <w:r>
        <w:rPr>
          <w:rStyle w:val="CharSectno"/>
        </w:rPr>
        <w:t>74</w:t>
      </w:r>
      <w:r>
        <w:t>.</w:t>
      </w:r>
      <w:r>
        <w:tab/>
        <w:t>Section 180 request</w:t>
      </w:r>
      <w:bookmarkEnd w:id="121"/>
    </w:p>
    <w:p>
      <w:pPr>
        <w:pStyle w:val="Subsection"/>
      </w:pPr>
      <w:r>
        <w:tab/>
        <w:t>(1)</w:t>
      </w:r>
      <w:r>
        <w:tab/>
        <w:t>A request under section 180(2) or (3) must be made by written request served on the employer, insurer or WorkCover WA, as the case requires.</w:t>
      </w:r>
    </w:p>
    <w:p>
      <w:pPr>
        <w:pStyle w:val="Subsection"/>
      </w:pPr>
      <w:r>
        <w:tab/>
        <w:t>(2)</w:t>
      </w:r>
      <w:r>
        <w:tab/>
        <w:t>The request must be complied with within 7 days after the day on which the request is served.</w:t>
      </w:r>
    </w:p>
    <w:p>
      <w:pPr>
        <w:pStyle w:val="Heading5"/>
      </w:pPr>
      <w:bookmarkStart w:id="122" w:name="_Toc48637885"/>
      <w:r>
        <w:rPr>
          <w:rStyle w:val="CharSectno"/>
        </w:rPr>
        <w:t>75</w:t>
      </w:r>
      <w:r>
        <w:t>.</w:t>
      </w:r>
      <w:r>
        <w:tab/>
        <w:t>Arbitration Service seal</w:t>
      </w:r>
      <w:bookmarkEnd w:id="122"/>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23" w:name="_Toc48637886"/>
      <w:r>
        <w:rPr>
          <w:rStyle w:val="CharSectno"/>
        </w:rPr>
        <w:t>76</w:t>
      </w:r>
      <w:r>
        <w:t>.</w:t>
      </w:r>
      <w:r>
        <w:tab/>
        <w:t>Use of seal</w:t>
      </w:r>
      <w:bookmarkEnd w:id="123"/>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24" w:name="_Toc48637887"/>
      <w:r>
        <w:rPr>
          <w:rStyle w:val="CharSectno"/>
        </w:rPr>
        <w:t>77</w:t>
      </w:r>
      <w:r>
        <w:t>.</w:t>
      </w:r>
      <w:r>
        <w:tab/>
        <w:t>Approved forms</w:t>
      </w:r>
      <w:bookmarkEnd w:id="124"/>
    </w:p>
    <w:p>
      <w:pPr>
        <w:pStyle w:val="Subsection"/>
      </w:pPr>
      <w:r>
        <w:tab/>
      </w:r>
      <w:r>
        <w:tab/>
        <w:t>The chief executive officer may approve forms for use in the Arbitration Service.</w:t>
      </w:r>
    </w:p>
    <w:p>
      <w:pPr>
        <w:pStyle w:val="Heading5"/>
      </w:pPr>
      <w:bookmarkStart w:id="125" w:name="_Toc48637888"/>
      <w:r>
        <w:rPr>
          <w:rStyle w:val="CharSectno"/>
        </w:rPr>
        <w:t>78</w:t>
      </w:r>
      <w:r>
        <w:t>.</w:t>
      </w:r>
      <w:r>
        <w:tab/>
        <w:t>Amendment of documents</w:t>
      </w:r>
      <w:bookmarkEnd w:id="125"/>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26" w:name="_Toc48637889"/>
      <w:r>
        <w:rPr>
          <w:rStyle w:val="CharSectno"/>
        </w:rPr>
        <w:t>79</w:t>
      </w:r>
      <w:r>
        <w:t>.</w:t>
      </w:r>
      <w:r>
        <w:tab/>
        <w:t>Application of these rules to pending arbitration proceedings</w:t>
      </w:r>
      <w:bookmarkEnd w:id="126"/>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7" w:name="_Toc48575000"/>
      <w:bookmarkStart w:id="128" w:name="_Toc48637890"/>
      <w:bookmarkStart w:id="129" w:name="_Toc48550851"/>
      <w:r>
        <w:t>Notes</w:t>
      </w:r>
      <w:bookmarkEnd w:id="127"/>
      <w:bookmarkEnd w:id="128"/>
    </w:p>
    <w:p>
      <w:pPr>
        <w:pStyle w:val="nStatement"/>
      </w:pPr>
      <w:r>
        <w:t xml:space="preserve">This is a compilation of the </w:t>
      </w:r>
      <w:r>
        <w:rPr>
          <w:i/>
          <w:noProof/>
        </w:rPr>
        <w:t>Workers’ Compensation and Injury Management Arbitration Rules 2011</w:t>
      </w:r>
      <w:r>
        <w:t xml:space="preserve"> and includes amendments made by other written laws. For provisions that have come into operation see the compilation table.</w:t>
      </w:r>
    </w:p>
    <w:p>
      <w:pPr>
        <w:pStyle w:val="nHeading3"/>
      </w:pPr>
      <w:bookmarkStart w:id="130" w:name="_Toc48637891"/>
      <w:r>
        <w:t>Compilation table</w:t>
      </w:r>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r>
              <w:t xml:space="preserve"> </w:t>
            </w:r>
          </w:p>
        </w:tc>
      </w:tr>
      <w:tr>
        <w:tc>
          <w:tcPr>
            <w:tcW w:w="3118" w:type="dxa"/>
            <w:tcBorders>
              <w:top w:val="nil"/>
              <w:bottom w:val="nil"/>
            </w:tcBorders>
          </w:tcPr>
          <w:p>
            <w:pPr>
              <w:pStyle w:val="nTable"/>
              <w:spacing w:after="40"/>
              <w:rPr>
                <w:i/>
                <w:noProof/>
                <w:snapToGrid w:val="0"/>
              </w:rPr>
            </w:pPr>
            <w:r>
              <w:rPr>
                <w:i/>
              </w:rPr>
              <w:t>Workers’ Compensation and Injury Management Arbitration Amendment Rules 2015</w:t>
            </w:r>
          </w:p>
        </w:tc>
        <w:tc>
          <w:tcPr>
            <w:tcW w:w="1276" w:type="dxa"/>
            <w:tcBorders>
              <w:top w:val="nil"/>
              <w:bottom w:val="nil"/>
            </w:tcBorders>
          </w:tcPr>
          <w:p>
            <w:pPr>
              <w:pStyle w:val="nTable"/>
              <w:spacing w:after="40"/>
            </w:pPr>
            <w:r>
              <w:t>12 Jun 2015 p. 2044</w:t>
            </w:r>
            <w:r>
              <w:noBreakHyphen/>
              <w:t>7</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 xml:space="preserve"> (see r. 2(a));</w:t>
            </w:r>
            <w:r>
              <w:rPr>
                <w:snapToGrid w:val="0"/>
                <w:spacing w:val="-2"/>
              </w:rPr>
              <w:br/>
              <w:t xml:space="preserve">Rules other than r. 1 and 2: </w:t>
            </w:r>
            <w:r>
              <w:t>1 Jul 2015 (see r. 2(b)(ii))</w:t>
            </w:r>
          </w:p>
        </w:tc>
      </w:tr>
      <w:tr>
        <w:tc>
          <w:tcPr>
            <w:tcW w:w="3118" w:type="dxa"/>
            <w:tcBorders>
              <w:top w:val="nil"/>
              <w:bottom w:val="nil"/>
            </w:tcBorders>
          </w:tcPr>
          <w:p>
            <w:pPr>
              <w:pStyle w:val="nTable"/>
              <w:spacing w:after="40"/>
              <w:rPr>
                <w:i/>
              </w:rPr>
            </w:pPr>
            <w:r>
              <w:rPr>
                <w:i/>
              </w:rPr>
              <w:t>Workers’ Compensation and Injury Management Arbitration Amendment Rules 2018</w:t>
            </w:r>
          </w:p>
        </w:tc>
        <w:tc>
          <w:tcPr>
            <w:tcW w:w="1276" w:type="dxa"/>
            <w:tcBorders>
              <w:top w:val="nil"/>
              <w:bottom w:val="nil"/>
            </w:tcBorders>
          </w:tcPr>
          <w:p>
            <w:pPr>
              <w:pStyle w:val="nTable"/>
              <w:spacing w:after="40"/>
            </w:pPr>
            <w:r>
              <w:t>29 Jun 2018 p. 2447</w:t>
            </w:r>
            <w:r>
              <w:noBreakHyphen/>
              <w:t>8</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29 Jun 2018</w:t>
            </w:r>
            <w:r>
              <w:rPr>
                <w:snapToGrid w:val="0"/>
                <w:spacing w:val="-2"/>
              </w:rPr>
              <w:t xml:space="preserve"> (see r. 2(a));</w:t>
            </w:r>
            <w:r>
              <w:rPr>
                <w:snapToGrid w:val="0"/>
                <w:spacing w:val="-2"/>
              </w:rPr>
              <w:br/>
              <w:t xml:space="preserve">Rules other than r. 1 and 2: </w:t>
            </w:r>
            <w:r>
              <w:t xml:space="preserve">1 Jul 2018 (see r. 2(b) and </w:t>
            </w:r>
            <w:r>
              <w:rPr>
                <w:i/>
              </w:rPr>
              <w:t xml:space="preserve">Gazette </w:t>
            </w:r>
            <w:r>
              <w:t>29 Jun 2018 p. 2433)</w:t>
            </w:r>
          </w:p>
        </w:tc>
      </w:tr>
      <w:tr>
        <w:tc>
          <w:tcPr>
            <w:tcW w:w="3118" w:type="dxa"/>
            <w:tcBorders>
              <w:top w:val="nil"/>
              <w:bottom w:val="single" w:sz="4" w:space="0" w:color="auto"/>
            </w:tcBorders>
          </w:tcPr>
          <w:p>
            <w:pPr>
              <w:pStyle w:val="nTable"/>
              <w:spacing w:after="40"/>
              <w:rPr>
                <w:i/>
              </w:rPr>
            </w:pPr>
            <w:r>
              <w:rPr>
                <w:i/>
              </w:rPr>
              <w:t>Workers’ Compensation and Injury Management Arbitration Amendment Rules 2020</w:t>
            </w:r>
          </w:p>
        </w:tc>
        <w:tc>
          <w:tcPr>
            <w:tcW w:w="1276" w:type="dxa"/>
            <w:tcBorders>
              <w:top w:val="nil"/>
              <w:bottom w:val="single" w:sz="4" w:space="0" w:color="auto"/>
            </w:tcBorders>
          </w:tcPr>
          <w:p>
            <w:pPr>
              <w:pStyle w:val="nTable"/>
              <w:spacing w:after="40"/>
            </w:pPr>
            <w:r>
              <w:t>SL 2020/137 18 Aug 2020</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18 Aug 2020</w:t>
            </w:r>
            <w:r>
              <w:rPr>
                <w:snapToGrid w:val="0"/>
                <w:spacing w:val="-2"/>
              </w:rPr>
              <w:t xml:space="preserve"> (see r. 2(a));</w:t>
            </w:r>
            <w:r>
              <w:rPr>
                <w:snapToGrid w:val="0"/>
                <w:spacing w:val="-2"/>
              </w:rPr>
              <w:br/>
              <w:t xml:space="preserve">Rules other than r. 1 and 2: </w:t>
            </w:r>
            <w:r>
              <w:t>19 Aug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32" w:name="_Toc48637892"/>
      <w:bookmarkEnd w:id="129"/>
      <w:r>
        <w:rPr>
          <w:sz w:val="28"/>
        </w:rPr>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claim</w:t>
      </w:r>
      <w:r>
        <w:tab/>
        <w:t>22A(1)</w:t>
      </w:r>
    </w:p>
    <w:p>
      <w:pPr>
        <w:pStyle w:val="DefinedTerms"/>
      </w:pPr>
      <w:r>
        <w:t>application for arbitration</w:t>
      </w:r>
      <w:r>
        <w:tab/>
        <w:t>3(1)</w:t>
      </w:r>
    </w:p>
    <w:p>
      <w:pPr>
        <w:pStyle w:val="DefinedTerms"/>
      </w:pPr>
      <w:r>
        <w:t>approved form</w:t>
      </w:r>
      <w:r>
        <w:tab/>
        <w:t>3(1)</w:t>
      </w:r>
    </w:p>
    <w:p>
      <w:pPr>
        <w:pStyle w:val="DefinedTerms"/>
      </w:pPr>
      <w:r>
        <w:t>arbitration question</w:t>
      </w:r>
      <w:r>
        <w:tab/>
        <w:t>3(1)</w:t>
      </w:r>
    </w:p>
    <w:p>
      <w:pPr>
        <w:pStyle w:val="DefinedTerms"/>
      </w:pPr>
      <w:r>
        <w:t>claimant</w:t>
      </w:r>
      <w:r>
        <w:tab/>
        <w:t>3(1)</w:t>
      </w:r>
    </w:p>
    <w:p>
      <w:pPr>
        <w:pStyle w:val="DefinedTerms"/>
      </w:pPr>
      <w:r>
        <w:t>costs</w:t>
      </w:r>
      <w:r>
        <w:tab/>
        <w:t>60</w:t>
      </w:r>
    </w:p>
    <w:p>
      <w:pPr>
        <w:pStyle w:val="DefinedTerms"/>
      </w:pPr>
      <w:r>
        <w:t>document</w:t>
      </w:r>
      <w:r>
        <w:tab/>
        <w:t>7</w:t>
      </w:r>
    </w:p>
    <w:p>
      <w:pPr>
        <w:pStyle w:val="DefinedTerms"/>
      </w:pPr>
      <w:r>
        <w:t>DRD Rules</w:t>
      </w:r>
      <w:r>
        <w:tab/>
        <w:t>79(1)</w:t>
      </w:r>
    </w:p>
    <w:p>
      <w:pPr>
        <w:pStyle w:val="DefinedTerms"/>
      </w:pPr>
      <w:r>
        <w:t>EDS</w:t>
      </w:r>
      <w:r>
        <w:tab/>
        <w:t>3(1)</w:t>
      </w:r>
    </w:p>
    <w:p>
      <w:pPr>
        <w:pStyle w:val="DefinedTerms"/>
      </w:pPr>
      <w:r>
        <w:t>EDS exempt</w:t>
      </w:r>
      <w:r>
        <w:tab/>
        <w:t>3(1)</w:t>
      </w:r>
    </w:p>
    <w:p>
      <w:pPr>
        <w:pStyle w:val="DefinedTerms"/>
      </w:pPr>
      <w:r>
        <w:t>electronic notification</w:t>
      </w:r>
      <w:r>
        <w:tab/>
        <w:t>11(2)</w:t>
      </w:r>
    </w:p>
    <w:p>
      <w:pPr>
        <w:pStyle w:val="DefinedTerms"/>
      </w:pPr>
      <w:r>
        <w:t>fatality compensation application</w:t>
      </w:r>
      <w:r>
        <w:tab/>
        <w:t>3(1)</w:t>
      </w:r>
    </w:p>
    <w:p>
      <w:pPr>
        <w:pStyle w:val="DefinedTerms"/>
      </w:pPr>
      <w:r>
        <w:t>interlocutory application</w:t>
      </w:r>
      <w:r>
        <w:tab/>
        <w:t>3(1)</w:t>
      </w:r>
    </w:p>
    <w:p>
      <w:pPr>
        <w:pStyle w:val="DefinedTerms"/>
      </w:pPr>
      <w:r>
        <w:t>pending arbitration proceeding</w:t>
      </w:r>
      <w:r>
        <w:tab/>
        <w:t>79(1)</w:t>
      </w:r>
    </w:p>
    <w:p>
      <w:pPr>
        <w:pStyle w:val="DefinedTerms"/>
      </w:pPr>
      <w:r>
        <w:t>proceeding</w:t>
      </w:r>
      <w:r>
        <w:tab/>
        <w:t>3(1)</w:t>
      </w:r>
    </w:p>
    <w:p>
      <w:pPr>
        <w:pStyle w:val="DefinedTerms"/>
      </w:pPr>
      <w:r>
        <w:t>representative</w:t>
      </w:r>
      <w:r>
        <w:tab/>
        <w:t>3(1), 51(1)</w:t>
      </w:r>
    </w:p>
    <w:p>
      <w:pPr>
        <w:pStyle w:val="DefinedTerms"/>
      </w:pPr>
      <w:r>
        <w:t>requesting party</w:t>
      </w:r>
      <w:r>
        <w:tab/>
        <w:t>46(1)</w:t>
      </w:r>
    </w:p>
    <w:p>
      <w:pPr>
        <w:pStyle w:val="DefinedTerms"/>
      </w:pPr>
      <w:r>
        <w:t>sealed copy</w:t>
      </w:r>
      <w:r>
        <w:tab/>
        <w:t>15(1)</w:t>
      </w:r>
    </w:p>
    <w:p>
      <w:pPr>
        <w:pStyle w:val="DefinedTerms"/>
      </w:pPr>
      <w:r>
        <w:t>section</w:t>
      </w:r>
      <w:r>
        <w:tab/>
        <w:t>3(1)</w:t>
      </w:r>
    </w:p>
    <w:p>
      <w:pPr>
        <w:pStyle w:val="DefinedTerms"/>
      </w:pPr>
      <w:r>
        <w:t>serve</w:t>
      </w:r>
      <w:r>
        <w:tab/>
        <w:t>3(1)</w:t>
      </w:r>
    </w:p>
    <w:p>
      <w:pPr>
        <w:pStyle w:val="DefinedTerms"/>
      </w:pPr>
      <w:r>
        <w:t>working day</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3" w:name="DefinedTerms"/>
    <w:bookmarkEnd w:id="1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7095742"/>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 w:name="WAFER_20180628151021" w:val="RemoveTocBookmarks,RemoveUnusedBookmarks,RemoveLanguageTags,UsedStyles,ResetPageSize"/>
    <w:docVar w:name="WAFER_20180628151021_GUID" w:val="9df4ae87-5788-445c-a7ca-8c0d7668ae19"/>
    <w:docVar w:name="WAFER_20200817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7095742_GUID" w:val="13b1cec2-1efe-41bf-ba65-1cf88ee790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12024</Words>
  <Characters>57480</Characters>
  <Application>Microsoft Office Word</Application>
  <DocSecurity>0</DocSecurity>
  <Lines>1596</Lines>
  <Paragraphs>939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2011 - 00-f0-00</dc:title>
  <dc:subject/>
  <dc:creator/>
  <cp:keywords/>
  <dc:description/>
  <cp:lastModifiedBy>svcMRProcess</cp:lastModifiedBy>
  <cp:revision>4</cp:revision>
  <cp:lastPrinted>2011-10-25T01:09:00Z</cp:lastPrinted>
  <dcterms:created xsi:type="dcterms:W3CDTF">2020-08-18T06:05:00Z</dcterms:created>
  <dcterms:modified xsi:type="dcterms:W3CDTF">2020-08-18T06:05:00Z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OWLSUId">
    <vt:i4>915</vt:i4>
  </property>
  <property fmtid="{D5CDD505-2E9C-101B-9397-08002B2CF9AE}" pid="4" name="DocumentType">
    <vt:lpwstr>Reg</vt:lpwstr>
  </property>
  <property fmtid="{D5CDD505-2E9C-101B-9397-08002B2CF9AE}" pid="5" name="AsAtDate">
    <vt:lpwstr>19 Aug 2020</vt:lpwstr>
  </property>
  <property fmtid="{D5CDD505-2E9C-101B-9397-08002B2CF9AE}" pid="6" name="Suffix">
    <vt:lpwstr>00-f0-00</vt:lpwstr>
  </property>
  <property fmtid="{D5CDD505-2E9C-101B-9397-08002B2CF9AE}" pid="7" name="CommencementDate">
    <vt:lpwstr>20200819</vt:lpwstr>
  </property>
</Properties>
</file>