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 nHeading 1,2,nHeading 2,4,nHeading 3,4"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_Toc48744134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_Toc48744135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_Toc48744136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_Toc48744137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_Toc48744138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_Toc48744139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_Toc48744141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_Toc48744142 \h </w:instrText>
      </w:r>
      <w:r>
        <w:fldChar w:fldCharType="separate"/>
      </w:r>
      <w:r>
        <w:t>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_Toc48744143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_Toc48744144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_Toc48744145 \h </w:instrText>
      </w:r>
      <w:r>
        <w:fldChar w:fldCharType="separate"/>
      </w:r>
      <w:r>
        <w:t>18</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_Toc48744146 \h </w:instrText>
      </w:r>
      <w:r>
        <w:fldChar w:fldCharType="separate"/>
      </w:r>
      <w:r>
        <w:t>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_Toc48744147 \h </w:instrText>
      </w:r>
      <w:r>
        <w:fldChar w:fldCharType="separate"/>
      </w:r>
      <w:r>
        <w:t>20</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_Toc48744148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_Toc48744149 \h </w:instrText>
      </w:r>
      <w:r>
        <w:fldChar w:fldCharType="separate"/>
      </w:r>
      <w:r>
        <w:t>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_Toc48744150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_Toc48744151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_Toc48744152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_Toc48744153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pay compensation for injuries to workers</w:t>
      </w:r>
      <w:r>
        <w:tab/>
      </w:r>
      <w:r>
        <w:fldChar w:fldCharType="begin"/>
      </w:r>
      <w:r>
        <w:instrText xml:space="preserve"> PAGEREF _Toc48744156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_Toc48744157 \h </w:instrText>
      </w:r>
      <w:r>
        <w:fldChar w:fldCharType="separate"/>
      </w:r>
      <w:r>
        <w:t>26</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_Toc48744158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_Toc48744159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_Toc48744160 \h </w:instrText>
      </w:r>
      <w:r>
        <w:fldChar w:fldCharType="separate"/>
      </w:r>
      <w:r>
        <w:t>29</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_Toc48744161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_Toc48744163 \h </w:instrText>
      </w:r>
      <w:r>
        <w:fldChar w:fldCharType="separate"/>
      </w:r>
      <w:r>
        <w:t>31</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_Toc48744164 \h </w:instrText>
      </w:r>
      <w:r>
        <w:fldChar w:fldCharType="separate"/>
      </w:r>
      <w:r>
        <w:t>31</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_Toc48744165 \h </w:instrText>
      </w:r>
      <w:r>
        <w:fldChar w:fldCharType="separate"/>
      </w:r>
      <w:r>
        <w:t>31</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_Toc48744166 \h </w:instrText>
      </w:r>
      <w:r>
        <w:fldChar w:fldCharType="separate"/>
      </w:r>
      <w:r>
        <w:t>32</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_Toc48744167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_Toc48744169 \h </w:instrText>
      </w:r>
      <w:r>
        <w:fldChar w:fldCharType="separate"/>
      </w:r>
      <w:r>
        <w:t>33</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_Toc48744170 \h </w:instrText>
      </w:r>
      <w:r>
        <w:fldChar w:fldCharType="separate"/>
      </w:r>
      <w:r>
        <w:t>33</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_Toc48744171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_Toc48744172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_Toc48744173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_Toc48744174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_Toc48744175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_Toc48744176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 under s. 24B</w:t>
      </w:r>
      <w:r>
        <w:tab/>
      </w:r>
      <w:r>
        <w:fldChar w:fldCharType="begin"/>
      </w:r>
      <w:r>
        <w:instrText xml:space="preserve"> PAGEREF _Toc48744177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_Toc48744178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_Toc48744180 \h </w:instrText>
      </w:r>
      <w:r>
        <w:fldChar w:fldCharType="separate"/>
      </w:r>
      <w:r>
        <w:t>40</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_Toc48744181 \h </w:instrText>
      </w:r>
      <w:r>
        <w:fldChar w:fldCharType="separate"/>
      </w:r>
      <w:r>
        <w:t>40</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_Toc48744182 \h </w:instrText>
      </w:r>
      <w:r>
        <w:fldChar w:fldCharType="separate"/>
      </w:r>
      <w:r>
        <w:t>41</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_Toc48744183 \h </w:instrText>
      </w:r>
      <w:r>
        <w:fldChar w:fldCharType="separate"/>
      </w:r>
      <w:r>
        <w:t>41</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_Toc48744184 \h </w:instrText>
      </w:r>
      <w:r>
        <w:fldChar w:fldCharType="separate"/>
      </w:r>
      <w:r>
        <w:t>42</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_Toc48744185 \h </w:instrText>
      </w:r>
      <w:r>
        <w:fldChar w:fldCharType="separate"/>
      </w:r>
      <w:r>
        <w:t>44</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_Toc48744186 \h </w:instrText>
      </w:r>
      <w:r>
        <w:fldChar w:fldCharType="separate"/>
      </w:r>
      <w:r>
        <w:t>45</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_Toc48744187 \h </w:instrText>
      </w:r>
      <w:r>
        <w:fldChar w:fldCharType="separate"/>
      </w:r>
      <w:r>
        <w:t>46</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_Toc48744188 \h </w:instrText>
      </w:r>
      <w:r>
        <w:fldChar w:fldCharType="separate"/>
      </w:r>
      <w:r>
        <w:t>47</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_Toc48744189 \h </w:instrText>
      </w:r>
      <w:r>
        <w:fldChar w:fldCharType="separate"/>
      </w:r>
      <w:r>
        <w:t>48</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_Toc48744190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_Toc48744192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_Toc48744193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_Toc48744194 \h </w:instrText>
      </w:r>
      <w:r>
        <w:fldChar w:fldCharType="separate"/>
      </w:r>
      <w:r>
        <w:t>50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_Toc48744195 \h </w:instrText>
      </w:r>
      <w:r>
        <w:fldChar w:fldCharType="separate"/>
      </w:r>
      <w:r>
        <w:t>51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_Toc48744196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_Toc48744197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_Toc48744198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_Toc48744199 \h </w:instrText>
      </w:r>
      <w:r>
        <w:fldChar w:fldCharType="separate"/>
      </w:r>
      <w:r>
        <w:t>54</w:t>
      </w:r>
      <w:r>
        <w:fldChar w:fldCharType="end"/>
      </w:r>
    </w:p>
    <w:p>
      <w:pPr>
        <w:pStyle w:val="TOC8"/>
        <w:rPr>
          <w:rFonts w:asciiTheme="minorHAnsi" w:eastAsiaTheme="minorEastAsia" w:hAnsiTheme="minorHAnsi" w:cstheme="minorBidi"/>
          <w:szCs w:val="22"/>
        </w:rPr>
      </w:pPr>
      <w:r>
        <w:t>40.</w:t>
      </w:r>
      <w:r>
        <w:tab/>
        <w:t>Death without prior incapacity, effect of for this Division</w:t>
      </w:r>
      <w:r>
        <w:tab/>
      </w:r>
      <w:r>
        <w:fldChar w:fldCharType="begin"/>
      </w:r>
      <w:r>
        <w:instrText xml:space="preserve"> PAGEREF _Toc48744200 \h </w:instrText>
      </w:r>
      <w:r>
        <w:fldChar w:fldCharType="separate"/>
      </w:r>
      <w:r>
        <w:t>54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_Toc48744201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_Toc48744202 \h </w:instrText>
      </w:r>
      <w:r>
        <w:fldChar w:fldCharType="separate"/>
      </w:r>
      <w:r>
        <w:t>56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_Toc48744203 \h </w:instrText>
      </w:r>
      <w:r>
        <w:fldChar w:fldCharType="separate"/>
      </w:r>
      <w:r>
        <w:t>56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_Toc48744204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_Toc48744205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_Toc48744206 \h </w:instrText>
      </w:r>
      <w:r>
        <w:fldChar w:fldCharType="separate"/>
      </w:r>
      <w:r>
        <w:t>57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Some workers not entitled to compensation</w:t>
      </w:r>
      <w:r>
        <w:tab/>
      </w:r>
      <w:r>
        <w:fldChar w:fldCharType="begin"/>
      </w:r>
      <w:r>
        <w:instrText xml:space="preserve"> PAGEREF _Toc48744207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_Toc48744208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_Toc48744210 \h </w:instrText>
      </w:r>
      <w:r>
        <w:fldChar w:fldCharType="separate"/>
      </w:r>
      <w:r>
        <w:t>60</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_Toc48744211 \h </w:instrText>
      </w:r>
      <w:r>
        <w:fldChar w:fldCharType="separate"/>
      </w:r>
      <w:r>
        <w:t>61</w:t>
      </w:r>
      <w:r>
        <w:fldChar w:fldCharType="end"/>
      </w:r>
    </w:p>
    <w:p>
      <w:pPr>
        <w:pStyle w:val="TOC8"/>
        <w:rPr>
          <w:rFonts w:asciiTheme="minorHAnsi" w:eastAsiaTheme="minorEastAsia" w:hAnsiTheme="minorHAnsi" w:cstheme="minorBidi"/>
          <w:szCs w:val="22"/>
        </w:rPr>
      </w:pPr>
      <w:r>
        <w:t>49C.</w:t>
      </w:r>
      <w:r>
        <w:tab/>
        <w:t>When firefighting employment taken to contribute to specified disease</w:t>
      </w:r>
      <w:r>
        <w:tab/>
      </w:r>
      <w:r>
        <w:fldChar w:fldCharType="begin"/>
      </w:r>
      <w:r>
        <w:instrText xml:space="preserve"> PAGEREF _Toc48744212 \h </w:instrText>
      </w:r>
      <w:r>
        <w:fldChar w:fldCharType="separate"/>
      </w:r>
      <w:r>
        <w:t>61</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_Toc48744213 \h </w:instrText>
      </w:r>
      <w:r>
        <w:fldChar w:fldCharType="separate"/>
      </w:r>
      <w:r>
        <w:t>62</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_Toc48744214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_Toc48744216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_Toc48744217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_Toc48744218 \h </w:instrText>
      </w:r>
      <w:r>
        <w:fldChar w:fldCharType="separate"/>
      </w:r>
      <w:r>
        <w:t>64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_Toc48744219 \h </w:instrText>
      </w:r>
      <w:r>
        <w:fldChar w:fldCharType="separate"/>
      </w:r>
      <w:r>
        <w:t>64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_Toc48744220 \h </w:instrText>
      </w:r>
      <w:r>
        <w:fldChar w:fldCharType="separate"/>
      </w:r>
      <w:r>
        <w:t>65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_Toc48744221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_Toc48744223 \h </w:instrText>
      </w:r>
      <w:r>
        <w:fldChar w:fldCharType="separate"/>
      </w:r>
      <w:r>
        <w:t>66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_Toc48744224 \h </w:instrText>
      </w:r>
      <w:r>
        <w:fldChar w:fldCharType="separate"/>
      </w:r>
      <w:r>
        <w:t>66</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_Toc48744225 \h </w:instrText>
      </w:r>
      <w:r>
        <w:fldChar w:fldCharType="separate"/>
      </w:r>
      <w:r>
        <w:t>66</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_Toc48744226 \h </w:instrText>
      </w:r>
      <w:r>
        <w:fldChar w:fldCharType="separate"/>
      </w:r>
      <w:r>
        <w:t>70</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_Toc48744227 \h </w:instrText>
      </w:r>
      <w:r>
        <w:fldChar w:fldCharType="separate"/>
      </w:r>
      <w:r>
        <w:t>73</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_Toc48744228 \h </w:instrText>
      </w:r>
      <w:r>
        <w:fldChar w:fldCharType="separate"/>
      </w:r>
      <w:r>
        <w:t>75</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_Toc48744229 \h </w:instrText>
      </w:r>
      <w:r>
        <w:fldChar w:fldCharType="separate"/>
      </w:r>
      <w:r>
        <w:t>76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_Toc48744230 \h </w:instrText>
      </w:r>
      <w:r>
        <w:fldChar w:fldCharType="separate"/>
      </w:r>
      <w:r>
        <w:t>76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_Toc48744231 \h </w:instrText>
      </w:r>
      <w:r>
        <w:fldChar w:fldCharType="separate"/>
      </w:r>
      <w:r>
        <w:t>78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_Toc48744232 \h </w:instrText>
      </w:r>
      <w:r>
        <w:fldChar w:fldCharType="separate"/>
      </w:r>
      <w:r>
        <w:t>80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_Toc48744233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_Toc48744234 \h </w:instrText>
      </w:r>
      <w:r>
        <w:fldChar w:fldCharType="separate"/>
      </w:r>
      <w:r>
        <w:t>84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_Toc48744235 \h </w:instrText>
      </w:r>
      <w:r>
        <w:fldChar w:fldCharType="separate"/>
      </w:r>
      <w:r>
        <w:t>84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_Toc48744236 \h </w:instrText>
      </w:r>
      <w:r>
        <w:fldChar w:fldCharType="separate"/>
      </w:r>
      <w:r>
        <w:t>85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_Toc48744237 \h </w:instrText>
      </w:r>
      <w:r>
        <w:fldChar w:fldCharType="separate"/>
      </w:r>
      <w:r>
        <w:t>85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_Toc48744238 \h </w:instrText>
      </w:r>
      <w:r>
        <w:fldChar w:fldCharType="separate"/>
      </w:r>
      <w:r>
        <w:t>85</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_Toc48744239 \h </w:instrText>
      </w:r>
      <w:r>
        <w:fldChar w:fldCharType="separate"/>
      </w:r>
      <w:r>
        <w:t>86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_Toc48744240 \h </w:instrText>
      </w:r>
      <w:r>
        <w:fldChar w:fldCharType="separate"/>
      </w:r>
      <w:r>
        <w:t>86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_Toc48744241 \h </w:instrText>
      </w:r>
      <w:r>
        <w:fldChar w:fldCharType="separate"/>
      </w:r>
      <w:r>
        <w:t>88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_Toc48744242 \h </w:instrText>
      </w:r>
      <w:r>
        <w:fldChar w:fldCharType="separate"/>
      </w:r>
      <w:r>
        <w:t>89</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_Toc48744243 \h </w:instrText>
      </w:r>
      <w:r>
        <w:fldChar w:fldCharType="separate"/>
      </w:r>
      <w:r>
        <w:t>89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_Toc48744244 \h </w:instrText>
      </w:r>
      <w:r>
        <w:fldChar w:fldCharType="separate"/>
      </w:r>
      <w:r>
        <w:t>90</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_Toc48744245 \h </w:instrText>
      </w:r>
      <w:r>
        <w:fldChar w:fldCharType="separate"/>
      </w:r>
      <w:r>
        <w:t>91</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_Toc48744246 \h </w:instrText>
      </w:r>
      <w:r>
        <w:fldChar w:fldCharType="separate"/>
      </w:r>
      <w:r>
        <w:t>91</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_Toc48744247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5A — Claims by dependants and others for compensation</w:t>
      </w:r>
    </w:p>
    <w:p>
      <w:pPr>
        <w:pStyle w:val="TOC8"/>
        <w:rPr>
          <w:rFonts w:asciiTheme="minorHAnsi" w:eastAsiaTheme="minorEastAsia" w:hAnsiTheme="minorHAnsi" w:cstheme="minorBidi"/>
          <w:szCs w:val="22"/>
        </w:rPr>
      </w:pPr>
      <w:r>
        <w:t>72C.</w:t>
      </w:r>
      <w:r>
        <w:tab/>
        <w:t>Terms used</w:t>
      </w:r>
      <w:r>
        <w:tab/>
      </w:r>
      <w:r>
        <w:fldChar w:fldCharType="begin"/>
      </w:r>
      <w:r>
        <w:instrText xml:space="preserve"> PAGEREF _Toc48744249 \h </w:instrText>
      </w:r>
      <w:r>
        <w:fldChar w:fldCharType="separate"/>
      </w:r>
      <w:r>
        <w:t>94</w:t>
      </w:r>
      <w:r>
        <w:fldChar w:fldCharType="end"/>
      </w:r>
    </w:p>
    <w:p>
      <w:pPr>
        <w:pStyle w:val="TOC8"/>
        <w:rPr>
          <w:rFonts w:asciiTheme="minorHAnsi" w:eastAsiaTheme="minorEastAsia" w:hAnsiTheme="minorHAnsi" w:cstheme="minorBidi"/>
          <w:szCs w:val="22"/>
        </w:rPr>
      </w:pPr>
      <w:r>
        <w:t>72D.</w:t>
      </w:r>
      <w:r>
        <w:tab/>
        <w:t>Application of this Division</w:t>
      </w:r>
      <w:r>
        <w:tab/>
      </w:r>
      <w:r>
        <w:fldChar w:fldCharType="begin"/>
      </w:r>
      <w:r>
        <w:instrText xml:space="preserve"> PAGEREF _Toc48744250 \h </w:instrText>
      </w:r>
      <w:r>
        <w:fldChar w:fldCharType="separate"/>
      </w:r>
      <w:r>
        <w:t>94</w:t>
      </w:r>
      <w:r>
        <w:fldChar w:fldCharType="end"/>
      </w:r>
    </w:p>
    <w:p>
      <w:pPr>
        <w:pStyle w:val="TOC8"/>
        <w:rPr>
          <w:rFonts w:asciiTheme="minorHAnsi" w:eastAsiaTheme="minorEastAsia" w:hAnsiTheme="minorHAnsi" w:cstheme="minorBidi"/>
          <w:szCs w:val="22"/>
        </w:rPr>
      </w:pPr>
      <w:r>
        <w:t>72E.</w:t>
      </w:r>
      <w:r>
        <w:tab/>
        <w:t>Claims for compensation for dependants and others</w:t>
      </w:r>
      <w:r>
        <w:tab/>
      </w:r>
      <w:r>
        <w:fldChar w:fldCharType="begin"/>
      </w:r>
      <w:r>
        <w:instrText xml:space="preserve"> PAGEREF _Toc48744251 \h </w:instrText>
      </w:r>
      <w:r>
        <w:fldChar w:fldCharType="separate"/>
      </w:r>
      <w:r>
        <w:t>94</w:t>
      </w:r>
      <w:r>
        <w:fldChar w:fldCharType="end"/>
      </w:r>
    </w:p>
    <w:p>
      <w:pPr>
        <w:pStyle w:val="TOC8"/>
        <w:rPr>
          <w:rFonts w:asciiTheme="minorHAnsi" w:eastAsiaTheme="minorEastAsia" w:hAnsiTheme="minorHAnsi" w:cstheme="minorBidi"/>
          <w:szCs w:val="22"/>
        </w:rPr>
      </w:pPr>
      <w:r>
        <w:t>72F.</w:t>
      </w:r>
      <w:r>
        <w:tab/>
        <w:t>Claims procedure where employer insured</w:t>
      </w:r>
      <w:r>
        <w:tab/>
      </w:r>
      <w:r>
        <w:fldChar w:fldCharType="begin"/>
      </w:r>
      <w:r>
        <w:instrText xml:space="preserve"> PAGEREF _Toc48744252 \h </w:instrText>
      </w:r>
      <w:r>
        <w:fldChar w:fldCharType="separate"/>
      </w:r>
      <w:r>
        <w:t>95</w:t>
      </w:r>
      <w:r>
        <w:fldChar w:fldCharType="end"/>
      </w:r>
    </w:p>
    <w:p>
      <w:pPr>
        <w:pStyle w:val="TOC8"/>
        <w:rPr>
          <w:rFonts w:asciiTheme="minorHAnsi" w:eastAsiaTheme="minorEastAsia" w:hAnsiTheme="minorHAnsi" w:cstheme="minorBidi"/>
          <w:szCs w:val="22"/>
        </w:rPr>
      </w:pPr>
      <w:r>
        <w:t>72G.</w:t>
      </w:r>
      <w:r>
        <w:tab/>
        <w:t>Claims procedure where employer is self</w:t>
      </w:r>
      <w:r>
        <w:noBreakHyphen/>
        <w:t>insured or uninsured</w:t>
      </w:r>
      <w:r>
        <w:tab/>
      </w:r>
      <w:r>
        <w:fldChar w:fldCharType="begin"/>
      </w:r>
      <w:r>
        <w:instrText xml:space="preserve"> PAGEREF _Toc48744253 \h </w:instrText>
      </w:r>
      <w:r>
        <w:fldChar w:fldCharType="separate"/>
      </w:r>
      <w:r>
        <w:t>96</w:t>
      </w:r>
      <w:r>
        <w:fldChar w:fldCharType="end"/>
      </w:r>
    </w:p>
    <w:p>
      <w:pPr>
        <w:pStyle w:val="TOC8"/>
        <w:rPr>
          <w:rFonts w:asciiTheme="minorHAnsi" w:eastAsiaTheme="minorEastAsia" w:hAnsiTheme="minorHAnsi" w:cstheme="minorBidi"/>
          <w:szCs w:val="22"/>
        </w:rPr>
      </w:pPr>
      <w:r>
        <w:t>72H.</w:t>
      </w:r>
      <w:r>
        <w:tab/>
        <w:t>Resolution of claim</w:t>
      </w:r>
      <w:r>
        <w:tab/>
      </w:r>
      <w:r>
        <w:fldChar w:fldCharType="begin"/>
      </w:r>
      <w:r>
        <w:instrText xml:space="preserve"> PAGEREF _Toc48744254 \h </w:instrText>
      </w:r>
      <w:r>
        <w:fldChar w:fldCharType="separate"/>
      </w:r>
      <w:r>
        <w:t>97</w:t>
      </w:r>
      <w:r>
        <w:fldChar w:fldCharType="end"/>
      </w:r>
    </w:p>
    <w:p>
      <w:pPr>
        <w:pStyle w:val="TOC8"/>
        <w:rPr>
          <w:rFonts w:asciiTheme="minorHAnsi" w:eastAsiaTheme="minorEastAsia" w:hAnsiTheme="minorHAnsi" w:cstheme="minorBidi"/>
          <w:szCs w:val="22"/>
        </w:rPr>
      </w:pPr>
      <w:r>
        <w:t>72I.</w:t>
      </w:r>
      <w:r>
        <w:tab/>
        <w:t>Manner of payment of lump sum compensation</w:t>
      </w:r>
      <w:r>
        <w:tab/>
      </w:r>
      <w:r>
        <w:fldChar w:fldCharType="begin"/>
      </w:r>
      <w:r>
        <w:instrText xml:space="preserve"> PAGEREF _Toc48744255 \h </w:instrText>
      </w:r>
      <w:r>
        <w:fldChar w:fldCharType="separate"/>
      </w:r>
      <w:r>
        <w:t>98</w:t>
      </w:r>
      <w:r>
        <w:fldChar w:fldCharType="end"/>
      </w:r>
    </w:p>
    <w:p>
      <w:pPr>
        <w:pStyle w:val="TOC8"/>
        <w:rPr>
          <w:rFonts w:asciiTheme="minorHAnsi" w:eastAsiaTheme="minorEastAsia" w:hAnsiTheme="minorHAnsi" w:cstheme="minorBidi"/>
          <w:szCs w:val="22"/>
        </w:rPr>
      </w:pPr>
      <w:r>
        <w:t>72J.</w:t>
      </w:r>
      <w:r>
        <w:tab/>
        <w:t>Manner of payment of child’s allowance</w:t>
      </w:r>
      <w:r>
        <w:tab/>
      </w:r>
      <w:r>
        <w:fldChar w:fldCharType="begin"/>
      </w:r>
      <w:r>
        <w:instrText xml:space="preserve"> PAGEREF _Toc48744256 \h </w:instrText>
      </w:r>
      <w:r>
        <w:fldChar w:fldCharType="separate"/>
      </w:r>
      <w:r>
        <w:t>99</w:t>
      </w:r>
      <w:r>
        <w:fldChar w:fldCharType="end"/>
      </w:r>
    </w:p>
    <w:p>
      <w:pPr>
        <w:pStyle w:val="TOC8"/>
        <w:rPr>
          <w:rFonts w:asciiTheme="minorHAnsi" w:eastAsiaTheme="minorEastAsia" w:hAnsiTheme="minorHAnsi" w:cstheme="minorBidi"/>
          <w:szCs w:val="22"/>
        </w:rPr>
      </w:pPr>
      <w:r>
        <w:t>72K.</w:t>
      </w:r>
      <w:r>
        <w:tab/>
        <w:t>Effect of recovery of damages on moneys held in Trust Account</w:t>
      </w:r>
      <w:r>
        <w:tab/>
      </w:r>
      <w:r>
        <w:fldChar w:fldCharType="begin"/>
      </w:r>
      <w:r>
        <w:instrText xml:space="preserve"> PAGEREF _Toc48744257 \h </w:instrText>
      </w:r>
      <w:r>
        <w:fldChar w:fldCharType="separate"/>
      </w:r>
      <w:r>
        <w:t>100</w:t>
      </w:r>
      <w:r>
        <w:fldChar w:fldCharType="end"/>
      </w:r>
    </w:p>
    <w:p>
      <w:pPr>
        <w:pStyle w:val="TOC8"/>
        <w:rPr>
          <w:rFonts w:asciiTheme="minorHAnsi" w:eastAsiaTheme="minorEastAsia" w:hAnsiTheme="minorHAnsi" w:cstheme="minorBidi"/>
          <w:szCs w:val="22"/>
        </w:rPr>
      </w:pPr>
      <w:r>
        <w:t>72L.</w:t>
      </w:r>
      <w:r>
        <w:tab/>
        <w:t>Application of Part XI to matters under this Division</w:t>
      </w:r>
      <w:r>
        <w:tab/>
      </w:r>
      <w:r>
        <w:fldChar w:fldCharType="begin"/>
      </w:r>
      <w:r>
        <w:instrText xml:space="preserve"> PAGEREF _Toc48744258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_Toc48744260 \h </w:instrText>
      </w:r>
      <w:r>
        <w:fldChar w:fldCharType="separate"/>
      </w:r>
      <w:r>
        <w:t>102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_Toc48744261 \h </w:instrText>
      </w:r>
      <w:r>
        <w:fldChar w:fldCharType="separate"/>
      </w:r>
      <w:r>
        <w:t>103</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_Toc48744262 \h </w:instrText>
      </w:r>
      <w:r>
        <w:fldChar w:fldCharType="separate"/>
      </w:r>
      <w:r>
        <w:t>104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_Toc48744263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_Toc48744265 \h </w:instrText>
      </w:r>
      <w:r>
        <w:fldChar w:fldCharType="separate"/>
      </w:r>
      <w:r>
        <w:t>105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_Toc48744266 \h </w:instrText>
      </w:r>
      <w:r>
        <w:fldChar w:fldCharType="separate"/>
      </w:r>
      <w:r>
        <w:t>108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_Toc48744267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_Toc48744269 \h </w:instrText>
      </w:r>
      <w:r>
        <w:fldChar w:fldCharType="separate"/>
      </w:r>
      <w:r>
        <w:t>108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_Toc48744270 \h </w:instrText>
      </w:r>
      <w:r>
        <w:fldChar w:fldCharType="separate"/>
      </w:r>
      <w:r>
        <w:t>109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_Toc48744271 \h </w:instrText>
      </w:r>
      <w:r>
        <w:fldChar w:fldCharType="separate"/>
      </w:r>
      <w:r>
        <w:t>109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_Toc48744272 \h </w:instrText>
      </w:r>
      <w:r>
        <w:fldChar w:fldCharType="separate"/>
      </w:r>
      <w:r>
        <w:t>110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_Toc48744273 \h </w:instrText>
      </w:r>
      <w:r>
        <w:fldChar w:fldCharType="separate"/>
      </w:r>
      <w:r>
        <w:t>110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_Toc48744274 \h </w:instrText>
      </w:r>
      <w:r>
        <w:fldChar w:fldCharType="separate"/>
      </w:r>
      <w:r>
        <w:t>111</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_Toc48744275 \h </w:instrText>
      </w:r>
      <w:r>
        <w:fldChar w:fldCharType="separate"/>
      </w:r>
      <w:r>
        <w:t>111</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_Toc48744276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_Toc48744279 \h </w:instrText>
      </w:r>
      <w:r>
        <w:fldChar w:fldCharType="separate"/>
      </w:r>
      <w:r>
        <w:t>113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_Toc48744280 \h </w:instrText>
      </w:r>
      <w:r>
        <w:fldChar w:fldCharType="separate"/>
      </w:r>
      <w:r>
        <w:t>113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_Toc48744281 \h </w:instrText>
      </w:r>
      <w:r>
        <w:fldChar w:fldCharType="separate"/>
      </w:r>
      <w:r>
        <w:t>113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_Toc48744282 \h </w:instrText>
      </w:r>
      <w:r>
        <w:fldChar w:fldCharType="separate"/>
      </w:r>
      <w:r>
        <w:t>114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_Toc48744283 \h </w:instrText>
      </w:r>
      <w:r>
        <w:fldChar w:fldCharType="separate"/>
      </w:r>
      <w:r>
        <w:t>114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_Toc48744284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_Toc48744286 \h </w:instrText>
      </w:r>
      <w:r>
        <w:fldChar w:fldCharType="separate"/>
      </w:r>
      <w:r>
        <w:t>118</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_Toc48744287 \h </w:instrText>
      </w:r>
      <w:r>
        <w:fldChar w:fldCharType="separate"/>
      </w:r>
      <w:r>
        <w:t>119</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_Toc48744288 \h </w:instrText>
      </w:r>
      <w:r>
        <w:fldChar w:fldCharType="separate"/>
      </w:r>
      <w:r>
        <w:t>120</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_Toc48744289 \h </w:instrText>
      </w:r>
      <w:r>
        <w:fldChar w:fldCharType="separate"/>
      </w:r>
      <w:r>
        <w:t>121</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_Toc48744290 \h </w:instrText>
      </w:r>
      <w:r>
        <w:fldChar w:fldCharType="separate"/>
      </w:r>
      <w:r>
        <w:t>121</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_Toc48744291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_Toc48744294 \h </w:instrText>
      </w:r>
      <w:r>
        <w:fldChar w:fldCharType="separate"/>
      </w:r>
      <w:r>
        <w:t>122</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_Toc48744295 \h </w:instrText>
      </w:r>
      <w:r>
        <w:fldChar w:fldCharType="separate"/>
      </w:r>
      <w:r>
        <w:t>123</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_Toc48744296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_Toc48744298 \h </w:instrText>
      </w:r>
      <w:r>
        <w:fldChar w:fldCharType="separate"/>
      </w:r>
      <w:r>
        <w:t>124</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_Toc48744299 \h </w:instrText>
      </w:r>
      <w:r>
        <w:fldChar w:fldCharType="separate"/>
      </w:r>
      <w:r>
        <w:t>124</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_Toc48744300 \h </w:instrText>
      </w:r>
      <w:r>
        <w:fldChar w:fldCharType="separate"/>
      </w:r>
      <w:r>
        <w:t>125</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_Toc48744301 \h </w:instrText>
      </w:r>
      <w:r>
        <w:fldChar w:fldCharType="separate"/>
      </w:r>
      <w:r>
        <w:t>125</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_Toc48744302 \h </w:instrText>
      </w:r>
      <w:r>
        <w:fldChar w:fldCharType="separate"/>
      </w:r>
      <w:r>
        <w:t>128</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_Toc48744303 \h </w:instrText>
      </w:r>
      <w:r>
        <w:fldChar w:fldCharType="separate"/>
      </w:r>
      <w:r>
        <w:t>131</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_Toc48744304 \h </w:instrText>
      </w:r>
      <w:r>
        <w:fldChar w:fldCharType="separate"/>
      </w:r>
      <w:r>
        <w:t>133</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_Toc48744305 \h </w:instrText>
      </w:r>
      <w:r>
        <w:fldChar w:fldCharType="separate"/>
      </w:r>
      <w:r>
        <w:t>135</w:t>
      </w:r>
      <w:r>
        <w:fldChar w:fldCharType="end"/>
      </w:r>
    </w:p>
    <w:p>
      <w:pPr>
        <w:pStyle w:val="TOC8"/>
        <w:rPr>
          <w:rFonts w:asciiTheme="minorHAnsi" w:eastAsiaTheme="minorEastAsia" w:hAnsiTheme="minorHAnsi" w:cstheme="minorBidi"/>
          <w:szCs w:val="22"/>
        </w:rPr>
      </w:pPr>
      <w:r>
        <w:t>93F.</w:t>
      </w:r>
      <w:r>
        <w:tab/>
        <w:t>Degree of disability less than 30%, constraints on awards</w:t>
      </w:r>
      <w:r>
        <w:tab/>
      </w:r>
      <w:r>
        <w:fldChar w:fldCharType="begin"/>
      </w:r>
      <w:r>
        <w:instrText xml:space="preserve"> PAGEREF _Toc48744306 \h </w:instrText>
      </w:r>
      <w:r>
        <w:fldChar w:fldCharType="separate"/>
      </w:r>
      <w:r>
        <w:t>136</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_Toc48744307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_Toc48744309 \h </w:instrText>
      </w:r>
      <w:r>
        <w:fldChar w:fldCharType="separate"/>
      </w:r>
      <w:r>
        <w:t>139</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_Toc48744310 \h </w:instrText>
      </w:r>
      <w:r>
        <w:fldChar w:fldCharType="separate"/>
      </w:r>
      <w:r>
        <w:t>140</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_Toc48744311 \h </w:instrText>
      </w:r>
      <w:r>
        <w:fldChar w:fldCharType="separate"/>
      </w:r>
      <w:r>
        <w:t>140</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_Toc48744312 \h </w:instrText>
      </w:r>
      <w:r>
        <w:fldChar w:fldCharType="separate"/>
      </w:r>
      <w:r>
        <w:t>140</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_Toc48744313 \h </w:instrText>
      </w:r>
      <w:r>
        <w:fldChar w:fldCharType="separate"/>
      </w:r>
      <w:r>
        <w:t>143</w:t>
      </w:r>
      <w:r>
        <w:fldChar w:fldCharType="end"/>
      </w:r>
    </w:p>
    <w:p>
      <w:pPr>
        <w:pStyle w:val="TOC8"/>
        <w:rPr>
          <w:rFonts w:asciiTheme="minorHAnsi" w:eastAsiaTheme="minorEastAsia" w:hAnsiTheme="minorHAnsi" w:cstheme="minorBidi"/>
          <w:szCs w:val="22"/>
        </w:rPr>
      </w:pPr>
      <w:r>
        <w:t>93M.</w:t>
      </w:r>
      <w:r>
        <w:tab/>
        <w:t>Termination day defined</w:t>
      </w:r>
      <w:r>
        <w:tab/>
      </w:r>
      <w:r>
        <w:fldChar w:fldCharType="begin"/>
      </w:r>
      <w:r>
        <w:instrText xml:space="preserve"> PAGEREF _Toc48744314 \h </w:instrText>
      </w:r>
      <w:r>
        <w:fldChar w:fldCharType="separate"/>
      </w:r>
      <w:r>
        <w:t>144</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_Toc48744315 \h </w:instrText>
      </w:r>
      <w:r>
        <w:fldChar w:fldCharType="separate"/>
      </w:r>
      <w:r>
        <w:t>147</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_Toc48744316 \h </w:instrText>
      </w:r>
      <w:r>
        <w:fldChar w:fldCharType="separate"/>
      </w:r>
      <w:r>
        <w:t>148</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_Toc48744317 \h </w:instrText>
      </w:r>
      <w:r>
        <w:fldChar w:fldCharType="separate"/>
      </w:r>
      <w:r>
        <w:t>148</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_Toc48744318 \h </w:instrText>
      </w:r>
      <w:r>
        <w:fldChar w:fldCharType="separate"/>
      </w:r>
      <w:r>
        <w:t>150</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_Toc48744319 \h </w:instrText>
      </w:r>
      <w:r>
        <w:fldChar w:fldCharType="separate"/>
      </w:r>
      <w:r>
        <w:t>151</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_Toc48744320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_Toc48744323 \h </w:instrText>
      </w:r>
      <w:r>
        <w:fldChar w:fldCharType="separate"/>
      </w:r>
      <w:r>
        <w:t>154</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_Toc48744324 \h </w:instrText>
      </w:r>
      <w:r>
        <w:fldChar w:fldCharType="separate"/>
      </w:r>
      <w:r>
        <w:t>155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_Toc48744325 \h </w:instrText>
      </w:r>
      <w:r>
        <w:fldChar w:fldCharType="separate"/>
      </w:r>
      <w:r>
        <w:t>157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_Toc48744326 \h </w:instrText>
      </w:r>
      <w:r>
        <w:fldChar w:fldCharType="separate"/>
      </w:r>
      <w:r>
        <w:t>158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_Toc48744327 \h </w:instrText>
      </w:r>
      <w:r>
        <w:fldChar w:fldCharType="separate"/>
      </w:r>
      <w:r>
        <w:t>159</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_Toc48744328 \h </w:instrText>
      </w:r>
      <w:r>
        <w:fldChar w:fldCharType="separate"/>
      </w:r>
      <w:r>
        <w:t>159</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_Toc48744329 \h </w:instrText>
      </w:r>
      <w:r>
        <w:fldChar w:fldCharType="separate"/>
      </w:r>
      <w:r>
        <w:t>159</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_Toc48744330 \h </w:instrText>
      </w:r>
      <w:r>
        <w:fldChar w:fldCharType="separate"/>
      </w:r>
      <w:r>
        <w:t>161</w:t>
      </w:r>
      <w:r>
        <w:fldChar w:fldCharType="end"/>
      </w:r>
    </w:p>
    <w:p>
      <w:pPr>
        <w:pStyle w:val="TOC8"/>
        <w:rPr>
          <w:rFonts w:asciiTheme="minorHAnsi" w:eastAsiaTheme="minorEastAsia" w:hAnsiTheme="minorHAnsi" w:cstheme="minorBidi"/>
          <w:szCs w:val="22"/>
        </w:rPr>
      </w:pPr>
      <w:r>
        <w:t>100B.</w:t>
      </w:r>
      <w:r>
        <w:tab/>
        <w:t>Disclosing information to occupational safety and health department</w:t>
      </w:r>
      <w:r>
        <w:tab/>
      </w:r>
      <w:r>
        <w:fldChar w:fldCharType="begin"/>
      </w:r>
      <w:r>
        <w:instrText xml:space="preserve"> PAGEREF _Toc48744331 \h </w:instrText>
      </w:r>
      <w:r>
        <w:fldChar w:fldCharType="separate"/>
      </w:r>
      <w:r>
        <w:t>162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_Toc48744332 \h </w:instrText>
      </w:r>
      <w:r>
        <w:fldChar w:fldCharType="separate"/>
      </w:r>
      <w:r>
        <w:t>163</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_Toc48744333 \h </w:instrText>
      </w:r>
      <w:r>
        <w:fldChar w:fldCharType="separate"/>
      </w:r>
      <w:r>
        <w:t>164</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_Toc48744334 \h </w:instrText>
      </w:r>
      <w:r>
        <w:fldChar w:fldCharType="separate"/>
      </w:r>
      <w:r>
        <w:t>164</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_Toc48744335 \h </w:instrText>
      </w:r>
      <w:r>
        <w:fldChar w:fldCharType="separate"/>
      </w:r>
      <w:r>
        <w:t>165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_Toc48744336 \h </w:instrText>
      </w:r>
      <w:r>
        <w:fldChar w:fldCharType="separate"/>
      </w:r>
      <w:r>
        <w:t>166</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_Toc48744337 \h </w:instrText>
      </w:r>
      <w:r>
        <w:fldChar w:fldCharType="separate"/>
      </w:r>
      <w:r>
        <w:t>166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_Toc48744338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_Toc48744340 \h </w:instrText>
      </w:r>
      <w:r>
        <w:fldChar w:fldCharType="separate"/>
      </w:r>
      <w:r>
        <w:t>167</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_Toc48744341 \h </w:instrText>
      </w:r>
      <w:r>
        <w:fldChar w:fldCharType="separate"/>
      </w:r>
      <w:r>
        <w:t>167</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_Toc48744342 \h </w:instrText>
      </w:r>
      <w:r>
        <w:fldChar w:fldCharType="separate"/>
      </w:r>
      <w:r>
        <w:t>168</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_Toc48744343 \h </w:instrText>
      </w:r>
      <w:r>
        <w:fldChar w:fldCharType="separate"/>
      </w:r>
      <w:r>
        <w:t>168</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_Toc48744344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_Toc48744346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_Toc48744348 \h </w:instrText>
      </w:r>
      <w:r>
        <w:fldChar w:fldCharType="separate"/>
      </w:r>
      <w:r>
        <w:t>169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_Toc48744349 \h </w:instrText>
      </w:r>
      <w:r>
        <w:fldChar w:fldCharType="separate"/>
      </w:r>
      <w:r>
        <w:t>171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_Toc48744350 \h </w:instrText>
      </w:r>
      <w:r>
        <w:fldChar w:fldCharType="separate"/>
      </w:r>
      <w:r>
        <w:t>172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_Toc48744351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_Toc48744353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_Toc48744355 \h </w:instrText>
      </w:r>
      <w:r>
        <w:fldChar w:fldCharType="separate"/>
      </w:r>
      <w:r>
        <w:t>177</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_Toc48744356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_Toc48744359 \h </w:instrText>
      </w:r>
      <w:r>
        <w:fldChar w:fldCharType="separate"/>
      </w:r>
      <w:r>
        <w:t>179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_Toc48744360 \h </w:instrText>
      </w:r>
      <w:r>
        <w:fldChar w:fldCharType="separate"/>
      </w:r>
      <w:r>
        <w:t>179</w:t>
      </w:r>
      <w:r>
        <w:fldChar w:fldCharType="end"/>
      </w:r>
    </w:p>
    <w:p>
      <w:pPr>
        <w:pStyle w:val="TOC8"/>
        <w:rPr>
          <w:rFonts w:asciiTheme="minorHAnsi" w:eastAsiaTheme="minorEastAsia" w:hAnsiTheme="minorHAnsi" w:cstheme="minorBidi"/>
          <w:szCs w:val="22"/>
        </w:rPr>
      </w:pPr>
      <w:r>
        <w:t>145A.</w:t>
      </w:r>
      <w:r>
        <w:tab/>
        <w:t>Questions that may be referred to panels</w:t>
      </w:r>
      <w:r>
        <w:tab/>
      </w:r>
      <w:r>
        <w:fldChar w:fldCharType="begin"/>
      </w:r>
      <w:r>
        <w:instrText xml:space="preserve"> PAGEREF _Toc48744361 \h </w:instrText>
      </w:r>
      <w:r>
        <w:fldChar w:fldCharType="separate"/>
      </w:r>
      <w:r>
        <w:t>179</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_Toc48744362 \h </w:instrText>
      </w:r>
      <w:r>
        <w:fldChar w:fldCharType="separate"/>
      </w:r>
      <w:r>
        <w:t>180</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_Toc48744363 \h </w:instrText>
      </w:r>
      <w:r>
        <w:fldChar w:fldCharType="separate"/>
      </w:r>
      <w:r>
        <w:t>180</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_Toc48744364 \h </w:instrText>
      </w:r>
      <w:r>
        <w:fldChar w:fldCharType="separate"/>
      </w:r>
      <w:r>
        <w:t>181</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_Toc48744365 \h </w:instrText>
      </w:r>
      <w:r>
        <w:fldChar w:fldCharType="separate"/>
      </w:r>
      <w:r>
        <w:t>182</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_Toc48744366 \h </w:instrText>
      </w:r>
      <w:r>
        <w:fldChar w:fldCharType="separate"/>
      </w:r>
      <w:r>
        <w:t>184</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_Toc48744367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_Toc48744369 \h </w:instrText>
      </w:r>
      <w:r>
        <w:fldChar w:fldCharType="separate"/>
      </w:r>
      <w:r>
        <w:t>185</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_Toc48744370 \h </w:instrText>
      </w:r>
      <w:r>
        <w:fldChar w:fldCharType="separate"/>
      </w:r>
      <w:r>
        <w:t>185</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_Toc48744371 \h </w:instrText>
      </w:r>
      <w:r>
        <w:fldChar w:fldCharType="separate"/>
      </w:r>
      <w:r>
        <w:t>186</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_Toc48744372 \h </w:instrText>
      </w:r>
      <w:r>
        <w:fldChar w:fldCharType="separate"/>
      </w:r>
      <w:r>
        <w:t>186</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_Toc48744373 \h </w:instrText>
      </w:r>
      <w:r>
        <w:fldChar w:fldCharType="separate"/>
      </w:r>
      <w:r>
        <w:t>187</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_Toc48744374 \h </w:instrText>
      </w:r>
      <w:r>
        <w:fldChar w:fldCharType="separate"/>
      </w:r>
      <w:r>
        <w:t>188</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_Toc48744375 \h </w:instrText>
      </w:r>
      <w:r>
        <w:fldChar w:fldCharType="separate"/>
      </w:r>
      <w:r>
        <w:t>188</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_Toc48744376 \h </w:instrText>
      </w:r>
      <w:r>
        <w:fldChar w:fldCharType="separate"/>
      </w:r>
      <w:r>
        <w:t>189</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_Toc48744377 \h </w:instrText>
      </w:r>
      <w:r>
        <w:fldChar w:fldCharType="separate"/>
      </w:r>
      <w:r>
        <w:t>191</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_Toc48744378 \h </w:instrText>
      </w:r>
      <w:r>
        <w:fldChar w:fldCharType="separate"/>
      </w:r>
      <w:r>
        <w:t>192</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_Toc48744379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_Toc48744381 \h </w:instrText>
      </w:r>
      <w:r>
        <w:fldChar w:fldCharType="separate"/>
      </w:r>
      <w:r>
        <w:t>193</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_Toc48744382 \h </w:instrText>
      </w:r>
      <w:r>
        <w:fldChar w:fldCharType="separate"/>
      </w:r>
      <w:r>
        <w:t>193</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_Toc48744383 \h </w:instrText>
      </w:r>
      <w:r>
        <w:fldChar w:fldCharType="separate"/>
      </w:r>
      <w:r>
        <w:t>195</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_Toc48744384 \h </w:instrText>
      </w:r>
      <w:r>
        <w:fldChar w:fldCharType="separate"/>
      </w:r>
      <w:r>
        <w:t>195</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_Toc48744385 \h </w:instrText>
      </w:r>
      <w:r>
        <w:fldChar w:fldCharType="separate"/>
      </w:r>
      <w:r>
        <w:t>196</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_Toc48744386 \h </w:instrText>
      </w:r>
      <w:r>
        <w:fldChar w:fldCharType="separate"/>
      </w:r>
      <w:r>
        <w:t>197</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_Toc48744387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_Toc48744389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_Toc48744391 \h </w:instrText>
      </w:r>
      <w:r>
        <w:fldChar w:fldCharType="separate"/>
      </w:r>
      <w:r>
        <w:t>198</w:t>
      </w:r>
      <w:r>
        <w:fldChar w:fldCharType="end"/>
      </w:r>
    </w:p>
    <w:p>
      <w:pPr>
        <w:pStyle w:val="TOC8"/>
        <w:rPr>
          <w:rFonts w:asciiTheme="minorHAnsi" w:eastAsiaTheme="minorEastAsia" w:hAnsiTheme="minorHAnsi" w:cstheme="minorBidi"/>
          <w:szCs w:val="22"/>
        </w:rPr>
      </w:pPr>
      <w:r>
        <w:t>146T.</w:t>
      </w:r>
      <w:r>
        <w:tab/>
        <w:t>Specialised retraining assessment panel, constituting</w:t>
      </w:r>
      <w:r>
        <w:tab/>
      </w:r>
      <w:r>
        <w:fldChar w:fldCharType="begin"/>
      </w:r>
      <w:r>
        <w:instrText xml:space="preserve"> PAGEREF _Toc48744392 \h </w:instrText>
      </w:r>
      <w:r>
        <w:fldChar w:fldCharType="separate"/>
      </w:r>
      <w:r>
        <w:t>199</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_Toc48744393 \h </w:instrText>
      </w:r>
      <w:r>
        <w:fldChar w:fldCharType="separate"/>
      </w:r>
      <w:r>
        <w:t>199</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_Toc48744394 \h </w:instrText>
      </w:r>
      <w:r>
        <w:fldChar w:fldCharType="separate"/>
      </w:r>
      <w:r>
        <w:t>200</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_Toc48744395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_Toc48744397 \h </w:instrText>
      </w:r>
      <w:r>
        <w:fldChar w:fldCharType="separate"/>
      </w:r>
      <w:r>
        <w:t>203</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_Toc48744398 \h </w:instrText>
      </w:r>
      <w:r>
        <w:fldChar w:fldCharType="separate"/>
      </w:r>
      <w:r>
        <w:t>204</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_Toc48744399 \h </w:instrText>
      </w:r>
      <w:r>
        <w:fldChar w:fldCharType="separate"/>
      </w:r>
      <w:r>
        <w:t>204</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_Toc48744400 \h </w:instrText>
      </w:r>
      <w:r>
        <w:fldChar w:fldCharType="separate"/>
      </w:r>
      <w:r>
        <w:t>204</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_Toc48744401 \h </w:instrText>
      </w:r>
      <w:r>
        <w:fldChar w:fldCharType="separate"/>
      </w:r>
      <w:r>
        <w:t>205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_Toc48744402 \h </w:instrText>
      </w:r>
      <w:r>
        <w:fldChar w:fldCharType="separate"/>
      </w:r>
      <w:r>
        <w:t>205</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_Toc48744403 \h </w:instrText>
      </w:r>
      <w:r>
        <w:fldChar w:fldCharType="separate"/>
      </w:r>
      <w:r>
        <w:t>206</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_Toc48744404 \h </w:instrText>
      </w:r>
      <w:r>
        <w:fldChar w:fldCharType="separate"/>
      </w:r>
      <w:r>
        <w:t>207</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_Toc48744405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_Toc48744407 \h </w:instrText>
      </w:r>
      <w:r>
        <w:fldChar w:fldCharType="separate"/>
      </w:r>
      <w:r>
        <w:t>208</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_Toc48744408 \h </w:instrText>
      </w:r>
      <w:r>
        <w:fldChar w:fldCharType="separate"/>
      </w:r>
      <w:r>
        <w:t>208</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_Toc48744409 \h </w:instrText>
      </w:r>
      <w:r>
        <w:fldChar w:fldCharType="separate"/>
      </w:r>
      <w:r>
        <w:t>209</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_Toc48744410 \h </w:instrText>
      </w:r>
      <w:r>
        <w:fldChar w:fldCharType="separate"/>
      </w:r>
      <w:r>
        <w:t>209</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_Toc48744411 \h </w:instrText>
      </w:r>
      <w:r>
        <w:fldChar w:fldCharType="separate"/>
      </w:r>
      <w:r>
        <w:t>210</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_Toc48744412 \h </w:instrText>
      </w:r>
      <w:r>
        <w:fldChar w:fldCharType="separate"/>
      </w:r>
      <w:r>
        <w:t>211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_Toc48744413 \h </w:instrText>
      </w:r>
      <w:r>
        <w:fldChar w:fldCharType="separate"/>
      </w:r>
      <w:r>
        <w:t>211</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_Toc48744414 \h </w:instrText>
      </w:r>
      <w:r>
        <w:fldChar w:fldCharType="separate"/>
      </w:r>
      <w:r>
        <w:t>212</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_Toc48744415 \h </w:instrText>
      </w:r>
      <w:r>
        <w:fldChar w:fldCharType="separate"/>
      </w:r>
      <w:r>
        <w:t>213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_Toc48744416 \h </w:instrText>
      </w:r>
      <w:r>
        <w:fldChar w:fldCharType="separate"/>
      </w:r>
      <w:r>
        <w:t>213</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_Toc48744417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_Toc48744419 \h </w:instrText>
      </w:r>
      <w:r>
        <w:fldChar w:fldCharType="separate"/>
      </w:r>
      <w:r>
        <w:t>215</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_Toc48744420 \h </w:instrText>
      </w:r>
      <w:r>
        <w:fldChar w:fldCharType="separate"/>
      </w:r>
      <w:r>
        <w:t>216</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_Toc48744421 \h </w:instrText>
      </w:r>
      <w:r>
        <w:fldChar w:fldCharType="separate"/>
      </w:r>
      <w:r>
        <w:t>217</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_Toc48744422 \h </w:instrText>
      </w:r>
      <w:r>
        <w:fldChar w:fldCharType="separate"/>
      </w:r>
      <w:r>
        <w:t>219</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_Toc48744423 \h </w:instrText>
      </w:r>
      <w:r>
        <w:fldChar w:fldCharType="separate"/>
      </w:r>
      <w:r>
        <w:t>220</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_Toc48744424 \h </w:instrText>
      </w:r>
      <w:r>
        <w:fldChar w:fldCharType="separate"/>
      </w:r>
      <w:r>
        <w:t>221</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_Toc48744425 \h </w:instrText>
      </w:r>
      <w:r>
        <w:fldChar w:fldCharType="separate"/>
      </w:r>
      <w:r>
        <w:t>222</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_Toc48744426 \h </w:instrText>
      </w:r>
      <w:r>
        <w:fldChar w:fldCharType="separate"/>
      </w:r>
      <w:r>
        <w:t>224</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_Toc48744427 \h </w:instrText>
      </w:r>
      <w:r>
        <w:fldChar w:fldCharType="separate"/>
      </w:r>
      <w:r>
        <w:t>224</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_Toc48744428 \h </w:instrText>
      </w:r>
      <w:r>
        <w:fldChar w:fldCharType="separate"/>
      </w:r>
      <w:r>
        <w:t>225</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_Toc48744429 \h </w:instrText>
      </w:r>
      <w:r>
        <w:fldChar w:fldCharType="separate"/>
      </w:r>
      <w:r>
        <w:t>225</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_Toc48744430 \h </w:instrText>
      </w:r>
      <w:r>
        <w:fldChar w:fldCharType="separate"/>
      </w:r>
      <w:r>
        <w:t>226</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_Toc48744431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_Toc48744434 \h </w:instrText>
      </w:r>
      <w:r>
        <w:fldChar w:fldCharType="separate"/>
      </w:r>
      <w:r>
        <w:t>227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_Toc48744435 \h </w:instrText>
      </w:r>
      <w:r>
        <w:fldChar w:fldCharType="separate"/>
      </w:r>
      <w:r>
        <w:t>229</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_Toc48744436 \h </w:instrText>
      </w:r>
      <w:r>
        <w:fldChar w:fldCharType="separate"/>
      </w:r>
      <w:r>
        <w:t>232</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_Toc48744437 \h </w:instrText>
      </w:r>
      <w:r>
        <w:fldChar w:fldCharType="separate"/>
      </w:r>
      <w:r>
        <w:t>232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_Toc48744438 \h </w:instrText>
      </w:r>
      <w:r>
        <w:fldChar w:fldCharType="separate"/>
      </w:r>
      <w:r>
        <w:t>233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_Toc48744439 \h </w:instrText>
      </w:r>
      <w:r>
        <w:fldChar w:fldCharType="separate"/>
      </w:r>
      <w:r>
        <w:t>234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_Toc48744440 \h </w:instrText>
      </w:r>
      <w:r>
        <w:fldChar w:fldCharType="separate"/>
      </w:r>
      <w:r>
        <w:t>235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_Toc48744441 \h </w:instrText>
      </w:r>
      <w:r>
        <w:fldChar w:fldCharType="separate"/>
      </w:r>
      <w:r>
        <w:t>235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_Toc48744442 \h </w:instrText>
      </w:r>
      <w:r>
        <w:fldChar w:fldCharType="separate"/>
      </w:r>
      <w:r>
        <w:t>236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_Toc48744443 \h </w:instrText>
      </w:r>
      <w:r>
        <w:fldChar w:fldCharType="separate"/>
      </w:r>
      <w:r>
        <w:t>238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_Toc48744444 \h </w:instrText>
      </w:r>
      <w:r>
        <w:fldChar w:fldCharType="separate"/>
      </w:r>
      <w:r>
        <w:t>238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_Toc48744445 \h </w:instrText>
      </w:r>
      <w:r>
        <w:fldChar w:fldCharType="separate"/>
      </w:r>
      <w:r>
        <w:t>238</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_Toc48744446 \h </w:instrText>
      </w:r>
      <w:r>
        <w:fldChar w:fldCharType="separate"/>
      </w:r>
      <w:r>
        <w:t>239</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_Toc48744447 \h </w:instrText>
      </w:r>
      <w:r>
        <w:fldChar w:fldCharType="separate"/>
      </w:r>
      <w:r>
        <w:t>240</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_Toc48744448 \h </w:instrText>
      </w:r>
      <w:r>
        <w:fldChar w:fldCharType="separate"/>
      </w:r>
      <w:r>
        <w:t>243</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_Toc48744449 \h </w:instrText>
      </w:r>
      <w:r>
        <w:fldChar w:fldCharType="separate"/>
      </w:r>
      <w:r>
        <w:t>244</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 when employer ceases to exist etc.</w:t>
      </w:r>
      <w:r>
        <w:tab/>
      </w:r>
      <w:r>
        <w:fldChar w:fldCharType="begin"/>
      </w:r>
      <w:r>
        <w:instrText xml:space="preserve"> PAGEREF _Toc48744450 \h </w:instrText>
      </w:r>
      <w:r>
        <w:fldChar w:fldCharType="separate"/>
      </w:r>
      <w:r>
        <w:t>245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_Toc48744451 \h </w:instrText>
      </w:r>
      <w:r>
        <w:fldChar w:fldCharType="separate"/>
      </w:r>
      <w:r>
        <w:t>245</w:t>
      </w:r>
      <w:r>
        <w:fldChar w:fldCharType="end"/>
      </w:r>
    </w:p>
    <w:p>
      <w:pPr>
        <w:pStyle w:val="TOC8"/>
        <w:rPr>
          <w:rFonts w:asciiTheme="minorHAnsi" w:eastAsiaTheme="minorEastAsia" w:hAnsiTheme="minorHAnsi" w:cstheme="minorBidi"/>
          <w:szCs w:val="22"/>
        </w:rPr>
      </w:pPr>
      <w:r>
        <w:tab/>
        <w:t>174AAA. Setting aside certain judgments and agreements</w:t>
      </w:r>
      <w:r>
        <w:tab/>
      </w:r>
      <w:r>
        <w:fldChar w:fldCharType="begin"/>
      </w:r>
      <w:r>
        <w:instrText xml:space="preserve"> PAGEREF _Toc48744452 \h </w:instrText>
      </w:r>
      <w:r>
        <w:fldChar w:fldCharType="separate"/>
      </w:r>
      <w:r>
        <w:t>249</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_Toc48744453 \h </w:instrText>
      </w:r>
      <w:r>
        <w:fldChar w:fldCharType="separate"/>
      </w:r>
      <w:r>
        <w:t>250</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_Toc48744454 \h </w:instrText>
      </w:r>
      <w:r>
        <w:fldChar w:fldCharType="separate"/>
      </w:r>
      <w:r>
        <w:t>251</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_Toc48744455 \h </w:instrText>
      </w:r>
      <w:r>
        <w:fldChar w:fldCharType="separate"/>
      </w:r>
      <w:r>
        <w:t>252</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_Toc48744456 \h </w:instrText>
      </w:r>
      <w:r>
        <w:fldChar w:fldCharType="separate"/>
      </w:r>
      <w:r>
        <w:t>253</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_Toc48744457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_Toc48744459 \h </w:instrText>
      </w:r>
      <w:r>
        <w:fldChar w:fldCharType="separate"/>
      </w:r>
      <w:r>
        <w:t>254</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_Toc48744460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_Toc48744462 \h </w:instrText>
      </w:r>
      <w:r>
        <w:fldChar w:fldCharType="separate"/>
      </w:r>
      <w:r>
        <w:t>258</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_Toc48744463 \h </w:instrText>
      </w:r>
      <w:r>
        <w:fldChar w:fldCharType="separate"/>
      </w:r>
      <w:r>
        <w:t>259</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_Toc48744464 \h </w:instrText>
      </w:r>
      <w:r>
        <w:fldChar w:fldCharType="separate"/>
      </w:r>
      <w:r>
        <w:t>261</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_Toc48744465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_Toc48744467 \h </w:instrText>
      </w:r>
      <w:r>
        <w:fldChar w:fldCharType="separate"/>
      </w:r>
      <w:r>
        <w:t>263</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_Toc48744468 \h </w:instrText>
      </w:r>
      <w:r>
        <w:fldChar w:fldCharType="separate"/>
      </w:r>
      <w:r>
        <w:t>263</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_Toc48744469 \h </w:instrText>
      </w:r>
      <w:r>
        <w:fldChar w:fldCharType="separate"/>
      </w:r>
      <w:r>
        <w:t>263</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_Toc48744470 \h </w:instrText>
      </w:r>
      <w:r>
        <w:fldChar w:fldCharType="separate"/>
      </w:r>
      <w:r>
        <w:t>264</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_Toc48744471 \h </w:instrText>
      </w:r>
      <w:r>
        <w:fldChar w:fldCharType="separate"/>
      </w:r>
      <w:r>
        <w:t>264</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_Toc48744472 \h </w:instrText>
      </w:r>
      <w:r>
        <w:fldChar w:fldCharType="separate"/>
      </w:r>
      <w:r>
        <w:t>265</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_Toc48744473 \h </w:instrText>
      </w:r>
      <w:r>
        <w:fldChar w:fldCharType="separate"/>
      </w:r>
      <w:r>
        <w:t>265</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_Toc48744474 \h </w:instrText>
      </w:r>
      <w:r>
        <w:fldChar w:fldCharType="separate"/>
      </w:r>
      <w:r>
        <w:t>265</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_Toc48744475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_Toc48744478 \h </w:instrText>
      </w:r>
      <w:r>
        <w:fldChar w:fldCharType="separate"/>
      </w:r>
      <w:r>
        <w:t>266</w:t>
      </w:r>
      <w:r>
        <w:fldChar w:fldCharType="end"/>
      </w:r>
    </w:p>
    <w:p>
      <w:pPr>
        <w:pStyle w:val="TOC8"/>
        <w:rPr>
          <w:rFonts w:asciiTheme="minorHAnsi" w:eastAsiaTheme="minorEastAsia" w:hAnsiTheme="minorHAnsi" w:cstheme="minorBidi"/>
          <w:szCs w:val="22"/>
        </w:rPr>
      </w:pPr>
      <w:r>
        <w:t>177.</w:t>
      </w:r>
      <w:r>
        <w:tab/>
        <w:t>Object of this Part</w:t>
      </w:r>
      <w:r>
        <w:tab/>
      </w:r>
      <w:r>
        <w:fldChar w:fldCharType="begin"/>
      </w:r>
      <w:r>
        <w:instrText xml:space="preserve"> PAGEREF _Toc48744479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_Toc48744481 \h </w:instrText>
      </w:r>
      <w:r>
        <w:fldChar w:fldCharType="separate"/>
      </w:r>
      <w:r>
        <w:t>267</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_Toc48744482 \h </w:instrText>
      </w:r>
      <w:r>
        <w:fldChar w:fldCharType="separate"/>
      </w:r>
      <w:r>
        <w:t>268</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_Toc48744483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_Toc48744486 \h </w:instrText>
      </w:r>
      <w:r>
        <w:fldChar w:fldCharType="separate"/>
      </w:r>
      <w:r>
        <w:t>272</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_Toc48744487 \h </w:instrText>
      </w:r>
      <w:r>
        <w:fldChar w:fldCharType="separate"/>
      </w:r>
      <w:r>
        <w:t>272</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_Toc48744488 \h </w:instrText>
      </w:r>
      <w:r>
        <w:fldChar w:fldCharType="separate"/>
      </w:r>
      <w:r>
        <w:t>273</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_Toc48744489 \h </w:instrText>
      </w:r>
      <w:r>
        <w:fldChar w:fldCharType="separate"/>
      </w:r>
      <w:r>
        <w:t>273</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_Toc48744490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_Toc48744492 \h </w:instrText>
      </w:r>
      <w:r>
        <w:fldChar w:fldCharType="separate"/>
      </w:r>
      <w:r>
        <w:t>274</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_Toc48744493 \h </w:instrText>
      </w:r>
      <w:r>
        <w:fldChar w:fldCharType="separate"/>
      </w:r>
      <w:r>
        <w:t>275</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_Toc48744494 \h </w:instrText>
      </w:r>
      <w:r>
        <w:fldChar w:fldCharType="separate"/>
      </w:r>
      <w:r>
        <w:t>275</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_Toc48744495 \h </w:instrText>
      </w:r>
      <w:r>
        <w:fldChar w:fldCharType="separate"/>
      </w:r>
      <w:r>
        <w:t>276</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_Toc48744496 \h </w:instrText>
      </w:r>
      <w:r>
        <w:fldChar w:fldCharType="separate"/>
      </w:r>
      <w:r>
        <w:t>276</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_Toc48744497 \h </w:instrText>
      </w:r>
      <w:r>
        <w:fldChar w:fldCharType="separate"/>
      </w:r>
      <w:r>
        <w:t>276</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_Toc48744498 \h </w:instrText>
      </w:r>
      <w:r>
        <w:fldChar w:fldCharType="separate"/>
      </w:r>
      <w:r>
        <w:t>277</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_Toc48744499 \h </w:instrText>
      </w:r>
      <w:r>
        <w:fldChar w:fldCharType="separate"/>
      </w:r>
      <w:r>
        <w:t>278</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_Toc48744500 \h </w:instrText>
      </w:r>
      <w:r>
        <w:fldChar w:fldCharType="separate"/>
      </w:r>
      <w:r>
        <w:t>279</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_Toc48744501 \h </w:instrText>
      </w:r>
      <w:r>
        <w:fldChar w:fldCharType="separate"/>
      </w:r>
      <w:r>
        <w:t>280</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_Toc48744502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_Toc48744504 \h </w:instrText>
      </w:r>
      <w:r>
        <w:fldChar w:fldCharType="separate"/>
      </w:r>
      <w:r>
        <w:t>281</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_Toc48744505 \h </w:instrText>
      </w:r>
      <w:r>
        <w:fldChar w:fldCharType="separate"/>
      </w:r>
      <w:r>
        <w:t>281</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_Toc48744506 \h </w:instrText>
      </w:r>
      <w:r>
        <w:fldChar w:fldCharType="separate"/>
      </w:r>
      <w:r>
        <w:t>282</w:t>
      </w:r>
      <w:r>
        <w:fldChar w:fldCharType="end"/>
      </w:r>
    </w:p>
    <w:p>
      <w:pPr>
        <w:pStyle w:val="TOC8"/>
        <w:rPr>
          <w:rFonts w:asciiTheme="minorHAnsi" w:eastAsiaTheme="minorEastAsia" w:hAnsiTheme="minorHAnsi" w:cstheme="minorBidi"/>
          <w:szCs w:val="22"/>
        </w:rPr>
      </w:pPr>
      <w:r>
        <w:t>182S.</w:t>
      </w:r>
      <w:r>
        <w:tab/>
        <w:t>Representation</w:t>
      </w:r>
      <w:r>
        <w:tab/>
      </w:r>
      <w:r>
        <w:fldChar w:fldCharType="begin"/>
      </w:r>
      <w:r>
        <w:instrText xml:space="preserve"> PAGEREF _Toc48744507 \h </w:instrText>
      </w:r>
      <w:r>
        <w:fldChar w:fldCharType="separate"/>
      </w:r>
      <w:r>
        <w:t>282</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_Toc48744508 \h </w:instrText>
      </w:r>
      <w:r>
        <w:fldChar w:fldCharType="separate"/>
      </w:r>
      <w:r>
        <w:t>283</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_Toc48744509 \h </w:instrText>
      </w:r>
      <w:r>
        <w:fldChar w:fldCharType="separate"/>
      </w:r>
      <w:r>
        <w:t>283</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_Toc48744510 \h </w:instrText>
      </w:r>
      <w:r>
        <w:fldChar w:fldCharType="separate"/>
      </w:r>
      <w:r>
        <w:t>284</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_Toc48744511 \h </w:instrText>
      </w:r>
      <w:r>
        <w:fldChar w:fldCharType="separate"/>
      </w:r>
      <w:r>
        <w:t>285</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_Toc48744512 \h </w:instrText>
      </w:r>
      <w:r>
        <w:fldChar w:fldCharType="separate"/>
      </w:r>
      <w:r>
        <w:t>285</w:t>
      </w:r>
      <w:r>
        <w:fldChar w:fldCharType="end"/>
      </w:r>
    </w:p>
    <w:p>
      <w:pPr>
        <w:pStyle w:val="TOC8"/>
        <w:rPr>
          <w:rFonts w:asciiTheme="minorHAnsi" w:eastAsiaTheme="minorEastAsia" w:hAnsiTheme="minorHAnsi" w:cstheme="minorBidi"/>
          <w:szCs w:val="22"/>
        </w:rPr>
      </w:pPr>
      <w:r>
        <w:t>182Y.</w:t>
      </w:r>
      <w:r>
        <w:tab/>
        <w:t>Privilege against self-incrimination</w:t>
      </w:r>
      <w:r>
        <w:tab/>
      </w:r>
      <w:r>
        <w:fldChar w:fldCharType="begin"/>
      </w:r>
      <w:r>
        <w:instrText xml:space="preserve"> PAGEREF _Toc48744513 \h </w:instrText>
      </w:r>
      <w:r>
        <w:fldChar w:fldCharType="separate"/>
      </w:r>
      <w:r>
        <w:t>285</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_Toc48744514 \h </w:instrText>
      </w:r>
      <w:r>
        <w:fldChar w:fldCharType="separate"/>
      </w:r>
      <w:r>
        <w:t>286</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_Toc48744515 \h </w:instrText>
      </w:r>
      <w:r>
        <w:fldChar w:fldCharType="separate"/>
      </w:r>
      <w:r>
        <w:t>287</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_Toc48744516 \h </w:instrText>
      </w:r>
      <w:r>
        <w:fldChar w:fldCharType="separate"/>
      </w:r>
      <w:r>
        <w:t>287</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_Toc48744517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_Toc48744519 \h </w:instrText>
      </w:r>
      <w:r>
        <w:fldChar w:fldCharType="separate"/>
      </w:r>
      <w:r>
        <w:t>288</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_Toc48744520 \h </w:instrText>
      </w:r>
      <w:r>
        <w:fldChar w:fldCharType="separate"/>
      </w:r>
      <w:r>
        <w:t>289</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_Toc48744521 \h </w:instrText>
      </w:r>
      <w:r>
        <w:fldChar w:fldCharType="separate"/>
      </w:r>
      <w:r>
        <w:t>289</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_Toc48744522 \h </w:instrText>
      </w:r>
      <w:r>
        <w:fldChar w:fldCharType="separate"/>
      </w:r>
      <w:r>
        <w:t>289</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_Toc48744523 \h </w:instrText>
      </w:r>
      <w:r>
        <w:fldChar w:fldCharType="separate"/>
      </w:r>
      <w:r>
        <w:t>290</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_Toc48744524 \h </w:instrText>
      </w:r>
      <w:r>
        <w:fldChar w:fldCharType="separate"/>
      </w:r>
      <w:r>
        <w:t>290</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_Toc48744525 \h </w:instrText>
      </w:r>
      <w:r>
        <w:fldChar w:fldCharType="separate"/>
      </w:r>
      <w:r>
        <w:t>290</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_Toc48744526 \h </w:instrText>
      </w:r>
      <w:r>
        <w:fldChar w:fldCharType="separate"/>
      </w:r>
      <w:r>
        <w:t>291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_Toc48744528 \h </w:instrText>
      </w:r>
      <w:r>
        <w:fldChar w:fldCharType="separate"/>
      </w:r>
      <w:r>
        <w:t>292</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_Toc48744529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_Toc48744532 \h </w:instrText>
      </w:r>
      <w:r>
        <w:fldChar w:fldCharType="separate"/>
      </w:r>
      <w:r>
        <w:t>292</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_Toc48744533 \h </w:instrText>
      </w:r>
      <w:r>
        <w:fldChar w:fldCharType="separate"/>
      </w:r>
      <w:r>
        <w:t>293</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_Toc48744534 \h </w:instrText>
      </w:r>
      <w:r>
        <w:fldChar w:fldCharType="separate"/>
      </w:r>
      <w:r>
        <w:t>294</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_Toc48744535 \h </w:instrText>
      </w:r>
      <w:r>
        <w:fldChar w:fldCharType="separate"/>
      </w:r>
      <w:r>
        <w:t>294</w:t>
      </w:r>
      <w:r>
        <w:fldChar w:fldCharType="end"/>
      </w:r>
    </w:p>
    <w:p>
      <w:pPr>
        <w:pStyle w:val="TOC8"/>
        <w:rPr>
          <w:rFonts w:asciiTheme="minorHAnsi" w:eastAsiaTheme="minorEastAsia" w:hAnsiTheme="minorHAnsi" w:cstheme="minorBidi"/>
          <w:szCs w:val="22"/>
        </w:rPr>
      </w:pPr>
      <w:r>
        <w:t>182ZS.</w:t>
      </w:r>
      <w:r>
        <w:tab/>
        <w:t xml:space="preserve">Delegation by </w:t>
      </w:r>
      <w:r>
        <w:rPr>
          <w:bCs/>
          <w:iCs/>
        </w:rPr>
        <w:t>Registrar</w:t>
      </w:r>
      <w:r>
        <w:tab/>
      </w:r>
      <w:r>
        <w:fldChar w:fldCharType="begin"/>
      </w:r>
      <w:r>
        <w:instrText xml:space="preserve"> PAGEREF _Toc48744536 \h </w:instrText>
      </w:r>
      <w:r>
        <w:fldChar w:fldCharType="separate"/>
      </w:r>
      <w:r>
        <w:t>295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_Toc48744538 \h </w:instrText>
      </w:r>
      <w:r>
        <w:fldChar w:fldCharType="separate"/>
      </w:r>
      <w:r>
        <w:t>295</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_Toc48744539 \h </w:instrText>
      </w:r>
      <w:r>
        <w:fldChar w:fldCharType="separate"/>
      </w:r>
      <w:r>
        <w:t>295</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_Toc48744540 \h </w:instrText>
      </w:r>
      <w:r>
        <w:fldChar w:fldCharType="separate"/>
      </w:r>
      <w:r>
        <w:t>296</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_Toc48744541 \h </w:instrText>
      </w:r>
      <w:r>
        <w:fldChar w:fldCharType="separate"/>
      </w:r>
      <w:r>
        <w:t>296</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_Toc48744542 \h </w:instrText>
      </w:r>
      <w:r>
        <w:fldChar w:fldCharType="separate"/>
      </w:r>
      <w:r>
        <w:t>297</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_Toc48744543 \h </w:instrText>
      </w:r>
      <w:r>
        <w:fldChar w:fldCharType="separate"/>
      </w:r>
      <w:r>
        <w:t>299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_Toc48744545 \h </w:instrText>
      </w:r>
      <w:r>
        <w:fldChar w:fldCharType="separate"/>
      </w:r>
      <w:r>
        <w:t>299</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_Toc48744546 \h </w:instrText>
      </w:r>
      <w:r>
        <w:fldChar w:fldCharType="separate"/>
      </w:r>
      <w:r>
        <w:t>300</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_Toc48744547 \h </w:instrText>
      </w:r>
      <w:r>
        <w:fldChar w:fldCharType="separate"/>
      </w:r>
      <w:r>
        <w:t>301</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_Toc48744548 \h </w:instrText>
      </w:r>
      <w:r>
        <w:fldChar w:fldCharType="separate"/>
      </w:r>
      <w:r>
        <w:t>301</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_Toc48744549 \h </w:instrText>
      </w:r>
      <w:r>
        <w:fldChar w:fldCharType="separate"/>
      </w:r>
      <w:r>
        <w:t>301</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_Toc48744550 \h </w:instrText>
      </w:r>
      <w:r>
        <w:fldChar w:fldCharType="separate"/>
      </w:r>
      <w:r>
        <w:t>302</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_Toc48744551 \h </w:instrText>
      </w:r>
      <w:r>
        <w:fldChar w:fldCharType="separate"/>
      </w:r>
      <w:r>
        <w:t>303</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_Toc48744552 \h </w:instrText>
      </w:r>
      <w:r>
        <w:fldChar w:fldCharType="separate"/>
      </w:r>
      <w:r>
        <w:t>304</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_Toc48744553 \h </w:instrText>
      </w:r>
      <w:r>
        <w:fldChar w:fldCharType="separate"/>
      </w:r>
      <w:r>
        <w:t>305</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_Toc48744554 \h </w:instrText>
      </w:r>
      <w:r>
        <w:fldChar w:fldCharType="separate"/>
      </w:r>
      <w:r>
        <w:t>305</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_Toc48744555 \h </w:instrText>
      </w:r>
      <w:r>
        <w:fldChar w:fldCharType="separate"/>
      </w:r>
      <w:r>
        <w:t>305</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_Toc48744556 \h </w:instrText>
      </w:r>
      <w:r>
        <w:fldChar w:fldCharType="separate"/>
      </w:r>
      <w:r>
        <w:t>306</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_Toc48744557 \h </w:instrText>
      </w:r>
      <w:r>
        <w:fldChar w:fldCharType="separate"/>
      </w:r>
      <w:r>
        <w:t>307</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_Toc48744558 \h </w:instrText>
      </w:r>
      <w:r>
        <w:fldChar w:fldCharType="separate"/>
      </w:r>
      <w:r>
        <w:t>307</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_Toc48744559 \h </w:instrText>
      </w:r>
      <w:r>
        <w:fldChar w:fldCharType="separate"/>
      </w:r>
      <w:r>
        <w:t>307</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_Toc48744560 \h </w:instrText>
      </w:r>
      <w:r>
        <w:fldChar w:fldCharType="separate"/>
      </w:r>
      <w:r>
        <w:t>307</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_Toc48744561 \h </w:instrText>
      </w:r>
      <w:r>
        <w:fldChar w:fldCharType="separate"/>
      </w:r>
      <w:r>
        <w:t>308</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_Toc48744562 \h </w:instrText>
      </w:r>
      <w:r>
        <w:fldChar w:fldCharType="separate"/>
      </w:r>
      <w:r>
        <w:t>308</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_Toc48744563 \h </w:instrText>
      </w:r>
      <w:r>
        <w:fldChar w:fldCharType="separate"/>
      </w:r>
      <w:r>
        <w:t>309</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_Toc48744564 \h </w:instrText>
      </w:r>
      <w:r>
        <w:fldChar w:fldCharType="separate"/>
      </w:r>
      <w:r>
        <w:t>310</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_Toc48744565 \h </w:instrText>
      </w:r>
      <w:r>
        <w:fldChar w:fldCharType="separate"/>
      </w:r>
      <w:r>
        <w:t>310</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_Toc48744566 \h </w:instrText>
      </w:r>
      <w:r>
        <w:fldChar w:fldCharType="separate"/>
      </w:r>
      <w:r>
        <w:t>310</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_Toc48744567 \h </w:instrText>
      </w:r>
      <w:r>
        <w:fldChar w:fldCharType="separate"/>
      </w:r>
      <w:r>
        <w:t>311</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_Toc48744568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_Toc48744570 \h </w:instrText>
      </w:r>
      <w:r>
        <w:fldChar w:fldCharType="separate"/>
      </w:r>
      <w:r>
        <w:t>312</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_Toc48744571 \h </w:instrText>
      </w:r>
      <w:r>
        <w:fldChar w:fldCharType="separate"/>
      </w:r>
      <w:r>
        <w:t>312</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_Toc48744572 \h </w:instrText>
      </w:r>
      <w:r>
        <w:fldChar w:fldCharType="separate"/>
      </w:r>
      <w:r>
        <w:t>313</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_Toc48744573 \h </w:instrText>
      </w:r>
      <w:r>
        <w:fldChar w:fldCharType="separate"/>
      </w:r>
      <w:r>
        <w:t>314</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_Toc48744574 \h </w:instrText>
      </w:r>
      <w:r>
        <w:fldChar w:fldCharType="separate"/>
      </w:r>
      <w:r>
        <w:t>314</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_Toc48744575 \h </w:instrText>
      </w:r>
      <w:r>
        <w:fldChar w:fldCharType="separate"/>
      </w:r>
      <w:r>
        <w:t>314</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_Toc48744576 \h </w:instrText>
      </w:r>
      <w:r>
        <w:fldChar w:fldCharType="separate"/>
      </w:r>
      <w:r>
        <w:t>315</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_Toc48744577 \h </w:instrText>
      </w:r>
      <w:r>
        <w:fldChar w:fldCharType="separate"/>
      </w:r>
      <w:r>
        <w:t>315</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_Toc48744578 \h </w:instrText>
      </w:r>
      <w:r>
        <w:fldChar w:fldCharType="separate"/>
      </w:r>
      <w:r>
        <w:t>315</w:t>
      </w:r>
      <w:r>
        <w:fldChar w:fldCharType="end"/>
      </w:r>
    </w:p>
    <w:p>
      <w:pPr>
        <w:pStyle w:val="TOC8"/>
        <w:rPr>
          <w:rFonts w:asciiTheme="minorHAnsi" w:eastAsiaTheme="minorEastAsia" w:hAnsiTheme="minorHAnsi" w:cstheme="minorBidi"/>
          <w:szCs w:val="22"/>
        </w:rPr>
      </w:pPr>
      <w:r>
        <w:t>218.</w:t>
      </w:r>
      <w:r>
        <w:tab/>
        <w:t>Payment of compensation to person under legal disability</w:t>
      </w:r>
      <w:r>
        <w:tab/>
      </w:r>
      <w:r>
        <w:fldChar w:fldCharType="begin"/>
      </w:r>
      <w:r>
        <w:instrText xml:space="preserve"> PAGEREF _Toc48744579 \h </w:instrText>
      </w:r>
      <w:r>
        <w:fldChar w:fldCharType="separate"/>
      </w:r>
      <w:r>
        <w:t>317</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_Toc48744580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_Toc48744582 \h </w:instrText>
      </w:r>
      <w:r>
        <w:fldChar w:fldCharType="separate"/>
      </w:r>
      <w:r>
        <w:t>318</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_Toc48744583 \h </w:instrText>
      </w:r>
      <w:r>
        <w:fldChar w:fldCharType="separate"/>
      </w:r>
      <w:r>
        <w:t>318</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_Toc48744584 \h </w:instrText>
      </w:r>
      <w:r>
        <w:fldChar w:fldCharType="separate"/>
      </w:r>
      <w:r>
        <w:t>318</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_Toc48744585 \h </w:instrText>
      </w:r>
      <w:r>
        <w:fldChar w:fldCharType="separate"/>
      </w:r>
      <w:r>
        <w:t>319</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_Toc48744586 \h </w:instrText>
      </w:r>
      <w:r>
        <w:fldChar w:fldCharType="separate"/>
      </w:r>
      <w:r>
        <w:t>320</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_Toc48744587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_Toc48744589 \h </w:instrText>
      </w:r>
      <w:r>
        <w:fldChar w:fldCharType="separate"/>
      </w:r>
      <w:r>
        <w:t>321</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_Toc48744590 \h </w:instrText>
      </w:r>
      <w:r>
        <w:fldChar w:fldCharType="separate"/>
      </w:r>
      <w:r>
        <w:t>322</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_Toc48744591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_Toc48744593 \h </w:instrText>
      </w:r>
      <w:r>
        <w:fldChar w:fldCharType="separate"/>
      </w:r>
      <w:r>
        <w:t>324</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_Toc48744594 \h </w:instrText>
      </w:r>
      <w:r>
        <w:fldChar w:fldCharType="separate"/>
      </w:r>
      <w:r>
        <w:t>325</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_Toc48744595 \h </w:instrText>
      </w:r>
      <w:r>
        <w:fldChar w:fldCharType="separate"/>
      </w:r>
      <w:r>
        <w:t>325</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_Toc48744596 \h </w:instrText>
      </w:r>
      <w:r>
        <w:fldChar w:fldCharType="separate"/>
      </w:r>
      <w:r>
        <w:t>325</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_Toc48744597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_Toc48744600 \h </w:instrText>
      </w:r>
      <w:r>
        <w:fldChar w:fldCharType="separate"/>
      </w:r>
      <w:r>
        <w:t>327</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_Toc48744601 \h </w:instrText>
      </w:r>
      <w:r>
        <w:fldChar w:fldCharType="separate"/>
      </w:r>
      <w:r>
        <w:t>328</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_Toc48744602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_Toc48744604 \h </w:instrText>
      </w:r>
      <w:r>
        <w:fldChar w:fldCharType="separate"/>
      </w:r>
      <w:r>
        <w:t>328</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_Toc48744605 \h </w:instrText>
      </w:r>
      <w:r>
        <w:fldChar w:fldCharType="separate"/>
      </w:r>
      <w:r>
        <w:t>329</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_Toc48744606 \h </w:instrText>
      </w:r>
      <w:r>
        <w:fldChar w:fldCharType="separate"/>
      </w:r>
      <w:r>
        <w:t>330</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_Toc48744607 \h </w:instrText>
      </w:r>
      <w:r>
        <w:fldChar w:fldCharType="separate"/>
      </w:r>
      <w:r>
        <w:t>330</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_Toc48744608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_Toc48744610 \h </w:instrText>
      </w:r>
      <w:r>
        <w:fldChar w:fldCharType="separate"/>
      </w:r>
      <w:r>
        <w:t>331</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_Toc48744611 \h </w:instrText>
      </w:r>
      <w:r>
        <w:fldChar w:fldCharType="separate"/>
      </w:r>
      <w:r>
        <w:t>332</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_Toc48744612 \h </w:instrText>
      </w:r>
      <w:r>
        <w:fldChar w:fldCharType="separate"/>
      </w:r>
      <w:r>
        <w:t>332</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_Toc48744613 \h </w:instrText>
      </w:r>
      <w:r>
        <w:fldChar w:fldCharType="separate"/>
      </w:r>
      <w:r>
        <w:t>332</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_Toc48744614 \h </w:instrText>
      </w:r>
      <w:r>
        <w:fldChar w:fldCharType="separate"/>
      </w:r>
      <w:r>
        <w:t>333</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_Toc48744615 \h </w:instrText>
      </w:r>
      <w:r>
        <w:fldChar w:fldCharType="separate"/>
      </w:r>
      <w:r>
        <w:t>334</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_Toc48744616 \h </w:instrText>
      </w:r>
      <w:r>
        <w:fldChar w:fldCharType="separate"/>
      </w:r>
      <w:r>
        <w:t>334</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_Toc48744617 \h </w:instrText>
      </w:r>
      <w:r>
        <w:fldChar w:fldCharType="separate"/>
      </w:r>
      <w:r>
        <w:t>335</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_Toc48744618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_Toc48744620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_Toc48744622 \h </w:instrText>
      </w:r>
      <w:r>
        <w:fldChar w:fldCharType="separate"/>
      </w:r>
      <w:r>
        <w:t>338</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_Toc48744623 \h </w:instrText>
      </w:r>
      <w:r>
        <w:fldChar w:fldCharType="separate"/>
      </w:r>
      <w:r>
        <w:t>340</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_Toc48744624 \h </w:instrText>
      </w:r>
      <w:r>
        <w:fldChar w:fldCharType="separate"/>
      </w:r>
      <w:r>
        <w:t>341</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_Toc48744625 \h </w:instrText>
      </w:r>
      <w:r>
        <w:fldChar w:fldCharType="separate"/>
      </w:r>
      <w:r>
        <w:t>342</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_Toc48744626 \h </w:instrText>
      </w:r>
      <w:r>
        <w:fldChar w:fldCharType="separate"/>
      </w:r>
      <w:r>
        <w:t>343</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_Toc48744628 \h </w:instrText>
      </w:r>
      <w:r>
        <w:fldChar w:fldCharType="separate"/>
      </w:r>
      <w:r>
        <w:t>344</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_Toc48744629 \h </w:instrText>
      </w:r>
      <w:r>
        <w:fldChar w:fldCharType="separate"/>
      </w:r>
      <w:r>
        <w:t>344</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_Toc48744630 \h </w:instrText>
      </w:r>
      <w:r>
        <w:fldChar w:fldCharType="separate"/>
      </w:r>
      <w:r>
        <w:t>345</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_Toc48744631 \h </w:instrText>
      </w:r>
      <w:r>
        <w:fldChar w:fldCharType="separate"/>
      </w:r>
      <w:r>
        <w:t>345</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_Toc48744632 \h </w:instrText>
      </w:r>
      <w:r>
        <w:fldChar w:fldCharType="separate"/>
      </w:r>
      <w:r>
        <w:t>346</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_Toc48744633 \h </w:instrText>
      </w:r>
      <w:r>
        <w:fldChar w:fldCharType="separate"/>
      </w:r>
      <w:r>
        <w:t>347</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_Toc48744634 \h </w:instrText>
      </w:r>
      <w:r>
        <w:fldChar w:fldCharType="separate"/>
      </w:r>
      <w:r>
        <w:t>347</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_Toc48744635 \h </w:instrText>
      </w:r>
      <w:r>
        <w:fldChar w:fldCharType="separate"/>
      </w:r>
      <w:r>
        <w:t>347</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_Toc48744636 \h </w:instrText>
      </w:r>
      <w:r>
        <w:fldChar w:fldCharType="separate"/>
      </w:r>
      <w:r>
        <w:t>348</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_Toc48744637 \h </w:instrText>
      </w:r>
      <w:r>
        <w:fldChar w:fldCharType="separate"/>
      </w:r>
      <w:r>
        <w:t>348</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_Toc48744638 \h </w:instrText>
      </w:r>
      <w:r>
        <w:fldChar w:fldCharType="separate"/>
      </w:r>
      <w:r>
        <w:t>349</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_Toc48744639 \h </w:instrText>
      </w:r>
      <w:r>
        <w:fldChar w:fldCharType="separate"/>
      </w:r>
      <w:r>
        <w:t>350</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_Toc48744640 \h </w:instrText>
      </w:r>
      <w:r>
        <w:fldChar w:fldCharType="separate"/>
      </w:r>
      <w:r>
        <w:t>350</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_Toc48744641 \h </w:instrText>
      </w:r>
      <w:r>
        <w:fldChar w:fldCharType="separate"/>
      </w:r>
      <w:r>
        <w:t>351</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_Toc48744642 \h </w:instrText>
      </w:r>
      <w:r>
        <w:fldChar w:fldCharType="separate"/>
      </w:r>
      <w:r>
        <w:t>351</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_Toc48744643 \h </w:instrText>
      </w:r>
      <w:r>
        <w:fldChar w:fldCharType="separate"/>
      </w:r>
      <w:r>
        <w:t>351</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_Toc48744644 \h </w:instrText>
      </w:r>
      <w:r>
        <w:fldChar w:fldCharType="separate"/>
      </w:r>
      <w:r>
        <w:t>352</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_Toc48744645 \h </w:instrText>
      </w:r>
      <w:r>
        <w:fldChar w:fldCharType="separate"/>
      </w:r>
      <w:r>
        <w:t>352</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_Toc48744646 \h </w:instrText>
      </w:r>
      <w:r>
        <w:fldChar w:fldCharType="separate"/>
      </w:r>
      <w:r>
        <w:t>352</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_Toc48744647 \h </w:instrText>
      </w:r>
      <w:r>
        <w:fldChar w:fldCharType="separate"/>
      </w:r>
      <w:r>
        <w:t>352</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_Toc48744648 \h </w:instrText>
      </w:r>
      <w:r>
        <w:fldChar w:fldCharType="separate"/>
      </w:r>
      <w:r>
        <w:t>353</w:t>
      </w:r>
      <w:r>
        <w:fldChar w:fldCharType="end"/>
      </w:r>
    </w:p>
    <w:p>
      <w:pPr>
        <w:pStyle w:val="TOC8"/>
        <w:rPr>
          <w:rFonts w:asciiTheme="minorHAnsi" w:eastAsiaTheme="minorEastAsia" w:hAnsiTheme="minorHAnsi" w:cstheme="minorBidi"/>
          <w:szCs w:val="22"/>
        </w:rPr>
      </w:pPr>
      <w:r>
        <w:t>314B.</w:t>
      </w:r>
      <w:r>
        <w:tab/>
        <w:t>Review of Act</w:t>
      </w:r>
      <w:r>
        <w:tab/>
      </w:r>
      <w:r>
        <w:fldChar w:fldCharType="begin"/>
      </w:r>
      <w:r>
        <w:instrText xml:space="preserve"> PAGEREF _Toc48744649 \h </w:instrText>
      </w:r>
      <w:r>
        <w:fldChar w:fldCharType="separate"/>
      </w:r>
      <w:r>
        <w:t>353</w:t>
      </w:r>
      <w:r>
        <w:fldChar w:fldCharType="end"/>
      </w:r>
    </w:p>
    <w:p>
      <w:pPr>
        <w:pStyle w:val="TOC8"/>
        <w:rPr>
          <w:rFonts w:asciiTheme="minorHAnsi" w:eastAsiaTheme="minorEastAsia" w:hAnsiTheme="minorHAnsi" w:cstheme="minorBidi"/>
          <w:szCs w:val="22"/>
        </w:rPr>
      </w:pPr>
      <w:r>
        <w:t>315.</w:t>
      </w:r>
      <w:r>
        <w:tab/>
        <w:t>Prescribed amount and Amounts A and C, publication of</w:t>
      </w:r>
      <w:r>
        <w:tab/>
      </w:r>
      <w:r>
        <w:fldChar w:fldCharType="begin"/>
      </w:r>
      <w:r>
        <w:instrText xml:space="preserve"> PAGEREF _Toc48744650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_Toc48744652 \h </w:instrText>
      </w:r>
      <w:r>
        <w:fldChar w:fldCharType="separate"/>
      </w:r>
      <w:r>
        <w:t>355</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_Toc48744653 \h </w:instrText>
      </w:r>
      <w:r>
        <w:fldChar w:fldCharType="separate"/>
      </w:r>
      <w:r>
        <w:t>355</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_Toc48744654 \h </w:instrText>
      </w:r>
      <w:r>
        <w:fldChar w:fldCharType="separate"/>
      </w:r>
      <w:r>
        <w:t>355</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_Toc48744655 \h </w:instrText>
      </w:r>
      <w:r>
        <w:fldChar w:fldCharType="separate"/>
      </w:r>
      <w:r>
        <w:t>356</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_Toc48744656 \h </w:instrText>
      </w:r>
      <w:r>
        <w:fldChar w:fldCharType="separate"/>
      </w:r>
      <w:r>
        <w:t>356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_Toc48744657 \h </w:instrText>
      </w:r>
      <w:r>
        <w:fldChar w:fldCharType="separate"/>
      </w:r>
      <w:r>
        <w:t>356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_Toc48744658 \h </w:instrText>
      </w:r>
      <w:r>
        <w:fldChar w:fldCharType="separate"/>
      </w:r>
      <w:r>
        <w:t>357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_Toc48744659 \h </w:instrText>
      </w:r>
      <w:r>
        <w:fldChar w:fldCharType="separate"/>
      </w:r>
      <w:r>
        <w:t>357</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_Toc48744660 \h </w:instrText>
      </w:r>
      <w:r>
        <w:fldChar w:fldCharType="separate"/>
      </w:r>
      <w:r>
        <w:t>359</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_Toc48744661 \h </w:instrText>
      </w:r>
      <w:r>
        <w:fldChar w:fldCharType="separate"/>
      </w:r>
      <w:r>
        <w:t>360</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_Toc48744663 \h </w:instrText>
      </w:r>
      <w:r>
        <w:fldChar w:fldCharType="separate"/>
      </w:r>
      <w:r>
        <w:t>362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_Toc48744664 \h </w:instrText>
      </w:r>
      <w:r>
        <w:fldChar w:fldCharType="separate"/>
      </w:r>
      <w:r>
        <w:t>363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_Toc48744665 \h </w:instrText>
      </w:r>
      <w:r>
        <w:fldChar w:fldCharType="separate"/>
      </w:r>
      <w:r>
        <w:t>363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_Toc48744666 \h </w:instrText>
      </w:r>
      <w:r>
        <w:fldChar w:fldCharType="separate"/>
      </w:r>
      <w:r>
        <w:t>363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_Toc48744667 \h </w:instrText>
      </w:r>
      <w:r>
        <w:fldChar w:fldCharType="separate"/>
      </w:r>
      <w:r>
        <w:t>363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_Toc48744668 \h </w:instrText>
      </w:r>
      <w:r>
        <w:fldChar w:fldCharType="separate"/>
      </w:r>
      <w:r>
        <w:t>367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_Toc48744669 \h </w:instrText>
      </w:r>
      <w:r>
        <w:fldChar w:fldCharType="separate"/>
      </w:r>
      <w:r>
        <w:t>368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_Toc48744670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_Toc48744671 \h </w:instrText>
      </w:r>
      <w:r>
        <w:fldChar w:fldCharType="separate"/>
      </w:r>
      <w:r>
        <w:t>368</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_Toc48744672 \h </w:instrText>
      </w:r>
      <w:r>
        <w:fldChar w:fldCharType="separate"/>
      </w:r>
      <w:r>
        <w:t>369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_Toc48744673 \h </w:instrText>
      </w:r>
      <w:r>
        <w:fldChar w:fldCharType="separate"/>
      </w:r>
      <w:r>
        <w:t>369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_Toc48744674 \h </w:instrText>
      </w:r>
      <w:r>
        <w:fldChar w:fldCharType="separate"/>
      </w:r>
      <w:r>
        <w:t>370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_Toc48744675 \h </w:instrText>
      </w:r>
      <w:r>
        <w:fldChar w:fldCharType="separate"/>
      </w:r>
      <w:r>
        <w:t>372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_Toc48744676 \h </w:instrText>
      </w:r>
      <w:r>
        <w:fldChar w:fldCharType="separate"/>
      </w:r>
      <w:r>
        <w:t>372</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_Toc48744677 \h </w:instrText>
      </w:r>
      <w:r>
        <w:fldChar w:fldCharType="separate"/>
      </w:r>
      <w:r>
        <w:t>376</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_Toc48744678 \h </w:instrText>
      </w:r>
      <w:r>
        <w:fldChar w:fldCharType="separate"/>
      </w:r>
      <w:r>
        <w:t>377</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_Toc48744679 \h </w:instrText>
      </w:r>
      <w:r>
        <w:fldChar w:fldCharType="separate"/>
      </w:r>
      <w:r>
        <w:t>378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_Toc48744680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Schedule 1A — Compensation entitlements when worker has died</w:t>
      </w:r>
    </w:p>
    <w:p>
      <w:pPr>
        <w:pStyle w:val="TOC4"/>
        <w:tabs>
          <w:tab w:val="right" w:leader="dot" w:pos="7077"/>
        </w:tabs>
        <w:rPr>
          <w:rFonts w:asciiTheme="minorHAnsi" w:eastAsiaTheme="minorEastAsia" w:hAnsiTheme="minorHAnsi" w:cstheme="minorBidi"/>
          <w:b w:val="0"/>
          <w:szCs w:val="22"/>
        </w:rPr>
      </w:pPr>
      <w:r>
        <w:t>Division 1 — Application and terms used</w:t>
      </w:r>
    </w:p>
    <w:p>
      <w:pPr>
        <w:pStyle w:val="TOC8"/>
        <w:rPr>
          <w:rFonts w:asciiTheme="minorHAnsi" w:eastAsiaTheme="minorEastAsia" w:hAnsiTheme="minorHAnsi" w:cstheme="minorBidi"/>
          <w:szCs w:val="22"/>
        </w:rPr>
      </w:pPr>
      <w:r>
        <w:t>1.</w:t>
      </w:r>
      <w:r>
        <w:tab/>
        <w:t>Application of Schedule</w:t>
      </w:r>
      <w:r>
        <w:tab/>
      </w:r>
      <w:r>
        <w:fldChar w:fldCharType="begin"/>
      </w:r>
      <w:r>
        <w:instrText xml:space="preserve"> PAGEREF _Toc48744683 \h </w:instrText>
      </w:r>
      <w:r>
        <w:fldChar w:fldCharType="separate"/>
      </w:r>
      <w:r>
        <w:t>380</w:t>
      </w:r>
      <w:r>
        <w:fldChar w:fldCharType="end"/>
      </w:r>
    </w:p>
    <w:p>
      <w:pPr>
        <w:pStyle w:val="TOC8"/>
        <w:rPr>
          <w:rFonts w:asciiTheme="minorHAnsi" w:eastAsiaTheme="minorEastAsia" w:hAnsiTheme="minorHAnsi" w:cstheme="minorBidi"/>
          <w:szCs w:val="22"/>
        </w:rPr>
      </w:pPr>
      <w:r>
        <w:t>2.</w:t>
      </w:r>
      <w:r>
        <w:tab/>
        <w:t>Partners, children and prescribed family members</w:t>
      </w:r>
      <w:r>
        <w:tab/>
      </w:r>
      <w:r>
        <w:fldChar w:fldCharType="begin"/>
      </w:r>
      <w:r>
        <w:instrText xml:space="preserve"> PAGEREF _Toc48744684 \h </w:instrText>
      </w:r>
      <w:r>
        <w:fldChar w:fldCharType="separate"/>
      </w:r>
      <w:r>
        <w:t>380</w:t>
      </w:r>
      <w:r>
        <w:fldChar w:fldCharType="end"/>
      </w:r>
    </w:p>
    <w:p>
      <w:pPr>
        <w:pStyle w:val="TOC8"/>
        <w:rPr>
          <w:rFonts w:asciiTheme="minorHAnsi" w:eastAsiaTheme="minorEastAsia" w:hAnsiTheme="minorHAnsi" w:cstheme="minorBidi"/>
          <w:szCs w:val="22"/>
        </w:rPr>
      </w:pPr>
      <w:r>
        <w:t>3.</w:t>
      </w:r>
      <w:r>
        <w:tab/>
        <w:t>Dependants</w:t>
      </w:r>
      <w:r>
        <w:tab/>
      </w:r>
      <w:r>
        <w:fldChar w:fldCharType="begin"/>
      </w:r>
      <w:r>
        <w:instrText xml:space="preserve"> PAGEREF _Toc48744685 \h </w:instrText>
      </w:r>
      <w:r>
        <w:fldChar w:fldCharType="separate"/>
      </w:r>
      <w:r>
        <w:t>381</w:t>
      </w:r>
      <w:r>
        <w:fldChar w:fldCharType="end"/>
      </w:r>
    </w:p>
    <w:p>
      <w:pPr>
        <w:pStyle w:val="TOC8"/>
        <w:rPr>
          <w:rFonts w:asciiTheme="minorHAnsi" w:eastAsiaTheme="minorEastAsia" w:hAnsiTheme="minorHAnsi" w:cstheme="minorBidi"/>
          <w:szCs w:val="22"/>
        </w:rPr>
      </w:pPr>
      <w:r>
        <w:t>4.</w:t>
      </w:r>
      <w:r>
        <w:tab/>
        <w:t>Lump sum entitlement</w:t>
      </w:r>
      <w:r>
        <w:tab/>
      </w:r>
      <w:r>
        <w:fldChar w:fldCharType="begin"/>
      </w:r>
      <w:r>
        <w:instrText xml:space="preserve"> PAGEREF _Toc48744686 \h </w:instrText>
      </w:r>
      <w:r>
        <w:fldChar w:fldCharType="separate"/>
      </w:r>
      <w:r>
        <w:t>381</w:t>
      </w:r>
      <w:r>
        <w:fldChar w:fldCharType="end"/>
      </w:r>
    </w:p>
    <w:p>
      <w:pPr>
        <w:pStyle w:val="TOC8"/>
        <w:rPr>
          <w:rFonts w:asciiTheme="minorHAnsi" w:eastAsiaTheme="minorEastAsia" w:hAnsiTheme="minorHAnsi" w:cstheme="minorBidi"/>
          <w:szCs w:val="22"/>
        </w:rPr>
      </w:pPr>
      <w:r>
        <w:t>5.</w:t>
      </w:r>
      <w:r>
        <w:tab/>
        <w:t>Child’s allowance</w:t>
      </w:r>
      <w:r>
        <w:tab/>
      </w:r>
      <w:r>
        <w:fldChar w:fldCharType="begin"/>
      </w:r>
      <w:r>
        <w:instrText xml:space="preserve"> PAGEREF _Toc48744687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2 — Entitlements if the worker’s death results from the injury</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_Toc48744689 \h </w:instrText>
      </w:r>
      <w:r>
        <w:fldChar w:fldCharType="separate"/>
      </w:r>
      <w:r>
        <w:t>382</w:t>
      </w:r>
      <w:r>
        <w:fldChar w:fldCharType="end"/>
      </w:r>
    </w:p>
    <w:p>
      <w:pPr>
        <w:pStyle w:val="TOC8"/>
        <w:rPr>
          <w:rFonts w:asciiTheme="minorHAnsi" w:eastAsiaTheme="minorEastAsia" w:hAnsiTheme="minorHAnsi" w:cstheme="minorBidi"/>
          <w:szCs w:val="22"/>
        </w:rPr>
      </w:pPr>
      <w:r>
        <w:t>7.</w:t>
      </w:r>
      <w:r>
        <w:tab/>
        <w:t>Lump sum compensation for partners, children and others</w:t>
      </w:r>
      <w:r>
        <w:tab/>
      </w:r>
      <w:r>
        <w:fldChar w:fldCharType="begin"/>
      </w:r>
      <w:r>
        <w:instrText xml:space="preserve"> PAGEREF _Toc48744690 \h </w:instrText>
      </w:r>
      <w:r>
        <w:fldChar w:fldCharType="separate"/>
      </w:r>
      <w:r>
        <w:t>382</w:t>
      </w:r>
      <w:r>
        <w:fldChar w:fldCharType="end"/>
      </w:r>
    </w:p>
    <w:p>
      <w:pPr>
        <w:pStyle w:val="TOC8"/>
        <w:rPr>
          <w:rFonts w:asciiTheme="minorHAnsi" w:eastAsiaTheme="minorEastAsia" w:hAnsiTheme="minorHAnsi" w:cstheme="minorBidi"/>
          <w:szCs w:val="22"/>
        </w:rPr>
      </w:pPr>
      <w:r>
        <w:t>8.</w:t>
      </w:r>
      <w:r>
        <w:tab/>
        <w:t>Allowance for children</w:t>
      </w:r>
      <w:r>
        <w:tab/>
      </w:r>
      <w:r>
        <w:fldChar w:fldCharType="begin"/>
      </w:r>
      <w:r>
        <w:instrText xml:space="preserve"> PAGEREF _Toc48744691 \h </w:instrText>
      </w:r>
      <w:r>
        <w:fldChar w:fldCharType="separate"/>
      </w:r>
      <w:r>
        <w:t>385</w:t>
      </w:r>
      <w:r>
        <w:fldChar w:fldCharType="end"/>
      </w:r>
    </w:p>
    <w:p>
      <w:pPr>
        <w:pStyle w:val="TOC8"/>
        <w:rPr>
          <w:rFonts w:asciiTheme="minorHAnsi" w:eastAsiaTheme="minorEastAsia" w:hAnsiTheme="minorHAnsi" w:cstheme="minorBidi"/>
          <w:szCs w:val="22"/>
        </w:rPr>
      </w:pPr>
      <w:r>
        <w:t>9.</w:t>
      </w:r>
      <w:r>
        <w:tab/>
        <w:t>Funeral and medical expenses</w:t>
      </w:r>
      <w:r>
        <w:tab/>
      </w:r>
      <w:r>
        <w:fldChar w:fldCharType="begin"/>
      </w:r>
      <w:r>
        <w:instrText xml:space="preserve"> PAGEREF _Toc48744692 \h </w:instrText>
      </w:r>
      <w:r>
        <w:fldChar w:fldCharType="separate"/>
      </w:r>
      <w:r>
        <w:t>386</w:t>
      </w:r>
      <w:r>
        <w:fldChar w:fldCharType="end"/>
      </w:r>
    </w:p>
    <w:p>
      <w:pPr>
        <w:pStyle w:val="TOC4"/>
        <w:tabs>
          <w:tab w:val="right" w:leader="dot" w:pos="7077"/>
        </w:tabs>
        <w:rPr>
          <w:rFonts w:asciiTheme="minorHAnsi" w:eastAsiaTheme="minorEastAsia" w:hAnsiTheme="minorHAnsi" w:cstheme="minorBidi"/>
          <w:b w:val="0"/>
          <w:szCs w:val="22"/>
        </w:rPr>
      </w:pPr>
      <w:r>
        <w:t>Division 3 — Entitlements if the worker’s death does not result from the injury</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_Toc48744694 \h </w:instrText>
      </w:r>
      <w:r>
        <w:fldChar w:fldCharType="separate"/>
      </w:r>
      <w:r>
        <w:t>386</w:t>
      </w:r>
      <w:r>
        <w:fldChar w:fldCharType="end"/>
      </w:r>
    </w:p>
    <w:p>
      <w:pPr>
        <w:pStyle w:val="TOC8"/>
        <w:rPr>
          <w:rFonts w:asciiTheme="minorHAnsi" w:eastAsiaTheme="minorEastAsia" w:hAnsiTheme="minorHAnsi" w:cstheme="minorBidi"/>
          <w:szCs w:val="22"/>
        </w:rPr>
      </w:pPr>
      <w:r>
        <w:t>11.</w:t>
      </w:r>
      <w:r>
        <w:tab/>
        <w:t>Lump sum compensation for partners and children</w:t>
      </w:r>
      <w:r>
        <w:tab/>
      </w:r>
      <w:r>
        <w:fldChar w:fldCharType="begin"/>
      </w:r>
      <w:r>
        <w:instrText xml:space="preserve"> PAGEREF _Toc48744695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_Toc48744703 \h </w:instrText>
      </w:r>
      <w:r>
        <w:fldChar w:fldCharType="separate"/>
      </w:r>
      <w:r>
        <w:t>400</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_Toc48744704 \h </w:instrText>
      </w:r>
      <w:r>
        <w:fldChar w:fldCharType="separate"/>
      </w:r>
      <w:r>
        <w:t>401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_Toc48744705 \h </w:instrText>
      </w:r>
      <w:r>
        <w:fldChar w:fldCharType="separate"/>
      </w:r>
      <w:r>
        <w:t>401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_Toc48744706 \h </w:instrText>
      </w:r>
      <w:r>
        <w:fldChar w:fldCharType="separate"/>
      </w:r>
      <w:r>
        <w:t>401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_Toc48744707 \h </w:instrText>
      </w:r>
      <w:r>
        <w:fldChar w:fldCharType="separate"/>
      </w:r>
      <w:r>
        <w:t>404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_Toc48744708 \h </w:instrText>
      </w:r>
      <w:r>
        <w:fldChar w:fldCharType="separate"/>
      </w:r>
      <w:r>
        <w:t>405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_Toc48744709 \h </w:instrText>
      </w:r>
      <w:r>
        <w:fldChar w:fldCharType="separate"/>
      </w:r>
      <w:r>
        <w:t>406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_Toc48744710 \h </w:instrText>
      </w:r>
      <w:r>
        <w:fldChar w:fldCharType="separate"/>
      </w:r>
      <w:r>
        <w:t>406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_Toc48744711 \h </w:instrText>
      </w:r>
      <w:r>
        <w:fldChar w:fldCharType="separate"/>
      </w:r>
      <w:r>
        <w:t>407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_Toc48744712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_Toc48744714 \h </w:instrText>
      </w:r>
      <w:r>
        <w:fldChar w:fldCharType="separate"/>
      </w:r>
      <w:r>
        <w:t>409</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_Toc48744715 \h </w:instrText>
      </w:r>
      <w:r>
        <w:fldChar w:fldCharType="separate"/>
      </w:r>
      <w:r>
        <w:t>409</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_Toc48744717 \h </w:instrText>
      </w:r>
      <w:r>
        <w:fldChar w:fldCharType="separate"/>
      </w:r>
      <w:r>
        <w:t>411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_Toc48744718 \h </w:instrText>
      </w:r>
      <w:r>
        <w:fldChar w:fldCharType="separate"/>
      </w:r>
      <w:r>
        <w:t>411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_Toc48744719 \h </w:instrText>
      </w:r>
      <w:r>
        <w:fldChar w:fldCharType="separate"/>
      </w:r>
      <w:r>
        <w:t>412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_Toc48744720 \h </w:instrText>
      </w:r>
      <w:r>
        <w:fldChar w:fldCharType="separate"/>
      </w:r>
      <w:r>
        <w:t>412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_Toc48744721 \h </w:instrText>
      </w:r>
      <w:r>
        <w:fldChar w:fldCharType="separate"/>
      </w:r>
      <w:r>
        <w:t>413</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_Toc48744722 \h </w:instrText>
      </w:r>
      <w:r>
        <w:fldChar w:fldCharType="separate"/>
      </w:r>
      <w:r>
        <w:t>413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_Toc48744723 \h </w:instrText>
      </w:r>
      <w:r>
        <w:fldChar w:fldCharType="separate"/>
      </w:r>
      <w:r>
        <w:t>413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_Toc48744724 \h </w:instrText>
      </w:r>
      <w:r>
        <w:fldChar w:fldCharType="separate"/>
      </w:r>
      <w:r>
        <w:t>414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_Toc48744725 \h </w:instrText>
      </w:r>
      <w:r>
        <w:fldChar w:fldCharType="separate"/>
      </w:r>
      <w:r>
        <w:t>415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_Toc48744726 \h </w:instrText>
      </w:r>
      <w:r>
        <w:fldChar w:fldCharType="separate"/>
      </w:r>
      <w:r>
        <w:t>415</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4"/>
        <w:tabs>
          <w:tab w:val="right" w:leader="dot" w:pos="7077"/>
        </w:tabs>
        <w:rPr>
          <w:rFonts w:asciiTheme="minorHAnsi" w:eastAsiaTheme="minorEastAsia" w:hAnsiTheme="minorHAnsi" w:cstheme="minorBidi"/>
          <w:b w:val="0"/>
          <w:szCs w:val="22"/>
        </w:rPr>
      </w:pPr>
      <w:r>
        <w:t>Division 1 — Workers’ Compensation and Injury Management Amendment Act 2011</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_Toc48744729 \h </w:instrText>
      </w:r>
      <w:r>
        <w:fldChar w:fldCharType="separate"/>
      </w:r>
      <w:r>
        <w:t>416</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_Toc48744730 \h </w:instrText>
      </w:r>
      <w:r>
        <w:fldChar w:fldCharType="separate"/>
      </w:r>
      <w:r>
        <w:t>417</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_Toc48744731 \h </w:instrText>
      </w:r>
      <w:r>
        <w:fldChar w:fldCharType="separate"/>
      </w:r>
      <w:r>
        <w:t>418</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_Toc48744732 \h </w:instrText>
      </w:r>
      <w:r>
        <w:fldChar w:fldCharType="separate"/>
      </w:r>
      <w:r>
        <w:t>418</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_Toc48744733 \h </w:instrText>
      </w:r>
      <w:r>
        <w:fldChar w:fldCharType="separate"/>
      </w:r>
      <w:r>
        <w:t>418</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_Toc48744734 \h </w:instrText>
      </w:r>
      <w:r>
        <w:fldChar w:fldCharType="separate"/>
      </w:r>
      <w:r>
        <w:t>418</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_Toc48744735 \h </w:instrText>
      </w:r>
      <w:r>
        <w:fldChar w:fldCharType="separate"/>
      </w:r>
      <w:r>
        <w:t>419</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_Toc48744736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2 — Workers’ Compensation and Injury Management Amendment Act 2018</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_Toc48744738 \h </w:instrText>
      </w:r>
      <w:r>
        <w:fldChar w:fldCharType="separate"/>
      </w:r>
      <w:r>
        <w:t>420</w:t>
      </w:r>
      <w:r>
        <w:fldChar w:fldCharType="end"/>
      </w:r>
    </w:p>
    <w:p>
      <w:pPr>
        <w:pStyle w:val="TOC8"/>
        <w:rPr>
          <w:rFonts w:asciiTheme="minorHAnsi" w:eastAsiaTheme="minorEastAsia" w:hAnsiTheme="minorHAnsi" w:cstheme="minorBidi"/>
          <w:szCs w:val="22"/>
        </w:rPr>
      </w:pPr>
      <w:r>
        <w:t>10.</w:t>
      </w:r>
      <w:r>
        <w:tab/>
        <w:t>Former provisions apply to deaths before commencement day</w:t>
      </w:r>
      <w:r>
        <w:tab/>
      </w:r>
      <w:r>
        <w:fldChar w:fldCharType="begin"/>
      </w:r>
      <w:r>
        <w:instrText xml:space="preserve"> PAGEREF _Toc48744739 \h </w:instrText>
      </w:r>
      <w:r>
        <w:fldChar w:fldCharType="separate"/>
      </w:r>
      <w:r>
        <w:t>420</w:t>
      </w:r>
      <w:r>
        <w:fldChar w:fldCharType="end"/>
      </w:r>
    </w:p>
    <w:p>
      <w:pPr>
        <w:pStyle w:val="TOC4"/>
        <w:tabs>
          <w:tab w:val="right" w:leader="dot" w:pos="7077"/>
        </w:tabs>
        <w:rPr>
          <w:rFonts w:asciiTheme="minorHAnsi" w:eastAsiaTheme="minorEastAsia" w:hAnsiTheme="minorHAnsi" w:cstheme="minorBidi"/>
          <w:b w:val="0"/>
          <w:szCs w:val="22"/>
        </w:rPr>
      </w:pPr>
      <w:r>
        <w:t>Notes</w:t>
      </w:r>
    </w:p>
    <w:p>
      <w:pPr>
        <w:pStyle w:val="TOC4"/>
        <w:tabs>
          <w:tab w:val="right" w:leader="dot" w:pos="7077"/>
        </w:tabs>
        <w:rPr>
          <w:rFonts w:asciiTheme="minorHAnsi" w:eastAsiaTheme="minorEastAsia" w:hAnsiTheme="minorHAnsi" w:cstheme="minorBidi"/>
          <w:b w:val="0"/>
          <w:szCs w:val="22"/>
        </w:rPr>
      </w:pPr>
      <w:r>
        <w:t>Compilation table</w:t>
      </w:r>
    </w:p>
    <w:p>
      <w:pPr>
        <w:pStyle w:val="TOC4"/>
        <w:tabs>
          <w:tab w:val="right" w:leader="dot" w:pos="7077"/>
        </w:tabs>
        <w:rPr>
          <w:rFonts w:asciiTheme="minorHAnsi" w:eastAsiaTheme="minorEastAsia" w:hAnsiTheme="minorHAnsi" w:cstheme="minorBidi"/>
          <w:b w:val="0"/>
          <w:szCs w:val="22"/>
        </w:rPr>
      </w:pPr>
      <w:r>
        <w:t>Uncommenced provisions table</w:t>
      </w:r>
    </w:p>
    <w:p>
      <w:pPr>
        <w:pStyle w:val="TOC4"/>
        <w:tabs>
          <w:tab w:val="right" w:leader="dot" w:pos="7077"/>
        </w:tabs>
        <w:rPr>
          <w:rFonts w:asciiTheme="minorHAnsi" w:eastAsiaTheme="minorEastAsia" w:hAnsiTheme="minorHAnsi" w:cstheme="minorBidi"/>
          <w:b w:val="0"/>
          <w:szCs w:val="22"/>
        </w:rPr>
      </w:pPr>
      <w:r>
        <w:t>Other notes</w:t>
      </w:r>
    </w:p>
    <w:p>
      <w:pPr>
        <w:pStyle w:val="TOC4"/>
        <w:tabs>
          <w:tab w:val="right" w:leader="dot" w:pos="7077"/>
        </w:tabs>
        <w:rPr>
          <w:rFonts w:asciiTheme="minorHAnsi" w:eastAsiaTheme="minorEastAsia" w:hAnsiTheme="minorHAnsi" w:cstheme="minorBidi"/>
          <w:b w:val="0"/>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3" w:name="_Toc48730529"/>
      <w:bookmarkStart w:id="4" w:name="_Toc48744133"/>
      <w:r>
        <w:rPr>
          <w:rStyle w:val="CharPartNo"/>
        </w:rPr>
        <w:t>Part I</w:t>
      </w:r>
      <w:r>
        <w:rPr>
          <w:rStyle w:val="CharDivNo"/>
        </w:rPr>
        <w:t> </w:t>
      </w:r>
      <w:r>
        <w:t>—</w:t>
      </w:r>
      <w:r>
        <w:rPr>
          <w:rStyle w:val="CharDivText"/>
        </w:rPr>
        <w:t> </w:t>
      </w:r>
      <w:r>
        <w:rPr>
          <w:rStyle w:val="CharPartText"/>
        </w:rPr>
        <w:t>Preliminary</w:t>
      </w:r>
      <w:bookmarkEnd w:id="3"/>
      <w:bookmarkEnd w:id="4"/>
    </w:p>
    <w:p>
      <w:pPr>
        <w:pStyle w:val="Heading5"/>
        <w:spacing w:before="260"/>
        <w:rPr>
          <w:snapToGrid w:val="0"/>
        </w:rPr>
      </w:pPr>
      <w:bookmarkStart w:id="5" w:name="_Toc48744134"/>
      <w:r>
        <w:rPr>
          <w:rStyle w:val="CharSectno"/>
        </w:rPr>
        <w:t>1</w:t>
      </w:r>
      <w:r>
        <w:rPr>
          <w:snapToGrid w:val="0"/>
        </w:rPr>
        <w:t>.</w:t>
      </w:r>
      <w:r>
        <w:rPr>
          <w:snapToGrid w:val="0"/>
        </w:rPr>
        <w:tab/>
        <w:t>Short title</w:t>
      </w:r>
      <w:bookmarkEnd w:id="5"/>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r>
        <w:rPr>
          <w:snapToGrid w:val="0"/>
        </w:rPr>
        <w:t>.</w:t>
      </w:r>
    </w:p>
    <w:p>
      <w:pPr>
        <w:pStyle w:val="Footnotesection"/>
      </w:pPr>
      <w:r>
        <w:tab/>
        <w:t>[Section 1 amended: No. 96 of 1990 s. 5; No. 42 of 2004 s. 5.]</w:t>
      </w:r>
    </w:p>
    <w:p>
      <w:pPr>
        <w:pStyle w:val="Heading5"/>
        <w:spacing w:before="260"/>
        <w:rPr>
          <w:snapToGrid w:val="0"/>
        </w:rPr>
      </w:pPr>
      <w:bookmarkStart w:id="6" w:name="_Toc48744135"/>
      <w:r>
        <w:rPr>
          <w:rStyle w:val="CharSectno"/>
        </w:rPr>
        <w:t>2</w:t>
      </w:r>
      <w:r>
        <w:rPr>
          <w:snapToGrid w:val="0"/>
        </w:rPr>
        <w:t>.</w:t>
      </w:r>
      <w:r>
        <w:rPr>
          <w:snapToGrid w:val="0"/>
        </w:rPr>
        <w:tab/>
        <w:t>Commencement</w:t>
      </w:r>
      <w:bookmarkEnd w:id="6"/>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260"/>
        <w:rPr>
          <w:snapToGrid w:val="0"/>
        </w:rPr>
      </w:pPr>
      <w:bookmarkStart w:id="7" w:name="_Toc48744136"/>
      <w:r>
        <w:rPr>
          <w:rStyle w:val="CharSectno"/>
        </w:rPr>
        <w:t>3</w:t>
      </w:r>
      <w:r>
        <w:rPr>
          <w:snapToGrid w:val="0"/>
        </w:rPr>
        <w:t>.</w:t>
      </w:r>
      <w:r>
        <w:rPr>
          <w:snapToGrid w:val="0"/>
        </w:rPr>
        <w:tab/>
        <w:t>Purposes</w:t>
      </w:r>
      <w:bookmarkEnd w:id="7"/>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Western Australia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to establish WorkCover WA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8" w:name="_Toc48744137"/>
      <w:r>
        <w:rPr>
          <w:rStyle w:val="CharSectno"/>
        </w:rPr>
        <w:t>4</w:t>
      </w:r>
      <w:r>
        <w:rPr>
          <w:snapToGrid w:val="0"/>
        </w:rPr>
        <w:t>.</w:t>
      </w:r>
      <w:r>
        <w:rPr>
          <w:snapToGrid w:val="0"/>
        </w:rPr>
        <w:tab/>
        <w:t>Application of Act generally</w:t>
      </w:r>
      <w:bookmarkEnd w:id="8"/>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9" w:name="_Toc48744138"/>
      <w:r>
        <w:rPr>
          <w:rStyle w:val="CharSectno"/>
        </w:rPr>
        <w:t>5</w:t>
      </w:r>
      <w:r>
        <w:rPr>
          <w:snapToGrid w:val="0"/>
        </w:rPr>
        <w:t>.</w:t>
      </w:r>
      <w:r>
        <w:rPr>
          <w:snapToGrid w:val="0"/>
        </w:rPr>
        <w:tab/>
        <w:t>Terms used</w:t>
      </w:r>
      <w:bookmarkEnd w:id="9"/>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WorkCover WA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a person who is not resident in a State or Territory of the Commonwealth but who is recognised as a dentist for the purposes of this Act by WorkCover WA;</w:t>
      </w:r>
    </w:p>
    <w:p>
      <w:pPr>
        <w:pStyle w:val="Defstart"/>
      </w:pPr>
      <w:r>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WorkCover WA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WorkCover WA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4.]</w:t>
      </w:r>
    </w:p>
    <w:p>
      <w:pPr>
        <w:pStyle w:val="Heading5"/>
      </w:pPr>
      <w:bookmarkStart w:id="10" w:name="_Toc48744139"/>
      <w:r>
        <w:rPr>
          <w:rStyle w:val="CharSectno"/>
        </w:rPr>
        <w:t>5A</w:t>
      </w:r>
      <w:r>
        <w:t>.</w:t>
      </w:r>
      <w:r>
        <w:tab/>
        <w:t>Indexation of certain amounts</w:t>
      </w:r>
      <w:bookmarkEnd w:id="10"/>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No. 34 of 1999 s. 5.]</w:t>
      </w:r>
    </w:p>
    <w:p>
      <w:pPr>
        <w:pStyle w:val="Heading2"/>
      </w:pPr>
      <w:bookmarkStart w:id="11" w:name="_Toc48730536"/>
      <w:bookmarkStart w:id="12" w:name="_Toc48744140"/>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1"/>
      <w:bookmarkEnd w:id="12"/>
    </w:p>
    <w:p>
      <w:pPr>
        <w:pStyle w:val="Heading5"/>
        <w:rPr>
          <w:snapToGrid w:val="0"/>
        </w:rPr>
      </w:pPr>
      <w:bookmarkStart w:id="13" w:name="_Toc48744141"/>
      <w:r>
        <w:rPr>
          <w:rStyle w:val="CharSectno"/>
        </w:rPr>
        <w:t>6</w:t>
      </w:r>
      <w:r>
        <w:rPr>
          <w:snapToGrid w:val="0"/>
        </w:rPr>
        <w:t>.</w:t>
      </w:r>
      <w:r>
        <w:rPr>
          <w:snapToGrid w:val="0"/>
        </w:rPr>
        <w:tab/>
        <w:t>Local governments and other authorities</w:t>
      </w:r>
      <w:bookmarkEnd w:id="13"/>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14" w:name="_Toc48744142"/>
      <w:r>
        <w:rPr>
          <w:rStyle w:val="CharSectno"/>
        </w:rPr>
        <w:t>7</w:t>
      </w:r>
      <w:r>
        <w:rPr>
          <w:snapToGrid w:val="0"/>
        </w:rPr>
        <w:t>.</w:t>
      </w:r>
      <w:r>
        <w:rPr>
          <w:snapToGrid w:val="0"/>
        </w:rPr>
        <w:tab/>
        <w:t>Tributers</w:t>
      </w:r>
      <w:bookmarkEnd w:id="14"/>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15" w:name="_Toc48744143"/>
      <w:r>
        <w:rPr>
          <w:rStyle w:val="CharSectno"/>
        </w:rPr>
        <w:t>8</w:t>
      </w:r>
      <w:r>
        <w:rPr>
          <w:snapToGrid w:val="0"/>
        </w:rPr>
        <w:t>.</w:t>
      </w:r>
      <w:r>
        <w:rPr>
          <w:snapToGrid w:val="0"/>
        </w:rPr>
        <w:tab/>
        <w:t>Baptist clergymen</w:t>
      </w:r>
      <w:bookmarkEnd w:id="15"/>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16" w:name="_Toc48744144"/>
      <w:r>
        <w:rPr>
          <w:rStyle w:val="CharSectno"/>
        </w:rPr>
        <w:t>9</w:t>
      </w:r>
      <w:r>
        <w:rPr>
          <w:snapToGrid w:val="0"/>
        </w:rPr>
        <w:t>.</w:t>
      </w:r>
      <w:r>
        <w:rPr>
          <w:snapToGrid w:val="0"/>
        </w:rPr>
        <w:tab/>
        <w:t>Anglican clergy</w:t>
      </w:r>
      <w:bookmarkEnd w:id="16"/>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[Section 9 inserted: No. 72 of 1992 s. 5.]</w:t>
      </w:r>
    </w:p>
    <w:p>
      <w:pPr>
        <w:pStyle w:val="Heading5"/>
        <w:rPr>
          <w:snapToGrid w:val="0"/>
        </w:rPr>
      </w:pPr>
      <w:bookmarkStart w:id="17" w:name="_Toc48744145"/>
      <w:r>
        <w:rPr>
          <w:rStyle w:val="CharSectno"/>
        </w:rPr>
        <w:t>10</w:t>
      </w:r>
      <w:r>
        <w:rPr>
          <w:snapToGrid w:val="0"/>
        </w:rPr>
        <w:t>.</w:t>
      </w:r>
      <w:r>
        <w:rPr>
          <w:snapToGrid w:val="0"/>
        </w:rPr>
        <w:tab/>
        <w:t>Other clergymen</w:t>
      </w:r>
      <w:bookmarkEnd w:id="17"/>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8" w:name="_Toc48744146"/>
      <w:r>
        <w:rPr>
          <w:rStyle w:val="CharSectno"/>
        </w:rPr>
        <w:t>10A</w:t>
      </w:r>
      <w:r>
        <w:t>.</w:t>
      </w:r>
      <w:r>
        <w:tab/>
        <w:t>Working directors</w:t>
      </w:r>
      <w:bookmarkEnd w:id="18"/>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19" w:name="_Toc48744147"/>
      <w:r>
        <w:rPr>
          <w:rStyle w:val="CharSectno"/>
        </w:rPr>
        <w:t>11</w:t>
      </w:r>
      <w:r>
        <w:rPr>
          <w:snapToGrid w:val="0"/>
        </w:rPr>
        <w:t>.</w:t>
      </w:r>
      <w:r>
        <w:rPr>
          <w:snapToGrid w:val="0"/>
        </w:rPr>
        <w:tab/>
        <w:t>Contracted sporting contestants are not workers</w:t>
      </w:r>
      <w:bookmarkEnd w:id="19"/>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20" w:name="_Toc48744148"/>
      <w:r>
        <w:rPr>
          <w:rStyle w:val="CharSectno"/>
        </w:rPr>
        <w:t>11A</w:t>
      </w:r>
      <w:r>
        <w:t>.</w:t>
      </w:r>
      <w:r>
        <w:tab/>
        <w:t>Jockeys</w:t>
      </w:r>
      <w:bookmarkEnd w:id="20"/>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Racing and Wagering Western Australia Act 2003</w:t>
      </w:r>
      <w:r>
        <w:t>;</w:t>
      </w:r>
    </w:p>
    <w:p>
      <w:pPr>
        <w:pStyle w:val="Defstart"/>
      </w:pPr>
      <w:r>
        <w:tab/>
      </w:r>
      <w:r>
        <w:rPr>
          <w:rStyle w:val="CharDefText"/>
        </w:rPr>
        <w:t>licensed jockey</w:t>
      </w:r>
      <w:r>
        <w:t xml:space="preserve"> means a person licensed as a jockey under the </w:t>
      </w:r>
      <w:r>
        <w:rPr>
          <w:i/>
        </w:rPr>
        <w:t>Racing and Wagering Western Australia Act 2003</w:t>
      </w:r>
      <w:r>
        <w:t>;</w:t>
      </w:r>
    </w:p>
    <w:p>
      <w:pPr>
        <w:pStyle w:val="Defstart"/>
      </w:pPr>
      <w:r>
        <w:tab/>
      </w:r>
      <w:r>
        <w:rPr>
          <w:rStyle w:val="CharDefText"/>
        </w:rPr>
        <w:t>licensed trainer</w:t>
      </w:r>
      <w:r>
        <w:t xml:space="preserve"> means a person licensed as a trainer of thoroughbred racing horses under the </w:t>
      </w:r>
      <w:r>
        <w:rPr>
          <w:i/>
        </w:rPr>
        <w:t>Racing and Wagering Western Australia Act 2003</w:t>
      </w:r>
      <w:r>
        <w:t>;</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No. 45 of 2012 s. 4.]</w:t>
      </w:r>
    </w:p>
    <w:p>
      <w:pPr>
        <w:pStyle w:val="Heading5"/>
        <w:rPr>
          <w:snapToGrid w:val="0"/>
        </w:rPr>
      </w:pPr>
      <w:bookmarkStart w:id="21" w:name="_Toc48744149"/>
      <w:r>
        <w:rPr>
          <w:rStyle w:val="CharSectno"/>
        </w:rPr>
        <w:t>12</w:t>
      </w:r>
      <w:r>
        <w:rPr>
          <w:snapToGrid w:val="0"/>
        </w:rPr>
        <w:t>.</w:t>
      </w:r>
      <w:r>
        <w:rPr>
          <w:snapToGrid w:val="0"/>
        </w:rPr>
        <w:tab/>
        <w:t>Compensation not payable in some cases for injury or death before 28 Nov 1977</w:t>
      </w:r>
      <w:bookmarkEnd w:id="21"/>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22" w:name="_Toc48744150"/>
      <w:r>
        <w:rPr>
          <w:rStyle w:val="CharSectno"/>
        </w:rPr>
        <w:t>13</w:t>
      </w:r>
      <w:r>
        <w:rPr>
          <w:snapToGrid w:val="0"/>
        </w:rPr>
        <w:t>.</w:t>
      </w:r>
      <w:r>
        <w:rPr>
          <w:snapToGrid w:val="0"/>
        </w:rPr>
        <w:tab/>
        <w:t>Act s. 11 and 12 do not affect case where compensation paid before 28 Nov 1977</w:t>
      </w:r>
      <w:bookmarkEnd w:id="22"/>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No. 42 of 2004 s. 146 and 147.]</w:t>
      </w:r>
    </w:p>
    <w:p>
      <w:pPr>
        <w:pStyle w:val="Heading5"/>
        <w:rPr>
          <w:snapToGrid w:val="0"/>
        </w:rPr>
      </w:pPr>
      <w:bookmarkStart w:id="23" w:name="_Toc48744151"/>
      <w:r>
        <w:rPr>
          <w:rStyle w:val="CharSectno"/>
        </w:rPr>
        <w:t>14</w:t>
      </w:r>
      <w:r>
        <w:rPr>
          <w:snapToGrid w:val="0"/>
        </w:rPr>
        <w:t>.</w:t>
      </w:r>
      <w:r>
        <w:rPr>
          <w:snapToGrid w:val="0"/>
        </w:rPr>
        <w:tab/>
        <w:t>Workers employed by Crown</w:t>
      </w:r>
      <w:bookmarkEnd w:id="23"/>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outlineLvl w:val="9"/>
      </w:pPr>
      <w:r>
        <w:t>[</w:t>
      </w:r>
      <w:r>
        <w:rPr>
          <w:b/>
        </w:rPr>
        <w:t>15.</w:t>
      </w:r>
      <w:r>
        <w:tab/>
        <w:t>Deleted: No. 36 of 2004 s. 5.]</w:t>
      </w:r>
    </w:p>
    <w:p>
      <w:pPr>
        <w:pStyle w:val="Heading5"/>
        <w:keepLines w:val="0"/>
        <w:rPr>
          <w:snapToGrid w:val="0"/>
        </w:rPr>
      </w:pPr>
      <w:bookmarkStart w:id="24" w:name="_Toc48744152"/>
      <w:r>
        <w:rPr>
          <w:rStyle w:val="CharSectno"/>
        </w:rPr>
        <w:t>16</w:t>
      </w:r>
      <w:r>
        <w:rPr>
          <w:snapToGrid w:val="0"/>
        </w:rPr>
        <w:t>.</w:t>
      </w:r>
      <w:r>
        <w:rPr>
          <w:snapToGrid w:val="0"/>
        </w:rPr>
        <w:tab/>
        <w:t>Workers employed on some ships</w:t>
      </w:r>
      <w:bookmarkEnd w:id="24"/>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25" w:name="_Toc48744153"/>
      <w:r>
        <w:rPr>
          <w:rStyle w:val="CharSectno"/>
        </w:rPr>
        <w:t>17</w:t>
      </w:r>
      <w:r>
        <w:rPr>
          <w:snapToGrid w:val="0"/>
        </w:rPr>
        <w:t>.</w:t>
      </w:r>
      <w:r>
        <w:rPr>
          <w:snapToGrid w:val="0"/>
        </w:rPr>
        <w:tab/>
        <w:t>Crew of fishing vessel</w:t>
      </w:r>
      <w:bookmarkEnd w:id="25"/>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26" w:name="_Toc48730550"/>
      <w:bookmarkStart w:id="27" w:name="_Toc48744154"/>
      <w:r>
        <w:rPr>
          <w:rStyle w:val="CharPartNo"/>
        </w:rPr>
        <w:t>Part III</w:t>
      </w:r>
      <w:r>
        <w:t> — </w:t>
      </w:r>
      <w:r>
        <w:rPr>
          <w:rStyle w:val="CharPartText"/>
        </w:rPr>
        <w:t>Compensation</w:t>
      </w:r>
      <w:bookmarkEnd w:id="26"/>
      <w:bookmarkEnd w:id="27"/>
    </w:p>
    <w:p>
      <w:pPr>
        <w:pStyle w:val="Heading3"/>
      </w:pPr>
      <w:bookmarkStart w:id="28" w:name="_Toc48730551"/>
      <w:bookmarkStart w:id="29" w:name="_Toc48744155"/>
      <w:r>
        <w:rPr>
          <w:rStyle w:val="CharDivNo"/>
        </w:rPr>
        <w:t>Division 1</w:t>
      </w:r>
      <w:r>
        <w:t> — </w:t>
      </w:r>
      <w:r>
        <w:rPr>
          <w:rStyle w:val="CharDivText"/>
        </w:rPr>
        <w:t>Injury: general</w:t>
      </w:r>
      <w:bookmarkEnd w:id="28"/>
      <w:bookmarkEnd w:id="29"/>
    </w:p>
    <w:p>
      <w:pPr>
        <w:pStyle w:val="Footnoteheading"/>
      </w:pPr>
      <w:r>
        <w:tab/>
        <w:t>[Heading inserted: No. 42 of 2004 s. 12.]</w:t>
      </w:r>
    </w:p>
    <w:p>
      <w:pPr>
        <w:pStyle w:val="Heading5"/>
        <w:rPr>
          <w:snapToGrid w:val="0"/>
        </w:rPr>
      </w:pPr>
      <w:bookmarkStart w:id="30" w:name="_Toc48744156"/>
      <w:r>
        <w:rPr>
          <w:rStyle w:val="CharSectno"/>
        </w:rPr>
        <w:t>18</w:t>
      </w:r>
      <w:r>
        <w:rPr>
          <w:snapToGrid w:val="0"/>
        </w:rPr>
        <w:t>.</w:t>
      </w:r>
      <w:r>
        <w:rPr>
          <w:snapToGrid w:val="0"/>
        </w:rPr>
        <w:tab/>
        <w:t>Employers liable to pay compensation for injuries to workers</w:t>
      </w:r>
      <w:bookmarkEnd w:id="30"/>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31" w:name="_Toc48744157"/>
      <w:r>
        <w:rPr>
          <w:rStyle w:val="CharSectno"/>
        </w:rPr>
        <w:t>19</w:t>
      </w:r>
      <w:r>
        <w:rPr>
          <w:snapToGrid w:val="0"/>
        </w:rPr>
        <w:t>.</w:t>
      </w:r>
      <w:r>
        <w:rPr>
          <w:snapToGrid w:val="0"/>
        </w:rPr>
        <w:tab/>
        <w:t>Personal injury by accident arising out of or in course of employment, meaning of</w:t>
      </w:r>
      <w:bookmarkEnd w:id="31"/>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32" w:name="_Toc48744158"/>
      <w:r>
        <w:rPr>
          <w:rStyle w:val="CharSectno"/>
        </w:rPr>
        <w:t>20</w:t>
      </w:r>
      <w:r>
        <w:t>.</w:t>
      </w:r>
      <w:r>
        <w:tab/>
        <w:t>Compensation not payable unless worker’s employment connected with WA</w:t>
      </w:r>
      <w:bookmarkEnd w:id="32"/>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33" w:name="_Toc48744159"/>
      <w:r>
        <w:rPr>
          <w:rStyle w:val="CharSectno"/>
        </w:rPr>
        <w:t>21</w:t>
      </w:r>
      <w:r>
        <w:rPr>
          <w:snapToGrid w:val="0"/>
        </w:rPr>
        <w:t>.</w:t>
      </w:r>
      <w:r>
        <w:rPr>
          <w:snapToGrid w:val="0"/>
        </w:rPr>
        <w:tab/>
        <w:t>Compensation payable from date of incapacity</w:t>
      </w:r>
      <w:bookmarkEnd w:id="33"/>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34" w:name="_Toc48744160"/>
      <w:r>
        <w:rPr>
          <w:rStyle w:val="CharSectno"/>
        </w:rPr>
        <w:t>22</w:t>
      </w:r>
      <w:r>
        <w:rPr>
          <w:snapToGrid w:val="0"/>
        </w:rPr>
        <w:t>.</w:t>
      </w:r>
      <w:r>
        <w:rPr>
          <w:snapToGrid w:val="0"/>
        </w:rPr>
        <w:tab/>
        <w:t>Serious and wilful misconduct by worker, effect of</w:t>
      </w:r>
      <w:bookmarkEnd w:id="34"/>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35" w:name="_Toc48744161"/>
      <w:r>
        <w:rPr>
          <w:rStyle w:val="CharSectno"/>
        </w:rPr>
        <w:t>23</w:t>
      </w:r>
      <w:r>
        <w:t>.</w:t>
      </w:r>
      <w:r>
        <w:tab/>
        <w:t>Person not to be compensated twice</w:t>
      </w:r>
      <w:bookmarkEnd w:id="35"/>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No. 36 of 2004 s. 8.]</w:t>
      </w:r>
    </w:p>
    <w:p>
      <w:pPr>
        <w:pStyle w:val="Heading3"/>
      </w:pPr>
      <w:bookmarkStart w:id="36" w:name="_Toc48730558"/>
      <w:bookmarkStart w:id="37" w:name="_Toc48744162"/>
      <w:r>
        <w:rPr>
          <w:rStyle w:val="CharDivNo"/>
        </w:rPr>
        <w:t>Division 1a</w:t>
      </w:r>
      <w:r>
        <w:t> — </w:t>
      </w:r>
      <w:r>
        <w:rPr>
          <w:rStyle w:val="CharDivText"/>
        </w:rPr>
        <w:t>Determination by courts and recognition of determination</w:t>
      </w:r>
      <w:bookmarkEnd w:id="36"/>
      <w:bookmarkEnd w:id="37"/>
    </w:p>
    <w:p>
      <w:pPr>
        <w:pStyle w:val="Footnoteheading"/>
        <w:tabs>
          <w:tab w:val="left" w:pos="851"/>
        </w:tabs>
        <w:spacing w:before="100"/>
      </w:pPr>
      <w:r>
        <w:tab/>
        <w:t>[Heading inserted: No. 36 of 2004 s. 9.]</w:t>
      </w:r>
    </w:p>
    <w:p>
      <w:pPr>
        <w:pStyle w:val="Heading5"/>
      </w:pPr>
      <w:bookmarkStart w:id="38" w:name="_Toc48744163"/>
      <w:r>
        <w:rPr>
          <w:rStyle w:val="CharSectno"/>
        </w:rPr>
        <w:t>23A</w:t>
      </w:r>
      <w:r>
        <w:t>.</w:t>
      </w:r>
      <w:r>
        <w:tab/>
        <w:t>Term used: court</w:t>
      </w:r>
      <w:bookmarkEnd w:id="38"/>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39" w:name="_Toc48744164"/>
      <w:r>
        <w:rPr>
          <w:rStyle w:val="CharSectno"/>
        </w:rPr>
        <w:t>23B</w:t>
      </w:r>
      <w:r>
        <w:t>.</w:t>
      </w:r>
      <w:r>
        <w:tab/>
        <w:t>Determining if WA is connected with worker’s employment</w:t>
      </w:r>
      <w:bookmarkEnd w:id="39"/>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40" w:name="_Toc48744165"/>
      <w:r>
        <w:rPr>
          <w:rStyle w:val="CharSectno"/>
        </w:rPr>
        <w:t>23C</w:t>
      </w:r>
      <w:r>
        <w:t>.</w:t>
      </w:r>
      <w:r>
        <w:tab/>
        <w:t>Application to District Court to determine which State is connected with worker’s employment</w:t>
      </w:r>
      <w:bookmarkEnd w:id="40"/>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41" w:name="_Toc48744166"/>
      <w:r>
        <w:rPr>
          <w:rStyle w:val="CharSectno"/>
        </w:rPr>
        <w:t>23D</w:t>
      </w:r>
      <w:r>
        <w:t>.</w:t>
      </w:r>
      <w:r>
        <w:tab/>
        <w:t>Recognition of previous determinations</w:t>
      </w:r>
      <w:bookmarkEnd w:id="41"/>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42" w:name="_Toc48744167"/>
      <w:r>
        <w:rPr>
          <w:rStyle w:val="CharSectno"/>
        </w:rPr>
        <w:t>23E</w:t>
      </w:r>
      <w:r>
        <w:t>.</w:t>
      </w:r>
      <w:r>
        <w:tab/>
        <w:t>Determination may be made by consent</w:t>
      </w:r>
      <w:bookmarkEnd w:id="42"/>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43" w:name="_Toc48730564"/>
      <w:bookmarkStart w:id="44" w:name="_Toc48744168"/>
      <w:r>
        <w:rPr>
          <w:rStyle w:val="CharDivNo"/>
        </w:rPr>
        <w:t>Division 2</w:t>
      </w:r>
      <w:r>
        <w:t> — </w:t>
      </w:r>
      <w:r>
        <w:rPr>
          <w:rStyle w:val="CharDivText"/>
        </w:rPr>
        <w:t>Discontinued regime for lump sum payments for specified injuries</w:t>
      </w:r>
      <w:bookmarkEnd w:id="43"/>
      <w:bookmarkEnd w:id="44"/>
    </w:p>
    <w:p>
      <w:pPr>
        <w:pStyle w:val="Footnoteheading"/>
      </w:pPr>
      <w:r>
        <w:tab/>
        <w:t>[Heading inserted: No. 42 of 2004 s. 14.]</w:t>
      </w:r>
    </w:p>
    <w:p>
      <w:pPr>
        <w:pStyle w:val="Heading5"/>
        <w:spacing w:before="180"/>
        <w:rPr>
          <w:snapToGrid w:val="0"/>
        </w:rPr>
      </w:pPr>
      <w:bookmarkStart w:id="45" w:name="_Toc48744169"/>
      <w:r>
        <w:rPr>
          <w:rStyle w:val="CharSectno"/>
        </w:rPr>
        <w:t>24</w:t>
      </w:r>
      <w:r>
        <w:rPr>
          <w:snapToGrid w:val="0"/>
        </w:rPr>
        <w:t>.</w:t>
      </w:r>
      <w:r>
        <w:rPr>
          <w:snapToGrid w:val="0"/>
        </w:rPr>
        <w:tab/>
        <w:t>Injuries in Sch. 2 occurring before 14 Nov 2005, worker may elect to get lump sum for</w:t>
      </w:r>
      <w:bookmarkEnd w:id="4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46" w:name="_Toc48744170"/>
      <w:r>
        <w:rPr>
          <w:rStyle w:val="CharSectno"/>
        </w:rPr>
        <w:t>24A</w:t>
      </w:r>
      <w:r>
        <w:rPr>
          <w:snapToGrid w:val="0"/>
        </w:rPr>
        <w:t>.</w:t>
      </w:r>
      <w:r>
        <w:rPr>
          <w:snapToGrid w:val="0"/>
        </w:rPr>
        <w:tab/>
        <w:t>Noise induced hearing loss, worker may elect to get lump sum for in some cases</w:t>
      </w:r>
      <w:bookmarkEnd w:id="46"/>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47" w:name="_Toc48744171"/>
      <w:r>
        <w:rPr>
          <w:rStyle w:val="CharSectno"/>
        </w:rPr>
        <w:t>24B</w:t>
      </w:r>
      <w:r>
        <w:rPr>
          <w:snapToGrid w:val="0"/>
        </w:rPr>
        <w:t>.</w:t>
      </w:r>
      <w:r>
        <w:rPr>
          <w:snapToGrid w:val="0"/>
        </w:rPr>
        <w:tab/>
        <w:t>Election under s. 24 or 24A</w:t>
      </w:r>
      <w:bookmarkEnd w:id="47"/>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48" w:name="_Toc48744172"/>
      <w:r>
        <w:rPr>
          <w:rStyle w:val="CharSectno"/>
        </w:rPr>
        <w:t>25</w:t>
      </w:r>
      <w:r>
        <w:rPr>
          <w:snapToGrid w:val="0"/>
        </w:rPr>
        <w:t>.</w:t>
      </w:r>
      <w:r>
        <w:rPr>
          <w:snapToGrid w:val="0"/>
        </w:rPr>
        <w:tab/>
        <w:t>Term used: loss of</w:t>
      </w:r>
      <w:bookmarkEnd w:id="48"/>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9" w:name="_Toc48744173"/>
      <w:r>
        <w:rPr>
          <w:rStyle w:val="CharSectno"/>
        </w:rPr>
        <w:t>26</w:t>
      </w:r>
      <w:r>
        <w:rPr>
          <w:snapToGrid w:val="0"/>
        </w:rPr>
        <w:t>.</w:t>
      </w:r>
      <w:r>
        <w:rPr>
          <w:snapToGrid w:val="0"/>
        </w:rPr>
        <w:tab/>
        <w:t>Further loss of use of part or faculty of body due to subsequent injury, compensation for</w:t>
      </w:r>
      <w:bookmarkEnd w:id="4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No. 42 of 2004 s. 18; No. 19 of 2010 s. 51.]</w:t>
      </w:r>
    </w:p>
    <w:p>
      <w:pPr>
        <w:pStyle w:val="Heading5"/>
        <w:keepNext w:val="0"/>
        <w:rPr>
          <w:snapToGrid w:val="0"/>
        </w:rPr>
      </w:pPr>
      <w:bookmarkStart w:id="50" w:name="_Toc48744174"/>
      <w:r>
        <w:rPr>
          <w:rStyle w:val="CharSectno"/>
        </w:rPr>
        <w:t>27</w:t>
      </w:r>
      <w:r>
        <w:rPr>
          <w:snapToGrid w:val="0"/>
        </w:rPr>
        <w:t>.</w:t>
      </w:r>
      <w:r>
        <w:rPr>
          <w:snapToGrid w:val="0"/>
        </w:rPr>
        <w:tab/>
        <w:t>Compensation decisions etc. made before 18 May 1978, on basis of Sch. 2, effect of</w:t>
      </w:r>
      <w:bookmarkEnd w:id="50"/>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51" w:name="_Toc48744175"/>
      <w:r>
        <w:rPr>
          <w:rStyle w:val="CharSectno"/>
        </w:rPr>
        <w:t>28</w:t>
      </w:r>
      <w:r>
        <w:rPr>
          <w:snapToGrid w:val="0"/>
        </w:rPr>
        <w:t>.</w:t>
      </w:r>
      <w:r>
        <w:rPr>
          <w:snapToGrid w:val="0"/>
        </w:rPr>
        <w:tab/>
        <w:t>Limit on compensation for worker electing under s. 24B</w:t>
      </w:r>
      <w:bookmarkEnd w:id="51"/>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52" w:name="_Toc48744176"/>
      <w:r>
        <w:rPr>
          <w:rStyle w:val="CharSectno"/>
        </w:rPr>
        <w:t>29</w:t>
      </w:r>
      <w:r>
        <w:rPr>
          <w:snapToGrid w:val="0"/>
        </w:rPr>
        <w:t>.</w:t>
      </w:r>
      <w:r>
        <w:rPr>
          <w:snapToGrid w:val="0"/>
        </w:rPr>
        <w:tab/>
        <w:t>Effect of s. 24 and 24A on compensation for incapacity</w:t>
      </w:r>
      <w:bookmarkEnd w:id="52"/>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53" w:name="_Toc48744177"/>
      <w:r>
        <w:rPr>
          <w:rStyle w:val="CharSectno"/>
        </w:rPr>
        <w:t>30</w:t>
      </w:r>
      <w:r>
        <w:rPr>
          <w:snapToGrid w:val="0"/>
        </w:rPr>
        <w:t>.</w:t>
      </w:r>
      <w:r>
        <w:rPr>
          <w:snapToGrid w:val="0"/>
        </w:rPr>
        <w:tab/>
        <w:t>Compensation payable before election under s. 24B</w:t>
      </w:r>
      <w:bookmarkEnd w:id="53"/>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54" w:name="_Toc48744178"/>
      <w:r>
        <w:rPr>
          <w:rStyle w:val="CharSectno"/>
        </w:rPr>
        <w:t>31</w:t>
      </w:r>
      <w:r>
        <w:rPr>
          <w:snapToGrid w:val="0"/>
        </w:rPr>
        <w:t>.</w:t>
      </w:r>
      <w:r>
        <w:rPr>
          <w:snapToGrid w:val="0"/>
        </w:rPr>
        <w:tab/>
        <w:t>Sch. 2 Part 1, interpretation of</w:t>
      </w:r>
      <w:bookmarkEnd w:id="54"/>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55" w:name="_Toc48730575"/>
      <w:bookmarkStart w:id="56" w:name="_Toc48744179"/>
      <w:r>
        <w:rPr>
          <w:rStyle w:val="CharDivNo"/>
        </w:rPr>
        <w:t>Division 2A</w:t>
      </w:r>
      <w:r>
        <w:t> — </w:t>
      </w:r>
      <w:r>
        <w:rPr>
          <w:rStyle w:val="CharDivText"/>
        </w:rPr>
        <w:t>New regime for lump sum payments for specified injuries</w:t>
      </w:r>
      <w:bookmarkEnd w:id="55"/>
      <w:bookmarkEnd w:id="56"/>
    </w:p>
    <w:p>
      <w:pPr>
        <w:pStyle w:val="Footnoteheading"/>
      </w:pPr>
      <w:r>
        <w:tab/>
        <w:t>[Heading inserted: No. 42 of 2004 s. 21.]</w:t>
      </w:r>
    </w:p>
    <w:p>
      <w:pPr>
        <w:pStyle w:val="Heading5"/>
      </w:pPr>
      <w:bookmarkStart w:id="57" w:name="_Toc48744180"/>
      <w:r>
        <w:rPr>
          <w:rStyle w:val="CharSectno"/>
        </w:rPr>
        <w:t>31A</w:t>
      </w:r>
      <w:r>
        <w:t>.</w:t>
      </w:r>
      <w:r>
        <w:tab/>
        <w:t>Application of Division</w:t>
      </w:r>
      <w:bookmarkEnd w:id="57"/>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58" w:name="_Toc48744181"/>
      <w:r>
        <w:rPr>
          <w:rStyle w:val="CharSectno"/>
        </w:rPr>
        <w:t>31B</w:t>
      </w:r>
      <w:r>
        <w:t>.</w:t>
      </w:r>
      <w:r>
        <w:tab/>
        <w:t>Term used: degree of permanent impairment</w:t>
      </w:r>
      <w:bookmarkEnd w:id="58"/>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No. 42 of 2004 s. 21.]</w:t>
      </w:r>
    </w:p>
    <w:p>
      <w:pPr>
        <w:pStyle w:val="Heading5"/>
      </w:pPr>
      <w:bookmarkStart w:id="59" w:name="_Toc48744182"/>
      <w:r>
        <w:rPr>
          <w:rStyle w:val="CharSectno"/>
        </w:rPr>
        <w:t>31C</w:t>
      </w:r>
      <w:r>
        <w:t>.</w:t>
      </w:r>
      <w:r>
        <w:tab/>
        <w:t>Permanent impairments in Sch. 2, worker may elect to get lump sum for</w:t>
      </w:r>
      <w:bookmarkEnd w:id="59"/>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60" w:name="_Toc48744183"/>
      <w:r>
        <w:rPr>
          <w:rStyle w:val="CharSectno"/>
        </w:rPr>
        <w:t>31D</w:t>
      </w:r>
      <w:r>
        <w:t>.</w:t>
      </w:r>
      <w:r>
        <w:tab/>
        <w:t>Permanent impairments in Sch. 2, assessment of degree of</w:t>
      </w:r>
      <w:bookmarkEnd w:id="60"/>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61" w:name="_Toc48744184"/>
      <w:r>
        <w:rPr>
          <w:rStyle w:val="CharSectno"/>
        </w:rPr>
        <w:t>31E</w:t>
      </w:r>
      <w:r>
        <w:t>.</w:t>
      </w:r>
      <w:r>
        <w:tab/>
        <w:t>Noise induced hearing loss, worker may elect to get lump sum for in some cases</w:t>
      </w:r>
      <w:bookmarkEnd w:id="61"/>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62" w:name="_Toc48744185"/>
      <w:r>
        <w:rPr>
          <w:rStyle w:val="CharSectno"/>
        </w:rPr>
        <w:t>31F</w:t>
      </w:r>
      <w:r>
        <w:t>.</w:t>
      </w:r>
      <w:r>
        <w:tab/>
        <w:t>AIDS, compensation for</w:t>
      </w:r>
      <w:bookmarkEnd w:id="62"/>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No. 42 of 2004 s. 21.]</w:t>
      </w:r>
    </w:p>
    <w:p>
      <w:pPr>
        <w:pStyle w:val="Heading5"/>
        <w:spacing w:before="240"/>
      </w:pPr>
      <w:bookmarkStart w:id="63" w:name="_Toc48744186"/>
      <w:r>
        <w:rPr>
          <w:rStyle w:val="CharSectno"/>
        </w:rPr>
        <w:t>31G</w:t>
      </w:r>
      <w:r>
        <w:t>.</w:t>
      </w:r>
      <w:r>
        <w:tab/>
      </w:r>
      <w:r>
        <w:rPr>
          <w:snapToGrid w:val="0"/>
        </w:rPr>
        <w:t>Further loss of use of part or faculty of body due to subsequent injury, compensation for</w:t>
      </w:r>
      <w:bookmarkEnd w:id="63"/>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keepNext/>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64" w:name="_Toc48744187"/>
      <w:r>
        <w:rPr>
          <w:rStyle w:val="CharSectno"/>
        </w:rPr>
        <w:t>31H</w:t>
      </w:r>
      <w:r>
        <w:t>.</w:t>
      </w:r>
      <w:r>
        <w:tab/>
        <w:t>Election under s. 31C or 31E</w:t>
      </w:r>
      <w:bookmarkEnd w:id="64"/>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No. 42 of 2004 s. 21; amended: No. 16 of 2005 s. 16.]</w:t>
      </w:r>
    </w:p>
    <w:p>
      <w:pPr>
        <w:pStyle w:val="Heading5"/>
      </w:pPr>
      <w:bookmarkStart w:id="65" w:name="_Toc48744188"/>
      <w:r>
        <w:rPr>
          <w:rStyle w:val="CharSectno"/>
        </w:rPr>
        <w:t>31I</w:t>
      </w:r>
      <w:r>
        <w:t>.</w:t>
      </w:r>
      <w:r>
        <w:tab/>
        <w:t>Effect of election under s. 31H</w:t>
      </w:r>
      <w:bookmarkEnd w:id="65"/>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66" w:name="_Toc48744189"/>
      <w:r>
        <w:rPr>
          <w:rStyle w:val="CharSectno"/>
        </w:rPr>
        <w:t>31J</w:t>
      </w:r>
      <w:r>
        <w:t>.</w:t>
      </w:r>
      <w:r>
        <w:tab/>
        <w:t>Limit on compensation for worker electing under s. 31H</w:t>
      </w:r>
      <w:bookmarkEnd w:id="66"/>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No. 42 of 2004 s. 21.]</w:t>
      </w:r>
    </w:p>
    <w:p>
      <w:pPr>
        <w:pStyle w:val="Heading5"/>
      </w:pPr>
      <w:bookmarkStart w:id="67" w:name="_Toc48744190"/>
      <w:r>
        <w:rPr>
          <w:rStyle w:val="CharSectno"/>
        </w:rPr>
        <w:t>31K</w:t>
      </w:r>
      <w:r>
        <w:t>.</w:t>
      </w:r>
      <w:r>
        <w:tab/>
        <w:t>Compensation payable before election under s. 31H</w:t>
      </w:r>
      <w:bookmarkEnd w:id="67"/>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68" w:name="_Toc48730587"/>
      <w:bookmarkStart w:id="69" w:name="_Toc48744191"/>
      <w:r>
        <w:rPr>
          <w:rStyle w:val="CharDivNo"/>
        </w:rPr>
        <w:t>Division 3</w:t>
      </w:r>
      <w:r>
        <w:t> — </w:t>
      </w:r>
      <w:r>
        <w:rPr>
          <w:rStyle w:val="CharDivText"/>
        </w:rPr>
        <w:t>Injury: specified industrial diseases</w:t>
      </w:r>
      <w:bookmarkEnd w:id="68"/>
      <w:bookmarkEnd w:id="69"/>
    </w:p>
    <w:p>
      <w:pPr>
        <w:pStyle w:val="Footnoteheading"/>
        <w:keepNext/>
        <w:keepLines/>
      </w:pPr>
      <w:r>
        <w:tab/>
        <w:t>[Heading inserted: No. 42 of 2004 s. 22.]</w:t>
      </w:r>
    </w:p>
    <w:p>
      <w:pPr>
        <w:pStyle w:val="Heading5"/>
        <w:rPr>
          <w:snapToGrid w:val="0"/>
        </w:rPr>
      </w:pPr>
      <w:bookmarkStart w:id="70" w:name="_Toc48744192"/>
      <w:r>
        <w:rPr>
          <w:rStyle w:val="CharSectno"/>
        </w:rPr>
        <w:t>32</w:t>
      </w:r>
      <w:r>
        <w:rPr>
          <w:snapToGrid w:val="0"/>
        </w:rPr>
        <w:t>.</w:t>
      </w:r>
      <w:r>
        <w:rPr>
          <w:snapToGrid w:val="0"/>
        </w:rPr>
        <w:tab/>
        <w:t>Some industrial diseases in Sch. 3, compensation for</w:t>
      </w:r>
      <w:bookmarkEnd w:id="70"/>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71" w:name="_Toc48744193"/>
      <w:r>
        <w:rPr>
          <w:rStyle w:val="CharSectno"/>
        </w:rPr>
        <w:t>33</w:t>
      </w:r>
      <w:r>
        <w:rPr>
          <w:snapToGrid w:val="0"/>
        </w:rPr>
        <w:t>.</w:t>
      </w:r>
      <w:r>
        <w:rPr>
          <w:snapToGrid w:val="0"/>
        </w:rPr>
        <w:tab/>
      </w:r>
      <w:r>
        <w:rPr>
          <w:bCs/>
        </w:rPr>
        <w:t>Pneumoconiosis, mesothelioma, lung cancer or diffuse pleural fibrosis</w:t>
      </w:r>
      <w:bookmarkEnd w:id="71"/>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72" w:name="_Toc48744194"/>
      <w:r>
        <w:rPr>
          <w:rStyle w:val="CharSectno"/>
        </w:rPr>
        <w:t>34</w:t>
      </w:r>
      <w:r>
        <w:rPr>
          <w:snapToGrid w:val="0"/>
        </w:rPr>
        <w:t>.</w:t>
      </w:r>
      <w:r>
        <w:rPr>
          <w:snapToGrid w:val="0"/>
        </w:rPr>
        <w:tab/>
        <w:t>Chronic bronchitis and pneumoconiosis, limit on compensation for</w:t>
      </w:r>
      <w:bookmarkEnd w:id="72"/>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73" w:name="_Toc48744195"/>
      <w:r>
        <w:rPr>
          <w:rStyle w:val="CharSectno"/>
        </w:rPr>
        <w:t>35</w:t>
      </w:r>
      <w:r>
        <w:rPr>
          <w:snapToGrid w:val="0"/>
        </w:rPr>
        <w:t>.</w:t>
      </w:r>
      <w:r>
        <w:rPr>
          <w:snapToGrid w:val="0"/>
        </w:rPr>
        <w:tab/>
        <w:t>Lung cancer and asbestosis, limit on compensation for</w:t>
      </w:r>
      <w:bookmarkEnd w:id="73"/>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74" w:name="_Toc48744196"/>
      <w:r>
        <w:rPr>
          <w:rStyle w:val="CharSectno"/>
        </w:rPr>
        <w:t>36</w:t>
      </w:r>
      <w:r>
        <w:rPr>
          <w:snapToGrid w:val="0"/>
        </w:rPr>
        <w:t>.</w:t>
      </w:r>
      <w:r>
        <w:rPr>
          <w:snapToGrid w:val="0"/>
        </w:rPr>
        <w:tab/>
        <w:t>Claim under s. 33 or 34, referring worker to medical panel</w:t>
      </w:r>
      <w:bookmarkEnd w:id="74"/>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75" w:name="_Toc48744197"/>
      <w:r>
        <w:rPr>
          <w:rStyle w:val="CharSectno"/>
        </w:rPr>
        <w:t>37</w:t>
      </w:r>
      <w:r>
        <w:rPr>
          <w:snapToGrid w:val="0"/>
        </w:rPr>
        <w:t>.</w:t>
      </w:r>
      <w:r>
        <w:rPr>
          <w:snapToGrid w:val="0"/>
        </w:rPr>
        <w:tab/>
        <w:t>Oral submission to medical panel by medical practitioner</w:t>
      </w:r>
      <w:bookmarkEnd w:id="75"/>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76" w:name="_Toc48744198"/>
      <w:r>
        <w:rPr>
          <w:rStyle w:val="CharSectno"/>
        </w:rPr>
        <w:t>38</w:t>
      </w:r>
      <w:r>
        <w:rPr>
          <w:snapToGrid w:val="0"/>
        </w:rPr>
        <w:t>.</w:t>
      </w:r>
      <w:r>
        <w:rPr>
          <w:snapToGrid w:val="0"/>
        </w:rPr>
        <w:tab/>
        <w:t>Questions to be determined by medical panel</w:t>
      </w:r>
      <w:bookmarkEnd w:id="76"/>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77" w:name="_Toc48744199"/>
      <w:r>
        <w:rPr>
          <w:rStyle w:val="CharSectno"/>
        </w:rPr>
        <w:t>39</w:t>
      </w:r>
      <w:r>
        <w:rPr>
          <w:snapToGrid w:val="0"/>
        </w:rPr>
        <w:t>.</w:t>
      </w:r>
      <w:r>
        <w:rPr>
          <w:snapToGrid w:val="0"/>
        </w:rPr>
        <w:tab/>
        <w:t>Tuberculosis and pneumoconiosis, compensation for</w:t>
      </w:r>
      <w:bookmarkEnd w:id="77"/>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78" w:name="_Toc48744200"/>
      <w:r>
        <w:rPr>
          <w:rStyle w:val="CharSectno"/>
        </w:rPr>
        <w:t>40</w:t>
      </w:r>
      <w:r>
        <w:t>.</w:t>
      </w:r>
      <w:r>
        <w:tab/>
        <w:t>Death without prior incapacity, effect of for this Division</w:t>
      </w:r>
      <w:bookmarkEnd w:id="7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79" w:name="_Toc48744201"/>
      <w:r>
        <w:rPr>
          <w:rStyle w:val="CharSectno"/>
        </w:rPr>
        <w:t>41</w:t>
      </w:r>
      <w:r>
        <w:rPr>
          <w:snapToGrid w:val="0"/>
        </w:rPr>
        <w:t>.</w:t>
      </w:r>
      <w:r>
        <w:rPr>
          <w:snapToGrid w:val="0"/>
        </w:rPr>
        <w:tab/>
        <w:t>Last employer liable but may join others</w:t>
      </w:r>
      <w:bookmarkEnd w:id="79"/>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80" w:name="_Toc48744202"/>
      <w:r>
        <w:rPr>
          <w:rStyle w:val="CharSectno"/>
        </w:rPr>
        <w:t>42</w:t>
      </w:r>
      <w:r>
        <w:rPr>
          <w:snapToGrid w:val="0"/>
        </w:rPr>
        <w:t>.</w:t>
      </w:r>
      <w:r>
        <w:rPr>
          <w:snapToGrid w:val="0"/>
        </w:rPr>
        <w:tab/>
        <w:t>How compensation calculated</w:t>
      </w:r>
      <w:bookmarkEnd w:id="80"/>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81" w:name="_Toc48744203"/>
      <w:r>
        <w:rPr>
          <w:rStyle w:val="CharSectno"/>
        </w:rPr>
        <w:t>43</w:t>
      </w:r>
      <w:r>
        <w:rPr>
          <w:snapToGrid w:val="0"/>
        </w:rPr>
        <w:t>.</w:t>
      </w:r>
      <w:r>
        <w:rPr>
          <w:snapToGrid w:val="0"/>
        </w:rPr>
        <w:tab/>
        <w:t>Employer to whom notice to be given</w:t>
      </w:r>
      <w:bookmarkEnd w:id="81"/>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82" w:name="_Toc48744204"/>
      <w:r>
        <w:rPr>
          <w:rStyle w:val="CharSectno"/>
        </w:rPr>
        <w:t>44</w:t>
      </w:r>
      <w:r>
        <w:rPr>
          <w:snapToGrid w:val="0"/>
        </w:rPr>
        <w:t>.</w:t>
      </w:r>
      <w:r>
        <w:rPr>
          <w:snapToGrid w:val="0"/>
        </w:rPr>
        <w:tab/>
        <w:t>Diseases in Sch. 3 deemed due to employment in process in Sch. 3</w:t>
      </w:r>
      <w:bookmarkEnd w:id="82"/>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83" w:name="_Toc48744205"/>
      <w:r>
        <w:rPr>
          <w:rStyle w:val="CharSectno"/>
        </w:rPr>
        <w:t>45</w:t>
      </w:r>
      <w:r>
        <w:rPr>
          <w:snapToGrid w:val="0"/>
        </w:rPr>
        <w:t>.</w:t>
      </w:r>
      <w:r>
        <w:rPr>
          <w:snapToGrid w:val="0"/>
        </w:rPr>
        <w:tab/>
        <w:t>Additions to Sch. 3</w:t>
      </w:r>
      <w:bookmarkEnd w:id="83"/>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84" w:name="_Toc48744206"/>
      <w:r>
        <w:rPr>
          <w:rStyle w:val="CharSectno"/>
        </w:rPr>
        <w:t>46</w:t>
      </w:r>
      <w:r>
        <w:rPr>
          <w:snapToGrid w:val="0"/>
        </w:rPr>
        <w:t>.</w:t>
      </w:r>
      <w:r>
        <w:rPr>
          <w:snapToGrid w:val="0"/>
        </w:rPr>
        <w:tab/>
        <w:t>Compensation limited to prescribed amount</w:t>
      </w:r>
      <w:bookmarkEnd w:id="84"/>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Heading5"/>
        <w:rPr>
          <w:snapToGrid w:val="0"/>
        </w:rPr>
      </w:pPr>
      <w:bookmarkStart w:id="85" w:name="_Toc48744207"/>
      <w:r>
        <w:rPr>
          <w:rStyle w:val="CharSectno"/>
        </w:rPr>
        <w:t>47</w:t>
      </w:r>
      <w:r>
        <w:rPr>
          <w:snapToGrid w:val="0"/>
        </w:rPr>
        <w:t>.</w:t>
      </w:r>
      <w:r>
        <w:rPr>
          <w:snapToGrid w:val="0"/>
        </w:rPr>
        <w:tab/>
        <w:t>Some workers not entitled to compensation</w:t>
      </w:r>
      <w:bookmarkEnd w:id="85"/>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No. 30 of 1993 s. 13; No. 62 of 1994 s. 109; No. 42 of 2004 s. 34.]</w:t>
      </w:r>
    </w:p>
    <w:p>
      <w:pPr>
        <w:pStyle w:val="Heading5"/>
        <w:rPr>
          <w:snapToGrid w:val="0"/>
        </w:rPr>
      </w:pPr>
      <w:bookmarkStart w:id="86" w:name="_Toc48744208"/>
      <w:r>
        <w:rPr>
          <w:rStyle w:val="CharSectno"/>
        </w:rPr>
        <w:t>48</w:t>
      </w:r>
      <w:r>
        <w:rPr>
          <w:snapToGrid w:val="0"/>
        </w:rPr>
        <w:t>.</w:t>
      </w:r>
      <w:r>
        <w:rPr>
          <w:snapToGrid w:val="0"/>
        </w:rPr>
        <w:tab/>
        <w:t>Sch. 3 diseases to be notified by employer etc.</w:t>
      </w:r>
      <w:bookmarkEnd w:id="86"/>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w:t>
      </w:r>
    </w:p>
    <w:p>
      <w:pPr>
        <w:pStyle w:val="Heading3"/>
      </w:pPr>
      <w:bookmarkStart w:id="87" w:name="_Toc48730605"/>
      <w:bookmarkStart w:id="88" w:name="_Toc48744209"/>
      <w:r>
        <w:rPr>
          <w:rStyle w:val="CharDivNo"/>
        </w:rPr>
        <w:t>Division 4A</w:t>
      </w:r>
      <w:r>
        <w:t> — </w:t>
      </w:r>
      <w:r>
        <w:rPr>
          <w:rStyle w:val="CharDivText"/>
        </w:rPr>
        <w:t>Injury: specified diseases contracted by firefighters</w:t>
      </w:r>
      <w:bookmarkEnd w:id="87"/>
      <w:bookmarkEnd w:id="88"/>
    </w:p>
    <w:p>
      <w:pPr>
        <w:pStyle w:val="Footnoteheading"/>
        <w:keepNext/>
      </w:pPr>
      <w:r>
        <w:tab/>
        <w:t>[Heading inserted: No. 21 of 2013 s. 4.]</w:t>
      </w:r>
    </w:p>
    <w:p>
      <w:pPr>
        <w:pStyle w:val="Heading5"/>
      </w:pPr>
      <w:bookmarkStart w:id="89" w:name="_Toc48744210"/>
      <w:r>
        <w:rPr>
          <w:rStyle w:val="CharSectno"/>
        </w:rPr>
        <w:t>49A</w:t>
      </w:r>
      <w:r>
        <w:t>.</w:t>
      </w:r>
      <w:r>
        <w:tab/>
        <w:t>Terms used</w:t>
      </w:r>
      <w:bookmarkEnd w:id="89"/>
    </w:p>
    <w:p>
      <w:pPr>
        <w:pStyle w:val="Subsection"/>
        <w:keepNext/>
      </w:pPr>
      <w:r>
        <w:tab/>
      </w:r>
      <w:r>
        <w:tab/>
        <w:t xml:space="preserve">In this Division — </w:t>
      </w:r>
    </w:p>
    <w:p>
      <w:pPr>
        <w:pStyle w:val="Defstart"/>
        <w:keepNext/>
      </w:pPr>
      <w:r>
        <w:tab/>
      </w:r>
      <w:r>
        <w:rPr>
          <w:rStyle w:val="CharDefText"/>
        </w:rPr>
        <w:t>date of injury</w:t>
      </w:r>
      <w:r>
        <w:t xml:space="preserve"> has the meaning given in section 49D(1);</w:t>
      </w:r>
    </w:p>
    <w:p>
      <w:pPr>
        <w:pStyle w:val="Defstart"/>
        <w:keepNex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90" w:name="_Toc48744211"/>
      <w:r>
        <w:rPr>
          <w:rStyle w:val="CharSectno"/>
        </w:rPr>
        <w:t>49B</w:t>
      </w:r>
      <w:r>
        <w:t>.</w:t>
      </w:r>
      <w:r>
        <w:tab/>
        <w:t>Application of Division</w:t>
      </w:r>
      <w:bookmarkEnd w:id="90"/>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91" w:name="_Toc48744212"/>
      <w:r>
        <w:rPr>
          <w:rStyle w:val="CharSectno"/>
        </w:rPr>
        <w:t>49C</w:t>
      </w:r>
      <w:r>
        <w:t>.</w:t>
      </w:r>
      <w:r>
        <w:tab/>
        <w:t>When firefighting employment taken to contribute to specified disease</w:t>
      </w:r>
      <w:bookmarkEnd w:id="91"/>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92" w:name="_Toc48744213"/>
      <w:r>
        <w:rPr>
          <w:rStyle w:val="CharSectno"/>
        </w:rPr>
        <w:t>49D</w:t>
      </w:r>
      <w:r>
        <w:t>.</w:t>
      </w:r>
      <w:r>
        <w:tab/>
        <w:t>Date of injury</w:t>
      </w:r>
      <w:bookmarkEnd w:id="92"/>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93" w:name="_Toc48744214"/>
      <w:r>
        <w:rPr>
          <w:rStyle w:val="CharSectno"/>
        </w:rPr>
        <w:t>49E</w:t>
      </w:r>
      <w:r>
        <w:t>.</w:t>
      </w:r>
      <w:r>
        <w:tab/>
        <w:t>Review of Division</w:t>
      </w:r>
      <w:bookmarkEnd w:id="93"/>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keepLines/>
      </w:pPr>
      <w:bookmarkStart w:id="94" w:name="_Toc48730611"/>
      <w:bookmarkStart w:id="95" w:name="_Toc48744215"/>
      <w:r>
        <w:rPr>
          <w:rStyle w:val="CharDivNo"/>
        </w:rPr>
        <w:t>Division 4</w:t>
      </w:r>
      <w:r>
        <w:t> — </w:t>
      </w:r>
      <w:r>
        <w:rPr>
          <w:rStyle w:val="CharDivText"/>
        </w:rPr>
        <w:t>Injury: specified losses of functions</w:t>
      </w:r>
      <w:bookmarkEnd w:id="94"/>
      <w:bookmarkEnd w:id="95"/>
    </w:p>
    <w:p>
      <w:pPr>
        <w:pStyle w:val="Footnoteheading"/>
        <w:keepNext/>
        <w:keepLines/>
      </w:pPr>
      <w:r>
        <w:tab/>
        <w:t>[Heading inserted: No. 42 of 2004 s. 36.]</w:t>
      </w:r>
    </w:p>
    <w:p>
      <w:pPr>
        <w:pStyle w:val="Heading5"/>
      </w:pPr>
      <w:bookmarkStart w:id="96" w:name="_Toc48744216"/>
      <w:r>
        <w:rPr>
          <w:rStyle w:val="CharSectno"/>
        </w:rPr>
        <w:t>49</w:t>
      </w:r>
      <w:r>
        <w:t>.</w:t>
      </w:r>
      <w:r>
        <w:tab/>
        <w:t>Loss of function in Sch. 4, when injury occurs as a result of</w:t>
      </w:r>
      <w:bookmarkEnd w:id="96"/>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outlineLvl w:val="9"/>
      </w:pPr>
      <w:r>
        <w:t>[</w:t>
      </w:r>
      <w:r>
        <w:rPr>
          <w:b/>
        </w:rPr>
        <w:t>50.</w:t>
      </w:r>
      <w:r>
        <w:tab/>
        <w:t>Deleted: No. 36 of 1988 s. 10.]</w:t>
      </w:r>
    </w:p>
    <w:p>
      <w:pPr>
        <w:pStyle w:val="Heading5"/>
        <w:spacing w:before="120"/>
        <w:rPr>
          <w:snapToGrid w:val="0"/>
        </w:rPr>
      </w:pPr>
      <w:bookmarkStart w:id="97" w:name="_Toc48744217"/>
      <w:r>
        <w:rPr>
          <w:rStyle w:val="CharSectno"/>
        </w:rPr>
        <w:t>51</w:t>
      </w:r>
      <w:r>
        <w:rPr>
          <w:snapToGrid w:val="0"/>
        </w:rPr>
        <w:t>.</w:t>
      </w:r>
      <w:r>
        <w:rPr>
          <w:snapToGrid w:val="0"/>
        </w:rPr>
        <w:tab/>
        <w:t>Last employer liable but may join others</w:t>
      </w:r>
      <w:bookmarkEnd w:id="97"/>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98" w:name="_Toc48744218"/>
      <w:r>
        <w:rPr>
          <w:rStyle w:val="CharSectno"/>
        </w:rPr>
        <w:t>52</w:t>
      </w:r>
      <w:r>
        <w:rPr>
          <w:snapToGrid w:val="0"/>
        </w:rPr>
        <w:t>.</w:t>
      </w:r>
      <w:r>
        <w:rPr>
          <w:snapToGrid w:val="0"/>
        </w:rPr>
        <w:tab/>
        <w:t>How compensation calculated</w:t>
      </w:r>
      <w:bookmarkEnd w:id="98"/>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99" w:name="_Toc48744219"/>
      <w:r>
        <w:rPr>
          <w:rStyle w:val="CharSectno"/>
        </w:rPr>
        <w:t>53</w:t>
      </w:r>
      <w:r>
        <w:rPr>
          <w:snapToGrid w:val="0"/>
        </w:rPr>
        <w:t>.</w:t>
      </w:r>
      <w:r>
        <w:rPr>
          <w:snapToGrid w:val="0"/>
        </w:rPr>
        <w:tab/>
        <w:t>Employer to whom notice given</w:t>
      </w:r>
      <w:bookmarkEnd w:id="99"/>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100" w:name="_Toc48744220"/>
      <w:r>
        <w:rPr>
          <w:rStyle w:val="CharSectno"/>
        </w:rPr>
        <w:t>54</w:t>
      </w:r>
      <w:r>
        <w:rPr>
          <w:snapToGrid w:val="0"/>
        </w:rPr>
        <w:t>.</w:t>
      </w:r>
      <w:r>
        <w:rPr>
          <w:snapToGrid w:val="0"/>
        </w:rPr>
        <w:tab/>
        <w:t>Loss of function in Sch. 4 deemed due to employment in process in Sch. 4</w:t>
      </w:r>
      <w:bookmarkEnd w:id="100"/>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No. 42 of 2004 s. 39.]</w:t>
      </w:r>
    </w:p>
    <w:p>
      <w:pPr>
        <w:pStyle w:val="Heading5"/>
        <w:rPr>
          <w:snapToGrid w:val="0"/>
        </w:rPr>
      </w:pPr>
      <w:bookmarkStart w:id="101" w:name="_Toc48744221"/>
      <w:r>
        <w:rPr>
          <w:rStyle w:val="CharSectno"/>
        </w:rPr>
        <w:t>55</w:t>
      </w:r>
      <w:r>
        <w:rPr>
          <w:snapToGrid w:val="0"/>
        </w:rPr>
        <w:t>.</w:t>
      </w:r>
      <w:r>
        <w:rPr>
          <w:snapToGrid w:val="0"/>
        </w:rPr>
        <w:tab/>
        <w:t>Additions to Sch. 4</w:t>
      </w:r>
      <w:bookmarkEnd w:id="10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02" w:name="_Toc48730618"/>
      <w:bookmarkStart w:id="103" w:name="_Toc48744222"/>
      <w:r>
        <w:rPr>
          <w:rStyle w:val="CharDivNo"/>
        </w:rPr>
        <w:t>Division 5</w:t>
      </w:r>
      <w:r>
        <w:rPr>
          <w:snapToGrid w:val="0"/>
        </w:rPr>
        <w:t> — </w:t>
      </w:r>
      <w:r>
        <w:rPr>
          <w:rStyle w:val="CharDivText"/>
        </w:rPr>
        <w:t>Commencement, review, suspension, and cessation of payments</w:t>
      </w:r>
      <w:bookmarkEnd w:id="102"/>
      <w:bookmarkEnd w:id="103"/>
    </w:p>
    <w:p>
      <w:pPr>
        <w:pStyle w:val="Heading5"/>
        <w:rPr>
          <w:snapToGrid w:val="0"/>
        </w:rPr>
      </w:pPr>
      <w:bookmarkStart w:id="104" w:name="_Toc48744223"/>
      <w:r>
        <w:rPr>
          <w:rStyle w:val="CharSectno"/>
        </w:rPr>
        <w:t>56</w:t>
      </w:r>
      <w:r>
        <w:rPr>
          <w:snapToGrid w:val="0"/>
        </w:rPr>
        <w:t>.</w:t>
      </w:r>
      <w:r>
        <w:rPr>
          <w:snapToGrid w:val="0"/>
        </w:rPr>
        <w:tab/>
        <w:t>When entitlement to weekly payments ceases due to age</w:t>
      </w:r>
      <w:bookmarkEnd w:id="104"/>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105" w:name="_Toc48744224"/>
      <w:r>
        <w:rPr>
          <w:rStyle w:val="CharSectno"/>
        </w:rPr>
        <w:t>57</w:t>
      </w:r>
      <w:r>
        <w:rPr>
          <w:snapToGrid w:val="0"/>
        </w:rPr>
        <w:t>.</w:t>
      </w:r>
      <w:r>
        <w:rPr>
          <w:snapToGrid w:val="0"/>
        </w:rPr>
        <w:tab/>
        <w:t>Effect of s. 56 on Sch. 2 and expenses</w:t>
      </w:r>
      <w:bookmarkEnd w:id="105"/>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106" w:name="_Toc48744225"/>
      <w:r>
        <w:rPr>
          <w:rStyle w:val="CharSectno"/>
        </w:rPr>
        <w:t>57A</w:t>
      </w:r>
      <w:r>
        <w:rPr>
          <w:snapToGrid w:val="0"/>
        </w:rPr>
        <w:t>.</w:t>
      </w:r>
      <w:r>
        <w:rPr>
          <w:snapToGrid w:val="0"/>
        </w:rPr>
        <w:tab/>
        <w:t>Claims procedure where employer insured</w:t>
      </w:r>
      <w:bookmarkEnd w:id="106"/>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107" w:name="_Toc48744226"/>
      <w:r>
        <w:rPr>
          <w:rStyle w:val="CharSectno"/>
        </w:rPr>
        <w:t>57B</w:t>
      </w:r>
      <w:r>
        <w:rPr>
          <w:snapToGrid w:val="0"/>
        </w:rPr>
        <w:t>.</w:t>
      </w:r>
      <w:r>
        <w:rPr>
          <w:snapToGrid w:val="0"/>
        </w:rPr>
        <w:tab/>
        <w:t>Claims procedure where employer is self</w:t>
      </w:r>
      <w:r>
        <w:rPr>
          <w:snapToGrid w:val="0"/>
        </w:rPr>
        <w:noBreakHyphen/>
        <w:t>insured or uninsured</w:t>
      </w:r>
      <w:bookmarkEnd w:id="107"/>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108" w:name="_Toc48744227"/>
      <w:r>
        <w:rPr>
          <w:rStyle w:val="CharSectno"/>
        </w:rPr>
        <w:t>57BA</w:t>
      </w:r>
      <w:r>
        <w:t>.</w:t>
      </w:r>
      <w:r>
        <w:tab/>
        <w:t>Notices under s. 57A and 57B, form and content of</w:t>
      </w:r>
      <w:bookmarkEnd w:id="108"/>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109" w:name="_Toc48744228"/>
      <w:r>
        <w:rPr>
          <w:rStyle w:val="CharSectno"/>
        </w:rPr>
        <w:t>57C</w:t>
      </w:r>
      <w:r>
        <w:rPr>
          <w:snapToGrid w:val="0"/>
        </w:rPr>
        <w:t>.</w:t>
      </w:r>
      <w:r>
        <w:rPr>
          <w:snapToGrid w:val="0"/>
        </w:rPr>
        <w:tab/>
        <w:t>Weekly payments, WorkCover WA to be notified about</w:t>
      </w:r>
      <w:bookmarkEnd w:id="109"/>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110" w:name="_Toc48744229"/>
      <w:r>
        <w:rPr>
          <w:rStyle w:val="CharSectno"/>
        </w:rPr>
        <w:t>57D</w:t>
      </w:r>
      <w:r>
        <w:rPr>
          <w:snapToGrid w:val="0"/>
        </w:rPr>
        <w:t>.</w:t>
      </w:r>
      <w:r>
        <w:rPr>
          <w:snapToGrid w:val="0"/>
        </w:rPr>
        <w:tab/>
        <w:t>Confidentiality of information given under s. 57C</w:t>
      </w:r>
      <w:bookmarkEnd w:id="110"/>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111" w:name="_Toc48744230"/>
      <w:r>
        <w:rPr>
          <w:rStyle w:val="CharSectno"/>
        </w:rPr>
        <w:t>58</w:t>
      </w:r>
      <w:r>
        <w:rPr>
          <w:snapToGrid w:val="0"/>
        </w:rPr>
        <w:t>.</w:t>
      </w:r>
      <w:r>
        <w:rPr>
          <w:snapToGrid w:val="0"/>
        </w:rPr>
        <w:tab/>
        <w:t>Liability for weekly payments, arbitrator may determine</w:t>
      </w:r>
      <w:bookmarkEnd w:id="111"/>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112" w:name="_Toc48744231"/>
      <w:r>
        <w:rPr>
          <w:rStyle w:val="CharSectno"/>
        </w:rPr>
        <w:t>59</w:t>
      </w:r>
      <w:r>
        <w:rPr>
          <w:snapToGrid w:val="0"/>
        </w:rPr>
        <w:t>.</w:t>
      </w:r>
      <w:r>
        <w:rPr>
          <w:snapToGrid w:val="0"/>
        </w:rPr>
        <w:tab/>
        <w:t>Workers who claim compensation to notify employers as to remunerated work</w:t>
      </w:r>
      <w:bookmarkEnd w:id="112"/>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113" w:name="_Toc48744232"/>
      <w:r>
        <w:rPr>
          <w:rStyle w:val="CharSectno"/>
        </w:rPr>
        <w:t>60</w:t>
      </w:r>
      <w:r>
        <w:rPr>
          <w:snapToGrid w:val="0"/>
        </w:rPr>
        <w:t>.</w:t>
      </w:r>
      <w:r>
        <w:rPr>
          <w:snapToGrid w:val="0"/>
        </w:rPr>
        <w:tab/>
        <w:t>Discontinuing or reducing weekly payments, order as to</w:t>
      </w:r>
      <w:bookmarkEnd w:id="113"/>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114" w:name="_Toc48744233"/>
      <w:r>
        <w:rPr>
          <w:rStyle w:val="CharSectno"/>
        </w:rPr>
        <w:t>61</w:t>
      </w:r>
      <w:r>
        <w:rPr>
          <w:snapToGrid w:val="0"/>
        </w:rPr>
        <w:t>.</w:t>
      </w:r>
      <w:r>
        <w:rPr>
          <w:snapToGrid w:val="0"/>
        </w:rPr>
        <w:tab/>
        <w:t>Discontinuing or reducing weekly payments without order</w:t>
      </w:r>
      <w:bookmarkEnd w:id="114"/>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115" w:name="_Toc48744234"/>
      <w:r>
        <w:rPr>
          <w:rStyle w:val="CharSectno"/>
        </w:rPr>
        <w:t>62</w:t>
      </w:r>
      <w:r>
        <w:rPr>
          <w:snapToGrid w:val="0"/>
        </w:rPr>
        <w:t>.</w:t>
      </w:r>
      <w:r>
        <w:rPr>
          <w:snapToGrid w:val="0"/>
        </w:rPr>
        <w:tab/>
        <w:t>Reviewing and discontinuing, suspending or changing weekly payments</w:t>
      </w:r>
      <w:bookmarkEnd w:id="115"/>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116" w:name="_Toc48744235"/>
      <w:r>
        <w:rPr>
          <w:rStyle w:val="CharSectno"/>
        </w:rPr>
        <w:t>63</w:t>
      </w:r>
      <w:r>
        <w:rPr>
          <w:snapToGrid w:val="0"/>
        </w:rPr>
        <w:t>.</w:t>
      </w:r>
      <w:r>
        <w:rPr>
          <w:snapToGrid w:val="0"/>
        </w:rPr>
        <w:tab/>
        <w:t>No compensation if right to compensation suspended</w:t>
      </w:r>
      <w:bookmarkEnd w:id="116"/>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117" w:name="_Toc48744236"/>
      <w:r>
        <w:rPr>
          <w:rStyle w:val="CharSectno"/>
        </w:rPr>
        <w:t>64</w:t>
      </w:r>
      <w:r>
        <w:rPr>
          <w:snapToGrid w:val="0"/>
        </w:rPr>
        <w:t>.</w:t>
      </w:r>
      <w:r>
        <w:rPr>
          <w:snapToGrid w:val="0"/>
        </w:rPr>
        <w:tab/>
        <w:t>Medical examination, worker claiming injury may be required to attend</w:t>
      </w:r>
      <w:bookmarkEnd w:id="117"/>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118" w:name="_Toc48744237"/>
      <w:r>
        <w:rPr>
          <w:rStyle w:val="CharSectno"/>
        </w:rPr>
        <w:t>65</w:t>
      </w:r>
      <w:r>
        <w:rPr>
          <w:snapToGrid w:val="0"/>
        </w:rPr>
        <w:t>.</w:t>
      </w:r>
      <w:r>
        <w:rPr>
          <w:snapToGrid w:val="0"/>
        </w:rPr>
        <w:tab/>
        <w:t>Periodical medical examination, workers on weekly payments may be required to attend</w:t>
      </w:r>
      <w:bookmarkEnd w:id="118"/>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119" w:name="_Toc48744238"/>
      <w:r>
        <w:rPr>
          <w:rStyle w:val="CharSectno"/>
        </w:rPr>
        <w:t>66</w:t>
      </w:r>
      <w:r>
        <w:rPr>
          <w:snapToGrid w:val="0"/>
        </w:rPr>
        <w:t>.</w:t>
      </w:r>
      <w:r>
        <w:rPr>
          <w:snapToGrid w:val="0"/>
        </w:rPr>
        <w:tab/>
        <w:t>Regulations as to medical examinations</w:t>
      </w:r>
      <w:bookmarkEnd w:id="119"/>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120" w:name="_Toc48744239"/>
      <w:r>
        <w:rPr>
          <w:rStyle w:val="CharSectno"/>
        </w:rPr>
        <w:t>66A</w:t>
      </w:r>
      <w:r>
        <w:t>.</w:t>
      </w:r>
      <w:r>
        <w:tab/>
        <w:t>Additional medical examinations</w:t>
      </w:r>
      <w:bookmarkEnd w:id="12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121" w:name="_Toc48744240"/>
      <w:r>
        <w:rPr>
          <w:rStyle w:val="CharSectno"/>
        </w:rPr>
        <w:t>67</w:t>
      </w:r>
      <w:r>
        <w:rPr>
          <w:snapToGrid w:val="0"/>
        </w:rPr>
        <w:t>.</w:t>
      </w:r>
      <w:r>
        <w:rPr>
          <w:snapToGrid w:val="0"/>
        </w:rPr>
        <w:tab/>
        <w:t>Lump sum in redemption of weekly payments</w:t>
      </w:r>
      <w:bookmarkEnd w:id="121"/>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122" w:name="_Toc48744241"/>
      <w:r>
        <w:rPr>
          <w:rStyle w:val="CharSectno"/>
        </w:rPr>
        <w:t>68</w:t>
      </w:r>
      <w:r>
        <w:rPr>
          <w:snapToGrid w:val="0"/>
        </w:rPr>
        <w:t>.</w:t>
      </w:r>
      <w:r>
        <w:rPr>
          <w:snapToGrid w:val="0"/>
        </w:rPr>
        <w:tab/>
        <w:t>Calculation of lump sum for s. 67(4)</w:t>
      </w:r>
      <w:bookmarkEnd w:id="122"/>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123" w:name="_Toc48744242"/>
      <w:r>
        <w:rPr>
          <w:rStyle w:val="CharSectno"/>
        </w:rPr>
        <w:t>69</w:t>
      </w:r>
      <w:r>
        <w:rPr>
          <w:snapToGrid w:val="0"/>
        </w:rPr>
        <w:t>.</w:t>
      </w:r>
      <w:r>
        <w:rPr>
          <w:snapToGrid w:val="0"/>
        </w:rPr>
        <w:tab/>
        <w:t>Worker not residing in WA, continuance of weekly payments to</w:t>
      </w:r>
      <w:bookmarkEnd w:id="123"/>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24" w:name="_Toc48744243"/>
      <w:r>
        <w:rPr>
          <w:rStyle w:val="CharSectno"/>
        </w:rPr>
        <w:t>70</w:t>
      </w:r>
      <w:r>
        <w:t>.</w:t>
      </w:r>
      <w:r>
        <w:tab/>
        <w:t>Medical reports, provision of to worker or employer</w:t>
      </w:r>
      <w:bookmarkEnd w:id="124"/>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125" w:name="_Toc48744244"/>
      <w:r>
        <w:rPr>
          <w:rStyle w:val="CharSectno"/>
        </w:rPr>
        <w:t>71</w:t>
      </w:r>
      <w:r>
        <w:rPr>
          <w:snapToGrid w:val="0"/>
        </w:rPr>
        <w:t>.</w:t>
      </w:r>
      <w:r>
        <w:rPr>
          <w:snapToGrid w:val="0"/>
        </w:rPr>
        <w:tab/>
        <w:t>Payments to unentitled person, recovery of</w:t>
      </w:r>
      <w:bookmarkEnd w:id="125"/>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126" w:name="_Toc48744245"/>
      <w:r>
        <w:rPr>
          <w:rStyle w:val="CharSectno"/>
        </w:rPr>
        <w:t>72</w:t>
      </w:r>
      <w:r>
        <w:t>.</w:t>
      </w:r>
      <w:r>
        <w:tab/>
        <w:t>Suspending entitlement while worker in prison</w:t>
      </w:r>
      <w:bookmarkEnd w:id="126"/>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127" w:name="_Toc48744246"/>
      <w:r>
        <w:rPr>
          <w:rStyle w:val="CharSectno"/>
        </w:rPr>
        <w:t>72A</w:t>
      </w:r>
      <w:r>
        <w:t>.</w:t>
      </w:r>
      <w:r>
        <w:tab/>
        <w:t>Suspending etc. entitlement for not undergoing medical examination</w:t>
      </w:r>
      <w:bookmarkEnd w:id="127"/>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128" w:name="_Toc48744247"/>
      <w:r>
        <w:rPr>
          <w:rStyle w:val="CharSectno"/>
        </w:rPr>
        <w:t>72B</w:t>
      </w:r>
      <w:r>
        <w:t>.</w:t>
      </w:r>
      <w:r>
        <w:tab/>
        <w:t>Suspending etc. entitlement for not participating in return to work program</w:t>
      </w:r>
      <w:bookmarkEnd w:id="128"/>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129" w:name="_Toc48730644"/>
      <w:bookmarkStart w:id="130" w:name="_Toc48744248"/>
      <w:r>
        <w:rPr>
          <w:rStyle w:val="CharDivNo"/>
        </w:rPr>
        <w:t>Division 5A</w:t>
      </w:r>
      <w:r>
        <w:t> — </w:t>
      </w:r>
      <w:r>
        <w:rPr>
          <w:rStyle w:val="CharDivText"/>
        </w:rPr>
        <w:t>Claims by dependants and others for compensation</w:t>
      </w:r>
      <w:bookmarkEnd w:id="129"/>
      <w:bookmarkEnd w:id="130"/>
    </w:p>
    <w:p>
      <w:pPr>
        <w:pStyle w:val="Footnoteheading"/>
      </w:pPr>
      <w:r>
        <w:tab/>
        <w:t>[Heading inserted: No. 8 of 2018 s. 6.]</w:t>
      </w:r>
    </w:p>
    <w:p>
      <w:pPr>
        <w:pStyle w:val="Heading5"/>
      </w:pPr>
      <w:bookmarkStart w:id="131" w:name="_Toc48744249"/>
      <w:r>
        <w:rPr>
          <w:rStyle w:val="CharSectno"/>
        </w:rPr>
        <w:t>72C</w:t>
      </w:r>
      <w:r>
        <w:t>.</w:t>
      </w:r>
      <w:r>
        <w:tab/>
        <w:t>Terms used</w:t>
      </w:r>
      <w:bookmarkEnd w:id="131"/>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132" w:name="_Toc48744250"/>
      <w:r>
        <w:rPr>
          <w:rStyle w:val="CharSectno"/>
        </w:rPr>
        <w:t>72D</w:t>
      </w:r>
      <w:r>
        <w:t>.</w:t>
      </w:r>
      <w:r>
        <w:tab/>
        <w:t>Application of this Division</w:t>
      </w:r>
      <w:bookmarkEnd w:id="132"/>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r>
        <w:tab/>
        <w:t>[Section 72D inserted: No. 8 of 2018 s. 6.]</w:t>
      </w:r>
    </w:p>
    <w:p>
      <w:pPr>
        <w:pStyle w:val="Heading5"/>
      </w:pPr>
      <w:bookmarkStart w:id="133" w:name="_Toc48744251"/>
      <w:r>
        <w:rPr>
          <w:rStyle w:val="CharSectno"/>
        </w:rPr>
        <w:t>72E</w:t>
      </w:r>
      <w:r>
        <w:t>.</w:t>
      </w:r>
      <w:r>
        <w:tab/>
        <w:t>Claims for compensation for dependants and others</w:t>
      </w:r>
      <w:bookmarkEnd w:id="133"/>
    </w:p>
    <w:p>
      <w:pPr>
        <w:pStyle w:val="Subsection"/>
      </w:pPr>
      <w:r>
        <w:tab/>
        <w:t>(1)</w:t>
      </w:r>
      <w:r>
        <w:tab/>
        <w:t>A claim for compensation may be made on the employer by, or on behalf of, a claimant.</w:t>
      </w:r>
    </w:p>
    <w:p>
      <w:pPr>
        <w:pStyle w:val="Subsection"/>
      </w:pPr>
      <w:r>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r>
        <w:tab/>
        <w:t>[Section 72E inserted: No. 8 of 2018 s. 6.]</w:t>
      </w:r>
    </w:p>
    <w:p>
      <w:pPr>
        <w:pStyle w:val="Heading5"/>
      </w:pPr>
      <w:bookmarkStart w:id="134" w:name="_Toc48744252"/>
      <w:r>
        <w:rPr>
          <w:rStyle w:val="CharSectno"/>
        </w:rPr>
        <w:t>72F</w:t>
      </w:r>
      <w:r>
        <w:t>.</w:t>
      </w:r>
      <w:r>
        <w:tab/>
        <w:t>Claims procedure where employer insured</w:t>
      </w:r>
      <w:bookmarkEnd w:id="134"/>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r>
        <w:tab/>
        <w:t>[Section 72F inserted: No. 8 of 2018 s. 6.]</w:t>
      </w:r>
    </w:p>
    <w:p>
      <w:pPr>
        <w:pStyle w:val="Heading5"/>
      </w:pPr>
      <w:bookmarkStart w:id="135" w:name="_Toc48744253"/>
      <w:r>
        <w:rPr>
          <w:rStyle w:val="CharSectno"/>
        </w:rPr>
        <w:t>72G</w:t>
      </w:r>
      <w:r>
        <w:t>.</w:t>
      </w:r>
      <w:r>
        <w:tab/>
        <w:t>Claims procedure where employer is self</w:t>
      </w:r>
      <w:r>
        <w:noBreakHyphen/>
        <w:t>insured or uninsured</w:t>
      </w:r>
      <w:bookmarkEnd w:id="135"/>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the employer (whether in contravention of section 160, in accordance with an exemption under section 164, as a result of the insurer declining to indemnify the 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keepNext/>
        <w:keepLines/>
      </w:pPr>
      <w:r>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r>
        <w:tab/>
        <w:t>[Section 72G inserted: No. 8 of 2018 s. 6.]</w:t>
      </w:r>
    </w:p>
    <w:p>
      <w:pPr>
        <w:pStyle w:val="Heading5"/>
      </w:pPr>
      <w:bookmarkStart w:id="136" w:name="_Toc48744254"/>
      <w:r>
        <w:rPr>
          <w:rStyle w:val="CharSectno"/>
        </w:rPr>
        <w:t>72H</w:t>
      </w:r>
      <w:r>
        <w:t>.</w:t>
      </w:r>
      <w:r>
        <w:tab/>
        <w:t>Resolution of claim</w:t>
      </w:r>
      <w:bookmarkEnd w:id="136"/>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r>
        <w:tab/>
        <w:t>[Section 72H inserted: No. 8 of 2018 s. 6.]</w:t>
      </w:r>
    </w:p>
    <w:p>
      <w:pPr>
        <w:pStyle w:val="Heading5"/>
      </w:pPr>
      <w:bookmarkStart w:id="137" w:name="_Toc48744255"/>
      <w:r>
        <w:rPr>
          <w:rStyle w:val="CharSectno"/>
        </w:rPr>
        <w:t>72I</w:t>
      </w:r>
      <w:r>
        <w:t>.</w:t>
      </w:r>
      <w:r>
        <w:tab/>
        <w:t>Manner of payment of lump sum compensation</w:t>
      </w:r>
      <w:bookmarkEnd w:id="137"/>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keepNext/>
      </w:pPr>
      <w:r>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r>
        <w:tab/>
        <w:t>[Section 72I inserted: No. 8 of 2018 s. 6.]</w:t>
      </w:r>
    </w:p>
    <w:p>
      <w:pPr>
        <w:pStyle w:val="Heading5"/>
      </w:pPr>
      <w:bookmarkStart w:id="138" w:name="_Toc48744256"/>
      <w:r>
        <w:rPr>
          <w:rStyle w:val="CharSectno"/>
        </w:rPr>
        <w:t>72J</w:t>
      </w:r>
      <w:r>
        <w:t>.</w:t>
      </w:r>
      <w:r>
        <w:tab/>
        <w:t>Manner of payment of child’s allowance</w:t>
      </w:r>
      <w:bookmarkEnd w:id="138"/>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time student payments may be suspended if proof of participation in full</w:t>
      </w:r>
      <w:r>
        <w:noBreakHyphen/>
        <w:t>time study is not provided when and in the manner required by WorkCover WA.</w:t>
      </w:r>
    </w:p>
    <w:p>
      <w:pPr>
        <w:pStyle w:val="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r>
        <w:tab/>
        <w:t>[Section 72J inserted: No. 8 of 2018 s. 6.]</w:t>
      </w:r>
    </w:p>
    <w:p>
      <w:pPr>
        <w:pStyle w:val="Heading5"/>
      </w:pPr>
      <w:bookmarkStart w:id="139" w:name="_Toc48744257"/>
      <w:r>
        <w:rPr>
          <w:rStyle w:val="CharSectno"/>
        </w:rPr>
        <w:t>72K</w:t>
      </w:r>
      <w:r>
        <w:t>.</w:t>
      </w:r>
      <w:r>
        <w:tab/>
        <w:t>Effect of recovery of damages on moneys held in Trust Account</w:t>
      </w:r>
      <w:bookmarkEnd w:id="139"/>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tab/>
        <w:t>(5)</w:t>
      </w:r>
      <w:r>
        <w:tab/>
        <w:t>A notice given under subsection (4) must be in the approved form.</w:t>
      </w:r>
    </w:p>
    <w:p>
      <w:pPr>
        <w:pStyle w:val="Footnotesection"/>
      </w:pPr>
      <w:r>
        <w:tab/>
        <w:t>[Section 72K inserted: No. 8 of 2018 s. 6.]</w:t>
      </w:r>
    </w:p>
    <w:p>
      <w:pPr>
        <w:pStyle w:val="Heading5"/>
      </w:pPr>
      <w:bookmarkStart w:id="140" w:name="_Toc48744258"/>
      <w:r>
        <w:rPr>
          <w:rStyle w:val="CharSectno"/>
        </w:rPr>
        <w:t>72L</w:t>
      </w:r>
      <w:r>
        <w:t>.</w:t>
      </w:r>
      <w:r>
        <w:tab/>
        <w:t>Application of Part XI to matters under this Division</w:t>
      </w:r>
      <w:bookmarkEnd w:id="140"/>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141" w:name="_Toc48730655"/>
      <w:bookmarkStart w:id="142" w:name="_Toc48744259"/>
      <w:r>
        <w:rPr>
          <w:rStyle w:val="CharDivNo"/>
        </w:rPr>
        <w:t>Division 6</w:t>
      </w:r>
      <w:r>
        <w:rPr>
          <w:snapToGrid w:val="0"/>
        </w:rPr>
        <w:t> — </w:t>
      </w:r>
      <w:r>
        <w:rPr>
          <w:rStyle w:val="CharDivText"/>
        </w:rPr>
        <w:t>Disputes between employers</w:t>
      </w:r>
      <w:bookmarkEnd w:id="141"/>
      <w:bookmarkEnd w:id="142"/>
    </w:p>
    <w:p>
      <w:pPr>
        <w:pStyle w:val="Heading5"/>
        <w:rPr>
          <w:snapToGrid w:val="0"/>
        </w:rPr>
      </w:pPr>
      <w:bookmarkStart w:id="143" w:name="_Toc48744260"/>
      <w:r>
        <w:rPr>
          <w:rStyle w:val="CharSectno"/>
        </w:rPr>
        <w:t>73</w:t>
      </w:r>
      <w:r>
        <w:rPr>
          <w:snapToGrid w:val="0"/>
        </w:rPr>
        <w:t>.</w:t>
      </w:r>
      <w:r>
        <w:rPr>
          <w:snapToGrid w:val="0"/>
        </w:rPr>
        <w:tab/>
        <w:t>Worker entitled but dispute between employers</w:t>
      </w:r>
      <w:bookmarkEnd w:id="143"/>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144" w:name="_Toc48744261"/>
      <w:r>
        <w:rPr>
          <w:rStyle w:val="CharSectno"/>
        </w:rPr>
        <w:t>74</w:t>
      </w:r>
      <w:r>
        <w:rPr>
          <w:snapToGrid w:val="0"/>
        </w:rPr>
        <w:t>.</w:t>
      </w:r>
      <w:r>
        <w:rPr>
          <w:snapToGrid w:val="0"/>
        </w:rPr>
        <w:tab/>
        <w:t>Worker entitled but dispute between insurers</w:t>
      </w:r>
      <w:bookmarkEnd w:id="144"/>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145" w:name="_Toc48744262"/>
      <w:r>
        <w:rPr>
          <w:rStyle w:val="CharSectno"/>
        </w:rPr>
        <w:t>74A</w:t>
      </w:r>
      <w:r>
        <w:rPr>
          <w:snapToGrid w:val="0"/>
        </w:rPr>
        <w:t>.</w:t>
      </w:r>
      <w:r>
        <w:rPr>
          <w:snapToGrid w:val="0"/>
        </w:rPr>
        <w:tab/>
        <w:t>No apportionment under s. 73 or 74 for injuries before 8 Mar 1991</w:t>
      </w:r>
      <w:bookmarkEnd w:id="145"/>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146" w:name="_Toc48744263"/>
      <w:r>
        <w:rPr>
          <w:rStyle w:val="CharSectno"/>
        </w:rPr>
        <w:t>75</w:t>
      </w:r>
      <w:r>
        <w:rPr>
          <w:snapToGrid w:val="0"/>
        </w:rPr>
        <w:t>.</w:t>
      </w:r>
      <w:r>
        <w:rPr>
          <w:snapToGrid w:val="0"/>
        </w:rPr>
        <w:tab/>
        <w:t>Obligation to make weekly payments preserved</w:t>
      </w:r>
      <w:bookmarkEnd w:id="146"/>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No. 96 of 1990 s. 19; amended: No. 42 of 2004 s. 61.]</w:t>
      </w:r>
    </w:p>
    <w:p>
      <w:pPr>
        <w:pStyle w:val="Heading3"/>
      </w:pPr>
      <w:bookmarkStart w:id="147" w:name="_Toc48730660"/>
      <w:bookmarkStart w:id="148" w:name="_Toc48744264"/>
      <w:r>
        <w:rPr>
          <w:rStyle w:val="CharDivNo"/>
        </w:rPr>
        <w:t>Division 7</w:t>
      </w:r>
      <w:r>
        <w:rPr>
          <w:snapToGrid w:val="0"/>
        </w:rPr>
        <w:t> — </w:t>
      </w:r>
      <w:r>
        <w:rPr>
          <w:rStyle w:val="CharDivText"/>
        </w:rPr>
        <w:t>Agreements</w:t>
      </w:r>
      <w:bookmarkEnd w:id="147"/>
      <w:bookmarkEnd w:id="148"/>
    </w:p>
    <w:p>
      <w:pPr>
        <w:pStyle w:val="Heading5"/>
        <w:rPr>
          <w:snapToGrid w:val="0"/>
        </w:rPr>
      </w:pPr>
      <w:bookmarkStart w:id="149" w:name="_Toc48744265"/>
      <w:r>
        <w:rPr>
          <w:rStyle w:val="CharSectno"/>
        </w:rPr>
        <w:t>76</w:t>
      </w:r>
      <w:r>
        <w:rPr>
          <w:snapToGrid w:val="0"/>
        </w:rPr>
        <w:t>.</w:t>
      </w:r>
      <w:r>
        <w:rPr>
          <w:snapToGrid w:val="0"/>
        </w:rPr>
        <w:tab/>
        <w:t>Agreement as to compensation etc., registration and effect of memorandum of</w:t>
      </w:r>
      <w:bookmarkEnd w:id="149"/>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150" w:name="_Toc48744266"/>
      <w:r>
        <w:rPr>
          <w:rStyle w:val="CharSectno"/>
        </w:rPr>
        <w:t>77</w:t>
      </w:r>
      <w:r>
        <w:rPr>
          <w:snapToGrid w:val="0"/>
        </w:rPr>
        <w:t>.</w:t>
      </w:r>
      <w:r>
        <w:rPr>
          <w:snapToGrid w:val="0"/>
        </w:rPr>
        <w:tab/>
        <w:t>Agreements unenforceable unless registered under s. 76</w:t>
      </w:r>
      <w:bookmarkEnd w:id="150"/>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51" w:name="_Toc48744267"/>
      <w:r>
        <w:rPr>
          <w:rStyle w:val="CharSectno"/>
        </w:rPr>
        <w:t>78</w:t>
      </w:r>
      <w:r>
        <w:rPr>
          <w:snapToGrid w:val="0"/>
        </w:rPr>
        <w:t>.</w:t>
      </w:r>
      <w:r>
        <w:rPr>
          <w:snapToGrid w:val="0"/>
        </w:rPr>
        <w:tab/>
        <w:t>Effect of non</w:t>
      </w:r>
      <w:r>
        <w:rPr>
          <w:snapToGrid w:val="0"/>
        </w:rPr>
        <w:noBreakHyphen/>
        <w:t>registration of agreement</w:t>
      </w:r>
      <w:bookmarkEnd w:id="151"/>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152" w:name="_Toc48730664"/>
      <w:bookmarkStart w:id="153" w:name="_Toc48744268"/>
      <w:r>
        <w:rPr>
          <w:rStyle w:val="CharDivNo"/>
        </w:rPr>
        <w:t>Division 8</w:t>
      </w:r>
      <w:r>
        <w:rPr>
          <w:snapToGrid w:val="0"/>
        </w:rPr>
        <w:t> — </w:t>
      </w:r>
      <w:r>
        <w:rPr>
          <w:rStyle w:val="CharDivText"/>
        </w:rPr>
        <w:t>Other matters affecting compensation</w:t>
      </w:r>
      <w:bookmarkEnd w:id="152"/>
      <w:bookmarkEnd w:id="153"/>
    </w:p>
    <w:p>
      <w:pPr>
        <w:pStyle w:val="Heading5"/>
        <w:rPr>
          <w:snapToGrid w:val="0"/>
        </w:rPr>
      </w:pPr>
      <w:bookmarkStart w:id="154" w:name="_Toc48744269"/>
      <w:r>
        <w:rPr>
          <w:rStyle w:val="CharSectno"/>
        </w:rPr>
        <w:t>79</w:t>
      </w:r>
      <w:r>
        <w:rPr>
          <w:snapToGrid w:val="0"/>
        </w:rPr>
        <w:t>.</w:t>
      </w:r>
      <w:r>
        <w:rPr>
          <w:snapToGrid w:val="0"/>
        </w:rPr>
        <w:tab/>
        <w:t>Wilful and false representation by worker</w:t>
      </w:r>
      <w:bookmarkEnd w:id="154"/>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155" w:name="_Toc48744270"/>
      <w:r>
        <w:rPr>
          <w:rStyle w:val="CharSectno"/>
        </w:rPr>
        <w:t>80</w:t>
      </w:r>
      <w:r>
        <w:rPr>
          <w:snapToGrid w:val="0"/>
        </w:rPr>
        <w:t>.</w:t>
      </w:r>
      <w:r>
        <w:rPr>
          <w:snapToGrid w:val="0"/>
        </w:rPr>
        <w:tab/>
        <w:t>Effect of leave entitlements; effect on sick leave</w:t>
      </w:r>
      <w:bookmarkEnd w:id="155"/>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156" w:name="_Toc48744271"/>
      <w:r>
        <w:rPr>
          <w:rStyle w:val="CharSectno"/>
        </w:rPr>
        <w:t>81</w:t>
      </w:r>
      <w:r>
        <w:rPr>
          <w:snapToGrid w:val="0"/>
        </w:rPr>
        <w:t>.</w:t>
      </w:r>
      <w:r>
        <w:rPr>
          <w:snapToGrid w:val="0"/>
        </w:rPr>
        <w:tab/>
        <w:t>Effect on public holidays pay</w:t>
      </w:r>
      <w:bookmarkEnd w:id="156"/>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57" w:name="_Toc48744272"/>
      <w:r>
        <w:rPr>
          <w:rStyle w:val="CharSectno"/>
        </w:rPr>
        <w:t>82</w:t>
      </w:r>
      <w:r>
        <w:rPr>
          <w:snapToGrid w:val="0"/>
        </w:rPr>
        <w:t>.</w:t>
      </w:r>
      <w:r>
        <w:rPr>
          <w:snapToGrid w:val="0"/>
        </w:rPr>
        <w:tab/>
        <w:t>Services rendered to worker for which employer liable, payment for</w:t>
      </w:r>
      <w:bookmarkEnd w:id="157"/>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58" w:name="_Toc48744273"/>
      <w:r>
        <w:rPr>
          <w:rStyle w:val="CharSectno"/>
        </w:rPr>
        <w:t>83</w:t>
      </w:r>
      <w:r>
        <w:rPr>
          <w:snapToGrid w:val="0"/>
        </w:rPr>
        <w:t>.</w:t>
      </w:r>
      <w:r>
        <w:rPr>
          <w:snapToGrid w:val="0"/>
        </w:rPr>
        <w:tab/>
        <w:t>Partially incapacitated workers, employment of</w:t>
      </w:r>
      <w:bookmarkEnd w:id="158"/>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159" w:name="_Toc48744274"/>
      <w:r>
        <w:rPr>
          <w:rStyle w:val="CharSectno"/>
        </w:rPr>
        <w:t>84</w:t>
      </w:r>
      <w:r>
        <w:rPr>
          <w:snapToGrid w:val="0"/>
        </w:rPr>
        <w:t>.</w:t>
      </w:r>
      <w:r>
        <w:rPr>
          <w:snapToGrid w:val="0"/>
        </w:rPr>
        <w:tab/>
        <w:t>Worker not to be prejudiced by resuming work</w:t>
      </w:r>
      <w:bookmarkEnd w:id="159"/>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160" w:name="_Toc48744275"/>
      <w:r>
        <w:rPr>
          <w:rStyle w:val="CharSectno"/>
        </w:rPr>
        <w:t>84AA</w:t>
      </w:r>
      <w:r>
        <w:rPr>
          <w:snapToGrid w:val="0"/>
        </w:rPr>
        <w:t>.</w:t>
      </w:r>
      <w:r>
        <w:rPr>
          <w:snapToGrid w:val="0"/>
        </w:rPr>
        <w:tab/>
        <w:t>Employer to keep position available during worker’s incapacity</w:t>
      </w:r>
      <w:bookmarkEnd w:id="160"/>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161" w:name="_Toc48744276"/>
      <w:r>
        <w:rPr>
          <w:rStyle w:val="CharSectno"/>
        </w:rPr>
        <w:t>84AB</w:t>
      </w:r>
      <w:r>
        <w:t>.</w:t>
      </w:r>
      <w:r>
        <w:tab/>
        <w:t>Employer to notify worker and WorkCover WA of intention to dismiss worker</w:t>
      </w:r>
      <w:bookmarkEnd w:id="161"/>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outlineLvl w:val="9"/>
      </w:pPr>
      <w:r>
        <w:t>[Part IIIA:</w:t>
      </w:r>
      <w:r>
        <w:tab/>
        <w:t>s. 84A</w:t>
      </w:r>
      <w:r>
        <w:noBreakHyphen/>
        <w:t>84ZZ deleted: No. 42 of 2004 s. 67;</w:t>
      </w:r>
      <w:r>
        <w:br/>
        <w:t>s. 84ZZA, 84ZZB deleted: No. 59 of 2004 s. 131.]</w:t>
      </w:r>
    </w:p>
    <w:p>
      <w:pPr>
        <w:pStyle w:val="Heading2"/>
      </w:pPr>
      <w:bookmarkStart w:id="162" w:name="_Toc48730673"/>
      <w:bookmarkStart w:id="163" w:name="_Toc48744277"/>
      <w:r>
        <w:rPr>
          <w:rStyle w:val="CharPartNo"/>
        </w:rPr>
        <w:t>Part IV</w:t>
      </w:r>
      <w:r>
        <w:t> — </w:t>
      </w:r>
      <w:r>
        <w:rPr>
          <w:rStyle w:val="CharPartText"/>
        </w:rPr>
        <w:t>Civil proceedings in addition to or independent of this Act</w:t>
      </w:r>
      <w:bookmarkEnd w:id="162"/>
      <w:bookmarkEnd w:id="163"/>
    </w:p>
    <w:p>
      <w:pPr>
        <w:pStyle w:val="Heading3"/>
      </w:pPr>
      <w:bookmarkStart w:id="164" w:name="_Toc48730674"/>
      <w:bookmarkStart w:id="165" w:name="_Toc48744278"/>
      <w:r>
        <w:rPr>
          <w:rStyle w:val="CharDivNo"/>
        </w:rPr>
        <w:t>Division 1</w:t>
      </w:r>
      <w:r>
        <w:rPr>
          <w:snapToGrid w:val="0"/>
        </w:rPr>
        <w:t> — </w:t>
      </w:r>
      <w:r>
        <w:rPr>
          <w:rStyle w:val="CharDivText"/>
        </w:rPr>
        <w:t>General</w:t>
      </w:r>
      <w:bookmarkEnd w:id="164"/>
      <w:bookmarkEnd w:id="165"/>
    </w:p>
    <w:p>
      <w:pPr>
        <w:pStyle w:val="Footnoteheading"/>
        <w:rPr>
          <w:snapToGrid w:val="0"/>
        </w:rPr>
      </w:pPr>
      <w:r>
        <w:rPr>
          <w:snapToGrid w:val="0"/>
        </w:rPr>
        <w:tab/>
        <w:t>[Heading inserted: No. 48 of 1993 s. 4(1).]</w:t>
      </w:r>
    </w:p>
    <w:p>
      <w:pPr>
        <w:pStyle w:val="Heading5"/>
        <w:rPr>
          <w:snapToGrid w:val="0"/>
        </w:rPr>
      </w:pPr>
      <w:bookmarkStart w:id="166" w:name="_Toc48744279"/>
      <w:r>
        <w:rPr>
          <w:rStyle w:val="CharSectno"/>
        </w:rPr>
        <w:t>85</w:t>
      </w:r>
      <w:r>
        <w:rPr>
          <w:snapToGrid w:val="0"/>
        </w:rPr>
        <w:t>.</w:t>
      </w:r>
      <w:r>
        <w:rPr>
          <w:snapToGrid w:val="0"/>
        </w:rPr>
        <w:tab/>
        <w:t>Motor vehicle cases not affected by this Part</w:t>
      </w:r>
      <w:bookmarkEnd w:id="166"/>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67" w:name="_Toc48744280"/>
      <w:r>
        <w:rPr>
          <w:rStyle w:val="CharSectno"/>
        </w:rPr>
        <w:t>86</w:t>
      </w:r>
      <w:r>
        <w:rPr>
          <w:snapToGrid w:val="0"/>
        </w:rPr>
        <w:t>.</w:t>
      </w:r>
      <w:r>
        <w:rPr>
          <w:snapToGrid w:val="0"/>
        </w:rPr>
        <w:tab/>
        <w:t>Liability independent of this Act not affected by this Part</w:t>
      </w:r>
      <w:bookmarkEnd w:id="167"/>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68" w:name="_Toc48744281"/>
      <w:r>
        <w:rPr>
          <w:rStyle w:val="CharSectno"/>
        </w:rPr>
        <w:t>87</w:t>
      </w:r>
      <w:r>
        <w:rPr>
          <w:snapToGrid w:val="0"/>
        </w:rPr>
        <w:t>.</w:t>
      </w:r>
      <w:r>
        <w:rPr>
          <w:snapToGrid w:val="0"/>
        </w:rPr>
        <w:tab/>
        <w:t>Solicitor-client costs, limits on agreements as to</w:t>
      </w:r>
      <w:bookmarkEnd w:id="168"/>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rPr>
        <w:t>.</w:t>
      </w:r>
    </w:p>
    <w:p>
      <w:pPr>
        <w:pStyle w:val="Footnotesection"/>
      </w:pPr>
      <w:r>
        <w:tab/>
        <w:t>[Section 87 inserted: No. 48 of 1993 s. 4(2); amended: No. 65 of 2003 s. 72(2); No. 21 of 2008 s. 713(2).]</w:t>
      </w:r>
    </w:p>
    <w:p>
      <w:pPr>
        <w:pStyle w:val="Ednotesection"/>
        <w:outlineLvl w:val="9"/>
      </w:pPr>
      <w:r>
        <w:t>[</w:t>
      </w:r>
      <w:r>
        <w:rPr>
          <w:b/>
        </w:rPr>
        <w:t>88</w:t>
      </w:r>
      <w:r>
        <w:rPr>
          <w:b/>
        </w:rPr>
        <w:noBreakHyphen/>
        <w:t>90.</w:t>
      </w:r>
      <w:r>
        <w:tab/>
        <w:t>Deleted: No. 48 of 1993 s. 4(2).]</w:t>
      </w:r>
    </w:p>
    <w:p>
      <w:pPr>
        <w:pStyle w:val="Heading5"/>
        <w:rPr>
          <w:snapToGrid w:val="0"/>
        </w:rPr>
      </w:pPr>
      <w:bookmarkStart w:id="169" w:name="_Toc48744282"/>
      <w:r>
        <w:rPr>
          <w:rStyle w:val="CharSectno"/>
        </w:rPr>
        <w:t>91</w:t>
      </w:r>
      <w:r>
        <w:rPr>
          <w:snapToGrid w:val="0"/>
        </w:rPr>
        <w:t>.</w:t>
      </w:r>
      <w:r>
        <w:rPr>
          <w:snapToGrid w:val="0"/>
        </w:rPr>
        <w:tab/>
        <w:t>Court’s duties where action for damages unsuccessful but workers’ compensation is payable</w:t>
      </w:r>
      <w:bookmarkEnd w:id="169"/>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170" w:name="_Toc48744283"/>
      <w:r>
        <w:rPr>
          <w:rStyle w:val="CharSectno"/>
        </w:rPr>
        <w:t>92</w:t>
      </w:r>
      <w:r>
        <w:rPr>
          <w:snapToGrid w:val="0"/>
        </w:rPr>
        <w:t>.</w:t>
      </w:r>
      <w:r>
        <w:rPr>
          <w:snapToGrid w:val="0"/>
        </w:rPr>
        <w:tab/>
        <w:t>Both damages and workers’ compensation not recoverable</w:t>
      </w:r>
      <w:bookmarkEnd w:id="170"/>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171" w:name="_Toc48744284"/>
      <w:r>
        <w:rPr>
          <w:rStyle w:val="CharSectno"/>
        </w:rPr>
        <w:t>93</w:t>
      </w:r>
      <w:r>
        <w:rPr>
          <w:snapToGrid w:val="0"/>
        </w:rPr>
        <w:t>.</w:t>
      </w:r>
      <w:r>
        <w:rPr>
          <w:snapToGrid w:val="0"/>
        </w:rPr>
        <w:tab/>
        <w:t>Remedies against non-employers</w:t>
      </w:r>
      <w:bookmarkEnd w:id="171"/>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172" w:name="_Toc48730681"/>
      <w:bookmarkStart w:id="173" w:name="_Toc48744285"/>
      <w:r>
        <w:rPr>
          <w:rStyle w:val="CharDivNo"/>
        </w:rPr>
        <w:t>Division 1a</w:t>
      </w:r>
      <w:r>
        <w:t> — </w:t>
      </w:r>
      <w:r>
        <w:rPr>
          <w:rStyle w:val="CharDivText"/>
        </w:rPr>
        <w:t>Choice of law</w:t>
      </w:r>
      <w:bookmarkEnd w:id="172"/>
      <w:bookmarkEnd w:id="173"/>
    </w:p>
    <w:p>
      <w:pPr>
        <w:pStyle w:val="Footnoteheading"/>
        <w:keepNext/>
        <w:keepLines/>
        <w:tabs>
          <w:tab w:val="left" w:pos="851"/>
        </w:tabs>
        <w:spacing w:before="100"/>
      </w:pPr>
      <w:r>
        <w:tab/>
        <w:t>[Heading inserted: No. 36 of 2004 s. 10.]</w:t>
      </w:r>
    </w:p>
    <w:p>
      <w:pPr>
        <w:pStyle w:val="Heading5"/>
        <w:spacing w:before="180"/>
      </w:pPr>
      <w:bookmarkStart w:id="174" w:name="_Toc48744286"/>
      <w:r>
        <w:rPr>
          <w:rStyle w:val="CharSectno"/>
        </w:rPr>
        <w:t>93AA</w:t>
      </w:r>
      <w:r>
        <w:t>.</w:t>
      </w:r>
      <w:r>
        <w:tab/>
        <w:t>Applicable substantive law for work injury claims</w:t>
      </w:r>
      <w:bookmarkEnd w:id="174"/>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175" w:name="_Toc48744287"/>
      <w:r>
        <w:rPr>
          <w:rStyle w:val="CharSectno"/>
        </w:rPr>
        <w:t>93AB</w:t>
      </w:r>
      <w:r>
        <w:t>.</w:t>
      </w:r>
      <w:r>
        <w:tab/>
        <w:t>Claims to which Division applies</w:t>
      </w:r>
      <w:bookmarkEnd w:id="175"/>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176" w:name="_Toc48744288"/>
      <w:r>
        <w:rPr>
          <w:rStyle w:val="CharSectno"/>
        </w:rPr>
        <w:t>93AC</w:t>
      </w:r>
      <w:r>
        <w:t>.</w:t>
      </w:r>
      <w:r>
        <w:tab/>
        <w:t>Terms used</w:t>
      </w:r>
      <w:bookmarkEnd w:id="176"/>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177" w:name="_Toc48744289"/>
      <w:r>
        <w:rPr>
          <w:rStyle w:val="CharSectno"/>
        </w:rPr>
        <w:t>93AD</w:t>
      </w:r>
      <w:r>
        <w:t>.</w:t>
      </w:r>
      <w:r>
        <w:tab/>
        <w:t>Claim in respect of death included</w:t>
      </w:r>
      <w:bookmarkEnd w:id="177"/>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178" w:name="_Toc48744290"/>
      <w:r>
        <w:rPr>
          <w:rStyle w:val="CharSectno"/>
        </w:rPr>
        <w:t>93AE</w:t>
      </w:r>
      <w:r>
        <w:t>.</w:t>
      </w:r>
      <w:r>
        <w:tab/>
        <w:t>Terms used</w:t>
      </w:r>
      <w:bookmarkEnd w:id="178"/>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179" w:name="_Toc48744291"/>
      <w:r>
        <w:rPr>
          <w:rStyle w:val="CharSectno"/>
        </w:rPr>
        <w:t>93AF</w:t>
      </w:r>
      <w:r>
        <w:t>.</w:t>
      </w:r>
      <w:r>
        <w:tab/>
        <w:t>Availability of action in another State not relevant</w:t>
      </w:r>
      <w:bookmarkEnd w:id="179"/>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180" w:name="_Toc48730688"/>
      <w:bookmarkStart w:id="181" w:name="_Toc48744292"/>
      <w:r>
        <w:rPr>
          <w:rStyle w:val="CharDivNo"/>
        </w:rPr>
        <w:t>Division 2</w:t>
      </w:r>
      <w:r>
        <w:rPr>
          <w:snapToGrid w:val="0"/>
        </w:rPr>
        <w:t> — </w:t>
      </w:r>
      <w:r>
        <w:rPr>
          <w:rStyle w:val="CharDivText"/>
        </w:rPr>
        <w:t>Constraints on awards of common law damages</w:t>
      </w:r>
      <w:bookmarkEnd w:id="180"/>
      <w:bookmarkEnd w:id="181"/>
    </w:p>
    <w:p>
      <w:pPr>
        <w:pStyle w:val="Footnoteheading"/>
        <w:keepNext/>
        <w:keepLines/>
        <w:rPr>
          <w:snapToGrid w:val="0"/>
        </w:rPr>
      </w:pPr>
      <w:r>
        <w:rPr>
          <w:snapToGrid w:val="0"/>
        </w:rPr>
        <w:tab/>
        <w:t>[Heading inserted: No. 48 of 1993 s. 4(3).]</w:t>
      </w:r>
    </w:p>
    <w:p>
      <w:pPr>
        <w:pStyle w:val="Heading4"/>
        <w:keepLines/>
      </w:pPr>
      <w:bookmarkStart w:id="182" w:name="_Toc48730689"/>
      <w:bookmarkStart w:id="183" w:name="_Toc48744293"/>
      <w:r>
        <w:t>Subdivision 1 — Preliminary provisions</w:t>
      </w:r>
      <w:bookmarkEnd w:id="182"/>
      <w:bookmarkEnd w:id="183"/>
    </w:p>
    <w:p>
      <w:pPr>
        <w:pStyle w:val="Footnoteheading"/>
        <w:keepNext/>
        <w:keepLines/>
      </w:pPr>
      <w:r>
        <w:tab/>
        <w:t>[Heading inserted: No. 42 of 2004 s. 71.]</w:t>
      </w:r>
    </w:p>
    <w:p>
      <w:pPr>
        <w:pStyle w:val="Heading5"/>
        <w:rPr>
          <w:snapToGrid w:val="0"/>
        </w:rPr>
      </w:pPr>
      <w:bookmarkStart w:id="184" w:name="_Toc48744294"/>
      <w:r>
        <w:rPr>
          <w:rStyle w:val="CharSectno"/>
        </w:rPr>
        <w:t>93A</w:t>
      </w:r>
      <w:r>
        <w:rPr>
          <w:snapToGrid w:val="0"/>
        </w:rPr>
        <w:t>.</w:t>
      </w:r>
      <w:r>
        <w:rPr>
          <w:snapToGrid w:val="0"/>
        </w:rPr>
        <w:tab/>
        <w:t>Term used: damages</w:t>
      </w:r>
      <w:bookmarkEnd w:id="184"/>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185" w:name="_Toc48744295"/>
      <w:r>
        <w:rPr>
          <w:rStyle w:val="CharSectno"/>
        </w:rPr>
        <w:t>93B</w:t>
      </w:r>
      <w:r>
        <w:rPr>
          <w:snapToGrid w:val="0"/>
        </w:rPr>
        <w:t>.</w:t>
      </w:r>
      <w:r>
        <w:rPr>
          <w:snapToGrid w:val="0"/>
        </w:rPr>
        <w:tab/>
        <w:t>Application of this Division</w:t>
      </w:r>
      <w:bookmarkEnd w:id="185"/>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186" w:name="_Toc48744296"/>
      <w:r>
        <w:rPr>
          <w:rStyle w:val="CharSectno"/>
        </w:rPr>
        <w:t>93C</w:t>
      </w:r>
      <w:r>
        <w:rPr>
          <w:snapToGrid w:val="0"/>
        </w:rPr>
        <w:t>.</w:t>
      </w:r>
      <w:r>
        <w:rPr>
          <w:snapToGrid w:val="0"/>
        </w:rPr>
        <w:tab/>
        <w:t>Limit on powers of courts to award damages</w:t>
      </w:r>
      <w:bookmarkEnd w:id="186"/>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187" w:name="_Toc48730693"/>
      <w:bookmarkStart w:id="188" w:name="_Toc48744297"/>
      <w:r>
        <w:t>Subdivision 2 — 1993 scheme</w:t>
      </w:r>
      <w:bookmarkEnd w:id="187"/>
      <w:bookmarkEnd w:id="188"/>
    </w:p>
    <w:p>
      <w:pPr>
        <w:pStyle w:val="Footnoteheading"/>
        <w:keepNext/>
        <w:keepLines/>
        <w:spacing w:before="100"/>
      </w:pPr>
      <w:r>
        <w:tab/>
        <w:t>[Heading inserted: No. 42 of 2004 s. 74.]</w:t>
      </w:r>
    </w:p>
    <w:p>
      <w:pPr>
        <w:pStyle w:val="Heading5"/>
      </w:pPr>
      <w:bookmarkStart w:id="189" w:name="_Toc48744298"/>
      <w:r>
        <w:rPr>
          <w:rStyle w:val="CharSectno"/>
        </w:rPr>
        <w:t>93CA</w:t>
      </w:r>
      <w:r>
        <w:t>.</w:t>
      </w:r>
      <w:r>
        <w:tab/>
        <w:t>Term used: AMA Guides</w:t>
      </w:r>
      <w:bookmarkEnd w:id="189"/>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190" w:name="_Toc48744299"/>
      <w:r>
        <w:rPr>
          <w:rStyle w:val="CharSectno"/>
        </w:rPr>
        <w:t>93CB</w:t>
      </w:r>
      <w:r>
        <w:t>.</w:t>
      </w:r>
      <w:r>
        <w:tab/>
        <w:t>Limits on application of this Subdivision</w:t>
      </w:r>
      <w:bookmarkEnd w:id="190"/>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191" w:name="_Toc48744300"/>
      <w:r>
        <w:rPr>
          <w:rStyle w:val="CharSectno"/>
        </w:rPr>
        <w:t>93CC</w:t>
      </w:r>
      <w:r>
        <w:t>.</w:t>
      </w:r>
      <w:r>
        <w:tab/>
        <w:t>Application of this Subdivision</w:t>
      </w:r>
      <w:bookmarkEnd w:id="191"/>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192" w:name="_Toc48744301"/>
      <w:r>
        <w:rPr>
          <w:rStyle w:val="CharSectno"/>
        </w:rPr>
        <w:t>93D</w:t>
      </w:r>
      <w:r>
        <w:t>.</w:t>
      </w:r>
      <w:r>
        <w:tab/>
        <w:t>Degree of disability, assessing</w:t>
      </w:r>
      <w:bookmarkEnd w:id="192"/>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t>deleted]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193" w:name="_Toc48744302"/>
      <w:r>
        <w:rPr>
          <w:rStyle w:val="CharSectno"/>
        </w:rPr>
        <w:t>93E</w:t>
      </w:r>
      <w:r>
        <w:t>.</w:t>
      </w:r>
      <w:r>
        <w:tab/>
        <w:t>Constraints on awards and paying compensation</w:t>
      </w:r>
      <w:bookmarkEnd w:id="193"/>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194" w:name="_Toc48744303"/>
      <w:r>
        <w:rPr>
          <w:rStyle w:val="CharSectno"/>
        </w:rPr>
        <w:t>93EA</w:t>
      </w:r>
      <w:r>
        <w:t>.</w:t>
      </w:r>
      <w:r>
        <w:tab/>
        <w:t>Questions as to degree of disability, referral of to Director in some cases due to new evidence</w:t>
      </w:r>
      <w:bookmarkEnd w:id="194"/>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195" w:name="_Toc48744304"/>
      <w:r>
        <w:rPr>
          <w:rStyle w:val="CharSectno"/>
        </w:rPr>
        <w:t>93EB</w:t>
      </w:r>
      <w:r>
        <w:t>.</w:t>
      </w:r>
      <w:r>
        <w:tab/>
        <w:t>Questions as to degree of disability, referral of to Director in some other cases</w:t>
      </w:r>
      <w:bookmarkEnd w:id="195"/>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196" w:name="_Toc48744305"/>
      <w:r>
        <w:rPr>
          <w:rStyle w:val="CharSectno"/>
        </w:rPr>
        <w:t>93EC</w:t>
      </w:r>
      <w:r>
        <w:t>.</w:t>
      </w:r>
      <w:r>
        <w:tab/>
        <w:t>Time for commencing action for damages extended in some cases</w:t>
      </w:r>
      <w:bookmarkEnd w:id="196"/>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197" w:name="_Toc48744306"/>
      <w:r>
        <w:rPr>
          <w:rStyle w:val="CharSectno"/>
        </w:rPr>
        <w:t>93F</w:t>
      </w:r>
      <w:r>
        <w:t>.</w:t>
      </w:r>
      <w:r>
        <w:tab/>
        <w:t>Degree of disability less than 30%, constraints on awards</w:t>
      </w:r>
      <w:bookmarkEnd w:id="197"/>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198" w:name="_Toc48744307"/>
      <w:r>
        <w:rPr>
          <w:rStyle w:val="CharSectno"/>
        </w:rPr>
        <w:t>93G</w:t>
      </w:r>
      <w:r>
        <w:t>.</w:t>
      </w:r>
      <w:r>
        <w:tab/>
        <w:t>Regulations for this Subdivision</w:t>
      </w:r>
      <w:bookmarkEnd w:id="198"/>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199" w:name="_Toc48730704"/>
      <w:bookmarkStart w:id="200" w:name="_Toc48744308"/>
      <w:r>
        <w:t>Subdivision 3 — 2004 scheme</w:t>
      </w:r>
      <w:bookmarkEnd w:id="199"/>
      <w:bookmarkEnd w:id="200"/>
    </w:p>
    <w:p>
      <w:pPr>
        <w:pStyle w:val="Footnoteheading"/>
        <w:keepNext/>
        <w:keepLines/>
      </w:pPr>
      <w:r>
        <w:tab/>
        <w:t>[Heading inserted: No. 42 of 2004 s. 79.]</w:t>
      </w:r>
    </w:p>
    <w:p>
      <w:pPr>
        <w:pStyle w:val="Heading5"/>
      </w:pPr>
      <w:bookmarkStart w:id="201" w:name="_Toc48744309"/>
      <w:r>
        <w:rPr>
          <w:rStyle w:val="CharSectno"/>
        </w:rPr>
        <w:t>93H</w:t>
      </w:r>
      <w:r>
        <w:t>.</w:t>
      </w:r>
      <w:r>
        <w:tab/>
        <w:t>Terms used</w:t>
      </w:r>
      <w:bookmarkEnd w:id="201"/>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202" w:name="_Toc48744310"/>
      <w:r>
        <w:rPr>
          <w:rStyle w:val="CharSectno"/>
        </w:rPr>
        <w:t>93I</w:t>
      </w:r>
      <w:r>
        <w:t>.</w:t>
      </w:r>
      <w:r>
        <w:tab/>
        <w:t>Application of this Subdivision</w:t>
      </w:r>
      <w:bookmarkEnd w:id="202"/>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203" w:name="_Toc48744311"/>
      <w:r>
        <w:rPr>
          <w:rStyle w:val="CharSectno"/>
        </w:rPr>
        <w:t>93J</w:t>
      </w:r>
      <w:r>
        <w:t>.</w:t>
      </w:r>
      <w:r>
        <w:tab/>
        <w:t>No damages for noise induced hearing loss if not an injury</w:t>
      </w:r>
      <w:bookmarkEnd w:id="203"/>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204" w:name="_Toc48744312"/>
      <w:r>
        <w:rPr>
          <w:rStyle w:val="CharSectno"/>
        </w:rPr>
        <w:t>93K</w:t>
      </w:r>
      <w:r>
        <w:t>.</w:t>
      </w:r>
      <w:r>
        <w:tab/>
        <w:t>Constraints on awards</w:t>
      </w:r>
      <w:bookmarkEnd w:id="204"/>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No. 42 of 2004 s. 79; amended: No. 31 of 2011 s. 96.]</w:t>
      </w:r>
    </w:p>
    <w:p>
      <w:pPr>
        <w:pStyle w:val="Heading5"/>
      </w:pPr>
      <w:bookmarkStart w:id="205" w:name="_Toc48744313"/>
      <w:r>
        <w:rPr>
          <w:rStyle w:val="CharSectno"/>
        </w:rPr>
        <w:t>93L</w:t>
      </w:r>
      <w:r>
        <w:t>.</w:t>
      </w:r>
      <w:r>
        <w:tab/>
        <w:t>Election under s. 93K to retain right to seek damages</w:t>
      </w:r>
      <w:bookmarkEnd w:id="205"/>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79.]</w:t>
      </w:r>
    </w:p>
    <w:p>
      <w:pPr>
        <w:pStyle w:val="Heading5"/>
      </w:pPr>
      <w:bookmarkStart w:id="206" w:name="_Toc48744314"/>
      <w:r>
        <w:rPr>
          <w:rStyle w:val="CharSectno"/>
        </w:rPr>
        <w:t>93M</w:t>
      </w:r>
      <w:r>
        <w:t>.</w:t>
      </w:r>
      <w:r>
        <w:tab/>
        <w:t>Termination day defined</w:t>
      </w:r>
      <w:bookmarkEnd w:id="206"/>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No. 42 of 2004 s. 79.]</w:t>
      </w:r>
    </w:p>
    <w:p>
      <w:pPr>
        <w:pStyle w:val="Heading5"/>
        <w:spacing w:before="200"/>
      </w:pPr>
      <w:bookmarkStart w:id="207" w:name="_Toc48744315"/>
      <w:r>
        <w:rPr>
          <w:rStyle w:val="CharSectno"/>
        </w:rPr>
        <w:t>93N</w:t>
      </w:r>
      <w:r>
        <w:t>.</w:t>
      </w:r>
      <w:r>
        <w:tab/>
        <w:t>Special evaluation if worker’s condition has not stabilised sufficiently</w:t>
      </w:r>
      <w:bookmarkEnd w:id="207"/>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79.]</w:t>
      </w:r>
    </w:p>
    <w:p>
      <w:pPr>
        <w:pStyle w:val="Heading5"/>
      </w:pPr>
      <w:bookmarkStart w:id="208" w:name="_Toc48744316"/>
      <w:r>
        <w:rPr>
          <w:rStyle w:val="CharSectno"/>
        </w:rPr>
        <w:t>93O</w:t>
      </w:r>
      <w:r>
        <w:t>.</w:t>
      </w:r>
      <w:r>
        <w:tab/>
        <w:t>Employer to give worker notice of certain things</w:t>
      </w:r>
      <w:bookmarkEnd w:id="208"/>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No. 42 of 2004 s. 79.]</w:t>
      </w:r>
    </w:p>
    <w:p>
      <w:pPr>
        <w:pStyle w:val="Heading5"/>
      </w:pPr>
      <w:bookmarkStart w:id="209" w:name="_Toc48744317"/>
      <w:r>
        <w:rPr>
          <w:rStyle w:val="CharSectno"/>
        </w:rPr>
        <w:t>93P</w:t>
      </w:r>
      <w:r>
        <w:t>.</w:t>
      </w:r>
      <w:r>
        <w:tab/>
        <w:t>Election under s. 93K, effect of on compensation</w:t>
      </w:r>
      <w:bookmarkEnd w:id="209"/>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No. 42 of 2004 s. 79.]</w:t>
      </w:r>
    </w:p>
    <w:p>
      <w:pPr>
        <w:pStyle w:val="Heading5"/>
      </w:pPr>
      <w:bookmarkStart w:id="210" w:name="_Toc48744318"/>
      <w:r>
        <w:rPr>
          <w:rStyle w:val="CharSectno"/>
        </w:rPr>
        <w:t>93Q</w:t>
      </w:r>
      <w:r>
        <w:t>.</w:t>
      </w:r>
      <w:r>
        <w:tab/>
        <w:t>HIV and AIDS, special provisions about</w:t>
      </w:r>
      <w:bookmarkEnd w:id="210"/>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79.]</w:t>
      </w:r>
    </w:p>
    <w:p>
      <w:pPr>
        <w:pStyle w:val="Heading5"/>
      </w:pPr>
      <w:bookmarkStart w:id="211" w:name="_Toc48744319"/>
      <w:r>
        <w:rPr>
          <w:rStyle w:val="CharSectno"/>
        </w:rPr>
        <w:t>93R</w:t>
      </w:r>
      <w:r>
        <w:t>.</w:t>
      </w:r>
      <w:r>
        <w:tab/>
        <w:t>Some lung diseases, special provisions about</w:t>
      </w:r>
      <w:bookmarkEnd w:id="211"/>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No. 42 of 2004 s. 79.]</w:t>
      </w:r>
    </w:p>
    <w:p>
      <w:pPr>
        <w:pStyle w:val="Heading5"/>
      </w:pPr>
      <w:bookmarkStart w:id="212" w:name="_Toc48744320"/>
      <w:r>
        <w:rPr>
          <w:rStyle w:val="CharSectno"/>
        </w:rPr>
        <w:t>93S</w:t>
      </w:r>
      <w:r>
        <w:t>.</w:t>
      </w:r>
      <w:r>
        <w:tab/>
        <w:t>Regulations for this Subdivision</w:t>
      </w:r>
      <w:bookmarkEnd w:id="212"/>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No. 42 of 2004 s. 79.]</w:t>
      </w:r>
    </w:p>
    <w:p>
      <w:pPr>
        <w:pStyle w:val="Heading2"/>
      </w:pPr>
      <w:bookmarkStart w:id="213" w:name="_Toc48730717"/>
      <w:bookmarkStart w:id="214" w:name="_Toc48744321"/>
      <w:r>
        <w:rPr>
          <w:rStyle w:val="CharPartNo"/>
        </w:rPr>
        <w:t>Part V </w:t>
      </w:r>
      <w:r>
        <w:t>—</w:t>
      </w:r>
      <w:r>
        <w:rPr>
          <w:b w:val="0"/>
        </w:rPr>
        <w:t> </w:t>
      </w:r>
      <w:r>
        <w:rPr>
          <w:rStyle w:val="CharPartText"/>
        </w:rPr>
        <w:t>WorkCover Western Australia Authority</w:t>
      </w:r>
      <w:bookmarkEnd w:id="213"/>
      <w:bookmarkEnd w:id="214"/>
    </w:p>
    <w:p>
      <w:pPr>
        <w:pStyle w:val="Footnoteheading"/>
        <w:rPr>
          <w:snapToGrid w:val="0"/>
        </w:rPr>
      </w:pPr>
      <w:r>
        <w:rPr>
          <w:snapToGrid w:val="0"/>
        </w:rPr>
        <w:tab/>
        <w:t>[Heading inserted: No. 42 of 2004 s. 80.]</w:t>
      </w:r>
    </w:p>
    <w:p>
      <w:pPr>
        <w:pStyle w:val="Heading3"/>
      </w:pPr>
      <w:bookmarkStart w:id="215" w:name="_Toc48730718"/>
      <w:bookmarkStart w:id="216" w:name="_Toc48744322"/>
      <w:r>
        <w:rPr>
          <w:rStyle w:val="CharDivNo"/>
        </w:rPr>
        <w:t>Division 1</w:t>
      </w:r>
      <w:r>
        <w:rPr>
          <w:snapToGrid w:val="0"/>
        </w:rPr>
        <w:t> — </w:t>
      </w:r>
      <w:r>
        <w:rPr>
          <w:rStyle w:val="CharDivText"/>
        </w:rPr>
        <w:t>Constitution, purposes, and powers</w:t>
      </w:r>
      <w:bookmarkEnd w:id="215"/>
      <w:bookmarkEnd w:id="216"/>
    </w:p>
    <w:p>
      <w:pPr>
        <w:pStyle w:val="Heading5"/>
        <w:rPr>
          <w:snapToGrid w:val="0"/>
        </w:rPr>
      </w:pPr>
      <w:bookmarkStart w:id="217" w:name="_Toc48744323"/>
      <w:r>
        <w:rPr>
          <w:rStyle w:val="CharSectno"/>
        </w:rPr>
        <w:t>94</w:t>
      </w:r>
      <w:r>
        <w:rPr>
          <w:snapToGrid w:val="0"/>
        </w:rPr>
        <w:t>.</w:t>
      </w:r>
      <w:r>
        <w:rPr>
          <w:snapToGrid w:val="0"/>
        </w:rPr>
        <w:tab/>
        <w:t>WorkCover Western Australia Authority, nature of etc.</w:t>
      </w:r>
      <w:bookmarkEnd w:id="217"/>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pPr>
      <w:r>
        <w:tab/>
        <w:t>[Section 94 amended: No. 86 of 1986 s. 8; No. 48 of 1993 s. 40; No. 42 of 2004 s. 81 and 150.]</w:t>
      </w:r>
    </w:p>
    <w:p>
      <w:pPr>
        <w:pStyle w:val="Heading5"/>
      </w:pPr>
      <w:bookmarkStart w:id="218" w:name="_Toc48744324"/>
      <w:r>
        <w:rPr>
          <w:rStyle w:val="CharSectno"/>
        </w:rPr>
        <w:t>95</w:t>
      </w:r>
      <w:r>
        <w:t>.</w:t>
      </w:r>
      <w:r>
        <w:tab/>
        <w:t>Governing body of WorkCover WA</w:t>
      </w:r>
      <w:bookmarkEnd w:id="218"/>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No. 42 of 2004 s. 82.]</w:t>
      </w:r>
    </w:p>
    <w:p>
      <w:pPr>
        <w:pStyle w:val="Heading5"/>
        <w:keepLines w:val="0"/>
        <w:spacing w:before="800"/>
        <w:rPr>
          <w:snapToGrid w:val="0"/>
        </w:rPr>
      </w:pPr>
      <w:bookmarkStart w:id="219" w:name="_Toc48744325"/>
      <w:r>
        <w:rPr>
          <w:rStyle w:val="CharSectno"/>
        </w:rPr>
        <w:t>96</w:t>
      </w:r>
      <w:r>
        <w:rPr>
          <w:snapToGrid w:val="0"/>
        </w:rPr>
        <w:t>.</w:t>
      </w:r>
      <w:r>
        <w:rPr>
          <w:snapToGrid w:val="0"/>
        </w:rPr>
        <w:tab/>
        <w:t>Term of office of governing body’s nominee members</w:t>
      </w:r>
      <w:bookmarkEnd w:id="219"/>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220" w:name="_Toc48744326"/>
      <w:r>
        <w:rPr>
          <w:rStyle w:val="CharSectno"/>
        </w:rPr>
        <w:t>97</w:t>
      </w:r>
      <w:r>
        <w:rPr>
          <w:snapToGrid w:val="0"/>
        </w:rPr>
        <w:t>.</w:t>
      </w:r>
      <w:r>
        <w:rPr>
          <w:snapToGrid w:val="0"/>
        </w:rPr>
        <w:tab/>
        <w:t>Meetings</w:t>
      </w:r>
      <w:bookmarkEnd w:id="220"/>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221" w:name="_Toc48744327"/>
      <w:r>
        <w:rPr>
          <w:rStyle w:val="CharSectno"/>
        </w:rPr>
        <w:t>98</w:t>
      </w:r>
      <w:r>
        <w:rPr>
          <w:snapToGrid w:val="0"/>
        </w:rPr>
        <w:t>.</w:t>
      </w:r>
      <w:r>
        <w:rPr>
          <w:snapToGrid w:val="0"/>
        </w:rPr>
        <w:tab/>
        <w:t>Vacancies etc. not to invalidate proceedings</w:t>
      </w:r>
      <w:bookmarkEnd w:id="221"/>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222" w:name="_Toc48744328"/>
      <w:r>
        <w:rPr>
          <w:rStyle w:val="CharSectno"/>
        </w:rPr>
        <w:t>99</w:t>
      </w:r>
      <w:r>
        <w:t>.</w:t>
      </w:r>
      <w:r>
        <w:tab/>
      </w:r>
      <w:r>
        <w:rPr>
          <w:snapToGrid w:val="0"/>
        </w:rPr>
        <w:t>Conditions of appointment</w:t>
      </w:r>
      <w:bookmarkEnd w:id="222"/>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223" w:name="_Toc48744329"/>
      <w:r>
        <w:rPr>
          <w:rStyle w:val="CharSectno"/>
        </w:rPr>
        <w:t>100</w:t>
      </w:r>
      <w:r>
        <w:t>.</w:t>
      </w:r>
      <w:r>
        <w:tab/>
        <w:t>Functions</w:t>
      </w:r>
      <w:bookmarkEnd w:id="223"/>
    </w:p>
    <w:p>
      <w:pPr>
        <w:pStyle w:val="Subsection"/>
      </w:pPr>
      <w:r>
        <w:tab/>
      </w:r>
      <w:r>
        <w:tab/>
        <w:t xml:space="preserve">The functions of WorkCover WA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to advance or support the purposes of the Act or the performance of the other functions of WorkCover WA</w:t>
      </w:r>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any other matter referred by the Minister to WorkCover WA for its advice.</w:t>
      </w:r>
    </w:p>
    <w:p>
      <w:pPr>
        <w:pStyle w:val="Footnotesection"/>
      </w:pPr>
      <w:r>
        <w:tab/>
        <w:t>[Section 100 inserted: No. 31 of 2011 s. 97.]</w:t>
      </w:r>
    </w:p>
    <w:p>
      <w:pPr>
        <w:pStyle w:val="Heading5"/>
        <w:rPr>
          <w:snapToGrid w:val="0"/>
        </w:rPr>
      </w:pPr>
      <w:bookmarkStart w:id="224" w:name="_Toc48744330"/>
      <w:r>
        <w:rPr>
          <w:rStyle w:val="CharSectno"/>
        </w:rPr>
        <w:t>100A</w:t>
      </w:r>
      <w:r>
        <w:rPr>
          <w:snapToGrid w:val="0"/>
        </w:rPr>
        <w:t>.</w:t>
      </w:r>
      <w:r>
        <w:rPr>
          <w:snapToGrid w:val="0"/>
        </w:rPr>
        <w:tab/>
        <w:t>Advisory committees</w:t>
      </w:r>
      <w:bookmarkEnd w:id="224"/>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225" w:name="_Toc48744331"/>
      <w:r>
        <w:rPr>
          <w:rStyle w:val="CharSectno"/>
        </w:rPr>
        <w:t>100B</w:t>
      </w:r>
      <w:r>
        <w:t>.</w:t>
      </w:r>
      <w:r>
        <w:tab/>
        <w:t>Disclosing information to occupational safety and health department</w:t>
      </w:r>
      <w:bookmarkEnd w:id="225"/>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89.]</w:t>
      </w:r>
    </w:p>
    <w:p>
      <w:pPr>
        <w:pStyle w:val="Heading5"/>
        <w:rPr>
          <w:snapToGrid w:val="0"/>
        </w:rPr>
      </w:pPr>
      <w:bookmarkStart w:id="226" w:name="_Toc48744332"/>
      <w:r>
        <w:rPr>
          <w:rStyle w:val="CharSectno"/>
        </w:rPr>
        <w:t>101</w:t>
      </w:r>
      <w:r>
        <w:rPr>
          <w:snapToGrid w:val="0"/>
        </w:rPr>
        <w:t>.</w:t>
      </w:r>
      <w:r>
        <w:rPr>
          <w:snapToGrid w:val="0"/>
        </w:rPr>
        <w:tab/>
        <w:t>Powers</w:t>
      </w:r>
      <w:bookmarkEnd w:id="226"/>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227" w:name="_Toc48744333"/>
      <w:r>
        <w:rPr>
          <w:rStyle w:val="CharSectno"/>
        </w:rPr>
        <w:t>101AA</w:t>
      </w:r>
      <w:r>
        <w:t>.</w:t>
      </w:r>
      <w:r>
        <w:tab/>
        <w:t>Delegation by WorkCover WA</w:t>
      </w:r>
      <w:bookmarkEnd w:id="227"/>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No. 42 of 2004 s. 91.]</w:t>
      </w:r>
    </w:p>
    <w:p>
      <w:pPr>
        <w:pStyle w:val="Heading5"/>
        <w:keepLines w:val="0"/>
        <w:rPr>
          <w:snapToGrid w:val="0"/>
        </w:rPr>
      </w:pPr>
      <w:bookmarkStart w:id="228" w:name="_Toc48744334"/>
      <w:r>
        <w:rPr>
          <w:rStyle w:val="CharSectno"/>
        </w:rPr>
        <w:t>101A</w:t>
      </w:r>
      <w:r>
        <w:rPr>
          <w:snapToGrid w:val="0"/>
        </w:rPr>
        <w:t>.</w:t>
      </w:r>
      <w:r>
        <w:rPr>
          <w:snapToGrid w:val="0"/>
        </w:rPr>
        <w:tab/>
        <w:t>Borrowing powers</w:t>
      </w:r>
      <w:bookmarkEnd w:id="228"/>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229" w:name="_Toc48744335"/>
      <w:r>
        <w:rPr>
          <w:rStyle w:val="CharSectno"/>
        </w:rPr>
        <w:t>101B</w:t>
      </w:r>
      <w:r>
        <w:rPr>
          <w:snapToGrid w:val="0"/>
        </w:rPr>
        <w:t>.</w:t>
      </w:r>
      <w:r>
        <w:rPr>
          <w:snapToGrid w:val="0"/>
        </w:rPr>
        <w:tab/>
        <w:t>Guarantees by Treasurer of borrowings</w:t>
      </w:r>
      <w:bookmarkEnd w:id="229"/>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230" w:name="_Toc48744336"/>
      <w:r>
        <w:rPr>
          <w:rStyle w:val="CharSectno"/>
        </w:rPr>
        <w:t>102</w:t>
      </w:r>
      <w:r>
        <w:rPr>
          <w:snapToGrid w:val="0"/>
        </w:rPr>
        <w:t>.</w:t>
      </w:r>
      <w:r>
        <w:rPr>
          <w:snapToGrid w:val="0"/>
        </w:rPr>
        <w:tab/>
        <w:t>Limitation on powers under s. 100(e)</w:t>
      </w:r>
      <w:bookmarkEnd w:id="230"/>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231" w:name="_Toc48744337"/>
      <w:r>
        <w:rPr>
          <w:rStyle w:val="CharSectno"/>
        </w:rPr>
        <w:t>103A</w:t>
      </w:r>
      <w:r>
        <w:rPr>
          <w:snapToGrid w:val="0"/>
        </w:rPr>
        <w:t>.</w:t>
      </w:r>
      <w:r>
        <w:rPr>
          <w:snapToGrid w:val="0"/>
        </w:rPr>
        <w:tab/>
        <w:t>Insurers etc. to give WorkCover WA information</w:t>
      </w:r>
      <w:bookmarkEnd w:id="231"/>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232" w:name="_Toc48744338"/>
      <w:r>
        <w:rPr>
          <w:rStyle w:val="CharSectno"/>
        </w:rPr>
        <w:t>104</w:t>
      </w:r>
      <w:r>
        <w:rPr>
          <w:snapToGrid w:val="0"/>
        </w:rPr>
        <w:t>.</w:t>
      </w:r>
      <w:r>
        <w:rPr>
          <w:snapToGrid w:val="0"/>
        </w:rPr>
        <w:tab/>
        <w:t>Publishing and furnishing information</w:t>
      </w:r>
      <w:bookmarkEnd w:id="232"/>
    </w:p>
    <w:p>
      <w:pPr>
        <w:pStyle w:val="Subsection"/>
        <w:keepNext/>
        <w:keepLines/>
        <w:rPr>
          <w:snapToGrid w:val="0"/>
        </w:rPr>
      </w:pPr>
      <w:r>
        <w:rPr>
          <w:snapToGrid w:val="0"/>
        </w:rPr>
        <w:tab/>
      </w:r>
      <w:r>
        <w:rPr>
          <w:snapToGrid w:val="0"/>
        </w:rPr>
        <w:tab/>
      </w:r>
      <w:r>
        <w:t>WorkCover WA</w:t>
      </w:r>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233" w:name="_Toc48730735"/>
      <w:bookmarkStart w:id="234" w:name="_Toc48744339"/>
      <w:r>
        <w:rPr>
          <w:rStyle w:val="CharDivNo"/>
        </w:rPr>
        <w:t>Division 1AA</w:t>
      </w:r>
      <w:r>
        <w:t> — </w:t>
      </w:r>
      <w:r>
        <w:rPr>
          <w:rStyle w:val="CharDivText"/>
        </w:rPr>
        <w:t>Personal interest</w:t>
      </w:r>
      <w:bookmarkEnd w:id="233"/>
      <w:bookmarkEnd w:id="234"/>
    </w:p>
    <w:p>
      <w:pPr>
        <w:pStyle w:val="Footnoteheading"/>
        <w:tabs>
          <w:tab w:val="left" w:pos="851"/>
        </w:tabs>
      </w:pPr>
      <w:r>
        <w:tab/>
        <w:t>[Heading inserted: No. 42 of 2004 s. 95.]</w:t>
      </w:r>
    </w:p>
    <w:p>
      <w:pPr>
        <w:pStyle w:val="Heading5"/>
        <w:rPr>
          <w:snapToGrid w:val="0"/>
        </w:rPr>
      </w:pPr>
      <w:bookmarkStart w:id="235" w:name="_Toc48744340"/>
      <w:r>
        <w:rPr>
          <w:rStyle w:val="CharSectno"/>
        </w:rPr>
        <w:t>104AA</w:t>
      </w:r>
      <w:r>
        <w:t>.</w:t>
      </w:r>
      <w:r>
        <w:tab/>
        <w:t>D</w:t>
      </w:r>
      <w:r>
        <w:rPr>
          <w:snapToGrid w:val="0"/>
        </w:rPr>
        <w:t>isclosure of interests by governing body members</w:t>
      </w:r>
      <w:bookmarkEnd w:id="235"/>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236" w:name="_Toc48744341"/>
      <w:r>
        <w:rPr>
          <w:rStyle w:val="CharSectno"/>
        </w:rPr>
        <w:t>104AB</w:t>
      </w:r>
      <w:r>
        <w:rPr>
          <w:snapToGrid w:val="0"/>
        </w:rPr>
        <w:t>.</w:t>
      </w:r>
      <w:r>
        <w:rPr>
          <w:snapToGrid w:val="0"/>
        </w:rPr>
        <w:tab/>
        <w:t>Exclusion of interested member</w:t>
      </w:r>
      <w:bookmarkEnd w:id="236"/>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237" w:name="_Toc48744342"/>
      <w:r>
        <w:rPr>
          <w:rStyle w:val="CharSectno"/>
        </w:rPr>
        <w:t>104AC</w:t>
      </w:r>
      <w:r>
        <w:rPr>
          <w:snapToGrid w:val="0"/>
        </w:rPr>
        <w:t>.</w:t>
      </w:r>
      <w:r>
        <w:rPr>
          <w:snapToGrid w:val="0"/>
        </w:rPr>
        <w:tab/>
        <w:t>Resolution that s. 104AB inapplicable</w:t>
      </w:r>
      <w:bookmarkEnd w:id="237"/>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238" w:name="_Toc48744343"/>
      <w:r>
        <w:rPr>
          <w:rStyle w:val="CharSectno"/>
        </w:rPr>
        <w:t>104AD</w:t>
      </w:r>
      <w:r>
        <w:rPr>
          <w:snapToGrid w:val="0"/>
        </w:rPr>
        <w:t>.</w:t>
      </w:r>
      <w:r>
        <w:rPr>
          <w:snapToGrid w:val="0"/>
        </w:rPr>
        <w:tab/>
        <w:t>Quorum where s. 104AB applies</w:t>
      </w:r>
      <w:bookmarkEnd w:id="238"/>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239" w:name="_Toc48744344"/>
      <w:r>
        <w:rPr>
          <w:rStyle w:val="CharSectno"/>
        </w:rPr>
        <w:t>104AE</w:t>
      </w:r>
      <w:r>
        <w:rPr>
          <w:snapToGrid w:val="0"/>
        </w:rPr>
        <w:t>.</w:t>
      </w:r>
      <w:r>
        <w:rPr>
          <w:snapToGrid w:val="0"/>
        </w:rPr>
        <w:tab/>
        <w:t>Minister may declare s. 104AB and 104AD inapplicable</w:t>
      </w:r>
      <w:bookmarkEnd w:id="239"/>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outlineLvl w:val="9"/>
      </w:pPr>
      <w:r>
        <w:t>[Division 1A (s. 104A, 104B) deleted: No. 42 of 2004 s. 96.]</w:t>
      </w:r>
    </w:p>
    <w:p>
      <w:pPr>
        <w:pStyle w:val="Heading3"/>
      </w:pPr>
      <w:bookmarkStart w:id="240" w:name="_Toc48730741"/>
      <w:bookmarkStart w:id="241" w:name="_Toc48744345"/>
      <w:r>
        <w:rPr>
          <w:rStyle w:val="CharDivNo"/>
        </w:rPr>
        <w:t>Division 2</w:t>
      </w:r>
      <w:r>
        <w:rPr>
          <w:snapToGrid w:val="0"/>
        </w:rPr>
        <w:t> — </w:t>
      </w:r>
      <w:r>
        <w:rPr>
          <w:rStyle w:val="CharDivText"/>
        </w:rPr>
        <w:t>Accounts and audit</w:t>
      </w:r>
      <w:bookmarkEnd w:id="240"/>
      <w:bookmarkEnd w:id="241"/>
    </w:p>
    <w:p>
      <w:pPr>
        <w:pStyle w:val="Heading5"/>
        <w:spacing w:before="160"/>
        <w:rPr>
          <w:snapToGrid w:val="0"/>
        </w:rPr>
      </w:pPr>
      <w:bookmarkStart w:id="242" w:name="_Toc48744346"/>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24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243" w:name="_Toc48730743"/>
      <w:bookmarkStart w:id="244" w:name="_Toc48744347"/>
      <w:r>
        <w:rPr>
          <w:rStyle w:val="CharDivNo"/>
        </w:rPr>
        <w:t>Division 3</w:t>
      </w:r>
      <w:r>
        <w:rPr>
          <w:snapToGrid w:val="0"/>
        </w:rPr>
        <w:t> — </w:t>
      </w:r>
      <w:r>
        <w:rPr>
          <w:rStyle w:val="CharDivText"/>
        </w:rPr>
        <w:t>Workers’ Compensation and Injury Management General Account</w:t>
      </w:r>
      <w:bookmarkEnd w:id="243"/>
      <w:bookmarkEnd w:id="244"/>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245" w:name="_Toc48744348"/>
      <w:r>
        <w:rPr>
          <w:rStyle w:val="CharSectno"/>
        </w:rPr>
        <w:t>106</w:t>
      </w:r>
      <w:r>
        <w:rPr>
          <w:snapToGrid w:val="0"/>
        </w:rPr>
        <w:t>.</w:t>
      </w:r>
      <w:r>
        <w:rPr>
          <w:snapToGrid w:val="0"/>
        </w:rPr>
        <w:tab/>
        <w:t xml:space="preserve">General </w:t>
      </w:r>
      <w:r>
        <w:t>Account, funds and purposes of</w:t>
      </w:r>
      <w:bookmarkEnd w:id="245"/>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all moneys required for the remuneration and allowances of members of the governing body of WorkCover WA and of WorkCover WA’s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246" w:name="_Toc48744349"/>
      <w:r>
        <w:rPr>
          <w:rStyle w:val="CharSectno"/>
        </w:rPr>
        <w:t>107</w:t>
      </w:r>
      <w:r>
        <w:rPr>
          <w:snapToGrid w:val="0"/>
        </w:rPr>
        <w:t>.</w:t>
      </w:r>
      <w:r>
        <w:rPr>
          <w:snapToGrid w:val="0"/>
        </w:rPr>
        <w:tab/>
        <w:t>Estimates of funds needed for General Account</w:t>
      </w:r>
      <w:bookmarkEnd w:id="246"/>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247" w:name="_Toc48744350"/>
      <w:r>
        <w:rPr>
          <w:rStyle w:val="CharSectno"/>
        </w:rPr>
        <w:t>108</w:t>
      </w:r>
      <w:r>
        <w:rPr>
          <w:snapToGrid w:val="0"/>
        </w:rPr>
        <w:t>.</w:t>
      </w:r>
      <w:r>
        <w:rPr>
          <w:snapToGrid w:val="0"/>
        </w:rPr>
        <w:tab/>
        <w:t>Levied contributions to General Account, amount of</w:t>
      </w:r>
      <w:bookmarkEnd w:id="247"/>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248" w:name="_Toc48744351"/>
      <w:r>
        <w:rPr>
          <w:rStyle w:val="CharSectno"/>
        </w:rPr>
        <w:t>109</w:t>
      </w:r>
      <w:r>
        <w:rPr>
          <w:snapToGrid w:val="0"/>
        </w:rPr>
        <w:t>.</w:t>
      </w:r>
      <w:r>
        <w:rPr>
          <w:snapToGrid w:val="0"/>
        </w:rPr>
        <w:tab/>
        <w:t xml:space="preserve">Insurers to contribute to General </w:t>
      </w:r>
      <w:r>
        <w:t>Account</w:t>
      </w:r>
      <w:bookmarkEnd w:id="248"/>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249" w:name="_Toc48730748"/>
      <w:bookmarkStart w:id="250" w:name="_Toc48744352"/>
      <w:r>
        <w:rPr>
          <w:rStyle w:val="CharDivNo"/>
        </w:rPr>
        <w:t>Division 4</w:t>
      </w:r>
      <w:r>
        <w:rPr>
          <w:snapToGrid w:val="0"/>
        </w:rPr>
        <w:t> — </w:t>
      </w:r>
      <w:r>
        <w:rPr>
          <w:rStyle w:val="CharDivText"/>
        </w:rPr>
        <w:t>Workers’ Compensation and Injury Management Trust Account</w:t>
      </w:r>
      <w:bookmarkEnd w:id="249"/>
      <w:bookmarkEnd w:id="250"/>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251" w:name="_Toc48744353"/>
      <w:r>
        <w:rPr>
          <w:rStyle w:val="CharSectno"/>
        </w:rPr>
        <w:t>110</w:t>
      </w:r>
      <w:r>
        <w:rPr>
          <w:snapToGrid w:val="0"/>
        </w:rPr>
        <w:t>.</w:t>
      </w:r>
      <w:r>
        <w:rPr>
          <w:snapToGrid w:val="0"/>
        </w:rPr>
        <w:tab/>
        <w:t xml:space="preserve">Trust </w:t>
      </w:r>
      <w:r>
        <w:t>Account, funds and purposes of</w:t>
      </w:r>
      <w:bookmarkEnd w:id="251"/>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252" w:name="_Toc48730750"/>
      <w:bookmarkStart w:id="253" w:name="_Toc48744354"/>
      <w:r>
        <w:rPr>
          <w:rStyle w:val="CharDivNo"/>
        </w:rPr>
        <w:t>Division 5</w:t>
      </w:r>
      <w:r>
        <w:rPr>
          <w:snapToGrid w:val="0"/>
        </w:rPr>
        <w:t> — </w:t>
      </w:r>
      <w:r>
        <w:rPr>
          <w:rStyle w:val="CharDivText"/>
        </w:rPr>
        <w:t>Ministerial control</w:t>
      </w:r>
      <w:bookmarkEnd w:id="252"/>
      <w:bookmarkEnd w:id="253"/>
    </w:p>
    <w:p>
      <w:pPr>
        <w:pStyle w:val="Heading5"/>
        <w:rPr>
          <w:snapToGrid w:val="0"/>
        </w:rPr>
      </w:pPr>
      <w:bookmarkStart w:id="254" w:name="_Toc48744355"/>
      <w:r>
        <w:rPr>
          <w:rStyle w:val="CharSectno"/>
        </w:rPr>
        <w:t>111</w:t>
      </w:r>
      <w:r>
        <w:rPr>
          <w:snapToGrid w:val="0"/>
        </w:rPr>
        <w:t>.</w:t>
      </w:r>
      <w:r>
        <w:rPr>
          <w:snapToGrid w:val="0"/>
        </w:rPr>
        <w:tab/>
        <w:t>Minister may give WorkCover WA directions</w:t>
      </w:r>
      <w:bookmarkEnd w:id="254"/>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[Section 111 inserted: No. 72 of 1992 s. 14; amended: No. 42 of 2004 s. 102 and 150; No. 77 of 2006 Sch. 1 cl. 189(7).]</w:t>
      </w:r>
    </w:p>
    <w:p>
      <w:pPr>
        <w:pStyle w:val="Heading5"/>
        <w:rPr>
          <w:snapToGrid w:val="0"/>
        </w:rPr>
      </w:pPr>
      <w:bookmarkStart w:id="255" w:name="_Toc48744356"/>
      <w:r>
        <w:rPr>
          <w:rStyle w:val="CharSectno"/>
        </w:rPr>
        <w:t>111A</w:t>
      </w:r>
      <w:r>
        <w:rPr>
          <w:snapToGrid w:val="0"/>
        </w:rPr>
        <w:t>.</w:t>
      </w:r>
      <w:r>
        <w:rPr>
          <w:snapToGrid w:val="0"/>
        </w:rPr>
        <w:tab/>
        <w:t>Minister to have access to information</w:t>
      </w:r>
      <w:bookmarkEnd w:id="255"/>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256" w:name="_Toc48730753"/>
      <w:bookmarkStart w:id="257" w:name="_Toc48744357"/>
      <w:r>
        <w:rPr>
          <w:rStyle w:val="CharPartNo"/>
        </w:rPr>
        <w:t>Part VII</w:t>
      </w:r>
      <w:r>
        <w:rPr>
          <w:b w:val="0"/>
        </w:rPr>
        <w:t> </w:t>
      </w:r>
      <w:r>
        <w:t>—</w:t>
      </w:r>
      <w:r>
        <w:rPr>
          <w:b w:val="0"/>
        </w:rPr>
        <w:t> </w:t>
      </w:r>
      <w:r>
        <w:rPr>
          <w:rStyle w:val="CharPartText"/>
        </w:rPr>
        <w:t>Medical assessment and assessment for specialised retraining programs</w:t>
      </w:r>
      <w:bookmarkEnd w:id="256"/>
      <w:bookmarkEnd w:id="257"/>
    </w:p>
    <w:p>
      <w:pPr>
        <w:pStyle w:val="Footnoteheading"/>
      </w:pPr>
      <w:r>
        <w:tab/>
        <w:t>[Heading inserted: No. 42 of 2004 s. 104.]</w:t>
      </w:r>
    </w:p>
    <w:p>
      <w:pPr>
        <w:pStyle w:val="Heading3"/>
        <w:spacing w:before="200"/>
      </w:pPr>
      <w:bookmarkStart w:id="258" w:name="_Toc48730754"/>
      <w:bookmarkStart w:id="259" w:name="_Toc48744358"/>
      <w:r>
        <w:rPr>
          <w:rStyle w:val="CharDivNo"/>
        </w:rPr>
        <w:t>Division 1</w:t>
      </w:r>
      <w:r>
        <w:t> — </w:t>
      </w:r>
      <w:r>
        <w:rPr>
          <w:rStyle w:val="CharDivText"/>
        </w:rPr>
        <w:t>Medical assessment panels</w:t>
      </w:r>
      <w:bookmarkEnd w:id="258"/>
      <w:bookmarkEnd w:id="259"/>
    </w:p>
    <w:p>
      <w:pPr>
        <w:pStyle w:val="Footnoteheading"/>
        <w:spacing w:before="100"/>
      </w:pPr>
      <w:r>
        <w:tab/>
        <w:t>[Heading inserted: No. 42 of 2004 s. 104.]</w:t>
      </w:r>
    </w:p>
    <w:p>
      <w:pPr>
        <w:pStyle w:val="Heading5"/>
      </w:pPr>
      <w:bookmarkStart w:id="260" w:name="_Toc48744359"/>
      <w:r>
        <w:rPr>
          <w:rStyle w:val="CharSectno"/>
        </w:rPr>
        <w:t>144</w:t>
      </w:r>
      <w:r>
        <w:t>.</w:t>
      </w:r>
      <w:r>
        <w:tab/>
        <w:t>Term used: relevant authority</w:t>
      </w:r>
      <w:bookmarkEnd w:id="260"/>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261" w:name="_Toc48744360"/>
      <w:r>
        <w:rPr>
          <w:rStyle w:val="CharSectno"/>
        </w:rPr>
        <w:t>145</w:t>
      </w:r>
      <w:r>
        <w:rPr>
          <w:snapToGrid w:val="0"/>
        </w:rPr>
        <w:t>.</w:t>
      </w:r>
      <w:r>
        <w:rPr>
          <w:snapToGrid w:val="0"/>
        </w:rPr>
        <w:tab/>
        <w:t>Excluded jurisdiction of panels</w:t>
      </w:r>
      <w:bookmarkEnd w:id="261"/>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262" w:name="_Toc48744361"/>
      <w:r>
        <w:rPr>
          <w:rStyle w:val="CharSectno"/>
        </w:rPr>
        <w:t>145A</w:t>
      </w:r>
      <w:r>
        <w:t>.</w:t>
      </w:r>
      <w:r>
        <w:tab/>
        <w:t>Questions that may be referred to panels</w:t>
      </w:r>
      <w:bookmarkEnd w:id="262"/>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263" w:name="_Toc48744362"/>
      <w:r>
        <w:rPr>
          <w:rStyle w:val="CharSectno"/>
        </w:rPr>
        <w:t>145B</w:t>
      </w:r>
      <w:r>
        <w:rPr>
          <w:snapToGrid w:val="0"/>
        </w:rPr>
        <w:t>.</w:t>
      </w:r>
      <w:r>
        <w:rPr>
          <w:snapToGrid w:val="0"/>
        </w:rPr>
        <w:tab/>
        <w:t>Register of eligible members of panels</w:t>
      </w:r>
      <w:bookmarkEnd w:id="263"/>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264" w:name="_Toc48744363"/>
      <w:r>
        <w:rPr>
          <w:rStyle w:val="CharSectno"/>
        </w:rPr>
        <w:t>145C</w:t>
      </w:r>
      <w:r>
        <w:rPr>
          <w:snapToGrid w:val="0"/>
        </w:rPr>
        <w:t>.</w:t>
      </w:r>
      <w:r>
        <w:rPr>
          <w:snapToGrid w:val="0"/>
        </w:rPr>
        <w:tab/>
        <w:t>Constituting panels</w:t>
      </w:r>
      <w:bookmarkEnd w:id="264"/>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265" w:name="_Toc48744364"/>
      <w:r>
        <w:rPr>
          <w:rStyle w:val="CharSectno"/>
        </w:rPr>
        <w:t>145D</w:t>
      </w:r>
      <w:r>
        <w:rPr>
          <w:snapToGrid w:val="0"/>
        </w:rPr>
        <w:t>.</w:t>
      </w:r>
      <w:r>
        <w:rPr>
          <w:snapToGrid w:val="0"/>
        </w:rPr>
        <w:tab/>
        <w:t>Procedure and powers of panels</w:t>
      </w:r>
      <w:bookmarkEnd w:id="265"/>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266" w:name="_Toc48744365"/>
      <w:r>
        <w:rPr>
          <w:rStyle w:val="CharSectno"/>
        </w:rPr>
        <w:t>145E</w:t>
      </w:r>
      <w:r>
        <w:rPr>
          <w:snapToGrid w:val="0"/>
        </w:rPr>
        <w:t>.</w:t>
      </w:r>
      <w:r>
        <w:rPr>
          <w:snapToGrid w:val="0"/>
        </w:rPr>
        <w:tab/>
        <w:t>Determinations</w:t>
      </w:r>
      <w:bookmarkEnd w:id="266"/>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267" w:name="_Toc48744366"/>
      <w:r>
        <w:rPr>
          <w:rStyle w:val="CharSectno"/>
        </w:rPr>
        <w:t>145F</w:t>
      </w:r>
      <w:r>
        <w:rPr>
          <w:snapToGrid w:val="0"/>
        </w:rPr>
        <w:t>.</w:t>
      </w:r>
      <w:r>
        <w:rPr>
          <w:snapToGrid w:val="0"/>
        </w:rPr>
        <w:tab/>
        <w:t>Reconsidering determinations</w:t>
      </w:r>
      <w:bookmarkEnd w:id="267"/>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268" w:name="_Toc48744367"/>
      <w:r>
        <w:rPr>
          <w:rStyle w:val="CharSectno"/>
        </w:rPr>
        <w:t>145G</w:t>
      </w:r>
      <w:r>
        <w:rPr>
          <w:snapToGrid w:val="0"/>
        </w:rPr>
        <w:t>.</w:t>
      </w:r>
      <w:r>
        <w:rPr>
          <w:snapToGrid w:val="0"/>
        </w:rPr>
        <w:tab/>
        <w:t>Remuneration</w:t>
      </w:r>
      <w:bookmarkEnd w:id="268"/>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269" w:name="_Toc48730764"/>
      <w:bookmarkStart w:id="270" w:name="_Toc48744368"/>
      <w:r>
        <w:rPr>
          <w:rStyle w:val="CharDivNo"/>
        </w:rPr>
        <w:t>Division 2</w:t>
      </w:r>
      <w:r>
        <w:t> — </w:t>
      </w:r>
      <w:r>
        <w:rPr>
          <w:rStyle w:val="CharDivText"/>
        </w:rPr>
        <w:t>Assessing degree of impairment</w:t>
      </w:r>
      <w:bookmarkEnd w:id="269"/>
      <w:bookmarkEnd w:id="270"/>
    </w:p>
    <w:p>
      <w:pPr>
        <w:pStyle w:val="Footnoteheading"/>
        <w:spacing w:before="100"/>
      </w:pPr>
      <w:r>
        <w:tab/>
        <w:t>[Heading inserted: No. 42 of 2004 s. 109.]</w:t>
      </w:r>
    </w:p>
    <w:p>
      <w:pPr>
        <w:pStyle w:val="Heading5"/>
      </w:pPr>
      <w:bookmarkStart w:id="271" w:name="_Toc48744369"/>
      <w:r>
        <w:rPr>
          <w:rStyle w:val="CharSectno"/>
        </w:rPr>
        <w:t>146</w:t>
      </w:r>
      <w:r>
        <w:t>.</w:t>
      </w:r>
      <w:r>
        <w:tab/>
        <w:t>Terms used</w:t>
      </w:r>
      <w:bookmarkEnd w:id="271"/>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272" w:name="_Toc48744370"/>
      <w:r>
        <w:rPr>
          <w:rStyle w:val="CharSectno"/>
        </w:rPr>
        <w:t>146A</w:t>
      </w:r>
      <w:r>
        <w:t>.</w:t>
      </w:r>
      <w:r>
        <w:tab/>
        <w:t>Evaluating degree of impairment generally</w:t>
      </w:r>
      <w:bookmarkEnd w:id="272"/>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273" w:name="_Toc48744371"/>
      <w:r>
        <w:rPr>
          <w:rStyle w:val="CharSectno"/>
        </w:rPr>
        <w:t>146B</w:t>
      </w:r>
      <w:r>
        <w:t>.</w:t>
      </w:r>
      <w:r>
        <w:tab/>
        <w:t>Evaluating degree of impairment for Part III Div. 2A</w:t>
      </w:r>
      <w:bookmarkEnd w:id="273"/>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274" w:name="_Toc48744372"/>
      <w:r>
        <w:rPr>
          <w:rStyle w:val="CharSectno"/>
        </w:rPr>
        <w:t>146C</w:t>
      </w:r>
      <w:r>
        <w:t>.</w:t>
      </w:r>
      <w:r>
        <w:tab/>
        <w:t>Evaluating degree of impairment for Part IV Div. 2 Subdiv. 3</w:t>
      </w:r>
      <w:bookmarkEnd w:id="27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275" w:name="_Toc48744373"/>
      <w:r>
        <w:rPr>
          <w:rStyle w:val="CharSectno"/>
        </w:rPr>
        <w:t>146D</w:t>
      </w:r>
      <w:r>
        <w:t>.</w:t>
      </w:r>
      <w:r>
        <w:tab/>
        <w:t>Evaluating degree of impairment for Part IXA</w:t>
      </w:r>
      <w:bookmarkEnd w:id="27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276" w:name="_Toc48744374"/>
      <w:r>
        <w:rPr>
          <w:rStyle w:val="CharSectno"/>
        </w:rPr>
        <w:t>146E</w:t>
      </w:r>
      <w:r>
        <w:t>.</w:t>
      </w:r>
      <w:r>
        <w:tab/>
        <w:t>Evaluating degree of impairment for cl. 18A</w:t>
      </w:r>
      <w:bookmarkEnd w:id="276"/>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277" w:name="_Toc48744375"/>
      <w:r>
        <w:rPr>
          <w:rStyle w:val="CharSectno"/>
        </w:rPr>
        <w:t>146F</w:t>
      </w:r>
      <w:r>
        <w:t>.</w:t>
      </w:r>
      <w:r>
        <w:tab/>
        <w:t>Approved medical specialists, designation of</w:t>
      </w:r>
      <w:bookmarkEnd w:id="277"/>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No. 42 of 2004 s. 109; amended: No. 31 of 2011 s. 38.]</w:t>
      </w:r>
    </w:p>
    <w:p>
      <w:pPr>
        <w:pStyle w:val="Heading5"/>
      </w:pPr>
      <w:bookmarkStart w:id="278" w:name="_Toc48744376"/>
      <w:r>
        <w:rPr>
          <w:rStyle w:val="CharSectno"/>
        </w:rPr>
        <w:t>146G</w:t>
      </w:r>
      <w:r>
        <w:t>.</w:t>
      </w:r>
      <w:r>
        <w:tab/>
        <w:t>Approved medical specialist, powers of</w:t>
      </w:r>
      <w:bookmarkEnd w:id="278"/>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279" w:name="_Toc48744377"/>
      <w:r>
        <w:rPr>
          <w:rStyle w:val="CharSectno"/>
        </w:rPr>
        <w:t>146H</w:t>
      </w:r>
      <w:r>
        <w:t>.</w:t>
      </w:r>
      <w:r>
        <w:tab/>
        <w:t>Approved medical specialist, duties of after making assessment</w:t>
      </w:r>
      <w:bookmarkEnd w:id="279"/>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t>deleted]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280" w:name="_Toc48744378"/>
      <w:r>
        <w:rPr>
          <w:rStyle w:val="CharSectno"/>
        </w:rPr>
        <w:t>146I</w:t>
      </w:r>
      <w:r>
        <w:t>.</w:t>
      </w:r>
      <w:r>
        <w:tab/>
        <w:t>WorkCover WA may give approved medical specialist information about worker</w:t>
      </w:r>
      <w:bookmarkEnd w:id="280"/>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281" w:name="_Toc48744379"/>
      <w:r>
        <w:rPr>
          <w:rStyle w:val="CharSectno"/>
        </w:rPr>
        <w:t>146J</w:t>
      </w:r>
      <w:r>
        <w:t>.</w:t>
      </w:r>
      <w:r>
        <w:tab/>
        <w:t>Decisions of approved medical specialist not reviewable</w:t>
      </w:r>
      <w:bookmarkEnd w:id="281"/>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282" w:name="_Toc48730776"/>
      <w:bookmarkStart w:id="283" w:name="_Toc48744380"/>
      <w:r>
        <w:rPr>
          <w:rStyle w:val="CharDivNo"/>
        </w:rPr>
        <w:t>Division 3</w:t>
      </w:r>
      <w:r>
        <w:t> — </w:t>
      </w:r>
      <w:r>
        <w:rPr>
          <w:rStyle w:val="CharDivText"/>
        </w:rPr>
        <w:t>Approved medical specialist panels</w:t>
      </w:r>
      <w:bookmarkEnd w:id="282"/>
      <w:bookmarkEnd w:id="283"/>
    </w:p>
    <w:p>
      <w:pPr>
        <w:pStyle w:val="Footnoteheading"/>
        <w:spacing w:before="100"/>
      </w:pPr>
      <w:r>
        <w:tab/>
        <w:t>[Heading inserted: No. 42 of 2004 s. 109.]</w:t>
      </w:r>
    </w:p>
    <w:p>
      <w:pPr>
        <w:pStyle w:val="Heading5"/>
      </w:pPr>
      <w:bookmarkStart w:id="284" w:name="_Toc48744381"/>
      <w:r>
        <w:rPr>
          <w:rStyle w:val="CharSectno"/>
        </w:rPr>
        <w:t>146K</w:t>
      </w:r>
      <w:r>
        <w:t>.</w:t>
      </w:r>
      <w:r>
        <w:tab/>
        <w:t>Constituting panels</w:t>
      </w:r>
      <w:bookmarkEnd w:id="284"/>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285" w:name="_Toc48744382"/>
      <w:r>
        <w:rPr>
          <w:rStyle w:val="CharSectno"/>
        </w:rPr>
        <w:t>146L</w:t>
      </w:r>
      <w:r>
        <w:t>.</w:t>
      </w:r>
      <w:r>
        <w:tab/>
        <w:t>Procedure and powers of panels</w:t>
      </w:r>
      <w:bookmarkEnd w:id="285"/>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286" w:name="_Toc48744383"/>
      <w:r>
        <w:rPr>
          <w:rStyle w:val="CharSectno"/>
        </w:rPr>
        <w:t>146M</w:t>
      </w:r>
      <w:r>
        <w:t>.</w:t>
      </w:r>
      <w:r>
        <w:tab/>
        <w:t>Failure to comply with requirement of panel</w:t>
      </w:r>
      <w:bookmarkEnd w:id="286"/>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287" w:name="_Toc48744384"/>
      <w:r>
        <w:rPr>
          <w:rStyle w:val="CharSectno"/>
        </w:rPr>
        <w:t>146N</w:t>
      </w:r>
      <w:r>
        <w:t>.</w:t>
      </w:r>
      <w:r>
        <w:tab/>
        <w:t>How panel to assess degree of impairment</w:t>
      </w:r>
      <w:bookmarkEnd w:id="287"/>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288" w:name="_Toc48744385"/>
      <w:r>
        <w:rPr>
          <w:rStyle w:val="CharSectno"/>
        </w:rPr>
        <w:t>146O</w:t>
      </w:r>
      <w:r>
        <w:t>.</w:t>
      </w:r>
      <w:r>
        <w:tab/>
        <w:t>Duties of panel after making assessment</w:t>
      </w:r>
      <w:bookmarkEnd w:id="288"/>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289" w:name="_Toc48744386"/>
      <w:r>
        <w:rPr>
          <w:rStyle w:val="CharSectno"/>
        </w:rPr>
        <w:t>146P</w:t>
      </w:r>
      <w:r>
        <w:t>.</w:t>
      </w:r>
      <w:r>
        <w:tab/>
        <w:t>No assessment without unanimous agreement</w:t>
      </w:r>
      <w:bookmarkEnd w:id="289"/>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290" w:name="_Toc48744387"/>
      <w:r>
        <w:rPr>
          <w:rStyle w:val="CharSectno"/>
        </w:rPr>
        <w:t>146Q</w:t>
      </w:r>
      <w:r>
        <w:t>.</w:t>
      </w:r>
      <w:r>
        <w:tab/>
        <w:t>Remuneration</w:t>
      </w:r>
      <w:bookmarkEnd w:id="290"/>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No. 42 of 2004 s. 109; amended: No. 77 of 2006 Sch. 1 cl. 189(9).]</w:t>
      </w:r>
    </w:p>
    <w:p>
      <w:pPr>
        <w:pStyle w:val="Heading3"/>
        <w:keepLines/>
      </w:pPr>
      <w:bookmarkStart w:id="291" w:name="_Toc48730784"/>
      <w:bookmarkStart w:id="292" w:name="_Toc48744388"/>
      <w:r>
        <w:rPr>
          <w:rStyle w:val="CharDivNo"/>
        </w:rPr>
        <w:t>Division 4</w:t>
      </w:r>
      <w:r>
        <w:t xml:space="preserve"> — </w:t>
      </w:r>
      <w:r>
        <w:rPr>
          <w:rStyle w:val="CharDivText"/>
        </w:rPr>
        <w:t>WorkCover Guides</w:t>
      </w:r>
      <w:bookmarkEnd w:id="291"/>
      <w:bookmarkEnd w:id="292"/>
    </w:p>
    <w:p>
      <w:pPr>
        <w:pStyle w:val="Footnoteheading"/>
        <w:keepNext/>
        <w:keepLines/>
      </w:pPr>
      <w:r>
        <w:tab/>
        <w:t>[Heading inserted: No. 42 of 2004 s. 109.]</w:t>
      </w:r>
    </w:p>
    <w:p>
      <w:pPr>
        <w:pStyle w:val="Heading5"/>
      </w:pPr>
      <w:bookmarkStart w:id="293" w:name="_Toc48744389"/>
      <w:r>
        <w:rPr>
          <w:rStyle w:val="CharSectno"/>
        </w:rPr>
        <w:t>146R</w:t>
      </w:r>
      <w:r>
        <w:t>.</w:t>
      </w:r>
      <w:r>
        <w:tab/>
        <w:t>WorkCover Guides, issue of</w:t>
      </w:r>
      <w:bookmarkEnd w:id="29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294" w:name="_Toc48730786"/>
      <w:bookmarkStart w:id="295" w:name="_Toc48744390"/>
      <w:r>
        <w:rPr>
          <w:rStyle w:val="CharDivNo"/>
        </w:rPr>
        <w:t>Division 5</w:t>
      </w:r>
      <w:r>
        <w:t> — </w:t>
      </w:r>
      <w:r>
        <w:rPr>
          <w:rStyle w:val="CharDivText"/>
        </w:rPr>
        <w:t>Assessment for specialised retraining programs</w:t>
      </w:r>
      <w:bookmarkEnd w:id="294"/>
      <w:bookmarkEnd w:id="295"/>
    </w:p>
    <w:p>
      <w:pPr>
        <w:pStyle w:val="Footnoteheading"/>
      </w:pPr>
      <w:r>
        <w:tab/>
        <w:t>[Heading inserted: No. 42 of 2004 s. 110.]</w:t>
      </w:r>
    </w:p>
    <w:p>
      <w:pPr>
        <w:pStyle w:val="Heading5"/>
      </w:pPr>
      <w:bookmarkStart w:id="296" w:name="_Toc48744391"/>
      <w:r>
        <w:rPr>
          <w:rStyle w:val="CharSectno"/>
        </w:rPr>
        <w:t>146S</w:t>
      </w:r>
      <w:r>
        <w:t>.</w:t>
      </w:r>
      <w:r>
        <w:tab/>
        <w:t>Register of eligible members of specialised retraining assessment panels</w:t>
      </w:r>
      <w:bookmarkEnd w:id="296"/>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297" w:name="_Toc48744392"/>
      <w:r>
        <w:rPr>
          <w:rStyle w:val="CharSectno"/>
        </w:rPr>
        <w:t>146T</w:t>
      </w:r>
      <w:r>
        <w:t>.</w:t>
      </w:r>
      <w:r>
        <w:tab/>
        <w:t>Specialised retraining assessment panel, constituting</w:t>
      </w:r>
      <w:bookmarkEnd w:id="297"/>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298" w:name="_Toc48744393"/>
      <w:r>
        <w:rPr>
          <w:rStyle w:val="CharSectno"/>
        </w:rPr>
        <w:t>146U</w:t>
      </w:r>
      <w:r>
        <w:t>.</w:t>
      </w:r>
      <w:r>
        <w:tab/>
        <w:t>Procedure and powers of panels</w:t>
      </w:r>
      <w:bookmarkEnd w:id="298"/>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299" w:name="_Toc48744394"/>
      <w:r>
        <w:rPr>
          <w:rStyle w:val="CharSectno"/>
        </w:rPr>
        <w:t>146V</w:t>
      </w:r>
      <w:r>
        <w:t>.</w:t>
      </w:r>
      <w:r>
        <w:tab/>
        <w:t>Assessments by panels</w:t>
      </w:r>
      <w:bookmarkEnd w:id="299"/>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300" w:name="_Toc48744395"/>
      <w:r>
        <w:rPr>
          <w:rStyle w:val="CharSectno"/>
        </w:rPr>
        <w:t>146W</w:t>
      </w:r>
      <w:r>
        <w:t>.</w:t>
      </w:r>
      <w:r>
        <w:tab/>
        <w:t>Remuneration</w:t>
      </w:r>
      <w:bookmarkEnd w:id="300"/>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No. 42 of 2004 s. 110; amended: No. 77 of 2006 Sch. 1 cl. 189(9).]</w:t>
      </w:r>
    </w:p>
    <w:p>
      <w:pPr>
        <w:pStyle w:val="Heading2"/>
      </w:pPr>
      <w:bookmarkStart w:id="301" w:name="_Toc48730792"/>
      <w:bookmarkStart w:id="302" w:name="_Toc48744396"/>
      <w:r>
        <w:rPr>
          <w:rStyle w:val="CharPartNo"/>
        </w:rPr>
        <w:t>Part VIII</w:t>
      </w:r>
      <w:r>
        <w:rPr>
          <w:rStyle w:val="CharDivNo"/>
        </w:rPr>
        <w:t> </w:t>
      </w:r>
      <w:r>
        <w:t>—</w:t>
      </w:r>
      <w:r>
        <w:rPr>
          <w:rStyle w:val="CharDivText"/>
        </w:rPr>
        <w:t> </w:t>
      </w:r>
      <w:r>
        <w:rPr>
          <w:rStyle w:val="CharPartText"/>
        </w:rPr>
        <w:t>Premium rates</w:t>
      </w:r>
      <w:bookmarkEnd w:id="301"/>
      <w:bookmarkEnd w:id="302"/>
    </w:p>
    <w:p>
      <w:pPr>
        <w:pStyle w:val="Footnoteheading"/>
        <w:tabs>
          <w:tab w:val="left" w:pos="851"/>
        </w:tabs>
      </w:pPr>
      <w:r>
        <w:tab/>
        <w:t>[Heading amended: No. 42 of 2004 s. 111.]</w:t>
      </w:r>
    </w:p>
    <w:p>
      <w:pPr>
        <w:pStyle w:val="Ednotesection"/>
        <w:tabs>
          <w:tab w:val="clear" w:pos="893"/>
          <w:tab w:val="left" w:pos="1254"/>
        </w:tabs>
        <w:outlineLvl w:val="9"/>
        <w:rPr>
          <w:b/>
        </w:rPr>
      </w:pPr>
      <w:r>
        <w:t>[</w:t>
      </w:r>
      <w:r>
        <w:rPr>
          <w:b/>
        </w:rPr>
        <w:t>147</w:t>
      </w:r>
      <w:r>
        <w:rPr>
          <w:b/>
        </w:rPr>
        <w:noBreakHyphen/>
        <w:t>150.</w:t>
      </w:r>
      <w:r>
        <w:rPr>
          <w:b/>
        </w:rPr>
        <w:tab/>
      </w:r>
      <w:r>
        <w:t>Deleted: No. 42 of 2004 s. 112.]</w:t>
      </w:r>
    </w:p>
    <w:p>
      <w:pPr>
        <w:pStyle w:val="Heading5"/>
        <w:rPr>
          <w:snapToGrid w:val="0"/>
        </w:rPr>
      </w:pPr>
      <w:bookmarkStart w:id="303" w:name="_Toc48744397"/>
      <w:r>
        <w:rPr>
          <w:rStyle w:val="CharSectno"/>
        </w:rPr>
        <w:t>151</w:t>
      </w:r>
      <w:r>
        <w:rPr>
          <w:snapToGrid w:val="0"/>
        </w:rPr>
        <w:t>.</w:t>
      </w:r>
      <w:r>
        <w:rPr>
          <w:snapToGrid w:val="0"/>
        </w:rPr>
        <w:tab/>
        <w:t>Premium rates for insurance, fixing of</w:t>
      </w:r>
      <w:bookmarkEnd w:id="303"/>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304" w:name="_Toc48744398"/>
      <w:r>
        <w:rPr>
          <w:rStyle w:val="CharSectno"/>
        </w:rPr>
        <w:t>151A</w:t>
      </w:r>
      <w:r>
        <w:rPr>
          <w:snapToGrid w:val="0"/>
        </w:rPr>
        <w:t>.</w:t>
      </w:r>
      <w:r>
        <w:rPr>
          <w:snapToGrid w:val="0"/>
        </w:rPr>
        <w:tab/>
        <w:t>Report as to premium rates</w:t>
      </w:r>
      <w:bookmarkEnd w:id="304"/>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305" w:name="_Toc48744399"/>
      <w:r>
        <w:rPr>
          <w:rStyle w:val="CharSectno"/>
        </w:rPr>
        <w:t>152</w:t>
      </w:r>
      <w:r>
        <w:t>.</w:t>
      </w:r>
      <w:r>
        <w:tab/>
        <w:t>Loading not to exceed 75% unless WorkCover WA permits</w:t>
      </w:r>
      <w:bookmarkEnd w:id="305"/>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306" w:name="_Toc48744400"/>
      <w:r>
        <w:rPr>
          <w:rStyle w:val="CharSectno"/>
        </w:rPr>
        <w:t>153</w:t>
      </w:r>
      <w:r>
        <w:t>.</w:t>
      </w:r>
      <w:r>
        <w:tab/>
      </w:r>
      <w:r>
        <w:rPr>
          <w:snapToGrid w:val="0"/>
        </w:rPr>
        <w:t>Setting maximum loading or discount</w:t>
      </w:r>
      <w:bookmarkEnd w:id="306"/>
    </w:p>
    <w:p>
      <w:pPr>
        <w:pStyle w:val="Subsection"/>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No. 42 of 2004 s. 115 and 150.]</w:t>
      </w:r>
    </w:p>
    <w:p>
      <w:pPr>
        <w:pStyle w:val="Heading5"/>
        <w:rPr>
          <w:snapToGrid w:val="0"/>
        </w:rPr>
      </w:pPr>
      <w:bookmarkStart w:id="307" w:name="_Toc48744401"/>
      <w:r>
        <w:rPr>
          <w:rStyle w:val="CharSectno"/>
        </w:rPr>
        <w:t>153A</w:t>
      </w:r>
      <w:r>
        <w:rPr>
          <w:snapToGrid w:val="0"/>
        </w:rPr>
        <w:t>.</w:t>
      </w:r>
      <w:r>
        <w:rPr>
          <w:snapToGrid w:val="0"/>
        </w:rPr>
        <w:tab/>
        <w:t>Minimum premiums</w:t>
      </w:r>
      <w:bookmarkEnd w:id="307"/>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308" w:name="_Toc48744402"/>
      <w:r>
        <w:rPr>
          <w:rStyle w:val="CharSectno"/>
        </w:rPr>
        <w:t>154</w:t>
      </w:r>
      <w:r>
        <w:rPr>
          <w:snapToGrid w:val="0"/>
        </w:rPr>
        <w:t>.</w:t>
      </w:r>
      <w:r>
        <w:rPr>
          <w:snapToGrid w:val="0"/>
        </w:rPr>
        <w:tab/>
        <w:t>Appeals by employers</w:t>
      </w:r>
      <w:bookmarkEnd w:id="308"/>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309" w:name="_Toc48744403"/>
      <w:r>
        <w:rPr>
          <w:rStyle w:val="CharSectno"/>
        </w:rPr>
        <w:t>154A</w:t>
      </w:r>
      <w:r>
        <w:t>.</w:t>
      </w:r>
      <w:r>
        <w:tab/>
        <w:t>Regulations as to insurers informing employers</w:t>
      </w:r>
      <w:bookmarkEnd w:id="309"/>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No. 42 of 2004 s. 117.]</w:t>
      </w:r>
    </w:p>
    <w:p>
      <w:pPr>
        <w:pStyle w:val="Heading5"/>
      </w:pPr>
      <w:bookmarkStart w:id="310" w:name="_Toc48744404"/>
      <w:r>
        <w:rPr>
          <w:rStyle w:val="CharSectno"/>
        </w:rPr>
        <w:t>154AB</w:t>
      </w:r>
      <w:r>
        <w:t>.</w:t>
      </w:r>
      <w:r>
        <w:tab/>
        <w:t>Minister may give directions as to fixing premium rates</w:t>
      </w:r>
      <w:bookmarkEnd w:id="310"/>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311" w:name="_Toc48744405"/>
      <w:r>
        <w:rPr>
          <w:rStyle w:val="CharSectno"/>
        </w:rPr>
        <w:t>154AC</w:t>
      </w:r>
      <w:r>
        <w:t>.</w:t>
      </w:r>
      <w:r>
        <w:tab/>
        <w:t>Regulations for subsidy from Supplementation Fund</w:t>
      </w:r>
      <w:bookmarkEnd w:id="311"/>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No. 35 of 2004 s. 11; amended: No. 42 of 2004 s. 150.]</w:t>
      </w:r>
    </w:p>
    <w:p>
      <w:pPr>
        <w:pStyle w:val="Heading2"/>
      </w:pPr>
      <w:bookmarkStart w:id="312" w:name="_Toc48730802"/>
      <w:bookmarkStart w:id="313" w:name="_Toc48744406"/>
      <w:r>
        <w:rPr>
          <w:rStyle w:val="CharPartNo"/>
        </w:rPr>
        <w:t>Part IX</w:t>
      </w:r>
      <w:r>
        <w:rPr>
          <w:b w:val="0"/>
        </w:rPr>
        <w:t> </w:t>
      </w:r>
      <w:r>
        <w:t>—</w:t>
      </w:r>
      <w:r>
        <w:rPr>
          <w:b w:val="0"/>
        </w:rPr>
        <w:t> </w:t>
      </w:r>
      <w:r>
        <w:rPr>
          <w:rStyle w:val="CharPartText"/>
        </w:rPr>
        <w:t>Injury management</w:t>
      </w:r>
      <w:bookmarkEnd w:id="312"/>
      <w:bookmarkEnd w:id="313"/>
    </w:p>
    <w:p>
      <w:pPr>
        <w:pStyle w:val="Footnoteheading"/>
      </w:pPr>
      <w:r>
        <w:tab/>
        <w:t>[Heading inserted: No. 42 of 2004 s. 118.]</w:t>
      </w:r>
    </w:p>
    <w:p>
      <w:pPr>
        <w:pStyle w:val="Heading5"/>
      </w:pPr>
      <w:bookmarkStart w:id="314" w:name="_Toc48744407"/>
      <w:r>
        <w:rPr>
          <w:rStyle w:val="CharSectno"/>
        </w:rPr>
        <w:t>155</w:t>
      </w:r>
      <w:r>
        <w:t>.</w:t>
      </w:r>
      <w:r>
        <w:tab/>
        <w:t>Terms used</w:t>
      </w:r>
      <w:bookmarkEnd w:id="314"/>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315" w:name="_Toc48744408"/>
      <w:r>
        <w:rPr>
          <w:rStyle w:val="CharSectno"/>
        </w:rPr>
        <w:t>155A</w:t>
      </w:r>
      <w:r>
        <w:t>.</w:t>
      </w:r>
      <w:r>
        <w:tab/>
        <w:t>Code of practice (injury management)</w:t>
      </w:r>
      <w:bookmarkEnd w:id="315"/>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 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316" w:name="_Toc48744409"/>
      <w:r>
        <w:rPr>
          <w:rStyle w:val="CharSectno"/>
        </w:rPr>
        <w:t>155B</w:t>
      </w:r>
      <w:r>
        <w:t>.</w:t>
      </w:r>
      <w:r>
        <w:tab/>
        <w:t>Injury management system, employers’ duties as to</w:t>
      </w:r>
      <w:bookmarkEnd w:id="316"/>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317" w:name="_Toc48744410"/>
      <w:r>
        <w:rPr>
          <w:rStyle w:val="CharSectno"/>
        </w:rPr>
        <w:t>155C</w:t>
      </w:r>
      <w:r>
        <w:t>.</w:t>
      </w:r>
      <w:r>
        <w:tab/>
        <w:t>Return to work programs, employers’ duties as to</w:t>
      </w:r>
      <w:bookmarkEnd w:id="317"/>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318" w:name="_Toc48744411"/>
      <w:r>
        <w:rPr>
          <w:rStyle w:val="CharSectno"/>
        </w:rPr>
        <w:t>155D</w:t>
      </w:r>
      <w:r>
        <w:t>.</w:t>
      </w:r>
      <w:r>
        <w:tab/>
        <w:t>Insurers’ duties</w:t>
      </w:r>
      <w:bookmarkEnd w:id="318"/>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319" w:name="_Toc48744412"/>
      <w:r>
        <w:rPr>
          <w:rStyle w:val="CharSectno"/>
        </w:rPr>
        <w:t>155E</w:t>
      </w:r>
      <w:r>
        <w:t>.</w:t>
      </w:r>
      <w:r>
        <w:tab/>
        <w:t>Return to work programs, WorkCover WA’s powers as to</w:t>
      </w:r>
      <w:bookmarkEnd w:id="319"/>
    </w:p>
    <w:p>
      <w:pPr>
        <w:pStyle w:val="Subsection"/>
        <w:spacing w:before="140"/>
      </w:pPr>
      <w:r>
        <w:tab/>
      </w:r>
      <w:r>
        <w:tab/>
        <w:t xml:space="preserve">If WorkCover WA is of the opinion that a worker’s injury should be reviewed to determine whether a return to work program should be established for the worker, WorkCover WA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320" w:name="_Toc48744413"/>
      <w:r>
        <w:rPr>
          <w:rStyle w:val="CharSectno"/>
        </w:rPr>
        <w:t>156</w:t>
      </w:r>
      <w:r>
        <w:rPr>
          <w:snapToGrid w:val="0"/>
        </w:rPr>
        <w:t>.</w:t>
      </w:r>
      <w:r>
        <w:rPr>
          <w:snapToGrid w:val="0"/>
        </w:rPr>
        <w:tab/>
        <w:t>Vocational rehabilitation providers, approval of</w:t>
      </w:r>
      <w:bookmarkEnd w:id="320"/>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321" w:name="_Toc48744414"/>
      <w:r>
        <w:rPr>
          <w:rStyle w:val="CharSectno"/>
        </w:rPr>
        <w:t>156A</w:t>
      </w:r>
      <w:r>
        <w:t>.</w:t>
      </w:r>
      <w:r>
        <w:tab/>
        <w:t>Vocational rehabilitation providers, information as to and fees of</w:t>
      </w:r>
      <w:bookmarkEnd w:id="321"/>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322" w:name="_Toc48744415"/>
      <w:r>
        <w:rPr>
          <w:rStyle w:val="CharSectno"/>
        </w:rPr>
        <w:t>156B</w:t>
      </w:r>
      <w:r>
        <w:rPr>
          <w:snapToGrid w:val="0"/>
        </w:rPr>
        <w:t>.</w:t>
      </w:r>
      <w:r>
        <w:rPr>
          <w:snapToGrid w:val="0"/>
        </w:rPr>
        <w:tab/>
        <w:t>Arbitrators’ powers as to return to work programs</w:t>
      </w:r>
      <w:bookmarkEnd w:id="322"/>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323" w:name="_Toc48744416"/>
      <w:r>
        <w:rPr>
          <w:rStyle w:val="CharSectno"/>
        </w:rPr>
        <w:t>157</w:t>
      </w:r>
      <w:r>
        <w:rPr>
          <w:snapToGrid w:val="0"/>
        </w:rPr>
        <w:t>.</w:t>
      </w:r>
      <w:r>
        <w:rPr>
          <w:snapToGrid w:val="0"/>
        </w:rPr>
        <w:tab/>
        <w:t>Information about injury management</w:t>
      </w:r>
      <w:bookmarkEnd w:id="323"/>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No. 42 of 2004 s. 118.]</w:t>
      </w:r>
    </w:p>
    <w:p>
      <w:pPr>
        <w:pStyle w:val="Ednotesection"/>
      </w:pPr>
      <w:r>
        <w:t>[</w:t>
      </w:r>
      <w:r>
        <w:rPr>
          <w:b/>
        </w:rPr>
        <w:t>157A.</w:t>
      </w:r>
      <w:r>
        <w:tab/>
        <w:t>Deleted: No. 31 of 2011 s. 103.]</w:t>
      </w:r>
    </w:p>
    <w:p>
      <w:pPr>
        <w:pStyle w:val="Heading5"/>
      </w:pPr>
      <w:bookmarkStart w:id="324" w:name="_Toc48744417"/>
      <w:r>
        <w:rPr>
          <w:rStyle w:val="CharSectno"/>
        </w:rPr>
        <w:t>157B</w:t>
      </w:r>
      <w:r>
        <w:t>.</w:t>
      </w:r>
      <w:r>
        <w:tab/>
        <w:t>Mediation and assistance</w:t>
      </w:r>
      <w:bookmarkEnd w:id="324"/>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325" w:name="_Toc48730814"/>
      <w:bookmarkStart w:id="326" w:name="_Toc48744418"/>
      <w:r>
        <w:rPr>
          <w:rStyle w:val="CharPartNo"/>
        </w:rPr>
        <w:t>Part IXA</w:t>
      </w:r>
      <w:r>
        <w:rPr>
          <w:b w:val="0"/>
        </w:rPr>
        <w:t> </w:t>
      </w:r>
      <w:r>
        <w:t>—</w:t>
      </w:r>
      <w:r>
        <w:rPr>
          <w:b w:val="0"/>
        </w:rPr>
        <w:t> </w:t>
      </w:r>
      <w:r>
        <w:rPr>
          <w:rStyle w:val="CharPartText"/>
        </w:rPr>
        <w:t>Specialised retraining programs</w:t>
      </w:r>
      <w:bookmarkEnd w:id="325"/>
      <w:bookmarkEnd w:id="326"/>
    </w:p>
    <w:p>
      <w:pPr>
        <w:pStyle w:val="Footnoteheading"/>
      </w:pPr>
      <w:r>
        <w:tab/>
        <w:t>[Heading inserted: No. 42 of 2004 s. 119.]</w:t>
      </w:r>
    </w:p>
    <w:p>
      <w:pPr>
        <w:pStyle w:val="Heading5"/>
      </w:pPr>
      <w:bookmarkStart w:id="327" w:name="_Toc48744419"/>
      <w:r>
        <w:rPr>
          <w:rStyle w:val="CharSectno"/>
        </w:rPr>
        <w:t>158</w:t>
      </w:r>
      <w:r>
        <w:t>.</w:t>
      </w:r>
      <w:r>
        <w:tab/>
        <w:t>Terms used</w:t>
      </w:r>
      <w:bookmarkEnd w:id="327"/>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328" w:name="_Toc48744420"/>
      <w:r>
        <w:rPr>
          <w:rStyle w:val="CharSectno"/>
        </w:rPr>
        <w:t>158A</w:t>
      </w:r>
      <w:r>
        <w:t>.</w:t>
      </w:r>
      <w:r>
        <w:tab/>
        <w:t>Eligibility to participate in programs</w:t>
      </w:r>
      <w:bookmarkEnd w:id="328"/>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329" w:name="_Toc48744421"/>
      <w:r>
        <w:rPr>
          <w:rStyle w:val="CharSectno"/>
        </w:rPr>
        <w:t>158B</w:t>
      </w:r>
      <w:r>
        <w:t>.</w:t>
      </w:r>
      <w:r>
        <w:tab/>
        <w:t>Final day for recording agreed matters, referring disputed matters for determination</w:t>
      </w:r>
      <w:bookmarkEnd w:id="329"/>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330" w:name="_Toc48744422"/>
      <w:r>
        <w:rPr>
          <w:rStyle w:val="CharSectno"/>
        </w:rPr>
        <w:t>158C</w:t>
      </w:r>
      <w:r>
        <w:t>.</w:t>
      </w:r>
      <w:r>
        <w:tab/>
        <w:t>Degree of permanent whole of person impairment, disputes as to</w:t>
      </w:r>
      <w:bookmarkEnd w:id="330"/>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331" w:name="_Toc48744423"/>
      <w:r>
        <w:rPr>
          <w:rStyle w:val="CharSectno"/>
        </w:rPr>
        <w:t>158D</w:t>
      </w:r>
      <w:r>
        <w:t>.</w:t>
      </w:r>
      <w:r>
        <w:tab/>
        <w:t>Retraining criteria, disputes as to</w:t>
      </w:r>
      <w:bookmarkEnd w:id="331"/>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332" w:name="_Toc48744424"/>
      <w:r>
        <w:rPr>
          <w:rStyle w:val="CharSectno"/>
        </w:rPr>
        <w:t>158E</w:t>
      </w:r>
      <w:r>
        <w:t>.</w:t>
      </w:r>
      <w:r>
        <w:tab/>
        <w:t>Agreements as to programs</w:t>
      </w:r>
      <w:bookmarkEnd w:id="332"/>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333" w:name="_Toc48744425"/>
      <w:r>
        <w:rPr>
          <w:rStyle w:val="CharSectno"/>
        </w:rPr>
        <w:t>158F</w:t>
      </w:r>
      <w:r>
        <w:t>.</w:t>
      </w:r>
      <w:r>
        <w:tab/>
        <w:t>Programs, directions as to payments for etc.</w:t>
      </w:r>
      <w:bookmarkEnd w:id="333"/>
    </w:p>
    <w:p>
      <w:pPr>
        <w:pStyle w:val="Subsection"/>
        <w:spacing w:before="140"/>
      </w:pPr>
      <w:r>
        <w:tab/>
        <w:t>(1)</w:t>
      </w:r>
      <w:r>
        <w:tab/>
        <w:t>As soon as practicable after an agreement under section 158E has been signed by the worker and WorkCover WA, WorkCover WA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the submission of requests for payment and requirement for copies of invoices to be provided to WorkCover WA;</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334" w:name="_Toc48744426"/>
      <w:r>
        <w:rPr>
          <w:rStyle w:val="CharSectno"/>
        </w:rPr>
        <w:t>158G</w:t>
      </w:r>
      <w:r>
        <w:t>.</w:t>
      </w:r>
      <w:r>
        <w:tab/>
        <w:t>Directions given under s. 158F or 158I, duties of employers and insurers as to</w:t>
      </w:r>
      <w:bookmarkEnd w:id="334"/>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335" w:name="_Toc48744427"/>
      <w:r>
        <w:rPr>
          <w:rStyle w:val="CharSectno"/>
        </w:rPr>
        <w:t>158H</w:t>
      </w:r>
      <w:r>
        <w:t>.</w:t>
      </w:r>
      <w:r>
        <w:tab/>
        <w:t>Reviews of programs</w:t>
      </w:r>
      <w:bookmarkEnd w:id="335"/>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336" w:name="_Toc48744428"/>
      <w:r>
        <w:rPr>
          <w:rStyle w:val="CharSectno"/>
        </w:rPr>
        <w:t>158I</w:t>
      </w:r>
      <w:r>
        <w:t>.</w:t>
      </w:r>
      <w:r>
        <w:tab/>
        <w:t>WorkCover WA may direct modification etc. of programs</w:t>
      </w:r>
      <w:bookmarkEnd w:id="336"/>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Without affecting subsection (1) WorkCover WA may give a written direction to the worker’s employer or the employer’s insurer to do any of the following —</w:t>
      </w:r>
    </w:p>
    <w:p>
      <w:pPr>
        <w:pStyle w:val="Indenta"/>
      </w:pPr>
      <w:r>
        <w:tab/>
        <w:t>(a)</w:t>
      </w:r>
      <w:r>
        <w:tab/>
        <w:t>suspend any entitlement that a worker has under an agreement under section 158E if WorkCover WA is of the opinion that the worker has not complied, or is not complying, with a provision of the agreement;</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No. 42 of 2004 s. 119.]</w:t>
      </w:r>
    </w:p>
    <w:p>
      <w:pPr>
        <w:pStyle w:val="Heading5"/>
      </w:pPr>
      <w:bookmarkStart w:id="337" w:name="_Toc48744429"/>
      <w:r>
        <w:rPr>
          <w:rStyle w:val="CharSectno"/>
        </w:rPr>
        <w:t>158J</w:t>
      </w:r>
      <w:r>
        <w:t>.</w:t>
      </w:r>
      <w:r>
        <w:tab/>
        <w:t>When payments for programs cease</w:t>
      </w:r>
      <w:bookmarkEnd w:id="337"/>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338" w:name="_Toc48744430"/>
      <w:r>
        <w:rPr>
          <w:rStyle w:val="CharSectno"/>
        </w:rPr>
        <w:t>158K</w:t>
      </w:r>
      <w:r>
        <w:t>.</w:t>
      </w:r>
      <w:r>
        <w:tab/>
        <w:t>Directions not open to challenge etc.</w:t>
      </w:r>
      <w:bookmarkEnd w:id="338"/>
    </w:p>
    <w:p>
      <w:pPr>
        <w:pStyle w:val="Subsection"/>
        <w:spacing w:before="120"/>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339" w:name="_Toc48744431"/>
      <w:r>
        <w:rPr>
          <w:rStyle w:val="CharSectno"/>
        </w:rPr>
        <w:t>158L</w:t>
      </w:r>
      <w:r>
        <w:t>.</w:t>
      </w:r>
      <w:r>
        <w:tab/>
        <w:t>Other effects of participating in program</w:t>
      </w:r>
      <w:bookmarkEnd w:id="339"/>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340" w:name="_Toc48730828"/>
      <w:bookmarkStart w:id="341" w:name="_Toc48744432"/>
      <w:r>
        <w:rPr>
          <w:rStyle w:val="CharPartNo"/>
        </w:rPr>
        <w:t>Part X</w:t>
      </w:r>
      <w:r>
        <w:t> — </w:t>
      </w:r>
      <w:r>
        <w:rPr>
          <w:rStyle w:val="CharPartText"/>
        </w:rPr>
        <w:t>Insurance</w:t>
      </w:r>
      <w:bookmarkEnd w:id="340"/>
      <w:bookmarkEnd w:id="341"/>
    </w:p>
    <w:p>
      <w:pPr>
        <w:pStyle w:val="Heading3"/>
        <w:spacing w:before="180"/>
      </w:pPr>
      <w:bookmarkStart w:id="342" w:name="_Toc48730829"/>
      <w:bookmarkStart w:id="343" w:name="_Toc48744433"/>
      <w:r>
        <w:rPr>
          <w:rStyle w:val="CharDivNo"/>
        </w:rPr>
        <w:t>Division 1</w:t>
      </w:r>
      <w:r>
        <w:rPr>
          <w:snapToGrid w:val="0"/>
        </w:rPr>
        <w:t> — </w:t>
      </w:r>
      <w:r>
        <w:rPr>
          <w:rStyle w:val="CharDivText"/>
        </w:rPr>
        <w:t>Liability of employers and insurers</w:t>
      </w:r>
      <w:bookmarkEnd w:id="342"/>
      <w:bookmarkEnd w:id="343"/>
    </w:p>
    <w:p>
      <w:pPr>
        <w:pStyle w:val="Heading5"/>
        <w:spacing w:before="180"/>
      </w:pPr>
      <w:bookmarkStart w:id="344" w:name="_Toc48744434"/>
      <w:r>
        <w:rPr>
          <w:rStyle w:val="CharSectno"/>
        </w:rPr>
        <w:t>159</w:t>
      </w:r>
      <w:r>
        <w:t>.</w:t>
      </w:r>
      <w:r>
        <w:tab/>
        <w:t>Terms used</w:t>
      </w:r>
      <w:bookmarkEnd w:id="344"/>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No. 31 of 2011 s. 104; amended: No. 12 of 2012 s. 4; No. 45 of 2012 s. 5.]</w:t>
      </w:r>
    </w:p>
    <w:p>
      <w:pPr>
        <w:pStyle w:val="Heading5"/>
        <w:rPr>
          <w:snapToGrid w:val="0"/>
        </w:rPr>
      </w:pPr>
      <w:bookmarkStart w:id="345" w:name="_Toc48744435"/>
      <w:r>
        <w:rPr>
          <w:rStyle w:val="CharSectno"/>
        </w:rPr>
        <w:t>160</w:t>
      </w:r>
      <w:r>
        <w:rPr>
          <w:snapToGrid w:val="0"/>
        </w:rPr>
        <w:t>.</w:t>
      </w:r>
      <w:r>
        <w:rPr>
          <w:snapToGrid w:val="0"/>
        </w:rPr>
        <w:tab/>
        <w:t>Employers’ duty to be insured etc.; insurers’ duties</w:t>
      </w:r>
      <w:bookmarkEnd w:id="345"/>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No. 44 of 1985 s. 34; No. 85 of 1986 s. 10; No. 96 of 1990 s. 37; No. 34 of 1999 s. 42; No. 42 of 2004 s. 120(2), (3) and 150; No. 16 of 2005 s. 11; No. 31 of 2011 s. 105; No. 12 of 2012 s. 5.]</w:t>
      </w:r>
    </w:p>
    <w:p>
      <w:pPr>
        <w:pStyle w:val="Heading5"/>
      </w:pPr>
      <w:bookmarkStart w:id="346" w:name="_Toc48744436"/>
      <w:r>
        <w:rPr>
          <w:rStyle w:val="CharSectno"/>
        </w:rPr>
        <w:t>160A</w:t>
      </w:r>
      <w:r>
        <w:t>.</w:t>
      </w:r>
      <w:r>
        <w:tab/>
        <w:t>Insurance in respect of working directors</w:t>
      </w:r>
      <w:bookmarkEnd w:id="346"/>
    </w:p>
    <w:p>
      <w:pPr>
        <w:pStyle w:val="Subsection"/>
        <w:keepNext/>
        <w:keepLines/>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347" w:name="_Toc48744437"/>
      <w:r>
        <w:rPr>
          <w:rStyle w:val="CharSectno"/>
        </w:rPr>
        <w:t>161A</w:t>
      </w:r>
      <w:r>
        <w:rPr>
          <w:snapToGrid w:val="0"/>
        </w:rPr>
        <w:t>.</w:t>
      </w:r>
      <w:r>
        <w:rPr>
          <w:snapToGrid w:val="0"/>
        </w:rPr>
        <w:tab/>
        <w:t>Incorporated insurance offices not to issue or renew policies unless approved under s. 161</w:t>
      </w:r>
      <w:bookmarkEnd w:id="347"/>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348" w:name="_Toc48744438"/>
      <w:r>
        <w:rPr>
          <w:rStyle w:val="CharSectno"/>
        </w:rPr>
        <w:t>161</w:t>
      </w:r>
      <w:r>
        <w:rPr>
          <w:snapToGrid w:val="0"/>
        </w:rPr>
        <w:t>.</w:t>
      </w:r>
      <w:r>
        <w:rPr>
          <w:snapToGrid w:val="0"/>
        </w:rPr>
        <w:tab/>
        <w:t>Incorporated insurance offices, approval of</w:t>
      </w:r>
      <w:bookmarkEnd w:id="348"/>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349" w:name="_Toc48744439"/>
      <w:r>
        <w:rPr>
          <w:rStyle w:val="CharSectno"/>
        </w:rPr>
        <w:t>162</w:t>
      </w:r>
      <w:r>
        <w:rPr>
          <w:snapToGrid w:val="0"/>
        </w:rPr>
        <w:t>.</w:t>
      </w:r>
      <w:r>
        <w:rPr>
          <w:snapToGrid w:val="0"/>
        </w:rPr>
        <w:tab/>
        <w:t>Insurance Commission of Western Australia sole insurer as to some industrial diseases</w:t>
      </w:r>
      <w:bookmarkEnd w:id="349"/>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350" w:name="_Toc48744440"/>
      <w:r>
        <w:rPr>
          <w:rStyle w:val="CharSectno"/>
        </w:rPr>
        <w:t>163</w:t>
      </w:r>
      <w:r>
        <w:rPr>
          <w:snapToGrid w:val="0"/>
        </w:rPr>
        <w:t>.</w:t>
      </w:r>
      <w:r>
        <w:rPr>
          <w:snapToGrid w:val="0"/>
        </w:rPr>
        <w:tab/>
        <w:t>Industrial disease premiums, payment of etc.</w:t>
      </w:r>
      <w:bookmarkEnd w:id="350"/>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351" w:name="_Toc48744441"/>
      <w:r>
        <w:rPr>
          <w:rStyle w:val="CharSectno"/>
        </w:rPr>
        <w:t>164</w:t>
      </w:r>
      <w:r>
        <w:rPr>
          <w:snapToGrid w:val="0"/>
        </w:rPr>
        <w:t>.</w:t>
      </w:r>
      <w:r>
        <w:rPr>
          <w:snapToGrid w:val="0"/>
        </w:rPr>
        <w:tab/>
        <w:t>Exempting employers from duty to insure</w:t>
      </w:r>
      <w:bookmarkEnd w:id="351"/>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352" w:name="_Toc48744442"/>
      <w:r>
        <w:rPr>
          <w:rStyle w:val="CharSectno"/>
        </w:rPr>
        <w:t>165</w:t>
      </w:r>
      <w:r>
        <w:rPr>
          <w:snapToGrid w:val="0"/>
        </w:rPr>
        <w:t>.</w:t>
      </w:r>
      <w:r>
        <w:rPr>
          <w:snapToGrid w:val="0"/>
        </w:rPr>
        <w:tab/>
        <w:t>Review of s. 164 exemptions</w:t>
      </w:r>
      <w:bookmarkEnd w:id="352"/>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353" w:name="_Toc48744443"/>
      <w:r>
        <w:rPr>
          <w:rStyle w:val="CharSectno"/>
        </w:rPr>
        <w:t>166</w:t>
      </w:r>
      <w:r>
        <w:rPr>
          <w:snapToGrid w:val="0"/>
        </w:rPr>
        <w:t>.</w:t>
      </w:r>
      <w:r>
        <w:rPr>
          <w:snapToGrid w:val="0"/>
        </w:rPr>
        <w:tab/>
        <w:t>Cancelling s. 164 exemptions due to breach of law</w:t>
      </w:r>
      <w:bookmarkEnd w:id="353"/>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54" w:name="_Toc48744444"/>
      <w:r>
        <w:rPr>
          <w:rStyle w:val="CharSectno"/>
        </w:rPr>
        <w:t>167</w:t>
      </w:r>
      <w:r>
        <w:rPr>
          <w:snapToGrid w:val="0"/>
        </w:rPr>
        <w:t>.</w:t>
      </w:r>
      <w:r>
        <w:rPr>
          <w:snapToGrid w:val="0"/>
        </w:rPr>
        <w:tab/>
        <w:t>Effect of cessation of s. 164 exemption</w:t>
      </w:r>
      <w:bookmarkEnd w:id="354"/>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55" w:name="_Toc48744445"/>
      <w:r>
        <w:rPr>
          <w:rStyle w:val="CharSectno"/>
        </w:rPr>
        <w:t>168</w:t>
      </w:r>
      <w:r>
        <w:rPr>
          <w:snapToGrid w:val="0"/>
        </w:rPr>
        <w:t>.</w:t>
      </w:r>
      <w:r>
        <w:rPr>
          <w:snapToGrid w:val="0"/>
        </w:rPr>
        <w:tab/>
        <w:t>Revoking s. 164 exemptions on employers’ request</w:t>
      </w:r>
      <w:bookmarkEnd w:id="355"/>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356" w:name="_Toc48744446"/>
      <w:r>
        <w:rPr>
          <w:rStyle w:val="CharSectno"/>
        </w:rPr>
        <w:t>169</w:t>
      </w:r>
      <w:r>
        <w:t>.</w:t>
      </w:r>
      <w:r>
        <w:tab/>
        <w:t>Terms of insurance and form of policies</w:t>
      </w:r>
      <w:bookmarkEnd w:id="356"/>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357" w:name="_Toc48744447"/>
      <w:r>
        <w:rPr>
          <w:rStyle w:val="CharSectno"/>
        </w:rPr>
        <w:t>170</w:t>
      </w:r>
      <w:r>
        <w:rPr>
          <w:snapToGrid w:val="0"/>
        </w:rPr>
        <w:t>.</w:t>
      </w:r>
      <w:r>
        <w:rPr>
          <w:snapToGrid w:val="0"/>
        </w:rPr>
        <w:tab/>
        <w:t>Failure to insure</w:t>
      </w:r>
      <w:bookmarkEnd w:id="357"/>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358" w:name="_Toc48744448"/>
      <w:r>
        <w:rPr>
          <w:rStyle w:val="CharSectno"/>
        </w:rPr>
        <w:t>171</w:t>
      </w:r>
      <w:r>
        <w:rPr>
          <w:snapToGrid w:val="0"/>
        </w:rPr>
        <w:t>.</w:t>
      </w:r>
      <w:r>
        <w:rPr>
          <w:snapToGrid w:val="0"/>
        </w:rPr>
        <w:tab/>
        <w:t>Insurance offices to give information to WorkCover WA</w:t>
      </w:r>
      <w:bookmarkEnd w:id="358"/>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359" w:name="_Toc48744449"/>
      <w:r>
        <w:rPr>
          <w:rStyle w:val="CharSectno"/>
        </w:rPr>
        <w:t>172</w:t>
      </w:r>
      <w:r>
        <w:t>.</w:t>
      </w:r>
      <w:r>
        <w:tab/>
        <w:t>WorkCover WA may recover underpaid premiums from employers</w:t>
      </w:r>
      <w:bookmarkEnd w:id="359"/>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t>[</w:t>
      </w:r>
      <w:r>
        <w:rPr>
          <w:b/>
        </w:rPr>
        <w:t>172A.</w:t>
      </w:r>
      <w:r>
        <w:tab/>
        <w:t>Deleted: No. 34 of 1999 s. 44.]</w:t>
      </w:r>
    </w:p>
    <w:p>
      <w:pPr>
        <w:pStyle w:val="Heading5"/>
        <w:rPr>
          <w:snapToGrid w:val="0"/>
        </w:rPr>
      </w:pPr>
      <w:bookmarkStart w:id="360" w:name="_Toc48744450"/>
      <w:r>
        <w:rPr>
          <w:rStyle w:val="CharSectno"/>
        </w:rPr>
        <w:t>173</w:t>
      </w:r>
      <w:r>
        <w:rPr>
          <w:snapToGrid w:val="0"/>
        </w:rPr>
        <w:t>.</w:t>
      </w:r>
      <w:r>
        <w:rPr>
          <w:snapToGrid w:val="0"/>
        </w:rPr>
        <w:tab/>
        <w:t>Worker’s rights against insurer when employer ceases to exist etc.</w:t>
      </w:r>
      <w:bookmarkEnd w:id="360"/>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361" w:name="_Toc48744451"/>
      <w:r>
        <w:rPr>
          <w:rStyle w:val="CharSectno"/>
        </w:rPr>
        <w:t>174</w:t>
      </w:r>
      <w:r>
        <w:rPr>
          <w:snapToGrid w:val="0"/>
        </w:rPr>
        <w:t>.</w:t>
      </w:r>
      <w:r>
        <w:rPr>
          <w:snapToGrid w:val="0"/>
        </w:rPr>
        <w:tab/>
        <w:t xml:space="preserve">Payment to worker from General </w:t>
      </w:r>
      <w:r>
        <w:t>Account</w:t>
      </w:r>
      <w:bookmarkEnd w:id="36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 xml:space="preserve">Workcover WA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Without limiting section 174AB, until the amount paid to a worker under this section is recovered under this section or section 174AA, WorkCover WA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or (1AA)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362" w:name="_Toc48744452"/>
      <w:r>
        <w:rPr>
          <w:rStyle w:val="CharSectno"/>
        </w:rPr>
        <w:t>174AAA</w:t>
      </w:r>
      <w:r>
        <w:t>. Setting aside certain judgments and agreements</w:t>
      </w:r>
      <w:bookmarkEnd w:id="362"/>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t>WorkCover WA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363" w:name="_Toc48744453"/>
      <w:r>
        <w:rPr>
          <w:rStyle w:val="CharSectno"/>
        </w:rPr>
        <w:t>174AA</w:t>
      </w:r>
      <w:r>
        <w:t>.</w:t>
      </w:r>
      <w:r>
        <w:tab/>
        <w:t>Recovering s. 174 payments from officers of body corporate</w:t>
      </w:r>
      <w:bookmarkEnd w:id="363"/>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364" w:name="_Toc48744454"/>
      <w:r>
        <w:rPr>
          <w:rStyle w:val="CharSectno"/>
        </w:rPr>
        <w:t>174AB</w:t>
      </w:r>
      <w:r>
        <w:t>.</w:t>
      </w:r>
      <w:r>
        <w:tab/>
        <w:t>WorkCover WA may exercise rights of employer in some cases</w:t>
      </w:r>
      <w:bookmarkEnd w:id="364"/>
    </w:p>
    <w:p>
      <w:pPr>
        <w:pStyle w:val="Subsection"/>
      </w:pPr>
      <w:r>
        <w:tab/>
        <w:t>(1)</w:t>
      </w:r>
      <w:r>
        <w:tab/>
        <w:t>If an employer against whom a claim for compensation under this Act, or an action for damages which are, or which include, insurable damages, is brought by a worker is uninsured, WorkCover WA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t>deleted]</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No. 42 of 2004 s. 128; amended: No. 31 of 2011 s. 115; No. 12 of 2012 s. 11.]</w:t>
      </w:r>
    </w:p>
    <w:p>
      <w:pPr>
        <w:pStyle w:val="Heading5"/>
      </w:pPr>
      <w:bookmarkStart w:id="365" w:name="_Toc48744455"/>
      <w:r>
        <w:rPr>
          <w:rStyle w:val="CharSectno"/>
        </w:rPr>
        <w:t>174AC</w:t>
      </w:r>
      <w:r>
        <w:t>.</w:t>
      </w:r>
      <w:r>
        <w:tab/>
        <w:t>WorkCover WA’s rights of indemnity and subrogation</w:t>
      </w:r>
      <w:bookmarkEnd w:id="365"/>
    </w:p>
    <w:p>
      <w:pPr>
        <w:pStyle w:val="Subsection"/>
      </w:pPr>
      <w:r>
        <w:tab/>
      </w:r>
      <w:r>
        <w:tab/>
        <w:t xml:space="preserve">If WorkCover WA has paid, or is liable to pay, from the General Account an amount as compensation or damages for which an employer is liable, WorkCover WA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366" w:name="_Toc48744456"/>
      <w:r>
        <w:rPr>
          <w:rStyle w:val="CharSectno"/>
        </w:rPr>
        <w:t>174AD</w:t>
      </w:r>
      <w:r>
        <w:t>.</w:t>
      </w:r>
      <w:r>
        <w:tab/>
        <w:t>Employer’s duty to assist WorkCover WA</w:t>
      </w:r>
      <w:bookmarkEnd w:id="366"/>
    </w:p>
    <w:p>
      <w:pPr>
        <w:pStyle w:val="Subsection"/>
      </w:pPr>
      <w:r>
        <w:tab/>
        <w:t>(1)</w:t>
      </w:r>
      <w:r>
        <w:tab/>
        <w:t xml:space="preserve">Where under section 174AB or 174AC WorkCover WA has or is subrogated to any right of an employer, WorkCover WA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execute any documents or instruments which may be necessary to enable WorkCover WA to exercise the right, or to ratify or confirm any exercise or purported exercise of the right by WorkCover WA.</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No. 31 of 2011 s. 116.]</w:t>
      </w:r>
    </w:p>
    <w:p>
      <w:pPr>
        <w:pStyle w:val="Heading5"/>
        <w:rPr>
          <w:snapToGrid w:val="0"/>
        </w:rPr>
      </w:pPr>
      <w:bookmarkStart w:id="367" w:name="_Toc48744457"/>
      <w:r>
        <w:rPr>
          <w:rStyle w:val="CharSectno"/>
        </w:rPr>
        <w:t>174A</w:t>
      </w:r>
      <w:r>
        <w:rPr>
          <w:snapToGrid w:val="0"/>
        </w:rPr>
        <w:t>.</w:t>
      </w:r>
      <w:r>
        <w:rPr>
          <w:snapToGrid w:val="0"/>
        </w:rPr>
        <w:tab/>
        <w:t xml:space="preserve">Insurer may not refuse to indemnify </w:t>
      </w:r>
      <w:r>
        <w:t>in some cases</w:t>
      </w:r>
      <w:bookmarkEnd w:id="367"/>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368" w:name="_Toc48730854"/>
      <w:bookmarkStart w:id="369" w:name="_Toc48744458"/>
      <w:r>
        <w:rPr>
          <w:rStyle w:val="CharDivNo"/>
        </w:rPr>
        <w:t>Division 2</w:t>
      </w:r>
      <w:r>
        <w:rPr>
          <w:snapToGrid w:val="0"/>
        </w:rPr>
        <w:t> — </w:t>
      </w:r>
      <w:r>
        <w:rPr>
          <w:rStyle w:val="CharDivText"/>
        </w:rPr>
        <w:t>Insurance by principals, contractors, and sub</w:t>
      </w:r>
      <w:r>
        <w:rPr>
          <w:rStyle w:val="CharDivText"/>
        </w:rPr>
        <w:noBreakHyphen/>
        <w:t>contractors</w:t>
      </w:r>
      <w:bookmarkEnd w:id="368"/>
      <w:bookmarkEnd w:id="369"/>
    </w:p>
    <w:p>
      <w:pPr>
        <w:pStyle w:val="Heading5"/>
        <w:rPr>
          <w:snapToGrid w:val="0"/>
        </w:rPr>
      </w:pPr>
      <w:bookmarkStart w:id="370" w:name="_Toc48744459"/>
      <w:r>
        <w:rPr>
          <w:rStyle w:val="CharSectno"/>
        </w:rPr>
        <w:t>175</w:t>
      </w:r>
      <w:r>
        <w:rPr>
          <w:snapToGrid w:val="0"/>
        </w:rPr>
        <w:t>.</w:t>
      </w:r>
      <w:r>
        <w:rPr>
          <w:snapToGrid w:val="0"/>
        </w:rPr>
        <w:tab/>
        <w:t>When principal, contractor and sub</w:t>
      </w:r>
      <w:r>
        <w:rPr>
          <w:snapToGrid w:val="0"/>
        </w:rPr>
        <w:noBreakHyphen/>
        <w:t>contractor deemed employers</w:t>
      </w:r>
      <w:bookmarkEnd w:id="370"/>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any amount which the worker receives from WorkCover WA under section 174 in respect of the contractor’s liability to pay compensation or damages to the worker.</w:t>
      </w:r>
    </w:p>
    <w:p>
      <w:pPr>
        <w:pStyle w:val="Subsection"/>
      </w:pPr>
      <w:r>
        <w:tab/>
        <w:t>(3B)</w:t>
      </w:r>
      <w:r>
        <w:tab/>
        <w:t>The indemnity conferred by subsection (2) does not allow the principal to recover any amount from WorkCover WA.</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371" w:name="_Toc48744460"/>
      <w:r>
        <w:rPr>
          <w:rStyle w:val="CharSectno"/>
        </w:rPr>
        <w:t>175AA</w:t>
      </w:r>
      <w:r>
        <w:t>.</w:t>
      </w:r>
      <w:r>
        <w:tab/>
        <w:t>Certain persons deemed workers</w:t>
      </w:r>
      <w:bookmarkEnd w:id="371"/>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372" w:name="_Toc48730857"/>
      <w:bookmarkStart w:id="373" w:name="_Toc48744461"/>
      <w:r>
        <w:rPr>
          <w:rStyle w:val="CharDivNo"/>
        </w:rPr>
        <w:t>Division 3</w:t>
      </w:r>
      <w:r>
        <w:rPr>
          <w:snapToGrid w:val="0"/>
        </w:rPr>
        <w:t> — </w:t>
      </w:r>
      <w:r>
        <w:rPr>
          <w:rStyle w:val="CharDivText"/>
        </w:rPr>
        <w:t>Inspectors</w:t>
      </w:r>
      <w:bookmarkEnd w:id="372"/>
      <w:bookmarkEnd w:id="373"/>
    </w:p>
    <w:p>
      <w:pPr>
        <w:pStyle w:val="Footnoteheading"/>
        <w:spacing w:before="80"/>
      </w:pPr>
      <w:r>
        <w:tab/>
        <w:t>[Heading inserted: No. 34 of 1999 s. 46(1).]</w:t>
      </w:r>
    </w:p>
    <w:p>
      <w:pPr>
        <w:pStyle w:val="Heading5"/>
        <w:spacing w:before="180"/>
        <w:rPr>
          <w:snapToGrid w:val="0"/>
        </w:rPr>
      </w:pPr>
      <w:bookmarkStart w:id="374" w:name="_Toc48744462"/>
      <w:r>
        <w:rPr>
          <w:rStyle w:val="CharSectno"/>
        </w:rPr>
        <w:t>175A</w:t>
      </w:r>
      <w:r>
        <w:rPr>
          <w:snapToGrid w:val="0"/>
        </w:rPr>
        <w:t>.</w:t>
      </w:r>
      <w:r>
        <w:rPr>
          <w:snapToGrid w:val="0"/>
        </w:rPr>
        <w:tab/>
        <w:t>Authorising etc. inspectors; oath etc. by inspectors</w:t>
      </w:r>
      <w:bookmarkEnd w:id="374"/>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375" w:name="_Toc48744463"/>
      <w:r>
        <w:rPr>
          <w:rStyle w:val="CharSectno"/>
        </w:rPr>
        <w:t>175B</w:t>
      </w:r>
      <w:r>
        <w:rPr>
          <w:snapToGrid w:val="0"/>
        </w:rPr>
        <w:t>.</w:t>
      </w:r>
      <w:r>
        <w:rPr>
          <w:snapToGrid w:val="0"/>
        </w:rPr>
        <w:tab/>
        <w:t>Powers</w:t>
      </w:r>
      <w:bookmarkEnd w:id="375"/>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376" w:name="_Toc48744464"/>
      <w:r>
        <w:rPr>
          <w:rStyle w:val="CharSectno"/>
        </w:rPr>
        <w:t>175C</w:t>
      </w:r>
      <w:r>
        <w:rPr>
          <w:snapToGrid w:val="0"/>
        </w:rPr>
        <w:t>.</w:t>
      </w:r>
      <w:r>
        <w:rPr>
          <w:snapToGrid w:val="0"/>
        </w:rPr>
        <w:tab/>
        <w:t>Interpreters</w:t>
      </w:r>
      <w:bookmarkEnd w:id="376"/>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377" w:name="_Toc48744465"/>
      <w:r>
        <w:rPr>
          <w:rStyle w:val="CharSectno"/>
        </w:rPr>
        <w:t>175D</w:t>
      </w:r>
      <w:r>
        <w:rPr>
          <w:snapToGrid w:val="0"/>
        </w:rPr>
        <w:t>.</w:t>
      </w:r>
      <w:r>
        <w:rPr>
          <w:snapToGrid w:val="0"/>
        </w:rPr>
        <w:tab/>
        <w:t>Offences</w:t>
      </w:r>
      <w:bookmarkEnd w:id="37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378" w:name="_Toc48730862"/>
      <w:bookmarkStart w:id="379" w:name="_Toc48744466"/>
      <w:r>
        <w:rPr>
          <w:rStyle w:val="CharPartNo"/>
        </w:rPr>
        <w:t>Part XA</w:t>
      </w:r>
      <w:r>
        <w:rPr>
          <w:rStyle w:val="CharDivNo"/>
        </w:rPr>
        <w:t> </w:t>
      </w:r>
      <w:r>
        <w:t>—</w:t>
      </w:r>
      <w:r>
        <w:rPr>
          <w:rStyle w:val="CharDivText"/>
        </w:rPr>
        <w:t> </w:t>
      </w:r>
      <w:r>
        <w:rPr>
          <w:rStyle w:val="CharPartText"/>
        </w:rPr>
        <w:t>Infringement notices and modified penalties</w:t>
      </w:r>
      <w:bookmarkEnd w:id="378"/>
      <w:bookmarkEnd w:id="379"/>
    </w:p>
    <w:p>
      <w:pPr>
        <w:pStyle w:val="Footnoteheading"/>
        <w:spacing w:before="80"/>
      </w:pPr>
      <w:r>
        <w:tab/>
        <w:t>[Heading inserted: No. 42 of 2004 s. 129.]</w:t>
      </w:r>
    </w:p>
    <w:p>
      <w:pPr>
        <w:pStyle w:val="Heading5"/>
        <w:spacing w:before="180"/>
      </w:pPr>
      <w:bookmarkStart w:id="380" w:name="_Toc48744467"/>
      <w:r>
        <w:rPr>
          <w:rStyle w:val="CharSectno"/>
        </w:rPr>
        <w:t>175E</w:t>
      </w:r>
      <w:r>
        <w:t>.</w:t>
      </w:r>
      <w:r>
        <w:tab/>
        <w:t>Terms used</w:t>
      </w:r>
      <w:bookmarkEnd w:id="380"/>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381" w:name="_Toc48744468"/>
      <w:r>
        <w:rPr>
          <w:rStyle w:val="CharSectno"/>
        </w:rPr>
        <w:t>175F</w:t>
      </w:r>
      <w:r>
        <w:t>.</w:t>
      </w:r>
      <w:r>
        <w:tab/>
        <w:t>Authorised officers, designation of etc.</w:t>
      </w:r>
      <w:bookmarkEnd w:id="381"/>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382" w:name="_Toc48744469"/>
      <w:r>
        <w:rPr>
          <w:rStyle w:val="CharSectno"/>
        </w:rPr>
        <w:t>175G</w:t>
      </w:r>
      <w:r>
        <w:t>.</w:t>
      </w:r>
      <w:r>
        <w:tab/>
        <w:t>Infringement notices, giving of</w:t>
      </w:r>
      <w:bookmarkEnd w:id="382"/>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383" w:name="_Toc48744470"/>
      <w:r>
        <w:rPr>
          <w:rStyle w:val="CharSectno"/>
        </w:rPr>
        <w:t>175H</w:t>
      </w:r>
      <w:r>
        <w:t>.</w:t>
      </w:r>
      <w:r>
        <w:tab/>
        <w:t>Infringement notices, content of</w:t>
      </w:r>
      <w:bookmarkEnd w:id="383"/>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384" w:name="_Toc48744471"/>
      <w:r>
        <w:rPr>
          <w:rStyle w:val="CharSectno"/>
        </w:rPr>
        <w:t>175I</w:t>
      </w:r>
      <w:r>
        <w:t>.</w:t>
      </w:r>
      <w:r>
        <w:tab/>
        <w:t>Extending time for paying modified penalty</w:t>
      </w:r>
      <w:bookmarkEnd w:id="384"/>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385" w:name="_Toc48744472"/>
      <w:r>
        <w:rPr>
          <w:rStyle w:val="CharSectno"/>
        </w:rPr>
        <w:t>175J</w:t>
      </w:r>
      <w:r>
        <w:t>.</w:t>
      </w:r>
      <w:r>
        <w:tab/>
        <w:t>Withdrawing infringement notices</w:t>
      </w:r>
      <w:bookmarkEnd w:id="385"/>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386" w:name="_Toc48744473"/>
      <w:r>
        <w:rPr>
          <w:rStyle w:val="CharSectno"/>
        </w:rPr>
        <w:t>175K</w:t>
      </w:r>
      <w:r>
        <w:t>.</w:t>
      </w:r>
      <w:r>
        <w:tab/>
        <w:t>Benefit of paying modified penalty</w:t>
      </w:r>
      <w:bookmarkEnd w:id="38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387" w:name="_Toc48744474"/>
      <w:r>
        <w:rPr>
          <w:rStyle w:val="CharSectno"/>
        </w:rPr>
        <w:t>175L</w:t>
      </w:r>
      <w:r>
        <w:t>.</w:t>
      </w:r>
      <w:r>
        <w:tab/>
        <w:t>No admission implied by payment</w:t>
      </w:r>
      <w:bookmarkEnd w:id="387"/>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388" w:name="_Toc48744475"/>
      <w:r>
        <w:rPr>
          <w:rStyle w:val="CharSectno"/>
        </w:rPr>
        <w:t>175M</w:t>
      </w:r>
      <w:r>
        <w:t>.</w:t>
      </w:r>
      <w:r>
        <w:tab/>
        <w:t>Application of penalties collected</w:t>
      </w:r>
      <w:bookmarkEnd w:id="38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389" w:name="_Toc48730872"/>
      <w:bookmarkStart w:id="390" w:name="_Toc48744476"/>
      <w:r>
        <w:rPr>
          <w:rStyle w:val="CharPartNo"/>
        </w:rPr>
        <w:t>Part XI</w:t>
      </w:r>
      <w:r>
        <w:rPr>
          <w:b w:val="0"/>
        </w:rPr>
        <w:t> </w:t>
      </w:r>
      <w:r>
        <w:t>—</w:t>
      </w:r>
      <w:r>
        <w:rPr>
          <w:b w:val="0"/>
        </w:rPr>
        <w:t> </w:t>
      </w:r>
      <w:r>
        <w:rPr>
          <w:rStyle w:val="CharPartText"/>
        </w:rPr>
        <w:t>Dispute resolution</w:t>
      </w:r>
      <w:bookmarkEnd w:id="389"/>
      <w:bookmarkEnd w:id="390"/>
    </w:p>
    <w:p>
      <w:pPr>
        <w:pStyle w:val="Footnoteheading"/>
      </w:pPr>
      <w:r>
        <w:tab/>
        <w:t>[Heading inserted: No. 42 of 2004 s. 130.]</w:t>
      </w:r>
    </w:p>
    <w:p>
      <w:pPr>
        <w:pStyle w:val="Heading3"/>
      </w:pPr>
      <w:bookmarkStart w:id="391" w:name="_Toc48730873"/>
      <w:bookmarkStart w:id="392" w:name="_Toc48744477"/>
      <w:r>
        <w:rPr>
          <w:rStyle w:val="CharDivNo"/>
        </w:rPr>
        <w:t>Division 1</w:t>
      </w:r>
      <w:r>
        <w:t> — </w:t>
      </w:r>
      <w:r>
        <w:rPr>
          <w:rStyle w:val="CharDivText"/>
        </w:rPr>
        <w:t>General</w:t>
      </w:r>
      <w:bookmarkEnd w:id="391"/>
      <w:bookmarkEnd w:id="392"/>
    </w:p>
    <w:p>
      <w:pPr>
        <w:pStyle w:val="Footnoteheading"/>
      </w:pPr>
      <w:r>
        <w:tab/>
        <w:t>[Heading inserted: No. 42 of 2004 s. 130.]</w:t>
      </w:r>
    </w:p>
    <w:p>
      <w:pPr>
        <w:pStyle w:val="Heading5"/>
      </w:pPr>
      <w:bookmarkStart w:id="393" w:name="_Toc48744478"/>
      <w:r>
        <w:rPr>
          <w:rStyle w:val="CharSectno"/>
        </w:rPr>
        <w:t>176</w:t>
      </w:r>
      <w:r>
        <w:t>.</w:t>
      </w:r>
      <w:r>
        <w:tab/>
        <w:t>Exclusive jurisdiction of arbitrators</w:t>
      </w:r>
      <w:bookmarkEnd w:id="393"/>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394" w:name="_Toc48744479"/>
      <w:r>
        <w:rPr>
          <w:rStyle w:val="CharSectno"/>
        </w:rPr>
        <w:t>177</w:t>
      </w:r>
      <w:r>
        <w:t>.</w:t>
      </w:r>
      <w:r>
        <w:tab/>
        <w:t>Object of this Part</w:t>
      </w:r>
      <w:bookmarkEnd w:id="394"/>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Dispute resolution authorities and officers of WorkCover WA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395" w:name="_Toc48730876"/>
      <w:bookmarkStart w:id="396" w:name="_Toc48744480"/>
      <w:r>
        <w:rPr>
          <w:rStyle w:val="CharDivNo"/>
        </w:rPr>
        <w:t>Division 2</w:t>
      </w:r>
      <w:r>
        <w:t> — </w:t>
      </w:r>
      <w:r>
        <w:rPr>
          <w:rStyle w:val="CharDivText"/>
        </w:rPr>
        <w:t>Requirements before commencing proceeding</w:t>
      </w:r>
      <w:bookmarkEnd w:id="395"/>
      <w:bookmarkEnd w:id="396"/>
    </w:p>
    <w:p>
      <w:pPr>
        <w:pStyle w:val="Footnoteheading"/>
      </w:pPr>
      <w:r>
        <w:tab/>
        <w:t>[Heading inserted: No. 42 of 2004 s. 130.]</w:t>
      </w:r>
    </w:p>
    <w:p>
      <w:pPr>
        <w:pStyle w:val="Heading5"/>
        <w:spacing w:before="120"/>
      </w:pPr>
      <w:bookmarkStart w:id="397" w:name="_Toc48744481"/>
      <w:r>
        <w:rPr>
          <w:rStyle w:val="CharSectno"/>
        </w:rPr>
        <w:t>178</w:t>
      </w:r>
      <w:r>
        <w:t>.</w:t>
      </w:r>
      <w:r>
        <w:tab/>
        <w:t>Notice of injury, and claim for compensation, requirements for</w:t>
      </w:r>
      <w:bookmarkEnd w:id="397"/>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398" w:name="_Toc48744482"/>
      <w:r>
        <w:rPr>
          <w:rStyle w:val="CharSectno"/>
        </w:rPr>
        <w:t>179</w:t>
      </w:r>
      <w:r>
        <w:t>.</w:t>
      </w:r>
      <w:r>
        <w:tab/>
        <w:t>Notice of injury, service of</w:t>
      </w:r>
      <w:bookmarkEnd w:id="398"/>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399" w:name="_Toc48744483"/>
      <w:r>
        <w:rPr>
          <w:rStyle w:val="CharSectno"/>
        </w:rPr>
        <w:t>180</w:t>
      </w:r>
      <w:r>
        <w:t>.</w:t>
      </w:r>
      <w:r>
        <w:tab/>
        <w:t>Relevant documents to be provided by parties</w:t>
      </w:r>
      <w:bookmarkEnd w:id="399"/>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No. 42 of 2004 s. 130; amended: No. 16 of 2005 s. 22; No. 31 of 2011 s. 42.]</w:t>
      </w:r>
    </w:p>
    <w:p>
      <w:pPr>
        <w:pStyle w:val="Heading3"/>
      </w:pPr>
      <w:bookmarkStart w:id="400" w:name="_Toc48730880"/>
      <w:bookmarkStart w:id="401" w:name="_Toc48744484"/>
      <w:r>
        <w:rPr>
          <w:rStyle w:val="CharDivNo"/>
        </w:rPr>
        <w:t>Division 3</w:t>
      </w:r>
      <w:r>
        <w:t> — </w:t>
      </w:r>
      <w:r>
        <w:rPr>
          <w:rStyle w:val="CharDivText"/>
        </w:rPr>
        <w:t>Conciliation</w:t>
      </w:r>
      <w:bookmarkEnd w:id="400"/>
      <w:bookmarkEnd w:id="401"/>
    </w:p>
    <w:p>
      <w:pPr>
        <w:pStyle w:val="Footnoteheading"/>
      </w:pPr>
      <w:r>
        <w:tab/>
        <w:t>[Heading inserted: No. 31 of 2011 s. 5.]</w:t>
      </w:r>
    </w:p>
    <w:p>
      <w:pPr>
        <w:pStyle w:val="Heading4"/>
      </w:pPr>
      <w:bookmarkStart w:id="402" w:name="_Toc48730881"/>
      <w:bookmarkStart w:id="403" w:name="_Toc48744485"/>
      <w:r>
        <w:t>Subdivision 1 — Workers’ Compensation Conciliation Service</w:t>
      </w:r>
      <w:bookmarkEnd w:id="402"/>
      <w:bookmarkEnd w:id="403"/>
    </w:p>
    <w:p>
      <w:pPr>
        <w:pStyle w:val="Footnoteheading"/>
      </w:pPr>
      <w:r>
        <w:tab/>
        <w:t>[Heading inserted: No. 31 of 2011 s. 5.]</w:t>
      </w:r>
    </w:p>
    <w:p>
      <w:pPr>
        <w:pStyle w:val="Heading5"/>
      </w:pPr>
      <w:bookmarkStart w:id="404" w:name="_Toc48744486"/>
      <w:r>
        <w:rPr>
          <w:rStyle w:val="CharSectno"/>
        </w:rPr>
        <w:t>181</w:t>
      </w:r>
      <w:r>
        <w:t>.</w:t>
      </w:r>
      <w:r>
        <w:tab/>
        <w:t>Workers’ Compensation Conciliation Service established</w:t>
      </w:r>
      <w:bookmarkEnd w:id="404"/>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officers of WorkCover WA assisting in the administration of the Conciliation Service and the performance of its functions.</w:t>
      </w:r>
    </w:p>
    <w:p>
      <w:pPr>
        <w:pStyle w:val="Footnotesection"/>
      </w:pPr>
      <w:r>
        <w:tab/>
        <w:t>[Section 181 inserted: No. 31 of 2011 s. 6.]</w:t>
      </w:r>
    </w:p>
    <w:p>
      <w:pPr>
        <w:pStyle w:val="Heading5"/>
      </w:pPr>
      <w:bookmarkStart w:id="405" w:name="_Toc48744487"/>
      <w:r>
        <w:rPr>
          <w:rStyle w:val="CharSectno"/>
        </w:rPr>
        <w:t>182A</w:t>
      </w:r>
      <w:r>
        <w:t>.</w:t>
      </w:r>
      <w:r>
        <w:tab/>
        <w:t>Director, Conciliation, designation and functions of</w:t>
      </w:r>
      <w:bookmarkEnd w:id="405"/>
    </w:p>
    <w:p>
      <w:pPr>
        <w:pStyle w:val="Subsection"/>
      </w:pPr>
      <w:r>
        <w:tab/>
        <w:t>(1)</w:t>
      </w:r>
      <w:r>
        <w:tab/>
        <w:t xml:space="preserve">The </w:t>
      </w:r>
      <w:r>
        <w:rPr>
          <w:bCs/>
          <w:iCs/>
        </w:rPr>
        <w:t xml:space="preserve">chief executive officer </w:t>
      </w:r>
      <w:r>
        <w:t>is to designate a person who is an officer of WorkCover WA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406" w:name="_Toc48744488"/>
      <w:r>
        <w:rPr>
          <w:rStyle w:val="CharSectno"/>
        </w:rPr>
        <w:t>182B</w:t>
      </w:r>
      <w:r>
        <w:t>.</w:t>
      </w:r>
      <w:r>
        <w:tab/>
        <w:t>Conciliation officers, designation of etc.</w:t>
      </w:r>
      <w:bookmarkEnd w:id="406"/>
    </w:p>
    <w:p>
      <w:pPr>
        <w:pStyle w:val="Subsection"/>
      </w:pPr>
      <w:r>
        <w:tab/>
        <w:t>(1)</w:t>
      </w:r>
      <w:r>
        <w:tab/>
        <w:t xml:space="preserve">The </w:t>
      </w:r>
      <w:r>
        <w:rPr>
          <w:bCs/>
          <w:iCs/>
        </w:rPr>
        <w:t>chief executive officer may</w:t>
      </w:r>
      <w:r>
        <w:t xml:space="preserve"> designate a person who is an officer of WorkCover WA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407" w:name="_Toc48744489"/>
      <w:r>
        <w:rPr>
          <w:rStyle w:val="CharSectno"/>
        </w:rPr>
        <w:t>182C</w:t>
      </w:r>
      <w:r>
        <w:t>.</w:t>
      </w:r>
      <w:r>
        <w:tab/>
        <w:t>Provisions about designations</w:t>
      </w:r>
      <w:bookmarkEnd w:id="407"/>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pPr>
      <w:r>
        <w:tab/>
        <w:t>[Section 182C inserted: No. 31 of 2011 s. 6.]</w:t>
      </w:r>
    </w:p>
    <w:p>
      <w:pPr>
        <w:pStyle w:val="Heading5"/>
      </w:pPr>
      <w:bookmarkStart w:id="408" w:name="_Toc48744490"/>
      <w:r>
        <w:rPr>
          <w:rStyle w:val="CharSectno"/>
        </w:rPr>
        <w:t>182D</w:t>
      </w:r>
      <w:r>
        <w:t>.</w:t>
      </w:r>
      <w:r>
        <w:tab/>
        <w:t>Delegation by Director</w:t>
      </w:r>
      <w:bookmarkEnd w:id="408"/>
    </w:p>
    <w:p>
      <w:pPr>
        <w:pStyle w:val="Subsection"/>
      </w:pPr>
      <w:r>
        <w:tab/>
        <w:t>(1)</w:t>
      </w:r>
      <w:r>
        <w:tab/>
        <w:t>The Director may delegate a power or duty given to the Director under this Act to an officer of WorkCover WA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409" w:name="_Toc48730887"/>
      <w:bookmarkStart w:id="410" w:name="_Toc48744491"/>
      <w:r>
        <w:t>Subdivision 2 — Resolution of disputes by conciliation</w:t>
      </w:r>
      <w:bookmarkEnd w:id="409"/>
      <w:bookmarkEnd w:id="410"/>
    </w:p>
    <w:p>
      <w:pPr>
        <w:pStyle w:val="Footnoteheading"/>
      </w:pPr>
      <w:r>
        <w:tab/>
        <w:t>[Heading inserted: No. 31 of 2011 s. 6.]</w:t>
      </w:r>
    </w:p>
    <w:p>
      <w:pPr>
        <w:pStyle w:val="Heading5"/>
      </w:pPr>
      <w:bookmarkStart w:id="411" w:name="_Toc48744492"/>
      <w:r>
        <w:rPr>
          <w:rStyle w:val="CharSectno"/>
        </w:rPr>
        <w:t>182E</w:t>
      </w:r>
      <w:r>
        <w:t>.</w:t>
      </w:r>
      <w:r>
        <w:tab/>
        <w:t>Application for conciliation</w:t>
      </w:r>
      <w:bookmarkEnd w:id="411"/>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412" w:name="_Toc48744493"/>
      <w:r>
        <w:rPr>
          <w:rStyle w:val="CharSectno"/>
        </w:rPr>
        <w:t>182F</w:t>
      </w:r>
      <w:r>
        <w:t>.</w:t>
      </w:r>
      <w:r>
        <w:tab/>
        <w:t>Acceptance of application by Director</w:t>
      </w:r>
      <w:bookmarkEnd w:id="412"/>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413" w:name="_Toc48744494"/>
      <w:r>
        <w:rPr>
          <w:rStyle w:val="CharSectno"/>
        </w:rPr>
        <w:t>182G</w:t>
      </w:r>
      <w:r>
        <w:t>.</w:t>
      </w:r>
      <w:r>
        <w:tab/>
        <w:t>Director to allocate dispute</w:t>
      </w:r>
      <w:bookmarkEnd w:id="413"/>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414" w:name="_Toc48744495"/>
      <w:r>
        <w:rPr>
          <w:rStyle w:val="CharSectno"/>
        </w:rPr>
        <w:t>182H</w:t>
      </w:r>
      <w:r>
        <w:t>.</w:t>
      </w:r>
      <w:r>
        <w:tab/>
        <w:t>Director may certify dispute is not suitable for conciliation</w:t>
      </w:r>
      <w:bookmarkEnd w:id="414"/>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415" w:name="_Toc48744496"/>
      <w:r>
        <w:rPr>
          <w:rStyle w:val="CharSectno"/>
        </w:rPr>
        <w:t>182I</w:t>
      </w:r>
      <w:r>
        <w:t>.</w:t>
      </w:r>
      <w:r>
        <w:tab/>
        <w:t>Duties of conciliation officers</w:t>
      </w:r>
      <w:bookmarkEnd w:id="415"/>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416" w:name="_Toc48744497"/>
      <w:r>
        <w:rPr>
          <w:rStyle w:val="CharSectno"/>
        </w:rPr>
        <w:t>182J</w:t>
      </w:r>
      <w:r>
        <w:t>.</w:t>
      </w:r>
      <w:r>
        <w:tab/>
        <w:t>Powers of conciliation officers</w:t>
      </w:r>
      <w:bookmarkEnd w:id="416"/>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No. 31 of 2011 s. 6.]</w:t>
      </w:r>
    </w:p>
    <w:p>
      <w:pPr>
        <w:pStyle w:val="Heading5"/>
      </w:pPr>
      <w:bookmarkStart w:id="417" w:name="_Toc48744498"/>
      <w:r>
        <w:rPr>
          <w:rStyle w:val="CharSectno"/>
        </w:rPr>
        <w:t>182K</w:t>
      </w:r>
      <w:r>
        <w:t>.</w:t>
      </w:r>
      <w:r>
        <w:tab/>
        <w:t>Weekly payments etc., conciliation officers may direct etc.</w:t>
      </w:r>
      <w:bookmarkEnd w:id="417"/>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418" w:name="_Toc48744499"/>
      <w:r>
        <w:rPr>
          <w:rStyle w:val="CharSectno"/>
        </w:rPr>
        <w:t>182L</w:t>
      </w:r>
      <w:r>
        <w:t>.</w:t>
      </w:r>
      <w:r>
        <w:tab/>
        <w:t>Suspending and reducing weekly payments, conciliation officers’ powers for etc.</w:t>
      </w:r>
      <w:bookmarkEnd w:id="418"/>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419" w:name="_Toc48744500"/>
      <w:r>
        <w:rPr>
          <w:rStyle w:val="CharSectno"/>
        </w:rPr>
        <w:t>182M</w:t>
      </w:r>
      <w:r>
        <w:t>.</w:t>
      </w:r>
      <w:r>
        <w:tab/>
        <w:t>Provisions about directions</w:t>
      </w:r>
      <w:bookmarkEnd w:id="419"/>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420" w:name="_Toc48744501"/>
      <w:r>
        <w:rPr>
          <w:rStyle w:val="CharSectno"/>
        </w:rPr>
        <w:t>182N</w:t>
      </w:r>
      <w:r>
        <w:t>.</w:t>
      </w:r>
      <w:r>
        <w:tab/>
        <w:t>Finalising orders</w:t>
      </w:r>
      <w:bookmarkEnd w:id="420"/>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421" w:name="_Toc48744502"/>
      <w:r>
        <w:rPr>
          <w:rStyle w:val="CharSectno"/>
        </w:rPr>
        <w:t>182O</w:t>
      </w:r>
      <w:r>
        <w:t>.</w:t>
      </w:r>
      <w:r>
        <w:tab/>
        <w:t>Conclusion of conciliation and certificate of outcome</w:t>
      </w:r>
      <w:bookmarkEnd w:id="421"/>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422" w:name="_Toc48730899"/>
      <w:bookmarkStart w:id="423" w:name="_Toc48744503"/>
      <w:r>
        <w:t>Subdivision 3 — Practice and procedure</w:t>
      </w:r>
      <w:bookmarkEnd w:id="422"/>
      <w:bookmarkEnd w:id="423"/>
    </w:p>
    <w:p>
      <w:pPr>
        <w:pStyle w:val="Footnoteheading"/>
      </w:pPr>
      <w:r>
        <w:tab/>
        <w:t>[Heading inserted: No. 31 of 2011 s. 6.]</w:t>
      </w:r>
    </w:p>
    <w:p>
      <w:pPr>
        <w:pStyle w:val="Heading5"/>
      </w:pPr>
      <w:bookmarkStart w:id="424" w:name="_Toc48744504"/>
      <w:r>
        <w:rPr>
          <w:rStyle w:val="CharSectno"/>
        </w:rPr>
        <w:t>182P</w:t>
      </w:r>
      <w:r>
        <w:t>.</w:t>
      </w:r>
      <w:r>
        <w:tab/>
        <w:t>Obtaining information</w:t>
      </w:r>
      <w:bookmarkEnd w:id="424"/>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425" w:name="_Toc48744505"/>
      <w:r>
        <w:rPr>
          <w:rStyle w:val="CharSectno"/>
        </w:rPr>
        <w:t>182Q</w:t>
      </w:r>
      <w:r>
        <w:t>.</w:t>
      </w:r>
      <w:r>
        <w:tab/>
        <w:t>Scope of conciliation</w:t>
      </w:r>
      <w:bookmarkEnd w:id="425"/>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No. 31 of 2011 s. 6.]</w:t>
      </w:r>
    </w:p>
    <w:p>
      <w:pPr>
        <w:pStyle w:val="Heading5"/>
      </w:pPr>
      <w:bookmarkStart w:id="426" w:name="_Toc48744506"/>
      <w:r>
        <w:rPr>
          <w:rStyle w:val="CharSectno"/>
        </w:rPr>
        <w:t>182R</w:t>
      </w:r>
      <w:r>
        <w:t>.</w:t>
      </w:r>
      <w:r>
        <w:tab/>
        <w:t>Conciliation officer may provide information to another party or a medical practitioner</w:t>
      </w:r>
      <w:bookmarkEnd w:id="426"/>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427" w:name="_Toc48744507"/>
      <w:r>
        <w:rPr>
          <w:rStyle w:val="CharSectno"/>
        </w:rPr>
        <w:t>182S</w:t>
      </w:r>
      <w:r>
        <w:t>.</w:t>
      </w:r>
      <w:r>
        <w:tab/>
        <w:t>Representation</w:t>
      </w:r>
      <w:bookmarkEnd w:id="427"/>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6.]</w:t>
      </w:r>
    </w:p>
    <w:p>
      <w:pPr>
        <w:pStyle w:val="Heading5"/>
      </w:pPr>
      <w:bookmarkStart w:id="428" w:name="_Toc48744508"/>
      <w:r>
        <w:rPr>
          <w:rStyle w:val="CharSectno"/>
        </w:rPr>
        <w:t>182T</w:t>
      </w:r>
      <w:r>
        <w:t>.</w:t>
      </w:r>
      <w:r>
        <w:tab/>
        <w:t>Litigation guardians, rules about</w:t>
      </w:r>
      <w:bookmarkEnd w:id="428"/>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429" w:name="_Toc48744509"/>
      <w:r>
        <w:rPr>
          <w:rStyle w:val="CharSectno"/>
        </w:rPr>
        <w:t>182U</w:t>
      </w:r>
      <w:r>
        <w:t>.</w:t>
      </w:r>
      <w:r>
        <w:tab/>
        <w:t>Interpreters and assistants</w:t>
      </w:r>
      <w:bookmarkEnd w:id="429"/>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430" w:name="_Toc48744510"/>
      <w:r>
        <w:rPr>
          <w:rStyle w:val="CharSectno"/>
        </w:rPr>
        <w:t>182V</w:t>
      </w:r>
      <w:r>
        <w:t>.</w:t>
      </w:r>
      <w:r>
        <w:tab/>
        <w:t>Ways of conducting conciliation</w:t>
      </w:r>
      <w:bookmarkEnd w:id="430"/>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431" w:name="_Toc48744511"/>
      <w:r>
        <w:rPr>
          <w:rStyle w:val="CharSectno"/>
        </w:rPr>
        <w:t>182W</w:t>
      </w:r>
      <w:r>
        <w:t>.</w:t>
      </w:r>
      <w:r>
        <w:tab/>
        <w:t>Conciliation to be in private</w:t>
      </w:r>
      <w:bookmarkEnd w:id="431"/>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432" w:name="_Toc48744512"/>
      <w:r>
        <w:rPr>
          <w:rStyle w:val="CharSectno"/>
        </w:rPr>
        <w:t>182X</w:t>
      </w:r>
      <w:r>
        <w:t>.</w:t>
      </w:r>
      <w:r>
        <w:tab/>
        <w:t>Meetings and conferences, notice of and failure to attend</w:t>
      </w:r>
      <w:bookmarkEnd w:id="432"/>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433" w:name="_Toc48744513"/>
      <w:r>
        <w:rPr>
          <w:rStyle w:val="CharSectno"/>
        </w:rPr>
        <w:t>182Y</w:t>
      </w:r>
      <w:r>
        <w:t>.</w:t>
      </w:r>
      <w:r>
        <w:tab/>
        <w:t>Privilege against self-incrimination</w:t>
      </w:r>
      <w:bookmarkEnd w:id="433"/>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No. 31 of 2011 s. 6.]</w:t>
      </w:r>
    </w:p>
    <w:p>
      <w:pPr>
        <w:pStyle w:val="Heading5"/>
      </w:pPr>
      <w:bookmarkStart w:id="434" w:name="_Toc48744514"/>
      <w:r>
        <w:rPr>
          <w:rStyle w:val="CharSectno"/>
        </w:rPr>
        <w:t>182ZA</w:t>
      </w:r>
      <w:r>
        <w:t>.</w:t>
      </w:r>
      <w:r>
        <w:tab/>
        <w:t>Legal professional privilege in relation to medical reports</w:t>
      </w:r>
      <w:bookmarkEnd w:id="434"/>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435" w:name="_Toc48744515"/>
      <w:r>
        <w:rPr>
          <w:rStyle w:val="CharSectno"/>
        </w:rPr>
        <w:t>182ZB</w:t>
      </w:r>
      <w:r>
        <w:t>.</w:t>
      </w:r>
      <w:r>
        <w:tab/>
        <w:t>Other claims of privilege</w:t>
      </w:r>
      <w:bookmarkEnd w:id="435"/>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436" w:name="_Toc48744516"/>
      <w:r>
        <w:rPr>
          <w:rStyle w:val="CharSectno"/>
        </w:rPr>
        <w:t>182ZC</w:t>
      </w:r>
      <w:r>
        <w:t>.</w:t>
      </w:r>
      <w:r>
        <w:tab/>
        <w:t>Documents produced, use of etc. by conciliation officer</w:t>
      </w:r>
      <w:bookmarkEnd w:id="436"/>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437" w:name="_Toc48744517"/>
      <w:r>
        <w:rPr>
          <w:rStyle w:val="CharSectno"/>
        </w:rPr>
        <w:t>182ZD</w:t>
      </w:r>
      <w:r>
        <w:t>.</w:t>
      </w:r>
      <w:r>
        <w:tab/>
        <w:t>Medical dispute may be referred to medical assessment panel</w:t>
      </w:r>
      <w:bookmarkEnd w:id="437"/>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438" w:name="_Toc48730914"/>
      <w:bookmarkStart w:id="439" w:name="_Toc48744518"/>
      <w:r>
        <w:t>Subdivision 4 — General provisions about directions, orders and conciliation agreements</w:t>
      </w:r>
      <w:bookmarkEnd w:id="438"/>
      <w:bookmarkEnd w:id="439"/>
    </w:p>
    <w:p>
      <w:pPr>
        <w:pStyle w:val="Footnoteheading"/>
      </w:pPr>
      <w:r>
        <w:tab/>
        <w:t>[Heading inserted: No. 31 of 2011 s. 6.]</w:t>
      </w:r>
    </w:p>
    <w:p>
      <w:pPr>
        <w:pStyle w:val="Heading5"/>
      </w:pPr>
      <w:bookmarkStart w:id="440" w:name="_Toc48744519"/>
      <w:r>
        <w:rPr>
          <w:rStyle w:val="CharSectno"/>
        </w:rPr>
        <w:t>182ZE</w:t>
      </w:r>
      <w:r>
        <w:t>.</w:t>
      </w:r>
      <w:r>
        <w:tab/>
        <w:t>Terms used</w:t>
      </w:r>
      <w:bookmarkEnd w:id="440"/>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441" w:name="_Toc48744520"/>
      <w:r>
        <w:rPr>
          <w:rStyle w:val="CharSectno"/>
        </w:rPr>
        <w:t>182ZF</w:t>
      </w:r>
      <w:r>
        <w:t>.</w:t>
      </w:r>
      <w:r>
        <w:tab/>
        <w:t>When decision or conciliation agreement has effect</w:t>
      </w:r>
      <w:bookmarkEnd w:id="441"/>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442" w:name="_Toc48744521"/>
      <w:r>
        <w:rPr>
          <w:rStyle w:val="CharSectno"/>
        </w:rPr>
        <w:t>182ZG</w:t>
      </w:r>
      <w:r>
        <w:t>.</w:t>
      </w:r>
      <w:r>
        <w:tab/>
        <w:t>Correcting mistakes</w:t>
      </w:r>
      <w:bookmarkEnd w:id="442"/>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443" w:name="_Toc48744522"/>
      <w:r>
        <w:rPr>
          <w:rStyle w:val="CharSectno"/>
        </w:rPr>
        <w:t>182ZH</w:t>
      </w:r>
      <w:r>
        <w:t>.</w:t>
      </w:r>
      <w:r>
        <w:tab/>
        <w:t>Enforcing decisions and conciliation agreements</w:t>
      </w:r>
      <w:bookmarkEnd w:id="443"/>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444" w:name="_Toc48744523"/>
      <w:r>
        <w:rPr>
          <w:rStyle w:val="CharSectno"/>
        </w:rPr>
        <w:t>182ZI</w:t>
      </w:r>
      <w:r>
        <w:t>.</w:t>
      </w:r>
      <w:r>
        <w:tab/>
        <w:t>Conciliation decisions not reviewable</w:t>
      </w:r>
      <w:bookmarkEnd w:id="444"/>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445" w:name="_Toc48744524"/>
      <w:r>
        <w:rPr>
          <w:rStyle w:val="CharSectno"/>
        </w:rPr>
        <w:t>182ZJ</w:t>
      </w:r>
      <w:r>
        <w:t>.</w:t>
      </w:r>
      <w:r>
        <w:tab/>
        <w:t>Provisions about revoked directions</w:t>
      </w:r>
      <w:bookmarkEnd w:id="445"/>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446" w:name="_Toc48744525"/>
      <w:r>
        <w:rPr>
          <w:rStyle w:val="CharSectno"/>
        </w:rPr>
        <w:t>182ZK</w:t>
      </w:r>
      <w:r>
        <w:t>.</w:t>
      </w:r>
      <w:r>
        <w:tab/>
        <w:t>Recovery of payments made under s. 182K direction</w:t>
      </w:r>
      <w:bookmarkEnd w:id="446"/>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447" w:name="_Toc48744526"/>
      <w:r>
        <w:rPr>
          <w:rStyle w:val="CharSectno"/>
        </w:rPr>
        <w:t>182ZL</w:t>
      </w:r>
      <w:r>
        <w:t>.</w:t>
      </w:r>
      <w:r>
        <w:tab/>
        <w:t>Director may order insurer to make payment directed under s. 182K</w:t>
      </w:r>
      <w:bookmarkEnd w:id="447"/>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448" w:name="_Toc48730923"/>
      <w:bookmarkStart w:id="449" w:name="_Toc48744527"/>
      <w:r>
        <w:t>Subdivision 5 — Miscellaneous</w:t>
      </w:r>
      <w:bookmarkEnd w:id="448"/>
      <w:bookmarkEnd w:id="449"/>
    </w:p>
    <w:p>
      <w:pPr>
        <w:pStyle w:val="Footnoteheading"/>
      </w:pPr>
      <w:r>
        <w:tab/>
        <w:t>[Heading inserted: No. 31 of 2011 s. 6.]</w:t>
      </w:r>
    </w:p>
    <w:p>
      <w:pPr>
        <w:pStyle w:val="Heading5"/>
      </w:pPr>
      <w:bookmarkStart w:id="450" w:name="_Toc48744528"/>
      <w:r>
        <w:rPr>
          <w:rStyle w:val="CharSectno"/>
        </w:rPr>
        <w:t>182ZM</w:t>
      </w:r>
      <w:r>
        <w:t>.</w:t>
      </w:r>
      <w:r>
        <w:tab/>
        <w:t>Statement made to conciliation officer not admissible in subsequent proceedings</w:t>
      </w:r>
      <w:bookmarkEnd w:id="450"/>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No. 31 of 2011 s. 6.]</w:t>
      </w:r>
    </w:p>
    <w:p>
      <w:pPr>
        <w:pStyle w:val="Heading5"/>
      </w:pPr>
      <w:bookmarkStart w:id="451" w:name="_Toc48744529"/>
      <w:r>
        <w:rPr>
          <w:rStyle w:val="CharSectno"/>
        </w:rPr>
        <w:t>182ZN</w:t>
      </w:r>
      <w:r>
        <w:t>.</w:t>
      </w:r>
      <w:r>
        <w:tab/>
        <w:t>To whom compensation is to be paid</w:t>
      </w:r>
      <w:bookmarkEnd w:id="451"/>
    </w:p>
    <w:p>
      <w:pPr>
        <w:pStyle w:val="Subsection"/>
      </w:pPr>
      <w:r>
        <w:tab/>
      </w:r>
      <w:r>
        <w:tab/>
        <w:t>A sum directed or agreed to be payable as compensation is to be paid to the person to whom it is payable under the direction or conciliation agreement unless it is paid into the custody of WorkCover WA.</w:t>
      </w:r>
    </w:p>
    <w:p>
      <w:pPr>
        <w:pStyle w:val="Footnotesection"/>
      </w:pPr>
      <w:r>
        <w:tab/>
        <w:t>[Section 182ZN inserted: No. 31 of 2011 s. 6.]</w:t>
      </w:r>
    </w:p>
    <w:p>
      <w:pPr>
        <w:pStyle w:val="Heading3"/>
      </w:pPr>
      <w:bookmarkStart w:id="452" w:name="_Toc48730926"/>
      <w:bookmarkStart w:id="453" w:name="_Toc48744530"/>
      <w:r>
        <w:rPr>
          <w:rStyle w:val="CharDivNo"/>
        </w:rPr>
        <w:t>Division 4</w:t>
      </w:r>
      <w:r>
        <w:t> — </w:t>
      </w:r>
      <w:r>
        <w:rPr>
          <w:rStyle w:val="CharDivText"/>
        </w:rPr>
        <w:t>Arbitration</w:t>
      </w:r>
      <w:bookmarkEnd w:id="452"/>
      <w:bookmarkEnd w:id="453"/>
    </w:p>
    <w:p>
      <w:pPr>
        <w:pStyle w:val="Footnoteheading"/>
      </w:pPr>
      <w:r>
        <w:tab/>
        <w:t>[Heading inserted: No. 31 of 2011 s. 6.]</w:t>
      </w:r>
    </w:p>
    <w:p>
      <w:pPr>
        <w:pStyle w:val="Heading4"/>
      </w:pPr>
      <w:bookmarkStart w:id="454" w:name="_Toc48730927"/>
      <w:bookmarkStart w:id="455" w:name="_Toc48744531"/>
      <w:r>
        <w:t>Subdivision 1 — Workers’ Compensation Arbitration Service</w:t>
      </w:r>
      <w:bookmarkEnd w:id="454"/>
      <w:bookmarkEnd w:id="455"/>
    </w:p>
    <w:p>
      <w:pPr>
        <w:pStyle w:val="Footnoteheading"/>
      </w:pPr>
      <w:r>
        <w:tab/>
        <w:t>[Heading inserted: No. 31 of 2011 s. 6.]</w:t>
      </w:r>
    </w:p>
    <w:p>
      <w:pPr>
        <w:pStyle w:val="Heading5"/>
      </w:pPr>
      <w:bookmarkStart w:id="456" w:name="_Toc48744532"/>
      <w:r>
        <w:rPr>
          <w:rStyle w:val="CharSectno"/>
        </w:rPr>
        <w:t>182ZO</w:t>
      </w:r>
      <w:r>
        <w:t>.</w:t>
      </w:r>
      <w:r>
        <w:tab/>
        <w:t>Workers’ Compensation Arbitration Service established</w:t>
      </w:r>
      <w:bookmarkEnd w:id="456"/>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officers of WorkCover WA assisting in the administration of the Arbitration Service and the performance of its functions.</w:t>
      </w:r>
    </w:p>
    <w:p>
      <w:pPr>
        <w:pStyle w:val="Footnotesection"/>
      </w:pPr>
      <w:r>
        <w:tab/>
        <w:t>[Section 182ZO inserted: No. 31 of 2011 s. 6.]</w:t>
      </w:r>
    </w:p>
    <w:p>
      <w:pPr>
        <w:pStyle w:val="Heading5"/>
      </w:pPr>
      <w:bookmarkStart w:id="457" w:name="_Toc48744533"/>
      <w:r>
        <w:rPr>
          <w:rStyle w:val="CharSectno"/>
        </w:rPr>
        <w:t>182ZP</w:t>
      </w:r>
      <w:r>
        <w:t>.</w:t>
      </w:r>
      <w:r>
        <w:tab/>
        <w:t>Registrar, Arbitration, designation and functions of</w:t>
      </w:r>
      <w:bookmarkEnd w:id="457"/>
    </w:p>
    <w:p>
      <w:pPr>
        <w:pStyle w:val="Subsection"/>
      </w:pPr>
      <w:r>
        <w:tab/>
        <w:t>(1)</w:t>
      </w:r>
      <w:r>
        <w:tab/>
        <w:t xml:space="preserve">The </w:t>
      </w:r>
      <w:r>
        <w:rPr>
          <w:bCs/>
          <w:iCs/>
        </w:rPr>
        <w:t xml:space="preserve">chief executive officer </w:t>
      </w:r>
      <w:r>
        <w:t>is to designate a person who is an officer of WorkCover WA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458" w:name="_Toc48744534"/>
      <w:r>
        <w:rPr>
          <w:rStyle w:val="CharSectno"/>
        </w:rPr>
        <w:t>182ZQ</w:t>
      </w:r>
      <w:r>
        <w:t>.</w:t>
      </w:r>
      <w:r>
        <w:tab/>
        <w:t>Arbitrators, designation of etc.</w:t>
      </w:r>
      <w:bookmarkEnd w:id="458"/>
    </w:p>
    <w:p>
      <w:pPr>
        <w:pStyle w:val="Subsection"/>
      </w:pPr>
      <w:r>
        <w:tab/>
        <w:t>(1)</w:t>
      </w:r>
      <w:r>
        <w:tab/>
        <w:t xml:space="preserve">The </w:t>
      </w:r>
      <w:r>
        <w:rPr>
          <w:bCs/>
          <w:iCs/>
        </w:rPr>
        <w:t xml:space="preserve">chief executive officer may designate a person who </w:t>
      </w:r>
      <w:r>
        <w:t>is an officer of WorkCover WA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459" w:name="_Toc48744535"/>
      <w:r>
        <w:rPr>
          <w:rStyle w:val="CharSectno"/>
        </w:rPr>
        <w:t>182ZR</w:t>
      </w:r>
      <w:r>
        <w:t>.</w:t>
      </w:r>
      <w:r>
        <w:tab/>
        <w:t>Provisions about designations</w:t>
      </w:r>
      <w:bookmarkEnd w:id="459"/>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spacing w:before="100"/>
        <w:ind w:left="890" w:hanging="890"/>
      </w:pPr>
      <w:r>
        <w:tab/>
        <w:t>[Section 182ZR inserted: No. 31 of 2011 s. 6.]</w:t>
      </w:r>
    </w:p>
    <w:p>
      <w:pPr>
        <w:pStyle w:val="Heading5"/>
      </w:pPr>
      <w:bookmarkStart w:id="460" w:name="_Toc48744536"/>
      <w:r>
        <w:rPr>
          <w:rStyle w:val="CharSectno"/>
        </w:rPr>
        <w:t>182ZS</w:t>
      </w:r>
      <w:r>
        <w:t>.</w:t>
      </w:r>
      <w:r>
        <w:tab/>
        <w:t xml:space="preserve">Delegation by </w:t>
      </w:r>
      <w:r>
        <w:rPr>
          <w:bCs/>
          <w:iCs/>
        </w:rPr>
        <w:t>Registrar</w:t>
      </w:r>
      <w:bookmarkEnd w:id="460"/>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461" w:name="_Toc48730933"/>
      <w:bookmarkStart w:id="462" w:name="_Toc48744537"/>
      <w:r>
        <w:t>Subdivision 2 — Determination of disputes by arbitration</w:t>
      </w:r>
      <w:bookmarkEnd w:id="461"/>
      <w:bookmarkEnd w:id="462"/>
    </w:p>
    <w:p>
      <w:pPr>
        <w:pStyle w:val="Footnoteheading"/>
      </w:pPr>
      <w:r>
        <w:tab/>
        <w:t>[Heading inserted: No. 31 of 2011 s. 6.]</w:t>
      </w:r>
    </w:p>
    <w:p>
      <w:pPr>
        <w:pStyle w:val="Heading5"/>
      </w:pPr>
      <w:bookmarkStart w:id="463" w:name="_Toc48744538"/>
      <w:r>
        <w:rPr>
          <w:rStyle w:val="CharSectno"/>
        </w:rPr>
        <w:t>182ZT</w:t>
      </w:r>
      <w:r>
        <w:t>.</w:t>
      </w:r>
      <w:r>
        <w:tab/>
        <w:t>Application for arbitration</w:t>
      </w:r>
      <w:bookmarkEnd w:id="463"/>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No. 31 of 2011 s. 6.]</w:t>
      </w:r>
    </w:p>
    <w:p>
      <w:pPr>
        <w:pStyle w:val="Heading5"/>
      </w:pPr>
      <w:bookmarkStart w:id="464" w:name="_Toc48744539"/>
      <w:r>
        <w:rPr>
          <w:rStyle w:val="CharSectno"/>
        </w:rPr>
        <w:t>182ZU</w:t>
      </w:r>
      <w:r>
        <w:t>.</w:t>
      </w:r>
      <w:r>
        <w:tab/>
        <w:t>Acceptance of application by Registrar</w:t>
      </w:r>
      <w:bookmarkEnd w:id="464"/>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465" w:name="_Toc48744540"/>
      <w:r>
        <w:rPr>
          <w:rStyle w:val="CharSectno"/>
        </w:rPr>
        <w:t>182ZV</w:t>
      </w:r>
      <w:r>
        <w:t>.</w:t>
      </w:r>
      <w:r>
        <w:tab/>
        <w:t>Registrar to allocate dispute</w:t>
      </w:r>
      <w:bookmarkEnd w:id="465"/>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466" w:name="_Toc48744541"/>
      <w:r>
        <w:rPr>
          <w:rStyle w:val="CharSectno"/>
        </w:rPr>
        <w:t>182</w:t>
      </w:r>
      <w:r>
        <w:t>.</w:t>
      </w:r>
      <w:r>
        <w:tab/>
        <w:t>Who is to be given a copy of an application</w:t>
      </w:r>
      <w:bookmarkEnd w:id="466"/>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467" w:name="_Toc48744542"/>
      <w:r>
        <w:rPr>
          <w:rStyle w:val="CharSectno"/>
        </w:rPr>
        <w:t>183</w:t>
      </w:r>
      <w:r>
        <w:t>.</w:t>
      </w:r>
      <w:r>
        <w:tab/>
        <w:t>Information exchange by parties</w:t>
      </w:r>
      <w:bookmarkEnd w:id="467"/>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t>Deleted: No. 31 of 2011 s. 45.]</w:t>
      </w:r>
    </w:p>
    <w:p>
      <w:pPr>
        <w:pStyle w:val="Heading5"/>
      </w:pPr>
      <w:bookmarkStart w:id="468" w:name="_Toc48744543"/>
      <w:r>
        <w:rPr>
          <w:rStyle w:val="CharSectno"/>
        </w:rPr>
        <w:t>185</w:t>
      </w:r>
      <w:r>
        <w:t>.</w:t>
      </w:r>
      <w:r>
        <w:tab/>
        <w:t>Duties of arbitrators</w:t>
      </w:r>
      <w:bookmarkEnd w:id="468"/>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t>[</w:t>
      </w:r>
      <w:r>
        <w:rPr>
          <w:b/>
        </w:rPr>
        <w:t>186, 187.</w:t>
      </w:r>
      <w:r>
        <w:tab/>
        <w:t>Deleted: No. 31 of 2011 s. 46.]</w:t>
      </w:r>
    </w:p>
    <w:p>
      <w:pPr>
        <w:pStyle w:val="Heading4"/>
      </w:pPr>
      <w:bookmarkStart w:id="469" w:name="_Toc48730940"/>
      <w:bookmarkStart w:id="470" w:name="_Toc48744544"/>
      <w:r>
        <w:t>Subdivision 3 — Practice and procedure</w:t>
      </w:r>
      <w:bookmarkEnd w:id="469"/>
      <w:bookmarkEnd w:id="470"/>
    </w:p>
    <w:p>
      <w:pPr>
        <w:pStyle w:val="Footnoteheading"/>
      </w:pPr>
      <w:r>
        <w:tab/>
        <w:t>[Heading inserted: No. 31 of 2011 s. 47.]</w:t>
      </w:r>
    </w:p>
    <w:p>
      <w:pPr>
        <w:pStyle w:val="Heading5"/>
      </w:pPr>
      <w:bookmarkStart w:id="471" w:name="_Toc48744545"/>
      <w:r>
        <w:rPr>
          <w:rStyle w:val="CharSectno"/>
        </w:rPr>
        <w:t>188</w:t>
      </w:r>
      <w:r>
        <w:t>.</w:t>
      </w:r>
      <w:r>
        <w:tab/>
        <w:t>Practice and procedure, generally</w:t>
      </w:r>
      <w:bookmarkEnd w:id="471"/>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outlineLvl w:val="9"/>
      </w:pPr>
      <w:r>
        <w:t>[</w:t>
      </w:r>
      <w:r>
        <w:rPr>
          <w:b/>
        </w:rPr>
        <w:t>188A.</w:t>
      </w:r>
      <w:r>
        <w:tab/>
        <w:t>Deleted: No. 42 of 2004 s. 136.]</w:t>
      </w:r>
    </w:p>
    <w:p>
      <w:pPr>
        <w:pStyle w:val="Heading5"/>
      </w:pPr>
      <w:bookmarkStart w:id="472" w:name="_Toc48744546"/>
      <w:r>
        <w:rPr>
          <w:rStyle w:val="CharSectno"/>
        </w:rPr>
        <w:t>189</w:t>
      </w:r>
      <w:r>
        <w:t>.</w:t>
      </w:r>
      <w:r>
        <w:tab/>
        <w:t>Relief or redress granted need not be restricted to claim</w:t>
      </w:r>
      <w:bookmarkEnd w:id="472"/>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473" w:name="_Toc48744547"/>
      <w:r>
        <w:rPr>
          <w:rStyle w:val="CharSectno"/>
        </w:rPr>
        <w:t>190</w:t>
      </w:r>
      <w:r>
        <w:t>.</w:t>
      </w:r>
      <w:r>
        <w:tab/>
        <w:t>Directions by arbitrator</w:t>
      </w:r>
      <w:bookmarkEnd w:id="473"/>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474" w:name="_Toc48744548"/>
      <w:r>
        <w:rPr>
          <w:rStyle w:val="CharSectno"/>
        </w:rPr>
        <w:t>191</w:t>
      </w:r>
      <w:r>
        <w:t>.</w:t>
      </w:r>
      <w:r>
        <w:tab/>
        <w:t>Dependants of workers, proof as to</w:t>
      </w:r>
      <w:bookmarkEnd w:id="474"/>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475" w:name="_Toc48744549"/>
      <w:r>
        <w:rPr>
          <w:rStyle w:val="CharSectno"/>
        </w:rPr>
        <w:t>192</w:t>
      </w:r>
      <w:r>
        <w:t>.</w:t>
      </w:r>
      <w:r>
        <w:tab/>
        <w:t>Illegal contracts of employment may be treated as valid</w:t>
      </w:r>
      <w:bookmarkEnd w:id="475"/>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476" w:name="_Toc48744550"/>
      <w:r>
        <w:rPr>
          <w:rStyle w:val="CharSectno"/>
        </w:rPr>
        <w:t>193</w:t>
      </w:r>
      <w:r>
        <w:t>.</w:t>
      </w:r>
      <w:r>
        <w:tab/>
        <w:t>Arbitrator’s powers to obtain information</w:t>
      </w:r>
      <w:bookmarkEnd w:id="476"/>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477" w:name="_Toc48744551"/>
      <w:r>
        <w:rPr>
          <w:rStyle w:val="CharSectno"/>
        </w:rPr>
        <w:t>194</w:t>
      </w:r>
      <w:r>
        <w:t>.</w:t>
      </w:r>
      <w:r>
        <w:tab/>
        <w:t>Arbitrator may give information etc. to and restrict disclosure by other party or medical practitioner</w:t>
      </w:r>
      <w:bookmarkEnd w:id="477"/>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478" w:name="_Toc48744552"/>
      <w:r>
        <w:rPr>
          <w:rStyle w:val="CharSectno"/>
        </w:rPr>
        <w:t>195</w:t>
      </w:r>
      <w:r>
        <w:t>.</w:t>
      </w:r>
      <w:r>
        <w:tab/>
        <w:t>Representation</w:t>
      </w:r>
      <w:bookmarkEnd w:id="478"/>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No. 42 of 2004 s. 130; amended: No. 31 of 2011 s. 50 and 76.]</w:t>
      </w:r>
    </w:p>
    <w:p>
      <w:pPr>
        <w:pStyle w:val="Heading5"/>
      </w:pPr>
      <w:bookmarkStart w:id="479" w:name="_Toc48744553"/>
      <w:r>
        <w:rPr>
          <w:rStyle w:val="CharSectno"/>
        </w:rPr>
        <w:t>196</w:t>
      </w:r>
      <w:r>
        <w:t>.</w:t>
      </w:r>
      <w:r>
        <w:tab/>
        <w:t>Litigation guardians, rules about</w:t>
      </w:r>
      <w:bookmarkEnd w:id="479"/>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480" w:name="_Toc48744554"/>
      <w:r>
        <w:rPr>
          <w:rStyle w:val="CharSectno"/>
        </w:rPr>
        <w:t>197</w:t>
      </w:r>
      <w:r>
        <w:t>.</w:t>
      </w:r>
      <w:r>
        <w:tab/>
        <w:t>Interpreters and assistants</w:t>
      </w:r>
      <w:bookmarkEnd w:id="480"/>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481" w:name="_Toc48744555"/>
      <w:r>
        <w:rPr>
          <w:rStyle w:val="CharSectno"/>
        </w:rPr>
        <w:t>198</w:t>
      </w:r>
      <w:r>
        <w:t>.</w:t>
      </w:r>
      <w:r>
        <w:tab/>
        <w:t>Ways of conducting arbitration proceedings</w:t>
      </w:r>
      <w:bookmarkEnd w:id="481"/>
    </w:p>
    <w:p>
      <w:pPr>
        <w:pStyle w:val="Ednotesubsection"/>
      </w:pPr>
      <w:r>
        <w:tab/>
        <w:t>[(1)</w:t>
      </w:r>
      <w:r>
        <w:tab/>
        <w:t>deleted]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482" w:name="_Toc48744556"/>
      <w:r>
        <w:rPr>
          <w:rStyle w:val="CharSectno"/>
        </w:rPr>
        <w:t>199</w:t>
      </w:r>
      <w:r>
        <w:t>.</w:t>
      </w:r>
      <w:r>
        <w:tab/>
        <w:t>Hearings to be in private</w:t>
      </w:r>
      <w:bookmarkEnd w:id="482"/>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483" w:name="_Toc48744557"/>
      <w:r>
        <w:rPr>
          <w:rStyle w:val="CharSectno"/>
        </w:rPr>
        <w:t>200</w:t>
      </w:r>
      <w:r>
        <w:t>.</w:t>
      </w:r>
      <w:r>
        <w:tab/>
        <w:t>Hearings, notice of and failure to attend</w:t>
      </w:r>
      <w:bookmarkEnd w:id="483"/>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484" w:name="_Toc48744558"/>
      <w:r>
        <w:rPr>
          <w:rStyle w:val="CharSectno"/>
        </w:rPr>
        <w:t>201</w:t>
      </w:r>
      <w:r>
        <w:t>.</w:t>
      </w:r>
      <w:r>
        <w:tab/>
        <w:t>Experts, use of by arbitrators</w:t>
      </w:r>
      <w:bookmarkEnd w:id="484"/>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485" w:name="_Toc48744559"/>
      <w:r>
        <w:rPr>
          <w:rStyle w:val="CharSectno"/>
        </w:rPr>
        <w:t>202</w:t>
      </w:r>
      <w:r>
        <w:t>.</w:t>
      </w:r>
      <w:r>
        <w:tab/>
        <w:t>Summoning witnesses</w:t>
      </w:r>
      <w:bookmarkEnd w:id="485"/>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486" w:name="_Toc48744560"/>
      <w:r>
        <w:rPr>
          <w:rStyle w:val="CharSectno"/>
        </w:rPr>
        <w:t>203</w:t>
      </w:r>
      <w:r>
        <w:t>.</w:t>
      </w:r>
      <w:r>
        <w:tab/>
        <w:t>Arbitrator’s powers as to witnesses</w:t>
      </w:r>
      <w:bookmarkEnd w:id="486"/>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487" w:name="_Toc48744561"/>
      <w:r>
        <w:rPr>
          <w:rStyle w:val="CharSectno"/>
        </w:rPr>
        <w:t>204A</w:t>
      </w:r>
      <w:r>
        <w:t>.</w:t>
      </w:r>
      <w:r>
        <w:tab/>
        <w:t>Communication between worker and WorkCover WA employee not admissible</w:t>
      </w:r>
      <w:bookmarkEnd w:id="487"/>
    </w:p>
    <w:p>
      <w:pPr>
        <w:pStyle w:val="Subsection"/>
      </w:pPr>
      <w:r>
        <w:tab/>
      </w:r>
      <w:r>
        <w:tab/>
        <w:t xml:space="preserve">Evidence of any communication between — </w:t>
      </w:r>
    </w:p>
    <w:p>
      <w:pPr>
        <w:pStyle w:val="Indenta"/>
      </w:pPr>
      <w:r>
        <w:tab/>
        <w:t>(a)</w:t>
      </w:r>
      <w:r>
        <w:tab/>
        <w:t>a worker; and</w:t>
      </w:r>
    </w:p>
    <w:p>
      <w:pPr>
        <w:pStyle w:val="Indenta"/>
      </w:pPr>
      <w:r>
        <w:tab/>
        <w:t>(b)</w:t>
      </w:r>
      <w:r>
        <w:tab/>
        <w:t>a person employed by WorkCover WA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488" w:name="_Toc48744562"/>
      <w:r>
        <w:rPr>
          <w:rStyle w:val="CharSectno"/>
        </w:rPr>
        <w:t>204</w:t>
      </w:r>
      <w:r>
        <w:t>.</w:t>
      </w:r>
      <w:r>
        <w:tab/>
        <w:t>Privilege against self</w:t>
      </w:r>
      <w:r>
        <w:noBreakHyphen/>
        <w:t>incrimination</w:t>
      </w:r>
      <w:bookmarkEnd w:id="488"/>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489" w:name="_Toc48744563"/>
      <w:r>
        <w:rPr>
          <w:rStyle w:val="CharSectno"/>
        </w:rPr>
        <w:t>205</w:t>
      </w:r>
      <w:r>
        <w:t>.</w:t>
      </w:r>
      <w:r>
        <w:tab/>
        <w:t>Legal professional privilege in relation to medical reports</w:t>
      </w:r>
      <w:bookmarkEnd w:id="489"/>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490" w:name="_Toc48744564"/>
      <w:r>
        <w:rPr>
          <w:rStyle w:val="CharSectno"/>
        </w:rPr>
        <w:t>206</w:t>
      </w:r>
      <w:r>
        <w:t>.</w:t>
      </w:r>
      <w:r>
        <w:tab/>
        <w:t>Other claims of privilege</w:t>
      </w:r>
      <w:bookmarkEnd w:id="490"/>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491" w:name="_Toc48744565"/>
      <w:r>
        <w:rPr>
          <w:rStyle w:val="CharSectno"/>
        </w:rPr>
        <w:t>207</w:t>
      </w:r>
      <w:r>
        <w:t>.</w:t>
      </w:r>
      <w:r>
        <w:tab/>
        <w:t>Oaths and affirmations</w:t>
      </w:r>
      <w:bookmarkEnd w:id="491"/>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492" w:name="_Toc48744566"/>
      <w:r>
        <w:rPr>
          <w:rStyle w:val="CharSectno"/>
        </w:rPr>
        <w:t>208</w:t>
      </w:r>
      <w:r>
        <w:t>.</w:t>
      </w:r>
      <w:r>
        <w:tab/>
        <w:t>Arbitrator may authorise another to take evidence</w:t>
      </w:r>
      <w:bookmarkEnd w:id="49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493" w:name="_Toc48744567"/>
      <w:r>
        <w:rPr>
          <w:rStyle w:val="CharSectno"/>
        </w:rPr>
        <w:t>209</w:t>
      </w:r>
      <w:r>
        <w:t>.</w:t>
      </w:r>
      <w:r>
        <w:tab/>
        <w:t>Things produced, use of etc. by arbitrator</w:t>
      </w:r>
      <w:bookmarkEnd w:id="493"/>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494" w:name="_Toc48744568"/>
      <w:r>
        <w:rPr>
          <w:rStyle w:val="CharSectno"/>
        </w:rPr>
        <w:t>210</w:t>
      </w:r>
      <w:r>
        <w:t>.</w:t>
      </w:r>
      <w:r>
        <w:tab/>
        <w:t>Medical dispute may be referred to medical assessment panel</w:t>
      </w:r>
      <w:bookmarkEnd w:id="494"/>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495" w:name="_Toc48730965"/>
      <w:bookmarkStart w:id="496" w:name="_Toc48744569"/>
      <w:r>
        <w:t>Subdivision 4 — Decisions</w:t>
      </w:r>
      <w:bookmarkEnd w:id="495"/>
      <w:bookmarkEnd w:id="496"/>
    </w:p>
    <w:p>
      <w:pPr>
        <w:pStyle w:val="Footnoteheading"/>
      </w:pPr>
      <w:r>
        <w:tab/>
        <w:t>[Heading inserted: No. 31 of 2011 s. 56.]</w:t>
      </w:r>
    </w:p>
    <w:p>
      <w:pPr>
        <w:pStyle w:val="Footnoteheading"/>
      </w:pPr>
      <w:r>
        <w:tab/>
        <w:t>[Heading deleted: No. 31 of 2011 s. 57.]</w:t>
      </w:r>
    </w:p>
    <w:p>
      <w:pPr>
        <w:pStyle w:val="Heading5"/>
      </w:pPr>
      <w:bookmarkStart w:id="497" w:name="_Toc48744570"/>
      <w:r>
        <w:rPr>
          <w:rStyle w:val="CharSectno"/>
        </w:rPr>
        <w:t>211</w:t>
      </w:r>
      <w:r>
        <w:t>.</w:t>
      </w:r>
      <w:r>
        <w:tab/>
        <w:t>Decisions generally</w:t>
      </w:r>
      <w:bookmarkEnd w:id="497"/>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498" w:name="_Toc48744571"/>
      <w:r>
        <w:rPr>
          <w:rStyle w:val="CharSectno"/>
        </w:rPr>
        <w:t>212</w:t>
      </w:r>
      <w:r>
        <w:t>.</w:t>
      </w:r>
      <w:r>
        <w:tab/>
        <w:t>Conditional and ancillary orders and directions</w:t>
      </w:r>
      <w:bookmarkEnd w:id="498"/>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No. 42 of 2004 s. 130.]</w:t>
      </w:r>
    </w:p>
    <w:p>
      <w:pPr>
        <w:pStyle w:val="Heading5"/>
      </w:pPr>
      <w:bookmarkStart w:id="499" w:name="_Toc48744572"/>
      <w:r>
        <w:rPr>
          <w:rStyle w:val="CharSectno"/>
        </w:rPr>
        <w:t>213</w:t>
      </w:r>
      <w:r>
        <w:t>.</w:t>
      </w:r>
      <w:r>
        <w:tab/>
        <w:t>Decisions and reasons, form and content of</w:t>
      </w:r>
      <w:bookmarkEnd w:id="499"/>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500" w:name="_Toc48744573"/>
      <w:r>
        <w:rPr>
          <w:rStyle w:val="CharSectno"/>
        </w:rPr>
        <w:t>214</w:t>
      </w:r>
      <w:r>
        <w:t>.</w:t>
      </w:r>
      <w:r>
        <w:tab/>
        <w:t>Validity of decision not affected by contravention of this Subdivision</w:t>
      </w:r>
      <w:bookmarkEnd w:id="500"/>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501" w:name="_Toc48744574"/>
      <w:r>
        <w:rPr>
          <w:rStyle w:val="CharSectno"/>
        </w:rPr>
        <w:t>215</w:t>
      </w:r>
      <w:r>
        <w:t>.</w:t>
      </w:r>
      <w:r>
        <w:tab/>
        <w:t>When decision has effect</w:t>
      </w:r>
      <w:bookmarkEnd w:id="501"/>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502" w:name="_Toc48744575"/>
      <w:r>
        <w:rPr>
          <w:rStyle w:val="CharSectno"/>
        </w:rPr>
        <w:t>216</w:t>
      </w:r>
      <w:r>
        <w:t>.</w:t>
      </w:r>
      <w:r>
        <w:tab/>
        <w:t>Correcting mistakes</w:t>
      </w:r>
      <w:bookmarkEnd w:id="502"/>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503" w:name="_Toc48744576"/>
      <w:r>
        <w:rPr>
          <w:rStyle w:val="CharSectno"/>
        </w:rPr>
        <w:t>217A</w:t>
      </w:r>
      <w:r>
        <w:t>.</w:t>
      </w:r>
      <w:r>
        <w:tab/>
        <w:t>Arbitrator may reconsider decision if new information</w:t>
      </w:r>
      <w:bookmarkEnd w:id="503"/>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504" w:name="_Toc48744577"/>
      <w:r>
        <w:rPr>
          <w:rStyle w:val="CharSectno"/>
        </w:rPr>
        <w:t>217B</w:t>
      </w:r>
      <w:r>
        <w:t>.</w:t>
      </w:r>
      <w:r>
        <w:tab/>
        <w:t>Arbitration decisions not reviewable</w:t>
      </w:r>
      <w:bookmarkEnd w:id="504"/>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[Heading deleted: No. 31 of 2011 s. 58.]</w:t>
      </w:r>
    </w:p>
    <w:p>
      <w:pPr>
        <w:pStyle w:val="Heading5"/>
      </w:pPr>
      <w:bookmarkStart w:id="505" w:name="_Toc48744578"/>
      <w:r>
        <w:rPr>
          <w:rStyle w:val="CharSectno"/>
        </w:rPr>
        <w:t>217</w:t>
      </w:r>
      <w:r>
        <w:t>.</w:t>
      </w:r>
      <w:r>
        <w:tab/>
        <w:t>Order as to total liability of employer</w:t>
      </w:r>
      <w:bookmarkEnd w:id="505"/>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506" w:name="_Toc48744579"/>
      <w:r>
        <w:rPr>
          <w:rStyle w:val="CharSectno"/>
        </w:rPr>
        <w:t>218</w:t>
      </w:r>
      <w:r>
        <w:t>.</w:t>
      </w:r>
      <w:r>
        <w:tab/>
        <w:t>Payment of compensation to person under legal disability</w:t>
      </w:r>
      <w:bookmarkEnd w:id="506"/>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[Heading deleted: No. 31 of 2011 s. 60.]</w:t>
      </w:r>
    </w:p>
    <w:p>
      <w:pPr>
        <w:pStyle w:val="Heading5"/>
        <w:keepLines w:val="0"/>
      </w:pPr>
      <w:bookmarkStart w:id="507" w:name="_Toc48744580"/>
      <w:r>
        <w:rPr>
          <w:rStyle w:val="CharSectno"/>
        </w:rPr>
        <w:t>219</w:t>
      </w:r>
      <w:r>
        <w:t>.</w:t>
      </w:r>
      <w:r>
        <w:tab/>
        <w:t>Enforcing decisions</w:t>
      </w:r>
      <w:bookmarkEnd w:id="507"/>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508" w:name="_Toc48730977"/>
      <w:bookmarkStart w:id="509" w:name="_Toc48744581"/>
      <w:r>
        <w:t>Subdivision 5 — Miscellaneous</w:t>
      </w:r>
      <w:bookmarkEnd w:id="508"/>
      <w:bookmarkEnd w:id="509"/>
    </w:p>
    <w:p>
      <w:pPr>
        <w:pStyle w:val="Footnoteheading"/>
      </w:pPr>
      <w:r>
        <w:tab/>
        <w:t>[Heading inserted: No. 31 of 2011 s. 61.]</w:t>
      </w:r>
    </w:p>
    <w:p>
      <w:pPr>
        <w:pStyle w:val="Heading5"/>
      </w:pPr>
      <w:bookmarkStart w:id="510" w:name="_Toc48744582"/>
      <w:r>
        <w:rPr>
          <w:rStyle w:val="CharSectno"/>
        </w:rPr>
        <w:t>220</w:t>
      </w:r>
      <w:r>
        <w:t>.</w:t>
      </w:r>
      <w:r>
        <w:tab/>
        <w:t>Statements to arbitrators not admissible in common law proceedings</w:t>
      </w:r>
      <w:bookmarkEnd w:id="510"/>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511" w:name="_Toc48744583"/>
      <w:r>
        <w:rPr>
          <w:rStyle w:val="CharSectno"/>
        </w:rPr>
        <w:t>221</w:t>
      </w:r>
      <w:r>
        <w:rPr>
          <w:snapToGrid w:val="0"/>
        </w:rPr>
        <w:t>.</w:t>
      </w:r>
      <w:r>
        <w:rPr>
          <w:snapToGrid w:val="0"/>
        </w:rPr>
        <w:tab/>
        <w:t>To whom compensation is to be paid</w:t>
      </w:r>
      <w:bookmarkEnd w:id="511"/>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512" w:name="_Toc48744584"/>
      <w:r>
        <w:rPr>
          <w:rStyle w:val="CharSectno"/>
        </w:rPr>
        <w:t>222</w:t>
      </w:r>
      <w:r>
        <w:t>.</w:t>
      </w:r>
      <w:r>
        <w:tab/>
        <w:t>Interest on sums to be paid</w:t>
      </w:r>
      <w:bookmarkEnd w:id="512"/>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513" w:name="_Toc48744585"/>
      <w:r>
        <w:rPr>
          <w:rStyle w:val="CharSectno"/>
        </w:rPr>
        <w:t>223</w:t>
      </w:r>
      <w:r>
        <w:t>.</w:t>
      </w:r>
      <w:r>
        <w:tab/>
        <w:t>Interest on unpaid sums</w:t>
      </w:r>
      <w:bookmarkEnd w:id="513"/>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514" w:name="_Toc48744586"/>
      <w:r>
        <w:rPr>
          <w:rStyle w:val="CharSectno"/>
        </w:rPr>
        <w:t>224</w:t>
      </w:r>
      <w:r>
        <w:t>.</w:t>
      </w:r>
      <w:r>
        <w:tab/>
        <w:t>Interest on unpaid amount of agreed sum</w:t>
      </w:r>
      <w:bookmarkEnd w:id="514"/>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515" w:name="_Toc48744587"/>
      <w:r>
        <w:rPr>
          <w:rStyle w:val="CharSectno"/>
        </w:rPr>
        <w:t>225</w:t>
      </w:r>
      <w:r>
        <w:t>.</w:t>
      </w:r>
      <w:r>
        <w:tab/>
        <w:t>Regulations may exclude interest</w:t>
      </w:r>
      <w:bookmarkEnd w:id="515"/>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[Part XII (s. 226-244) deleted: No. 31 of 2011 s. 12.]</w:t>
      </w:r>
    </w:p>
    <w:p>
      <w:pPr>
        <w:pStyle w:val="Heading2"/>
      </w:pPr>
      <w:bookmarkStart w:id="516" w:name="_Toc48730984"/>
      <w:bookmarkStart w:id="517" w:name="_Toc48744588"/>
      <w:r>
        <w:rPr>
          <w:rStyle w:val="CharPartNo"/>
        </w:rPr>
        <w:t>Part XIII</w:t>
      </w:r>
      <w:r>
        <w:rPr>
          <w:rStyle w:val="CharDivNo"/>
        </w:rPr>
        <w:t> </w:t>
      </w:r>
      <w:r>
        <w:t>—</w:t>
      </w:r>
      <w:r>
        <w:rPr>
          <w:rStyle w:val="CharDivText"/>
        </w:rPr>
        <w:t> </w:t>
      </w:r>
      <w:r>
        <w:rPr>
          <w:rStyle w:val="CharPartText"/>
        </w:rPr>
        <w:t>Appeals to District Court</w:t>
      </w:r>
      <w:bookmarkEnd w:id="516"/>
      <w:bookmarkEnd w:id="517"/>
    </w:p>
    <w:p>
      <w:pPr>
        <w:pStyle w:val="Footnoteheading"/>
      </w:pPr>
      <w:r>
        <w:tab/>
        <w:t>[Heading inserted: No. 42 of 2004 s. 130; amended: No. 31 of 2011 s. 13.]</w:t>
      </w:r>
    </w:p>
    <w:p>
      <w:pPr>
        <w:pStyle w:val="Ednotesection"/>
      </w:pPr>
      <w:r>
        <w:t>[</w:t>
      </w:r>
      <w:r>
        <w:rPr>
          <w:b/>
        </w:rPr>
        <w:t>245, 246.</w:t>
      </w:r>
      <w:r>
        <w:tab/>
        <w:t>Deleted: No. 31 of 2011 s. 14.]</w:t>
      </w:r>
    </w:p>
    <w:p>
      <w:pPr>
        <w:pStyle w:val="Heading5"/>
      </w:pPr>
      <w:bookmarkStart w:id="518" w:name="_Toc48744589"/>
      <w:r>
        <w:rPr>
          <w:rStyle w:val="CharSectno"/>
        </w:rPr>
        <w:t>247</w:t>
      </w:r>
      <w:r>
        <w:t>.</w:t>
      </w:r>
      <w:r>
        <w:tab/>
        <w:t>Appeal against arbitrator’s decision made under Part XI</w:t>
      </w:r>
      <w:bookmarkEnd w:id="518"/>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t>deleted]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t>Deleted: No. 31 of 2011 s. 16.]</w:t>
      </w:r>
    </w:p>
    <w:p>
      <w:pPr>
        <w:pStyle w:val="Heading5"/>
      </w:pPr>
      <w:bookmarkStart w:id="519" w:name="_Toc48744590"/>
      <w:r>
        <w:rPr>
          <w:rStyle w:val="CharSectno"/>
        </w:rPr>
        <w:t>250</w:t>
      </w:r>
      <w:r>
        <w:t>.</w:t>
      </w:r>
      <w:r>
        <w:tab/>
        <w:t>Effect of appeal on decision under appeal</w:t>
      </w:r>
      <w:bookmarkEnd w:id="519"/>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t>Deleted: No. 31 of 2011 s. 18.]</w:t>
      </w:r>
    </w:p>
    <w:p>
      <w:pPr>
        <w:pStyle w:val="Heading5"/>
      </w:pPr>
      <w:bookmarkStart w:id="520" w:name="_Toc48744591"/>
      <w:r>
        <w:rPr>
          <w:rStyle w:val="CharSectno"/>
        </w:rPr>
        <w:t>254</w:t>
      </w:r>
      <w:r>
        <w:t>.</w:t>
      </w:r>
      <w:r>
        <w:tab/>
        <w:t>Appeal from District Court to Court of Appeal</w:t>
      </w:r>
      <w:bookmarkEnd w:id="520"/>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521" w:name="_Toc48730988"/>
      <w:bookmarkStart w:id="522" w:name="_Toc48744592"/>
      <w:r>
        <w:rPr>
          <w:rStyle w:val="CharPartNo"/>
        </w:rPr>
        <w:t>Part XIV</w:t>
      </w:r>
      <w:r>
        <w:rPr>
          <w:b w:val="0"/>
        </w:rPr>
        <w:t> </w:t>
      </w:r>
      <w:r>
        <w:t>—</w:t>
      </w:r>
      <w:r>
        <w:rPr>
          <w:b w:val="0"/>
        </w:rPr>
        <w:t> </w:t>
      </w:r>
      <w:r>
        <w:rPr>
          <w:rStyle w:val="CharPartText"/>
        </w:rPr>
        <w:t>Offences</w:t>
      </w:r>
      <w:bookmarkEnd w:id="521"/>
      <w:bookmarkEnd w:id="522"/>
    </w:p>
    <w:p>
      <w:pPr>
        <w:pStyle w:val="Footnoteheading"/>
        <w:spacing w:before="100"/>
      </w:pPr>
      <w:r>
        <w:tab/>
        <w:t>[Heading inserted: No. 42 of 2004 s. 130.]</w:t>
      </w:r>
    </w:p>
    <w:p>
      <w:pPr>
        <w:pStyle w:val="Heading5"/>
        <w:spacing w:before="120"/>
      </w:pPr>
      <w:bookmarkStart w:id="523" w:name="_Toc48744593"/>
      <w:r>
        <w:rPr>
          <w:rStyle w:val="CharSectno"/>
        </w:rPr>
        <w:t>255</w:t>
      </w:r>
      <w:r>
        <w:t>.</w:t>
      </w:r>
      <w:r>
        <w:tab/>
        <w:t>Failing to comply with decision of dispute resolution authority</w:t>
      </w:r>
      <w:bookmarkEnd w:id="523"/>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No. 42 of 2004 s. 130; amended: No. 31 of 2011 s. 62.]</w:t>
      </w:r>
    </w:p>
    <w:p>
      <w:pPr>
        <w:pStyle w:val="Heading5"/>
      </w:pPr>
      <w:bookmarkStart w:id="524" w:name="_Toc48744594"/>
      <w:r>
        <w:rPr>
          <w:rStyle w:val="CharSectno"/>
        </w:rPr>
        <w:t>256</w:t>
      </w:r>
      <w:r>
        <w:t>.</w:t>
      </w:r>
      <w:r>
        <w:tab/>
        <w:t>Failing to comply with summons or requirement to attend</w:t>
      </w:r>
      <w:bookmarkEnd w:id="524"/>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525" w:name="_Toc48744595"/>
      <w:r>
        <w:rPr>
          <w:rStyle w:val="CharSectno"/>
        </w:rPr>
        <w:t>257</w:t>
      </w:r>
      <w:r>
        <w:t>.</w:t>
      </w:r>
      <w:r>
        <w:tab/>
        <w:t>Failing to give evidence as required</w:t>
      </w:r>
      <w:bookmarkEnd w:id="525"/>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526" w:name="_Toc48744596"/>
      <w:r>
        <w:rPr>
          <w:rStyle w:val="CharSectno"/>
        </w:rPr>
        <w:t>258</w:t>
      </w:r>
      <w:r>
        <w:t>.</w:t>
      </w:r>
      <w:r>
        <w:tab/>
        <w:t>Giving false or misleading information</w:t>
      </w:r>
      <w:bookmarkEnd w:id="526"/>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527" w:name="_Toc48744597"/>
      <w:r>
        <w:rPr>
          <w:rStyle w:val="CharSectno"/>
        </w:rPr>
        <w:t>259</w:t>
      </w:r>
      <w:r>
        <w:t>.</w:t>
      </w:r>
      <w:r>
        <w:tab/>
        <w:t>Misbehaviour and other conduct</w:t>
      </w:r>
      <w:bookmarkEnd w:id="527"/>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t>Deleted: No. 31 of 2011 s. 66.]</w:t>
      </w:r>
    </w:p>
    <w:p>
      <w:pPr>
        <w:pStyle w:val="Heading2"/>
      </w:pPr>
      <w:bookmarkStart w:id="528" w:name="_Toc48730994"/>
      <w:bookmarkStart w:id="529" w:name="_Toc48744598"/>
      <w:r>
        <w:rPr>
          <w:rStyle w:val="CharPartNo"/>
        </w:rPr>
        <w:t>Part XV</w:t>
      </w:r>
      <w:r>
        <w:rPr>
          <w:b w:val="0"/>
        </w:rPr>
        <w:t> </w:t>
      </w:r>
      <w:r>
        <w:t>—</w:t>
      </w:r>
      <w:r>
        <w:rPr>
          <w:b w:val="0"/>
        </w:rPr>
        <w:t> </w:t>
      </w:r>
      <w:r>
        <w:rPr>
          <w:rStyle w:val="CharPartText"/>
        </w:rPr>
        <w:t>Costs</w:t>
      </w:r>
      <w:bookmarkEnd w:id="528"/>
      <w:bookmarkEnd w:id="529"/>
    </w:p>
    <w:p>
      <w:pPr>
        <w:pStyle w:val="Footnoteheading"/>
      </w:pPr>
      <w:r>
        <w:tab/>
        <w:t>[Heading inserted: No. 42 of 2004 s. 130.]</w:t>
      </w:r>
    </w:p>
    <w:p>
      <w:pPr>
        <w:pStyle w:val="Heading3"/>
      </w:pPr>
      <w:bookmarkStart w:id="530" w:name="_Toc48730995"/>
      <w:bookmarkStart w:id="531" w:name="_Toc48744599"/>
      <w:r>
        <w:rPr>
          <w:rStyle w:val="CharDivNo"/>
        </w:rPr>
        <w:t>Division 1</w:t>
      </w:r>
      <w:r>
        <w:t> — </w:t>
      </w:r>
      <w:r>
        <w:rPr>
          <w:rStyle w:val="CharDivText"/>
        </w:rPr>
        <w:t>General</w:t>
      </w:r>
      <w:bookmarkEnd w:id="530"/>
      <w:bookmarkEnd w:id="531"/>
    </w:p>
    <w:p>
      <w:pPr>
        <w:pStyle w:val="Footnoteheading"/>
      </w:pPr>
      <w:r>
        <w:tab/>
        <w:t>[Heading inserted: No. 42 of 2004 s. 130.]</w:t>
      </w:r>
    </w:p>
    <w:p>
      <w:pPr>
        <w:pStyle w:val="Heading5"/>
      </w:pPr>
      <w:bookmarkStart w:id="532" w:name="_Toc48744600"/>
      <w:r>
        <w:rPr>
          <w:rStyle w:val="CharSectno"/>
        </w:rPr>
        <w:t>261</w:t>
      </w:r>
      <w:r>
        <w:t>.</w:t>
      </w:r>
      <w:r>
        <w:tab/>
        <w:t>Terms used</w:t>
      </w:r>
      <w:bookmarkEnd w:id="532"/>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533" w:name="_Toc48744601"/>
      <w:r>
        <w:rPr>
          <w:rStyle w:val="CharSectno"/>
        </w:rPr>
        <w:t>262</w:t>
      </w:r>
      <w:r>
        <w:t>.</w:t>
      </w:r>
      <w:r>
        <w:tab/>
        <w:t>Costs to which this Part applies</w:t>
      </w:r>
      <w:bookmarkEnd w:id="533"/>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534" w:name="_Toc48744602"/>
      <w:r>
        <w:rPr>
          <w:rStyle w:val="CharSectno"/>
        </w:rPr>
        <w:t>263</w:t>
      </w:r>
      <w:r>
        <w:t>.</w:t>
      </w:r>
      <w:r>
        <w:tab/>
        <w:t xml:space="preserve">This Part prevails over </w:t>
      </w:r>
      <w:r>
        <w:rPr>
          <w:i/>
        </w:rPr>
        <w:t>Legal Profession Act 2008</w:t>
      </w:r>
      <w:bookmarkEnd w:id="534"/>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No. 42 of 2004 s. 130; amended: No. 21 of 2008 s. 713(3).]</w:t>
      </w:r>
    </w:p>
    <w:p>
      <w:pPr>
        <w:pStyle w:val="Heading3"/>
      </w:pPr>
      <w:bookmarkStart w:id="535" w:name="_Toc48730999"/>
      <w:bookmarkStart w:id="536" w:name="_Toc48744603"/>
      <w:r>
        <w:rPr>
          <w:rStyle w:val="CharDivNo"/>
        </w:rPr>
        <w:t>Division 2</w:t>
      </w:r>
      <w:r>
        <w:t> — </w:t>
      </w:r>
      <w:r>
        <w:rPr>
          <w:rStyle w:val="CharDivText"/>
        </w:rPr>
        <w:t>Costs of parties in proceedings and costs of proceedings</w:t>
      </w:r>
      <w:bookmarkEnd w:id="535"/>
      <w:bookmarkEnd w:id="536"/>
    </w:p>
    <w:p>
      <w:pPr>
        <w:pStyle w:val="Footnoteheading"/>
      </w:pPr>
      <w:r>
        <w:tab/>
        <w:t>[Heading inserted: No. 42 of 2004 s. 130.]</w:t>
      </w:r>
    </w:p>
    <w:p>
      <w:pPr>
        <w:pStyle w:val="Heading5"/>
      </w:pPr>
      <w:bookmarkStart w:id="537" w:name="_Toc48744604"/>
      <w:r>
        <w:rPr>
          <w:rStyle w:val="CharSectno"/>
        </w:rPr>
        <w:t>264</w:t>
      </w:r>
      <w:r>
        <w:t>.</w:t>
      </w:r>
      <w:r>
        <w:tab/>
        <w:t>Costs to be determined by dispute resolution authority</w:t>
      </w:r>
      <w:bookmarkEnd w:id="53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w:t>
      </w:r>
    </w:p>
    <w:p>
      <w:pPr>
        <w:pStyle w:val="Heading5"/>
      </w:pPr>
      <w:bookmarkStart w:id="538" w:name="_Toc48744605"/>
      <w:r>
        <w:rPr>
          <w:rStyle w:val="CharSectno"/>
        </w:rPr>
        <w:t>265</w:t>
      </w:r>
      <w:r>
        <w:t>.</w:t>
      </w:r>
      <w:r>
        <w:tab/>
        <w:t>Costs unreasonably incurred by representative</w:t>
      </w:r>
      <w:bookmarkEnd w:id="538"/>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539" w:name="_Toc48744606"/>
      <w:r>
        <w:rPr>
          <w:rStyle w:val="CharSectno"/>
        </w:rPr>
        <w:t>266</w:t>
      </w:r>
      <w:r>
        <w:t>.</w:t>
      </w:r>
      <w:r>
        <w:tab/>
        <w:t>Agent’s costs</w:t>
      </w:r>
      <w:bookmarkEnd w:id="539"/>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540" w:name="_Toc48744607"/>
      <w:r>
        <w:rPr>
          <w:rStyle w:val="CharSectno"/>
        </w:rPr>
        <w:t>267</w:t>
      </w:r>
      <w:r>
        <w:t>.</w:t>
      </w:r>
      <w:r>
        <w:tab/>
        <w:t>Appeal costs</w:t>
      </w:r>
      <w:bookmarkEnd w:id="540"/>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541" w:name="_Toc48744608"/>
      <w:r>
        <w:rPr>
          <w:rStyle w:val="CharSectno"/>
        </w:rPr>
        <w:t>268</w:t>
      </w:r>
      <w:r>
        <w:t>.</w:t>
      </w:r>
      <w:r>
        <w:tab/>
        <w:t>Regulations for assessment of costs</w:t>
      </w:r>
      <w:bookmarkEnd w:id="541"/>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No. 42 of 2004 s. 130; amended: No. 21 of 2008 s. 713(5) and (6); No. 31 of 2011 s. 67.]</w:t>
      </w:r>
    </w:p>
    <w:p>
      <w:pPr>
        <w:pStyle w:val="Heading3"/>
        <w:spacing w:before="200"/>
      </w:pPr>
      <w:bookmarkStart w:id="542" w:name="_Toc48731005"/>
      <w:bookmarkStart w:id="543" w:name="_Toc48744609"/>
      <w:r>
        <w:rPr>
          <w:rStyle w:val="CharDivNo"/>
        </w:rPr>
        <w:t>Division 3</w:t>
      </w:r>
      <w:r>
        <w:t> — </w:t>
      </w:r>
      <w:r>
        <w:rPr>
          <w:rStyle w:val="CharDivText"/>
        </w:rPr>
        <w:t>Maximum costs</w:t>
      </w:r>
      <w:bookmarkEnd w:id="542"/>
      <w:bookmarkEnd w:id="543"/>
    </w:p>
    <w:p>
      <w:pPr>
        <w:pStyle w:val="Footnoteheading"/>
        <w:spacing w:before="100"/>
      </w:pPr>
      <w:r>
        <w:tab/>
        <w:t>[Heading inserted: No. 42 of 2004 s. 130.]</w:t>
      </w:r>
    </w:p>
    <w:p>
      <w:pPr>
        <w:pStyle w:val="Heading5"/>
        <w:spacing w:before="180"/>
      </w:pPr>
      <w:bookmarkStart w:id="544" w:name="_Toc48744610"/>
      <w:r>
        <w:rPr>
          <w:rStyle w:val="CharSectno"/>
        </w:rPr>
        <w:t>269</w:t>
      </w:r>
      <w:r>
        <w:t>.</w:t>
      </w:r>
      <w:r>
        <w:tab/>
        <w:t>Costs Committee, membership of</w:t>
      </w:r>
      <w:bookmarkEnd w:id="544"/>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w:t>
      </w:r>
    </w:p>
    <w:p>
      <w:pPr>
        <w:pStyle w:val="Heading5"/>
      </w:pPr>
      <w:bookmarkStart w:id="545" w:name="_Toc48744611"/>
      <w:r>
        <w:rPr>
          <w:rStyle w:val="CharSectno"/>
        </w:rPr>
        <w:t>270A</w:t>
      </w:r>
      <w:r>
        <w:t>.</w:t>
      </w:r>
      <w:r>
        <w:tab/>
        <w:t>Remuneration of Committee members</w:t>
      </w:r>
      <w:bookmarkEnd w:id="545"/>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The fees and allowances mentioned in subsection (1) are to be paid by WorkCover WA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546" w:name="_Toc48744612"/>
      <w:r>
        <w:rPr>
          <w:rStyle w:val="CharSectno"/>
        </w:rPr>
        <w:t>270</w:t>
      </w:r>
      <w:r>
        <w:t>.</w:t>
      </w:r>
      <w:r>
        <w:tab/>
        <w:t>Constitution and procedure of Costs Committee</w:t>
      </w:r>
      <w:bookmarkEnd w:id="546"/>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r>
        <w:tab/>
        <w:t>[Section 270 inserted: No. 42 of 2004 s. 130.]</w:t>
      </w:r>
    </w:p>
    <w:p>
      <w:pPr>
        <w:pStyle w:val="Heading5"/>
        <w:spacing w:before="200"/>
      </w:pPr>
      <w:bookmarkStart w:id="547" w:name="_Toc48744613"/>
      <w:r>
        <w:rPr>
          <w:rStyle w:val="CharSectno"/>
        </w:rPr>
        <w:t>271</w:t>
      </w:r>
      <w:r>
        <w:t>.</w:t>
      </w:r>
      <w:r>
        <w:tab/>
        <w:t>Determinations as to maximum costs</w:t>
      </w:r>
      <w:bookmarkEnd w:id="547"/>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w:t>
      </w:r>
    </w:p>
    <w:p>
      <w:pPr>
        <w:pStyle w:val="Heading5"/>
      </w:pPr>
      <w:bookmarkStart w:id="548" w:name="_Toc48744614"/>
      <w:r>
        <w:rPr>
          <w:rStyle w:val="CharSectno"/>
        </w:rPr>
        <w:t>272</w:t>
      </w:r>
      <w:r>
        <w:t>.</w:t>
      </w:r>
      <w:r>
        <w:tab/>
        <w:t>Making determinations</w:t>
      </w:r>
      <w:bookmarkEnd w:id="548"/>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549" w:name="_Toc48744615"/>
      <w:r>
        <w:rPr>
          <w:rStyle w:val="CharSectno"/>
        </w:rPr>
        <w:t>273</w:t>
      </w:r>
      <w:r>
        <w:t>.</w:t>
      </w:r>
      <w:r>
        <w:tab/>
        <w:t>Approval and publication of determinations</w:t>
      </w:r>
      <w:bookmarkEnd w:id="549"/>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550" w:name="_Toc48744616"/>
      <w:r>
        <w:rPr>
          <w:rStyle w:val="CharSectno"/>
        </w:rPr>
        <w:t>274</w:t>
      </w:r>
      <w:r>
        <w:t>.</w:t>
      </w:r>
      <w:r>
        <w:tab/>
        <w:t>Effect of costs determinations</w:t>
      </w:r>
      <w:bookmarkEnd w:id="550"/>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551" w:name="_Toc48744617"/>
      <w:r>
        <w:rPr>
          <w:rStyle w:val="CharSectno"/>
        </w:rPr>
        <w:t>275</w:t>
      </w:r>
      <w:r>
        <w:t>.</w:t>
      </w:r>
      <w:r>
        <w:tab/>
        <w:t>Agreement as to costs, limits on</w:t>
      </w:r>
      <w:bookmarkEnd w:id="551"/>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552" w:name="_Toc48744618"/>
      <w:r>
        <w:rPr>
          <w:rStyle w:val="CharSectno"/>
        </w:rPr>
        <w:t>276</w:t>
      </w:r>
      <w:r>
        <w:t>.</w:t>
      </w:r>
      <w:r>
        <w:tab/>
        <w:t>Division does not affect s. 87 in relation to Part IV actions</w:t>
      </w:r>
      <w:bookmarkEnd w:id="552"/>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553" w:name="_Toc48731015"/>
      <w:bookmarkStart w:id="554" w:name="_Toc48744619"/>
      <w:r>
        <w:rPr>
          <w:rStyle w:val="CharPartNo"/>
        </w:rPr>
        <w:t>Part XVI</w:t>
      </w:r>
      <w:r>
        <w:rPr>
          <w:rStyle w:val="CharDivNo"/>
        </w:rPr>
        <w:t> </w:t>
      </w:r>
      <w:r>
        <w:t>—</w:t>
      </w:r>
      <w:r>
        <w:rPr>
          <w:rStyle w:val="CharDivText"/>
        </w:rPr>
        <w:t> </w:t>
      </w:r>
      <w:r>
        <w:rPr>
          <w:rStyle w:val="CharPartText"/>
        </w:rPr>
        <w:t>Registered agents</w:t>
      </w:r>
      <w:bookmarkEnd w:id="553"/>
      <w:bookmarkEnd w:id="554"/>
    </w:p>
    <w:p>
      <w:pPr>
        <w:pStyle w:val="Footnoteheading"/>
      </w:pPr>
      <w:r>
        <w:tab/>
        <w:t>[Heading inserted: No. 42 of 2004 s. 130.]</w:t>
      </w:r>
    </w:p>
    <w:p>
      <w:pPr>
        <w:pStyle w:val="Heading5"/>
      </w:pPr>
      <w:bookmarkStart w:id="555" w:name="_Toc48744620"/>
      <w:r>
        <w:rPr>
          <w:rStyle w:val="CharSectno"/>
        </w:rPr>
        <w:t>277</w:t>
      </w:r>
      <w:r>
        <w:t>.</w:t>
      </w:r>
      <w:r>
        <w:tab/>
        <w:t>Registration of agents</w:t>
      </w:r>
      <w:bookmarkEnd w:id="555"/>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w:t>
      </w:r>
    </w:p>
    <w:p>
      <w:pPr>
        <w:pStyle w:val="Ednotepart"/>
      </w:pPr>
      <w:r>
        <w:t>[Part XVII (s. 278-291) deleted: No. 31 of 2011 s. 21.]</w:t>
      </w:r>
    </w:p>
    <w:p>
      <w:pPr>
        <w:pStyle w:val="Heading2"/>
      </w:pPr>
      <w:bookmarkStart w:id="556" w:name="_Toc48731017"/>
      <w:bookmarkStart w:id="557" w:name="_Toc48744621"/>
      <w:r>
        <w:rPr>
          <w:rStyle w:val="CharPartNo"/>
        </w:rPr>
        <w:t>Part XVIII</w:t>
      </w:r>
      <w:r>
        <w:rPr>
          <w:rStyle w:val="CharDivNo"/>
        </w:rPr>
        <w:t> </w:t>
      </w:r>
      <w:r>
        <w:t>—</w:t>
      </w:r>
      <w:r>
        <w:rPr>
          <w:rStyle w:val="CharDivText"/>
        </w:rPr>
        <w:t> </w:t>
      </w:r>
      <w:r>
        <w:rPr>
          <w:rStyle w:val="CharPartText"/>
        </w:rPr>
        <w:t>Regulations, rules and practice notes</w:t>
      </w:r>
      <w:bookmarkEnd w:id="556"/>
      <w:bookmarkEnd w:id="557"/>
    </w:p>
    <w:p>
      <w:pPr>
        <w:pStyle w:val="Footnoteheading"/>
      </w:pPr>
      <w:r>
        <w:tab/>
        <w:t>[Heading inserted: No. 42 of 2004 s. 130.]</w:t>
      </w:r>
    </w:p>
    <w:p>
      <w:pPr>
        <w:pStyle w:val="Heading5"/>
      </w:pPr>
      <w:bookmarkStart w:id="558" w:name="_Toc48744622"/>
      <w:r>
        <w:rPr>
          <w:rStyle w:val="CharSectno"/>
        </w:rPr>
        <w:t>292</w:t>
      </w:r>
      <w:r>
        <w:t>.</w:t>
      </w:r>
      <w:r>
        <w:tab/>
        <w:t>Regulations</w:t>
      </w:r>
      <w:bookmarkEnd w:id="558"/>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559" w:name="_Toc48744623"/>
      <w:r>
        <w:rPr>
          <w:rStyle w:val="CharSectno"/>
        </w:rPr>
        <w:t>293A</w:t>
      </w:r>
      <w:r>
        <w:t>.</w:t>
      </w:r>
      <w:r>
        <w:tab/>
        <w:t>Conciliation rules</w:t>
      </w:r>
      <w:bookmarkEnd w:id="559"/>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560" w:name="_Toc48744624"/>
      <w:r>
        <w:rPr>
          <w:rStyle w:val="CharSectno"/>
        </w:rPr>
        <w:t>293B</w:t>
      </w:r>
      <w:r>
        <w:t>.</w:t>
      </w:r>
      <w:r>
        <w:tab/>
        <w:t>Arbitration rules</w:t>
      </w:r>
      <w:bookmarkEnd w:id="560"/>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561" w:name="_Toc48744625"/>
      <w:r>
        <w:rPr>
          <w:rStyle w:val="CharSectno"/>
        </w:rPr>
        <w:t>293</w:t>
      </w:r>
      <w:r>
        <w:t>.</w:t>
      </w:r>
      <w:r>
        <w:tab/>
      </w:r>
      <w:r>
        <w:rPr>
          <w:bCs/>
        </w:rPr>
        <w:t>General provisions about rules</w:t>
      </w:r>
      <w:bookmarkEnd w:id="561"/>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t>deleted]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562" w:name="_Toc48744626"/>
      <w:r>
        <w:rPr>
          <w:rStyle w:val="CharSectno"/>
        </w:rPr>
        <w:t>294</w:t>
      </w:r>
      <w:r>
        <w:t>.</w:t>
      </w:r>
      <w:r>
        <w:tab/>
        <w:t>Practice notes</w:t>
      </w:r>
      <w:bookmarkEnd w:id="562"/>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563" w:name="_Toc48731023"/>
      <w:bookmarkStart w:id="564" w:name="_Toc48744627"/>
      <w:r>
        <w:rPr>
          <w:rStyle w:val="CharPartNo"/>
        </w:rPr>
        <w:t>Part XIX</w:t>
      </w:r>
      <w:r>
        <w:rPr>
          <w:rStyle w:val="CharDivNo"/>
        </w:rPr>
        <w:t> </w:t>
      </w:r>
      <w:r>
        <w:t>—</w:t>
      </w:r>
      <w:r>
        <w:rPr>
          <w:rStyle w:val="CharDivText"/>
        </w:rPr>
        <w:t> </w:t>
      </w:r>
      <w:r>
        <w:rPr>
          <w:rStyle w:val="CharPartText"/>
        </w:rPr>
        <w:t>Miscellaneous</w:t>
      </w:r>
      <w:bookmarkEnd w:id="563"/>
      <w:bookmarkEnd w:id="564"/>
    </w:p>
    <w:p>
      <w:pPr>
        <w:pStyle w:val="Footnoteheading"/>
      </w:pPr>
      <w:r>
        <w:tab/>
        <w:t>[Part XIX heading, formerly Part XII heading, renumbered: No. 42 of 2004 s. 154(2).]</w:t>
      </w:r>
    </w:p>
    <w:p>
      <w:pPr>
        <w:pStyle w:val="Heading5"/>
        <w:rPr>
          <w:snapToGrid w:val="0"/>
        </w:rPr>
      </w:pPr>
      <w:bookmarkStart w:id="565" w:name="_Toc48744628"/>
      <w:r>
        <w:rPr>
          <w:rStyle w:val="CharSectno"/>
        </w:rPr>
        <w:t>295</w:t>
      </w:r>
      <w:r>
        <w:rPr>
          <w:snapToGrid w:val="0"/>
        </w:rPr>
        <w:t>.</w:t>
      </w:r>
      <w:r>
        <w:rPr>
          <w:snapToGrid w:val="0"/>
        </w:rPr>
        <w:tab/>
        <w:t>WorkCover WA’s staff etc.</w:t>
      </w:r>
      <w:bookmarkEnd w:id="565"/>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566" w:name="_Toc48744629"/>
      <w:r>
        <w:rPr>
          <w:rStyle w:val="CharSectno"/>
        </w:rPr>
        <w:t>296</w:t>
      </w:r>
      <w:r>
        <w:t>.</w:t>
      </w:r>
      <w:r>
        <w:tab/>
        <w:t>Delegation by chief executive officer</w:t>
      </w:r>
      <w:bookmarkEnd w:id="566"/>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567" w:name="_Toc48744630"/>
      <w:r>
        <w:rPr>
          <w:rStyle w:val="CharSectno"/>
        </w:rPr>
        <w:t>297</w:t>
      </w:r>
      <w:r>
        <w:rPr>
          <w:snapToGrid w:val="0"/>
        </w:rPr>
        <w:t>.</w:t>
      </w:r>
      <w:r>
        <w:rPr>
          <w:snapToGrid w:val="0"/>
        </w:rPr>
        <w:tab/>
        <w:t>Agreements and receipts under this Act exempt from duty</w:t>
      </w:r>
      <w:bookmarkEnd w:id="567"/>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568" w:name="_Toc48744631"/>
      <w:r>
        <w:rPr>
          <w:rStyle w:val="CharSectno"/>
        </w:rPr>
        <w:t>298</w:t>
      </w:r>
      <w:r>
        <w:rPr>
          <w:snapToGrid w:val="0"/>
        </w:rPr>
        <w:t>.</w:t>
      </w:r>
      <w:r>
        <w:rPr>
          <w:snapToGrid w:val="0"/>
        </w:rPr>
        <w:tab/>
        <w:t>Ships, detention of</w:t>
      </w:r>
      <w:bookmarkEnd w:id="568"/>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569" w:name="_Toc48744632"/>
      <w:r>
        <w:rPr>
          <w:rStyle w:val="CharSectno"/>
        </w:rPr>
        <w:t>299</w:t>
      </w:r>
      <w:r>
        <w:rPr>
          <w:snapToGrid w:val="0"/>
        </w:rPr>
        <w:t>.</w:t>
      </w:r>
      <w:r>
        <w:rPr>
          <w:snapToGrid w:val="0"/>
        </w:rPr>
        <w:tab/>
        <w:t>Judicial notice</w:t>
      </w:r>
      <w:bookmarkEnd w:id="569"/>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570" w:name="_Toc48744633"/>
      <w:r>
        <w:rPr>
          <w:rStyle w:val="CharSectno"/>
        </w:rPr>
        <w:t>300</w:t>
      </w:r>
      <w:r>
        <w:t>.</w:t>
      </w:r>
      <w:r>
        <w:tab/>
        <w:t>District Court to give information to WorkCover WA</w:t>
      </w:r>
      <w:bookmarkEnd w:id="570"/>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No. 42 of 2004 s. 133 and renumbered as section 300: No. 42 of 2004 s. 154(1).]</w:t>
      </w:r>
    </w:p>
    <w:p>
      <w:pPr>
        <w:pStyle w:val="Heading5"/>
        <w:rPr>
          <w:snapToGrid w:val="0"/>
        </w:rPr>
      </w:pPr>
      <w:bookmarkStart w:id="571" w:name="_Toc48744634"/>
      <w:r>
        <w:rPr>
          <w:rStyle w:val="CharSectno"/>
        </w:rPr>
        <w:t>301</w:t>
      </w:r>
      <w:r>
        <w:rPr>
          <w:snapToGrid w:val="0"/>
        </w:rPr>
        <w:t>.</w:t>
      </w:r>
      <w:r>
        <w:rPr>
          <w:snapToGrid w:val="0"/>
        </w:rPr>
        <w:tab/>
        <w:t>Contracting out prohibited</w:t>
      </w:r>
      <w:bookmarkEnd w:id="571"/>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572" w:name="_Toc48744635"/>
      <w:r>
        <w:rPr>
          <w:rStyle w:val="CharSectno"/>
        </w:rPr>
        <w:t>302</w:t>
      </w:r>
      <w:r>
        <w:rPr>
          <w:snapToGrid w:val="0"/>
        </w:rPr>
        <w:t>.</w:t>
      </w:r>
      <w:r>
        <w:rPr>
          <w:snapToGrid w:val="0"/>
        </w:rPr>
        <w:tab/>
        <w:t>Deductions from wages towards compensation not lawful</w:t>
      </w:r>
      <w:bookmarkEnd w:id="572"/>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573" w:name="_Toc48744636"/>
      <w:r>
        <w:rPr>
          <w:rStyle w:val="CharSectno"/>
        </w:rPr>
        <w:t>303</w:t>
      </w:r>
      <w:r>
        <w:rPr>
          <w:snapToGrid w:val="0"/>
        </w:rPr>
        <w:t>.</w:t>
      </w:r>
      <w:r>
        <w:rPr>
          <w:snapToGrid w:val="0"/>
        </w:rPr>
        <w:tab/>
        <w:t>Compensation payments not assignable</w:t>
      </w:r>
      <w:bookmarkEnd w:id="573"/>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574" w:name="_Toc48744637"/>
      <w:r>
        <w:rPr>
          <w:rStyle w:val="CharSectno"/>
        </w:rPr>
        <w:t>303A</w:t>
      </w:r>
      <w:r>
        <w:t>.</w:t>
      </w:r>
      <w:r>
        <w:tab/>
        <w:t>Making employment conditional on avoidance arrangement</w:t>
      </w:r>
      <w:bookmarkEnd w:id="574"/>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575" w:name="_Toc48744638"/>
      <w:r>
        <w:rPr>
          <w:rStyle w:val="CharSectno"/>
        </w:rPr>
        <w:t>304</w:t>
      </w:r>
      <w:r>
        <w:t>.</w:t>
      </w:r>
      <w:r>
        <w:tab/>
        <w:t>Protection from personal liability</w:t>
      </w:r>
      <w:bookmarkEnd w:id="575"/>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No. 42 of 2004 s. 135 and renumbered as section 304: No. 42 of 2004 s. 154(1); amended: No. 31 of 2011 s. 70.]</w:t>
      </w:r>
    </w:p>
    <w:p>
      <w:pPr>
        <w:pStyle w:val="Heading5"/>
      </w:pPr>
      <w:bookmarkStart w:id="576" w:name="_Toc48744639"/>
      <w:r>
        <w:rPr>
          <w:rStyle w:val="CharSectno"/>
        </w:rPr>
        <w:t>305</w:t>
      </w:r>
      <w:r>
        <w:t>.</w:t>
      </w:r>
      <w:r>
        <w:tab/>
        <w:t>Immunity of conciliation officers, arbitrators etc.</w:t>
      </w:r>
      <w:bookmarkEnd w:id="576"/>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577" w:name="_Toc48744640"/>
      <w:r>
        <w:rPr>
          <w:rStyle w:val="CharSectno"/>
        </w:rPr>
        <w:t>306</w:t>
      </w:r>
      <w:r>
        <w:t>.</w:t>
      </w:r>
      <w:r>
        <w:tab/>
        <w:t>Protection for compliance with this Act</w:t>
      </w:r>
      <w:bookmarkEnd w:id="57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578" w:name="_Toc48744641"/>
      <w:r>
        <w:rPr>
          <w:rStyle w:val="CharSectno"/>
        </w:rPr>
        <w:t>307</w:t>
      </w:r>
      <w:r>
        <w:t>.</w:t>
      </w:r>
      <w:r>
        <w:tab/>
        <w:t>Protection from liability for publishing decisions etc. of dispute resolution authority</w:t>
      </w:r>
      <w:bookmarkEnd w:id="578"/>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579" w:name="_Toc48744642"/>
      <w:r>
        <w:rPr>
          <w:rStyle w:val="CharSectno"/>
        </w:rPr>
        <w:t>308</w:t>
      </w:r>
      <w:r>
        <w:rPr>
          <w:snapToGrid w:val="0"/>
        </w:rPr>
        <w:t>.</w:t>
      </w:r>
      <w:r>
        <w:rPr>
          <w:snapToGrid w:val="0"/>
        </w:rPr>
        <w:tab/>
        <w:t>Fraud</w:t>
      </w:r>
      <w:bookmarkEnd w:id="579"/>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580" w:name="_Toc48744643"/>
      <w:r>
        <w:rPr>
          <w:rStyle w:val="CharSectno"/>
        </w:rPr>
        <w:t>309</w:t>
      </w:r>
      <w:r>
        <w:t>.</w:t>
      </w:r>
      <w:r>
        <w:tab/>
        <w:t>Who can prosecute offences</w:t>
      </w:r>
      <w:bookmarkEnd w:id="580"/>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581" w:name="_Toc48744644"/>
      <w:r>
        <w:rPr>
          <w:rStyle w:val="CharSectno"/>
        </w:rPr>
        <w:t>310</w:t>
      </w:r>
      <w:r>
        <w:t>.</w:t>
      </w:r>
      <w:r>
        <w:tab/>
        <w:t>Time limit for prosecutions</w:t>
      </w:r>
      <w:bookmarkEnd w:id="581"/>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582" w:name="_Toc48744645"/>
      <w:r>
        <w:rPr>
          <w:rStyle w:val="CharSectno"/>
        </w:rPr>
        <w:t>311</w:t>
      </w:r>
      <w:r>
        <w:rPr>
          <w:snapToGrid w:val="0"/>
        </w:rPr>
        <w:t>.</w:t>
      </w:r>
      <w:r>
        <w:rPr>
          <w:snapToGrid w:val="0"/>
        </w:rPr>
        <w:tab/>
        <w:t>General penalty</w:t>
      </w:r>
      <w:bookmarkEnd w:id="582"/>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583" w:name="_Toc48744646"/>
      <w:r>
        <w:rPr>
          <w:rStyle w:val="CharSectno"/>
        </w:rPr>
        <w:t>312</w:t>
      </w:r>
      <w:r>
        <w:rPr>
          <w:snapToGrid w:val="0"/>
        </w:rPr>
        <w:t>.</w:t>
      </w:r>
      <w:r>
        <w:rPr>
          <w:snapToGrid w:val="0"/>
        </w:rPr>
        <w:tab/>
        <w:t>Fines, application of</w:t>
      </w:r>
      <w:bookmarkEnd w:id="583"/>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584" w:name="_Toc48744647"/>
      <w:r>
        <w:rPr>
          <w:rStyle w:val="CharSectno"/>
        </w:rPr>
        <w:t>313</w:t>
      </w:r>
      <w:r>
        <w:rPr>
          <w:snapToGrid w:val="0"/>
        </w:rPr>
        <w:t>.</w:t>
      </w:r>
      <w:r>
        <w:rPr>
          <w:snapToGrid w:val="0"/>
        </w:rPr>
        <w:tab/>
        <w:t>Offences under Acts about workplace safety not affected</w:t>
      </w:r>
      <w:bookmarkEnd w:id="584"/>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585" w:name="_Toc48744648"/>
      <w:r>
        <w:rPr>
          <w:rStyle w:val="CharSectno"/>
        </w:rPr>
        <w:t>314</w:t>
      </w:r>
      <w:r>
        <w:t>.</w:t>
      </w:r>
      <w:r>
        <w:tab/>
        <w:t>WorkCover WA may specify form of sending information</w:t>
      </w:r>
      <w:bookmarkEnd w:id="585"/>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pPr>
      <w:bookmarkStart w:id="586" w:name="_Toc48549789"/>
      <w:bookmarkStart w:id="587" w:name="_Toc48728715"/>
      <w:bookmarkStart w:id="588" w:name="_Toc48744649"/>
      <w:r>
        <w:rPr>
          <w:rStyle w:val="CharSectno"/>
        </w:rPr>
        <w:t>314B</w:t>
      </w:r>
      <w:r>
        <w:t>.</w:t>
      </w:r>
      <w:r>
        <w:tab/>
        <w:t>Review of Act</w:t>
      </w:r>
      <w:bookmarkEnd w:id="586"/>
      <w:bookmarkEnd w:id="587"/>
      <w:bookmarkEnd w:id="588"/>
    </w:p>
    <w:p>
      <w:pPr>
        <w:pStyle w:val="Subsection"/>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Workers’ Compensation and Injury Management Amendment (COVID</w:t>
      </w:r>
      <w:r>
        <w:rPr>
          <w:i/>
        </w:rPr>
        <w:noBreakHyphen/>
        <w:t>19 Response) Act 2020</w:t>
      </w:r>
      <w:r>
        <w:t xml:space="preserve"> section 16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314B inserted: No. 31 of 2020 s. 16.]</w:t>
      </w:r>
    </w:p>
    <w:p>
      <w:pPr>
        <w:pStyle w:val="Heading5"/>
      </w:pPr>
      <w:bookmarkStart w:id="589" w:name="_Toc48744650"/>
      <w:r>
        <w:rPr>
          <w:rStyle w:val="CharSectno"/>
        </w:rPr>
        <w:t>315</w:t>
      </w:r>
      <w:r>
        <w:t>.</w:t>
      </w:r>
      <w:r>
        <w:tab/>
        <w:t>Prescribed amount and Amounts A and C, publication of</w:t>
      </w:r>
      <w:bookmarkEnd w:id="589"/>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No. 34 of 1999 s. 32(11); renumbered as 192A: No. 74 of 2003 s. 134(4); amended: No. 42 of 2004 s. 139 and renumbered as section 315: No. 42 of 2004 s. 154(1).]</w:t>
      </w:r>
    </w:p>
    <w:p>
      <w:pPr>
        <w:pStyle w:val="Heading2"/>
        <w:keepLines/>
      </w:pPr>
      <w:bookmarkStart w:id="590" w:name="_Toc48731047"/>
      <w:bookmarkStart w:id="591" w:name="_Toc48744651"/>
      <w:r>
        <w:rPr>
          <w:rStyle w:val="CharPartNo"/>
        </w:rPr>
        <w:t>Part XX</w:t>
      </w:r>
      <w:r>
        <w:rPr>
          <w:rStyle w:val="CharDivNo"/>
        </w:rPr>
        <w:t> </w:t>
      </w:r>
      <w:r>
        <w:t>—</w:t>
      </w:r>
      <w:r>
        <w:rPr>
          <w:rStyle w:val="CharDivText"/>
        </w:rPr>
        <w:t> </w:t>
      </w:r>
      <w:r>
        <w:rPr>
          <w:rStyle w:val="CharPartText"/>
        </w:rPr>
        <w:t>Repeal, savings, and transitional</w:t>
      </w:r>
      <w:bookmarkEnd w:id="590"/>
      <w:bookmarkEnd w:id="591"/>
    </w:p>
    <w:p>
      <w:pPr>
        <w:pStyle w:val="Footnoteheading"/>
        <w:keepLines/>
      </w:pPr>
      <w:r>
        <w:tab/>
        <w:t>[Part XX heading, formerly Part XIII heading, renumbered: No. 42 of 2004 s. 154(3).]</w:t>
      </w:r>
    </w:p>
    <w:p>
      <w:pPr>
        <w:pStyle w:val="Heading5"/>
        <w:rPr>
          <w:snapToGrid w:val="0"/>
        </w:rPr>
      </w:pPr>
      <w:bookmarkStart w:id="592" w:name="_Toc48744652"/>
      <w:r>
        <w:rPr>
          <w:rStyle w:val="CharSectno"/>
        </w:rPr>
        <w:t>316</w:t>
      </w:r>
      <w:r>
        <w:rPr>
          <w:snapToGrid w:val="0"/>
        </w:rPr>
        <w:t>.</w:t>
      </w:r>
      <w:r>
        <w:rPr>
          <w:snapToGrid w:val="0"/>
        </w:rPr>
        <w:tab/>
        <w:t>Terms used</w:t>
      </w:r>
      <w:bookmarkEnd w:id="592"/>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593" w:name="_Toc48744653"/>
      <w:r>
        <w:rPr>
          <w:rStyle w:val="CharSectno"/>
        </w:rPr>
        <w:t>317</w:t>
      </w:r>
      <w:r>
        <w:t>.</w:t>
      </w:r>
      <w:r>
        <w:tab/>
        <w:t>Repeal</w:t>
      </w:r>
      <w:bookmarkEnd w:id="593"/>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594" w:name="_Toc48744654"/>
      <w:r>
        <w:rPr>
          <w:rStyle w:val="CharSectno"/>
        </w:rPr>
        <w:t>318</w:t>
      </w:r>
      <w:r>
        <w:rPr>
          <w:snapToGrid w:val="0"/>
        </w:rPr>
        <w:t>.</w:t>
      </w:r>
      <w:r>
        <w:rPr>
          <w:snapToGrid w:val="0"/>
        </w:rPr>
        <w:tab/>
      </w:r>
      <w:r>
        <w:rPr>
          <w:i/>
          <w:snapToGrid w:val="0"/>
        </w:rPr>
        <w:t>Interpretation Act 1918</w:t>
      </w:r>
      <w:r>
        <w:rPr>
          <w:snapToGrid w:val="0"/>
        </w:rPr>
        <w:t>, application of</w:t>
      </w:r>
      <w:bookmarkEnd w:id="594"/>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595" w:name="_Toc48744655"/>
      <w:r>
        <w:rPr>
          <w:rStyle w:val="CharSectno"/>
        </w:rPr>
        <w:t>319</w:t>
      </w:r>
      <w:r>
        <w:rPr>
          <w:snapToGrid w:val="0"/>
        </w:rPr>
        <w:t>.</w:t>
      </w:r>
      <w:r>
        <w:rPr>
          <w:snapToGrid w:val="0"/>
        </w:rPr>
        <w:tab/>
        <w:t>Act does not renew liability or entitlement</w:t>
      </w:r>
      <w:bookmarkEnd w:id="595"/>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596" w:name="_Toc48744656"/>
      <w:r>
        <w:rPr>
          <w:rStyle w:val="CharSectno"/>
        </w:rPr>
        <w:t>320</w:t>
      </w:r>
      <w:r>
        <w:rPr>
          <w:snapToGrid w:val="0"/>
        </w:rPr>
        <w:t>.</w:t>
      </w:r>
      <w:r>
        <w:rPr>
          <w:snapToGrid w:val="0"/>
        </w:rPr>
        <w:tab/>
        <w:t>Moneys paid under repealed Act taken into account</w:t>
      </w:r>
      <w:bookmarkEnd w:id="596"/>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597" w:name="_Toc48744657"/>
      <w:r>
        <w:rPr>
          <w:rStyle w:val="CharSectno"/>
        </w:rPr>
        <w:t>321</w:t>
      </w:r>
      <w:r>
        <w:rPr>
          <w:snapToGrid w:val="0"/>
        </w:rPr>
        <w:t>.</w:t>
      </w:r>
      <w:r>
        <w:rPr>
          <w:snapToGrid w:val="0"/>
        </w:rPr>
        <w:tab/>
        <w:t>Compensation for Sch. 2 injuries</w:t>
      </w:r>
      <w:bookmarkEnd w:id="597"/>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598" w:name="_Toc48744658"/>
      <w:r>
        <w:rPr>
          <w:rStyle w:val="CharSectno"/>
        </w:rPr>
        <w:t>322</w:t>
      </w:r>
      <w:r>
        <w:rPr>
          <w:snapToGrid w:val="0"/>
        </w:rPr>
        <w:t>.</w:t>
      </w:r>
      <w:r>
        <w:rPr>
          <w:snapToGrid w:val="0"/>
        </w:rPr>
        <w:tab/>
        <w:t>Child’s allowance</w:t>
      </w:r>
      <w:bookmarkEnd w:id="598"/>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599" w:name="_Toc48744659"/>
      <w:r>
        <w:rPr>
          <w:rStyle w:val="CharSectno"/>
        </w:rPr>
        <w:t>323</w:t>
      </w:r>
      <w:r>
        <w:rPr>
          <w:snapToGrid w:val="0"/>
        </w:rPr>
        <w:t>.</w:t>
      </w:r>
      <w:r>
        <w:rPr>
          <w:snapToGrid w:val="0"/>
        </w:rPr>
        <w:tab/>
        <w:t>Continuation of office holders, agreements etc.</w:t>
      </w:r>
      <w:bookmarkEnd w:id="599"/>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600" w:name="_Toc48744660"/>
      <w:r>
        <w:rPr>
          <w:rStyle w:val="CharSectno"/>
        </w:rPr>
        <w:t>324</w:t>
      </w:r>
      <w:r>
        <w:rPr>
          <w:snapToGrid w:val="0"/>
        </w:rPr>
        <w:t>.</w:t>
      </w:r>
      <w:r>
        <w:rPr>
          <w:snapToGrid w:val="0"/>
        </w:rPr>
        <w:tab/>
        <w:t>References to Board, Supplementary Board or officers</w:t>
      </w:r>
      <w:bookmarkEnd w:id="600"/>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outlineLvl w:val="9"/>
      </w:pPr>
      <w:r>
        <w:t>[Former s. 203 omitted under the Reprints Act 1984 s. 7(4)(e).]</w:t>
      </w:r>
    </w:p>
    <w:p>
      <w:pPr>
        <w:pStyle w:val="Heading5"/>
      </w:pPr>
      <w:bookmarkStart w:id="601" w:name="_Toc48744661"/>
      <w:r>
        <w:rPr>
          <w:rStyle w:val="CharSectno"/>
        </w:rPr>
        <w:t>325</w:t>
      </w:r>
      <w:r>
        <w:t>.</w:t>
      </w:r>
      <w:r>
        <w:tab/>
        <w:t>Transitional provisions (Sch. 8)</w:t>
      </w:r>
      <w:bookmarkEnd w:id="601"/>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602" w:name="_Toc48731058"/>
      <w:bookmarkStart w:id="603" w:name="_Toc48744662"/>
      <w:r>
        <w:rPr>
          <w:rStyle w:val="CharSchNo"/>
        </w:rPr>
        <w:t>Schedule 1</w:t>
      </w:r>
      <w:r>
        <w:rPr>
          <w:rStyle w:val="CharSDivNo"/>
        </w:rPr>
        <w:t> </w:t>
      </w:r>
      <w:r>
        <w:t>—</w:t>
      </w:r>
      <w:r>
        <w:rPr>
          <w:rStyle w:val="CharSDivText"/>
        </w:rPr>
        <w:t> </w:t>
      </w:r>
      <w:r>
        <w:rPr>
          <w:rStyle w:val="CharSchText"/>
        </w:rPr>
        <w:t>Compensation entitlements</w:t>
      </w:r>
      <w:bookmarkEnd w:id="602"/>
      <w:bookmarkEnd w:id="603"/>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604" w:name="_Toc48744663"/>
      <w:r>
        <w:rPr>
          <w:rStyle w:val="CharSClsNo"/>
        </w:rPr>
        <w:t>7</w:t>
      </w:r>
      <w:r>
        <w:rPr>
          <w:snapToGrid w:val="0"/>
        </w:rPr>
        <w:t>.</w:t>
      </w:r>
      <w:r>
        <w:rPr>
          <w:snapToGrid w:val="0"/>
        </w:rPr>
        <w:tab/>
        <w:t>Total or partial incapacity</w:t>
      </w:r>
      <w:bookmarkEnd w:id="604"/>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605" w:name="_Toc48744664"/>
      <w:r>
        <w:rPr>
          <w:rStyle w:val="CharSClsNo"/>
        </w:rPr>
        <w:t>8</w:t>
      </w:r>
      <w:r>
        <w:rPr>
          <w:snapToGrid w:val="0"/>
        </w:rPr>
        <w:t>.</w:t>
      </w:r>
      <w:r>
        <w:rPr>
          <w:snapToGrid w:val="0"/>
        </w:rPr>
        <w:tab/>
        <w:t>Deemed total incapacity</w:t>
      </w:r>
      <w:bookmarkEnd w:id="605"/>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606" w:name="_Toc48744665"/>
      <w:r>
        <w:rPr>
          <w:rStyle w:val="CharSClsNo"/>
        </w:rPr>
        <w:t>9</w:t>
      </w:r>
      <w:r>
        <w:rPr>
          <w:snapToGrid w:val="0"/>
        </w:rPr>
        <w:t>.</w:t>
      </w:r>
      <w:r>
        <w:rPr>
          <w:snapToGrid w:val="0"/>
        </w:rPr>
        <w:tab/>
        <w:t>No incapacity — medical expenses</w:t>
      </w:r>
      <w:bookmarkEnd w:id="606"/>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607" w:name="_Toc48744666"/>
      <w:r>
        <w:rPr>
          <w:rStyle w:val="CharSClsNo"/>
        </w:rPr>
        <w:t>10</w:t>
      </w:r>
      <w:r>
        <w:rPr>
          <w:snapToGrid w:val="0"/>
        </w:rPr>
        <w:t>.</w:t>
      </w:r>
      <w:r>
        <w:rPr>
          <w:snapToGrid w:val="0"/>
        </w:rPr>
        <w:tab/>
        <w:t>Absence from work for medical attendance</w:t>
      </w:r>
      <w:bookmarkEnd w:id="607"/>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08" w:name="_Toc48744667"/>
      <w:r>
        <w:rPr>
          <w:rStyle w:val="CharSClsNo"/>
        </w:rPr>
        <w:t>11</w:t>
      </w:r>
      <w:r>
        <w:rPr>
          <w:snapToGrid w:val="0"/>
        </w:rPr>
        <w:t>.</w:t>
      </w:r>
      <w:r>
        <w:rPr>
          <w:snapToGrid w:val="0"/>
        </w:rPr>
        <w:tab/>
        <w:t>Terms used</w:t>
      </w:r>
      <w:bookmarkEnd w:id="608"/>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keepNext/>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15.]</w:t>
      </w:r>
    </w:p>
    <w:p>
      <w:pPr>
        <w:pStyle w:val="yEdnotesection"/>
        <w:outlineLvl w:val="9"/>
      </w:pPr>
      <w:r>
        <w:t>[</w:t>
      </w:r>
      <w:r>
        <w:rPr>
          <w:b/>
        </w:rPr>
        <w:t>11A.</w:t>
      </w:r>
      <w:r>
        <w:tab/>
        <w:t>Deleted: No. 34 of 1999 s. 32(13).]</w:t>
      </w:r>
    </w:p>
    <w:p>
      <w:pPr>
        <w:pStyle w:val="yHeading5"/>
        <w:rPr>
          <w:snapToGrid w:val="0"/>
        </w:rPr>
      </w:pPr>
      <w:bookmarkStart w:id="609" w:name="_Toc48744668"/>
      <w:r>
        <w:rPr>
          <w:rStyle w:val="CharSClsNo"/>
        </w:rPr>
        <w:t>12</w:t>
      </w:r>
      <w:r>
        <w:rPr>
          <w:snapToGrid w:val="0"/>
        </w:rPr>
        <w:t>.</w:t>
      </w:r>
      <w:r>
        <w:rPr>
          <w:snapToGrid w:val="0"/>
        </w:rPr>
        <w:tab/>
        <w:t>Part</w:t>
      </w:r>
      <w:r>
        <w:rPr>
          <w:snapToGrid w:val="0"/>
        </w:rPr>
        <w:noBreakHyphen/>
        <w:t>time worker, deductions in respect of</w:t>
      </w:r>
      <w:bookmarkEnd w:id="609"/>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610" w:name="_Toc48744669"/>
      <w:r>
        <w:rPr>
          <w:rStyle w:val="CharSClsNo"/>
        </w:rPr>
        <w:t>13</w:t>
      </w:r>
      <w:r>
        <w:rPr>
          <w:snapToGrid w:val="0"/>
        </w:rPr>
        <w:t>.</w:t>
      </w:r>
      <w:r>
        <w:rPr>
          <w:snapToGrid w:val="0"/>
        </w:rPr>
        <w:tab/>
        <w:t>Concurrent contracts, deductions in respect of</w:t>
      </w:r>
      <w:bookmarkEnd w:id="610"/>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611" w:name="_Toc48744670"/>
      <w:r>
        <w:rPr>
          <w:rStyle w:val="CharSClsNo"/>
        </w:rPr>
        <w:t>14</w:t>
      </w:r>
      <w:r>
        <w:rPr>
          <w:snapToGrid w:val="0"/>
        </w:rPr>
        <w:t>.</w:t>
      </w:r>
      <w:r>
        <w:rPr>
          <w:snapToGrid w:val="0"/>
        </w:rPr>
        <w:tab/>
        <w:t>Casual or seasonal worker, weekly earnings of</w:t>
      </w:r>
      <w:bookmarkEnd w:id="611"/>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12" w:name="_Toc48744671"/>
      <w:r>
        <w:rPr>
          <w:rStyle w:val="CharSClsNo"/>
        </w:rPr>
        <w:t>15</w:t>
      </w:r>
      <w:r>
        <w:rPr>
          <w:snapToGrid w:val="0"/>
        </w:rPr>
        <w:t>.</w:t>
      </w:r>
      <w:r>
        <w:rPr>
          <w:snapToGrid w:val="0"/>
        </w:rPr>
        <w:tab/>
        <w:t>Paid board and lodging, effect on earnings</w:t>
      </w:r>
      <w:bookmarkEnd w:id="612"/>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613" w:name="_Toc48744672"/>
      <w:r>
        <w:rPr>
          <w:rStyle w:val="CharSClsNo"/>
        </w:rPr>
        <w:t>16A</w:t>
      </w:r>
      <w:r>
        <w:t>.</w:t>
      </w:r>
      <w:r>
        <w:tab/>
        <w:t>Weekly earnings of jockeys</w:t>
      </w:r>
      <w:bookmarkEnd w:id="613"/>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614" w:name="_Toc48744673"/>
      <w:r>
        <w:rPr>
          <w:rStyle w:val="CharSClsNo"/>
        </w:rPr>
        <w:t>16</w:t>
      </w:r>
      <w:r>
        <w:rPr>
          <w:snapToGrid w:val="0"/>
        </w:rPr>
        <w:t>.</w:t>
      </w:r>
      <w:r>
        <w:rPr>
          <w:snapToGrid w:val="0"/>
        </w:rPr>
        <w:tab/>
        <w:t>Varying weekly payments</w:t>
      </w:r>
      <w:bookmarkEnd w:id="614"/>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615" w:name="_Toc48744674"/>
      <w:r>
        <w:rPr>
          <w:rStyle w:val="CharSClsNo"/>
        </w:rPr>
        <w:t>17</w:t>
      </w:r>
      <w:r>
        <w:rPr>
          <w:snapToGrid w:val="0"/>
        </w:rPr>
        <w:t>.</w:t>
      </w:r>
      <w:r>
        <w:rPr>
          <w:snapToGrid w:val="0"/>
        </w:rPr>
        <w:tab/>
        <w:t>Medical and other expenses</w:t>
      </w:r>
      <w:bookmarkEnd w:id="615"/>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tab/>
        <w:t>[(2)</w:t>
      </w:r>
      <w:r>
        <w:tab/>
        <w:t>deleted]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616" w:name="_Toc48744675"/>
      <w:r>
        <w:rPr>
          <w:rStyle w:val="CharSClsNo"/>
        </w:rPr>
        <w:t>18</w:t>
      </w:r>
      <w:r>
        <w:rPr>
          <w:snapToGrid w:val="0"/>
        </w:rPr>
        <w:t>.</w:t>
      </w:r>
      <w:r>
        <w:rPr>
          <w:snapToGrid w:val="0"/>
        </w:rPr>
        <w:tab/>
        <w:t>Hospital charges, amount of</w:t>
      </w:r>
      <w:bookmarkEnd w:id="616"/>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617" w:name="_Toc48744676"/>
      <w:r>
        <w:rPr>
          <w:rStyle w:val="CharSClsNo"/>
        </w:rPr>
        <w:t>18A</w:t>
      </w:r>
      <w:r>
        <w:rPr>
          <w:snapToGrid w:val="0"/>
        </w:rPr>
        <w:t>.</w:t>
      </w:r>
      <w:r>
        <w:rPr>
          <w:snapToGrid w:val="0"/>
        </w:rPr>
        <w:tab/>
        <w:t>Expenses exceeding those provided by cl. 17(1)</w:t>
      </w:r>
      <w:bookmarkEnd w:id="617"/>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618" w:name="_Toc48744677"/>
      <w:r>
        <w:rPr>
          <w:rStyle w:val="CharSClsNo"/>
        </w:rPr>
        <w:t>18B</w:t>
      </w:r>
      <w:r>
        <w:t>.</w:t>
      </w:r>
      <w:r>
        <w:tab/>
        <w:t>Final day for cl. 18A(1b) application</w:t>
      </w:r>
      <w:bookmarkEnd w:id="618"/>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No. 42 of 2004 s. 141(24).]</w:t>
      </w:r>
    </w:p>
    <w:p>
      <w:pPr>
        <w:pStyle w:val="yHeading5"/>
      </w:pPr>
      <w:bookmarkStart w:id="619" w:name="_Toc48744678"/>
      <w:r>
        <w:rPr>
          <w:rStyle w:val="CharSClsNo"/>
        </w:rPr>
        <w:t>18C</w:t>
      </w:r>
      <w:r>
        <w:t>.</w:t>
      </w:r>
      <w:r>
        <w:tab/>
        <w:t>Degree of permanent whole of person impairment, dispute as to</w:t>
      </w:r>
      <w:bookmarkEnd w:id="619"/>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620" w:name="_Toc48744679"/>
      <w:r>
        <w:rPr>
          <w:rStyle w:val="CharSClsNo"/>
        </w:rPr>
        <w:t>18D</w:t>
      </w:r>
      <w:r>
        <w:t>.</w:t>
      </w:r>
      <w:r>
        <w:tab/>
        <w:t>Interim payment of expenses exceeding those provided by cl. 17(1)</w:t>
      </w:r>
      <w:bookmarkEnd w:id="620"/>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621" w:name="_Toc48744680"/>
      <w:r>
        <w:rPr>
          <w:rStyle w:val="CharSClsNo"/>
        </w:rPr>
        <w:t>19</w:t>
      </w:r>
      <w:r>
        <w:rPr>
          <w:snapToGrid w:val="0"/>
        </w:rPr>
        <w:t>.</w:t>
      </w:r>
      <w:r>
        <w:rPr>
          <w:snapToGrid w:val="0"/>
        </w:rPr>
        <w:tab/>
        <w:t>Travelling expenses</w:t>
      </w:r>
      <w:bookmarkEnd w:id="621"/>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outlineLvl w:val="9"/>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623" w:name="_Toc48731077"/>
      <w:bookmarkStart w:id="624" w:name="_Toc48744681"/>
      <w:r>
        <w:rPr>
          <w:rStyle w:val="CharSchNo"/>
        </w:rPr>
        <w:t>Schedule 1A</w:t>
      </w:r>
      <w:r>
        <w:t> — </w:t>
      </w:r>
      <w:r>
        <w:rPr>
          <w:rStyle w:val="CharSchText"/>
        </w:rPr>
        <w:t>Compensation entitlements when worker has died</w:t>
      </w:r>
      <w:bookmarkEnd w:id="623"/>
      <w:bookmarkEnd w:id="624"/>
    </w:p>
    <w:p>
      <w:pPr>
        <w:pStyle w:val="yShoulderClause"/>
      </w:pPr>
      <w:r>
        <w:t>[s. 18(2)]</w:t>
      </w:r>
    </w:p>
    <w:p>
      <w:pPr>
        <w:pStyle w:val="yFootnoteheading"/>
      </w:pPr>
      <w:r>
        <w:tab/>
        <w:t>[Heading inserted: No. 8 of 2018 s. 11.]</w:t>
      </w:r>
    </w:p>
    <w:p>
      <w:pPr>
        <w:pStyle w:val="yHeading3"/>
      </w:pPr>
      <w:bookmarkStart w:id="625" w:name="_Toc48731078"/>
      <w:bookmarkStart w:id="626" w:name="_Toc48744682"/>
      <w:r>
        <w:rPr>
          <w:rStyle w:val="CharSDivNo"/>
        </w:rPr>
        <w:t>Division 1</w:t>
      </w:r>
      <w:r>
        <w:t> — </w:t>
      </w:r>
      <w:r>
        <w:rPr>
          <w:rStyle w:val="CharSDivText"/>
        </w:rPr>
        <w:t>Application and terms used</w:t>
      </w:r>
      <w:bookmarkEnd w:id="625"/>
      <w:bookmarkEnd w:id="626"/>
    </w:p>
    <w:p>
      <w:pPr>
        <w:pStyle w:val="yFootnoteheading"/>
      </w:pPr>
      <w:r>
        <w:tab/>
        <w:t>[Heading inserted: No. 8 of 2018 s. 11.]</w:t>
      </w:r>
    </w:p>
    <w:p>
      <w:pPr>
        <w:pStyle w:val="yHeading5"/>
      </w:pPr>
      <w:bookmarkStart w:id="627" w:name="_Toc48744683"/>
      <w:r>
        <w:rPr>
          <w:rStyle w:val="CharSClsNo"/>
        </w:rPr>
        <w:t>1</w:t>
      </w:r>
      <w:r>
        <w:t>.</w:t>
      </w:r>
      <w:r>
        <w:tab/>
        <w:t>Application of Schedule</w:t>
      </w:r>
      <w:bookmarkEnd w:id="627"/>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628" w:name="_Toc48744684"/>
      <w:r>
        <w:rPr>
          <w:rStyle w:val="CharSClsNo"/>
        </w:rPr>
        <w:t>2</w:t>
      </w:r>
      <w:r>
        <w:t>.</w:t>
      </w:r>
      <w:r>
        <w:tab/>
        <w:t>Partners, children and prescribed family members</w:t>
      </w:r>
      <w:bookmarkEnd w:id="628"/>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tab/>
        <w:t>(d)</w:t>
      </w:r>
      <w:r>
        <w:tab/>
        <w:t>the person stands in the place of a parent to the worker; or</w:t>
      </w:r>
    </w:p>
    <w:p>
      <w:pPr>
        <w:pStyle w:val="yIndenta"/>
      </w:pPr>
      <w:r>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r>
        <w:tab/>
        <w:t>[Clause 2 inserted: No. 8 of 2018 s. 11.]</w:t>
      </w:r>
    </w:p>
    <w:p>
      <w:pPr>
        <w:pStyle w:val="yHeading5"/>
      </w:pPr>
      <w:bookmarkStart w:id="629" w:name="_Toc48744685"/>
      <w:r>
        <w:rPr>
          <w:rStyle w:val="CharSClsNo"/>
        </w:rPr>
        <w:t>3</w:t>
      </w:r>
      <w:r>
        <w:t>.</w:t>
      </w:r>
      <w:r>
        <w:tab/>
        <w:t>Dependants</w:t>
      </w:r>
      <w:bookmarkEnd w:id="629"/>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r>
        <w:tab/>
        <w:t>[Clause 3 inserted: No. 8 of 2018 s. 11.]</w:t>
      </w:r>
    </w:p>
    <w:p>
      <w:pPr>
        <w:pStyle w:val="yHeading5"/>
      </w:pPr>
      <w:bookmarkStart w:id="630" w:name="_Toc48744686"/>
      <w:r>
        <w:rPr>
          <w:rStyle w:val="CharSClsNo"/>
        </w:rPr>
        <w:t>4</w:t>
      </w:r>
      <w:r>
        <w:t>.</w:t>
      </w:r>
      <w:r>
        <w:tab/>
        <w:t>Lump sum entitlement</w:t>
      </w:r>
      <w:bookmarkEnd w:id="630"/>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r>
        <w:tab/>
        <w:t>[Clause 4 inserted: No. 8 of 2018 s. 11.]</w:t>
      </w:r>
    </w:p>
    <w:p>
      <w:pPr>
        <w:pStyle w:val="yHeading5"/>
      </w:pPr>
      <w:bookmarkStart w:id="631" w:name="_Toc48744687"/>
      <w:r>
        <w:rPr>
          <w:rStyle w:val="CharSClsNo"/>
        </w:rPr>
        <w:t>5</w:t>
      </w:r>
      <w:r>
        <w:t>.</w:t>
      </w:r>
      <w:r>
        <w:tab/>
        <w:t>Child’s allowance</w:t>
      </w:r>
      <w:bookmarkEnd w:id="631"/>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r>
        <w:tab/>
        <w:t>[Clause 5 inserted: No. 8 of 2018 s. 11.]</w:t>
      </w:r>
    </w:p>
    <w:p>
      <w:pPr>
        <w:pStyle w:val="yHeading3"/>
      </w:pPr>
      <w:bookmarkStart w:id="632" w:name="_Toc48731084"/>
      <w:bookmarkStart w:id="633" w:name="_Toc48744688"/>
      <w:r>
        <w:rPr>
          <w:rStyle w:val="CharSDivNo"/>
        </w:rPr>
        <w:t>Division 2</w:t>
      </w:r>
      <w:r>
        <w:t> — </w:t>
      </w:r>
      <w:r>
        <w:rPr>
          <w:rStyle w:val="CharSDivText"/>
        </w:rPr>
        <w:t>Entitlements if the worker’s death results from the injury</w:t>
      </w:r>
      <w:bookmarkEnd w:id="632"/>
      <w:bookmarkEnd w:id="633"/>
    </w:p>
    <w:p>
      <w:pPr>
        <w:pStyle w:val="yFootnoteheading"/>
        <w:keepNext/>
      </w:pPr>
      <w:r>
        <w:tab/>
        <w:t>[Heading inserted: No. 8 of 2018 s. 11.]</w:t>
      </w:r>
    </w:p>
    <w:p>
      <w:pPr>
        <w:pStyle w:val="yHeading5"/>
      </w:pPr>
      <w:bookmarkStart w:id="634" w:name="_Toc48744689"/>
      <w:r>
        <w:rPr>
          <w:rStyle w:val="CharSClsNo"/>
        </w:rPr>
        <w:t>6</w:t>
      </w:r>
      <w:r>
        <w:t>.</w:t>
      </w:r>
      <w:r>
        <w:tab/>
        <w:t>Application of this Division</w:t>
      </w:r>
      <w:bookmarkEnd w:id="634"/>
    </w:p>
    <w:p>
      <w:pPr>
        <w:pStyle w:val="ySubsection"/>
      </w:pPr>
      <w:r>
        <w:tab/>
      </w:r>
      <w:r>
        <w:tab/>
        <w:t>This Division applies if the worker’s death results from the injury.</w:t>
      </w:r>
    </w:p>
    <w:p>
      <w:pPr>
        <w:pStyle w:val="yFootnotesection"/>
      </w:pPr>
      <w:r>
        <w:tab/>
        <w:t>[Clause 6 inserted: No. 8 of 2018 s. 11.]</w:t>
      </w:r>
    </w:p>
    <w:p>
      <w:pPr>
        <w:pStyle w:val="yHeading5"/>
      </w:pPr>
      <w:bookmarkStart w:id="635" w:name="_Toc48744690"/>
      <w:r>
        <w:rPr>
          <w:rStyle w:val="CharSClsNo"/>
        </w:rPr>
        <w:t>7</w:t>
      </w:r>
      <w:r>
        <w:t>.</w:t>
      </w:r>
      <w:r>
        <w:tab/>
        <w:t>Lump sum compensation for partners, children and others</w:t>
      </w:r>
      <w:bookmarkEnd w:id="635"/>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t>Balance of the LSE to the partner</w:t>
            </w:r>
          </w:p>
        </w:tc>
      </w:tr>
      <w:tr>
        <w:tc>
          <w:tcPr>
            <w:tcW w:w="708" w:type="dxa"/>
          </w:tcPr>
          <w:p>
            <w:pPr>
              <w:pStyle w:val="yTableNAm"/>
            </w:pPr>
            <w:r>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Balance of the LSE divided between the partners so that each partner receives an amount proportionate to the loss of financial support suffered by that partner</w:t>
            </w:r>
          </w:p>
        </w:tc>
      </w:tr>
      <w:tr>
        <w:trPr>
          <w:cantSplit/>
        </w:trPr>
        <w:tc>
          <w:tcPr>
            <w:tcW w:w="708" w:type="dxa"/>
          </w:tcPr>
          <w:p>
            <w:pPr>
              <w:pStyle w:val="yTableNAm"/>
            </w:pPr>
            <w:r>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yFootnotesection"/>
      </w:pPr>
      <w:r>
        <w:tab/>
        <w:t>[Clause 7 inserted: No. 8 of 2018 s. 11.]</w:t>
      </w:r>
    </w:p>
    <w:p>
      <w:pPr>
        <w:pStyle w:val="yHeading5"/>
      </w:pPr>
      <w:bookmarkStart w:id="636" w:name="_Toc48744691"/>
      <w:r>
        <w:rPr>
          <w:rStyle w:val="CharSClsNo"/>
        </w:rPr>
        <w:t>8</w:t>
      </w:r>
      <w:r>
        <w:t>.</w:t>
      </w:r>
      <w:r>
        <w:tab/>
        <w:t>Allowance for children</w:t>
      </w:r>
      <w:bookmarkEnd w:id="636"/>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r>
        <w:tab/>
        <w:t>[Clause 8 inserted: No. 8 of 2018 s. 11.]</w:t>
      </w:r>
    </w:p>
    <w:p>
      <w:pPr>
        <w:pStyle w:val="yHeading5"/>
      </w:pPr>
      <w:bookmarkStart w:id="637" w:name="_Toc48744692"/>
      <w:r>
        <w:rPr>
          <w:rStyle w:val="CharSClsNo"/>
        </w:rPr>
        <w:t>9</w:t>
      </w:r>
      <w:r>
        <w:t>.</w:t>
      </w:r>
      <w:r>
        <w:tab/>
        <w:t>Funeral and medical expenses</w:t>
      </w:r>
      <w:bookmarkEnd w:id="637"/>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r>
        <w:tab/>
        <w:t>[Clause 9 inserted: No. 8 of 2018 s. 11.]</w:t>
      </w:r>
    </w:p>
    <w:p>
      <w:pPr>
        <w:pStyle w:val="yHeading3"/>
      </w:pPr>
      <w:bookmarkStart w:id="638" w:name="_Toc48731089"/>
      <w:bookmarkStart w:id="639" w:name="_Toc48744693"/>
      <w:r>
        <w:rPr>
          <w:rStyle w:val="CharSDivNo"/>
        </w:rPr>
        <w:t>Division 3</w:t>
      </w:r>
      <w:r>
        <w:t> — </w:t>
      </w:r>
      <w:r>
        <w:rPr>
          <w:rStyle w:val="CharSDivText"/>
        </w:rPr>
        <w:t>Entitlements if the worker’s death does not result from the injury</w:t>
      </w:r>
      <w:bookmarkEnd w:id="638"/>
      <w:bookmarkEnd w:id="639"/>
    </w:p>
    <w:p>
      <w:pPr>
        <w:pStyle w:val="yFootnoteheading"/>
      </w:pPr>
      <w:r>
        <w:tab/>
        <w:t>[Heading inserted: No. 8 of 2018 s. 11.]</w:t>
      </w:r>
    </w:p>
    <w:p>
      <w:pPr>
        <w:pStyle w:val="yHeading5"/>
      </w:pPr>
      <w:bookmarkStart w:id="640" w:name="_Toc48744694"/>
      <w:r>
        <w:rPr>
          <w:rStyle w:val="CharSClsNo"/>
        </w:rPr>
        <w:t>10</w:t>
      </w:r>
      <w:r>
        <w:t>.</w:t>
      </w:r>
      <w:r>
        <w:tab/>
        <w:t>Application of this Division</w:t>
      </w:r>
      <w:bookmarkEnd w:id="640"/>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tab/>
        <w:t>(c)</w:t>
      </w:r>
      <w:r>
        <w:tab/>
        <w:t>no order for payment of a lump sum in redemption has been made under section 67; and</w:t>
      </w:r>
    </w:p>
    <w:p>
      <w:pPr>
        <w:pStyle w:val="yIndenta"/>
      </w:pPr>
      <w:r>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r>
        <w:tab/>
        <w:t>[Clause 10 inserted: No. 8 of 2018 s. 11.]</w:t>
      </w:r>
    </w:p>
    <w:p>
      <w:pPr>
        <w:pStyle w:val="yHeading5"/>
      </w:pPr>
      <w:bookmarkStart w:id="641" w:name="_Toc48744695"/>
      <w:r>
        <w:rPr>
          <w:rStyle w:val="CharSClsNo"/>
        </w:rPr>
        <w:t>11</w:t>
      </w:r>
      <w:r>
        <w:t>.</w:t>
      </w:r>
      <w:r>
        <w:tab/>
        <w:t>Lump sum compensation for partners and children</w:t>
      </w:r>
      <w:bookmarkEnd w:id="641"/>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outlineLvl w:val="9"/>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642" w:name="_Toc48731092"/>
      <w:bookmarkStart w:id="643" w:name="_Toc48744696"/>
      <w:r>
        <w:rPr>
          <w:rStyle w:val="CharSchNo"/>
        </w:rPr>
        <w:t>Schedule 2</w:t>
      </w:r>
      <w:r>
        <w:t> —</w:t>
      </w:r>
      <w:r>
        <w:rPr>
          <w:rStyle w:val="CharSDivText"/>
        </w:rPr>
        <w:t> </w:t>
      </w:r>
      <w:r>
        <w:rPr>
          <w:rStyle w:val="CharSchText"/>
        </w:rPr>
        <w:t>Table of compensation payable</w:t>
      </w:r>
      <w:bookmarkEnd w:id="642"/>
      <w:bookmarkEnd w:id="643"/>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644" w:name="_Toc48731093"/>
      <w:bookmarkStart w:id="645" w:name="_Toc48744697"/>
      <w:r>
        <w:rPr>
          <w:rStyle w:val="CharSDivNo"/>
          <w:sz w:val="28"/>
        </w:rPr>
        <w:t>Part 1</w:t>
      </w:r>
      <w:bookmarkEnd w:id="644"/>
      <w:bookmarkEnd w:id="645"/>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646" w:name="_Toc48731094"/>
      <w:bookmarkStart w:id="647" w:name="_Toc48744698"/>
      <w:r>
        <w:rPr>
          <w:rStyle w:val="CharSDivNo"/>
          <w:sz w:val="28"/>
        </w:rPr>
        <w:t>Part 2</w:t>
      </w:r>
      <w:bookmarkEnd w:id="646"/>
      <w:bookmarkEnd w:id="647"/>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30"/>
          <w:headerReference w:type="default" r:id="rId31"/>
          <w:footerReference w:type="even" r:id="rId32"/>
          <w:footerReference w:type="default" r:id="rId33"/>
          <w:pgSz w:w="11907" w:h="16840" w:code="9"/>
          <w:pgMar w:top="2381" w:right="2410" w:bottom="3544" w:left="2410" w:header="720" w:footer="3379" w:gutter="0"/>
          <w:cols w:space="720"/>
          <w:noEndnote/>
          <w:docGrid w:linePitch="326"/>
        </w:sectPr>
      </w:pPr>
    </w:p>
    <w:p>
      <w:pPr>
        <w:pStyle w:val="yScheduleHeading"/>
      </w:pPr>
      <w:bookmarkStart w:id="648" w:name="_Toc48731095"/>
      <w:bookmarkStart w:id="649" w:name="_Toc48744699"/>
      <w:r>
        <w:rPr>
          <w:rStyle w:val="CharSchNo"/>
        </w:rPr>
        <w:t>Schedule 3</w:t>
      </w:r>
      <w:r>
        <w:t> — </w:t>
      </w:r>
      <w:r>
        <w:rPr>
          <w:rStyle w:val="CharSchText"/>
        </w:rPr>
        <w:t>Specified industrial diseases</w:t>
      </w:r>
      <w:bookmarkEnd w:id="648"/>
      <w:bookmarkEnd w:id="649"/>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650" w:name="_Toc48731096"/>
      <w:bookmarkStart w:id="651" w:name="_Toc48744700"/>
      <w:r>
        <w:rPr>
          <w:rStyle w:val="CharSchNo"/>
        </w:rPr>
        <w:t>Schedule 4A</w:t>
      </w:r>
      <w:r>
        <w:t> — </w:t>
      </w:r>
      <w:r>
        <w:rPr>
          <w:rStyle w:val="CharSchText"/>
        </w:rPr>
        <w:t>Specified diseases for firefighters</w:t>
      </w:r>
      <w:bookmarkEnd w:id="650"/>
      <w:bookmarkEnd w:id="651"/>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652" w:name="_Toc48731097"/>
      <w:bookmarkStart w:id="653" w:name="_Toc48744701"/>
      <w:r>
        <w:rPr>
          <w:rStyle w:val="CharSchNo"/>
        </w:rPr>
        <w:t>Schedule 4</w:t>
      </w:r>
      <w:r>
        <w:t> — </w:t>
      </w:r>
      <w:r>
        <w:rPr>
          <w:rStyle w:val="CharSchText"/>
        </w:rPr>
        <w:t>Specified losses of functions</w:t>
      </w:r>
      <w:bookmarkEnd w:id="652"/>
      <w:bookmarkEnd w:id="653"/>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654" w:name="_Toc48731098"/>
      <w:bookmarkStart w:id="655" w:name="_Toc48744702"/>
      <w:r>
        <w:rPr>
          <w:rStyle w:val="CharSchNo"/>
        </w:rPr>
        <w:t>Schedule 5</w:t>
      </w:r>
      <w:r>
        <w:rPr>
          <w:rStyle w:val="CharSDivNo"/>
        </w:rPr>
        <w:t> </w:t>
      </w:r>
      <w:r>
        <w:t>— </w:t>
      </w:r>
      <w:r>
        <w:rPr>
          <w:rStyle w:val="CharSchText"/>
        </w:rPr>
        <w:t>Exceptions to cessation of weekly payments by reason of age</w:t>
      </w:r>
      <w:bookmarkEnd w:id="654"/>
      <w:bookmarkEnd w:id="655"/>
    </w:p>
    <w:p>
      <w:pPr>
        <w:pStyle w:val="yShoulderClause"/>
        <w:rPr>
          <w:snapToGrid w:val="0"/>
        </w:rPr>
      </w:pPr>
      <w:r>
        <w:rPr>
          <w:snapToGrid w:val="0"/>
        </w:rPr>
        <w:t>[s. 56]</w:t>
      </w:r>
    </w:p>
    <w:p>
      <w:pPr>
        <w:pStyle w:val="yHeading5"/>
        <w:outlineLvl w:val="0"/>
        <w:rPr>
          <w:snapToGrid w:val="0"/>
        </w:rPr>
      </w:pPr>
      <w:bookmarkStart w:id="656" w:name="_Toc48744703"/>
      <w:r>
        <w:rPr>
          <w:rStyle w:val="CharSClsNo"/>
        </w:rPr>
        <w:t>1</w:t>
      </w:r>
      <w:r>
        <w:rPr>
          <w:snapToGrid w:val="0"/>
        </w:rPr>
        <w:t>.</w:t>
      </w:r>
      <w:r>
        <w:rPr>
          <w:snapToGrid w:val="0"/>
        </w:rPr>
        <w:tab/>
        <w:t>Terms used</w:t>
      </w:r>
      <w:bookmarkEnd w:id="656"/>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outlineLvl w:val="9"/>
      </w:pPr>
      <w:bookmarkStart w:id="657" w:name="_Toc48744704"/>
      <w:r>
        <w:rPr>
          <w:rStyle w:val="CharSClsNo"/>
        </w:rPr>
        <w:t>1A</w:t>
      </w:r>
      <w:r>
        <w:t>.</w:t>
      </w:r>
      <w:r>
        <w:tab/>
        <w:t>Successive lung diseases to be regarded as one</w:t>
      </w:r>
      <w:bookmarkEnd w:id="657"/>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outlineLvl w:val="0"/>
        <w:rPr>
          <w:snapToGrid w:val="0"/>
        </w:rPr>
      </w:pPr>
      <w:bookmarkStart w:id="658" w:name="_Toc48744705"/>
      <w:r>
        <w:rPr>
          <w:rStyle w:val="CharSClsNo"/>
        </w:rPr>
        <w:t>2</w:t>
      </w:r>
      <w:r>
        <w:rPr>
          <w:snapToGrid w:val="0"/>
        </w:rPr>
        <w:t>.</w:t>
      </w:r>
      <w:r>
        <w:rPr>
          <w:snapToGrid w:val="0"/>
        </w:rPr>
        <w:tab/>
        <w:t>Worker who would have worked after age 65</w:t>
      </w:r>
      <w:bookmarkEnd w:id="658"/>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outlineLvl w:val="0"/>
        <w:rPr>
          <w:snapToGrid w:val="0"/>
        </w:rPr>
      </w:pPr>
      <w:bookmarkStart w:id="659" w:name="_Toc48744706"/>
      <w:r>
        <w:rPr>
          <w:rStyle w:val="CharSClsNo"/>
        </w:rPr>
        <w:t>3</w:t>
      </w:r>
      <w:r>
        <w:rPr>
          <w:snapToGrid w:val="0"/>
        </w:rPr>
        <w:t>.</w:t>
      </w:r>
      <w:r>
        <w:rPr>
          <w:snapToGrid w:val="0"/>
        </w:rPr>
        <w:tab/>
        <w:t>Incapacity for work resulting from pneumoconiosis, mesothelioma and lung cancer, weekly payments for</w:t>
      </w:r>
      <w:bookmarkEnd w:id="659"/>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outlineLvl w:val="0"/>
        <w:rPr>
          <w:snapToGrid w:val="0"/>
        </w:rPr>
      </w:pPr>
      <w:bookmarkStart w:id="660" w:name="_Toc48744707"/>
      <w:r>
        <w:rPr>
          <w:rStyle w:val="CharSClsNo"/>
        </w:rPr>
        <w:t>4</w:t>
      </w:r>
      <w:r>
        <w:rPr>
          <w:snapToGrid w:val="0"/>
        </w:rPr>
        <w:t>.</w:t>
      </w:r>
      <w:r>
        <w:rPr>
          <w:snapToGrid w:val="0"/>
        </w:rPr>
        <w:tab/>
        <w:t>Worker entitled under cl. 3 may elect to take redemption amount as lump sum or to get supplementary amount weekly</w:t>
      </w:r>
      <w:bookmarkEnd w:id="660"/>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outlineLvl w:val="0"/>
        <w:rPr>
          <w:snapToGrid w:val="0"/>
        </w:rPr>
      </w:pPr>
      <w:bookmarkStart w:id="661" w:name="_Toc48744708"/>
      <w:r>
        <w:rPr>
          <w:rStyle w:val="CharSClsNo"/>
        </w:rPr>
        <w:t>5</w:t>
      </w:r>
      <w:r>
        <w:rPr>
          <w:snapToGrid w:val="0"/>
        </w:rPr>
        <w:t>.</w:t>
      </w:r>
      <w:r>
        <w:rPr>
          <w:snapToGrid w:val="0"/>
        </w:rPr>
        <w:tab/>
        <w:t>Requirements for election under cl. 4</w:t>
      </w:r>
      <w:bookmarkEnd w:id="661"/>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outlineLvl w:val="0"/>
        <w:rPr>
          <w:snapToGrid w:val="0"/>
        </w:rPr>
      </w:pPr>
      <w:bookmarkStart w:id="662" w:name="_Toc48744709"/>
      <w:r>
        <w:rPr>
          <w:rStyle w:val="CharSClsNo"/>
        </w:rPr>
        <w:t>6</w:t>
      </w:r>
      <w:r>
        <w:rPr>
          <w:snapToGrid w:val="0"/>
        </w:rPr>
        <w:t>.</w:t>
      </w:r>
      <w:r>
        <w:rPr>
          <w:snapToGrid w:val="0"/>
        </w:rPr>
        <w:tab/>
        <w:t>Effect of receiving the redemption amount as a lump sum</w:t>
      </w:r>
      <w:bookmarkEnd w:id="662"/>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outlineLvl w:val="0"/>
        <w:rPr>
          <w:snapToGrid w:val="0"/>
        </w:rPr>
      </w:pPr>
      <w:bookmarkStart w:id="663" w:name="_Toc48744710"/>
      <w:r>
        <w:rPr>
          <w:rStyle w:val="CharSClsNo"/>
        </w:rPr>
        <w:t>7</w:t>
      </w:r>
      <w:r>
        <w:rPr>
          <w:snapToGrid w:val="0"/>
        </w:rPr>
        <w:t>.</w:t>
      </w:r>
      <w:r>
        <w:rPr>
          <w:snapToGrid w:val="0"/>
        </w:rPr>
        <w:tab/>
        <w:t>Effect of receiving supplementary amount weekly</w:t>
      </w:r>
      <w:bookmarkEnd w:id="663"/>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outlineLvl w:val="0"/>
        <w:rPr>
          <w:snapToGrid w:val="0"/>
        </w:rPr>
      </w:pPr>
      <w:bookmarkStart w:id="664" w:name="_Toc48744711"/>
      <w:r>
        <w:rPr>
          <w:rStyle w:val="CharSClsNo"/>
        </w:rPr>
        <w:t>8</w:t>
      </w:r>
      <w:r>
        <w:rPr>
          <w:snapToGrid w:val="0"/>
        </w:rPr>
        <w:t>.</w:t>
      </w:r>
      <w:r>
        <w:rPr>
          <w:snapToGrid w:val="0"/>
        </w:rPr>
        <w:tab/>
        <w:t>Payment of supplementary amount weekly</w:t>
      </w:r>
      <w:bookmarkEnd w:id="664"/>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outlineLvl w:val="0"/>
        <w:rPr>
          <w:snapToGrid w:val="0"/>
        </w:rPr>
      </w:pPr>
      <w:bookmarkStart w:id="665" w:name="_Toc48744712"/>
      <w:r>
        <w:rPr>
          <w:rStyle w:val="CharSClsNo"/>
        </w:rPr>
        <w:t>9</w:t>
      </w:r>
      <w:r>
        <w:rPr>
          <w:snapToGrid w:val="0"/>
        </w:rPr>
        <w:t>.</w:t>
      </w:r>
      <w:r>
        <w:rPr>
          <w:snapToGrid w:val="0"/>
        </w:rPr>
        <w:tab/>
        <w:t>Death of a worker before 8 Mar 1991 — dependent spouse’s entitlements</w:t>
      </w:r>
      <w:bookmarkEnd w:id="665"/>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666" w:name="_Toc48731109"/>
      <w:bookmarkStart w:id="667" w:name="_Toc48744713"/>
      <w:r>
        <w:rPr>
          <w:rStyle w:val="CharSchNo"/>
        </w:rPr>
        <w:t>Schedule 6</w:t>
      </w:r>
      <w:r>
        <w:rPr>
          <w:rStyle w:val="CharSDivNo"/>
        </w:rPr>
        <w:t> </w:t>
      </w:r>
      <w:r>
        <w:t>— </w:t>
      </w:r>
      <w:r>
        <w:rPr>
          <w:rStyle w:val="CharSchText"/>
        </w:rPr>
        <w:t>Adjacent areas</w:t>
      </w:r>
      <w:bookmarkEnd w:id="666"/>
      <w:bookmarkEnd w:id="667"/>
    </w:p>
    <w:p>
      <w:pPr>
        <w:pStyle w:val="yShoulderClause"/>
      </w:pPr>
      <w:r>
        <w:t>[s. 20]</w:t>
      </w:r>
    </w:p>
    <w:p>
      <w:pPr>
        <w:pStyle w:val="yFootnoteheading"/>
        <w:tabs>
          <w:tab w:val="left" w:pos="851"/>
        </w:tabs>
      </w:pPr>
      <w:r>
        <w:tab/>
        <w:t>[Heading inserted: No. 36 of 2004 s. 13.]</w:t>
      </w:r>
    </w:p>
    <w:p>
      <w:pPr>
        <w:pStyle w:val="yHeading5"/>
        <w:outlineLvl w:val="0"/>
      </w:pPr>
      <w:bookmarkStart w:id="668" w:name="_Toc48744714"/>
      <w:r>
        <w:rPr>
          <w:rStyle w:val="CharSClsNo"/>
        </w:rPr>
        <w:t>1</w:t>
      </w:r>
      <w:r>
        <w:t>.</w:t>
      </w:r>
      <w:r>
        <w:tab/>
        <w:t>Terms used</w:t>
      </w:r>
      <w:bookmarkEnd w:id="668"/>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outlineLvl w:val="0"/>
      </w:pPr>
      <w:bookmarkStart w:id="669" w:name="_Toc48744715"/>
      <w:r>
        <w:rPr>
          <w:rStyle w:val="CharSClsNo"/>
        </w:rPr>
        <w:t>2</w:t>
      </w:r>
      <w:r>
        <w:t>.</w:t>
      </w:r>
      <w:r>
        <w:tab/>
        <w:t>Adjacent areas defined</w:t>
      </w:r>
      <w:bookmarkEnd w:id="669"/>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the Coral Sea area (within the meaning of section 7(2) of the Petroleum Act) other than the territorial sea within the Coral Sea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1 to the Petroleum Act in relation to Western Australia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1 to the Petroleum Act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the offshore area for the Territory of Ashmore and Cartier Islands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670" w:name="_Toc48731112"/>
      <w:bookmarkStart w:id="671" w:name="_Toc48744716"/>
      <w:r>
        <w:rPr>
          <w:rStyle w:val="CharSchNo"/>
        </w:rPr>
        <w:t>Schedule 7</w:t>
      </w:r>
      <w:r>
        <w:rPr>
          <w:rStyle w:val="CharSDivNo"/>
        </w:rPr>
        <w:t> </w:t>
      </w:r>
      <w:r>
        <w:t>— </w:t>
      </w:r>
      <w:r>
        <w:rPr>
          <w:rStyle w:val="CharSchText"/>
        </w:rPr>
        <w:t>Noise induced hearing loss</w:t>
      </w:r>
      <w:bookmarkEnd w:id="670"/>
      <w:bookmarkEnd w:id="671"/>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outlineLvl w:val="0"/>
        <w:rPr>
          <w:snapToGrid w:val="0"/>
        </w:rPr>
      </w:pPr>
      <w:bookmarkStart w:id="672" w:name="_Toc48744717"/>
      <w:r>
        <w:rPr>
          <w:rStyle w:val="CharSClsNo"/>
        </w:rPr>
        <w:t>1</w:t>
      </w:r>
      <w:r>
        <w:rPr>
          <w:snapToGrid w:val="0"/>
        </w:rPr>
        <w:t>.</w:t>
      </w:r>
      <w:r>
        <w:rPr>
          <w:snapToGrid w:val="0"/>
        </w:rPr>
        <w:tab/>
        <w:t>Terms used</w:t>
      </w:r>
      <w:bookmarkEnd w:id="672"/>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outlineLvl w:val="0"/>
        <w:rPr>
          <w:snapToGrid w:val="0"/>
        </w:rPr>
      </w:pPr>
      <w:bookmarkStart w:id="673" w:name="_Toc48744718"/>
      <w:r>
        <w:rPr>
          <w:rStyle w:val="CharSClsNo"/>
        </w:rPr>
        <w:t>2</w:t>
      </w:r>
      <w:r>
        <w:rPr>
          <w:snapToGrid w:val="0"/>
        </w:rPr>
        <w:t>.</w:t>
      </w:r>
      <w:r>
        <w:rPr>
          <w:snapToGrid w:val="0"/>
        </w:rPr>
        <w:tab/>
        <w:t>Audiometric tests, when some workers have to undergo</w:t>
      </w:r>
      <w:bookmarkEnd w:id="673"/>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outlineLvl w:val="0"/>
        <w:rPr>
          <w:snapToGrid w:val="0"/>
        </w:rPr>
      </w:pPr>
      <w:bookmarkStart w:id="674" w:name="_Toc48744719"/>
      <w:r>
        <w:rPr>
          <w:rStyle w:val="CharSClsNo"/>
        </w:rPr>
        <w:t>3</w:t>
      </w:r>
      <w:r>
        <w:rPr>
          <w:snapToGrid w:val="0"/>
        </w:rPr>
        <w:t>.</w:t>
      </w:r>
      <w:r>
        <w:rPr>
          <w:snapToGrid w:val="0"/>
        </w:rPr>
        <w:tab/>
        <w:t>Employer to arrange and pay for audiometric test</w:t>
      </w:r>
      <w:bookmarkEnd w:id="674"/>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outlineLvl w:val="0"/>
        <w:rPr>
          <w:snapToGrid w:val="0"/>
        </w:rPr>
      </w:pPr>
      <w:bookmarkStart w:id="675" w:name="_Toc48744720"/>
      <w:r>
        <w:rPr>
          <w:rStyle w:val="CharSClsNo"/>
        </w:rPr>
        <w:t>4</w:t>
      </w:r>
      <w:r>
        <w:rPr>
          <w:snapToGrid w:val="0"/>
        </w:rPr>
        <w:t>.</w:t>
      </w:r>
      <w:r>
        <w:rPr>
          <w:snapToGrid w:val="0"/>
        </w:rPr>
        <w:tab/>
        <w:t>Carrying out of audiometric tests</w:t>
      </w:r>
      <w:bookmarkEnd w:id="675"/>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outlineLvl w:val="0"/>
        <w:rPr>
          <w:snapToGrid w:val="0"/>
        </w:rPr>
      </w:pPr>
      <w:bookmarkStart w:id="676" w:name="_Toc48744721"/>
      <w:r>
        <w:rPr>
          <w:rStyle w:val="CharSClsNo"/>
        </w:rPr>
        <w:t>5</w:t>
      </w:r>
      <w:r>
        <w:rPr>
          <w:snapToGrid w:val="0"/>
        </w:rPr>
        <w:t>.</w:t>
      </w:r>
      <w:r>
        <w:rPr>
          <w:snapToGrid w:val="0"/>
        </w:rPr>
        <w:tab/>
        <w:t>Communication and storage of audiometric test results</w:t>
      </w:r>
      <w:bookmarkEnd w:id="676"/>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outlineLvl w:val="0"/>
      </w:pPr>
      <w:bookmarkStart w:id="677" w:name="_Toc48744722"/>
      <w:r>
        <w:rPr>
          <w:rStyle w:val="CharSClsNo"/>
        </w:rPr>
        <w:t>6</w:t>
      </w:r>
      <w:r>
        <w:t>.</w:t>
      </w:r>
      <w:r>
        <w:tab/>
        <w:t>Referring questions about hearing loss etc. to medical assessment panel</w:t>
      </w:r>
      <w:bookmarkEnd w:id="677"/>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outlineLvl w:val="0"/>
        <w:rPr>
          <w:snapToGrid w:val="0"/>
        </w:rPr>
      </w:pPr>
      <w:bookmarkStart w:id="678" w:name="_Toc48744723"/>
      <w:r>
        <w:rPr>
          <w:rStyle w:val="CharSClsNo"/>
        </w:rPr>
        <w:t>7</w:t>
      </w:r>
      <w:r>
        <w:rPr>
          <w:snapToGrid w:val="0"/>
        </w:rPr>
        <w:t>.</w:t>
      </w:r>
      <w:r>
        <w:rPr>
          <w:snapToGrid w:val="0"/>
        </w:rPr>
        <w:tab/>
        <w:t>Re</w:t>
      </w:r>
      <w:r>
        <w:rPr>
          <w:snapToGrid w:val="0"/>
        </w:rPr>
        <w:noBreakHyphen/>
        <w:t>test of person’s hearing</w:t>
      </w:r>
      <w:bookmarkEnd w:id="678"/>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outlineLvl w:val="0"/>
        <w:rPr>
          <w:snapToGrid w:val="0"/>
        </w:rPr>
      </w:pPr>
      <w:bookmarkStart w:id="679" w:name="_Toc48744724"/>
      <w:r>
        <w:rPr>
          <w:rStyle w:val="CharSClsNo"/>
        </w:rPr>
        <w:t>8</w:t>
      </w:r>
      <w:r>
        <w:rPr>
          <w:snapToGrid w:val="0"/>
        </w:rPr>
        <w:t>.</w:t>
      </w:r>
      <w:r>
        <w:rPr>
          <w:snapToGrid w:val="0"/>
        </w:rPr>
        <w:tab/>
        <w:t>Determining extent of hearing loss</w:t>
      </w:r>
      <w:bookmarkEnd w:id="679"/>
    </w:p>
    <w:p>
      <w:pPr>
        <w:pStyle w:val="ySubsection"/>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outlineLvl w:val="0"/>
        <w:rPr>
          <w:snapToGrid w:val="0"/>
        </w:rPr>
      </w:pPr>
      <w:bookmarkStart w:id="680" w:name="_Toc48744725"/>
      <w:r>
        <w:rPr>
          <w:rStyle w:val="CharSClsNo"/>
        </w:rPr>
        <w:t>9</w:t>
      </w:r>
      <w:r>
        <w:rPr>
          <w:snapToGrid w:val="0"/>
        </w:rPr>
        <w:t>.</w:t>
      </w:r>
      <w:r>
        <w:rPr>
          <w:snapToGrid w:val="0"/>
        </w:rPr>
        <w:tab/>
        <w:t>Audiometric test not conclusive proof that hearing loss is noise induced</w:t>
      </w:r>
      <w:bookmarkEnd w:id="680"/>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outlineLvl w:val="0"/>
        <w:rPr>
          <w:snapToGrid w:val="0"/>
        </w:rPr>
      </w:pPr>
      <w:bookmarkStart w:id="681" w:name="_Toc48744726"/>
      <w:r>
        <w:rPr>
          <w:rStyle w:val="CharSClsNo"/>
        </w:rPr>
        <w:t>10</w:t>
      </w:r>
      <w:r>
        <w:rPr>
          <w:snapToGrid w:val="0"/>
        </w:rPr>
        <w:t>.</w:t>
      </w:r>
      <w:r>
        <w:rPr>
          <w:snapToGrid w:val="0"/>
        </w:rPr>
        <w:tab/>
        <w:t>Workplaces to be prescribed</w:t>
      </w:r>
      <w:bookmarkEnd w:id="681"/>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682" w:name="_Toc48731123"/>
      <w:bookmarkStart w:id="683" w:name="_Toc48744727"/>
      <w:r>
        <w:rPr>
          <w:rStyle w:val="CharSchNo"/>
        </w:rPr>
        <w:t>Schedule 8</w:t>
      </w:r>
      <w:r>
        <w:t> — </w:t>
      </w:r>
      <w:r>
        <w:rPr>
          <w:rStyle w:val="CharSchText"/>
        </w:rPr>
        <w:t>Transitional provisions</w:t>
      </w:r>
      <w:bookmarkEnd w:id="682"/>
      <w:bookmarkEnd w:id="683"/>
    </w:p>
    <w:p>
      <w:pPr>
        <w:pStyle w:val="yShoulderClause"/>
      </w:pPr>
      <w:r>
        <w:t>[s. 325]</w:t>
      </w:r>
    </w:p>
    <w:p>
      <w:pPr>
        <w:pStyle w:val="yFootnoteheading"/>
        <w:spacing w:before="40"/>
        <w:rPr>
          <w:snapToGrid w:val="0"/>
        </w:rPr>
      </w:pPr>
      <w:r>
        <w:tab/>
        <w:t>[Heading inserted: No. 31 of 2011 s. 74.]</w:t>
      </w:r>
    </w:p>
    <w:p>
      <w:pPr>
        <w:pStyle w:val="yHeading3"/>
      </w:pPr>
      <w:bookmarkStart w:id="684" w:name="_Toc48731124"/>
      <w:bookmarkStart w:id="685" w:name="_Toc48744728"/>
      <w:r>
        <w:rPr>
          <w:rStyle w:val="CharSDivNo"/>
        </w:rPr>
        <w:t>Division 1</w:t>
      </w:r>
      <w:r>
        <w:t> — </w:t>
      </w:r>
      <w:r>
        <w:rPr>
          <w:rStyle w:val="CharSDivText"/>
        </w:rPr>
        <w:t>Workers’ Compensation and Injury Management Amendment Act 2011</w:t>
      </w:r>
      <w:bookmarkEnd w:id="684"/>
      <w:bookmarkEnd w:id="685"/>
    </w:p>
    <w:p>
      <w:pPr>
        <w:pStyle w:val="yFootnoteheading"/>
        <w:spacing w:before="40"/>
        <w:rPr>
          <w:snapToGrid w:val="0"/>
        </w:rPr>
      </w:pPr>
      <w:r>
        <w:tab/>
        <w:t>[Heading inserted: No. 8 of 2018 s. 13.]</w:t>
      </w:r>
    </w:p>
    <w:p>
      <w:pPr>
        <w:pStyle w:val="yHeading5"/>
      </w:pPr>
      <w:bookmarkStart w:id="686" w:name="_Toc48744729"/>
      <w:r>
        <w:rPr>
          <w:rStyle w:val="CharSClsNo"/>
        </w:rPr>
        <w:t>1</w:t>
      </w:r>
      <w:r>
        <w:t>.</w:t>
      </w:r>
      <w:r>
        <w:tab/>
        <w:t>Terms used</w:t>
      </w:r>
      <w:bookmarkEnd w:id="686"/>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687" w:name="_Toc48744730"/>
      <w:r>
        <w:rPr>
          <w:rStyle w:val="CharSClsNo"/>
        </w:rPr>
        <w:t>2</w:t>
      </w:r>
      <w:r>
        <w:t>.</w:t>
      </w:r>
      <w:r>
        <w:tab/>
        <w:t>Pending arbitration proceedings</w:t>
      </w:r>
      <w:bookmarkEnd w:id="687"/>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688" w:name="_Toc48744731"/>
      <w:r>
        <w:rPr>
          <w:rStyle w:val="CharSClsNo"/>
        </w:rPr>
        <w:t>3</w:t>
      </w:r>
      <w:r>
        <w:t>.</w:t>
      </w:r>
      <w:r>
        <w:tab/>
        <w:t>Pending Part XII applications</w:t>
      </w:r>
      <w:bookmarkEnd w:id="688"/>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689" w:name="_Toc48744732"/>
      <w:r>
        <w:rPr>
          <w:rStyle w:val="CharSClsNo"/>
        </w:rPr>
        <w:t>4</w:t>
      </w:r>
      <w:r>
        <w:t>.</w:t>
      </w:r>
      <w:r>
        <w:tab/>
        <w:t>DRD records</w:t>
      </w:r>
      <w:bookmarkEnd w:id="689"/>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690" w:name="_Toc48744733"/>
      <w:r>
        <w:rPr>
          <w:rStyle w:val="CharSClsNo"/>
        </w:rPr>
        <w:t>5</w:t>
      </w:r>
      <w:r>
        <w:t>.</w:t>
      </w:r>
      <w:r>
        <w:tab/>
        <w:t>Pending Part XIII matters</w:t>
      </w:r>
      <w:bookmarkEnd w:id="690"/>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691" w:name="_Toc48744734"/>
      <w:r>
        <w:rPr>
          <w:rStyle w:val="CharSClsNo"/>
        </w:rPr>
        <w:t>6</w:t>
      </w:r>
      <w:r>
        <w:t>.</w:t>
      </w:r>
      <w:r>
        <w:tab/>
        <w:t>Pending Court of Appeal matters</w:t>
      </w:r>
      <w:bookmarkEnd w:id="691"/>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692" w:name="_Toc48744735"/>
      <w:r>
        <w:rPr>
          <w:rStyle w:val="CharSClsNo"/>
        </w:rPr>
        <w:t>7</w:t>
      </w:r>
      <w:r>
        <w:t>.</w:t>
      </w:r>
      <w:r>
        <w:tab/>
        <w:t>Further Court of Appeal matters</w:t>
      </w:r>
      <w:bookmarkEnd w:id="692"/>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693" w:name="_Toc48744736"/>
      <w:r>
        <w:rPr>
          <w:rStyle w:val="CharSClsNo"/>
        </w:rPr>
        <w:t>8</w:t>
      </w:r>
      <w:r>
        <w:t>.</w:t>
      </w:r>
      <w:r>
        <w:tab/>
        <w:t>Continuation of Commissioner’s appointment</w:t>
      </w:r>
      <w:bookmarkEnd w:id="693"/>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694" w:name="_Toc48731133"/>
      <w:bookmarkStart w:id="695" w:name="_Toc48744737"/>
      <w:r>
        <w:rPr>
          <w:rStyle w:val="CharSDivNo"/>
        </w:rPr>
        <w:t>Division 2</w:t>
      </w:r>
      <w:r>
        <w:t> — </w:t>
      </w:r>
      <w:r>
        <w:rPr>
          <w:rStyle w:val="CharSDivText"/>
        </w:rPr>
        <w:t>Workers’ Compensation and Injury Management Amendment Act 2018</w:t>
      </w:r>
      <w:bookmarkEnd w:id="694"/>
      <w:bookmarkEnd w:id="695"/>
    </w:p>
    <w:p>
      <w:pPr>
        <w:pStyle w:val="yFootnoteheading"/>
        <w:spacing w:before="40"/>
        <w:rPr>
          <w:snapToGrid w:val="0"/>
        </w:rPr>
      </w:pPr>
      <w:r>
        <w:tab/>
        <w:t>[Heading inserted: No. 8 of 2018 s. 14.]</w:t>
      </w:r>
    </w:p>
    <w:p>
      <w:pPr>
        <w:pStyle w:val="yHeading5"/>
      </w:pPr>
      <w:bookmarkStart w:id="696" w:name="_Toc48744738"/>
      <w:r>
        <w:rPr>
          <w:rStyle w:val="CharSClsNo"/>
        </w:rPr>
        <w:t>9</w:t>
      </w:r>
      <w:r>
        <w:t>.</w:t>
      </w:r>
      <w:r>
        <w:tab/>
        <w:t>Terms used</w:t>
      </w:r>
      <w:bookmarkEnd w:id="696"/>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r>
        <w:tab/>
        <w:t>[Clause 9 inserted: No. 8 of 2018 s. 14.]</w:t>
      </w:r>
    </w:p>
    <w:p>
      <w:pPr>
        <w:pStyle w:val="yHeading5"/>
      </w:pPr>
      <w:bookmarkStart w:id="697" w:name="_Toc48744739"/>
      <w:r>
        <w:rPr>
          <w:rStyle w:val="CharSClsNo"/>
        </w:rPr>
        <w:t>10</w:t>
      </w:r>
      <w:r>
        <w:t>.</w:t>
      </w:r>
      <w:r>
        <w:tab/>
        <w:t>Former provisions apply to deaths before commencement day</w:t>
      </w:r>
      <w:bookmarkEnd w:id="697"/>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7"/>
          <w:headerReference w:type="default" r:id="rId38"/>
          <w:headerReference w:type="first" r:id="rId39"/>
          <w:type w:val="continuous"/>
          <w:pgSz w:w="11907" w:h="16840" w:code="9"/>
          <w:pgMar w:top="2376" w:right="2404" w:bottom="3544" w:left="2404" w:header="709" w:footer="3379" w:gutter="0"/>
          <w:cols w:space="720"/>
          <w:noEndnote/>
          <w:docGrid w:linePitch="326"/>
        </w:sectPr>
      </w:pPr>
    </w:p>
    <w:p>
      <w:pPr>
        <w:pStyle w:val="nHeading2"/>
      </w:pPr>
      <w:bookmarkStart w:id="698" w:name="_Toc48731136"/>
      <w:bookmarkStart w:id="699" w:name="_Toc48744740"/>
      <w:r>
        <w:t>Notes</w:t>
      </w:r>
      <w:bookmarkEnd w:id="698"/>
      <w:bookmarkEnd w:id="699"/>
    </w:p>
    <w:p>
      <w:pPr>
        <w:pStyle w:val="nStatement"/>
      </w:pPr>
      <w:r>
        <w:t xml:space="preserve">This is a compilation of the </w:t>
      </w:r>
      <w:r>
        <w:rPr>
          <w:i/>
          <w:noProof/>
        </w:rPr>
        <w:t>Workers’ Compensation and Injury Management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00" w:name="_Toc48731137"/>
      <w:bookmarkStart w:id="701" w:name="_Toc48744741"/>
      <w:r>
        <w:t>Compilation table</w:t>
      </w:r>
      <w:bookmarkEnd w:id="700"/>
      <w:bookmarkEnd w:id="701"/>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shd w:val="clear" w:color="auto" w:fill="auto"/>
          </w:tcPr>
          <w:p>
            <w:pPr>
              <w:pStyle w:val="nTable"/>
              <w:spacing w:after="40"/>
              <w:ind w:right="113"/>
              <w:rPr>
                <w:snapToGrid w:val="0"/>
                <w:vertAlign w:val="superscript"/>
              </w:rPr>
            </w:pPr>
            <w:r>
              <w:rPr>
                <w:i/>
              </w:rPr>
              <w:t>Workers’ Compensation and Injury Management Amendment Act 2018</w:t>
            </w:r>
          </w:p>
        </w:tc>
        <w:tc>
          <w:tcPr>
            <w:tcW w:w="1134" w:type="dxa"/>
            <w:gridSpan w:val="2"/>
            <w:shd w:val="clear" w:color="auto" w:fill="auto"/>
          </w:tcPr>
          <w:p>
            <w:pPr>
              <w:pStyle w:val="nTable"/>
              <w:keepNext/>
              <w:spacing w:after="40"/>
            </w:pPr>
            <w:r>
              <w:t>8 of 2018</w:t>
            </w:r>
          </w:p>
        </w:tc>
        <w:tc>
          <w:tcPr>
            <w:tcW w:w="1134" w:type="dxa"/>
            <w:gridSpan w:val="2"/>
            <w:shd w:val="clear" w:color="auto" w:fill="auto"/>
          </w:tcPr>
          <w:p>
            <w:pPr>
              <w:pStyle w:val="nTable"/>
              <w:keepNext/>
              <w:spacing w:after="40"/>
            </w:pPr>
            <w:r>
              <w:t>20 Jun 2018</w:t>
            </w:r>
          </w:p>
        </w:tc>
        <w:tc>
          <w:tcPr>
            <w:tcW w:w="2554" w:type="dxa"/>
            <w:gridSpan w:val="2"/>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r>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i/>
              </w:rPr>
            </w:pPr>
            <w:r>
              <w:rPr>
                <w:i/>
              </w:rPr>
              <w:t>Workers’ Compensation and Injury Management Amendment (COVID</w:t>
            </w:r>
            <w:r>
              <w:rPr>
                <w:i/>
              </w:rPr>
              <w:noBreakHyphen/>
              <w:t xml:space="preserve">19 Response) Act 2020 </w:t>
            </w:r>
            <w:r>
              <w:rPr>
                <w:i/>
              </w:rPr>
              <w:br/>
            </w:r>
            <w:r>
              <w:rPr>
                <w:snapToGrid w:val="0"/>
              </w:rPr>
              <w:t>s. 1-3 and 16</w:t>
            </w:r>
          </w:p>
        </w:tc>
        <w:tc>
          <w:tcPr>
            <w:tcW w:w="1134" w:type="dxa"/>
            <w:gridSpan w:val="2"/>
            <w:tcBorders>
              <w:bottom w:val="single" w:sz="4" w:space="0" w:color="auto"/>
            </w:tcBorders>
            <w:shd w:val="clear" w:color="auto" w:fill="auto"/>
          </w:tcPr>
          <w:p>
            <w:pPr>
              <w:pStyle w:val="nTable"/>
              <w:keepNext/>
              <w:spacing w:after="40"/>
            </w:pPr>
            <w:r>
              <w:t>31 of 2020</w:t>
            </w:r>
          </w:p>
        </w:tc>
        <w:tc>
          <w:tcPr>
            <w:tcW w:w="1134" w:type="dxa"/>
            <w:gridSpan w:val="2"/>
            <w:tcBorders>
              <w:bottom w:val="single" w:sz="4" w:space="0" w:color="auto"/>
            </w:tcBorders>
            <w:shd w:val="clear" w:color="auto" w:fill="auto"/>
          </w:tcPr>
          <w:p>
            <w:pPr>
              <w:pStyle w:val="nTable"/>
              <w:keepNext/>
              <w:spacing w:after="40"/>
            </w:pPr>
            <w:r>
              <w:t>18 Aug 2020</w:t>
            </w:r>
          </w:p>
        </w:tc>
        <w:tc>
          <w:tcPr>
            <w:tcW w:w="2554" w:type="dxa"/>
            <w:gridSpan w:val="2"/>
            <w:tcBorders>
              <w:bottom w:val="single" w:sz="4" w:space="0" w:color="auto"/>
            </w:tcBorders>
            <w:shd w:val="clear" w:color="auto" w:fill="auto"/>
          </w:tcPr>
          <w:p>
            <w:pPr>
              <w:pStyle w:val="nTable"/>
              <w:keepNext/>
              <w:spacing w:after="40"/>
              <w:rPr>
                <w:snapToGrid w:val="0"/>
              </w:rPr>
            </w:pPr>
            <w:r>
              <w:rPr>
                <w:snapToGrid w:val="0"/>
              </w:rPr>
              <w:t>s. 1 and 2: 18 Aug 2020 (see s. 2(1)(a));</w:t>
            </w:r>
            <w:r>
              <w:rPr>
                <w:snapToGrid w:val="0"/>
              </w:rPr>
              <w:br/>
              <w:t>s. 3 and 16: 19 Aug 2020 (see s. 2(1)(b))</w:t>
            </w:r>
          </w:p>
        </w:tc>
      </w:tr>
    </w:tbl>
    <w:p>
      <w:pPr>
        <w:pStyle w:val="nHeading3"/>
      </w:pPr>
      <w:bookmarkStart w:id="702" w:name="_Toc48731138"/>
      <w:bookmarkStart w:id="703" w:name="_Toc48744742"/>
      <w:r>
        <w:t>Uncommenced provisions table</w:t>
      </w:r>
      <w:bookmarkEnd w:id="702"/>
      <w:bookmarkEnd w:id="703"/>
    </w:p>
    <w:p>
      <w:pPr>
        <w:pStyle w:val="nStatement"/>
        <w:keepNext/>
        <w:spacing w:after="240"/>
      </w:pPr>
      <w:r>
        <w:t xml:space="preserve">To view the text of the uncommenced provisions see </w:t>
      </w:r>
      <w:r>
        <w:rPr>
          <w:i/>
        </w:rPr>
        <w:t>Acts as passed</w:t>
      </w:r>
      <w:r>
        <w:t xml:space="preserve"> on the WA Legislation website.</w:t>
      </w:r>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shd w:val="clear" w:color="auto" w:fill="auto"/>
          </w:tcPr>
          <w:p>
            <w:pPr>
              <w:pStyle w:val="nTable"/>
              <w:spacing w:after="40"/>
              <w:ind w:right="113"/>
              <w:rPr>
                <w:i/>
                <w:snapToGrid w:val="0"/>
              </w:rPr>
            </w:pPr>
            <w:r>
              <w:rPr>
                <w:i/>
              </w:rPr>
              <w:t>TAB (Disposal) Act 2019</w:t>
            </w:r>
            <w:r>
              <w:t xml:space="preserve"> s. 160</w:t>
            </w:r>
          </w:p>
        </w:tc>
        <w:tc>
          <w:tcPr>
            <w:tcW w:w="1138" w:type="dxa"/>
            <w:shd w:val="clear" w:color="auto" w:fill="auto"/>
          </w:tcPr>
          <w:p>
            <w:pPr>
              <w:pStyle w:val="nTable"/>
              <w:spacing w:after="40"/>
            </w:pPr>
            <w:r>
              <w:t>21 of 2019</w:t>
            </w:r>
          </w:p>
        </w:tc>
        <w:tc>
          <w:tcPr>
            <w:tcW w:w="1139" w:type="dxa"/>
            <w:shd w:val="clear" w:color="auto" w:fill="auto"/>
          </w:tcPr>
          <w:p>
            <w:pPr>
              <w:pStyle w:val="nTable"/>
              <w:spacing w:after="40"/>
            </w:pPr>
            <w:r>
              <w:t>18 Sep 2019</w:t>
            </w:r>
          </w:p>
        </w:tc>
        <w:tc>
          <w:tcPr>
            <w:tcW w:w="2551" w:type="dxa"/>
            <w:shd w:val="clear" w:color="auto" w:fill="auto"/>
          </w:tcPr>
          <w:p>
            <w:pPr>
              <w:pStyle w:val="nTable"/>
              <w:spacing w:after="40"/>
            </w:pPr>
            <w:r>
              <w:t>To be proclaimed (see s. 2(1)(b)(xiii))</w:t>
            </w:r>
          </w:p>
        </w:tc>
      </w:tr>
      <w:tr>
        <w:trPr>
          <w:cantSplit/>
        </w:trPr>
        <w:tc>
          <w:tcPr>
            <w:tcW w:w="2272" w:type="dxa"/>
            <w:tcBorders>
              <w:bottom w:val="single" w:sz="4" w:space="0" w:color="auto"/>
            </w:tcBorders>
            <w:shd w:val="clear" w:color="auto" w:fill="auto"/>
          </w:tcPr>
          <w:p>
            <w:pPr>
              <w:pStyle w:val="nTable"/>
              <w:spacing w:after="40"/>
              <w:ind w:right="113"/>
              <w:rPr>
                <w:i/>
              </w:rPr>
            </w:pPr>
            <w:r>
              <w:rPr>
                <w:i/>
              </w:rPr>
              <w:t>Workers’ Compensation and Injury Management Amendment (COVID</w:t>
            </w:r>
            <w:r>
              <w:rPr>
                <w:i/>
              </w:rPr>
              <w:noBreakHyphen/>
              <w:t>19 Response) Act 2020</w:t>
            </w:r>
            <w:r>
              <w:t xml:space="preserve"> </w:t>
            </w:r>
            <w:r>
              <w:br/>
              <w:t>s. 4-15 and 17-18</w:t>
            </w:r>
          </w:p>
        </w:tc>
        <w:tc>
          <w:tcPr>
            <w:tcW w:w="1138" w:type="dxa"/>
            <w:tcBorders>
              <w:bottom w:val="single" w:sz="4" w:space="0" w:color="auto"/>
            </w:tcBorders>
            <w:shd w:val="clear" w:color="auto" w:fill="auto"/>
          </w:tcPr>
          <w:p>
            <w:pPr>
              <w:pStyle w:val="nTable"/>
              <w:spacing w:after="40"/>
            </w:pPr>
            <w:r>
              <w:t>31 of 2020</w:t>
            </w:r>
          </w:p>
        </w:tc>
        <w:tc>
          <w:tcPr>
            <w:tcW w:w="1139" w:type="dxa"/>
            <w:tcBorders>
              <w:bottom w:val="single" w:sz="4" w:space="0" w:color="auto"/>
            </w:tcBorders>
            <w:shd w:val="clear" w:color="auto" w:fill="auto"/>
          </w:tcPr>
          <w:p>
            <w:pPr>
              <w:pStyle w:val="nTable"/>
              <w:spacing w:after="40"/>
            </w:pPr>
            <w:r>
              <w:t>18 Aug 2020</w:t>
            </w:r>
          </w:p>
        </w:tc>
        <w:tc>
          <w:tcPr>
            <w:tcW w:w="2551" w:type="dxa"/>
            <w:tcBorders>
              <w:bottom w:val="single" w:sz="4" w:space="0" w:color="auto"/>
            </w:tcBorders>
            <w:shd w:val="clear" w:color="auto" w:fill="auto"/>
          </w:tcPr>
          <w:p>
            <w:pPr>
              <w:pStyle w:val="nTable"/>
              <w:spacing w:after="40"/>
            </w:pPr>
            <w:r>
              <w:t>To be proclaimed (see s. 2(1)(c) and (2))</w:t>
            </w:r>
          </w:p>
        </w:tc>
      </w:tr>
    </w:tbl>
    <w:p>
      <w:pPr>
        <w:pStyle w:val="nHeading3"/>
      </w:pPr>
      <w:bookmarkStart w:id="704" w:name="_Toc48731139"/>
      <w:bookmarkStart w:id="705" w:name="_Toc48744743"/>
      <w:r>
        <w:t>Other notes</w:t>
      </w:r>
      <w:bookmarkEnd w:id="704"/>
      <w:bookmarkEnd w:id="705"/>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Note"/>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Note"/>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Note"/>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Note"/>
      </w:pPr>
      <w:r>
        <w:rPr>
          <w:vertAlign w:val="superscript"/>
        </w:rPr>
        <w:t>6</w:t>
      </w:r>
      <w:r>
        <w:rPr>
          <w:vertAlign w:val="superscript"/>
        </w:rPr>
        <w:tab/>
      </w:r>
      <w:r>
        <w:t>Repealed by s. 317 of this Act.</w:t>
      </w:r>
    </w:p>
    <w:p>
      <w:pPr>
        <w:pStyle w:val="nNote"/>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Note"/>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Note"/>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Note"/>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Note"/>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Note"/>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Note"/>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Note"/>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Note"/>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Note"/>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Note"/>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Note"/>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Note"/>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Note"/>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Note"/>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Note"/>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Note"/>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Note"/>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Note"/>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Note"/>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Note"/>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Note"/>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Note"/>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Note"/>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Note"/>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Note"/>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Note"/>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t>Part 4 — 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Note"/>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Note"/>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Note"/>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Note"/>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Note"/>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Note"/>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Note"/>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Note"/>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Note"/>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Note"/>
        <w:keepNext/>
        <w:rPr>
          <w:snapToGrid w:val="0"/>
        </w:rPr>
      </w:pPr>
      <w:bookmarkStart w:id="706" w:name="Start_Cursor"/>
      <w:bookmarkEnd w:id="706"/>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t>Part 3</w:t>
      </w:r>
      <w:r>
        <w:rPr>
          <w:rStyle w:val="CharDivNo"/>
        </w:rPr>
        <w:t> </w:t>
      </w:r>
      <w:r>
        <w:t>—</w:t>
      </w:r>
      <w:r>
        <w:rPr>
          <w:rStyle w:val="CharDivText"/>
        </w:rPr>
        <w:t> </w:t>
      </w:r>
      <w: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keepNext/>
        <w:keepLines/>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rPr>
          <w:sz w:val="28"/>
        </w:rPr>
      </w:pPr>
      <w:bookmarkStart w:id="708" w:name="_Toc48731140"/>
      <w:bookmarkStart w:id="709" w:name="_Toc48744744"/>
      <w:r>
        <w:rPr>
          <w:sz w:val="28"/>
        </w:rPr>
        <w:t>Defined terms</w:t>
      </w:r>
      <w:bookmarkEnd w:id="708"/>
      <w:bookmarkEnd w:id="7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(2), (3) &amp; (4)</w:t>
      </w:r>
    </w:p>
    <w:p>
      <w:pPr>
        <w:pStyle w:val="DefinedTerms"/>
      </w:pPr>
      <w:r>
        <w:t>agent</w:t>
      </w:r>
      <w:r>
        <w:tab/>
        <w:t>261</w:t>
      </w:r>
    </w:p>
    <w:p>
      <w:pPr>
        <w:pStyle w:val="DefinedTerms"/>
      </w:pPr>
      <w:r>
        <w:t>agent service</w:t>
      </w:r>
      <w:r>
        <w:tab/>
        <w:t>261</w:t>
      </w:r>
    </w:p>
    <w:p>
      <w:pPr>
        <w:pStyle w:val="DefinedTerms"/>
      </w:pPr>
      <w:r>
        <w:t>aggregated amount</w:t>
      </w:r>
      <w:r>
        <w:tab/>
        <w:t>Sch. 1A cl. 11(1)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w:t>
      </w:r>
      <w:r>
        <w:tab/>
        <w:t>72L(1)</w:t>
      </w:r>
    </w:p>
    <w:p>
      <w:pPr>
        <w:pStyle w:val="DefinedTerms"/>
      </w:pPr>
      <w:r>
        <w:t>application for conciliation</w:t>
      </w:r>
      <w:r>
        <w:tab/>
        <w:t>5(1)</w:t>
      </w:r>
    </w:p>
    <w:p>
      <w:pPr>
        <w:pStyle w:val="DefinedTerms"/>
      </w:pPr>
      <w:r>
        <w:t>approved</w:t>
      </w:r>
      <w:r>
        <w:tab/>
        <w:t>72C</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w:t>
      </w:r>
      <w:r>
        <w:tab/>
        <w:t>Sch. 1A cl. 2(2)</w:t>
      </w:r>
    </w:p>
    <w:p>
      <w:pPr>
        <w:pStyle w:val="DefinedTerms"/>
      </w:pPr>
      <w:r>
        <w:t>child’s allowance</w:t>
      </w:r>
      <w:r>
        <w:tab/>
        <w:t>72J(1), Sch. 1A cl. 5</w:t>
      </w:r>
    </w:p>
    <w:p>
      <w:pPr>
        <w:pStyle w:val="DefinedTerms"/>
      </w:pPr>
      <w:r>
        <w:t>children</w:t>
      </w:r>
      <w:r>
        <w:tab/>
        <w:t>Sch. 1A cl. 2(2)</w:t>
      </w:r>
    </w:p>
    <w:p>
      <w:pPr>
        <w:pStyle w:val="DefinedTerms"/>
      </w:pPr>
      <w:r>
        <w:t>chiropractor</w:t>
      </w:r>
      <w:r>
        <w:tab/>
        <w:t>5(1)</w:t>
      </w:r>
    </w:p>
    <w:p>
      <w:pPr>
        <w:pStyle w:val="DefinedTerms"/>
      </w:pPr>
      <w:r>
        <w:t>claim</w:t>
      </w:r>
      <w:r>
        <w:tab/>
        <w:t>72C</w:t>
      </w:r>
    </w:p>
    <w:p>
      <w:pPr>
        <w:pStyle w:val="DefinedTerms"/>
      </w:pPr>
      <w:r>
        <w:t>claim for compensation by way of weekly payments</w:t>
      </w:r>
      <w:r>
        <w:tab/>
        <w:t>93M(2)</w:t>
      </w:r>
    </w:p>
    <w:p>
      <w:pPr>
        <w:pStyle w:val="DefinedTerms"/>
      </w:pPr>
      <w:r>
        <w:t>claimant</w:t>
      </w:r>
      <w:r>
        <w:tab/>
        <w:t>72C</w:t>
      </w:r>
    </w:p>
    <w:p>
      <w:pPr>
        <w:pStyle w:val="DefinedTerms"/>
      </w:pPr>
      <w:r>
        <w:t>clause</w:t>
      </w:r>
      <w:r>
        <w:tab/>
        <w:t>5(1), 72C</w:t>
      </w:r>
    </w:p>
    <w:p>
      <w:pPr>
        <w:pStyle w:val="DefinedTerms"/>
      </w:pPr>
      <w:r>
        <w:t>code</w:t>
      </w:r>
      <w:r>
        <w:tab/>
        <w:t>155</w:t>
      </w:r>
    </w:p>
    <w:p>
      <w:pPr>
        <w:pStyle w:val="DefinedTerms"/>
      </w:pPr>
      <w:r>
        <w:t>commencement day</w:t>
      </w:r>
      <w:r>
        <w:tab/>
        <w:t>93EA(4), 93EB(4), Sch. 8 cl. 1 &amp; 9</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compensation order</w:t>
      </w:r>
      <w:r>
        <w:tab/>
        <w:t>72I(1), 72J(1)</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&amp; (6)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72K(1), 93A, 159</w:t>
      </w:r>
    </w:p>
    <w:p>
      <w:pPr>
        <w:pStyle w:val="DefinedTerms"/>
      </w:pPr>
      <w:r>
        <w:t>date of injury</w:t>
      </w:r>
      <w:r>
        <w:tab/>
        <w:t>49A</w:t>
      </w:r>
    </w:p>
    <w:p>
      <w:pPr>
        <w:pStyle w:val="DefinedTerms"/>
      </w:pPr>
      <w:r>
        <w:t>de facto partner</w:t>
      </w:r>
      <w:r>
        <w:tab/>
        <w:t>Sch. 5 cl. 1(1)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r>
      <w:r>
        <w:br/>
      </w:r>
      <w:r>
        <w:tab/>
        <w:t>93H(1), 158(1), Sch. 1 cl. 18C(3)</w:t>
      </w:r>
    </w:p>
    <w:p>
      <w:pPr>
        <w:pStyle w:val="DefinedTerms"/>
      </w:pPr>
      <w:r>
        <w:t>dentist</w:t>
      </w:r>
      <w:r>
        <w:tab/>
        <w:t>5(1)</w:t>
      </w:r>
    </w:p>
    <w:p>
      <w:pPr>
        <w:pStyle w:val="DefinedTerms"/>
      </w:pPr>
      <w:r>
        <w:t>dependant</w:t>
      </w:r>
      <w:r>
        <w:tab/>
        <w:t>5(1), 72I(1), 72J(1), Sch. 1A cl. 3</w:t>
      </w:r>
    </w:p>
    <w:p>
      <w:pPr>
        <w:pStyle w:val="DefinedTerms"/>
      </w:pPr>
      <w:r>
        <w:t>designation</w:t>
      </w:r>
      <w:r>
        <w:tab/>
        <w:t>182C(1), 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eligible child</w:t>
      </w:r>
      <w:r>
        <w:tab/>
        <w:t>Sch. 1A cl. 8(2)</w:t>
      </w:r>
    </w:p>
    <w:p>
      <w:pPr>
        <w:pStyle w:val="DefinedTerms"/>
      </w:pPr>
      <w:r>
        <w:t>eligible person</w:t>
      </w:r>
      <w:r>
        <w:tab/>
        <w:t>Sch. 1A cl. 11(1)</w:t>
      </w:r>
    </w:p>
    <w:p>
      <w:pPr>
        <w:pStyle w:val="DefinedTerms"/>
      </w:pPr>
      <w:r>
        <w:t>employer</w:t>
      </w:r>
      <w:r>
        <w:tab/>
        <w:t>5(1), 59(1), 93AC, 154A(2)</w:t>
      </w:r>
    </w:p>
    <w:p>
      <w:pPr>
        <w:pStyle w:val="DefinedTerms"/>
      </w:pPr>
      <w:r>
        <w:t>estimate</w:t>
      </w:r>
      <w:r>
        <w:tab/>
        <w:t>5(1)</w:t>
      </w:r>
    </w:p>
    <w:p>
      <w:pPr>
        <w:pStyle w:val="DefinedTerms"/>
      </w:pPr>
      <w:r>
        <w:t>event</w:t>
      </w:r>
      <w:r>
        <w:tab/>
        <w:t>93H(2), 158(2), Sch. 1 cl. 18C(4)</w:t>
      </w:r>
    </w:p>
    <w:p>
      <w:pPr>
        <w:pStyle w:val="DefinedTerms"/>
      </w:pPr>
      <w:r>
        <w:t>FES employment</w:t>
      </w:r>
      <w:r>
        <w:tab/>
        <w:t>49A</w:t>
      </w:r>
    </w:p>
    <w:p>
      <w:pPr>
        <w:pStyle w:val="DefinedTerms"/>
      </w:pPr>
      <w:r>
        <w:t>firefighting employment</w:t>
      </w:r>
      <w:r>
        <w:tab/>
        <w:t>49A</w:t>
      </w:r>
    </w:p>
    <w:p>
      <w:pPr>
        <w:pStyle w:val="DefinedTerms"/>
      </w:pPr>
      <w:r>
        <w:t>former Board</w:t>
      </w:r>
      <w:r>
        <w:tab/>
        <w:t>316</w:t>
      </w:r>
    </w:p>
    <w:p>
      <w:pPr>
        <w:pStyle w:val="DefinedTerms"/>
      </w:pPr>
      <w:r>
        <w:t>former provisions</w:t>
      </w:r>
      <w:r>
        <w:tab/>
        <w:t>Sch. 8 cl. 1 &amp; 9</w:t>
      </w:r>
    </w:p>
    <w:p>
      <w:pPr>
        <w:pStyle w:val="DefinedTerms"/>
      </w:pPr>
      <w:r>
        <w:t>former Supplementary Board</w:t>
      </w:r>
      <w:r>
        <w:tab/>
        <w:t>316</w:t>
      </w:r>
    </w:p>
    <w:p>
      <w:pPr>
        <w:pStyle w:val="DefinedTerms"/>
      </w:pPr>
      <w:r>
        <w:t>full amount</w:t>
      </w:r>
      <w:r>
        <w:tab/>
        <w:t>31D(1)</w:t>
      </w:r>
    </w:p>
    <w:p>
      <w:pPr>
        <w:pStyle w:val="DefinedTerms"/>
      </w:pPr>
      <w:r>
        <w:t>funeral expenses</w:t>
      </w:r>
      <w:r>
        <w:tab/>
        <w:t>Sch. 1A cl. 9(1)</w:t>
      </w:r>
    </w:p>
    <w:p>
      <w:pPr>
        <w:pStyle w:val="DefinedTerms"/>
      </w:pPr>
      <w:r>
        <w:t>General Account</w:t>
      </w:r>
      <w:r>
        <w:tab/>
        <w:t>5(1)</w:t>
      </w:r>
    </w:p>
    <w:p>
      <w:pPr>
        <w:pStyle w:val="DefinedTerms"/>
      </w:pPr>
      <w:r>
        <w:t>hazardous fire</w:t>
      </w:r>
      <w:r>
        <w:tab/>
        <w:t>49A</w:t>
      </w:r>
    </w:p>
    <w:p>
      <w:pPr>
        <w:pStyle w:val="DefinedTerms"/>
      </w:pPr>
      <w:r>
        <w:t>hazardous firefighting employment</w:t>
      </w:r>
      <w:r>
        <w:tab/>
        <w:t>49A</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 180(1), Sch. 1A cl. 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judgment</w:t>
      </w:r>
      <w:r>
        <w:tab/>
        <w:t>72K(1)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5(1), 93F(8)</w:t>
      </w:r>
    </w:p>
    <w:p>
      <w:pPr>
        <w:pStyle w:val="DefinedTerms"/>
      </w:pPr>
      <w:r>
        <w:t>LSE</w:t>
      </w:r>
      <w:r>
        <w:tab/>
        <w:t>Sch. 1A cl. 4</w:t>
      </w:r>
    </w:p>
    <w:p>
      <w:pPr>
        <w:pStyle w:val="DefinedTerms"/>
      </w:pPr>
      <w:r>
        <w:t>lump sum entitlement</w:t>
      </w:r>
      <w:r>
        <w:tab/>
        <w:t>Sch. 1A cl. 4</w:t>
      </w:r>
    </w:p>
    <w:p>
      <w:pPr>
        <w:pStyle w:val="DefinedTerms"/>
      </w:pPr>
      <w:r>
        <w:t>March CPI</w:t>
      </w:r>
      <w:r>
        <w:tab/>
        <w:t>5A(2)</w:t>
      </w:r>
    </w:p>
    <w:p>
      <w:pPr>
        <w:pStyle w:val="DefinedTerms"/>
      </w:pPr>
      <w:r>
        <w:t>medical assessment panel</w:t>
      </w:r>
      <w:r>
        <w:tab/>
        <w:t>5(1)</w:t>
      </w:r>
    </w:p>
    <w:p>
      <w:pPr>
        <w:pStyle w:val="DefinedTerms"/>
      </w:pPr>
      <w:r>
        <w:t>medical expenses</w:t>
      </w:r>
      <w:r>
        <w:tab/>
        <w:t>Sch. 1A cl. 9(1)</w:t>
      </w:r>
    </w:p>
    <w:p>
      <w:pPr>
        <w:pStyle w:val="DefinedTerms"/>
      </w:pPr>
      <w:r>
        <w:t>medical practitioner</w:t>
      </w:r>
      <w:r>
        <w:tab/>
        <w:t>5(1)</w:t>
      </w:r>
    </w:p>
    <w:p>
      <w:pPr>
        <w:pStyle w:val="DefinedTerms"/>
      </w:pPr>
      <w:r>
        <w:t>medical report</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non</w:t>
      </w:r>
      <w:r>
        <w:noBreakHyphen/>
        <w:t>FES employment</w:t>
      </w:r>
      <w:r>
        <w:tab/>
        <w:t>49A</w:t>
      </w:r>
    </w:p>
    <w:p>
      <w:pPr>
        <w:pStyle w:val="DefinedTerms"/>
      </w:pPr>
      <w:r>
        <w:t>normal evaluation</w:t>
      </w:r>
      <w:r>
        <w:tab/>
        <w:t>93M(5), 93N(6), 146C(3)</w:t>
      </w:r>
    </w:p>
    <w:p>
      <w:pPr>
        <w:pStyle w:val="DefinedTerms"/>
      </w:pPr>
      <w:r>
        <w:t>notifiable person</w:t>
      </w:r>
      <w:r>
        <w:tab/>
        <w:t>182(2)</w:t>
      </w:r>
    </w:p>
    <w:p>
      <w:pPr>
        <w:pStyle w:val="DefinedTerms"/>
      </w:pPr>
      <w:r>
        <w:t>notification day</w:t>
      </w:r>
      <w:r>
        <w:tab/>
        <w:t>93EC</w:t>
      </w:r>
    </w:p>
    <w:p>
      <w:pPr>
        <w:pStyle w:val="DefinedTerms"/>
      </w:pPr>
      <w:r>
        <w:t>order</w:t>
      </w:r>
      <w:r>
        <w:tab/>
        <w:t>72L(1)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partner</w:t>
      </w:r>
      <w:r>
        <w:tab/>
        <w:t>Sch. 1A cl. 2(1)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family member</w:t>
      </w:r>
      <w:r>
        <w:tab/>
        <w:t>Sch. 1A cl. 2(3)</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pPr>
      <w:r>
        <w:t>reasonable expenses referred to in clause 17(1)</w:t>
      </w:r>
      <w:r>
        <w:tab/>
        <w:t>Sch. 1 cl. 18A(1AA) &amp;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response</w:t>
      </w:r>
      <w:r>
        <w:tab/>
        <w:t>72H(1)</w:t>
      </w:r>
    </w:p>
    <w:p>
      <w:pPr>
        <w:pStyle w:val="DefinedTerms"/>
      </w:pPr>
      <w:r>
        <w:t>response period</w:t>
      </w:r>
      <w:r>
        <w:tab/>
        <w:t>72H(1)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settlement</w:t>
      </w:r>
      <w:r>
        <w:tab/>
        <w:t>72K(1)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Sch. 5 cl. 1(1)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trust moneys</w:t>
      </w:r>
      <w:r>
        <w:tab/>
        <w:t>72K(1)</w:t>
      </w:r>
    </w:p>
    <w:p>
      <w:pPr>
        <w:pStyle w:val="DefinedTerms"/>
      </w:pPr>
      <w:r>
        <w:t>vocational rehabilitation</w:t>
      </w:r>
      <w:r>
        <w:tab/>
        <w:t>5(1)</w:t>
      </w:r>
    </w:p>
    <w:p>
      <w:pPr>
        <w:pStyle w:val="DefinedTerms"/>
      </w:pPr>
      <w:r>
        <w:t>W</w:t>
      </w:r>
      <w:r>
        <w:tab/>
        <w:t>175AA(1)</w:t>
      </w:r>
    </w:p>
    <w:p>
      <w:pPr>
        <w:pStyle w:val="DefinedTerms"/>
      </w:pPr>
      <w:r>
        <w:t>weekly earnings</w:t>
      </w:r>
      <w:r>
        <w:tab/>
        <w:t>Sch. 1 cl. 11(1) &amp;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 11A(2), 93AC, Sch. 1A cl. 1</w:t>
      </w:r>
    </w:p>
    <w:p>
      <w:pPr>
        <w:pStyle w:val="DefinedTerms"/>
      </w:pPr>
      <w:r>
        <w:t>workers’ compensation cover</w:t>
      </w:r>
      <w:r>
        <w:tab/>
        <w:t>170(7)</w:t>
      </w:r>
    </w:p>
    <w:p>
      <w:pPr>
        <w:pStyle w:val="DefinedTerms"/>
      </w:pPr>
      <w:r>
        <w:t>working director</w:t>
      </w:r>
      <w:r>
        <w:tab/>
        <w:t>10A(1)</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2020</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387</w:t>
    </w:r>
    <w:r>
      <w:rPr>
        <w:sz w:val="20"/>
      </w:rPr>
      <w:fldChar w:fldCharType="end"/>
    </w:r>
  </w:p>
  <w:p>
    <w:pPr>
      <w:pStyle w:val="Footer"/>
      <w:tabs>
        <w:tab w:val="center" w:pos="3600"/>
        <w:tab w:val="right" w:pos="7087"/>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2020</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461</w:t>
    </w:r>
    <w:r>
      <w:rPr>
        <w:sz w:val="20"/>
      </w:rPr>
      <w:fldChar w:fldCharType="end"/>
    </w:r>
  </w:p>
  <w:p>
    <w:pPr>
      <w:pStyle w:val="Footer"/>
      <w:tabs>
        <w:tab w:val="center" w:pos="3600"/>
        <w:tab w:val="right" w:pos="7087"/>
      </w:tabs>
      <w:rPr>
        <w:sz w:val="16"/>
      </w:rPr>
    </w:pPr>
    <w:r>
      <w:rPr>
        <w:sz w:val="16"/>
      </w:rPr>
      <w:tab/>
      <w:t>Published on www.legislation.wa.gov.au</w:t>
    </w:r>
    <w:r>
      <w:rPr>
        <w:sz w:val="16"/>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622" w:name="Schedule"/>
    <w:bookmarkEnd w:id="6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7" w:name="Compilation"/>
    <w:bookmarkEnd w:id="707"/>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0" w:name="DefinedTerms"/>
    <w:bookmarkEnd w:id="710"/>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1" w:name="Coversheet"/>
    <w:bookmarkEnd w:id="7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582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 w:name="WAFER_2020021209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825_GUID" w:val="49c68bf6-8c89-4a78-9291-9762aca782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png"/><Relationship Id="rId49"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29.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487</Pages>
  <Words>130331</Words>
  <Characters>625589</Characters>
  <Application>Microsoft Office Word</Application>
  <DocSecurity>0</DocSecurity>
  <Lines>16462</Lines>
  <Paragraphs>8399</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1981 - 12-e0-00</dc:title>
  <dc:subject/>
  <dc:creator/>
  <cp:keywords/>
  <dc:description/>
  <cp:lastModifiedBy>svcMRProcess</cp:lastModifiedBy>
  <cp:revision>4</cp:revision>
  <cp:lastPrinted>2018-06-29T07:42:00Z</cp:lastPrinted>
  <dcterms:created xsi:type="dcterms:W3CDTF">2020-08-19T07:56:00Z</dcterms:created>
  <dcterms:modified xsi:type="dcterms:W3CDTF">2020-08-19T07:56:00Z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AsAtDate">
    <vt:lpwstr>19 Aug 2020</vt:lpwstr>
  </property>
  <property fmtid="{D5CDD505-2E9C-101B-9397-08002B2CF9AE}" pid="8" name="Suffix">
    <vt:lpwstr>12-e0-00</vt:lpwstr>
  </property>
  <property fmtid="{D5CDD505-2E9C-101B-9397-08002B2CF9AE}" pid="9" name="CommencementDate">
    <vt:lpwstr>20200819</vt:lpwstr>
  </property>
</Properties>
</file>