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_Toc95119919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_Toc95119920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_Toc95119921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_Toc95119922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_Toc95119923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_Toc95119924 \h </w:instrText>
      </w:r>
      <w:r>
        <w:fldChar w:fldCharType="separate"/>
      </w:r>
      <w:r>
        <w:t>13</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_Toc95119925 \h </w:instrText>
      </w:r>
      <w:r>
        <w:fldChar w:fldCharType="separate"/>
      </w:r>
      <w:r>
        <w:t>13</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_Toc95119926 \h </w:instrText>
      </w:r>
      <w:r>
        <w:fldChar w:fldCharType="separate"/>
      </w:r>
      <w:r>
        <w:t>13</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_Toc95119927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_Toc95119928 \h </w:instrText>
      </w:r>
      <w:r>
        <w:fldChar w:fldCharType="separate"/>
      </w:r>
      <w:r>
        <w:t>13</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_Toc95119929 \h </w:instrText>
      </w:r>
      <w:r>
        <w:fldChar w:fldCharType="separate"/>
      </w:r>
      <w:r>
        <w:t>14</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_Toc95119930 \h </w:instrText>
      </w:r>
      <w:r>
        <w:fldChar w:fldCharType="separate"/>
      </w:r>
      <w:r>
        <w:t>15</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_Toc95119931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_Toc95119934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_Toc95119935 \h </w:instrText>
      </w:r>
      <w:r>
        <w:fldChar w:fldCharType="separate"/>
      </w:r>
      <w:r>
        <w:t>19</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_Toc95119936 \h </w:instrText>
      </w:r>
      <w:r>
        <w:fldChar w:fldCharType="separate"/>
      </w:r>
      <w:r>
        <w:t>20</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_Toc95119937 \h </w:instrText>
      </w:r>
      <w:r>
        <w:fldChar w:fldCharType="separate"/>
      </w:r>
      <w:r>
        <w:t>20</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_Toc95119938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19.</w:t>
      </w:r>
      <w:r>
        <w:tab/>
        <w:t>Application for voluntary suspension of provider approval</w:t>
      </w:r>
      <w:r>
        <w:tab/>
      </w:r>
      <w:r>
        <w:fldChar w:fldCharType="begin"/>
      </w:r>
      <w:r>
        <w:instrText xml:space="preserve"> PAGEREF _Toc95119939 \h </w:instrText>
      </w:r>
      <w:r>
        <w:fldChar w:fldCharType="separate"/>
      </w:r>
      <w:r>
        <w:t>21</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_Toc95119940 \h </w:instrText>
      </w:r>
      <w:r>
        <w:fldChar w:fldCharType="separate"/>
      </w:r>
      <w:r>
        <w:t>21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_Toc95119941 \h </w:instrText>
      </w:r>
      <w:r>
        <w:fldChar w:fldCharType="separate"/>
      </w:r>
      <w:r>
        <w:t>23</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_Toc95119942 \h </w:instrText>
      </w:r>
      <w:r>
        <w:fldChar w:fldCharType="separate"/>
      </w:r>
      <w:r>
        <w:t>24</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_Toc95119943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_Toc95119946 \h </w:instrText>
      </w:r>
      <w:r>
        <w:fldChar w:fldCharType="separate"/>
      </w:r>
      <w:r>
        <w:t>27</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_Toc95119947 \h </w:instrText>
      </w:r>
      <w:r>
        <w:fldChar w:fldCharType="separate"/>
      </w:r>
      <w:r>
        <w:t>28</w:t>
      </w:r>
      <w:r>
        <w:fldChar w:fldCharType="end"/>
      </w:r>
    </w:p>
    <w:p>
      <w:pPr>
        <w:pStyle w:val="TOC8"/>
        <w:rPr>
          <w:rFonts w:asciiTheme="minorHAnsi" w:eastAsiaTheme="minorEastAsia" w:hAnsiTheme="minorHAnsi" w:cstheme="minorBidi"/>
          <w:szCs w:val="22"/>
        </w:rPr>
      </w:pPr>
      <w:r>
        <w:t>25A.</w:t>
      </w:r>
      <w:r>
        <w:tab/>
        <w:t>Application for service approval for a centre</w:t>
      </w:r>
      <w:r>
        <w:noBreakHyphen/>
        <w:t>based service — relocation of existing centre</w:t>
      </w:r>
      <w:r>
        <w:noBreakHyphen/>
        <w:t>based service</w:t>
      </w:r>
      <w:r>
        <w:tab/>
      </w:r>
      <w:r>
        <w:fldChar w:fldCharType="begin"/>
      </w:r>
      <w:r>
        <w:instrText xml:space="preserve"> PAGEREF _Toc95119948 \h </w:instrText>
      </w:r>
      <w:r>
        <w:fldChar w:fldCharType="separate"/>
      </w:r>
      <w:r>
        <w:t>31</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_Toc95119949 \h </w:instrText>
      </w:r>
      <w:r>
        <w:fldChar w:fldCharType="separate"/>
      </w:r>
      <w:r>
        <w:t>31</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_Toc95119950 \h </w:instrText>
      </w:r>
      <w:r>
        <w:fldChar w:fldCharType="separate"/>
      </w:r>
      <w:r>
        <w:t>33</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_Toc95119951 \h </w:instrText>
      </w:r>
      <w:r>
        <w:fldChar w:fldCharType="separate"/>
      </w:r>
      <w:r>
        <w:t>34</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_Toc95119952 \h </w:instrText>
      </w:r>
      <w:r>
        <w:fldChar w:fldCharType="separate"/>
      </w:r>
      <w:r>
        <w:t>34</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_Toc95119953 \h </w:instrText>
      </w:r>
      <w:r>
        <w:fldChar w:fldCharType="separate"/>
      </w:r>
      <w:r>
        <w:t>35</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_Toc95119954 \h </w:instrText>
      </w:r>
      <w:r>
        <w:fldChar w:fldCharType="separate"/>
      </w:r>
      <w:r>
        <w:t>35</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_Toc95119955 \h </w:instrText>
      </w:r>
      <w:r>
        <w:fldChar w:fldCharType="separate"/>
      </w:r>
      <w:r>
        <w:t>36</w:t>
      </w:r>
      <w:r>
        <w:fldChar w:fldCharType="end"/>
      </w:r>
    </w:p>
    <w:p>
      <w:pPr>
        <w:pStyle w:val="TOC8"/>
        <w:rPr>
          <w:rFonts w:asciiTheme="minorHAnsi" w:eastAsiaTheme="minorEastAsia" w:hAnsiTheme="minorHAnsi" w:cstheme="minorBidi"/>
          <w:szCs w:val="22"/>
        </w:rPr>
      </w:pPr>
      <w:r>
        <w:t>32A.</w:t>
      </w:r>
      <w:r>
        <w:tab/>
        <w:t>Condition on service approval — maximum number of family day care educators</w:t>
      </w:r>
      <w:r>
        <w:tab/>
      </w:r>
      <w:r>
        <w:fldChar w:fldCharType="begin"/>
      </w:r>
      <w:r>
        <w:instrText xml:space="preserve"> PAGEREF _Toc95119956 \h </w:instrText>
      </w:r>
      <w:r>
        <w:fldChar w:fldCharType="separate"/>
      </w:r>
      <w:r>
        <w:t>36</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_Toc95119957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_Toc95119959 \h </w:instrText>
      </w:r>
      <w:r>
        <w:fldChar w:fldCharType="separate"/>
      </w:r>
      <w:r>
        <w:t>37</w:t>
      </w:r>
      <w:r>
        <w:fldChar w:fldCharType="end"/>
      </w:r>
    </w:p>
    <w:p>
      <w:pPr>
        <w:pStyle w:val="TOC8"/>
        <w:rPr>
          <w:rFonts w:asciiTheme="minorHAnsi" w:eastAsiaTheme="minorEastAsia" w:hAnsiTheme="minorHAnsi" w:cstheme="minorBidi"/>
          <w:szCs w:val="22"/>
        </w:rPr>
      </w:pPr>
      <w:r>
        <w:t>35.</w:t>
      </w:r>
      <w:r>
        <w:tab/>
        <w:t>Notice of addition of new nominated supervisor</w:t>
      </w:r>
      <w:r>
        <w:tab/>
      </w:r>
      <w:r>
        <w:fldChar w:fldCharType="begin"/>
      </w:r>
      <w:r>
        <w:instrText xml:space="preserve"> PAGEREF _Toc95119960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_Toc95119962 \h </w:instrText>
      </w:r>
      <w:r>
        <w:fldChar w:fldCharType="separate"/>
      </w:r>
      <w:r>
        <w:t>38</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_Toc95119963 \h </w:instrText>
      </w:r>
      <w:r>
        <w:fldChar w:fldCharType="separate"/>
      </w:r>
      <w:r>
        <w:t>39</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_Toc95119964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_Toc95119966 \h </w:instrText>
      </w:r>
      <w:r>
        <w:fldChar w:fldCharType="separate"/>
      </w:r>
      <w:r>
        <w:t>40</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_Toc95119967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_Toc95119969 \h </w:instrText>
      </w:r>
      <w:r>
        <w:fldChar w:fldCharType="separate"/>
      </w:r>
      <w:r>
        <w:t>41</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_Toc95119970 \h </w:instrText>
      </w:r>
      <w:r>
        <w:fldChar w:fldCharType="separate"/>
      </w:r>
      <w:r>
        <w:t>41</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_Toc95119971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_Toc95119973 \h </w:instrText>
      </w:r>
      <w:r>
        <w:fldChar w:fldCharType="separate"/>
      </w:r>
      <w:r>
        <w:t>43</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_Toc95119974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_Toc95119977 \h </w:instrText>
      </w:r>
      <w:r>
        <w:fldChar w:fldCharType="separate"/>
      </w:r>
      <w:r>
        <w:t>45</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_Toc95119978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_Toc95119980 \h </w:instrText>
      </w:r>
      <w:r>
        <w:fldChar w:fldCharType="separate"/>
      </w:r>
      <w:r>
        <w:t>46</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_Toc95119981 \h </w:instrText>
      </w:r>
      <w:r>
        <w:fldChar w:fldCharType="separate"/>
      </w:r>
      <w:r>
        <w:t>47</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_Toc95119982 \h </w:instrText>
      </w:r>
      <w:r>
        <w:fldChar w:fldCharType="separate"/>
      </w:r>
      <w:r>
        <w:t>47</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_Toc95119983 \h </w:instrText>
      </w:r>
      <w:r>
        <w:fldChar w:fldCharType="separate"/>
      </w:r>
      <w:r>
        <w:t>47</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_Toc95119984 \h </w:instrText>
      </w:r>
      <w:r>
        <w:fldChar w:fldCharType="separate"/>
      </w:r>
      <w:r>
        <w:t>48</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_Toc95119985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_Toc95119988 \h </w:instrText>
      </w:r>
      <w:r>
        <w:fldChar w:fldCharType="separate"/>
      </w:r>
      <w:r>
        <w:t>50</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_Toc95119989 \h </w:instrText>
      </w:r>
      <w:r>
        <w:fldChar w:fldCharType="separate"/>
      </w:r>
      <w:r>
        <w:t>52</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_Toc95119990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_Toc95119992 \h </w:instrText>
      </w:r>
      <w:r>
        <w:fldChar w:fldCharType="separate"/>
      </w:r>
      <w:r>
        <w:t>52</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_Toc95119993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_Toc95119996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_Toc95119998 \h </w:instrText>
      </w:r>
      <w:r>
        <w:fldChar w:fldCharType="separate"/>
      </w:r>
      <w:r>
        <w:t>54</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_Toc95119999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70A.</w:t>
      </w:r>
      <w:r>
        <w:tab/>
        <w:t>Prescribed rating levels for application for highest rating</w:t>
      </w:r>
      <w:r>
        <w:tab/>
      </w:r>
      <w:r>
        <w:fldChar w:fldCharType="begin"/>
      </w:r>
      <w:r>
        <w:instrText xml:space="preserve"> PAGEREF _Toc95120001 \h </w:instrText>
      </w:r>
      <w:r>
        <w:fldChar w:fldCharType="separate"/>
      </w:r>
      <w:r>
        <w:t>55</w:t>
      </w:r>
      <w:r>
        <w:fldChar w:fldCharType="end"/>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_Toc95120002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_Toc95120004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4.1AA — Location of principal office</w:t>
      </w:r>
    </w:p>
    <w:p>
      <w:pPr>
        <w:pStyle w:val="TOC8"/>
        <w:rPr>
          <w:rFonts w:asciiTheme="minorHAnsi" w:eastAsiaTheme="minorEastAsia" w:hAnsiTheme="minorHAnsi" w:cstheme="minorBidi"/>
          <w:szCs w:val="22"/>
        </w:rPr>
      </w:pPr>
      <w:r>
        <w:t>72A.</w:t>
      </w:r>
      <w:r>
        <w:tab/>
        <w:t>Location of principal office of family day care service</w:t>
      </w:r>
      <w:r>
        <w:tab/>
      </w:r>
      <w:r>
        <w:fldChar w:fldCharType="begin"/>
      </w:r>
      <w:r>
        <w:instrText xml:space="preserve"> PAGEREF _Toc95120007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_Toc95120009 \h </w:instrText>
      </w:r>
      <w:r>
        <w:fldChar w:fldCharType="separate"/>
      </w:r>
      <w:r>
        <w:t>59</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_Toc95120010 \h </w:instrText>
      </w:r>
      <w:r>
        <w:fldChar w:fldCharType="separate"/>
      </w:r>
      <w:r>
        <w:t>59</w:t>
      </w:r>
      <w:r>
        <w:fldChar w:fldCharType="end"/>
      </w:r>
    </w:p>
    <w:p>
      <w:pPr>
        <w:pStyle w:val="TOC8"/>
        <w:rPr>
          <w:rFonts w:asciiTheme="minorHAnsi" w:eastAsiaTheme="minorEastAsia" w:hAnsiTheme="minorHAnsi" w:cstheme="minorBidi"/>
          <w:szCs w:val="22"/>
        </w:rPr>
      </w:pPr>
      <w:r>
        <w:lastRenderedPageBreak/>
        <w:t>75.</w:t>
      </w:r>
      <w:r>
        <w:tab/>
        <w:t>Information about educational program to be kept available</w:t>
      </w:r>
      <w:r>
        <w:tab/>
      </w:r>
      <w:r>
        <w:fldChar w:fldCharType="begin"/>
      </w:r>
      <w:r>
        <w:instrText xml:space="preserve"> PAGEREF _Toc95120011 \h </w:instrText>
      </w:r>
      <w:r>
        <w:fldChar w:fldCharType="separate"/>
      </w:r>
      <w:r>
        <w:t>60</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_Toc95120012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_Toc95120015 \h </w:instrText>
      </w:r>
      <w:r>
        <w:fldChar w:fldCharType="separate"/>
      </w:r>
      <w:r>
        <w:t>61</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_Toc95120016 \h </w:instrText>
      </w:r>
      <w:r>
        <w:fldChar w:fldCharType="separate"/>
      </w:r>
      <w:r>
        <w:t>62</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_Toc95120017 \h </w:instrText>
      </w:r>
      <w:r>
        <w:fldChar w:fldCharType="separate"/>
      </w:r>
      <w:r>
        <w:t>63</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_Toc95120018 \h </w:instrText>
      </w:r>
      <w:r>
        <w:fldChar w:fldCharType="separate"/>
      </w:r>
      <w:r>
        <w:t>65</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_Toc95120019 \h </w:instrText>
      </w:r>
      <w:r>
        <w:fldChar w:fldCharType="separate"/>
      </w:r>
      <w:r>
        <w:t>66</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_Toc95120020 \h </w:instrText>
      </w:r>
      <w:r>
        <w:fldChar w:fldCharType="separate"/>
      </w:r>
      <w:r>
        <w:t>67</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_Toc95120021 \h </w:instrText>
      </w:r>
      <w:r>
        <w:fldChar w:fldCharType="separate"/>
      </w:r>
      <w:r>
        <w:t>67</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_Toc95120022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_Toc95120024 \h </w:instrText>
      </w:r>
      <w:r>
        <w:fldChar w:fldCharType="separate"/>
      </w:r>
      <w:r>
        <w:t>68</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_Toc95120025 \h </w:instrText>
      </w:r>
      <w:r>
        <w:fldChar w:fldCharType="separate"/>
      </w:r>
      <w:r>
        <w:t>69</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_Toc95120026 \h </w:instrText>
      </w:r>
      <w:r>
        <w:fldChar w:fldCharType="separate"/>
      </w:r>
      <w:r>
        <w:t>69</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_Toc95120027 \h </w:instrText>
      </w:r>
      <w:r>
        <w:fldChar w:fldCharType="separate"/>
      </w:r>
      <w:r>
        <w:t>71</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_Toc95120028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_Toc95120030 \h </w:instrText>
      </w:r>
      <w:r>
        <w:fldChar w:fldCharType="separate"/>
      </w:r>
      <w:r>
        <w:t>72</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_Toc95120031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_Toc95120033 \h </w:instrText>
      </w:r>
      <w:r>
        <w:fldChar w:fldCharType="separate"/>
      </w:r>
      <w:r>
        <w:t>75</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_Toc95120034 \h </w:instrText>
      </w:r>
      <w:r>
        <w:fldChar w:fldCharType="separate"/>
      </w:r>
      <w:r>
        <w:t>76</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_Toc95120035 \h </w:instrText>
      </w:r>
      <w:r>
        <w:fldChar w:fldCharType="separate"/>
      </w:r>
      <w:r>
        <w:t>77</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_Toc95120036 \h </w:instrText>
      </w:r>
      <w:r>
        <w:fldChar w:fldCharType="separate"/>
      </w:r>
      <w:r>
        <w:t>78</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_Toc95120037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_Toc95120039 \h </w:instrText>
      </w:r>
      <w:r>
        <w:fldChar w:fldCharType="separate"/>
      </w:r>
      <w:r>
        <w:t>79</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_Toc95120040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_Toc95120042 \h </w:instrText>
      </w:r>
      <w:r>
        <w:fldChar w:fldCharType="separate"/>
      </w:r>
      <w:r>
        <w:t>81</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_Toc95120043 \h </w:instrText>
      </w:r>
      <w:r>
        <w:fldChar w:fldCharType="separate"/>
      </w:r>
      <w:r>
        <w:t>81</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_Toc95120044 \h </w:instrText>
      </w:r>
      <w:r>
        <w:fldChar w:fldCharType="separate"/>
      </w:r>
      <w:r>
        <w:t>82</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_Toc95120045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_Toc95120048 \h </w:instrText>
      </w:r>
      <w:r>
        <w:fldChar w:fldCharType="separate"/>
      </w:r>
      <w:r>
        <w:t>84</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_Toc95120049 \h </w:instrText>
      </w:r>
      <w:r>
        <w:fldChar w:fldCharType="separate"/>
      </w:r>
      <w:r>
        <w:t>85</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_Toc95120050 \h </w:instrText>
      </w:r>
      <w:r>
        <w:fldChar w:fldCharType="separate"/>
      </w:r>
      <w:r>
        <w:t>85</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_Toc95120051 \h </w:instrText>
      </w:r>
      <w:r>
        <w:fldChar w:fldCharType="separate"/>
      </w:r>
      <w:r>
        <w:t>86</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_Toc95120052 \h </w:instrText>
      </w:r>
      <w:r>
        <w:fldChar w:fldCharType="separate"/>
      </w:r>
      <w:r>
        <w:t>86</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_Toc95120053 \h </w:instrText>
      </w:r>
      <w:r>
        <w:fldChar w:fldCharType="separate"/>
      </w:r>
      <w:r>
        <w:t>87</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_Toc95120054 \h </w:instrText>
      </w:r>
      <w:r>
        <w:fldChar w:fldCharType="separate"/>
      </w:r>
      <w:r>
        <w:t>88</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_Toc95120055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_Toc95120057 \h </w:instrText>
      </w:r>
      <w:r>
        <w:fldChar w:fldCharType="separate"/>
      </w:r>
      <w:r>
        <w:t>89</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_Toc95120058 \h </w:instrText>
      </w:r>
      <w:r>
        <w:fldChar w:fldCharType="separate"/>
      </w:r>
      <w:r>
        <w:t>90</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_Toc95120059 \h </w:instrText>
      </w:r>
      <w:r>
        <w:fldChar w:fldCharType="separate"/>
      </w:r>
      <w:r>
        <w:t>90</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_Toc95120060 \h </w:instrText>
      </w:r>
      <w:r>
        <w:fldChar w:fldCharType="separate"/>
      </w:r>
      <w:r>
        <w:t>91</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_Toc95120061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_Toc95120063 \h </w:instrText>
      </w:r>
      <w:r>
        <w:fldChar w:fldCharType="separate"/>
      </w:r>
      <w:r>
        <w:t>91</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_Toc95120064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Part 4.3A — Minimum requirements for persons in day</w:t>
      </w:r>
      <w:r>
        <w:noBreakHyphen/>
        <w:t>to</w:t>
      </w:r>
      <w:r>
        <w:noBreakHyphen/>
        <w:t>day charge and nominated supervisors</w:t>
      </w:r>
    </w:p>
    <w:p>
      <w:pPr>
        <w:pStyle w:val="TOC8"/>
        <w:rPr>
          <w:rFonts w:asciiTheme="minorHAnsi" w:eastAsiaTheme="minorEastAsia" w:hAnsiTheme="minorHAnsi" w:cstheme="minorBidi"/>
          <w:szCs w:val="22"/>
        </w:rPr>
      </w:pPr>
      <w:r>
        <w:t>117A.</w:t>
      </w:r>
      <w:r>
        <w:tab/>
        <w:t>Placing a person in day</w:t>
      </w:r>
      <w:r>
        <w:noBreakHyphen/>
        <w:t>to</w:t>
      </w:r>
      <w:r>
        <w:noBreakHyphen/>
        <w:t>day charge</w:t>
      </w:r>
      <w:r>
        <w:tab/>
      </w:r>
      <w:r>
        <w:fldChar w:fldCharType="begin"/>
      </w:r>
      <w:r>
        <w:instrText xml:space="preserve"> PAGEREF _Toc95120066 \h </w:instrText>
      </w:r>
      <w:r>
        <w:fldChar w:fldCharType="separate"/>
      </w:r>
      <w:r>
        <w:t>94</w:t>
      </w:r>
      <w:r>
        <w:fldChar w:fldCharType="end"/>
      </w:r>
    </w:p>
    <w:p>
      <w:pPr>
        <w:pStyle w:val="TOC8"/>
        <w:rPr>
          <w:rFonts w:asciiTheme="minorHAnsi" w:eastAsiaTheme="minorEastAsia" w:hAnsiTheme="minorHAnsi" w:cstheme="minorBidi"/>
          <w:szCs w:val="22"/>
        </w:rPr>
      </w:pPr>
      <w:r>
        <w:t>117B.</w:t>
      </w:r>
      <w:r>
        <w:tab/>
        <w:t>Minimum requirements for a person in day</w:t>
      </w:r>
      <w:r>
        <w:noBreakHyphen/>
        <w:t>to</w:t>
      </w:r>
      <w:r>
        <w:noBreakHyphen/>
        <w:t>day charge</w:t>
      </w:r>
      <w:r>
        <w:tab/>
      </w:r>
      <w:r>
        <w:fldChar w:fldCharType="begin"/>
      </w:r>
      <w:r>
        <w:instrText xml:space="preserve"> PAGEREF _Toc95120067 \h </w:instrText>
      </w:r>
      <w:r>
        <w:fldChar w:fldCharType="separate"/>
      </w:r>
      <w:r>
        <w:t>94</w:t>
      </w:r>
      <w:r>
        <w:fldChar w:fldCharType="end"/>
      </w:r>
    </w:p>
    <w:p>
      <w:pPr>
        <w:pStyle w:val="TOC8"/>
        <w:rPr>
          <w:rFonts w:asciiTheme="minorHAnsi" w:eastAsiaTheme="minorEastAsia" w:hAnsiTheme="minorHAnsi" w:cstheme="minorBidi"/>
          <w:szCs w:val="22"/>
        </w:rPr>
      </w:pPr>
      <w:r>
        <w:t>117C.</w:t>
      </w:r>
      <w:r>
        <w:tab/>
        <w:t>Minimum requirements for a nominated supervisor</w:t>
      </w:r>
      <w:r>
        <w:tab/>
      </w:r>
      <w:r>
        <w:fldChar w:fldCharType="begin"/>
      </w:r>
      <w:r>
        <w:instrText xml:space="preserve"> PAGEREF _Toc95120068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_Toc95120071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_Toc95120073 \h </w:instrText>
      </w:r>
      <w:r>
        <w:fldChar w:fldCharType="separate"/>
      </w:r>
      <w:r>
        <w:t>97</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_Toc95120074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family day care co</w:t>
      </w:r>
      <w:r>
        <w:noBreakHyphen/>
        <w:t>ordinators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_Toc95120076 \h </w:instrText>
      </w:r>
      <w:r>
        <w:fldChar w:fldCharType="separate"/>
      </w:r>
      <w:r>
        <w:t>98</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_Toc95120077 \h </w:instrText>
      </w:r>
      <w:r>
        <w:fldChar w:fldCharType="separate"/>
      </w:r>
      <w:r>
        <w:t>98</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_Toc95120078 \h </w:instrText>
      </w:r>
      <w:r>
        <w:fldChar w:fldCharType="separate"/>
      </w:r>
      <w:r>
        <w:t>98</w:t>
      </w:r>
      <w:r>
        <w:fldChar w:fldCharType="end"/>
      </w:r>
    </w:p>
    <w:p>
      <w:pPr>
        <w:pStyle w:val="TOC8"/>
        <w:rPr>
          <w:rFonts w:asciiTheme="minorHAnsi" w:eastAsiaTheme="minorEastAsia" w:hAnsiTheme="minorHAnsi" w:cstheme="minorBidi"/>
          <w:szCs w:val="22"/>
        </w:rPr>
      </w:pPr>
      <w:r>
        <w:t>123A.</w:t>
      </w:r>
      <w:r>
        <w:tab/>
        <w:t>Family day care co</w:t>
      </w:r>
      <w:r>
        <w:noBreakHyphen/>
        <w:t>ordinator to educator ratios — family day care service</w:t>
      </w:r>
      <w:r>
        <w:tab/>
      </w:r>
      <w:r>
        <w:fldChar w:fldCharType="begin"/>
      </w:r>
      <w:r>
        <w:instrText xml:space="preserve"> PAGEREF _Toc95120079 \h </w:instrText>
      </w:r>
      <w:r>
        <w:fldChar w:fldCharType="separate"/>
      </w:r>
      <w:r>
        <w:t>101</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_Toc95120080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_Toc95120082 \h </w:instrText>
      </w:r>
      <w:r>
        <w:fldChar w:fldCharType="separate"/>
      </w:r>
      <w:r>
        <w:t>103</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_Toc95120083 \h </w:instrText>
      </w:r>
      <w:r>
        <w:fldChar w:fldCharType="separate"/>
      </w:r>
      <w:r>
        <w:t>103</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_Toc95120084 \h </w:instrText>
      </w:r>
      <w:r>
        <w:fldChar w:fldCharType="separate"/>
      </w:r>
      <w:r>
        <w:t>104</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_Toc95120085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_Toc95120087 \h </w:instrText>
      </w:r>
      <w:r>
        <w:fldChar w:fldCharType="separate"/>
      </w:r>
      <w:r>
        <w:t>105</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_Toc95120088 \h </w:instrText>
      </w:r>
      <w:r>
        <w:fldChar w:fldCharType="separate"/>
      </w:r>
      <w:r>
        <w:t>105</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_Toc95120089 \h </w:instrText>
      </w:r>
      <w:r>
        <w:fldChar w:fldCharType="separate"/>
      </w:r>
      <w:r>
        <w:t>106</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_Toc95120090 \h </w:instrText>
      </w:r>
      <w:r>
        <w:fldChar w:fldCharType="separate"/>
      </w:r>
      <w:r>
        <w:t>106</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_Toc95120091 \h </w:instrText>
      </w:r>
      <w:r>
        <w:fldChar w:fldCharType="separate"/>
      </w:r>
      <w:r>
        <w:t>107</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_Toc95120092 \h </w:instrText>
      </w:r>
      <w:r>
        <w:fldChar w:fldCharType="separate"/>
      </w:r>
      <w:r>
        <w:t>108</w:t>
      </w:r>
      <w:r>
        <w:fldChar w:fldCharType="end"/>
      </w:r>
    </w:p>
    <w:p>
      <w:pPr>
        <w:pStyle w:val="TOC8"/>
        <w:rPr>
          <w:rFonts w:asciiTheme="minorHAnsi" w:eastAsiaTheme="minorEastAsia" w:hAnsiTheme="minorHAnsi" w:cstheme="minorBidi"/>
          <w:szCs w:val="22"/>
        </w:rPr>
      </w:pPr>
      <w:r>
        <w:lastRenderedPageBreak/>
        <w:t>135.</w:t>
      </w:r>
      <w:r>
        <w:tab/>
        <w:t>Illness or absence of early childhood teacher or suitably qualified person</w:t>
      </w:r>
      <w:r>
        <w:tab/>
      </w:r>
      <w:r>
        <w:fldChar w:fldCharType="begin"/>
      </w:r>
      <w:r>
        <w:instrText xml:space="preserve"> PAGEREF _Toc95120093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_Toc95120095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_Toc95120097 \h </w:instrText>
      </w:r>
      <w:r>
        <w:fldChar w:fldCharType="separate"/>
      </w:r>
      <w:r>
        <w:t>112</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_Toc95120098 \h </w:instrText>
      </w:r>
      <w:r>
        <w:fldChar w:fldCharType="separate"/>
      </w:r>
      <w:r>
        <w:t>114</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_Toc95120099 \h </w:instrText>
      </w:r>
      <w:r>
        <w:fldChar w:fldCharType="separate"/>
      </w:r>
      <w:r>
        <w:t>114</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_Toc95120100 \h </w:instrText>
      </w:r>
      <w:r>
        <w:fldChar w:fldCharType="separate"/>
      </w:r>
      <w:r>
        <w:t>115</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_Toc95120101 \h </w:instrText>
      </w:r>
      <w:r>
        <w:fldChar w:fldCharType="separate"/>
      </w:r>
      <w:r>
        <w:t>117</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_Toc95120102 \h </w:instrText>
      </w:r>
      <w:r>
        <w:fldChar w:fldCharType="separate"/>
      </w:r>
      <w:r>
        <w:t>118</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_Toc95120103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7A — Minimum requirements for a family day care educator</w:t>
      </w:r>
    </w:p>
    <w:p>
      <w:pPr>
        <w:pStyle w:val="TOC8"/>
        <w:rPr>
          <w:rFonts w:asciiTheme="minorHAnsi" w:eastAsiaTheme="minorEastAsia" w:hAnsiTheme="minorHAnsi" w:cstheme="minorBidi"/>
          <w:szCs w:val="22"/>
        </w:rPr>
      </w:pPr>
      <w:r>
        <w:t>143A.</w:t>
      </w:r>
      <w:r>
        <w:tab/>
        <w:t>Minimum requirements for a family day care educator</w:t>
      </w:r>
      <w:r>
        <w:tab/>
      </w:r>
      <w:r>
        <w:fldChar w:fldCharType="begin"/>
      </w:r>
      <w:r>
        <w:instrText xml:space="preserve"> PAGEREF _Toc95120105 \h </w:instrText>
      </w:r>
      <w:r>
        <w:fldChar w:fldCharType="separate"/>
      </w:r>
      <w:r>
        <w:t>119</w:t>
      </w:r>
      <w:r>
        <w:fldChar w:fldCharType="end"/>
      </w:r>
    </w:p>
    <w:p>
      <w:pPr>
        <w:pStyle w:val="TOC8"/>
        <w:rPr>
          <w:rFonts w:asciiTheme="minorHAnsi" w:eastAsiaTheme="minorEastAsia" w:hAnsiTheme="minorHAnsi" w:cstheme="minorBidi"/>
          <w:szCs w:val="22"/>
        </w:rPr>
      </w:pPr>
      <w:r>
        <w:t>143B.</w:t>
      </w:r>
      <w:r>
        <w:tab/>
        <w:t>Ongoing management of family day care educators</w:t>
      </w:r>
      <w:r>
        <w:tab/>
      </w:r>
      <w:r>
        <w:fldChar w:fldCharType="begin"/>
      </w:r>
      <w:r>
        <w:instrText xml:space="preserve"> PAGEREF _Toc95120106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_Toc95120108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_Toc95120110 \h </w:instrText>
      </w:r>
      <w:r>
        <w:fldChar w:fldCharType="separate"/>
      </w:r>
      <w:r>
        <w:t>122</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_Toc95120111 \h </w:instrText>
      </w:r>
      <w:r>
        <w:fldChar w:fldCharType="separate"/>
      </w:r>
      <w:r>
        <w:t>123</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_Toc95120112 \h </w:instrText>
      </w:r>
      <w:r>
        <w:fldChar w:fldCharType="separate"/>
      </w:r>
      <w:r>
        <w:t>124</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_Toc95120113 \h </w:instrText>
      </w:r>
      <w:r>
        <w:fldChar w:fldCharType="separate"/>
      </w:r>
      <w:r>
        <w:t>125</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_Toc95120114 \h </w:instrText>
      </w:r>
      <w:r>
        <w:fldChar w:fldCharType="separate"/>
      </w:r>
      <w:r>
        <w:t>125</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_Toc95120115 \h </w:instrText>
      </w:r>
      <w:r>
        <w:fldChar w:fldCharType="separate"/>
      </w:r>
      <w:r>
        <w:t>125</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_Toc95120116 \h </w:instrText>
      </w:r>
      <w:r>
        <w:fldChar w:fldCharType="separate"/>
      </w:r>
      <w:r>
        <w:t>125</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_Toc95120117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co</w:t>
      </w:r>
      <w:r>
        <w:noBreakHyphen/>
        <w:t>ordinators and assistants and records of family day care service</w:t>
      </w:r>
    </w:p>
    <w:p>
      <w:pPr>
        <w:pStyle w:val="TOC8"/>
        <w:rPr>
          <w:rFonts w:asciiTheme="minorHAnsi" w:eastAsiaTheme="minorEastAsia" w:hAnsiTheme="minorHAnsi" w:cstheme="minorBidi"/>
          <w:szCs w:val="22"/>
        </w:rPr>
      </w:pPr>
      <w:r>
        <w:t>153.</w:t>
      </w:r>
      <w:r>
        <w:tab/>
        <w:t>Register of family day care educators, co-ordinators and educator assistants</w:t>
      </w:r>
      <w:r>
        <w:tab/>
      </w:r>
      <w:r>
        <w:fldChar w:fldCharType="begin"/>
      </w:r>
      <w:r>
        <w:instrText xml:space="preserve"> PAGEREF _Toc95120119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154.</w:t>
      </w:r>
      <w:r>
        <w:tab/>
        <w:t>Record of staff engaged or employed by family day care service</w:t>
      </w:r>
      <w:r>
        <w:tab/>
      </w:r>
      <w:r>
        <w:fldChar w:fldCharType="begin"/>
      </w:r>
      <w:r>
        <w:instrText xml:space="preserve"> PAGEREF _Toc95120120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_Toc95120122 \h </w:instrText>
      </w:r>
      <w:r>
        <w:fldChar w:fldCharType="separate"/>
      </w:r>
      <w:r>
        <w:t>134</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_Toc95120123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_Toc95120125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Part 4.7 — Governance and leadership</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_Toc95120128 \h </w:instrText>
      </w:r>
      <w:r>
        <w:fldChar w:fldCharType="separate"/>
      </w:r>
      <w:r>
        <w:t>136</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_Toc95120129 \h </w:instrText>
      </w:r>
      <w:r>
        <w:fldChar w:fldCharType="separate"/>
      </w:r>
      <w:r>
        <w:t>137</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_Toc95120130 \h </w:instrText>
      </w:r>
      <w:r>
        <w:fldChar w:fldCharType="separate"/>
      </w:r>
      <w:r>
        <w:t>137</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_Toc95120131 \h </w:instrText>
      </w:r>
      <w:r>
        <w:fldChar w:fldCharType="separate"/>
      </w:r>
      <w:r>
        <w:t>139</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_Toc95120132 \h </w:instrText>
      </w:r>
      <w:r>
        <w:fldChar w:fldCharType="separate"/>
      </w:r>
      <w:r>
        <w:t>140</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_Toc95120133 \h </w:instrText>
      </w:r>
      <w:r>
        <w:fldChar w:fldCharType="separate"/>
      </w:r>
      <w:r>
        <w:t>141</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_Toc95120134 \h </w:instrText>
      </w:r>
      <w:r>
        <w:fldChar w:fldCharType="separate"/>
      </w:r>
      <w:r>
        <w:t>143</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_Toc95120135 \h </w:instrText>
      </w:r>
      <w:r>
        <w:fldChar w:fldCharType="separate"/>
      </w:r>
      <w:r>
        <w:t>144</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_Toc95120136 \h </w:instrText>
      </w:r>
      <w:r>
        <w:fldChar w:fldCharType="separate"/>
      </w:r>
      <w:r>
        <w:t>144</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_Toc95120137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_Toc95120139 \h </w:instrText>
      </w:r>
      <w:r>
        <w:fldChar w:fldCharType="separate"/>
      </w:r>
      <w:r>
        <w:t>146</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_Toc95120140 \h </w:instrText>
      </w:r>
      <w:r>
        <w:fldChar w:fldCharType="separate"/>
      </w:r>
      <w:r>
        <w:t>148</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_Toc95120141 \h </w:instrText>
      </w:r>
      <w:r>
        <w:fldChar w:fldCharType="separate"/>
      </w:r>
      <w:r>
        <w:t>149</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_Toc95120142 \h </w:instrText>
      </w:r>
      <w:r>
        <w:fldChar w:fldCharType="separate"/>
      </w:r>
      <w:r>
        <w:t>150</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_Toc95120143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_Toc95120145 \h </w:instrText>
      </w:r>
      <w:r>
        <w:fldChar w:fldCharType="separate"/>
      </w:r>
      <w:r>
        <w:t>151</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_Toc95120146 \h </w:instrText>
      </w:r>
      <w:r>
        <w:fldChar w:fldCharType="separate"/>
      </w:r>
      <w:r>
        <w:t>153</w:t>
      </w:r>
      <w:r>
        <w:fldChar w:fldCharType="end"/>
      </w:r>
    </w:p>
    <w:p>
      <w:pPr>
        <w:pStyle w:val="TOC8"/>
        <w:rPr>
          <w:rFonts w:asciiTheme="minorHAnsi" w:eastAsiaTheme="minorEastAsia" w:hAnsiTheme="minorHAnsi" w:cstheme="minorBidi"/>
          <w:szCs w:val="22"/>
        </w:rPr>
      </w:pPr>
      <w:r>
        <w:t>174A.</w:t>
      </w:r>
      <w:r>
        <w:tab/>
        <w:t>Prescribed information to accompany notice</w:t>
      </w:r>
      <w:r>
        <w:tab/>
      </w:r>
      <w:r>
        <w:fldChar w:fldCharType="begin"/>
      </w:r>
      <w:r>
        <w:instrText xml:space="preserve"> PAGEREF _Toc95120147 \h </w:instrText>
      </w:r>
      <w:r>
        <w:fldChar w:fldCharType="separate"/>
      </w:r>
      <w:r>
        <w:t>153</w:t>
      </w:r>
      <w:r>
        <w:fldChar w:fldCharType="end"/>
      </w:r>
    </w:p>
    <w:p>
      <w:pPr>
        <w:pStyle w:val="TOC8"/>
        <w:rPr>
          <w:rFonts w:asciiTheme="minorHAnsi" w:eastAsiaTheme="minorEastAsia" w:hAnsiTheme="minorHAnsi" w:cstheme="minorBidi"/>
          <w:szCs w:val="22"/>
        </w:rPr>
      </w:pPr>
      <w:r>
        <w:lastRenderedPageBreak/>
        <w:t>175.</w:t>
      </w:r>
      <w:r>
        <w:tab/>
        <w:t>Prescribed information to be notified to Regulatory Authority</w:t>
      </w:r>
      <w:r>
        <w:tab/>
      </w:r>
      <w:r>
        <w:fldChar w:fldCharType="begin"/>
      </w:r>
      <w:r>
        <w:instrText xml:space="preserve"> PAGEREF _Toc95120148 \h </w:instrText>
      </w:r>
      <w:r>
        <w:fldChar w:fldCharType="separate"/>
      </w:r>
      <w:r>
        <w:t>154</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_Toc95120149 \h </w:instrText>
      </w:r>
      <w:r>
        <w:fldChar w:fldCharType="separate"/>
      </w:r>
      <w:r>
        <w:t>155</w:t>
      </w:r>
      <w:r>
        <w:fldChar w:fldCharType="end"/>
      </w:r>
    </w:p>
    <w:p>
      <w:pPr>
        <w:pStyle w:val="TOC8"/>
        <w:rPr>
          <w:rFonts w:asciiTheme="minorHAnsi" w:eastAsiaTheme="minorEastAsia" w:hAnsiTheme="minorHAnsi" w:cstheme="minorBidi"/>
          <w:szCs w:val="22"/>
        </w:rPr>
      </w:pPr>
      <w:r>
        <w:t>176A.</w:t>
      </w:r>
      <w:r>
        <w:tab/>
        <w:t>Prescribed information to be notified to approved provider by family day care educator</w:t>
      </w:r>
      <w:r>
        <w:tab/>
      </w:r>
      <w:r>
        <w:fldChar w:fldCharType="begin"/>
      </w:r>
      <w:r>
        <w:instrText xml:space="preserve"> PAGEREF _Toc95120150 \h </w:instrText>
      </w:r>
      <w:r>
        <w:fldChar w:fldCharType="separate"/>
      </w:r>
      <w:r>
        <w:t>156</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_Toc95120151 \h </w:instrText>
      </w:r>
      <w:r>
        <w:fldChar w:fldCharType="separate"/>
      </w:r>
      <w:r>
        <w:t>156</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_Toc95120152 \h </w:instrText>
      </w:r>
      <w:r>
        <w:fldChar w:fldCharType="separate"/>
      </w:r>
      <w:r>
        <w:t>159</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_Toc95120153 \h </w:instrText>
      </w:r>
      <w:r>
        <w:fldChar w:fldCharType="separate"/>
      </w:r>
      <w:r>
        <w:t>160</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_Toc95120154 \h </w:instrText>
      </w:r>
      <w:r>
        <w:fldChar w:fldCharType="separate"/>
      </w:r>
      <w:r>
        <w:t>160</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_Toc95120155 \h </w:instrText>
      </w:r>
      <w:r>
        <w:fldChar w:fldCharType="separate"/>
      </w:r>
      <w:r>
        <w:t>160</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_Toc95120156 \h </w:instrText>
      </w:r>
      <w:r>
        <w:fldChar w:fldCharType="separate"/>
      </w:r>
      <w:r>
        <w:t>161</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_Toc95120157 \h </w:instrText>
      </w:r>
      <w:r>
        <w:fldChar w:fldCharType="separate"/>
      </w:r>
      <w:r>
        <w:t>162</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_Toc95120158 \h </w:instrText>
      </w:r>
      <w:r>
        <w:fldChar w:fldCharType="separate"/>
      </w:r>
      <w:r>
        <w:t>163</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_Toc95120159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_Toc95120162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_Toc95120164 \h </w:instrText>
      </w:r>
      <w:r>
        <w:fldChar w:fldCharType="separate"/>
      </w:r>
      <w:r>
        <w:t>165</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_Toc95120165 \h </w:instrText>
      </w:r>
      <w:r>
        <w:fldChar w:fldCharType="separate"/>
      </w:r>
      <w:r>
        <w:t>165</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_Toc95120166 \h </w:instrText>
      </w:r>
      <w:r>
        <w:fldChar w:fldCharType="separate"/>
      </w:r>
      <w:r>
        <w:t>165</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_Toc95120167 \h </w:instrText>
      </w:r>
      <w:r>
        <w:fldChar w:fldCharType="separate"/>
      </w:r>
      <w:r>
        <w:t>166</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_Toc95120168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_Toc95120171 \h </w:instrText>
      </w:r>
      <w:r>
        <w:fldChar w:fldCharType="separate"/>
      </w:r>
      <w:r>
        <w:t>168</w:t>
      </w:r>
      <w:r>
        <w:fldChar w:fldCharType="end"/>
      </w:r>
    </w:p>
    <w:p>
      <w:pPr>
        <w:pStyle w:val="TOC8"/>
        <w:rPr>
          <w:rFonts w:asciiTheme="minorHAnsi" w:eastAsiaTheme="minorEastAsia" w:hAnsiTheme="minorHAnsi" w:cstheme="minorBidi"/>
          <w:szCs w:val="22"/>
        </w:rPr>
      </w:pPr>
      <w:r>
        <w:lastRenderedPageBreak/>
        <w:t>193.</w:t>
      </w:r>
      <w:r>
        <w:tab/>
        <w:t>Allocating, transferring or reimbursing money to a participating jurisdiction</w:t>
      </w:r>
      <w:r>
        <w:tab/>
      </w:r>
      <w:r>
        <w:fldChar w:fldCharType="begin"/>
      </w:r>
      <w:r>
        <w:instrText xml:space="preserve"> PAGEREF _Toc95120172 \h </w:instrText>
      </w:r>
      <w:r>
        <w:fldChar w:fldCharType="separate"/>
      </w:r>
      <w:r>
        <w:t>169</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_Toc95120173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_Toc95120176 \h </w:instrText>
      </w:r>
      <w:r>
        <w:fldChar w:fldCharType="separate"/>
      </w:r>
      <w:r>
        <w:t>170</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_Toc95120177 \h </w:instrText>
      </w:r>
      <w:r>
        <w:fldChar w:fldCharType="separate"/>
      </w:r>
      <w:r>
        <w:t>170</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_Toc95120178 \h </w:instrText>
      </w:r>
      <w:r>
        <w:fldChar w:fldCharType="separate"/>
      </w:r>
      <w:r>
        <w:t>172</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_Toc95120179 \h </w:instrText>
      </w:r>
      <w:r>
        <w:fldChar w:fldCharType="separate"/>
      </w:r>
      <w:r>
        <w:t>173</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_Toc95120180 \h </w:instrText>
      </w:r>
      <w:r>
        <w:fldChar w:fldCharType="separate"/>
      </w:r>
      <w:r>
        <w:t>173</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_Toc95120181 \h </w:instrText>
      </w:r>
      <w:r>
        <w:fldChar w:fldCharType="separate"/>
      </w:r>
      <w:r>
        <w:t>174</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_Toc95120182 \h </w:instrText>
      </w:r>
      <w:r>
        <w:fldChar w:fldCharType="separate"/>
      </w:r>
      <w:r>
        <w:t>174</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_Toc95120183 \h </w:instrText>
      </w:r>
      <w:r>
        <w:fldChar w:fldCharType="separate"/>
      </w:r>
      <w:r>
        <w:t>176</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_Toc95120184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_Toc95120186 \h </w:instrText>
      </w:r>
      <w:r>
        <w:fldChar w:fldCharType="separate"/>
      </w:r>
      <w:r>
        <w:t>177</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_Toc95120187 \h </w:instrText>
      </w:r>
      <w:r>
        <w:fldChar w:fldCharType="separate"/>
      </w:r>
      <w:r>
        <w:t>177</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_Toc95120188 \h </w:instrText>
      </w:r>
      <w:r>
        <w:fldChar w:fldCharType="separate"/>
      </w:r>
      <w:r>
        <w:t>180</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_Toc95120189 \h </w:instrText>
      </w:r>
      <w:r>
        <w:fldChar w:fldCharType="separate"/>
      </w:r>
      <w:r>
        <w:t>181</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_Toc95120190 \h </w:instrText>
      </w:r>
      <w:r>
        <w:fldChar w:fldCharType="separate"/>
      </w:r>
      <w:r>
        <w:t>181</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_Toc95120191 \h </w:instrText>
      </w:r>
      <w:r>
        <w:fldChar w:fldCharType="separate"/>
      </w:r>
      <w:r>
        <w:t>182</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_Toc95120192 \h </w:instrText>
      </w:r>
      <w:r>
        <w:fldChar w:fldCharType="separate"/>
      </w:r>
      <w:r>
        <w:t>184</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_Toc95120193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_Toc95120195 \h </w:instrText>
      </w:r>
      <w:r>
        <w:fldChar w:fldCharType="separate"/>
      </w:r>
      <w:r>
        <w:t>185</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_Toc95120196 \h </w:instrText>
      </w:r>
      <w:r>
        <w:fldChar w:fldCharType="separate"/>
      </w:r>
      <w:r>
        <w:t>185</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_Toc95120197 \h </w:instrText>
      </w:r>
      <w:r>
        <w:fldChar w:fldCharType="separate"/>
      </w:r>
      <w:r>
        <w:t>185</w:t>
      </w:r>
      <w:r>
        <w:fldChar w:fldCharType="end"/>
      </w:r>
    </w:p>
    <w:p>
      <w:pPr>
        <w:pStyle w:val="TOC8"/>
        <w:rPr>
          <w:rFonts w:asciiTheme="minorHAnsi" w:eastAsiaTheme="minorEastAsia" w:hAnsiTheme="minorHAnsi" w:cstheme="minorBidi"/>
          <w:szCs w:val="22"/>
        </w:rPr>
      </w:pPr>
      <w:r>
        <w:lastRenderedPageBreak/>
        <w:t>215.</w:t>
      </w:r>
      <w:r>
        <w:tab/>
        <w:t>Modifications relating to Ministerial Council</w:t>
      </w:r>
      <w:r>
        <w:tab/>
      </w:r>
      <w:r>
        <w:fldChar w:fldCharType="begin"/>
      </w:r>
      <w:r>
        <w:instrText xml:space="preserve"> PAGEREF _Toc95120198 \h </w:instrText>
      </w:r>
      <w:r>
        <w:fldChar w:fldCharType="separate"/>
      </w:r>
      <w:r>
        <w:t>186</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_Toc95120199 \h </w:instrText>
      </w:r>
      <w:r>
        <w:fldChar w:fldCharType="separate"/>
      </w:r>
      <w:r>
        <w:t>186</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_Toc95120200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_Toc95120202 \h </w:instrText>
      </w:r>
      <w:r>
        <w:fldChar w:fldCharType="separate"/>
      </w:r>
      <w:r>
        <w:t>189</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_Toc95120203 \h </w:instrText>
      </w:r>
      <w:r>
        <w:fldChar w:fldCharType="separate"/>
      </w:r>
      <w:r>
        <w:t>189</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_Toc95120204 \h </w:instrText>
      </w:r>
      <w:r>
        <w:fldChar w:fldCharType="separate"/>
      </w:r>
      <w:r>
        <w:t>190</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_Toc95120205 \h </w:instrText>
      </w:r>
      <w:r>
        <w:fldChar w:fldCharType="separate"/>
      </w:r>
      <w:r>
        <w:t>191</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_Toc95120206 \h </w:instrText>
      </w:r>
      <w:r>
        <w:fldChar w:fldCharType="separate"/>
      </w:r>
      <w:r>
        <w:t>192</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_Toc95120207 \h </w:instrText>
      </w:r>
      <w:r>
        <w:fldChar w:fldCharType="separate"/>
      </w:r>
      <w:r>
        <w:t>192</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_Toc95120208 \h </w:instrText>
      </w:r>
      <w:r>
        <w:fldChar w:fldCharType="separate"/>
      </w:r>
      <w:r>
        <w:t>194</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_Toc95120209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_Toc95120211 \h </w:instrText>
      </w:r>
      <w:r>
        <w:fldChar w:fldCharType="separate"/>
      </w:r>
      <w:r>
        <w:t>195</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_Toc95120212 \h </w:instrText>
      </w:r>
      <w:r>
        <w:fldChar w:fldCharType="separate"/>
      </w:r>
      <w:r>
        <w:t>195</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_Toc95120213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_Toc95120215 \h </w:instrText>
      </w:r>
      <w:r>
        <w:fldChar w:fldCharType="separate"/>
      </w:r>
      <w:r>
        <w:t>200</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_Toc95120216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_Toc95120218 \h </w:instrText>
      </w:r>
      <w:r>
        <w:fldChar w:fldCharType="separate"/>
      </w:r>
      <w:r>
        <w:t>201</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_Toc95120219 \h </w:instrText>
      </w:r>
      <w:r>
        <w:fldChar w:fldCharType="separate"/>
      </w:r>
      <w:r>
        <w:t>201</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_Toc95120220 \h </w:instrText>
      </w:r>
      <w:r>
        <w:fldChar w:fldCharType="separate"/>
      </w:r>
      <w:r>
        <w:t>201</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_Toc95120221 \h </w:instrText>
      </w:r>
      <w:r>
        <w:fldChar w:fldCharType="separate"/>
      </w:r>
      <w:r>
        <w:t>201</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_Toc95120222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_Toc95120224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_Toc95120228 \h </w:instrText>
      </w:r>
      <w:r>
        <w:fldChar w:fldCharType="separate"/>
      </w:r>
      <w:r>
        <w:t>204</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_Toc95120229 \h </w:instrText>
      </w:r>
      <w:r>
        <w:fldChar w:fldCharType="separate"/>
      </w:r>
      <w:r>
        <w:t>205</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_Toc95120230 \h </w:instrText>
      </w:r>
      <w:r>
        <w:fldChar w:fldCharType="separate"/>
      </w:r>
      <w:r>
        <w:t>206</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_Toc95120231 \h </w:instrText>
      </w:r>
      <w:r>
        <w:fldChar w:fldCharType="separate"/>
      </w:r>
      <w:r>
        <w:t>207</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_Toc95120232 \h </w:instrText>
      </w:r>
      <w:r>
        <w:fldChar w:fldCharType="separate"/>
      </w:r>
      <w:r>
        <w:t>210</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_Toc95120233 \h </w:instrText>
      </w:r>
      <w:r>
        <w:fldChar w:fldCharType="separate"/>
      </w:r>
      <w:r>
        <w:t>211</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_Toc95120234 \h </w:instrText>
      </w:r>
      <w:r>
        <w:fldChar w:fldCharType="separate"/>
      </w:r>
      <w:r>
        <w:t>211</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_Toc95120235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_Toc95120237 \h </w:instrText>
      </w:r>
      <w:r>
        <w:fldChar w:fldCharType="separate"/>
      </w:r>
      <w:r>
        <w:t>212</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_Toc95120238 \h </w:instrText>
      </w:r>
      <w:r>
        <w:fldChar w:fldCharType="separate"/>
      </w:r>
      <w:r>
        <w:t>213</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_Toc95120239 \h </w:instrText>
      </w:r>
      <w:r>
        <w:fldChar w:fldCharType="separate"/>
      </w:r>
      <w:r>
        <w:t>214</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_Toc95120240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_Toc95120242 \h </w:instrText>
      </w:r>
      <w:r>
        <w:fldChar w:fldCharType="separate"/>
      </w:r>
      <w:r>
        <w:t>215</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_Toc95120243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_Toc95120245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_Toc95120247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_Toc95120249 \h </w:instrText>
      </w:r>
      <w:r>
        <w:fldChar w:fldCharType="separate"/>
      </w:r>
      <w:r>
        <w:t>217</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_Toc95120250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_Toc95120260 \h </w:instrText>
      </w:r>
      <w:r>
        <w:fldChar w:fldCharType="separate"/>
      </w:r>
      <w:r>
        <w:t>219</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_Toc95120261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_Toc95120263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_Toc95120265 \h </w:instrText>
      </w:r>
      <w:r>
        <w:fldChar w:fldCharType="separate"/>
      </w:r>
      <w:r>
        <w:t>221</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_Toc95120266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_Toc95120268 \h </w:instrText>
      </w:r>
      <w:r>
        <w:fldChar w:fldCharType="separate"/>
      </w:r>
      <w:r>
        <w:t>223</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_Toc95120269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_Toc95120271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_Toc95120273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_Toc95120275 \h </w:instrText>
      </w:r>
      <w:r>
        <w:fldChar w:fldCharType="separate"/>
      </w:r>
      <w:r>
        <w:t>225</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_Toc95120276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Part 7.10 — Transitional and savings provisions — </w:t>
      </w:r>
      <w:r>
        <w:rPr>
          <w:i/>
        </w:rPr>
        <w:t>Education and Care Services National Amendment Regulations (No. 3) 2018</w:t>
      </w:r>
    </w:p>
    <w:p>
      <w:pPr>
        <w:pStyle w:val="TOC6"/>
        <w:tabs>
          <w:tab w:val="right" w:leader="dot" w:pos="7077"/>
        </w:tabs>
        <w:rPr>
          <w:rFonts w:asciiTheme="minorHAnsi" w:eastAsiaTheme="minorEastAsia" w:hAnsiTheme="minorHAnsi" w:cstheme="minorBidi"/>
          <w:b w:val="0"/>
          <w:sz w:val="22"/>
          <w:szCs w:val="22"/>
        </w:rPr>
      </w:pPr>
      <w:r>
        <w:t>Division 2 — Australian Capital Territory</w:t>
      </w:r>
    </w:p>
    <w:p>
      <w:pPr>
        <w:pStyle w:val="TOC6"/>
        <w:tabs>
          <w:tab w:val="right" w:leader="dot" w:pos="7077"/>
        </w:tabs>
        <w:rPr>
          <w:rFonts w:asciiTheme="minorHAnsi" w:eastAsiaTheme="minorEastAsia" w:hAnsiTheme="minorHAnsi" w:cstheme="minorBidi"/>
          <w:b w:val="0"/>
          <w:sz w:val="22"/>
          <w:szCs w:val="22"/>
        </w:rPr>
      </w:pPr>
      <w:r>
        <w:t>Division 3 — New South Wales</w:t>
      </w:r>
    </w:p>
    <w:p>
      <w:pPr>
        <w:pStyle w:val="TOC6"/>
        <w:tabs>
          <w:tab w:val="right" w:leader="dot" w:pos="7077"/>
        </w:tabs>
        <w:rPr>
          <w:rFonts w:asciiTheme="minorHAnsi" w:eastAsiaTheme="minorEastAsia" w:hAnsiTheme="minorHAnsi" w:cstheme="minorBidi"/>
          <w:b w:val="0"/>
          <w:sz w:val="22"/>
          <w:szCs w:val="22"/>
        </w:rPr>
      </w:pPr>
      <w:r>
        <w:t>Division 4 — Queensland</w:t>
      </w:r>
    </w:p>
    <w:p>
      <w:pPr>
        <w:pStyle w:val="TOC6"/>
        <w:tabs>
          <w:tab w:val="right" w:leader="dot" w:pos="7077"/>
        </w:tabs>
        <w:rPr>
          <w:rFonts w:asciiTheme="minorHAnsi" w:eastAsiaTheme="minorEastAsia" w:hAnsiTheme="minorHAnsi" w:cstheme="minorBidi"/>
          <w:b w:val="0"/>
          <w:sz w:val="22"/>
          <w:szCs w:val="22"/>
        </w:rPr>
      </w:pPr>
      <w:r>
        <w:t>Division 5 — Tasmania</w:t>
      </w:r>
    </w:p>
    <w:p>
      <w:pPr>
        <w:pStyle w:val="TOC6"/>
        <w:tabs>
          <w:tab w:val="right" w:leader="dot" w:pos="7077"/>
        </w:tabs>
        <w:rPr>
          <w:rFonts w:asciiTheme="minorHAnsi" w:eastAsiaTheme="minorEastAsia" w:hAnsiTheme="minorHAnsi" w:cstheme="minorBidi"/>
          <w:b w:val="0"/>
          <w:sz w:val="22"/>
          <w:szCs w:val="22"/>
        </w:rPr>
      </w:pPr>
      <w:r>
        <w:t>Division 6 — Western Australia</w:t>
      </w:r>
    </w:p>
    <w:p>
      <w:pPr>
        <w:pStyle w:val="TOC8"/>
        <w:rPr>
          <w:rFonts w:asciiTheme="minorHAnsi" w:eastAsiaTheme="minorEastAsia" w:hAnsiTheme="minorHAnsi" w:cstheme="minorBidi"/>
          <w:szCs w:val="22"/>
        </w:rPr>
      </w:pPr>
      <w:r>
        <w:t>393.</w:t>
      </w:r>
      <w:r>
        <w:tab/>
        <w:t>Application of Division</w:t>
      </w:r>
      <w:r>
        <w:tab/>
      </w:r>
      <w:r>
        <w:fldChar w:fldCharType="begin"/>
      </w:r>
      <w:r>
        <w:instrText xml:space="preserve"> PAGEREF _Toc95120283 \h </w:instrText>
      </w:r>
      <w:r>
        <w:fldChar w:fldCharType="separate"/>
      </w:r>
      <w:r>
        <w:t>227</w:t>
      </w:r>
      <w:r>
        <w:fldChar w:fldCharType="end"/>
      </w:r>
    </w:p>
    <w:p>
      <w:pPr>
        <w:pStyle w:val="TOC8"/>
        <w:rPr>
          <w:rFonts w:asciiTheme="minorHAnsi" w:eastAsiaTheme="minorEastAsia" w:hAnsiTheme="minorHAnsi" w:cstheme="minorBidi"/>
          <w:szCs w:val="22"/>
        </w:rPr>
      </w:pPr>
      <w:r>
        <w:t>394.</w:t>
      </w:r>
      <w:r>
        <w:tab/>
        <w:t>Resignation of early childhood teacher</w:t>
      </w:r>
      <w:r>
        <w:tab/>
      </w:r>
      <w:r>
        <w:fldChar w:fldCharType="begin"/>
      </w:r>
      <w:r>
        <w:instrText xml:space="preserve"> PAGEREF _Toc95120284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7.11 — Transitional and savings provisions for </w:t>
      </w:r>
      <w:r>
        <w:rPr>
          <w:i/>
        </w:rPr>
        <w:t>Education and Care Services National Amendment Regulations 2018</w:t>
      </w:r>
    </w:p>
    <w:p>
      <w:pPr>
        <w:pStyle w:val="TOC8"/>
        <w:rPr>
          <w:rFonts w:asciiTheme="minorHAnsi" w:eastAsiaTheme="minorEastAsia" w:hAnsiTheme="minorHAnsi" w:cstheme="minorBidi"/>
          <w:szCs w:val="22"/>
        </w:rPr>
      </w:pPr>
      <w:r>
        <w:t>395.</w:t>
      </w:r>
      <w:r>
        <w:tab/>
        <w:t>Definition</w:t>
      </w:r>
      <w:r>
        <w:tab/>
      </w:r>
      <w:r>
        <w:fldChar w:fldCharType="begin"/>
      </w:r>
      <w:r>
        <w:instrText xml:space="preserve"> PAGEREF _Toc95120286 \h </w:instrText>
      </w:r>
      <w:r>
        <w:fldChar w:fldCharType="separate"/>
      </w:r>
      <w:r>
        <w:t>228</w:t>
      </w:r>
      <w:r>
        <w:fldChar w:fldCharType="end"/>
      </w:r>
    </w:p>
    <w:p>
      <w:pPr>
        <w:pStyle w:val="TOC8"/>
        <w:rPr>
          <w:rFonts w:asciiTheme="minorHAnsi" w:eastAsiaTheme="minorEastAsia" w:hAnsiTheme="minorHAnsi" w:cstheme="minorBidi"/>
          <w:szCs w:val="22"/>
        </w:rPr>
      </w:pPr>
      <w:r>
        <w:lastRenderedPageBreak/>
        <w:t>396.</w:t>
      </w:r>
      <w:r>
        <w:tab/>
        <w:t>Quality improvement plan held prior to commencement day</w:t>
      </w:r>
      <w:r>
        <w:tab/>
      </w:r>
      <w:r>
        <w:fldChar w:fldCharType="begin"/>
      </w:r>
      <w:r>
        <w:instrText xml:space="preserve"> PAGEREF _Toc95120287 \h </w:instrText>
      </w:r>
      <w:r>
        <w:fldChar w:fldCharType="separate"/>
      </w:r>
      <w:r>
        <w:t>228</w:t>
      </w:r>
      <w:r>
        <w:fldChar w:fldCharType="end"/>
      </w:r>
    </w:p>
    <w:p>
      <w:pPr>
        <w:pStyle w:val="TOC8"/>
        <w:rPr>
          <w:rFonts w:asciiTheme="minorHAnsi" w:eastAsiaTheme="minorEastAsia" w:hAnsiTheme="minorHAnsi" w:cstheme="minorBidi"/>
          <w:szCs w:val="22"/>
        </w:rPr>
      </w:pPr>
      <w:r>
        <w:t>397.</w:t>
      </w:r>
      <w:r>
        <w:tab/>
        <w:t>Assessments commenced prior to commencement day</w:t>
      </w:r>
      <w:r>
        <w:tab/>
      </w:r>
      <w:r>
        <w:fldChar w:fldCharType="begin"/>
      </w:r>
      <w:r>
        <w:instrText xml:space="preserve"> PAGEREF _Toc95120288 \h </w:instrText>
      </w:r>
      <w:r>
        <w:fldChar w:fldCharType="separate"/>
      </w:r>
      <w:r>
        <w:t>228</w:t>
      </w:r>
      <w:r>
        <w:fldChar w:fldCharType="end"/>
      </w:r>
    </w:p>
    <w:p>
      <w:pPr>
        <w:pStyle w:val="TOC8"/>
        <w:rPr>
          <w:rFonts w:asciiTheme="minorHAnsi" w:eastAsiaTheme="minorEastAsia" w:hAnsiTheme="minorHAnsi" w:cstheme="minorBidi"/>
          <w:szCs w:val="22"/>
        </w:rPr>
      </w:pPr>
      <w:r>
        <w:t>398.</w:t>
      </w:r>
      <w:r>
        <w:tab/>
        <w:t>Reassessment or partial reassessment commenced prior to commencement day</w:t>
      </w:r>
      <w:r>
        <w:tab/>
      </w:r>
      <w:r>
        <w:fldChar w:fldCharType="begin"/>
      </w:r>
      <w:r>
        <w:instrText xml:space="preserve"> PAGEREF _Toc95120289 \h </w:instrText>
      </w:r>
      <w:r>
        <w:fldChar w:fldCharType="separate"/>
      </w:r>
      <w:r>
        <w:t>229</w:t>
      </w:r>
      <w:r>
        <w:fldChar w:fldCharType="end"/>
      </w:r>
    </w:p>
    <w:p>
      <w:pPr>
        <w:pStyle w:val="TOC8"/>
        <w:rPr>
          <w:rFonts w:asciiTheme="minorHAnsi" w:eastAsiaTheme="minorEastAsia" w:hAnsiTheme="minorHAnsi" w:cstheme="minorBidi"/>
          <w:szCs w:val="22"/>
        </w:rPr>
      </w:pPr>
      <w:r>
        <w:t>399.</w:t>
      </w:r>
      <w:r>
        <w:tab/>
        <w:t>Partial reassessment between the commencement day and the relevant day</w:t>
      </w:r>
      <w:r>
        <w:tab/>
      </w:r>
      <w:r>
        <w:fldChar w:fldCharType="begin"/>
      </w:r>
      <w:r>
        <w:instrText xml:space="preserve"> PAGEREF _Toc95120290 \h </w:instrText>
      </w:r>
      <w:r>
        <w:fldChar w:fldCharType="separate"/>
      </w:r>
      <w:r>
        <w:t>229</w:t>
      </w:r>
      <w:r>
        <w:fldChar w:fldCharType="end"/>
      </w:r>
    </w:p>
    <w:p>
      <w:pPr>
        <w:pStyle w:val="TOC8"/>
        <w:rPr>
          <w:rFonts w:asciiTheme="minorHAnsi" w:eastAsiaTheme="minorEastAsia" w:hAnsiTheme="minorHAnsi" w:cstheme="minorBidi"/>
          <w:szCs w:val="22"/>
        </w:rPr>
      </w:pPr>
      <w:r>
        <w:t>400.</w:t>
      </w:r>
      <w:r>
        <w:tab/>
        <w:t>Suspension of initial assessment or reassessment commenced prior to commencement day</w:t>
      </w:r>
      <w:r>
        <w:tab/>
      </w:r>
      <w:r>
        <w:fldChar w:fldCharType="begin"/>
      </w:r>
      <w:r>
        <w:instrText xml:space="preserve"> PAGEREF _Toc95120291 \h </w:instrText>
      </w:r>
      <w:r>
        <w:fldChar w:fldCharType="separate"/>
      </w:r>
      <w:r>
        <w:t>230</w:t>
      </w:r>
      <w:r>
        <w:fldChar w:fldCharType="end"/>
      </w:r>
    </w:p>
    <w:p>
      <w:pPr>
        <w:pStyle w:val="TOC8"/>
        <w:rPr>
          <w:rFonts w:asciiTheme="minorHAnsi" w:eastAsiaTheme="minorEastAsia" w:hAnsiTheme="minorHAnsi" w:cstheme="minorBidi"/>
          <w:szCs w:val="22"/>
        </w:rPr>
      </w:pPr>
      <w:r>
        <w:t>401.</w:t>
      </w:r>
      <w:r>
        <w:tab/>
        <w:t>Suspension of partial reassessment commenced prior to commencement day</w:t>
      </w:r>
      <w:r>
        <w:tab/>
      </w:r>
      <w:r>
        <w:fldChar w:fldCharType="begin"/>
      </w:r>
      <w:r>
        <w:instrText xml:space="preserve"> PAGEREF _Toc95120292 \h </w:instrText>
      </w:r>
      <w:r>
        <w:fldChar w:fldCharType="separate"/>
      </w:r>
      <w:r>
        <w:t>231</w:t>
      </w:r>
      <w:r>
        <w:fldChar w:fldCharType="end"/>
      </w:r>
    </w:p>
    <w:p>
      <w:pPr>
        <w:pStyle w:val="TOC8"/>
        <w:rPr>
          <w:rFonts w:asciiTheme="minorHAnsi" w:eastAsiaTheme="minorEastAsia" w:hAnsiTheme="minorHAnsi" w:cstheme="minorBidi"/>
          <w:szCs w:val="22"/>
        </w:rPr>
      </w:pPr>
      <w:r>
        <w:t>402.</w:t>
      </w:r>
      <w:r>
        <w:tab/>
        <w:t>Prescribed provisional rating level held prior to commencement day</w:t>
      </w:r>
      <w:r>
        <w:tab/>
      </w:r>
      <w:r>
        <w:fldChar w:fldCharType="begin"/>
      </w:r>
      <w:r>
        <w:instrText xml:space="preserve"> PAGEREF _Toc95120293 \h </w:instrText>
      </w:r>
      <w:r>
        <w:fldChar w:fldCharType="separate"/>
      </w:r>
      <w:r>
        <w:t>231</w:t>
      </w:r>
      <w:r>
        <w:fldChar w:fldCharType="end"/>
      </w:r>
    </w:p>
    <w:p>
      <w:pPr>
        <w:pStyle w:val="TOC8"/>
        <w:rPr>
          <w:rFonts w:asciiTheme="minorHAnsi" w:eastAsiaTheme="minorEastAsia" w:hAnsiTheme="minorHAnsi" w:cstheme="minorBidi"/>
          <w:szCs w:val="22"/>
        </w:rPr>
      </w:pPr>
      <w:r>
        <w:t>403.</w:t>
      </w:r>
      <w:r>
        <w:tab/>
        <w:t>Prescribed rating level held prior to commencement day</w:t>
      </w:r>
      <w:r>
        <w:tab/>
      </w:r>
      <w:r>
        <w:fldChar w:fldCharType="begin"/>
      </w:r>
      <w:r>
        <w:instrText xml:space="preserve"> PAGEREF _Toc95120294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7.12 — Transitional and saving provisions for </w:t>
      </w:r>
      <w:r>
        <w:rPr>
          <w:i/>
        </w:rPr>
        <w:t>Education and Care Services National Amendment Regulations 2019</w:t>
      </w:r>
    </w:p>
    <w:p>
      <w:pPr>
        <w:pStyle w:val="TOC6"/>
        <w:tabs>
          <w:tab w:val="right" w:leader="dot" w:pos="7077"/>
        </w:tabs>
        <w:rPr>
          <w:rFonts w:asciiTheme="minorHAnsi" w:eastAsiaTheme="minorEastAsia" w:hAnsiTheme="minorHAnsi" w:cstheme="minorBidi"/>
          <w:b w:val="0"/>
          <w:sz w:val="22"/>
          <w:szCs w:val="22"/>
        </w:rPr>
      </w:pPr>
      <w:r>
        <w:t>Division 1 — Australian Capital Territory</w:t>
      </w:r>
    </w:p>
    <w:p>
      <w:pPr>
        <w:pStyle w:val="TOC6"/>
        <w:tabs>
          <w:tab w:val="right" w:leader="dot" w:pos="7077"/>
        </w:tabs>
        <w:rPr>
          <w:rFonts w:asciiTheme="minorHAnsi" w:eastAsiaTheme="minorEastAsia" w:hAnsiTheme="minorHAnsi" w:cstheme="minorBidi"/>
          <w:b w:val="0"/>
          <w:sz w:val="22"/>
          <w:szCs w:val="22"/>
        </w:rPr>
      </w:pPr>
      <w:r>
        <w:t>Division 2 — Queensland</w:t>
      </w:r>
    </w:p>
    <w:p>
      <w:pPr>
        <w:pStyle w:val="TOC6"/>
        <w:tabs>
          <w:tab w:val="right" w:leader="dot" w:pos="7077"/>
        </w:tabs>
        <w:rPr>
          <w:rFonts w:asciiTheme="minorHAnsi" w:eastAsiaTheme="minorEastAsia" w:hAnsiTheme="minorHAnsi" w:cstheme="minorBidi"/>
          <w:b w:val="0"/>
          <w:sz w:val="22"/>
          <w:szCs w:val="22"/>
        </w:rPr>
      </w:pPr>
      <w:r>
        <w:t>Division 3 — Tasmania</w:t>
      </w:r>
    </w:p>
    <w:p>
      <w:pPr>
        <w:pStyle w:val="TOC6"/>
        <w:tabs>
          <w:tab w:val="right" w:leader="dot" w:pos="7077"/>
        </w:tabs>
        <w:rPr>
          <w:rFonts w:asciiTheme="minorHAnsi" w:eastAsiaTheme="minorEastAsia" w:hAnsiTheme="minorHAnsi" w:cstheme="minorBidi"/>
          <w:b w:val="0"/>
          <w:sz w:val="22"/>
          <w:szCs w:val="22"/>
        </w:rPr>
      </w:pPr>
      <w:r>
        <w:t>Division 4 — Western Australia</w:t>
      </w:r>
    </w:p>
    <w:p>
      <w:pPr>
        <w:pStyle w:val="TOC8"/>
        <w:rPr>
          <w:rFonts w:asciiTheme="minorHAnsi" w:eastAsiaTheme="minorEastAsia" w:hAnsiTheme="minorHAnsi" w:cstheme="minorBidi"/>
          <w:szCs w:val="22"/>
        </w:rPr>
      </w:pPr>
      <w:r>
        <w:t>410.</w:t>
      </w:r>
      <w:r>
        <w:tab/>
        <w:t>Application of Division</w:t>
      </w:r>
      <w:r>
        <w:tab/>
      </w:r>
      <w:r>
        <w:fldChar w:fldCharType="begin"/>
      </w:r>
      <w:r>
        <w:instrText xml:space="preserve"> PAGEREF _Toc95120300 \h </w:instrText>
      </w:r>
      <w:r>
        <w:fldChar w:fldCharType="separate"/>
      </w:r>
      <w:r>
        <w:t>233</w:t>
      </w:r>
      <w:r>
        <w:fldChar w:fldCharType="end"/>
      </w:r>
    </w:p>
    <w:p>
      <w:pPr>
        <w:pStyle w:val="TOC8"/>
        <w:rPr>
          <w:rFonts w:asciiTheme="minorHAnsi" w:eastAsiaTheme="minorEastAsia" w:hAnsiTheme="minorHAnsi" w:cstheme="minorBidi"/>
          <w:szCs w:val="22"/>
        </w:rPr>
      </w:pPr>
      <w:r>
        <w:t>411.</w:t>
      </w:r>
      <w:r>
        <w:tab/>
        <w:t>Resignation of suitably qualified person</w:t>
      </w:r>
      <w:r>
        <w:tab/>
      </w:r>
      <w:r>
        <w:fldChar w:fldCharType="begin"/>
      </w:r>
      <w:r>
        <w:instrText xml:space="preserve"> PAGEREF _Toc95120301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National Quality Standard</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4"/>
        <w:tabs>
          <w:tab w:val="right" w:leader="dot" w:pos="7077"/>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77"/>
        </w:tabs>
        <w:rPr>
          <w:rFonts w:asciiTheme="minorHAnsi" w:eastAsiaTheme="minorEastAsia" w:hAnsiTheme="minorHAnsi" w:cstheme="minorBidi"/>
          <w:b w:val="0"/>
          <w:szCs w:val="22"/>
        </w:rPr>
      </w:pPr>
      <w:r>
        <w:t>Part 2 — Other fees</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_Toc95120309 \h </w:instrText>
      </w:r>
      <w:r>
        <w:fldChar w:fldCharType="separate"/>
      </w:r>
      <w:r>
        <w:t>255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_Toc95120310 \h </w:instrText>
      </w:r>
      <w:r>
        <w:fldChar w:fldCharType="separate"/>
      </w:r>
      <w:r>
        <w:t>256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_Toc95120311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3" w:name="_Toc95119523"/>
      <w:bookmarkStart w:id="4" w:name="_Toc95119918"/>
      <w:r>
        <w:rPr>
          <w:rStyle w:val="CharPartNo"/>
        </w:rPr>
        <w:t>Chapter 1</w:t>
      </w:r>
      <w:r>
        <w:rPr>
          <w:rStyle w:val="CharDivNo"/>
        </w:rPr>
        <w:t> </w:t>
      </w:r>
      <w:r>
        <w:t>—</w:t>
      </w:r>
      <w:r>
        <w:rPr>
          <w:rStyle w:val="CharDivText"/>
        </w:rPr>
        <w:t> </w:t>
      </w:r>
      <w:r>
        <w:rPr>
          <w:rStyle w:val="CharPartText"/>
        </w:rPr>
        <w:t>Preliminary</w:t>
      </w:r>
      <w:bookmarkEnd w:id="3"/>
      <w:bookmarkEnd w:id="4"/>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5" w:name="_Toc95119919"/>
      <w:r>
        <w:rPr>
          <w:rStyle w:val="CharSectno"/>
        </w:rPr>
        <w:t>1</w:t>
      </w:r>
      <w:r>
        <w:t>.</w:t>
      </w:r>
      <w:r>
        <w:tab/>
        <w:t>Citation</w:t>
      </w:r>
      <w:bookmarkEnd w:id="5"/>
    </w:p>
    <w:p>
      <w:pPr>
        <w:pStyle w:val="Subsection"/>
      </w:pPr>
      <w:r>
        <w:tab/>
      </w:r>
      <w:r>
        <w:tab/>
      </w:r>
      <w:bookmarkStart w:id="6" w:name="Start_Cursor"/>
      <w:bookmarkEnd w:id="6"/>
      <w:r>
        <w:t xml:space="preserve">These Regulations are the </w:t>
      </w:r>
      <w:r>
        <w:rPr>
          <w:i/>
        </w:rPr>
        <w:t>Education and Care Services National Regulations 2012</w:t>
      </w:r>
      <w:r>
        <w:t>.</w:t>
      </w:r>
    </w:p>
    <w:p>
      <w:pPr>
        <w:pStyle w:val="Heading5"/>
      </w:pPr>
      <w:bookmarkStart w:id="7" w:name="_Toc95119920"/>
      <w:r>
        <w:rPr>
          <w:rStyle w:val="CharSectno"/>
        </w:rPr>
        <w:t>2</w:t>
      </w:r>
      <w:r>
        <w:t>.</w:t>
      </w:r>
      <w:r>
        <w:tab/>
        <w:t>Authorising provisions</w:t>
      </w:r>
      <w:bookmarkEnd w:id="7"/>
    </w:p>
    <w:p>
      <w:pPr>
        <w:pStyle w:val="Subsection"/>
      </w:pPr>
      <w:r>
        <w:tab/>
      </w:r>
      <w:r>
        <w:tab/>
        <w:t xml:space="preserve">These Regulations are made under sections 301 and 324 of the </w:t>
      </w:r>
      <w:r>
        <w:rPr>
          <w:i/>
        </w:rPr>
        <w:t>Education and Care Services National Law</w:t>
      </w:r>
      <w:r>
        <w:t>.</w:t>
      </w:r>
    </w:p>
    <w:p>
      <w:pPr>
        <w:pStyle w:val="Heading5"/>
      </w:pPr>
      <w:bookmarkStart w:id="8" w:name="_Toc95119921"/>
      <w:r>
        <w:rPr>
          <w:rStyle w:val="CharSectno"/>
        </w:rPr>
        <w:t>3</w:t>
      </w:r>
      <w:r>
        <w:t>.</w:t>
      </w:r>
      <w:r>
        <w:tab/>
        <w:t>Commencement</w:t>
      </w:r>
      <w:bookmarkEnd w:id="8"/>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9" w:name="_Toc95119922"/>
      <w:r>
        <w:rPr>
          <w:rStyle w:val="CharSectno"/>
        </w:rPr>
        <w:lastRenderedPageBreak/>
        <w:t>4</w:t>
      </w:r>
      <w:r>
        <w:t>.</w:t>
      </w:r>
      <w:r>
        <w:tab/>
        <w:t>Definitions</w:t>
      </w:r>
      <w:bookmarkEnd w:id="9"/>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lastRenderedPageBreak/>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lastRenderedPageBreak/>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lastRenderedPageBreak/>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lastRenderedPageBreak/>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lastRenderedPageBreak/>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lastRenderedPageBreak/>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lastRenderedPageBreak/>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w:t>
      </w:r>
    </w:p>
    <w:p>
      <w:pPr>
        <w:pStyle w:val="Heading5"/>
        <w:spacing w:before="260"/>
      </w:pPr>
      <w:bookmarkStart w:id="10" w:name="_Toc95119923"/>
      <w:r>
        <w:rPr>
          <w:rStyle w:val="CharSectno"/>
        </w:rPr>
        <w:t>5</w:t>
      </w:r>
      <w:r>
        <w:t>.</w:t>
      </w:r>
      <w:r>
        <w:tab/>
        <w:t>Services that are not education and care services</w:t>
      </w:r>
      <w:bookmarkEnd w:id="10"/>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w:t>
      </w:r>
      <w:r>
        <w:lastRenderedPageBreak/>
        <w:t xml:space="preserve">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lastRenderedPageBreak/>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lastRenderedPageBreak/>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lastRenderedPageBreak/>
        <w:tab/>
        <w:t>[Regulation 5 amended: Gazette 5 Mar 2013 p. 1107; 3 Nov 2017 p. 5481; 26 Jun 2018 p. 2358</w:t>
      </w:r>
      <w:r>
        <w:noBreakHyphen/>
        <w:t>9; SL 2020/143 r. 5.]</w:t>
      </w:r>
    </w:p>
    <w:p>
      <w:pPr>
        <w:pStyle w:val="Heading5"/>
      </w:pPr>
      <w:bookmarkStart w:id="11" w:name="_Toc95119924"/>
      <w:r>
        <w:rPr>
          <w:rStyle w:val="CharSectno"/>
        </w:rPr>
        <w:t>6</w:t>
      </w:r>
      <w:r>
        <w:t>.</w:t>
      </w:r>
      <w:r>
        <w:tab/>
        <w:t>Eligible association</w:t>
      </w:r>
      <w:bookmarkEnd w:id="11"/>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2" w:name="_Toc95119925"/>
      <w:r>
        <w:rPr>
          <w:rStyle w:val="CharSectno"/>
        </w:rPr>
        <w:t>7</w:t>
      </w:r>
      <w:r>
        <w:t>.</w:t>
      </w:r>
      <w:r>
        <w:tab/>
        <w:t>Prescribed rating system</w:t>
      </w:r>
      <w:bookmarkEnd w:id="12"/>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3" w:name="_Toc95119926"/>
      <w:r>
        <w:rPr>
          <w:rStyle w:val="CharSectno"/>
        </w:rPr>
        <w:t>8</w:t>
      </w:r>
      <w:r>
        <w:t>.</w:t>
      </w:r>
      <w:r>
        <w:tab/>
        <w:t>National Quality Standard</w:t>
      </w:r>
      <w:bookmarkEnd w:id="13"/>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4" w:name="_Toc95119927"/>
      <w:r>
        <w:rPr>
          <w:rStyle w:val="CharSectno"/>
        </w:rPr>
        <w:t>9</w:t>
      </w:r>
      <w:r>
        <w:t>.</w:t>
      </w:r>
      <w:r>
        <w:tab/>
        <w:t>Prescribed entities</w:t>
      </w:r>
      <w:bookmarkEnd w:id="14"/>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Gazette 13 Dec 2013 p.</w:t>
      </w:r>
      <w:r>
        <w:rPr>
          <w:sz w:val="19"/>
        </w:rPr>
        <w:t> </w:t>
      </w:r>
      <w:r>
        <w:t>6152.]</w:t>
      </w:r>
    </w:p>
    <w:p>
      <w:pPr>
        <w:pStyle w:val="Heading5"/>
      </w:pPr>
      <w:bookmarkStart w:id="15" w:name="_Toc95119928"/>
      <w:r>
        <w:rPr>
          <w:rStyle w:val="CharSectno"/>
        </w:rPr>
        <w:t>10</w:t>
      </w:r>
      <w:r>
        <w:t>.</w:t>
      </w:r>
      <w:r>
        <w:tab/>
        <w:t xml:space="preserve">Meaning of </w:t>
      </w:r>
      <w:r>
        <w:rPr>
          <w:i/>
        </w:rPr>
        <w:t>actively working towards</w:t>
      </w:r>
      <w:r>
        <w:t xml:space="preserve"> a qualification</w:t>
      </w:r>
      <w:bookmarkEnd w:id="15"/>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lastRenderedPageBreak/>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16" w:name="_Toc95119929"/>
      <w:r>
        <w:rPr>
          <w:rStyle w:val="CharSectno"/>
        </w:rPr>
        <w:t>11</w:t>
      </w:r>
      <w:r>
        <w:t>.</w:t>
      </w:r>
      <w:r>
        <w:tab/>
        <w:t xml:space="preserve">Meaning of </w:t>
      </w:r>
      <w:r>
        <w:rPr>
          <w:i/>
        </w:rPr>
        <w:t>in attendance</w:t>
      </w:r>
      <w:r>
        <w:t xml:space="preserve"> at a centre</w:t>
      </w:r>
      <w:r>
        <w:noBreakHyphen/>
        <w:t>based service</w:t>
      </w:r>
      <w:bookmarkEnd w:id="16"/>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lastRenderedPageBreak/>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17" w:name="_Toc95119930"/>
      <w:r>
        <w:rPr>
          <w:rStyle w:val="CharSectno"/>
        </w:rPr>
        <w:t>12</w:t>
      </w:r>
      <w:r>
        <w:t>.</w:t>
      </w:r>
      <w:r>
        <w:tab/>
        <w:t xml:space="preserve">Meaning of </w:t>
      </w:r>
      <w:r>
        <w:rPr>
          <w:i/>
        </w:rPr>
        <w:t>serious incident</w:t>
      </w:r>
      <w:bookmarkEnd w:id="17"/>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lastRenderedPageBreak/>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18" w:name="_Toc95119931"/>
      <w:r>
        <w:rPr>
          <w:rStyle w:val="CharSectno"/>
        </w:rPr>
        <w:t>13</w:t>
      </w:r>
      <w:r>
        <w:t>.</w:t>
      </w:r>
      <w:r>
        <w:tab/>
        <w:t xml:space="preserve">Meaning of </w:t>
      </w:r>
      <w:r>
        <w:rPr>
          <w:i/>
        </w:rPr>
        <w:t>working directly with children</w:t>
      </w:r>
      <w:bookmarkEnd w:id="18"/>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9" w:name="_Toc95119537"/>
      <w:bookmarkStart w:id="20" w:name="_Toc95119932"/>
      <w:r>
        <w:rPr>
          <w:rStyle w:val="CharPartNo"/>
        </w:rPr>
        <w:lastRenderedPageBreak/>
        <w:t>Chapter 2</w:t>
      </w:r>
      <w:r>
        <w:t> — </w:t>
      </w:r>
      <w:r>
        <w:rPr>
          <w:rStyle w:val="CharPartText"/>
        </w:rPr>
        <w:t>Approvals</w:t>
      </w:r>
      <w:bookmarkEnd w:id="19"/>
      <w:bookmarkEnd w:id="20"/>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21" w:name="_Toc95119538"/>
      <w:bookmarkStart w:id="22" w:name="_Toc95119933"/>
      <w:r>
        <w:rPr>
          <w:rStyle w:val="CharDivNo"/>
        </w:rPr>
        <w:t>Part 2.1</w:t>
      </w:r>
      <w:r>
        <w:t> — </w:t>
      </w:r>
      <w:r>
        <w:rPr>
          <w:rStyle w:val="CharDivText"/>
        </w:rPr>
        <w:t>Provider approvals</w:t>
      </w:r>
      <w:bookmarkEnd w:id="21"/>
      <w:bookmarkEnd w:id="22"/>
    </w:p>
    <w:p>
      <w:pPr>
        <w:pStyle w:val="Heading5"/>
      </w:pPr>
      <w:bookmarkStart w:id="23" w:name="_Toc95119934"/>
      <w:r>
        <w:rPr>
          <w:rStyle w:val="CharSectno"/>
        </w:rPr>
        <w:t>14</w:t>
      </w:r>
      <w:r>
        <w:t>.</w:t>
      </w:r>
      <w:r>
        <w:tab/>
        <w:t>Application for provider approval by individual</w:t>
      </w:r>
      <w:bookmarkEnd w:id="23"/>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w:t>
      </w:r>
      <w:r>
        <w:lastRenderedPageBreak/>
        <w:t xml:space="preserve">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lastRenderedPageBreak/>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24" w:name="_Toc95119935"/>
      <w:r>
        <w:rPr>
          <w:rStyle w:val="CharSectno"/>
        </w:rPr>
        <w:t>15</w:t>
      </w:r>
      <w:r>
        <w:t>.</w:t>
      </w:r>
      <w:r>
        <w:tab/>
        <w:t>Application for provider approval by person other than an individual</w:t>
      </w:r>
      <w:bookmarkEnd w:id="24"/>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 xml:space="preserve">for each individual who will be a person with management or control of an education and care service </w:t>
      </w:r>
      <w:r>
        <w:lastRenderedPageBreak/>
        <w:t>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25" w:name="_Toc95119936"/>
      <w:r>
        <w:rPr>
          <w:rStyle w:val="CharSectno"/>
        </w:rPr>
        <w:t>16</w:t>
      </w:r>
      <w:r>
        <w:t>.</w:t>
      </w:r>
      <w:r>
        <w:tab/>
        <w:t>Matters relating to criminal history</w:t>
      </w:r>
      <w:bookmarkEnd w:id="25"/>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6" w:name="_Toc95119937"/>
      <w:r>
        <w:rPr>
          <w:rStyle w:val="CharSectno"/>
        </w:rPr>
        <w:t>17</w:t>
      </w:r>
      <w:r>
        <w:t>.</w:t>
      </w:r>
      <w:r>
        <w:tab/>
        <w:t>Application for amendment of provider approval</w:t>
      </w:r>
      <w:bookmarkEnd w:id="26"/>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7" w:name="_Toc95119938"/>
      <w:r>
        <w:rPr>
          <w:rStyle w:val="CharSectno"/>
        </w:rPr>
        <w:lastRenderedPageBreak/>
        <w:t>18</w:t>
      </w:r>
      <w:r>
        <w:t>.</w:t>
      </w:r>
      <w:r>
        <w:tab/>
        <w:t>Maximum period of suspension of provider approval</w:t>
      </w:r>
      <w:bookmarkEnd w:id="27"/>
      <w:r>
        <w:t xml:space="preserve"> </w:t>
      </w:r>
    </w:p>
    <w:p>
      <w:pPr>
        <w:pStyle w:val="Subsection"/>
      </w:pPr>
      <w:r>
        <w:tab/>
      </w:r>
      <w:r>
        <w:tab/>
        <w:t>The prescribed maximum period of suspension of a provider approval under section 27(a) or 33(1)(a)(ii) of the Law is 12 months.</w:t>
      </w:r>
    </w:p>
    <w:p>
      <w:pPr>
        <w:pStyle w:val="Heading5"/>
      </w:pPr>
      <w:bookmarkStart w:id="28" w:name="_Toc95119939"/>
      <w:r>
        <w:rPr>
          <w:rStyle w:val="CharSectno"/>
        </w:rPr>
        <w:t>19</w:t>
      </w:r>
      <w:r>
        <w:t>.</w:t>
      </w:r>
      <w:r>
        <w:tab/>
        <w:t>Application for voluntary suspension of provider approval</w:t>
      </w:r>
      <w:bookmarkEnd w:id="28"/>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29" w:name="_Toc95119940"/>
      <w:r>
        <w:rPr>
          <w:rStyle w:val="CharSectno"/>
        </w:rPr>
        <w:t>20</w:t>
      </w:r>
      <w:r>
        <w:t>.</w:t>
      </w:r>
      <w:r>
        <w:tab/>
        <w:t>Application by individual executor for provider approval</w:t>
      </w:r>
      <w:bookmarkEnd w:id="29"/>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lastRenderedPageBreak/>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lastRenderedPageBreak/>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30" w:name="_Toc95119941"/>
      <w:r>
        <w:rPr>
          <w:rStyle w:val="CharSectno"/>
        </w:rPr>
        <w:t>21</w:t>
      </w:r>
      <w:r>
        <w:t>.</w:t>
      </w:r>
      <w:r>
        <w:tab/>
        <w:t>Application by executor other than an individual for provider approval</w:t>
      </w:r>
      <w:bookmarkEnd w:id="30"/>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lastRenderedPageBreak/>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31" w:name="_Toc95119942"/>
      <w:r>
        <w:rPr>
          <w:rStyle w:val="CharSectno"/>
        </w:rPr>
        <w:t>22</w:t>
      </w:r>
      <w:r>
        <w:t>.</w:t>
      </w:r>
      <w:r>
        <w:tab/>
        <w:t>Application by individual for provider approval on incapacity of approved provider</w:t>
      </w:r>
      <w:bookmarkEnd w:id="31"/>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lastRenderedPageBreak/>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lastRenderedPageBreak/>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32" w:name="_Toc95119943"/>
      <w:r>
        <w:rPr>
          <w:rStyle w:val="CharSectno"/>
        </w:rPr>
        <w:t>23</w:t>
      </w:r>
      <w:r>
        <w:t>.</w:t>
      </w:r>
      <w:r>
        <w:tab/>
        <w:t>Application by person other than an individual for provider approval on incapacity of approved provider</w:t>
      </w:r>
      <w:bookmarkEnd w:id="32"/>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lastRenderedPageBreak/>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33" w:name="_Toc95119549"/>
      <w:bookmarkStart w:id="34" w:name="_Toc95119944"/>
      <w:r>
        <w:rPr>
          <w:rStyle w:val="CharDivNo"/>
        </w:rPr>
        <w:t>Part 2.2</w:t>
      </w:r>
      <w:r>
        <w:t> — </w:t>
      </w:r>
      <w:r>
        <w:rPr>
          <w:rStyle w:val="CharDivText"/>
        </w:rPr>
        <w:t>Service approvals</w:t>
      </w:r>
      <w:bookmarkEnd w:id="33"/>
      <w:bookmarkEnd w:id="34"/>
    </w:p>
    <w:p>
      <w:pPr>
        <w:pStyle w:val="Heading4"/>
      </w:pPr>
      <w:bookmarkStart w:id="35" w:name="_Toc95119550"/>
      <w:bookmarkStart w:id="36" w:name="_Toc95119945"/>
      <w:r>
        <w:t>Division 1 — Applications for service approvals</w:t>
      </w:r>
      <w:bookmarkEnd w:id="35"/>
      <w:bookmarkEnd w:id="36"/>
    </w:p>
    <w:p>
      <w:pPr>
        <w:pStyle w:val="Heading5"/>
      </w:pPr>
      <w:bookmarkStart w:id="37" w:name="_Toc95119946"/>
      <w:r>
        <w:rPr>
          <w:rStyle w:val="CharSectno"/>
        </w:rPr>
        <w:t>24</w:t>
      </w:r>
      <w:r>
        <w:t>.</w:t>
      </w:r>
      <w:r>
        <w:tab/>
        <w:t>Application for service approval — centre</w:t>
      </w:r>
      <w:r>
        <w:noBreakHyphen/>
        <w:t>based service</w:t>
      </w:r>
      <w:bookmarkEnd w:id="37"/>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lastRenderedPageBreak/>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38" w:name="_Toc95119947"/>
      <w:r>
        <w:rPr>
          <w:rStyle w:val="CharSectno"/>
        </w:rPr>
        <w:t>25</w:t>
      </w:r>
      <w:r>
        <w:t>.</w:t>
      </w:r>
      <w:r>
        <w:tab/>
        <w:t>Additional information about proposed education and care service premises</w:t>
      </w:r>
      <w:bookmarkEnd w:id="38"/>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lastRenderedPageBreak/>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 xml:space="preserve">a statement made by the applicant that states that, to the best of the applicant’s knowledge the site history does not indicate that the site is likely to </w:t>
      </w:r>
      <w:r>
        <w:lastRenderedPageBreak/>
        <w:t>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39" w:name="_Toc95119948"/>
      <w:r>
        <w:rPr>
          <w:rStyle w:val="CharSectno"/>
        </w:rPr>
        <w:lastRenderedPageBreak/>
        <w:t>25A</w:t>
      </w:r>
      <w:r>
        <w:t>.</w:t>
      </w:r>
      <w:r>
        <w:tab/>
        <w:t>Application for service approval for a centre</w:t>
      </w:r>
      <w:r>
        <w:noBreakHyphen/>
        <w:t>based service — relocation of existing centre</w:t>
      </w:r>
      <w:r>
        <w:noBreakHyphen/>
        <w:t>based service</w:t>
      </w:r>
      <w:bookmarkEnd w:id="39"/>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40" w:name="_Toc95119949"/>
      <w:r>
        <w:rPr>
          <w:rStyle w:val="CharSectno"/>
        </w:rPr>
        <w:t>26</w:t>
      </w:r>
      <w:r>
        <w:t>.</w:t>
      </w:r>
      <w:r>
        <w:tab/>
        <w:t>Application for service approval — family day care service</w:t>
      </w:r>
      <w:bookmarkEnd w:id="40"/>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lastRenderedPageBreak/>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lastRenderedPageBreak/>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41" w:name="_Toc95119950"/>
      <w:r>
        <w:rPr>
          <w:rStyle w:val="CharSectno"/>
        </w:rPr>
        <w:t>27</w:t>
      </w:r>
      <w:r>
        <w:t>.</w:t>
      </w:r>
      <w:r>
        <w:tab/>
        <w:t>Additional matters to have regard to in determining application for service approval</w:t>
      </w:r>
      <w:bookmarkEnd w:id="41"/>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42" w:name="_Toc95119951"/>
      <w:r>
        <w:rPr>
          <w:rStyle w:val="CharSectno"/>
        </w:rPr>
        <w:lastRenderedPageBreak/>
        <w:t>28</w:t>
      </w:r>
      <w:r>
        <w:t>.</w:t>
      </w:r>
      <w:r>
        <w:tab/>
        <w:t>Additional grounds for refusal to grant service approval</w:t>
      </w:r>
      <w:bookmarkEnd w:id="42"/>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43" w:name="_Toc95119952"/>
      <w:r>
        <w:rPr>
          <w:rStyle w:val="CharSectno"/>
        </w:rPr>
        <w:t>29</w:t>
      </w:r>
      <w:r>
        <w:t>.</w:t>
      </w:r>
      <w:r>
        <w:tab/>
        <w:t>Condition on service approval — insurance</w:t>
      </w:r>
      <w:bookmarkEnd w:id="43"/>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lastRenderedPageBreak/>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44" w:name="_Toc95119953"/>
      <w:r>
        <w:rPr>
          <w:rStyle w:val="CharSectno"/>
        </w:rPr>
        <w:t>30</w:t>
      </w:r>
      <w:r>
        <w:t>.</w:t>
      </w:r>
      <w:r>
        <w:tab/>
        <w:t>Condition on service approval — family day care educator insurance</w:t>
      </w:r>
      <w:bookmarkEnd w:id="44"/>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45" w:name="_Toc95119954"/>
      <w:r>
        <w:rPr>
          <w:rStyle w:val="CharSectno"/>
        </w:rPr>
        <w:t>31</w:t>
      </w:r>
      <w:r>
        <w:t>.</w:t>
      </w:r>
      <w:r>
        <w:tab/>
        <w:t>Condition on service approval — quality improvement plan</w:t>
      </w:r>
      <w:bookmarkEnd w:id="45"/>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lastRenderedPageBreak/>
        <w:tab/>
        <w:t>[Regulation 31 amended: Gazette 28 Nov 2014 p. 4403.]</w:t>
      </w:r>
    </w:p>
    <w:p>
      <w:pPr>
        <w:pStyle w:val="Heading5"/>
      </w:pPr>
      <w:bookmarkStart w:id="46" w:name="_Toc95119955"/>
      <w:r>
        <w:rPr>
          <w:rStyle w:val="CharSectno"/>
        </w:rPr>
        <w:t>32</w:t>
      </w:r>
      <w:r>
        <w:t>.</w:t>
      </w:r>
      <w:r>
        <w:tab/>
        <w:t>Condition on service approval — entitlement to occupy premises</w:t>
      </w:r>
      <w:bookmarkEnd w:id="46"/>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47" w:name="_Toc95119956"/>
      <w:r>
        <w:rPr>
          <w:rStyle w:val="CharSectno"/>
        </w:rPr>
        <w:t>32A</w:t>
      </w:r>
      <w:r>
        <w:t>.</w:t>
      </w:r>
      <w:r>
        <w:tab/>
        <w:t>Condition on service approval — maximum number of family day care educators</w:t>
      </w:r>
      <w:bookmarkEnd w:id="47"/>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48" w:name="_Toc95119957"/>
      <w:r>
        <w:rPr>
          <w:rStyle w:val="CharSectno"/>
        </w:rPr>
        <w:t>33</w:t>
      </w:r>
      <w:r>
        <w:t>.</w:t>
      </w:r>
      <w:r>
        <w:tab/>
        <w:t>Annual fees</w:t>
      </w:r>
      <w:bookmarkEnd w:id="48"/>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49" w:name="_Toc95119563"/>
      <w:bookmarkStart w:id="50" w:name="_Toc95119958"/>
      <w:r>
        <w:lastRenderedPageBreak/>
        <w:t>Division 2 — Amendment of service approval and notice of change to nominated supervisor</w:t>
      </w:r>
      <w:bookmarkEnd w:id="49"/>
      <w:bookmarkEnd w:id="50"/>
    </w:p>
    <w:p>
      <w:pPr>
        <w:pStyle w:val="Heading5"/>
      </w:pPr>
      <w:bookmarkStart w:id="51" w:name="_Toc95119959"/>
      <w:r>
        <w:rPr>
          <w:rStyle w:val="CharSectno"/>
        </w:rPr>
        <w:t>34</w:t>
      </w:r>
      <w:r>
        <w:t>.</w:t>
      </w:r>
      <w:r>
        <w:tab/>
        <w:t>Prescribed information for application to amend service approval</w:t>
      </w:r>
      <w:bookmarkEnd w:id="51"/>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52" w:name="_Toc95119960"/>
      <w:r>
        <w:rPr>
          <w:rStyle w:val="CharSectno"/>
        </w:rPr>
        <w:lastRenderedPageBreak/>
        <w:t>35</w:t>
      </w:r>
      <w:r>
        <w:t>.</w:t>
      </w:r>
      <w:r>
        <w:tab/>
        <w:t>Notice of addition of new nominated supervisor</w:t>
      </w:r>
      <w:bookmarkEnd w:id="52"/>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53" w:name="_Toc95119566"/>
      <w:bookmarkStart w:id="54" w:name="_Toc95119961"/>
      <w:r>
        <w:t>Division 3 — Transfer of service approval</w:t>
      </w:r>
      <w:bookmarkEnd w:id="53"/>
      <w:bookmarkEnd w:id="54"/>
    </w:p>
    <w:p>
      <w:pPr>
        <w:pStyle w:val="Heading5"/>
      </w:pPr>
      <w:bookmarkStart w:id="55" w:name="_Toc95119962"/>
      <w:r>
        <w:rPr>
          <w:rStyle w:val="CharSectno"/>
        </w:rPr>
        <w:t>36</w:t>
      </w:r>
      <w:r>
        <w:t>.</w:t>
      </w:r>
      <w:r>
        <w:tab/>
        <w:t>Notice of transfer of service approval — centre</w:t>
      </w:r>
      <w:r>
        <w:noBreakHyphen/>
        <w:t>based service</w:t>
      </w:r>
      <w:bookmarkEnd w:id="55"/>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lastRenderedPageBreak/>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56" w:name="_Toc95119963"/>
      <w:r>
        <w:rPr>
          <w:rStyle w:val="CharSectno"/>
        </w:rPr>
        <w:t>37</w:t>
      </w:r>
      <w:r>
        <w:t>.</w:t>
      </w:r>
      <w:r>
        <w:tab/>
        <w:t>Notice of transfer of service approval — family day care service</w:t>
      </w:r>
      <w:bookmarkEnd w:id="56"/>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57" w:name="_Toc95119964"/>
      <w:r>
        <w:rPr>
          <w:rStyle w:val="CharSectno"/>
        </w:rPr>
        <w:t>38</w:t>
      </w:r>
      <w:r>
        <w:t>.</w:t>
      </w:r>
      <w:r>
        <w:tab/>
        <w:t>Notification of decision to intervene in transfer of service approval</w:t>
      </w:r>
      <w:bookmarkEnd w:id="57"/>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lastRenderedPageBreak/>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58" w:name="_Toc95119570"/>
      <w:bookmarkStart w:id="59" w:name="_Toc95119965"/>
      <w:r>
        <w:t>Division 4 — Suspension of service approval</w:t>
      </w:r>
      <w:bookmarkEnd w:id="58"/>
      <w:bookmarkEnd w:id="59"/>
    </w:p>
    <w:p>
      <w:pPr>
        <w:pStyle w:val="Heading5"/>
      </w:pPr>
      <w:bookmarkStart w:id="60" w:name="_Toc95119966"/>
      <w:r>
        <w:rPr>
          <w:rStyle w:val="CharSectno"/>
        </w:rPr>
        <w:t>39</w:t>
      </w:r>
      <w:r>
        <w:t>.</w:t>
      </w:r>
      <w:r>
        <w:tab/>
        <w:t>Maximum period of suspension of service approval</w:t>
      </w:r>
      <w:bookmarkEnd w:id="60"/>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61" w:name="_Toc95119967"/>
      <w:r>
        <w:rPr>
          <w:rStyle w:val="CharSectno"/>
        </w:rPr>
        <w:t>40</w:t>
      </w:r>
      <w:r>
        <w:t>.</w:t>
      </w:r>
      <w:r>
        <w:tab/>
        <w:t>Application for voluntary suspension of service approval</w:t>
      </w:r>
      <w:bookmarkEnd w:id="61"/>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62" w:name="_Toc95119573"/>
      <w:bookmarkStart w:id="63" w:name="_Toc95119968"/>
      <w:r>
        <w:lastRenderedPageBreak/>
        <w:t>Division 5 — Service waiver</w:t>
      </w:r>
      <w:bookmarkEnd w:id="62"/>
      <w:bookmarkEnd w:id="63"/>
    </w:p>
    <w:p>
      <w:pPr>
        <w:pStyle w:val="Heading5"/>
      </w:pPr>
      <w:bookmarkStart w:id="64" w:name="_Toc95119969"/>
      <w:r>
        <w:rPr>
          <w:rStyle w:val="CharSectno"/>
        </w:rPr>
        <w:t>41</w:t>
      </w:r>
      <w:r>
        <w:t>.</w:t>
      </w:r>
      <w:r>
        <w:tab/>
        <w:t>Service waiver — prescribed elements</w:t>
      </w:r>
      <w:bookmarkEnd w:id="64"/>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65" w:name="_Toc95119970"/>
      <w:r>
        <w:rPr>
          <w:rStyle w:val="CharSectno"/>
        </w:rPr>
        <w:t>42</w:t>
      </w:r>
      <w:r>
        <w:t>.</w:t>
      </w:r>
      <w:r>
        <w:tab/>
        <w:t>Prescribed information — application for service waiver</w:t>
      </w:r>
      <w:bookmarkEnd w:id="65"/>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lastRenderedPageBreak/>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66" w:name="_Toc95119971"/>
      <w:r>
        <w:rPr>
          <w:rStyle w:val="CharSectno"/>
        </w:rPr>
        <w:t>43</w:t>
      </w:r>
      <w:r>
        <w:t>.</w:t>
      </w:r>
      <w:r>
        <w:tab/>
        <w:t>Prescribed period — revocation of service waiver</w:t>
      </w:r>
      <w:bookmarkEnd w:id="66"/>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lastRenderedPageBreak/>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67" w:name="_Toc95119577"/>
      <w:bookmarkStart w:id="68" w:name="_Toc95119972"/>
      <w:r>
        <w:t>Division 6 — Temporary waiver</w:t>
      </w:r>
      <w:bookmarkEnd w:id="67"/>
      <w:bookmarkEnd w:id="68"/>
    </w:p>
    <w:p>
      <w:pPr>
        <w:pStyle w:val="Heading5"/>
      </w:pPr>
      <w:bookmarkStart w:id="69" w:name="_Toc95119973"/>
      <w:r>
        <w:rPr>
          <w:rStyle w:val="CharSectno"/>
        </w:rPr>
        <w:t>44</w:t>
      </w:r>
      <w:r>
        <w:t>.</w:t>
      </w:r>
      <w:r>
        <w:tab/>
        <w:t>Temporary waiver — prescribed elements</w:t>
      </w:r>
      <w:bookmarkEnd w:id="69"/>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70" w:name="_Toc95119974"/>
      <w:r>
        <w:rPr>
          <w:rStyle w:val="CharSectno"/>
        </w:rPr>
        <w:t>45</w:t>
      </w:r>
      <w:r>
        <w:t>.</w:t>
      </w:r>
      <w:r>
        <w:tab/>
        <w:t>Application for temporary waiver</w:t>
      </w:r>
      <w:bookmarkEnd w:id="70"/>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lastRenderedPageBreak/>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rPr>
          <w:rStyle w:val="CharDivNo"/>
        </w:rPr>
      </w:pPr>
      <w:r>
        <w:rPr>
          <w:rStyle w:val="CharDivNo"/>
        </w:rPr>
        <w:t>[Part 2.3</w:t>
      </w:r>
      <w:r>
        <w:rPr>
          <w:rStyle w:val="CharDivNo"/>
          <w:b/>
        </w:rPr>
        <w:t xml:space="preserve"> </w:t>
      </w:r>
      <w:r>
        <w:rPr>
          <w:rStyle w:val="CharDivNo"/>
        </w:rPr>
        <w:t>(r. 46</w:t>
      </w:r>
      <w:r>
        <w:rPr>
          <w:rStyle w:val="CharDivNo"/>
        </w:rPr>
        <w:noBreakHyphen/>
        <w:t>54) deleted: Gazette</w:t>
      </w:r>
      <w:r>
        <w:t xml:space="preserve"> 28 Sep 2018 p. 3617.]</w:t>
      </w:r>
    </w:p>
    <w:p>
      <w:pPr>
        <w:pStyle w:val="Heading2"/>
      </w:pPr>
      <w:bookmarkStart w:id="71" w:name="_Toc95119580"/>
      <w:bookmarkStart w:id="72" w:name="_Toc95119975"/>
      <w:r>
        <w:rPr>
          <w:rStyle w:val="CharPartNo"/>
        </w:rPr>
        <w:lastRenderedPageBreak/>
        <w:t>Chapter 3</w:t>
      </w:r>
      <w:r>
        <w:t> — </w:t>
      </w:r>
      <w:r>
        <w:rPr>
          <w:rStyle w:val="CharPartText"/>
        </w:rPr>
        <w:t>Assessments and ratings</w:t>
      </w:r>
      <w:bookmarkEnd w:id="71"/>
      <w:bookmarkEnd w:id="72"/>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73" w:name="_Toc95119581"/>
      <w:bookmarkStart w:id="74" w:name="_Toc95119976"/>
      <w:r>
        <w:rPr>
          <w:rStyle w:val="CharDivNo"/>
        </w:rPr>
        <w:t>Part 3.1</w:t>
      </w:r>
      <w:r>
        <w:t> — </w:t>
      </w:r>
      <w:r>
        <w:rPr>
          <w:rStyle w:val="CharDivText"/>
        </w:rPr>
        <w:t>Quality improvement plans</w:t>
      </w:r>
      <w:bookmarkEnd w:id="73"/>
      <w:bookmarkEnd w:id="74"/>
    </w:p>
    <w:p>
      <w:pPr>
        <w:pStyle w:val="Heading5"/>
      </w:pPr>
      <w:bookmarkStart w:id="75" w:name="_Toc95119977"/>
      <w:r>
        <w:rPr>
          <w:rStyle w:val="CharSectno"/>
        </w:rPr>
        <w:t>55</w:t>
      </w:r>
      <w:r>
        <w:t>.</w:t>
      </w:r>
      <w:r>
        <w:tab/>
        <w:t>Quality improvement plans</w:t>
      </w:r>
      <w:bookmarkEnd w:id="75"/>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lastRenderedPageBreak/>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76" w:name="_Toc95119978"/>
      <w:r>
        <w:rPr>
          <w:rStyle w:val="CharSectno"/>
        </w:rPr>
        <w:t>56</w:t>
      </w:r>
      <w:r>
        <w:t>.</w:t>
      </w:r>
      <w:r>
        <w:tab/>
        <w:t>Review and revision of quality improvement plans</w:t>
      </w:r>
      <w:bookmarkEnd w:id="76"/>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77" w:name="_Toc95119584"/>
      <w:bookmarkStart w:id="78" w:name="_Toc95119979"/>
      <w:r>
        <w:rPr>
          <w:rStyle w:val="CharDivNo"/>
        </w:rPr>
        <w:t>Part 3.2</w:t>
      </w:r>
      <w:r>
        <w:t> — </w:t>
      </w:r>
      <w:r>
        <w:rPr>
          <w:rStyle w:val="CharDivText"/>
        </w:rPr>
        <w:t>Prescribed rating levels</w:t>
      </w:r>
      <w:bookmarkEnd w:id="77"/>
      <w:bookmarkEnd w:id="78"/>
    </w:p>
    <w:p>
      <w:pPr>
        <w:pStyle w:val="Heading5"/>
      </w:pPr>
      <w:bookmarkStart w:id="79" w:name="_Toc95119980"/>
      <w:r>
        <w:rPr>
          <w:rStyle w:val="CharSectno"/>
        </w:rPr>
        <w:t>57</w:t>
      </w:r>
      <w:r>
        <w:t>.</w:t>
      </w:r>
      <w:r>
        <w:tab/>
        <w:t>Rating levels</w:t>
      </w:r>
      <w:bookmarkEnd w:id="79"/>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lastRenderedPageBreak/>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80" w:name="_Toc95119981"/>
      <w:r>
        <w:rPr>
          <w:rStyle w:val="CharSectno"/>
        </w:rPr>
        <w:t>58</w:t>
      </w:r>
      <w:r>
        <w:t>.</w:t>
      </w:r>
      <w:r>
        <w:tab/>
        <w:t>Prescribed provisional rating</w:t>
      </w:r>
      <w:bookmarkEnd w:id="80"/>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81" w:name="_Toc95119982"/>
      <w:r>
        <w:rPr>
          <w:rStyle w:val="CharSectno"/>
        </w:rPr>
        <w:t>59</w:t>
      </w:r>
      <w:r>
        <w:t>.</w:t>
      </w:r>
      <w:r>
        <w:tab/>
        <w:t>Significant Improvement Required</w:t>
      </w:r>
      <w:bookmarkEnd w:id="81"/>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82" w:name="_Toc95119983"/>
      <w:r>
        <w:rPr>
          <w:rStyle w:val="CharSectno"/>
        </w:rPr>
        <w:t>60</w:t>
      </w:r>
      <w:r>
        <w:t>.</w:t>
      </w:r>
      <w:r>
        <w:tab/>
        <w:t>Working Towards National Quality Standard</w:t>
      </w:r>
      <w:bookmarkEnd w:id="82"/>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 xml:space="preserve">If an education and care service has a Working Towards National Quality Standard rating for any quality area stated in the National Quality Standard but does not have a Significant </w:t>
      </w:r>
      <w:r>
        <w:lastRenderedPageBreak/>
        <w:t>Improvement Required rating for any quality area, the overall rating of the service is to be Working Towards National Quality Standard.</w:t>
      </w:r>
    </w:p>
    <w:p>
      <w:pPr>
        <w:pStyle w:val="Heading5"/>
      </w:pPr>
      <w:bookmarkStart w:id="83" w:name="_Toc95119984"/>
      <w:r>
        <w:rPr>
          <w:rStyle w:val="CharSectno"/>
        </w:rPr>
        <w:t>61</w:t>
      </w:r>
      <w:r>
        <w:t>.</w:t>
      </w:r>
      <w:r>
        <w:tab/>
        <w:t>Meeting National Quality Standard</w:t>
      </w:r>
      <w:bookmarkEnd w:id="83"/>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84" w:name="_Toc95119985"/>
      <w:r>
        <w:rPr>
          <w:rStyle w:val="CharSectno"/>
        </w:rPr>
        <w:t>62</w:t>
      </w:r>
      <w:r>
        <w:t>.</w:t>
      </w:r>
      <w:r>
        <w:tab/>
        <w:t>Exceeding National Quality Standard</w:t>
      </w:r>
      <w:bookmarkEnd w:id="84"/>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lastRenderedPageBreak/>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85" w:name="_Toc95119591"/>
      <w:bookmarkStart w:id="86" w:name="_Toc95119986"/>
      <w:r>
        <w:rPr>
          <w:rStyle w:val="CharDivNo"/>
        </w:rPr>
        <w:lastRenderedPageBreak/>
        <w:t>Part 3.3</w:t>
      </w:r>
      <w:r>
        <w:t> — </w:t>
      </w:r>
      <w:r>
        <w:rPr>
          <w:rStyle w:val="CharDivText"/>
        </w:rPr>
        <w:t>Assessment</w:t>
      </w:r>
      <w:bookmarkEnd w:id="85"/>
      <w:bookmarkEnd w:id="86"/>
    </w:p>
    <w:p>
      <w:pPr>
        <w:pStyle w:val="Heading4"/>
      </w:pPr>
      <w:bookmarkStart w:id="87" w:name="_Toc95119592"/>
      <w:bookmarkStart w:id="88" w:name="_Toc95119987"/>
      <w:r>
        <w:t>Division 1 — Assessment</w:t>
      </w:r>
      <w:bookmarkEnd w:id="87"/>
      <w:bookmarkEnd w:id="88"/>
    </w:p>
    <w:p>
      <w:pPr>
        <w:pStyle w:val="Heading5"/>
      </w:pPr>
      <w:bookmarkStart w:id="89" w:name="_Toc95119988"/>
      <w:r>
        <w:rPr>
          <w:rStyle w:val="CharSectno"/>
        </w:rPr>
        <w:t>63</w:t>
      </w:r>
      <w:r>
        <w:t>.</w:t>
      </w:r>
      <w:r>
        <w:tab/>
        <w:t>Assessing approved education and care services</w:t>
      </w:r>
      <w:bookmarkEnd w:id="89"/>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lastRenderedPageBreak/>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lastRenderedPageBreak/>
        <w:tab/>
        <w:t>2.</w:t>
      </w:r>
      <w:r>
        <w:tab/>
        <w:t>This regulation differs from regulation 63 of the national regulations made by the Ministerial Council.</w:t>
      </w:r>
    </w:p>
    <w:p>
      <w:pPr>
        <w:pStyle w:val="Heading5"/>
      </w:pPr>
      <w:bookmarkStart w:id="90" w:name="_Toc95119989"/>
      <w:r>
        <w:rPr>
          <w:rStyle w:val="CharSectno"/>
        </w:rPr>
        <w:t>64</w:t>
      </w:r>
      <w:r>
        <w:t>.</w:t>
      </w:r>
      <w:r>
        <w:tab/>
        <w:t>Matters for determination of rating</w:t>
      </w:r>
      <w:bookmarkEnd w:id="90"/>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91" w:name="_Toc95119990"/>
      <w:r>
        <w:rPr>
          <w:rStyle w:val="CharSectno"/>
        </w:rPr>
        <w:t>65</w:t>
      </w:r>
      <w:r>
        <w:t>.</w:t>
      </w:r>
      <w:r>
        <w:tab/>
        <w:t>Assessment and rating of new education and care services</w:t>
      </w:r>
      <w:bookmarkEnd w:id="91"/>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92" w:name="_Toc95119596"/>
      <w:bookmarkStart w:id="93" w:name="_Toc95119991"/>
      <w:r>
        <w:t>Division 2 — Reassessment</w:t>
      </w:r>
      <w:bookmarkEnd w:id="92"/>
      <w:bookmarkEnd w:id="93"/>
    </w:p>
    <w:p>
      <w:pPr>
        <w:pStyle w:val="Heading5"/>
      </w:pPr>
      <w:bookmarkStart w:id="94" w:name="_Toc95119992"/>
      <w:r>
        <w:rPr>
          <w:rStyle w:val="CharSectno"/>
        </w:rPr>
        <w:t>66</w:t>
      </w:r>
      <w:r>
        <w:t>.</w:t>
      </w:r>
      <w:r>
        <w:tab/>
        <w:t>Application for reassessment</w:t>
      </w:r>
      <w:bookmarkEnd w:id="94"/>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lastRenderedPageBreak/>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95" w:name="_Toc95119993"/>
      <w:r>
        <w:rPr>
          <w:rStyle w:val="CharSectno"/>
        </w:rPr>
        <w:t>67</w:t>
      </w:r>
      <w:r>
        <w:t>.</w:t>
      </w:r>
      <w:r>
        <w:tab/>
        <w:t>Reassessment by Regulatory Authority</w:t>
      </w:r>
      <w:bookmarkEnd w:id="95"/>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96" w:name="_Toc95119599"/>
      <w:bookmarkStart w:id="97" w:name="_Toc95119994"/>
      <w:r>
        <w:rPr>
          <w:rStyle w:val="CharDivNo"/>
        </w:rPr>
        <w:t>Part 3.4</w:t>
      </w:r>
      <w:r>
        <w:t> — </w:t>
      </w:r>
      <w:r>
        <w:rPr>
          <w:rStyle w:val="CharDivText"/>
        </w:rPr>
        <w:t>Review of ratings</w:t>
      </w:r>
      <w:bookmarkEnd w:id="96"/>
      <w:bookmarkEnd w:id="97"/>
    </w:p>
    <w:p>
      <w:pPr>
        <w:pStyle w:val="Heading4"/>
      </w:pPr>
      <w:bookmarkStart w:id="98" w:name="_Toc95119600"/>
      <w:bookmarkStart w:id="99" w:name="_Toc95119995"/>
      <w:r>
        <w:t>Division 1 — Review of ratings by Regulatory Authority</w:t>
      </w:r>
      <w:bookmarkEnd w:id="98"/>
      <w:bookmarkEnd w:id="99"/>
    </w:p>
    <w:p>
      <w:pPr>
        <w:pStyle w:val="Heading5"/>
      </w:pPr>
      <w:bookmarkStart w:id="100" w:name="_Toc95119996"/>
      <w:r>
        <w:rPr>
          <w:rStyle w:val="CharSectno"/>
        </w:rPr>
        <w:t>68</w:t>
      </w:r>
      <w:r>
        <w:t>.</w:t>
      </w:r>
      <w:r>
        <w:tab/>
        <w:t>Prescribed information for request for review of rating</w:t>
      </w:r>
      <w:bookmarkEnd w:id="100"/>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lastRenderedPageBreak/>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01" w:name="_Toc95119602"/>
      <w:bookmarkStart w:id="102" w:name="_Toc95119997"/>
      <w:r>
        <w:t>Division 2 — Review of ratings by Ratings Review Panel</w:t>
      </w:r>
      <w:bookmarkEnd w:id="101"/>
      <w:bookmarkEnd w:id="102"/>
    </w:p>
    <w:p>
      <w:pPr>
        <w:pStyle w:val="Heading5"/>
      </w:pPr>
      <w:bookmarkStart w:id="103" w:name="_Toc95119998"/>
      <w:r>
        <w:rPr>
          <w:rStyle w:val="CharSectno"/>
        </w:rPr>
        <w:t>69</w:t>
      </w:r>
      <w:r>
        <w:t>.</w:t>
      </w:r>
      <w:r>
        <w:tab/>
        <w:t>Application for further review by Ratings Review Panel</w:t>
      </w:r>
      <w:bookmarkEnd w:id="103"/>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104" w:name="_Toc95119999"/>
      <w:r>
        <w:rPr>
          <w:rStyle w:val="CharSectno"/>
        </w:rPr>
        <w:t>70</w:t>
      </w:r>
      <w:r>
        <w:t>.</w:t>
      </w:r>
      <w:r>
        <w:tab/>
        <w:t>Prescribed areas of expertise or expert knowledge of Ratings Review Panel pool</w:t>
      </w:r>
      <w:bookmarkEnd w:id="104"/>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pPr>
      <w:r>
        <w:lastRenderedPageBreak/>
        <w:tab/>
        <w:t>Note for this regulation:</w:t>
      </w:r>
    </w:p>
    <w:p>
      <w:pPr>
        <w:pStyle w:val="PermNoteText"/>
      </w:pPr>
      <w:r>
        <w:tab/>
      </w:r>
      <w:r>
        <w:tab/>
        <w:t>These areas are in addition to the areas prescribed in section 147(3) of the Law.</w:t>
      </w:r>
    </w:p>
    <w:p>
      <w:pPr>
        <w:pStyle w:val="Heading3"/>
      </w:pPr>
      <w:bookmarkStart w:id="105" w:name="_Toc95119605"/>
      <w:bookmarkStart w:id="106" w:name="_Toc95120000"/>
      <w:r>
        <w:rPr>
          <w:rStyle w:val="CharDivNo"/>
        </w:rPr>
        <w:t>Part 3.5</w:t>
      </w:r>
      <w:r>
        <w:t> — </w:t>
      </w:r>
      <w:r>
        <w:rPr>
          <w:rStyle w:val="CharDivText"/>
        </w:rPr>
        <w:t>Highest rating</w:t>
      </w:r>
      <w:bookmarkEnd w:id="105"/>
      <w:bookmarkEnd w:id="106"/>
    </w:p>
    <w:p>
      <w:pPr>
        <w:pStyle w:val="Heading5"/>
      </w:pPr>
      <w:bookmarkStart w:id="107" w:name="_Toc95120001"/>
      <w:r>
        <w:rPr>
          <w:rStyle w:val="CharSectno"/>
        </w:rPr>
        <w:t>70A</w:t>
      </w:r>
      <w:r>
        <w:t>.</w:t>
      </w:r>
      <w:r>
        <w:tab/>
        <w:t>Prescribed rating levels for application for highest rating</w:t>
      </w:r>
      <w:bookmarkEnd w:id="107"/>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108" w:name="_Toc95120002"/>
      <w:r>
        <w:rPr>
          <w:rStyle w:val="CharSectno"/>
        </w:rPr>
        <w:t>71</w:t>
      </w:r>
      <w:r>
        <w:t>.</w:t>
      </w:r>
      <w:r>
        <w:tab/>
        <w:t>Application or reapplication for the highest rating</w:t>
      </w:r>
      <w:bookmarkEnd w:id="10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09" w:name="_Toc95119608"/>
      <w:bookmarkStart w:id="110" w:name="_Toc95120003"/>
      <w:r>
        <w:rPr>
          <w:rStyle w:val="CharDivNo"/>
        </w:rPr>
        <w:t>Part 3.6</w:t>
      </w:r>
      <w:r>
        <w:t> — </w:t>
      </w:r>
      <w:r>
        <w:rPr>
          <w:rStyle w:val="CharDivText"/>
        </w:rPr>
        <w:t>Offences</w:t>
      </w:r>
      <w:bookmarkEnd w:id="109"/>
      <w:bookmarkEnd w:id="110"/>
    </w:p>
    <w:p>
      <w:pPr>
        <w:pStyle w:val="Heading5"/>
      </w:pPr>
      <w:bookmarkStart w:id="111" w:name="_Toc95120004"/>
      <w:r>
        <w:rPr>
          <w:rStyle w:val="CharSectno"/>
        </w:rPr>
        <w:t>72</w:t>
      </w:r>
      <w:r>
        <w:t>.</w:t>
      </w:r>
      <w:r>
        <w:tab/>
        <w:t>Offences in relation to giving false or misleading statements about ratings</w:t>
      </w:r>
      <w:bookmarkEnd w:id="111"/>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lastRenderedPageBreak/>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112" w:name="_Toc95119610"/>
      <w:bookmarkStart w:id="113" w:name="_Toc95120005"/>
      <w:r>
        <w:rPr>
          <w:rStyle w:val="CharPartNo"/>
        </w:rPr>
        <w:lastRenderedPageBreak/>
        <w:t>Chapter 4</w:t>
      </w:r>
      <w:r>
        <w:rPr>
          <w:rStyle w:val="CharDivNo"/>
        </w:rPr>
        <w:t> </w:t>
      </w:r>
      <w:r>
        <w:t>—</w:t>
      </w:r>
      <w:r>
        <w:rPr>
          <w:rStyle w:val="CharDivText"/>
        </w:rPr>
        <w:t> </w:t>
      </w:r>
      <w:r>
        <w:rPr>
          <w:rStyle w:val="CharPartText"/>
        </w:rPr>
        <w:t>Operational requirements</w:t>
      </w:r>
      <w:bookmarkEnd w:id="112"/>
      <w:bookmarkEnd w:id="113"/>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lastRenderedPageBreak/>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114" w:name="_Toc95119611"/>
      <w:bookmarkStart w:id="115" w:name="_Toc95120006"/>
      <w:r>
        <w:rPr>
          <w:rStyle w:val="CharDivNo"/>
        </w:rPr>
        <w:t>Part 4.1AA</w:t>
      </w:r>
      <w:r>
        <w:t> — </w:t>
      </w:r>
      <w:r>
        <w:rPr>
          <w:rStyle w:val="CharDivText"/>
        </w:rPr>
        <w:t>Location of principal office</w:t>
      </w:r>
      <w:bookmarkEnd w:id="114"/>
      <w:bookmarkEnd w:id="115"/>
    </w:p>
    <w:p>
      <w:pPr>
        <w:pStyle w:val="Footnoteheading"/>
      </w:pPr>
      <w:r>
        <w:tab/>
        <w:t>[Heading inserted: Gazette 28 Sep 2018 p. 3618.]</w:t>
      </w:r>
    </w:p>
    <w:p>
      <w:pPr>
        <w:pStyle w:val="Heading5"/>
      </w:pPr>
      <w:bookmarkStart w:id="116" w:name="_Toc95120007"/>
      <w:r>
        <w:rPr>
          <w:rStyle w:val="CharSectno"/>
        </w:rPr>
        <w:t>72A</w:t>
      </w:r>
      <w:r>
        <w:t>.</w:t>
      </w:r>
      <w:r>
        <w:tab/>
        <w:t>Location of principal office of family day care service</w:t>
      </w:r>
      <w:bookmarkEnd w:id="116"/>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117" w:name="_Toc95119613"/>
      <w:bookmarkStart w:id="118" w:name="_Toc95120008"/>
      <w:r>
        <w:rPr>
          <w:rStyle w:val="CharDivNo"/>
        </w:rPr>
        <w:lastRenderedPageBreak/>
        <w:t>Part 4.1</w:t>
      </w:r>
      <w:r>
        <w:t> — </w:t>
      </w:r>
      <w:r>
        <w:rPr>
          <w:rStyle w:val="CharDivText"/>
        </w:rPr>
        <w:t>Educational program and practice</w:t>
      </w:r>
      <w:bookmarkEnd w:id="117"/>
      <w:bookmarkEnd w:id="118"/>
    </w:p>
    <w:p>
      <w:pPr>
        <w:pStyle w:val="Heading5"/>
      </w:pPr>
      <w:bookmarkStart w:id="119" w:name="_Toc95120009"/>
      <w:r>
        <w:rPr>
          <w:rStyle w:val="CharSectno"/>
        </w:rPr>
        <w:t>73</w:t>
      </w:r>
      <w:r>
        <w:t>.</w:t>
      </w:r>
      <w:r>
        <w:tab/>
        <w:t>Educational program</w:t>
      </w:r>
      <w:bookmarkEnd w:id="119"/>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20" w:name="_Toc95120010"/>
      <w:r>
        <w:rPr>
          <w:rStyle w:val="CharSectno"/>
        </w:rPr>
        <w:t>74</w:t>
      </w:r>
      <w:r>
        <w:t>.</w:t>
      </w:r>
      <w:r>
        <w:tab/>
        <w:t>Documenting of child assessments or evaluations for delivery of educational program</w:t>
      </w:r>
      <w:bookmarkEnd w:id="120"/>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lastRenderedPageBreak/>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21" w:name="_Toc95120011"/>
      <w:r>
        <w:rPr>
          <w:rStyle w:val="CharSectno"/>
        </w:rPr>
        <w:t>75</w:t>
      </w:r>
      <w:r>
        <w:t>.</w:t>
      </w:r>
      <w:r>
        <w:tab/>
        <w:t>Information about educational program to be kept available</w:t>
      </w:r>
      <w:bookmarkEnd w:id="121"/>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lastRenderedPageBreak/>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122" w:name="_Toc95120012"/>
      <w:r>
        <w:rPr>
          <w:rStyle w:val="CharSectno"/>
        </w:rPr>
        <w:t>76</w:t>
      </w:r>
      <w:r>
        <w:t>.</w:t>
      </w:r>
      <w:r>
        <w:tab/>
        <w:t>Information about educational program to be given to parents</w:t>
      </w:r>
      <w:bookmarkEnd w:id="122"/>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123" w:name="_Toc95119618"/>
      <w:bookmarkStart w:id="124" w:name="_Toc95120013"/>
      <w:r>
        <w:rPr>
          <w:rStyle w:val="CharDivNo"/>
        </w:rPr>
        <w:t>Part 4.2</w:t>
      </w:r>
      <w:r>
        <w:t> — </w:t>
      </w:r>
      <w:r>
        <w:rPr>
          <w:rStyle w:val="CharDivText"/>
        </w:rPr>
        <w:t>Children’s health and safety</w:t>
      </w:r>
      <w:bookmarkEnd w:id="123"/>
      <w:bookmarkEnd w:id="124"/>
    </w:p>
    <w:p>
      <w:pPr>
        <w:pStyle w:val="Heading4"/>
      </w:pPr>
      <w:bookmarkStart w:id="125" w:name="_Toc95119619"/>
      <w:bookmarkStart w:id="126" w:name="_Toc95120014"/>
      <w:r>
        <w:t>Division 1 — Health, safety and wellbeing of children</w:t>
      </w:r>
      <w:bookmarkEnd w:id="125"/>
      <w:bookmarkEnd w:id="126"/>
    </w:p>
    <w:p>
      <w:pPr>
        <w:pStyle w:val="Heading5"/>
      </w:pPr>
      <w:bookmarkStart w:id="127" w:name="_Toc95120015"/>
      <w:r>
        <w:rPr>
          <w:rStyle w:val="CharSectno"/>
        </w:rPr>
        <w:t>77</w:t>
      </w:r>
      <w:r>
        <w:t>.</w:t>
      </w:r>
      <w:r>
        <w:tab/>
        <w:t>Health, hygiene and safe food practices</w:t>
      </w:r>
      <w:bookmarkEnd w:id="127"/>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lastRenderedPageBreak/>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128" w:name="_Toc95120016"/>
      <w:r>
        <w:rPr>
          <w:rStyle w:val="CharSectno"/>
        </w:rPr>
        <w:t>78</w:t>
      </w:r>
      <w:r>
        <w:t>.</w:t>
      </w:r>
      <w:r>
        <w:tab/>
        <w:t>Food and beverages</w:t>
      </w:r>
      <w:bookmarkEnd w:id="128"/>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lastRenderedPageBreak/>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129" w:name="_Toc95120017"/>
      <w:r>
        <w:rPr>
          <w:rStyle w:val="CharSectno"/>
        </w:rPr>
        <w:t>79</w:t>
      </w:r>
      <w:r>
        <w:t>.</w:t>
      </w:r>
      <w:r>
        <w:tab/>
        <w:t>Service providing food and beverages</w:t>
      </w:r>
      <w:bookmarkEnd w:id="129"/>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lastRenderedPageBreak/>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130" w:name="_Toc95120018"/>
      <w:r>
        <w:rPr>
          <w:rStyle w:val="CharSectno"/>
        </w:rPr>
        <w:lastRenderedPageBreak/>
        <w:t>80</w:t>
      </w:r>
      <w:r>
        <w:t>.</w:t>
      </w:r>
      <w:r>
        <w:tab/>
        <w:t>Weekly menu</w:t>
      </w:r>
      <w:bookmarkEnd w:id="130"/>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lastRenderedPageBreak/>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131" w:name="_Toc95120019"/>
      <w:r>
        <w:rPr>
          <w:rStyle w:val="CharSectno"/>
        </w:rPr>
        <w:t>81</w:t>
      </w:r>
      <w:r>
        <w:t>.</w:t>
      </w:r>
      <w:r>
        <w:tab/>
        <w:t>Sleep and rest</w:t>
      </w:r>
      <w:bookmarkEnd w:id="131"/>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132" w:name="_Toc95120020"/>
      <w:r>
        <w:rPr>
          <w:rStyle w:val="CharSectno"/>
        </w:rPr>
        <w:lastRenderedPageBreak/>
        <w:t>82</w:t>
      </w:r>
      <w:r>
        <w:t>.</w:t>
      </w:r>
      <w:r>
        <w:tab/>
        <w:t>Tobacco, drug and alcohol</w:t>
      </w:r>
      <w:r>
        <w:noBreakHyphen/>
        <w:t>free environment</w:t>
      </w:r>
      <w:bookmarkEnd w:id="132"/>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33" w:name="_Toc95120021"/>
      <w:r>
        <w:rPr>
          <w:rStyle w:val="CharSectno"/>
        </w:rPr>
        <w:t>83</w:t>
      </w:r>
      <w:r>
        <w:t>.</w:t>
      </w:r>
      <w:r>
        <w:tab/>
        <w:t>Staff members and family day care educators not to be affected by alcohol or drugs</w:t>
      </w:r>
      <w:bookmarkEnd w:id="133"/>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lastRenderedPageBreak/>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134" w:name="_Toc95120022"/>
      <w:r>
        <w:rPr>
          <w:rStyle w:val="CharSectno"/>
        </w:rPr>
        <w:t>84</w:t>
      </w:r>
      <w:r>
        <w:t>.</w:t>
      </w:r>
      <w:r>
        <w:tab/>
        <w:t>Awareness of child protection law</w:t>
      </w:r>
      <w:bookmarkEnd w:id="134"/>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135" w:name="_Toc95119628"/>
      <w:bookmarkStart w:id="136" w:name="_Toc95120023"/>
      <w:r>
        <w:t>Division 2 — Incidents, injury, trauma and illness</w:t>
      </w:r>
      <w:bookmarkEnd w:id="135"/>
      <w:bookmarkEnd w:id="136"/>
    </w:p>
    <w:p>
      <w:pPr>
        <w:pStyle w:val="Heading5"/>
      </w:pPr>
      <w:bookmarkStart w:id="137" w:name="_Toc95120024"/>
      <w:r>
        <w:rPr>
          <w:rStyle w:val="CharSectno"/>
        </w:rPr>
        <w:t>85</w:t>
      </w:r>
      <w:r>
        <w:t>.</w:t>
      </w:r>
      <w:r>
        <w:tab/>
        <w:t>Incident, injury, trauma and illness policies and procedures</w:t>
      </w:r>
      <w:bookmarkEnd w:id="137"/>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w:t>
      </w:r>
      <w:r>
        <w:lastRenderedPageBreak/>
        <w:t xml:space="preserve">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38" w:name="_Toc95120025"/>
      <w:r>
        <w:rPr>
          <w:rStyle w:val="CharSectno"/>
        </w:rPr>
        <w:t>86</w:t>
      </w:r>
      <w:r>
        <w:t>.</w:t>
      </w:r>
      <w:r>
        <w:tab/>
        <w:t>Notification to parents of incident, injury, trauma and illness</w:t>
      </w:r>
      <w:bookmarkEnd w:id="138"/>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139" w:name="_Toc95120026"/>
      <w:r>
        <w:rPr>
          <w:rStyle w:val="CharSectno"/>
        </w:rPr>
        <w:t>87</w:t>
      </w:r>
      <w:r>
        <w:t>.</w:t>
      </w:r>
      <w:r>
        <w:tab/>
        <w:t>Incident, injury, trauma and illness record</w:t>
      </w:r>
      <w:bookmarkEnd w:id="139"/>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w:t>
      </w:r>
      <w:r>
        <w:lastRenderedPageBreak/>
        <w:t xml:space="preserve">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 xml:space="preserve">whom the education and care service notified or attempted to notify, of any incident, injury, trauma or illness which a child has suffered while </w:t>
      </w:r>
      <w:r>
        <w:lastRenderedPageBreak/>
        <w:t>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40" w:name="_Toc95120027"/>
      <w:r>
        <w:rPr>
          <w:rStyle w:val="CharSectno"/>
        </w:rPr>
        <w:t>88</w:t>
      </w:r>
      <w:r>
        <w:t>.</w:t>
      </w:r>
      <w:r>
        <w:tab/>
        <w:t>Infectious diseases</w:t>
      </w:r>
      <w:bookmarkEnd w:id="140"/>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41" w:name="_Toc95120028"/>
      <w:r>
        <w:rPr>
          <w:rStyle w:val="CharSectno"/>
        </w:rPr>
        <w:lastRenderedPageBreak/>
        <w:t>89</w:t>
      </w:r>
      <w:r>
        <w:t>.</w:t>
      </w:r>
      <w:r>
        <w:tab/>
        <w:t>First aid kits</w:t>
      </w:r>
      <w:bookmarkEnd w:id="141"/>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142" w:name="_Toc95119634"/>
      <w:bookmarkStart w:id="143" w:name="_Toc95120029"/>
      <w:r>
        <w:t>Division 3 — Medical conditions policy</w:t>
      </w:r>
      <w:bookmarkEnd w:id="142"/>
      <w:bookmarkEnd w:id="143"/>
    </w:p>
    <w:p>
      <w:pPr>
        <w:pStyle w:val="Heading5"/>
      </w:pPr>
      <w:bookmarkStart w:id="144" w:name="_Toc95120030"/>
      <w:r>
        <w:rPr>
          <w:rStyle w:val="CharSectno"/>
        </w:rPr>
        <w:t>90</w:t>
      </w:r>
      <w:r>
        <w:t>.</w:t>
      </w:r>
      <w:r>
        <w:tab/>
        <w:t>Medical conditions policy</w:t>
      </w:r>
      <w:bookmarkEnd w:id="144"/>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lastRenderedPageBreak/>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 xml:space="preserve">if relevant, to ensure that practices and procedures ensuring that the child does not attend the service without </w:t>
      </w:r>
      <w:r>
        <w:lastRenderedPageBreak/>
        <w:t>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145" w:name="_Toc95120031"/>
      <w:r>
        <w:rPr>
          <w:rStyle w:val="CharSectno"/>
        </w:rPr>
        <w:t>91</w:t>
      </w:r>
      <w:r>
        <w:t>.</w:t>
      </w:r>
      <w:r>
        <w:tab/>
        <w:t>Medical conditions policy to be provided to parents</w:t>
      </w:r>
      <w:bookmarkEnd w:id="145"/>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lastRenderedPageBreak/>
        <w:tab/>
        <w:t>Note for this regulation:</w:t>
      </w:r>
    </w:p>
    <w:p>
      <w:pPr>
        <w:pStyle w:val="PermNoteText"/>
      </w:pPr>
      <w:r>
        <w:tab/>
      </w:r>
      <w:r>
        <w:tab/>
        <w:t>A compliance direction may be issued for failure to comply with this regulation.</w:t>
      </w:r>
    </w:p>
    <w:p>
      <w:pPr>
        <w:pStyle w:val="Heading4"/>
      </w:pPr>
      <w:bookmarkStart w:id="146" w:name="_Toc95119637"/>
      <w:bookmarkStart w:id="147" w:name="_Toc95120032"/>
      <w:r>
        <w:t>Division 4 — Administration of medication</w:t>
      </w:r>
      <w:bookmarkEnd w:id="146"/>
      <w:bookmarkEnd w:id="147"/>
    </w:p>
    <w:p>
      <w:pPr>
        <w:pStyle w:val="Heading5"/>
      </w:pPr>
      <w:bookmarkStart w:id="148" w:name="_Toc95120033"/>
      <w:r>
        <w:rPr>
          <w:rStyle w:val="CharSectno"/>
        </w:rPr>
        <w:t>92</w:t>
      </w:r>
      <w:r>
        <w:t>.</w:t>
      </w:r>
      <w:r>
        <w:tab/>
        <w:t>Medication record</w:t>
      </w:r>
      <w:bookmarkEnd w:id="148"/>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lastRenderedPageBreak/>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149" w:name="_Toc95120034"/>
      <w:r>
        <w:rPr>
          <w:rStyle w:val="CharSectno"/>
        </w:rPr>
        <w:t>93</w:t>
      </w:r>
      <w:r>
        <w:t>.</w:t>
      </w:r>
      <w:r>
        <w:tab/>
        <w:t>Administration of medication</w:t>
      </w:r>
      <w:bookmarkEnd w:id="149"/>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lastRenderedPageBreak/>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150" w:name="_Toc95120035"/>
      <w:r>
        <w:rPr>
          <w:rStyle w:val="CharSectno"/>
        </w:rPr>
        <w:t>94</w:t>
      </w:r>
      <w:r>
        <w:t>.</w:t>
      </w:r>
      <w:r>
        <w:tab/>
        <w:t>Exception to authorisation requirement — anaphylaxis or asthma emergency</w:t>
      </w:r>
      <w:bookmarkEnd w:id="150"/>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lastRenderedPageBreak/>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151" w:name="_Toc95120036"/>
      <w:r>
        <w:rPr>
          <w:rStyle w:val="CharSectno"/>
        </w:rPr>
        <w:t>95</w:t>
      </w:r>
      <w:r>
        <w:t>.</w:t>
      </w:r>
      <w:r>
        <w:tab/>
        <w:t>Procedure for administration of medication</w:t>
      </w:r>
      <w:bookmarkEnd w:id="151"/>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lastRenderedPageBreak/>
        <w:tab/>
        <w:t>(ii)</w:t>
      </w:r>
      <w:r>
        <w:tab/>
        <w:t>the identity of the child to whom the medication is to be administered.</w:t>
      </w:r>
    </w:p>
    <w:p>
      <w:pPr>
        <w:pStyle w:val="Heading5"/>
      </w:pPr>
      <w:bookmarkStart w:id="152" w:name="_Toc95120037"/>
      <w:r>
        <w:rPr>
          <w:rStyle w:val="CharSectno"/>
        </w:rPr>
        <w:t>96</w:t>
      </w:r>
      <w:r>
        <w:t>.</w:t>
      </w:r>
      <w:r>
        <w:tab/>
        <w:t>Self</w:t>
      </w:r>
      <w:r>
        <w:noBreakHyphen/>
        <w:t>administration of medication</w:t>
      </w:r>
      <w:bookmarkEnd w:id="152"/>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53" w:name="_Toc95119643"/>
      <w:bookmarkStart w:id="154" w:name="_Toc95120038"/>
      <w:r>
        <w:t>Division 5 — Emergencies and communication</w:t>
      </w:r>
      <w:bookmarkEnd w:id="153"/>
      <w:bookmarkEnd w:id="154"/>
    </w:p>
    <w:p>
      <w:pPr>
        <w:pStyle w:val="Heading5"/>
      </w:pPr>
      <w:bookmarkStart w:id="155" w:name="_Toc95120039"/>
      <w:r>
        <w:rPr>
          <w:rStyle w:val="CharSectno"/>
        </w:rPr>
        <w:t>97</w:t>
      </w:r>
      <w:r>
        <w:t>.</w:t>
      </w:r>
      <w:r>
        <w:tab/>
        <w:t>Emergency and evacuation procedures</w:t>
      </w:r>
      <w:bookmarkEnd w:id="155"/>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lastRenderedPageBreak/>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156" w:name="_Toc95120040"/>
      <w:r>
        <w:rPr>
          <w:rStyle w:val="CharSectno"/>
        </w:rPr>
        <w:t>98</w:t>
      </w:r>
      <w:r>
        <w:t>.</w:t>
      </w:r>
      <w:r>
        <w:tab/>
        <w:t>Telephone or other communication equipment</w:t>
      </w:r>
      <w:bookmarkEnd w:id="156"/>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lastRenderedPageBreak/>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157" w:name="_Toc95119646"/>
      <w:bookmarkStart w:id="158" w:name="_Toc95120041"/>
      <w:r>
        <w:t>Division 6 — Collection of children from premises and excursions</w:t>
      </w:r>
      <w:bookmarkEnd w:id="157"/>
      <w:bookmarkEnd w:id="158"/>
    </w:p>
    <w:p>
      <w:pPr>
        <w:pStyle w:val="Heading5"/>
      </w:pPr>
      <w:bookmarkStart w:id="159" w:name="_Toc95120042"/>
      <w:r>
        <w:rPr>
          <w:rStyle w:val="CharSectno"/>
        </w:rPr>
        <w:t>99</w:t>
      </w:r>
      <w:r>
        <w:t>.</w:t>
      </w:r>
      <w:r>
        <w:tab/>
        <w:t>Children leaving the education and care service premises</w:t>
      </w:r>
      <w:bookmarkEnd w:id="159"/>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160" w:name="_Toc95120043"/>
      <w:r>
        <w:rPr>
          <w:rStyle w:val="CharSectno"/>
        </w:rPr>
        <w:t>100</w:t>
      </w:r>
      <w:r>
        <w:t>.</w:t>
      </w:r>
      <w:r>
        <w:tab/>
        <w:t>Risk assessment must be conducted before excursion</w:t>
      </w:r>
      <w:bookmarkEnd w:id="160"/>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lastRenderedPageBreak/>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w:t>
      </w:r>
    </w:p>
    <w:p>
      <w:pPr>
        <w:pStyle w:val="Heading5"/>
      </w:pPr>
      <w:bookmarkStart w:id="161" w:name="_Toc95120044"/>
      <w:r>
        <w:rPr>
          <w:rStyle w:val="CharSectno"/>
        </w:rPr>
        <w:t>101</w:t>
      </w:r>
      <w:r>
        <w:t>.</w:t>
      </w:r>
      <w:r>
        <w:tab/>
        <w:t>Conduct of risk assessment for excursion</w:t>
      </w:r>
      <w:bookmarkEnd w:id="161"/>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lastRenderedPageBreak/>
        <w:tab/>
        <w:t>Example:</w:t>
      </w:r>
      <w:r>
        <w:rPr>
          <w:rFonts w:ascii="Arial" w:hAnsi="Arial" w:cs="Arial"/>
          <w:sz w:val="18"/>
          <w:szCs w:val="18"/>
        </w:rPr>
        <w:tab/>
        <w:t>A mobile phone and a list of emergency contact numbers for children on the excursion.</w:t>
      </w:r>
    </w:p>
    <w:p>
      <w:pPr>
        <w:pStyle w:val="Heading5"/>
      </w:pPr>
      <w:bookmarkStart w:id="162" w:name="_Toc95120045"/>
      <w:r>
        <w:rPr>
          <w:rStyle w:val="CharSectno"/>
        </w:rPr>
        <w:t>102</w:t>
      </w:r>
      <w:r>
        <w:t>.</w:t>
      </w:r>
      <w:r>
        <w:tab/>
        <w:t>Authorisation for excursions</w:t>
      </w:r>
      <w:bookmarkEnd w:id="162"/>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lastRenderedPageBreak/>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w:t>
      </w:r>
    </w:p>
    <w:p>
      <w:pPr>
        <w:pStyle w:val="Heading3"/>
      </w:pPr>
      <w:bookmarkStart w:id="163" w:name="_Toc95119651"/>
      <w:bookmarkStart w:id="164" w:name="_Toc95120046"/>
      <w:r>
        <w:rPr>
          <w:rStyle w:val="CharDivNo"/>
        </w:rPr>
        <w:t>Part 4.3</w:t>
      </w:r>
      <w:r>
        <w:t> — </w:t>
      </w:r>
      <w:r>
        <w:rPr>
          <w:rStyle w:val="CharDivText"/>
        </w:rPr>
        <w:t>Physical environment</w:t>
      </w:r>
      <w:bookmarkEnd w:id="163"/>
      <w:bookmarkEnd w:id="164"/>
    </w:p>
    <w:p>
      <w:pPr>
        <w:pStyle w:val="Heading4"/>
      </w:pPr>
      <w:bookmarkStart w:id="165" w:name="_Toc95119652"/>
      <w:bookmarkStart w:id="166" w:name="_Toc95120047"/>
      <w:r>
        <w:t>Division 1 — Centre</w:t>
      </w:r>
      <w:r>
        <w:noBreakHyphen/>
        <w:t>based services and family day care services</w:t>
      </w:r>
      <w:bookmarkEnd w:id="165"/>
      <w:bookmarkEnd w:id="166"/>
    </w:p>
    <w:p>
      <w:pPr>
        <w:pStyle w:val="Heading5"/>
      </w:pPr>
      <w:bookmarkStart w:id="167" w:name="_Toc95120048"/>
      <w:r>
        <w:rPr>
          <w:rStyle w:val="CharSectno"/>
        </w:rPr>
        <w:t>103</w:t>
      </w:r>
      <w:r>
        <w:t>.</w:t>
      </w:r>
      <w:r>
        <w:tab/>
        <w:t>Premises, furniture and equipment to be safe, clean and in good repair</w:t>
      </w:r>
      <w:bookmarkEnd w:id="167"/>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lastRenderedPageBreak/>
        <w:tab/>
        <w:t>Note for this regulation:</w:t>
      </w:r>
    </w:p>
    <w:p>
      <w:pPr>
        <w:pStyle w:val="PermNoteText"/>
      </w:pPr>
      <w:r>
        <w:tab/>
      </w:r>
      <w:r>
        <w:tab/>
        <w:t>A compliance direction may be issued for failure to comply with this regulation.</w:t>
      </w:r>
    </w:p>
    <w:p>
      <w:pPr>
        <w:pStyle w:val="Heading5"/>
      </w:pPr>
      <w:bookmarkStart w:id="168" w:name="_Toc95120049"/>
      <w:r>
        <w:rPr>
          <w:rStyle w:val="CharSectno"/>
        </w:rPr>
        <w:t>104</w:t>
      </w:r>
      <w:r>
        <w:t>.</w:t>
      </w:r>
      <w:r>
        <w:tab/>
        <w:t>Fencing</w:t>
      </w:r>
      <w:bookmarkEnd w:id="168"/>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169" w:name="_Toc95120050"/>
      <w:r>
        <w:rPr>
          <w:rStyle w:val="CharSectno"/>
        </w:rPr>
        <w:t>105</w:t>
      </w:r>
      <w:r>
        <w:t>.</w:t>
      </w:r>
      <w:r>
        <w:tab/>
        <w:t>Furniture, materials and equipment</w:t>
      </w:r>
      <w:bookmarkEnd w:id="169"/>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70" w:name="_Toc95120051"/>
      <w:r>
        <w:rPr>
          <w:rStyle w:val="CharSectno"/>
        </w:rPr>
        <w:lastRenderedPageBreak/>
        <w:t>106</w:t>
      </w:r>
      <w:r>
        <w:t>.</w:t>
      </w:r>
      <w:r>
        <w:tab/>
        <w:t>Laundry and hygiene facilities</w:t>
      </w:r>
      <w:bookmarkEnd w:id="170"/>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171" w:name="_Toc95120052"/>
      <w:r>
        <w:rPr>
          <w:rStyle w:val="CharSectno"/>
        </w:rPr>
        <w:t>107</w:t>
      </w:r>
      <w:r>
        <w:t>.</w:t>
      </w:r>
      <w:r>
        <w:tab/>
        <w:t>Space requirements — indoor space</w:t>
      </w:r>
      <w:bookmarkEnd w:id="171"/>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lastRenderedPageBreak/>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172" w:name="_Toc95120053"/>
      <w:r>
        <w:rPr>
          <w:rStyle w:val="CharSectno"/>
        </w:rPr>
        <w:t>108</w:t>
      </w:r>
      <w:r>
        <w:t>.</w:t>
      </w:r>
      <w:r>
        <w:tab/>
        <w:t>Space requirements — outdoor space</w:t>
      </w:r>
      <w:bookmarkEnd w:id="172"/>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lastRenderedPageBreak/>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173" w:name="_Toc95120054"/>
      <w:r>
        <w:rPr>
          <w:rStyle w:val="CharSectno"/>
        </w:rPr>
        <w:t>109</w:t>
      </w:r>
      <w:r>
        <w:t>.</w:t>
      </w:r>
      <w:r>
        <w:tab/>
        <w:t>Toilet and hygiene facilities</w:t>
      </w:r>
      <w:bookmarkEnd w:id="173"/>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 xml:space="preserve">appropriate toilet, washing and drying facilities are provided for use by </w:t>
      </w:r>
      <w:r>
        <w:lastRenderedPageBreak/>
        <w:t>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174" w:name="_Toc95120055"/>
      <w:r>
        <w:rPr>
          <w:rStyle w:val="CharSectno"/>
        </w:rPr>
        <w:t>110</w:t>
      </w:r>
      <w:r>
        <w:t>.</w:t>
      </w:r>
      <w:r>
        <w:tab/>
        <w:t>Ventilation and natural light</w:t>
      </w:r>
      <w:bookmarkEnd w:id="174"/>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75" w:name="_Toc95119661"/>
      <w:bookmarkStart w:id="176" w:name="_Toc95120056"/>
      <w:r>
        <w:t>Division 2 — Additional requirements for centre</w:t>
      </w:r>
      <w:r>
        <w:noBreakHyphen/>
        <w:t>based services</w:t>
      </w:r>
      <w:bookmarkEnd w:id="175"/>
      <w:bookmarkEnd w:id="176"/>
    </w:p>
    <w:p>
      <w:pPr>
        <w:pStyle w:val="Heading5"/>
      </w:pPr>
      <w:bookmarkStart w:id="177" w:name="_Toc95120057"/>
      <w:r>
        <w:rPr>
          <w:rStyle w:val="CharSectno"/>
        </w:rPr>
        <w:t>111</w:t>
      </w:r>
      <w:r>
        <w:t>.</w:t>
      </w:r>
      <w:r>
        <w:tab/>
        <w:t>Administrative space</w:t>
      </w:r>
      <w:bookmarkEnd w:id="177"/>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lastRenderedPageBreak/>
        <w:tab/>
        <w:t>[Regulation 111 amended: Gazette 28 Nov 2014 p. 4405.]</w:t>
      </w:r>
    </w:p>
    <w:p>
      <w:pPr>
        <w:pStyle w:val="Heading5"/>
      </w:pPr>
      <w:bookmarkStart w:id="178" w:name="_Toc95120058"/>
      <w:r>
        <w:rPr>
          <w:rStyle w:val="CharSectno"/>
        </w:rPr>
        <w:t>112</w:t>
      </w:r>
      <w:r>
        <w:t>.</w:t>
      </w:r>
      <w:r>
        <w:tab/>
        <w:t>Nappy change facilities</w:t>
      </w:r>
      <w:bookmarkEnd w:id="178"/>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179" w:name="_Toc95120059"/>
      <w:r>
        <w:rPr>
          <w:rStyle w:val="CharSectno"/>
        </w:rPr>
        <w:t>113</w:t>
      </w:r>
      <w:r>
        <w:t>.</w:t>
      </w:r>
      <w:r>
        <w:tab/>
        <w:t>Outdoor space — natural environment</w:t>
      </w:r>
      <w:bookmarkEnd w:id="179"/>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80" w:name="_Toc95120060"/>
      <w:r>
        <w:rPr>
          <w:rStyle w:val="CharSectno"/>
        </w:rPr>
        <w:lastRenderedPageBreak/>
        <w:t>114</w:t>
      </w:r>
      <w:r>
        <w:t>.</w:t>
      </w:r>
      <w:r>
        <w:tab/>
        <w:t>Outdoor space — shade</w:t>
      </w:r>
      <w:bookmarkEnd w:id="180"/>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81" w:name="_Toc95120061"/>
      <w:r>
        <w:rPr>
          <w:rStyle w:val="CharSectno"/>
        </w:rPr>
        <w:t>115</w:t>
      </w:r>
      <w:r>
        <w:t>.</w:t>
      </w:r>
      <w:r>
        <w:tab/>
        <w:t>Premises designed to facilitate supervision</w:t>
      </w:r>
      <w:bookmarkEnd w:id="181"/>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82" w:name="_Toc95119667"/>
      <w:bookmarkStart w:id="183" w:name="_Toc95120062"/>
      <w:r>
        <w:t>Division 3 — Additional provisions for family day care services</w:t>
      </w:r>
      <w:bookmarkEnd w:id="182"/>
      <w:bookmarkEnd w:id="183"/>
    </w:p>
    <w:p>
      <w:pPr>
        <w:pStyle w:val="Heading5"/>
      </w:pPr>
      <w:bookmarkStart w:id="184" w:name="_Toc95120063"/>
      <w:r>
        <w:rPr>
          <w:rStyle w:val="CharSectno"/>
        </w:rPr>
        <w:t>116</w:t>
      </w:r>
      <w:r>
        <w:t>.</w:t>
      </w:r>
      <w:r>
        <w:tab/>
        <w:t>Assessments of family day care residences and approved family day care venues</w:t>
      </w:r>
      <w:bookmarkEnd w:id="184"/>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lastRenderedPageBreak/>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lastRenderedPageBreak/>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185" w:name="_Toc95120064"/>
      <w:r>
        <w:rPr>
          <w:rStyle w:val="CharSectno"/>
        </w:rPr>
        <w:t>117</w:t>
      </w:r>
      <w:r>
        <w:t>.</w:t>
      </w:r>
      <w:r>
        <w:tab/>
        <w:t>Glass</w:t>
      </w:r>
      <w:bookmarkEnd w:id="185"/>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lastRenderedPageBreak/>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186" w:name="_Toc95119670"/>
      <w:bookmarkStart w:id="187" w:name="_Toc95120065"/>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186"/>
      <w:bookmarkEnd w:id="187"/>
    </w:p>
    <w:p>
      <w:pPr>
        <w:pStyle w:val="Footnoteheading"/>
      </w:pPr>
      <w:r>
        <w:tab/>
        <w:t>[Heading inserted: Gazette 28 Sep 2018 p. 3622.]</w:t>
      </w:r>
    </w:p>
    <w:p>
      <w:pPr>
        <w:pStyle w:val="Heading5"/>
      </w:pPr>
      <w:bookmarkStart w:id="188" w:name="_Toc95120066"/>
      <w:r>
        <w:rPr>
          <w:rStyle w:val="CharSectno"/>
        </w:rPr>
        <w:t>117A</w:t>
      </w:r>
      <w:r>
        <w:t>.</w:t>
      </w:r>
      <w:r>
        <w:tab/>
        <w:t>Placing a person in day</w:t>
      </w:r>
      <w:r>
        <w:noBreakHyphen/>
        <w:t>to</w:t>
      </w:r>
      <w:r>
        <w:noBreakHyphen/>
        <w:t>day charge</w:t>
      </w:r>
      <w:bookmarkEnd w:id="188"/>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189" w:name="_Toc95120067"/>
      <w:r>
        <w:rPr>
          <w:rStyle w:val="CharSectno"/>
        </w:rPr>
        <w:t>117B</w:t>
      </w:r>
      <w:r>
        <w:t>.</w:t>
      </w:r>
      <w:r>
        <w:tab/>
        <w:t>Minimum requirements for a person in day</w:t>
      </w:r>
      <w:r>
        <w:noBreakHyphen/>
        <w:t>to</w:t>
      </w:r>
      <w:r>
        <w:noBreakHyphen/>
        <w:t>day charge</w:t>
      </w:r>
      <w:bookmarkEnd w:id="189"/>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lastRenderedPageBreak/>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190" w:name="_Toc95120068"/>
      <w:r>
        <w:rPr>
          <w:rStyle w:val="CharSectno"/>
        </w:rPr>
        <w:t>117C</w:t>
      </w:r>
      <w:r>
        <w:t>.</w:t>
      </w:r>
      <w:r>
        <w:tab/>
        <w:t>Minimum requirements for a nominated supervisor</w:t>
      </w:r>
      <w:bookmarkEnd w:id="190"/>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lastRenderedPageBreak/>
        <w:tab/>
        <w:t>(c)</w:t>
      </w:r>
      <w:r>
        <w:tab/>
        <w:t>have the ability to effectively supervise and manage an education and care service.</w:t>
      </w:r>
    </w:p>
    <w:p>
      <w:pPr>
        <w:pStyle w:val="Subsection"/>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191" w:name="_Toc95119674"/>
      <w:bookmarkStart w:id="192" w:name="_Toc95120069"/>
      <w:r>
        <w:rPr>
          <w:rStyle w:val="CharDivNo"/>
        </w:rPr>
        <w:t>Part 4.4</w:t>
      </w:r>
      <w:r>
        <w:t> — </w:t>
      </w:r>
      <w:r>
        <w:rPr>
          <w:rStyle w:val="CharDivText"/>
        </w:rPr>
        <w:t>Staffing arrangements</w:t>
      </w:r>
      <w:bookmarkEnd w:id="191"/>
      <w:bookmarkEnd w:id="192"/>
    </w:p>
    <w:p>
      <w:pPr>
        <w:pStyle w:val="Heading4"/>
      </w:pPr>
      <w:bookmarkStart w:id="193" w:name="_Toc95119675"/>
      <w:bookmarkStart w:id="194" w:name="_Toc95120070"/>
      <w:r>
        <w:t>Division 1 — Educational leader</w:t>
      </w:r>
      <w:bookmarkEnd w:id="193"/>
      <w:bookmarkEnd w:id="194"/>
    </w:p>
    <w:p>
      <w:pPr>
        <w:pStyle w:val="Heading5"/>
      </w:pPr>
      <w:bookmarkStart w:id="195" w:name="_Toc95120071"/>
      <w:r>
        <w:rPr>
          <w:rStyle w:val="CharSectno"/>
        </w:rPr>
        <w:t>118</w:t>
      </w:r>
      <w:r>
        <w:t>.</w:t>
      </w:r>
      <w:r>
        <w:tab/>
        <w:t>Educational leader</w:t>
      </w:r>
      <w:bookmarkEnd w:id="195"/>
      <w:r>
        <w:t xml:space="preserve"> </w:t>
      </w:r>
    </w:p>
    <w:p>
      <w:pPr>
        <w:pStyle w:val="Subsection"/>
      </w:pPr>
      <w:r>
        <w:tab/>
      </w:r>
      <w:r>
        <w:tab/>
        <w:t xml:space="preserve">The approved provider of an education and care service must designate, in writing, a suitably qualified and experienced </w:t>
      </w:r>
      <w:r>
        <w:lastRenderedPageBreak/>
        <w:t>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96" w:name="_Toc95119677"/>
      <w:bookmarkStart w:id="197" w:name="_Toc95120072"/>
      <w:r>
        <w:t>Division 2 — Age and supervision requirements</w:t>
      </w:r>
      <w:bookmarkEnd w:id="196"/>
      <w:bookmarkEnd w:id="197"/>
    </w:p>
    <w:p>
      <w:pPr>
        <w:pStyle w:val="Heading5"/>
      </w:pPr>
      <w:bookmarkStart w:id="198" w:name="_Toc95120073"/>
      <w:r>
        <w:rPr>
          <w:rStyle w:val="CharSectno"/>
        </w:rPr>
        <w:t>119</w:t>
      </w:r>
      <w:r>
        <w:t>.</w:t>
      </w:r>
      <w:r>
        <w:tab/>
        <w:t>Family day care educator and family day care educator assistant to be at least 18 years old</w:t>
      </w:r>
      <w:bookmarkEnd w:id="198"/>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99" w:name="_Toc95120074"/>
      <w:r>
        <w:rPr>
          <w:rStyle w:val="CharSectno"/>
        </w:rPr>
        <w:t>120</w:t>
      </w:r>
      <w:r>
        <w:t>.</w:t>
      </w:r>
      <w:r>
        <w:tab/>
        <w:t>Educators who are under 18 to be supervised</w:t>
      </w:r>
      <w:bookmarkEnd w:id="199"/>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00" w:name="_Toc95119680"/>
      <w:bookmarkStart w:id="201" w:name="_Toc95120075"/>
      <w:r>
        <w:t>Division 3 — Minimum number of educators and family day care co</w:t>
      </w:r>
      <w:r>
        <w:noBreakHyphen/>
        <w:t>ordinators required</w:t>
      </w:r>
      <w:bookmarkEnd w:id="200"/>
      <w:bookmarkEnd w:id="201"/>
    </w:p>
    <w:p>
      <w:pPr>
        <w:pStyle w:val="Footnoteheading"/>
      </w:pPr>
      <w:r>
        <w:tab/>
        <w:t>[Heading amended: Gazette 28 Sep 2018 p. 3625.]</w:t>
      </w:r>
    </w:p>
    <w:p>
      <w:pPr>
        <w:pStyle w:val="Heading5"/>
      </w:pPr>
      <w:bookmarkStart w:id="202" w:name="_Toc95120076"/>
      <w:r>
        <w:rPr>
          <w:rStyle w:val="CharSectno"/>
        </w:rPr>
        <w:lastRenderedPageBreak/>
        <w:t>121</w:t>
      </w:r>
      <w:r>
        <w:t>.</w:t>
      </w:r>
      <w:r>
        <w:tab/>
        <w:t>Application of Division 3</w:t>
      </w:r>
      <w:bookmarkEnd w:id="202"/>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203" w:name="_Toc95120077"/>
      <w:r>
        <w:rPr>
          <w:rStyle w:val="CharSectno"/>
        </w:rPr>
        <w:t>122</w:t>
      </w:r>
      <w:r>
        <w:t>.</w:t>
      </w:r>
      <w:r>
        <w:tab/>
        <w:t>Educators must be working directly with children to be included in ratios</w:t>
      </w:r>
      <w:bookmarkEnd w:id="203"/>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204" w:name="_Toc95120078"/>
      <w:r>
        <w:rPr>
          <w:rStyle w:val="CharSectno"/>
        </w:rPr>
        <w:t>123</w:t>
      </w:r>
      <w:r>
        <w:t>.</w:t>
      </w:r>
      <w:r>
        <w:tab/>
        <w:t>Educator to child ratios — centre</w:t>
      </w:r>
      <w:r>
        <w:noBreakHyphen/>
        <w:t>based services</w:t>
      </w:r>
      <w:bookmarkEnd w:id="204"/>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lastRenderedPageBreak/>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 xml:space="preserve">based </w:t>
      </w:r>
      <w:r>
        <w:lastRenderedPageBreak/>
        <w:t>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lastRenderedPageBreak/>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205" w:name="_Toc95120079"/>
      <w:r>
        <w:rPr>
          <w:rStyle w:val="CharSectno"/>
        </w:rPr>
        <w:t>123A</w:t>
      </w:r>
      <w:r>
        <w:t>.</w:t>
      </w:r>
      <w:r>
        <w:tab/>
        <w:t>Family day care co</w:t>
      </w:r>
      <w:r>
        <w:noBreakHyphen/>
        <w:t>ordinator to educator ratios — family day care service</w:t>
      </w:r>
      <w:bookmarkEnd w:id="205"/>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206" w:name="_Toc95120080"/>
      <w:r>
        <w:rPr>
          <w:rStyle w:val="CharSectno"/>
        </w:rPr>
        <w:t>124</w:t>
      </w:r>
      <w:r>
        <w:t>.</w:t>
      </w:r>
      <w:r>
        <w:tab/>
        <w:t>Number of children who can be educated and cared for — family day care educator</w:t>
      </w:r>
      <w:bookmarkEnd w:id="206"/>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lastRenderedPageBreak/>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207" w:name="_Toc95119686"/>
      <w:bookmarkStart w:id="208" w:name="_Toc95120081"/>
      <w:r>
        <w:lastRenderedPageBreak/>
        <w:t>Division 4 — Educational qualifications for educators</w:t>
      </w:r>
      <w:bookmarkEnd w:id="207"/>
      <w:bookmarkEnd w:id="208"/>
    </w:p>
    <w:p>
      <w:pPr>
        <w:pStyle w:val="Heading5"/>
        <w:spacing w:before="200"/>
      </w:pPr>
      <w:bookmarkStart w:id="209" w:name="_Toc95120082"/>
      <w:r>
        <w:rPr>
          <w:rStyle w:val="CharSectno"/>
        </w:rPr>
        <w:t>125</w:t>
      </w:r>
      <w:r>
        <w:t>.</w:t>
      </w:r>
      <w:r>
        <w:tab/>
        <w:t>Application of Division 4</w:t>
      </w:r>
      <w:bookmarkEnd w:id="209"/>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210" w:name="_Toc95120083"/>
      <w:r>
        <w:rPr>
          <w:rStyle w:val="CharSectno"/>
        </w:rPr>
        <w:t>126</w:t>
      </w:r>
      <w:r>
        <w:t>.</w:t>
      </w:r>
      <w:r>
        <w:tab/>
        <w:t>Centre</w:t>
      </w:r>
      <w:r>
        <w:noBreakHyphen/>
        <w:t>based services — general educator qualifications</w:t>
      </w:r>
      <w:bookmarkEnd w:id="210"/>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lastRenderedPageBreak/>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w:t>
      </w:r>
    </w:p>
    <w:p>
      <w:pPr>
        <w:pStyle w:val="Heading5"/>
      </w:pPr>
      <w:bookmarkStart w:id="211" w:name="_Toc95120084"/>
      <w:r>
        <w:rPr>
          <w:rStyle w:val="CharSectno"/>
        </w:rPr>
        <w:t>127</w:t>
      </w:r>
      <w:r>
        <w:t>.</w:t>
      </w:r>
      <w:r>
        <w:tab/>
        <w:t>Family day care educator qualifications</w:t>
      </w:r>
      <w:bookmarkEnd w:id="211"/>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212" w:name="_Toc95120085"/>
      <w:r>
        <w:rPr>
          <w:rStyle w:val="CharSectno"/>
        </w:rPr>
        <w:t>128</w:t>
      </w:r>
      <w:r>
        <w:t>.</w:t>
      </w:r>
      <w:r>
        <w:tab/>
        <w:t>Family day care co</w:t>
      </w:r>
      <w:r>
        <w:noBreakHyphen/>
        <w:t>ordinator qualifications</w:t>
      </w:r>
      <w:bookmarkEnd w:id="212"/>
      <w:r>
        <w:t xml:space="preserve"> </w:t>
      </w:r>
    </w:p>
    <w:p>
      <w:pPr>
        <w:pStyle w:val="Subsection"/>
      </w:pPr>
      <w:r>
        <w:tab/>
      </w:r>
      <w:r>
        <w:tab/>
        <w:t>A family day care co</w:t>
      </w:r>
      <w:r>
        <w:noBreakHyphen/>
        <w:t>ordinator must have an approved diploma level education and care qualification.</w:t>
      </w:r>
    </w:p>
    <w:p>
      <w:pPr>
        <w:pStyle w:val="Heading4"/>
      </w:pPr>
      <w:bookmarkStart w:id="213" w:name="_Toc95119691"/>
      <w:bookmarkStart w:id="214" w:name="_Toc95120086"/>
      <w:r>
        <w:lastRenderedPageBreak/>
        <w:t>Division 5 — Requirements for educators who are early childhood teachers</w:t>
      </w:r>
      <w:bookmarkEnd w:id="213"/>
      <w:bookmarkEnd w:id="214"/>
    </w:p>
    <w:p>
      <w:pPr>
        <w:pStyle w:val="Heading5"/>
      </w:pPr>
      <w:bookmarkStart w:id="215" w:name="_Toc95120087"/>
      <w:r>
        <w:rPr>
          <w:rStyle w:val="CharSectno"/>
        </w:rPr>
        <w:t>129</w:t>
      </w:r>
      <w:r>
        <w:t>.</w:t>
      </w:r>
      <w:r>
        <w:tab/>
        <w:t>Application of Division 5</w:t>
      </w:r>
      <w:bookmarkEnd w:id="215"/>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216" w:name="_Toc95120088"/>
      <w:r>
        <w:rPr>
          <w:rStyle w:val="CharSectno"/>
        </w:rPr>
        <w:t>130</w:t>
      </w:r>
      <w:r>
        <w:t>.</w:t>
      </w:r>
      <w:r>
        <w:tab/>
        <w:t>Requirement for early childhood teacher — centre</w:t>
      </w:r>
      <w:r>
        <w:noBreakHyphen/>
        <w:t>based services — fewer than 25 approved places</w:t>
      </w:r>
      <w:bookmarkEnd w:id="216"/>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217" w:name="_Toc95120089"/>
      <w:r>
        <w:rPr>
          <w:rStyle w:val="CharSectno"/>
        </w:rPr>
        <w:lastRenderedPageBreak/>
        <w:t>131</w:t>
      </w:r>
      <w:r>
        <w:t>.</w:t>
      </w:r>
      <w:r>
        <w:tab/>
        <w:t>Requirement for early childhood teacher — centre</w:t>
      </w:r>
      <w:r>
        <w:noBreakHyphen/>
        <w:t>based services — 25 or more approved places but fewer than 25 children</w:t>
      </w:r>
      <w:bookmarkEnd w:id="217"/>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218" w:name="_Toc95120090"/>
      <w:r>
        <w:rPr>
          <w:rStyle w:val="CharSectno"/>
        </w:rPr>
        <w:t>132</w:t>
      </w:r>
      <w:r>
        <w:t>.</w:t>
      </w:r>
      <w:r>
        <w:tab/>
        <w:t>Requirement for early childhood teacher — centre</w:t>
      </w:r>
      <w:r>
        <w:noBreakHyphen/>
        <w:t>based services — 25 to 59 children</w:t>
      </w:r>
      <w:bookmarkEnd w:id="218"/>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lastRenderedPageBreak/>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219" w:name="_Toc95120091"/>
      <w:r>
        <w:rPr>
          <w:rStyle w:val="CharSectno"/>
        </w:rPr>
        <w:t>133</w:t>
      </w:r>
      <w:r>
        <w:t>.</w:t>
      </w:r>
      <w:r>
        <w:tab/>
        <w:t>Requirement for early childhood teacher — centre</w:t>
      </w:r>
      <w:r>
        <w:noBreakHyphen/>
        <w:t>based services — 60 to 80 children</w:t>
      </w:r>
      <w:bookmarkEnd w:id="219"/>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lastRenderedPageBreak/>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220" w:name="_Toc95120092"/>
      <w:r>
        <w:rPr>
          <w:rStyle w:val="CharSectno"/>
        </w:rPr>
        <w:t>134</w:t>
      </w:r>
      <w:r>
        <w:t>.</w:t>
      </w:r>
      <w:r>
        <w:tab/>
        <w:t>Requirement for early childhood teacher — centre</w:t>
      </w:r>
      <w:r>
        <w:noBreakHyphen/>
        <w:t>based services — more than 80 children</w:t>
      </w:r>
      <w:bookmarkEnd w:id="220"/>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lastRenderedPageBreak/>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221" w:name="_Toc95120093"/>
      <w:r>
        <w:rPr>
          <w:rStyle w:val="CharSectno"/>
        </w:rPr>
        <w:t>135</w:t>
      </w:r>
      <w:r>
        <w:t>.</w:t>
      </w:r>
      <w:r>
        <w:tab/>
        <w:t>Illness or absence of early childhood teacher or suitably qualified person</w:t>
      </w:r>
      <w:bookmarkEnd w:id="221"/>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pPr>
      <w:r>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lastRenderedPageBreak/>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222" w:name="_Toc95119699"/>
      <w:bookmarkStart w:id="223" w:name="_Toc95120094"/>
      <w:r>
        <w:t>Division 6 — First aid qualifications</w:t>
      </w:r>
      <w:bookmarkEnd w:id="222"/>
      <w:bookmarkEnd w:id="223"/>
    </w:p>
    <w:p>
      <w:pPr>
        <w:pStyle w:val="Heading5"/>
      </w:pPr>
      <w:bookmarkStart w:id="224" w:name="_Toc95120095"/>
      <w:r>
        <w:rPr>
          <w:rStyle w:val="CharSectno"/>
        </w:rPr>
        <w:t>136</w:t>
      </w:r>
      <w:r>
        <w:t>.</w:t>
      </w:r>
      <w:r>
        <w:tab/>
        <w:t>First aid qualifications</w:t>
      </w:r>
      <w:bookmarkEnd w:id="224"/>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lastRenderedPageBreak/>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lastRenderedPageBreak/>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225" w:name="_Toc95119701"/>
      <w:bookmarkStart w:id="226" w:name="_Toc95120096"/>
      <w:r>
        <w:t>Division 7 — Approval and determination of qualifications</w:t>
      </w:r>
      <w:bookmarkEnd w:id="225"/>
      <w:bookmarkEnd w:id="226"/>
    </w:p>
    <w:p>
      <w:pPr>
        <w:pStyle w:val="Heading5"/>
      </w:pPr>
      <w:bookmarkStart w:id="227" w:name="_Toc95120097"/>
      <w:r>
        <w:rPr>
          <w:rStyle w:val="CharSectno"/>
        </w:rPr>
        <w:t>137</w:t>
      </w:r>
      <w:r>
        <w:t>.</w:t>
      </w:r>
      <w:r>
        <w:tab/>
        <w:t>Approval of qualifications</w:t>
      </w:r>
      <w:bookmarkEnd w:id="227"/>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lastRenderedPageBreak/>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lastRenderedPageBreak/>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228" w:name="_Toc95120098"/>
      <w:r>
        <w:rPr>
          <w:rStyle w:val="CharSectno"/>
        </w:rPr>
        <w:t>138</w:t>
      </w:r>
      <w:r>
        <w:t>.</w:t>
      </w:r>
      <w:r>
        <w:tab/>
        <w:t>Application for qualification to be assessed for inclusion on the list of approved qualifications</w:t>
      </w:r>
      <w:bookmarkEnd w:id="228"/>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229" w:name="_Toc95120099"/>
      <w:r>
        <w:rPr>
          <w:rStyle w:val="CharSectno"/>
        </w:rPr>
        <w:t>139</w:t>
      </w:r>
      <w:r>
        <w:t>.</w:t>
      </w:r>
      <w:r>
        <w:tab/>
        <w:t>Application for determination of equivalent qualification</w:t>
      </w:r>
      <w:bookmarkEnd w:id="229"/>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lastRenderedPageBreak/>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230" w:name="_Toc95120100"/>
      <w:r>
        <w:rPr>
          <w:rStyle w:val="CharSectno"/>
        </w:rPr>
        <w:t>140</w:t>
      </w:r>
      <w:r>
        <w:t>.</w:t>
      </w:r>
      <w:r>
        <w:tab/>
        <w:t>Application for determination of an equivalent qualification</w:t>
      </w:r>
      <w:bookmarkEnd w:id="230"/>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lastRenderedPageBreak/>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lastRenderedPageBreak/>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231" w:name="_Toc95120101"/>
      <w:r>
        <w:rPr>
          <w:rStyle w:val="CharSectno"/>
        </w:rPr>
        <w:t>141</w:t>
      </w:r>
      <w:r>
        <w:t>.</w:t>
      </w:r>
      <w:r>
        <w:tab/>
        <w:t>Additional information for application for determination of equivalent qualification</w:t>
      </w:r>
      <w:bookmarkEnd w:id="231"/>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lastRenderedPageBreak/>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232" w:name="_Toc95120102"/>
      <w:r>
        <w:rPr>
          <w:rStyle w:val="CharSectno"/>
        </w:rPr>
        <w:t>142</w:t>
      </w:r>
      <w:r>
        <w:t>.</w:t>
      </w:r>
      <w:r>
        <w:tab/>
        <w:t>Translations of documents</w:t>
      </w:r>
      <w:bookmarkEnd w:id="232"/>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233" w:name="_Toc95120103"/>
      <w:r>
        <w:rPr>
          <w:rStyle w:val="CharSectno"/>
        </w:rPr>
        <w:t>143</w:t>
      </w:r>
      <w:r>
        <w:t>.</w:t>
      </w:r>
      <w:r>
        <w:tab/>
        <w:t>Certification of documents</w:t>
      </w:r>
      <w:bookmarkEnd w:id="233"/>
      <w:r>
        <w:t xml:space="preserve"> </w:t>
      </w:r>
    </w:p>
    <w:p>
      <w:pPr>
        <w:pStyle w:val="Subsection"/>
      </w:pPr>
      <w:r>
        <w:tab/>
      </w:r>
      <w:r>
        <w:tab/>
        <w:t xml:space="preserve">The documents set out in regulations 140 and 141 that are required to be provided with the application or otherwise to the </w:t>
      </w:r>
      <w:r>
        <w:lastRenderedPageBreak/>
        <w:t xml:space="preserve">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234" w:name="_Toc95119709"/>
      <w:bookmarkStart w:id="235" w:name="_Toc95120104"/>
      <w:r>
        <w:t>Division 7A — Minimum requirements for a family day care educator</w:t>
      </w:r>
      <w:bookmarkEnd w:id="234"/>
      <w:bookmarkEnd w:id="235"/>
    </w:p>
    <w:p>
      <w:pPr>
        <w:pStyle w:val="Footnoteheading"/>
      </w:pPr>
      <w:r>
        <w:tab/>
        <w:t>[Heading inserted: Gazette 28 Sep 2018 p. 3627.]</w:t>
      </w:r>
    </w:p>
    <w:p>
      <w:pPr>
        <w:pStyle w:val="Heading5"/>
      </w:pPr>
      <w:bookmarkStart w:id="236" w:name="_Toc95120105"/>
      <w:r>
        <w:rPr>
          <w:rStyle w:val="CharSectno"/>
        </w:rPr>
        <w:t>143A</w:t>
      </w:r>
      <w:r>
        <w:t>.</w:t>
      </w:r>
      <w:r>
        <w:tab/>
        <w:t>Minimum requirements for a family day care educator</w:t>
      </w:r>
      <w:bookmarkEnd w:id="236"/>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lastRenderedPageBreak/>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237" w:name="_Toc95120106"/>
      <w:r>
        <w:rPr>
          <w:rStyle w:val="CharSectno"/>
        </w:rPr>
        <w:t>143B</w:t>
      </w:r>
      <w:r>
        <w:t>.</w:t>
      </w:r>
      <w:r>
        <w:tab/>
        <w:t>Ongoing management of family day care educators</w:t>
      </w:r>
      <w:bookmarkEnd w:id="237"/>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 xml:space="preserve">any complaints alleging that the Law has been contravened or that a serious incident has occurred or is occurring while a child was or is being educated and </w:t>
      </w:r>
      <w:r>
        <w:lastRenderedPageBreak/>
        <w:t>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238" w:name="_Toc95119712"/>
      <w:bookmarkStart w:id="239" w:name="_Toc95120107"/>
      <w:r>
        <w:t>Division 8 — Family day care educator assistant</w:t>
      </w:r>
      <w:bookmarkEnd w:id="238"/>
      <w:bookmarkEnd w:id="239"/>
    </w:p>
    <w:p>
      <w:pPr>
        <w:pStyle w:val="Heading5"/>
      </w:pPr>
      <w:bookmarkStart w:id="240" w:name="_Toc95120108"/>
      <w:r>
        <w:rPr>
          <w:rStyle w:val="CharSectno"/>
        </w:rPr>
        <w:t>144</w:t>
      </w:r>
      <w:r>
        <w:t>.</w:t>
      </w:r>
      <w:r>
        <w:tab/>
        <w:t>Family day care educator assistant</w:t>
      </w:r>
      <w:bookmarkEnd w:id="240"/>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lastRenderedPageBreak/>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241" w:name="_Toc95119714"/>
      <w:bookmarkStart w:id="242" w:name="_Toc95120109"/>
      <w:r>
        <w:t>Division 9 — Staff and educator records — centre</w:t>
      </w:r>
      <w:r>
        <w:noBreakHyphen/>
        <w:t>based services</w:t>
      </w:r>
      <w:bookmarkEnd w:id="241"/>
      <w:bookmarkEnd w:id="242"/>
    </w:p>
    <w:p>
      <w:pPr>
        <w:pStyle w:val="Heading5"/>
        <w:spacing w:before="180"/>
      </w:pPr>
      <w:bookmarkStart w:id="243" w:name="_Toc95120110"/>
      <w:r>
        <w:rPr>
          <w:rStyle w:val="CharSectno"/>
        </w:rPr>
        <w:t>145</w:t>
      </w:r>
      <w:r>
        <w:t>.</w:t>
      </w:r>
      <w:r>
        <w:tab/>
        <w:t>Staff record</w:t>
      </w:r>
      <w:bookmarkEnd w:id="243"/>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lastRenderedPageBreak/>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244" w:name="_Toc95120111"/>
      <w:r>
        <w:rPr>
          <w:rStyle w:val="CharSectno"/>
        </w:rPr>
        <w:t>146</w:t>
      </w:r>
      <w:r>
        <w:t>.</w:t>
      </w:r>
      <w:r>
        <w:tab/>
        <w:t>Nominated supervisor</w:t>
      </w:r>
      <w:bookmarkEnd w:id="244"/>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lastRenderedPageBreak/>
        <w:tab/>
        <w:t>[Regulation 146 amended: Gazette 13 Dec 2013 p.</w:t>
      </w:r>
      <w:r>
        <w:rPr>
          <w:sz w:val="19"/>
        </w:rPr>
        <w:t> </w:t>
      </w:r>
      <w:r>
        <w:t>6164; 28 Nov 2014 p. 4407; 26 Jun 2018 p. 2359; 28 Sep 2018 p. 3630</w:t>
      </w:r>
      <w:r>
        <w:noBreakHyphen/>
        <w:t>1.]</w:t>
      </w:r>
    </w:p>
    <w:p>
      <w:pPr>
        <w:pStyle w:val="Heading5"/>
      </w:pPr>
      <w:bookmarkStart w:id="245" w:name="_Toc95120112"/>
      <w:r>
        <w:rPr>
          <w:rStyle w:val="CharSectno"/>
        </w:rPr>
        <w:t>147</w:t>
      </w:r>
      <w:r>
        <w:t>.</w:t>
      </w:r>
      <w:r>
        <w:tab/>
        <w:t>Staff members</w:t>
      </w:r>
      <w:bookmarkEnd w:id="245"/>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lastRenderedPageBreak/>
        <w:tab/>
        <w:t>[Regulation 147 amended: Gazette 13 Dec 2013 p.</w:t>
      </w:r>
      <w:r>
        <w:rPr>
          <w:sz w:val="19"/>
        </w:rPr>
        <w:t> </w:t>
      </w:r>
      <w:r>
        <w:t>6164</w:t>
      </w:r>
      <w:r>
        <w:noBreakHyphen/>
        <w:t>5; 28 Nov 2014 p. 4407; 26 Jun 2018 p. 2359; 28 Sep 2018 p. 3631.]</w:t>
      </w:r>
    </w:p>
    <w:p>
      <w:pPr>
        <w:pStyle w:val="Heading5"/>
      </w:pPr>
      <w:bookmarkStart w:id="246" w:name="_Toc95120113"/>
      <w:r>
        <w:rPr>
          <w:rStyle w:val="CharSectno"/>
        </w:rPr>
        <w:t>148</w:t>
      </w:r>
      <w:r>
        <w:t>.</w:t>
      </w:r>
      <w:r>
        <w:tab/>
        <w:t>Educational leader</w:t>
      </w:r>
      <w:bookmarkEnd w:id="246"/>
      <w:r>
        <w:t xml:space="preserve"> </w:t>
      </w:r>
    </w:p>
    <w:p>
      <w:pPr>
        <w:pStyle w:val="Subsection"/>
      </w:pPr>
      <w:r>
        <w:tab/>
      </w:r>
      <w:r>
        <w:tab/>
        <w:t>The staff record must include the name of the person designated as the educational leader in accordance with regulation 118.</w:t>
      </w:r>
    </w:p>
    <w:p>
      <w:pPr>
        <w:pStyle w:val="Heading5"/>
      </w:pPr>
      <w:bookmarkStart w:id="247" w:name="_Toc95120114"/>
      <w:r>
        <w:rPr>
          <w:rStyle w:val="CharSectno"/>
        </w:rPr>
        <w:t>149</w:t>
      </w:r>
      <w:r>
        <w:t>.</w:t>
      </w:r>
      <w:r>
        <w:tab/>
        <w:t>Volunteers and students</w:t>
      </w:r>
      <w:bookmarkEnd w:id="247"/>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248" w:name="_Toc95120115"/>
      <w:r>
        <w:rPr>
          <w:rStyle w:val="CharSectno"/>
        </w:rPr>
        <w:t>150</w:t>
      </w:r>
      <w:r>
        <w:t>.</w:t>
      </w:r>
      <w:r>
        <w:tab/>
        <w:t>Responsible person</w:t>
      </w:r>
      <w:bookmarkEnd w:id="248"/>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249" w:name="_Toc95120116"/>
      <w:r>
        <w:rPr>
          <w:rStyle w:val="CharSectno"/>
        </w:rPr>
        <w:t>151</w:t>
      </w:r>
      <w:r>
        <w:t>.</w:t>
      </w:r>
      <w:r>
        <w:tab/>
        <w:t>Record of educators working directly with children</w:t>
      </w:r>
      <w:bookmarkEnd w:id="249"/>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250" w:name="_Toc95120117"/>
      <w:r>
        <w:rPr>
          <w:rStyle w:val="CharSectno"/>
        </w:rPr>
        <w:lastRenderedPageBreak/>
        <w:t>152</w:t>
      </w:r>
      <w:r>
        <w:t>.</w:t>
      </w:r>
      <w:r>
        <w:tab/>
        <w:t>Record of access to early childhood teachers</w:t>
      </w:r>
      <w:bookmarkEnd w:id="250"/>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251" w:name="_Toc95119723"/>
      <w:bookmarkStart w:id="252" w:name="_Toc95120118"/>
      <w:r>
        <w:t>Division 10 — Register of family day care educators, co</w:t>
      </w:r>
      <w:r>
        <w:noBreakHyphen/>
        <w:t>ordinators and assistants and records of family day care service</w:t>
      </w:r>
      <w:bookmarkEnd w:id="251"/>
      <w:bookmarkEnd w:id="252"/>
    </w:p>
    <w:p>
      <w:pPr>
        <w:pStyle w:val="Footnoteheading"/>
      </w:pPr>
      <w:r>
        <w:tab/>
        <w:t>[Heading amended: Gazette 28 Sep 2018 p. 3632.]</w:t>
      </w:r>
    </w:p>
    <w:p>
      <w:pPr>
        <w:pStyle w:val="Heading5"/>
      </w:pPr>
      <w:bookmarkStart w:id="253" w:name="_Toc95120119"/>
      <w:r>
        <w:rPr>
          <w:rStyle w:val="CharSectno"/>
        </w:rPr>
        <w:t>153</w:t>
      </w:r>
      <w:r>
        <w:t>.</w:t>
      </w:r>
      <w:r>
        <w:tab/>
        <w:t>Register of family day care educators, co-ordinators and educator assistants</w:t>
      </w:r>
      <w:bookmarkEnd w:id="253"/>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lastRenderedPageBreak/>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lastRenderedPageBreak/>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lastRenderedPageBreak/>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 xml:space="preserve">For the purposes of section 269(1)(b) of the Law, the register must include the following information in relation to each </w:t>
      </w:r>
      <w:r>
        <w:lastRenderedPageBreak/>
        <w:t>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 xml:space="preserve">except in the case of a service located in New South Wales, Queensland or Tasmania, if the </w:t>
      </w:r>
      <w:r>
        <w:lastRenderedPageBreak/>
        <w:t>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lastRenderedPageBreak/>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lastRenderedPageBreak/>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254" w:name="_Toc95120120"/>
      <w:r>
        <w:rPr>
          <w:rStyle w:val="CharSectno"/>
        </w:rPr>
        <w:t>154</w:t>
      </w:r>
      <w:r>
        <w:t>.</w:t>
      </w:r>
      <w:r>
        <w:tab/>
        <w:t>Record of staff engaged or employed by family day care service</w:t>
      </w:r>
      <w:bookmarkEnd w:id="254"/>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255" w:name="_Toc95119726"/>
      <w:bookmarkStart w:id="256" w:name="_Toc95120121"/>
      <w:r>
        <w:rPr>
          <w:rStyle w:val="CharDivNo"/>
        </w:rPr>
        <w:lastRenderedPageBreak/>
        <w:t>Part 4.5</w:t>
      </w:r>
      <w:r>
        <w:t> — </w:t>
      </w:r>
      <w:r>
        <w:rPr>
          <w:rStyle w:val="CharDivText"/>
        </w:rPr>
        <w:t>Relationships with children</w:t>
      </w:r>
      <w:bookmarkEnd w:id="255"/>
      <w:bookmarkEnd w:id="256"/>
    </w:p>
    <w:p>
      <w:pPr>
        <w:pStyle w:val="Heading5"/>
      </w:pPr>
      <w:bookmarkStart w:id="257" w:name="_Toc95120122"/>
      <w:r>
        <w:rPr>
          <w:rStyle w:val="CharSectno"/>
        </w:rPr>
        <w:t>155</w:t>
      </w:r>
      <w:r>
        <w:t>.</w:t>
      </w:r>
      <w:r>
        <w:tab/>
        <w:t>Interactions with children</w:t>
      </w:r>
      <w:bookmarkEnd w:id="257"/>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258" w:name="_Toc95120123"/>
      <w:r>
        <w:rPr>
          <w:rStyle w:val="CharSectno"/>
        </w:rPr>
        <w:t>156</w:t>
      </w:r>
      <w:r>
        <w:t>.</w:t>
      </w:r>
      <w:r>
        <w:tab/>
        <w:t>Relationships in groups</w:t>
      </w:r>
      <w:bookmarkEnd w:id="258"/>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259" w:name="_Toc95119729"/>
      <w:bookmarkStart w:id="260" w:name="_Toc95120124"/>
      <w:r>
        <w:rPr>
          <w:rStyle w:val="CharDivNo"/>
        </w:rPr>
        <w:lastRenderedPageBreak/>
        <w:t>Part 4.6</w:t>
      </w:r>
      <w:r>
        <w:t> — </w:t>
      </w:r>
      <w:r>
        <w:rPr>
          <w:rStyle w:val="CharDivText"/>
        </w:rPr>
        <w:t>Collaborative partnerships with families and communities</w:t>
      </w:r>
      <w:bookmarkEnd w:id="259"/>
      <w:bookmarkEnd w:id="260"/>
    </w:p>
    <w:p>
      <w:pPr>
        <w:pStyle w:val="Heading5"/>
      </w:pPr>
      <w:bookmarkStart w:id="261" w:name="_Toc95120125"/>
      <w:r>
        <w:rPr>
          <w:rStyle w:val="CharSectno"/>
        </w:rPr>
        <w:t>157</w:t>
      </w:r>
      <w:r>
        <w:t>.</w:t>
      </w:r>
      <w:r>
        <w:tab/>
        <w:t>Access for parents</w:t>
      </w:r>
      <w:bookmarkEnd w:id="261"/>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lastRenderedPageBreak/>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262" w:name="_Toc95119731"/>
      <w:bookmarkStart w:id="263" w:name="_Toc95120126"/>
      <w:r>
        <w:rPr>
          <w:rStyle w:val="CharDivNo"/>
        </w:rPr>
        <w:t>Part 4.7</w:t>
      </w:r>
      <w:r>
        <w:t> — </w:t>
      </w:r>
      <w:r>
        <w:rPr>
          <w:rStyle w:val="CharDivText"/>
        </w:rPr>
        <w:t>Governance and leadership</w:t>
      </w:r>
      <w:bookmarkEnd w:id="262"/>
      <w:bookmarkEnd w:id="263"/>
    </w:p>
    <w:p>
      <w:pPr>
        <w:pStyle w:val="Footnoteheading"/>
      </w:pPr>
      <w:r>
        <w:tab/>
        <w:t>[Heading inserted: Gazette 26 Jun 2018 p. 2359.]</w:t>
      </w:r>
    </w:p>
    <w:p>
      <w:pPr>
        <w:pStyle w:val="Heading4"/>
        <w:spacing w:before="200"/>
      </w:pPr>
      <w:bookmarkStart w:id="264" w:name="_Toc95119732"/>
      <w:bookmarkStart w:id="265" w:name="_Toc95120127"/>
      <w:r>
        <w:t>Division 1 — Management of services</w:t>
      </w:r>
      <w:bookmarkEnd w:id="264"/>
      <w:bookmarkEnd w:id="265"/>
    </w:p>
    <w:p>
      <w:pPr>
        <w:pStyle w:val="MiscellaneousHeading"/>
        <w:spacing w:before="200"/>
        <w:rPr>
          <w:b/>
        </w:rPr>
      </w:pPr>
      <w:r>
        <w:rPr>
          <w:b/>
        </w:rPr>
        <w:t>Subdivision 1 — Attendance and enrolment records</w:t>
      </w:r>
    </w:p>
    <w:p>
      <w:pPr>
        <w:pStyle w:val="Heading5"/>
        <w:spacing w:before="180"/>
      </w:pPr>
      <w:bookmarkStart w:id="266" w:name="_Toc95120128"/>
      <w:r>
        <w:rPr>
          <w:rStyle w:val="CharSectno"/>
        </w:rPr>
        <w:t>158</w:t>
      </w:r>
      <w:r>
        <w:t>.</w:t>
      </w:r>
      <w:r>
        <w:tab/>
        <w:t>Children’s attendance record to be kept by approved provider</w:t>
      </w:r>
      <w:bookmarkEnd w:id="266"/>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lastRenderedPageBreak/>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267" w:name="_Toc95120129"/>
      <w:r>
        <w:rPr>
          <w:rStyle w:val="CharSectno"/>
        </w:rPr>
        <w:t>159</w:t>
      </w:r>
      <w:r>
        <w:t>.</w:t>
      </w:r>
      <w:r>
        <w:tab/>
        <w:t>Children’s attendance record to be kept by family day care educator</w:t>
      </w:r>
      <w:bookmarkEnd w:id="267"/>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268" w:name="_Toc95120130"/>
      <w:r>
        <w:rPr>
          <w:rStyle w:val="CharSectno"/>
        </w:rPr>
        <w:t>160</w:t>
      </w:r>
      <w:r>
        <w:t>.</w:t>
      </w:r>
      <w:r>
        <w:tab/>
        <w:t>Child enrolment records to be kept by approved provider and family day care educator</w:t>
      </w:r>
      <w:bookmarkEnd w:id="268"/>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lastRenderedPageBreak/>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lastRenderedPageBreak/>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w:t>
      </w:r>
    </w:p>
    <w:p>
      <w:pPr>
        <w:pStyle w:val="Heading5"/>
      </w:pPr>
      <w:bookmarkStart w:id="269" w:name="_Toc95120131"/>
      <w:r>
        <w:rPr>
          <w:rStyle w:val="CharSectno"/>
        </w:rPr>
        <w:t>161</w:t>
      </w:r>
      <w:r>
        <w:t>.</w:t>
      </w:r>
      <w:r>
        <w:tab/>
        <w:t>Authorisations to be kept in enrolment record</w:t>
      </w:r>
      <w:bookmarkEnd w:id="269"/>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lastRenderedPageBreak/>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Footnotesection"/>
      </w:pPr>
      <w:r>
        <w:tab/>
        <w:t>[Regulation 161 amended: Gazette 28 Sep 2018 p. 3639.]</w:t>
      </w:r>
    </w:p>
    <w:p>
      <w:pPr>
        <w:pStyle w:val="Heading5"/>
      </w:pPr>
      <w:bookmarkStart w:id="270" w:name="_Toc95120132"/>
      <w:r>
        <w:rPr>
          <w:rStyle w:val="CharSectno"/>
        </w:rPr>
        <w:t>162</w:t>
      </w:r>
      <w:r>
        <w:t>.</w:t>
      </w:r>
      <w:r>
        <w:tab/>
        <w:t>Health information to be kept in enrolment record</w:t>
      </w:r>
      <w:bookmarkEnd w:id="270"/>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 xml:space="preserve">any medical management plan, anaphylaxis medical management plan or risk minimisation plan to be followed with respect to a specific healthcare need, </w:t>
      </w:r>
      <w:r>
        <w:lastRenderedPageBreak/>
        <w:t>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271" w:name="_Toc95120133"/>
      <w:r>
        <w:rPr>
          <w:rStyle w:val="CharSectno"/>
        </w:rPr>
        <w:t>163</w:t>
      </w:r>
      <w:r>
        <w:t>.</w:t>
      </w:r>
      <w:r>
        <w:tab/>
        <w:t>Residents at family day care residence and family day care educator assistants to be fit and proper persons</w:t>
      </w:r>
      <w:bookmarkEnd w:id="271"/>
      <w:r>
        <w:t xml:space="preserve"> </w:t>
      </w:r>
    </w:p>
    <w:p>
      <w:pPr>
        <w:pStyle w:val="Subsection"/>
      </w:pPr>
      <w:r>
        <w:tab/>
        <w:t>(1)</w:t>
      </w:r>
      <w:r>
        <w:tab/>
        <w:t xml:space="preserve">The approved provider of a family day care service must take reasonable steps to ensure that a person aged 18 years or over </w:t>
      </w:r>
      <w:r>
        <w:lastRenderedPageBreak/>
        <w:t>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lastRenderedPageBreak/>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272" w:name="_Toc95120134"/>
      <w:r>
        <w:rPr>
          <w:rStyle w:val="CharSectno"/>
        </w:rPr>
        <w:t>164</w:t>
      </w:r>
      <w:r>
        <w:t>.</w:t>
      </w:r>
      <w:r>
        <w:tab/>
        <w:t>Requirement for notice of new persons at residence</w:t>
      </w:r>
      <w:bookmarkEnd w:id="272"/>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lastRenderedPageBreak/>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273" w:name="_Toc95120135"/>
      <w:r>
        <w:rPr>
          <w:rStyle w:val="CharSectno"/>
        </w:rPr>
        <w:t>165</w:t>
      </w:r>
      <w:r>
        <w:t>.</w:t>
      </w:r>
      <w:r>
        <w:tab/>
        <w:t>Record of visitors</w:t>
      </w:r>
      <w:bookmarkEnd w:id="273"/>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274" w:name="_Toc95120136"/>
      <w:r>
        <w:rPr>
          <w:rStyle w:val="CharSectno"/>
        </w:rPr>
        <w:t>166</w:t>
      </w:r>
      <w:r>
        <w:t>.</w:t>
      </w:r>
      <w:r>
        <w:tab/>
        <w:t>Children not to be alone with visitors</w:t>
      </w:r>
      <w:bookmarkEnd w:id="274"/>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lastRenderedPageBreak/>
        <w:t>Subdivision 3 — Record of service’s compliance</w:t>
      </w:r>
    </w:p>
    <w:p>
      <w:pPr>
        <w:pStyle w:val="Heading5"/>
      </w:pPr>
      <w:bookmarkStart w:id="275" w:name="_Toc95120137"/>
      <w:r>
        <w:rPr>
          <w:rStyle w:val="CharSectno"/>
        </w:rPr>
        <w:t>167</w:t>
      </w:r>
      <w:r>
        <w:t>.</w:t>
      </w:r>
      <w:r>
        <w:tab/>
        <w:t>Record of service’s compliance</w:t>
      </w:r>
      <w:bookmarkEnd w:id="275"/>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lastRenderedPageBreak/>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276" w:name="_Toc95119743"/>
      <w:bookmarkStart w:id="277" w:name="_Toc95120138"/>
      <w:r>
        <w:t>Division 2 — Policies and procedures</w:t>
      </w:r>
      <w:bookmarkEnd w:id="276"/>
      <w:bookmarkEnd w:id="277"/>
    </w:p>
    <w:p>
      <w:pPr>
        <w:pStyle w:val="Heading5"/>
      </w:pPr>
      <w:bookmarkStart w:id="278" w:name="_Toc95120139"/>
      <w:r>
        <w:rPr>
          <w:rStyle w:val="CharSectno"/>
        </w:rPr>
        <w:t>168</w:t>
      </w:r>
      <w:r>
        <w:t>.</w:t>
      </w:r>
      <w:r>
        <w:tab/>
        <w:t>Education and care service must have policies and procedures</w:t>
      </w:r>
      <w:bookmarkEnd w:id="278"/>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lastRenderedPageBreak/>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lastRenderedPageBreak/>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w:t>
      </w:r>
    </w:p>
    <w:p>
      <w:pPr>
        <w:pStyle w:val="Heading5"/>
      </w:pPr>
      <w:bookmarkStart w:id="279" w:name="_Toc95120140"/>
      <w:r>
        <w:rPr>
          <w:rStyle w:val="CharSectno"/>
        </w:rPr>
        <w:t>169</w:t>
      </w:r>
      <w:r>
        <w:t>.</w:t>
      </w:r>
      <w:r>
        <w:tab/>
        <w:t>Additional policies and procedures — family day care service</w:t>
      </w:r>
      <w:bookmarkEnd w:id="279"/>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 xml:space="preserve">assessment of family day care educators, family day care educator assistants and persons residing at family day </w:t>
      </w:r>
      <w:r>
        <w:lastRenderedPageBreak/>
        <w:t>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280" w:name="_Toc95120141"/>
      <w:r>
        <w:rPr>
          <w:rStyle w:val="CharSectno"/>
        </w:rPr>
        <w:t>170</w:t>
      </w:r>
      <w:r>
        <w:t>.</w:t>
      </w:r>
      <w:r>
        <w:tab/>
        <w:t>Policies and procedures to be followed</w:t>
      </w:r>
      <w:bookmarkEnd w:id="280"/>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281" w:name="_Toc95120142"/>
      <w:r>
        <w:rPr>
          <w:rStyle w:val="CharSectno"/>
        </w:rPr>
        <w:lastRenderedPageBreak/>
        <w:t>171</w:t>
      </w:r>
      <w:r>
        <w:t>.</w:t>
      </w:r>
      <w:r>
        <w:tab/>
        <w:t>Policies and procedures to be kept available</w:t>
      </w:r>
      <w:bookmarkEnd w:id="281"/>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282" w:name="_Toc95120143"/>
      <w:r>
        <w:rPr>
          <w:rStyle w:val="CharSectno"/>
        </w:rPr>
        <w:t>172</w:t>
      </w:r>
      <w:r>
        <w:t>.</w:t>
      </w:r>
      <w:r>
        <w:tab/>
        <w:t>Notification of change to policies or procedures</w:t>
      </w:r>
      <w:bookmarkEnd w:id="282"/>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lastRenderedPageBreak/>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283" w:name="_Toc95119749"/>
      <w:bookmarkStart w:id="284" w:name="_Toc95120144"/>
      <w:r>
        <w:t>Division 3 — Information and record</w:t>
      </w:r>
      <w:r>
        <w:noBreakHyphen/>
        <w:t>keeping requirements</w:t>
      </w:r>
      <w:bookmarkEnd w:id="283"/>
      <w:bookmarkEnd w:id="284"/>
    </w:p>
    <w:p>
      <w:pPr>
        <w:pStyle w:val="MiscellaneousHeading"/>
        <w:spacing w:before="220"/>
        <w:rPr>
          <w:b/>
          <w:bCs/>
        </w:rPr>
      </w:pPr>
      <w:r>
        <w:rPr>
          <w:b/>
          <w:bCs/>
        </w:rPr>
        <w:t>Subdivision 1 — Display and reporting of prescribed information</w:t>
      </w:r>
    </w:p>
    <w:p>
      <w:pPr>
        <w:pStyle w:val="Heading5"/>
      </w:pPr>
      <w:bookmarkStart w:id="285" w:name="_Toc95120145"/>
      <w:r>
        <w:rPr>
          <w:rStyle w:val="CharSectno"/>
        </w:rPr>
        <w:t>173</w:t>
      </w:r>
      <w:r>
        <w:t>.</w:t>
      </w:r>
      <w:r>
        <w:tab/>
        <w:t>Prescribed information to be displayed</w:t>
      </w:r>
      <w:bookmarkEnd w:id="285"/>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lastRenderedPageBreak/>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lastRenderedPageBreak/>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Footnotesection"/>
      </w:pPr>
      <w:r>
        <w:tab/>
        <w:t>[Regulation 173 amended: Gazette 3 Nov 2017 p. 5483</w:t>
      </w:r>
      <w:r>
        <w:noBreakHyphen/>
        <w:t>4; 28 Sep 2018 p. 3642.]</w:t>
      </w:r>
    </w:p>
    <w:p>
      <w:pPr>
        <w:pStyle w:val="Heading5"/>
      </w:pPr>
      <w:bookmarkStart w:id="286" w:name="_Toc95120146"/>
      <w:r>
        <w:rPr>
          <w:rStyle w:val="CharSectno"/>
        </w:rPr>
        <w:t>174</w:t>
      </w:r>
      <w:r>
        <w:t>.</w:t>
      </w:r>
      <w:r>
        <w:tab/>
        <w:t>Time to notify certain circumstances to Regulatory Authority</w:t>
      </w:r>
      <w:bookmarkEnd w:id="286"/>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287" w:name="_Toc95120147"/>
      <w:r>
        <w:rPr>
          <w:rStyle w:val="CharSectno"/>
        </w:rPr>
        <w:t>174A</w:t>
      </w:r>
      <w:r>
        <w:t>.</w:t>
      </w:r>
      <w:r>
        <w:tab/>
        <w:t>Prescribed information to accompany notice</w:t>
      </w:r>
      <w:bookmarkEnd w:id="287"/>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lastRenderedPageBreak/>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288" w:name="_Toc95120148"/>
      <w:r>
        <w:rPr>
          <w:rStyle w:val="CharSectno"/>
        </w:rPr>
        <w:t>175</w:t>
      </w:r>
      <w:r>
        <w:t>.</w:t>
      </w:r>
      <w:r>
        <w:tab/>
        <w:t>Prescribed information to be notified to Regulatory Authority</w:t>
      </w:r>
      <w:bookmarkEnd w:id="288"/>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lastRenderedPageBreak/>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289" w:name="_Toc95120149"/>
      <w:r>
        <w:rPr>
          <w:rStyle w:val="CharSectno"/>
        </w:rPr>
        <w:t>176</w:t>
      </w:r>
      <w:r>
        <w:t>.</w:t>
      </w:r>
      <w:r>
        <w:tab/>
        <w:t>Time to notify certain information to Regulatory Authority</w:t>
      </w:r>
      <w:bookmarkEnd w:id="289"/>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lastRenderedPageBreak/>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outlineLvl w:val="0"/>
        <w:rPr>
          <w:b/>
          <w:bCs/>
        </w:rPr>
      </w:pPr>
      <w:r>
        <w:rPr>
          <w:b/>
          <w:bCs/>
        </w:rPr>
        <w:t>Subdivision 2 — Prescribed records</w:t>
      </w:r>
    </w:p>
    <w:p>
      <w:pPr>
        <w:pStyle w:val="Heading5"/>
      </w:pPr>
      <w:bookmarkStart w:id="290" w:name="_Toc95120150"/>
      <w:r>
        <w:rPr>
          <w:rStyle w:val="CharSectno"/>
        </w:rPr>
        <w:t>176A</w:t>
      </w:r>
      <w:r>
        <w:t>.</w:t>
      </w:r>
      <w:r>
        <w:tab/>
        <w:t>Prescribed information to be notified to approved provider by family day care educator</w:t>
      </w:r>
      <w:bookmarkEnd w:id="290"/>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291" w:name="_Toc95120151"/>
      <w:r>
        <w:rPr>
          <w:rStyle w:val="CharSectno"/>
        </w:rPr>
        <w:t>177</w:t>
      </w:r>
      <w:r>
        <w:t>.</w:t>
      </w:r>
      <w:r>
        <w:tab/>
        <w:t>Prescribed enrolment and other documents to be kept by approved provider</w:t>
      </w:r>
      <w:bookmarkEnd w:id="291"/>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lastRenderedPageBreak/>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lastRenderedPageBreak/>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292" w:name="_Toc95120152"/>
      <w:r>
        <w:rPr>
          <w:rStyle w:val="CharSectno"/>
        </w:rPr>
        <w:lastRenderedPageBreak/>
        <w:t>178</w:t>
      </w:r>
      <w:r>
        <w:t>.</w:t>
      </w:r>
      <w:r>
        <w:tab/>
        <w:t>Prescribed enrolment and other documents to be kept by family day care educator</w:t>
      </w:r>
      <w:bookmarkEnd w:id="292"/>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293" w:name="_Toc95120153"/>
      <w:r>
        <w:rPr>
          <w:rStyle w:val="CharSectno"/>
        </w:rPr>
        <w:lastRenderedPageBreak/>
        <w:t>179</w:t>
      </w:r>
      <w:r>
        <w:t>.</w:t>
      </w:r>
      <w:r>
        <w:tab/>
        <w:t>Family day care educator to provide documents on leaving service</w:t>
      </w:r>
      <w:bookmarkEnd w:id="293"/>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294" w:name="_Toc95120154"/>
      <w:r>
        <w:rPr>
          <w:rStyle w:val="CharSectno"/>
        </w:rPr>
        <w:t>180</w:t>
      </w:r>
      <w:r>
        <w:t>.</w:t>
      </w:r>
      <w:r>
        <w:tab/>
        <w:t>Evidence of prescribed insurance</w:t>
      </w:r>
      <w:bookmarkEnd w:id="294"/>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295" w:name="_Toc95120155"/>
      <w:r>
        <w:rPr>
          <w:rStyle w:val="CharSectno"/>
        </w:rPr>
        <w:t>181</w:t>
      </w:r>
      <w:r>
        <w:t>.</w:t>
      </w:r>
      <w:r>
        <w:tab/>
        <w:t>Confidentiality of records kept by approved provider</w:t>
      </w:r>
      <w:bookmarkEnd w:id="295"/>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lastRenderedPageBreak/>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296" w:name="_Toc95120156"/>
      <w:r>
        <w:rPr>
          <w:rStyle w:val="CharSectno"/>
        </w:rPr>
        <w:t>182</w:t>
      </w:r>
      <w:r>
        <w:t>.</w:t>
      </w:r>
      <w:r>
        <w:tab/>
        <w:t>Confidentiality of records kept by family day care educator</w:t>
      </w:r>
      <w:bookmarkEnd w:id="296"/>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297" w:name="_Toc95120157"/>
      <w:r>
        <w:rPr>
          <w:rStyle w:val="CharSectno"/>
        </w:rPr>
        <w:lastRenderedPageBreak/>
        <w:t>183</w:t>
      </w:r>
      <w:r>
        <w:t>.</w:t>
      </w:r>
      <w:r>
        <w:tab/>
        <w:t>Storage of records and other documents</w:t>
      </w:r>
      <w:bookmarkEnd w:id="297"/>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lastRenderedPageBreak/>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298" w:name="_Toc95120158"/>
      <w:r>
        <w:rPr>
          <w:rStyle w:val="CharSectno"/>
        </w:rPr>
        <w:t>184</w:t>
      </w:r>
      <w:r>
        <w:t>.</w:t>
      </w:r>
      <w:r>
        <w:tab/>
        <w:t>Storage of records after service approval transferred</w:t>
      </w:r>
      <w:bookmarkEnd w:id="298"/>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299" w:name="_Toc95120159"/>
      <w:r>
        <w:rPr>
          <w:rStyle w:val="CharSectno"/>
        </w:rPr>
        <w:t>185</w:t>
      </w:r>
      <w:r>
        <w:t>.</w:t>
      </w:r>
      <w:r>
        <w:tab/>
        <w:t>Law and regulations to be available</w:t>
      </w:r>
      <w:bookmarkEnd w:id="299"/>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300" w:name="_Toc95119765"/>
      <w:bookmarkStart w:id="301" w:name="_Toc95120160"/>
      <w:r>
        <w:rPr>
          <w:rStyle w:val="CharPartNo"/>
          <w:szCs w:val="34"/>
        </w:rPr>
        <w:lastRenderedPageBreak/>
        <w:t>Chapter 5</w:t>
      </w:r>
      <w:r>
        <w:t> — </w:t>
      </w:r>
      <w:r>
        <w:rPr>
          <w:rStyle w:val="CharPartText"/>
        </w:rPr>
        <w:t>Review, enforcement and compliance</w:t>
      </w:r>
      <w:bookmarkEnd w:id="300"/>
      <w:bookmarkEnd w:id="301"/>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302" w:name="_Toc95119766"/>
      <w:bookmarkStart w:id="303" w:name="_Toc95120161"/>
      <w:r>
        <w:rPr>
          <w:rStyle w:val="CharDivNo"/>
        </w:rPr>
        <w:t>Part 5.1</w:t>
      </w:r>
      <w:r>
        <w:t> — </w:t>
      </w:r>
      <w:r>
        <w:rPr>
          <w:rStyle w:val="CharDivText"/>
        </w:rPr>
        <w:t>Internal review</w:t>
      </w:r>
      <w:bookmarkEnd w:id="302"/>
      <w:bookmarkEnd w:id="303"/>
    </w:p>
    <w:p>
      <w:pPr>
        <w:pStyle w:val="Heading5"/>
      </w:pPr>
      <w:bookmarkStart w:id="304" w:name="_Toc95120162"/>
      <w:r>
        <w:rPr>
          <w:rStyle w:val="CharSectno"/>
        </w:rPr>
        <w:t>186</w:t>
      </w:r>
      <w:r>
        <w:t>.</w:t>
      </w:r>
      <w:r>
        <w:tab/>
        <w:t>Application for internal review of reviewable decision</w:t>
      </w:r>
      <w:bookmarkEnd w:id="304"/>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305" w:name="_Toc95119768"/>
      <w:bookmarkStart w:id="306" w:name="_Toc95120163"/>
      <w:r>
        <w:rPr>
          <w:rStyle w:val="CharDivNo"/>
        </w:rPr>
        <w:lastRenderedPageBreak/>
        <w:t>Part 5.2</w:t>
      </w:r>
      <w:r>
        <w:t> — </w:t>
      </w:r>
      <w:r>
        <w:rPr>
          <w:rStyle w:val="CharDivText"/>
        </w:rPr>
        <w:t>Enforcement and compliance</w:t>
      </w:r>
      <w:bookmarkEnd w:id="305"/>
      <w:bookmarkEnd w:id="306"/>
    </w:p>
    <w:p>
      <w:pPr>
        <w:pStyle w:val="Heading5"/>
      </w:pPr>
      <w:bookmarkStart w:id="307" w:name="_Toc95120164"/>
      <w:r>
        <w:rPr>
          <w:rStyle w:val="CharSectno"/>
        </w:rPr>
        <w:t>187</w:t>
      </w:r>
      <w:r>
        <w:t>.</w:t>
      </w:r>
      <w:r>
        <w:tab/>
        <w:t>Prescribed form of identity card</w:t>
      </w:r>
      <w:bookmarkEnd w:id="307"/>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308" w:name="_Toc95120165"/>
      <w:r>
        <w:rPr>
          <w:rStyle w:val="CharSectno"/>
        </w:rPr>
        <w:t>188</w:t>
      </w:r>
      <w:r>
        <w:t>.</w:t>
      </w:r>
      <w:r>
        <w:tab/>
        <w:t>Compliance directions</w:t>
      </w:r>
      <w:bookmarkEnd w:id="308"/>
      <w:r>
        <w:t xml:space="preserve"> </w:t>
      </w:r>
    </w:p>
    <w:p>
      <w:pPr>
        <w:pStyle w:val="Subsection"/>
      </w:pPr>
      <w:r>
        <w:tab/>
      </w:r>
      <w:r>
        <w:tab/>
        <w:t>The provisions of the regulations set out in Schedule 3 are prescribed for the purposes of section 176 of the Law.</w:t>
      </w:r>
    </w:p>
    <w:p>
      <w:pPr>
        <w:pStyle w:val="Heading5"/>
      </w:pPr>
      <w:bookmarkStart w:id="309" w:name="_Toc95120166"/>
      <w:r>
        <w:rPr>
          <w:rStyle w:val="CharSectno"/>
        </w:rPr>
        <w:t>189</w:t>
      </w:r>
      <w:r>
        <w:t>.</w:t>
      </w:r>
      <w:r>
        <w:tab/>
        <w:t>Application to cancel prohibition notice</w:t>
      </w:r>
      <w:bookmarkEnd w:id="309"/>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lastRenderedPageBreak/>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310" w:name="_Toc95120167"/>
      <w:r>
        <w:rPr>
          <w:rStyle w:val="CharSectno"/>
        </w:rPr>
        <w:t>190</w:t>
      </w:r>
      <w:r>
        <w:t>.</w:t>
      </w:r>
      <w:r>
        <w:tab/>
        <w:t>Infringement offences</w:t>
      </w:r>
      <w:bookmarkEnd w:id="310"/>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 xml:space="preserve">the persons referred to in section 291(1) of the Law who may serve an infringement notice are taken to be </w:t>
      </w:r>
      <w:r>
        <w:lastRenderedPageBreak/>
        <w:t>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311" w:name="_Toc95120168"/>
      <w:r>
        <w:rPr>
          <w:rStyle w:val="CharSectno"/>
        </w:rPr>
        <w:t>191</w:t>
      </w:r>
      <w:r>
        <w:t>.</w:t>
      </w:r>
      <w:r>
        <w:tab/>
        <w:t>False or misleading information or documents</w:t>
      </w:r>
      <w:bookmarkEnd w:id="311"/>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312" w:name="_Toc95119774"/>
      <w:bookmarkStart w:id="313" w:name="_Toc95120169"/>
      <w:r>
        <w:rPr>
          <w:rStyle w:val="CharPartNo"/>
        </w:rPr>
        <w:lastRenderedPageBreak/>
        <w:t>Chapter 6</w:t>
      </w:r>
      <w:r>
        <w:t> — </w:t>
      </w:r>
      <w:r>
        <w:rPr>
          <w:rStyle w:val="CharPartText"/>
        </w:rPr>
        <w:t>Administration</w:t>
      </w:r>
      <w:bookmarkEnd w:id="312"/>
      <w:bookmarkEnd w:id="313"/>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314" w:name="_Toc95119775"/>
      <w:bookmarkStart w:id="315" w:name="_Toc95120170"/>
      <w:r>
        <w:rPr>
          <w:rStyle w:val="CharDivNo"/>
        </w:rPr>
        <w:t>Part 6.1</w:t>
      </w:r>
      <w:r>
        <w:t> — </w:t>
      </w:r>
      <w:r>
        <w:rPr>
          <w:rStyle w:val="CharDivText"/>
        </w:rPr>
        <w:t>Australian Children’s Education and Care Quality Authority</w:t>
      </w:r>
      <w:bookmarkEnd w:id="314"/>
      <w:bookmarkEnd w:id="315"/>
    </w:p>
    <w:p>
      <w:pPr>
        <w:pStyle w:val="Heading5"/>
      </w:pPr>
      <w:bookmarkStart w:id="316" w:name="_Toc95120171"/>
      <w:r>
        <w:rPr>
          <w:rStyle w:val="CharSectno"/>
        </w:rPr>
        <w:t>192</w:t>
      </w:r>
      <w:r>
        <w:t>.</w:t>
      </w:r>
      <w:r>
        <w:tab/>
        <w:t>Co</w:t>
      </w:r>
      <w:r>
        <w:noBreakHyphen/>
        <w:t>operation with prescribed classes of body</w:t>
      </w:r>
      <w:bookmarkEnd w:id="316"/>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lastRenderedPageBreak/>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317" w:name="_Toc95120172"/>
      <w:r>
        <w:rPr>
          <w:rStyle w:val="CharSectno"/>
        </w:rPr>
        <w:t>193</w:t>
      </w:r>
      <w:r>
        <w:t>.</w:t>
      </w:r>
      <w:r>
        <w:tab/>
        <w:t>Allocating, transferring or reimbursing money to a participating jurisdiction</w:t>
      </w:r>
      <w:bookmarkEnd w:id="317"/>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318" w:name="_Toc95120173"/>
      <w:r>
        <w:rPr>
          <w:rStyle w:val="CharSectno"/>
        </w:rPr>
        <w:t>194</w:t>
      </w:r>
      <w:r>
        <w:t>.</w:t>
      </w:r>
      <w:r>
        <w:tab/>
        <w:t>Investment of Authority Fund</w:t>
      </w:r>
      <w:bookmarkEnd w:id="318"/>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319" w:name="_Toc95119779"/>
      <w:bookmarkStart w:id="320" w:name="_Toc95120174"/>
      <w:r>
        <w:rPr>
          <w:rStyle w:val="CharDivNo"/>
        </w:rPr>
        <w:lastRenderedPageBreak/>
        <w:t>Part 6.2</w:t>
      </w:r>
      <w:r>
        <w:t> — </w:t>
      </w:r>
      <w:r>
        <w:rPr>
          <w:rStyle w:val="CharDivText"/>
        </w:rPr>
        <w:t>Information, records and privacy — National Authority and Regulatory Authorities</w:t>
      </w:r>
      <w:bookmarkEnd w:id="319"/>
      <w:bookmarkEnd w:id="320"/>
    </w:p>
    <w:p>
      <w:pPr>
        <w:pStyle w:val="Heading4"/>
      </w:pPr>
      <w:bookmarkStart w:id="321" w:name="_Toc95119780"/>
      <w:bookmarkStart w:id="322" w:name="_Toc95120175"/>
      <w:r>
        <w:t xml:space="preserve">Division 1 — Application of Commonwealth </w:t>
      </w:r>
      <w:r>
        <w:rPr>
          <w:i/>
        </w:rPr>
        <w:t>Privacy Act 1988</w:t>
      </w:r>
      <w:bookmarkEnd w:id="321"/>
      <w:bookmarkEnd w:id="322"/>
    </w:p>
    <w:p>
      <w:pPr>
        <w:pStyle w:val="Heading5"/>
      </w:pPr>
      <w:bookmarkStart w:id="323" w:name="_Toc95120176"/>
      <w:r>
        <w:rPr>
          <w:rStyle w:val="CharSectno"/>
        </w:rPr>
        <w:t>195</w:t>
      </w:r>
      <w:r>
        <w:t>.</w:t>
      </w:r>
      <w:r>
        <w:tab/>
        <w:t xml:space="preserve">Application of Commonwealth </w:t>
      </w:r>
      <w:r>
        <w:rPr>
          <w:i/>
        </w:rPr>
        <w:t>Privacy Act 1988</w:t>
      </w:r>
      <w:bookmarkEnd w:id="323"/>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324" w:name="_Toc95120177"/>
      <w:r>
        <w:rPr>
          <w:rStyle w:val="CharSectno"/>
        </w:rPr>
        <w:t>196</w:t>
      </w:r>
      <w:r>
        <w:t>.</w:t>
      </w:r>
      <w:r>
        <w:tab/>
        <w:t>Modifications relating to National Education and Care Services Privacy Commissioner and staff</w:t>
      </w:r>
      <w:bookmarkEnd w:id="324"/>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lastRenderedPageBreak/>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325" w:name="_Toc95120178"/>
      <w:r>
        <w:rPr>
          <w:rStyle w:val="CharSectno"/>
        </w:rPr>
        <w:lastRenderedPageBreak/>
        <w:t>197</w:t>
      </w:r>
      <w:r>
        <w:t>.</w:t>
      </w:r>
      <w:r>
        <w:tab/>
        <w:t>Modifications about financial matters</w:t>
      </w:r>
      <w:bookmarkEnd w:id="325"/>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326" w:name="_Toc95120179"/>
      <w:r>
        <w:rPr>
          <w:rStyle w:val="CharSectno"/>
        </w:rPr>
        <w:lastRenderedPageBreak/>
        <w:t>198</w:t>
      </w:r>
      <w:r>
        <w:t>.</w:t>
      </w:r>
      <w:r>
        <w:tab/>
        <w:t>Modifications about annual report</w:t>
      </w:r>
      <w:bookmarkEnd w:id="326"/>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327" w:name="_Toc95120180"/>
      <w:r>
        <w:rPr>
          <w:rStyle w:val="CharSectno"/>
        </w:rPr>
        <w:t>199</w:t>
      </w:r>
      <w:r>
        <w:t>.</w:t>
      </w:r>
      <w:r>
        <w:tab/>
        <w:t>Modifications relating to National Authority and Regulatory Authorities</w:t>
      </w:r>
      <w:bookmarkEnd w:id="327"/>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328" w:name="_Toc95120181"/>
      <w:r>
        <w:rPr>
          <w:rStyle w:val="CharSectno"/>
        </w:rPr>
        <w:t>200</w:t>
      </w:r>
      <w:r>
        <w:t>.</w:t>
      </w:r>
      <w:r>
        <w:tab/>
        <w:t>Modifications relating to determinations</w:t>
      </w:r>
      <w:bookmarkEnd w:id="328"/>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329" w:name="_Toc95120182"/>
      <w:r>
        <w:rPr>
          <w:rStyle w:val="CharSectno"/>
        </w:rPr>
        <w:t>201</w:t>
      </w:r>
      <w:r>
        <w:t>.</w:t>
      </w:r>
      <w:r>
        <w:tab/>
        <w:t>Miscellaneous modifications</w:t>
      </w:r>
      <w:bookmarkEnd w:id="329"/>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 xml:space="preserve">as if a reference to the Commonwealth or the Government of the Commonwealth were a reference to a </w:t>
      </w:r>
      <w:r>
        <w:lastRenderedPageBreak/>
        <w:t>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 xml:space="preserve">as if it were modified so that the Commissioner’s power to authorise persons to enter premises occupied by an agency and inspect documents extends to a power to </w:t>
      </w:r>
      <w:r>
        <w:lastRenderedPageBreak/>
        <w:t>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330" w:name="_Toc95120183"/>
      <w:r>
        <w:rPr>
          <w:rStyle w:val="CharSectno"/>
        </w:rPr>
        <w:t>202</w:t>
      </w:r>
      <w:r>
        <w:t>.</w:t>
      </w:r>
      <w:r>
        <w:tab/>
        <w:t>Relevant administrative tribunal</w:t>
      </w:r>
      <w:bookmarkEnd w:id="330"/>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lastRenderedPageBreak/>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31" w:name="_Toc95120184"/>
      <w:r>
        <w:rPr>
          <w:rStyle w:val="CharSectno"/>
        </w:rPr>
        <w:t>203</w:t>
      </w:r>
      <w:r>
        <w:t>.</w:t>
      </w:r>
      <w:r>
        <w:tab/>
        <w:t>Regulations</w:t>
      </w:r>
      <w:bookmarkEnd w:id="331"/>
      <w:r>
        <w:t xml:space="preserve"> </w:t>
      </w:r>
    </w:p>
    <w:p>
      <w:pPr>
        <w:pStyle w:val="Subsection"/>
      </w:pPr>
      <w:r>
        <w:tab/>
      </w:r>
      <w:r>
        <w:tab/>
        <w:t>The regulations made under the Privacy Act do not apply.</w:t>
      </w:r>
    </w:p>
    <w:p>
      <w:pPr>
        <w:pStyle w:val="Heading4"/>
      </w:pPr>
      <w:bookmarkStart w:id="332" w:name="_Toc95119790"/>
      <w:bookmarkStart w:id="333" w:name="_Toc95120185"/>
      <w:r>
        <w:t xml:space="preserve">Division 2 — Application of Commonwealth </w:t>
      </w:r>
      <w:r>
        <w:rPr>
          <w:i/>
        </w:rPr>
        <w:t>Freedom of Information Act 1982</w:t>
      </w:r>
      <w:bookmarkEnd w:id="332"/>
      <w:bookmarkEnd w:id="333"/>
    </w:p>
    <w:p>
      <w:pPr>
        <w:pStyle w:val="Heading5"/>
      </w:pPr>
      <w:bookmarkStart w:id="334" w:name="_Toc95120186"/>
      <w:r>
        <w:rPr>
          <w:rStyle w:val="CharSectno"/>
        </w:rPr>
        <w:t>204</w:t>
      </w:r>
      <w:r>
        <w:t>.</w:t>
      </w:r>
      <w:r>
        <w:tab/>
        <w:t>Application of Commonwealth</w:t>
      </w:r>
      <w:r>
        <w:rPr>
          <w:i/>
        </w:rPr>
        <w:t xml:space="preserve"> Freedom of Information Act 1982</w:t>
      </w:r>
      <w:bookmarkEnd w:id="334"/>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335" w:name="_Toc95120187"/>
      <w:r>
        <w:rPr>
          <w:rStyle w:val="CharSectno"/>
        </w:rPr>
        <w:t>205</w:t>
      </w:r>
      <w:r>
        <w:t>.</w:t>
      </w:r>
      <w:r>
        <w:tab/>
        <w:t>Modifications relating to National Education and Care Services Freedom of Information Commissioner and staff</w:t>
      </w:r>
      <w:bookmarkEnd w:id="335"/>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lastRenderedPageBreak/>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lastRenderedPageBreak/>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336" w:name="_Toc95120188"/>
      <w:r>
        <w:rPr>
          <w:rStyle w:val="CharSectno"/>
        </w:rPr>
        <w:lastRenderedPageBreak/>
        <w:t>206</w:t>
      </w:r>
      <w:r>
        <w:t>.</w:t>
      </w:r>
      <w:r>
        <w:tab/>
        <w:t>Modifications about financial matters</w:t>
      </w:r>
      <w:bookmarkEnd w:id="336"/>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337" w:name="_Toc95120189"/>
      <w:r>
        <w:rPr>
          <w:rStyle w:val="CharSectno"/>
        </w:rPr>
        <w:lastRenderedPageBreak/>
        <w:t>207</w:t>
      </w:r>
      <w:r>
        <w:t>.</w:t>
      </w:r>
      <w:r>
        <w:tab/>
        <w:t>Modifications about annual report</w:t>
      </w:r>
      <w:bookmarkEnd w:id="337"/>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338" w:name="_Toc95120190"/>
      <w:r>
        <w:rPr>
          <w:rStyle w:val="CharSectno"/>
        </w:rPr>
        <w:t>208</w:t>
      </w:r>
      <w:r>
        <w:t>.</w:t>
      </w:r>
      <w:r>
        <w:tab/>
        <w:t>Modifications relating to National Authority and Regulatory Authorities</w:t>
      </w:r>
      <w:bookmarkEnd w:id="338"/>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339" w:name="_Toc95120191"/>
      <w:r>
        <w:rPr>
          <w:rStyle w:val="CharSectno"/>
        </w:rPr>
        <w:t>209</w:t>
      </w:r>
      <w:r>
        <w:t>.</w:t>
      </w:r>
      <w:r>
        <w:tab/>
        <w:t>Miscellaneous modifications</w:t>
      </w:r>
      <w:bookmarkEnd w:id="339"/>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lastRenderedPageBreak/>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lastRenderedPageBreak/>
        <w:tab/>
        <w:t>(k)</w:t>
      </w:r>
      <w:r>
        <w:tab/>
        <w:t>with any other modifications that are necessary for the effective administration of the FOI Act for the purposes of the National Quality Framework.</w:t>
      </w:r>
    </w:p>
    <w:p>
      <w:pPr>
        <w:pStyle w:val="Heading5"/>
      </w:pPr>
      <w:bookmarkStart w:id="340" w:name="_Toc95120192"/>
      <w:r>
        <w:rPr>
          <w:rStyle w:val="CharSectno"/>
        </w:rPr>
        <w:t>210</w:t>
      </w:r>
      <w:r>
        <w:t>.</w:t>
      </w:r>
      <w:r>
        <w:tab/>
        <w:t>Relevant administrative tribunal</w:t>
      </w:r>
      <w:bookmarkEnd w:id="340"/>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41" w:name="_Toc95120193"/>
      <w:r>
        <w:rPr>
          <w:rStyle w:val="CharSectno"/>
        </w:rPr>
        <w:t>211</w:t>
      </w:r>
      <w:r>
        <w:t>.</w:t>
      </w:r>
      <w:r>
        <w:tab/>
        <w:t>Regulations</w:t>
      </w:r>
      <w:bookmarkEnd w:id="341"/>
      <w:r>
        <w:t xml:space="preserve"> </w:t>
      </w:r>
    </w:p>
    <w:p>
      <w:pPr>
        <w:pStyle w:val="Subsection"/>
      </w:pPr>
      <w:r>
        <w:tab/>
      </w:r>
      <w:r>
        <w:tab/>
        <w:t>The regulations made under the FOI Act, other than the provisions providing for fees and charges, do not apply.</w:t>
      </w:r>
    </w:p>
    <w:p>
      <w:pPr>
        <w:pStyle w:val="Heading4"/>
        <w:rPr>
          <w:i/>
        </w:rPr>
      </w:pPr>
      <w:bookmarkStart w:id="342" w:name="_Toc95119799"/>
      <w:bookmarkStart w:id="343" w:name="_Toc95120194"/>
      <w:r>
        <w:lastRenderedPageBreak/>
        <w:t xml:space="preserve">Division 3 — Application of New South Wales </w:t>
      </w:r>
      <w:r>
        <w:rPr>
          <w:i/>
        </w:rPr>
        <w:t>State Records Act 1998</w:t>
      </w:r>
      <w:bookmarkEnd w:id="342"/>
      <w:bookmarkEnd w:id="343"/>
    </w:p>
    <w:p>
      <w:pPr>
        <w:pStyle w:val="Heading5"/>
      </w:pPr>
      <w:bookmarkStart w:id="344" w:name="_Toc95120195"/>
      <w:r>
        <w:rPr>
          <w:rStyle w:val="CharSectno"/>
        </w:rPr>
        <w:t>212</w:t>
      </w:r>
      <w:r>
        <w:t>.</w:t>
      </w:r>
      <w:r>
        <w:tab/>
        <w:t>Application of State Records Act</w:t>
      </w:r>
      <w:bookmarkEnd w:id="344"/>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345" w:name="_Toc95120196"/>
      <w:r>
        <w:rPr>
          <w:rStyle w:val="CharSectno"/>
        </w:rPr>
        <w:t>213</w:t>
      </w:r>
      <w:r>
        <w:t>.</w:t>
      </w:r>
      <w:r>
        <w:tab/>
        <w:t>Modifications relating to State Records Authority and its Board and Director</w:t>
      </w:r>
      <w:bookmarkEnd w:id="345"/>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346" w:name="_Toc95120197"/>
      <w:r>
        <w:rPr>
          <w:rStyle w:val="CharSectno"/>
        </w:rPr>
        <w:t>214</w:t>
      </w:r>
      <w:r>
        <w:t>.</w:t>
      </w:r>
      <w:r>
        <w:tab/>
        <w:t>Modifications relating to National Authority</w:t>
      </w:r>
      <w:bookmarkEnd w:id="346"/>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347" w:name="_Toc95120198"/>
      <w:r>
        <w:rPr>
          <w:rStyle w:val="CharSectno"/>
        </w:rPr>
        <w:lastRenderedPageBreak/>
        <w:t>215</w:t>
      </w:r>
      <w:r>
        <w:t>.</w:t>
      </w:r>
      <w:r>
        <w:tab/>
        <w:t>Modifications relating to Ministerial Council</w:t>
      </w:r>
      <w:bookmarkEnd w:id="347"/>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348" w:name="_Toc95120199"/>
      <w:r>
        <w:rPr>
          <w:rStyle w:val="CharSectno"/>
        </w:rPr>
        <w:t>216</w:t>
      </w:r>
      <w:r>
        <w:t>.</w:t>
      </w:r>
      <w:r>
        <w:tab/>
        <w:t>Miscellaneous modifications</w:t>
      </w:r>
      <w:bookmarkEnd w:id="348"/>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lastRenderedPageBreak/>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lastRenderedPageBreak/>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349" w:name="_Toc95120200"/>
      <w:r>
        <w:rPr>
          <w:rStyle w:val="CharSectno"/>
        </w:rPr>
        <w:lastRenderedPageBreak/>
        <w:t>217</w:t>
      </w:r>
      <w:r>
        <w:t>.</w:t>
      </w:r>
      <w:r>
        <w:tab/>
        <w:t>Regulations</w:t>
      </w:r>
      <w:bookmarkEnd w:id="349"/>
      <w:r>
        <w:t xml:space="preserve"> </w:t>
      </w:r>
    </w:p>
    <w:p>
      <w:pPr>
        <w:pStyle w:val="Subsection"/>
      </w:pPr>
      <w:r>
        <w:tab/>
      </w:r>
      <w:r>
        <w:tab/>
        <w:t>The regulations made under the State Records Act do not apply.</w:t>
      </w:r>
    </w:p>
    <w:p>
      <w:pPr>
        <w:pStyle w:val="Heading4"/>
      </w:pPr>
      <w:bookmarkStart w:id="350" w:name="_Toc95119806"/>
      <w:bookmarkStart w:id="351" w:name="_Toc95120201"/>
      <w:r>
        <w:t xml:space="preserve">Division 4 — Application of Commonwealth </w:t>
      </w:r>
      <w:r>
        <w:rPr>
          <w:i/>
        </w:rPr>
        <w:t>Ombudsman Act 1976</w:t>
      </w:r>
      <w:bookmarkEnd w:id="350"/>
      <w:bookmarkEnd w:id="351"/>
    </w:p>
    <w:p>
      <w:pPr>
        <w:pStyle w:val="Heading5"/>
      </w:pPr>
      <w:bookmarkStart w:id="352" w:name="_Toc95120202"/>
      <w:r>
        <w:rPr>
          <w:rStyle w:val="CharSectno"/>
        </w:rPr>
        <w:t>218</w:t>
      </w:r>
      <w:r>
        <w:t>.</w:t>
      </w:r>
      <w:r>
        <w:tab/>
        <w:t>Application of Commonwealth Ombudsman Act</w:t>
      </w:r>
      <w:bookmarkEnd w:id="352"/>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353" w:name="_Toc95120203"/>
      <w:r>
        <w:rPr>
          <w:rStyle w:val="CharSectno"/>
        </w:rPr>
        <w:t>219</w:t>
      </w:r>
      <w:r>
        <w:t>.</w:t>
      </w:r>
      <w:r>
        <w:tab/>
        <w:t>Modifications relating to Education and Care Services Ombudsman and staff</w:t>
      </w:r>
      <w:bookmarkEnd w:id="353"/>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lastRenderedPageBreak/>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354" w:name="_Toc95120204"/>
      <w:r>
        <w:rPr>
          <w:rStyle w:val="CharSectno"/>
        </w:rPr>
        <w:t>220</w:t>
      </w:r>
      <w:r>
        <w:t>.</w:t>
      </w:r>
      <w:r>
        <w:tab/>
        <w:t>Modifications about financial matters</w:t>
      </w:r>
      <w:bookmarkEnd w:id="354"/>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lastRenderedPageBreak/>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355" w:name="_Toc95120205"/>
      <w:r>
        <w:rPr>
          <w:rStyle w:val="CharSectno"/>
        </w:rPr>
        <w:t>221</w:t>
      </w:r>
      <w:r>
        <w:t>.</w:t>
      </w:r>
      <w:r>
        <w:tab/>
        <w:t>Modifications about annual report</w:t>
      </w:r>
      <w:bookmarkEnd w:id="355"/>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lastRenderedPageBreak/>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356" w:name="_Toc95120206"/>
      <w:r>
        <w:rPr>
          <w:rStyle w:val="CharSectno"/>
        </w:rPr>
        <w:t>222</w:t>
      </w:r>
      <w:r>
        <w:t>.</w:t>
      </w:r>
      <w:r>
        <w:tab/>
        <w:t>Modifications relating to National Authority and Regulatory Authorities</w:t>
      </w:r>
      <w:bookmarkEnd w:id="356"/>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357" w:name="_Toc95120207"/>
      <w:r>
        <w:rPr>
          <w:rStyle w:val="CharSectno"/>
        </w:rPr>
        <w:t>223</w:t>
      </w:r>
      <w:r>
        <w:t>.</w:t>
      </w:r>
      <w:r>
        <w:tab/>
        <w:t>Miscellaneous modifications</w:t>
      </w:r>
      <w:bookmarkEnd w:id="357"/>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lastRenderedPageBreak/>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 xml:space="preserve">does not prevent a member of the Ministerial Council making a record of, or divulging or communicating to another member of the </w:t>
      </w:r>
      <w:r>
        <w:lastRenderedPageBreak/>
        <w:t>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358" w:name="_Toc95120208"/>
      <w:r>
        <w:rPr>
          <w:rStyle w:val="CharSectno"/>
        </w:rPr>
        <w:t>224</w:t>
      </w:r>
      <w:r>
        <w:t>.</w:t>
      </w:r>
      <w:r>
        <w:tab/>
        <w:t>Relevant administrative tribunal</w:t>
      </w:r>
      <w:bookmarkEnd w:id="358"/>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59" w:name="_Toc95120209"/>
      <w:r>
        <w:rPr>
          <w:rStyle w:val="CharSectno"/>
        </w:rPr>
        <w:t>225</w:t>
      </w:r>
      <w:r>
        <w:t>.</w:t>
      </w:r>
      <w:r>
        <w:tab/>
        <w:t>Regulations</w:t>
      </w:r>
      <w:bookmarkEnd w:id="359"/>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360" w:name="_Toc95119815"/>
      <w:bookmarkStart w:id="361" w:name="_Toc95120210"/>
      <w:r>
        <w:lastRenderedPageBreak/>
        <w:t>Division 5 — Publication of information</w:t>
      </w:r>
      <w:bookmarkEnd w:id="360"/>
      <w:bookmarkEnd w:id="361"/>
    </w:p>
    <w:p>
      <w:pPr>
        <w:pStyle w:val="Heading5"/>
      </w:pPr>
      <w:bookmarkStart w:id="362" w:name="_Toc95120211"/>
      <w:r>
        <w:rPr>
          <w:rStyle w:val="CharSectno"/>
        </w:rPr>
        <w:t>226</w:t>
      </w:r>
      <w:r>
        <w:t>.</w:t>
      </w:r>
      <w:r>
        <w:tab/>
        <w:t>Publication of information</w:t>
      </w:r>
      <w:bookmarkEnd w:id="362"/>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363" w:name="_Toc95120212"/>
      <w:r>
        <w:rPr>
          <w:rStyle w:val="CharSectno"/>
        </w:rPr>
        <w:t>227</w:t>
      </w:r>
      <w:r>
        <w:t>.</w:t>
      </w:r>
      <w:r>
        <w:tab/>
        <w:t>Compliance and enforcement information</w:t>
      </w:r>
      <w:bookmarkEnd w:id="363"/>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lastRenderedPageBreak/>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lastRenderedPageBreak/>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lastRenderedPageBreak/>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lastRenderedPageBreak/>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364" w:name="_Toc95120213"/>
      <w:r>
        <w:rPr>
          <w:rStyle w:val="CharSectno"/>
        </w:rPr>
        <w:t>228</w:t>
      </w:r>
      <w:r>
        <w:t>.</w:t>
      </w:r>
      <w:r>
        <w:tab/>
        <w:t>Timing of publication where internal or external review of enforcement action is available</w:t>
      </w:r>
      <w:bookmarkEnd w:id="364"/>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365" w:name="_Toc95119819"/>
      <w:bookmarkStart w:id="366" w:name="_Toc95120214"/>
      <w:r>
        <w:lastRenderedPageBreak/>
        <w:t>Division 6 — Registers</w:t>
      </w:r>
      <w:bookmarkEnd w:id="365"/>
      <w:bookmarkEnd w:id="366"/>
    </w:p>
    <w:p>
      <w:pPr>
        <w:pStyle w:val="Heading5"/>
      </w:pPr>
      <w:bookmarkStart w:id="367" w:name="_Toc95120215"/>
      <w:r>
        <w:rPr>
          <w:rStyle w:val="CharSectno"/>
        </w:rPr>
        <w:t>229</w:t>
      </w:r>
      <w:r>
        <w:t>.</w:t>
      </w:r>
      <w:r>
        <w:tab/>
        <w:t>Register of approved providers</w:t>
      </w:r>
      <w:bookmarkEnd w:id="367"/>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368" w:name="_Toc95120216"/>
      <w:r>
        <w:rPr>
          <w:rStyle w:val="CharSectno"/>
        </w:rPr>
        <w:t>230</w:t>
      </w:r>
      <w:r>
        <w:t>.</w:t>
      </w:r>
      <w:r>
        <w:tab/>
        <w:t>Register of approved education and care services</w:t>
      </w:r>
      <w:bookmarkEnd w:id="368"/>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369" w:name="_Toc95119822"/>
      <w:bookmarkStart w:id="370" w:name="_Toc95120217"/>
      <w:r>
        <w:rPr>
          <w:rStyle w:val="CharDivNo"/>
        </w:rPr>
        <w:lastRenderedPageBreak/>
        <w:t>Part 6.3</w:t>
      </w:r>
      <w:r>
        <w:t> — </w:t>
      </w:r>
      <w:r>
        <w:rPr>
          <w:rStyle w:val="CharDivText"/>
        </w:rPr>
        <w:t>Fees</w:t>
      </w:r>
      <w:bookmarkEnd w:id="369"/>
      <w:bookmarkEnd w:id="370"/>
    </w:p>
    <w:p>
      <w:pPr>
        <w:pStyle w:val="Heading5"/>
      </w:pPr>
      <w:bookmarkStart w:id="371" w:name="_Toc95120218"/>
      <w:r>
        <w:rPr>
          <w:rStyle w:val="CharSectno"/>
        </w:rPr>
        <w:t>232</w:t>
      </w:r>
      <w:r>
        <w:t>.</w:t>
      </w:r>
      <w:r>
        <w:tab/>
        <w:t>Prescribed fees</w:t>
      </w:r>
      <w:bookmarkEnd w:id="371"/>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372" w:name="_Toc95120219"/>
      <w:r>
        <w:rPr>
          <w:rStyle w:val="CharSectno"/>
        </w:rPr>
        <w:t>233</w:t>
      </w:r>
      <w:r>
        <w:t>.</w:t>
      </w:r>
      <w:r>
        <w:tab/>
        <w:t>Late payment fees (annual fees)</w:t>
      </w:r>
      <w:bookmarkEnd w:id="372"/>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373" w:name="_Toc95120220"/>
      <w:r>
        <w:rPr>
          <w:rStyle w:val="CharSectno"/>
        </w:rPr>
        <w:t>234</w:t>
      </w:r>
      <w:r>
        <w:t>.</w:t>
      </w:r>
      <w:r>
        <w:tab/>
        <w:t>Waiver, reduction, deferral and refund of fees</w:t>
      </w:r>
      <w:bookmarkEnd w:id="373"/>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374" w:name="_Toc95120221"/>
      <w:r>
        <w:rPr>
          <w:rStyle w:val="CharSectno"/>
        </w:rPr>
        <w:t>235</w:t>
      </w:r>
      <w:r>
        <w:t>.</w:t>
      </w:r>
      <w:r>
        <w:tab/>
        <w:t>Indexation of fees</w:t>
      </w:r>
      <w:bookmarkEnd w:id="374"/>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lastRenderedPageBreak/>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65pt;height:26.9pt" o:ole="">
            <v:imagedata r:id="rId21" o:title=""/>
          </v:shape>
          <o:OLEObject Type="Embed" ProgID="Equation.3" ShapeID="_x0000_i1025" DrawAspect="Content" ObjectID="_1705732698" r:id="rId22"/>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 xml:space="preserve">disregarding index numbers that are published in substitution for previously published index numbers </w:t>
      </w:r>
      <w:r>
        <w:lastRenderedPageBreak/>
        <w:t>(unless the substituted numbers are published to take account of changes in the reference base).</w:t>
      </w:r>
    </w:p>
    <w:p>
      <w:pPr>
        <w:pStyle w:val="Footnotesection"/>
      </w:pPr>
      <w:r>
        <w:tab/>
        <w:t>[Regulation 235 amended: Gazette 24 Dec 2019 p. 4426.]</w:t>
      </w:r>
    </w:p>
    <w:p>
      <w:pPr>
        <w:pStyle w:val="Heading5"/>
      </w:pPr>
      <w:bookmarkStart w:id="375" w:name="_Toc95120222"/>
      <w:r>
        <w:rPr>
          <w:rStyle w:val="CharSectno"/>
        </w:rPr>
        <w:t>236</w:t>
      </w:r>
      <w:r>
        <w:t>.</w:t>
      </w:r>
      <w:r>
        <w:tab/>
        <w:t>Publication of indexed fees</w:t>
      </w:r>
      <w:bookmarkEnd w:id="375"/>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376" w:name="_Toc95119828"/>
      <w:bookmarkStart w:id="377" w:name="_Toc95120223"/>
      <w:r>
        <w:rPr>
          <w:rStyle w:val="CharDivNo"/>
        </w:rPr>
        <w:t>Part 6.4</w:t>
      </w:r>
      <w:r>
        <w:t> — </w:t>
      </w:r>
      <w:r>
        <w:rPr>
          <w:rStyle w:val="CharDivText"/>
        </w:rPr>
        <w:t>Delegations</w:t>
      </w:r>
      <w:bookmarkEnd w:id="376"/>
      <w:bookmarkEnd w:id="377"/>
    </w:p>
    <w:p>
      <w:pPr>
        <w:pStyle w:val="Heading5"/>
      </w:pPr>
      <w:bookmarkStart w:id="378" w:name="_Toc95120224"/>
      <w:r>
        <w:rPr>
          <w:rStyle w:val="CharSectno"/>
        </w:rPr>
        <w:t>237</w:t>
      </w:r>
      <w:r>
        <w:t>.</w:t>
      </w:r>
      <w:r>
        <w:tab/>
        <w:t>Delegation</w:t>
      </w:r>
      <w:bookmarkEnd w:id="378"/>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379" w:name="_Toc95119830"/>
      <w:bookmarkStart w:id="380" w:name="_Toc95120225"/>
      <w:r>
        <w:rPr>
          <w:rStyle w:val="CharPartNo"/>
        </w:rPr>
        <w:lastRenderedPageBreak/>
        <w:t>Chapter 7</w:t>
      </w:r>
      <w:r>
        <w:t> — </w:t>
      </w:r>
      <w:r>
        <w:rPr>
          <w:rStyle w:val="CharPartText"/>
        </w:rPr>
        <w:t>Jurisdiction</w:t>
      </w:r>
      <w:r>
        <w:rPr>
          <w:rStyle w:val="CharPartText"/>
        </w:rPr>
        <w:noBreakHyphen/>
        <w:t>specific and transitional and saving provisions</w:t>
      </w:r>
      <w:bookmarkEnd w:id="379"/>
      <w:bookmarkEnd w:id="380"/>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381" w:name="_Toc95119831"/>
      <w:bookmarkStart w:id="382" w:name="_Toc95120226"/>
      <w:r>
        <w:rPr>
          <w:rStyle w:val="CharDivNo"/>
        </w:rPr>
        <w:t>Part 7.1</w:t>
      </w:r>
      <w:r>
        <w:t> — </w:t>
      </w:r>
      <w:r>
        <w:rPr>
          <w:rStyle w:val="CharDivText"/>
        </w:rPr>
        <w:t>General transitional and saving provisions</w:t>
      </w:r>
      <w:bookmarkEnd w:id="381"/>
      <w:bookmarkEnd w:id="382"/>
    </w:p>
    <w:p>
      <w:pPr>
        <w:pStyle w:val="Ednotedivision"/>
      </w:pPr>
      <w:r>
        <w:t>[Divisions 1 and 1A deleted: Gazette 28 Sep 2018 p. 3648.]</w:t>
      </w:r>
    </w:p>
    <w:p>
      <w:pPr>
        <w:pStyle w:val="Heading4"/>
      </w:pPr>
      <w:bookmarkStart w:id="383" w:name="_Toc95119832"/>
      <w:bookmarkStart w:id="384" w:name="_Toc95120227"/>
      <w:r>
        <w:t>Division 2 — Staffing arrangements</w:t>
      </w:r>
      <w:bookmarkEnd w:id="383"/>
      <w:bookmarkEnd w:id="384"/>
    </w:p>
    <w:p>
      <w:pPr>
        <w:pStyle w:val="Heading5"/>
      </w:pPr>
      <w:bookmarkStart w:id="385" w:name="_Toc95120228"/>
      <w:r>
        <w:rPr>
          <w:rStyle w:val="CharSectno"/>
        </w:rPr>
        <w:t>239</w:t>
      </w:r>
      <w:r>
        <w:t>.</w:t>
      </w:r>
      <w:r>
        <w:tab/>
        <w:t>Centre</w:t>
      </w:r>
      <w:r>
        <w:noBreakHyphen/>
        <w:t>based service offering a preschool program in a composite class in a school</w:t>
      </w:r>
      <w:bookmarkEnd w:id="385"/>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386" w:name="_Toc95120229"/>
      <w:r>
        <w:rPr>
          <w:rStyle w:val="CharSectno"/>
        </w:rPr>
        <w:t>239A</w:t>
      </w:r>
      <w:r>
        <w:t>.</w:t>
      </w:r>
      <w:r>
        <w:tab/>
        <w:t>Centre</w:t>
      </w:r>
      <w:r>
        <w:noBreakHyphen/>
        <w:t>based services in remote and very remote areas — attendance of early childhood teachers</w:t>
      </w:r>
      <w:bookmarkEnd w:id="386"/>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 xml:space="preserve">a second early childhood teacher or a suitably qualified person working with the service at least </w:t>
      </w:r>
      <w:r>
        <w:lastRenderedPageBreak/>
        <w:t>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387" w:name="_Toc95120230"/>
      <w:r>
        <w:rPr>
          <w:rStyle w:val="CharSectno"/>
        </w:rPr>
        <w:t>240</w:t>
      </w:r>
      <w:r>
        <w:t>.</w:t>
      </w:r>
      <w:r>
        <w:tab/>
        <w:t>Qualifications for educators — centre</w:t>
      </w:r>
      <w:r>
        <w:noBreakHyphen/>
        <w:t>based service</w:t>
      </w:r>
      <w:bookmarkEnd w:id="387"/>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lastRenderedPageBreak/>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388" w:name="_Toc95120231"/>
      <w:r>
        <w:rPr>
          <w:rStyle w:val="CharSectno"/>
        </w:rPr>
        <w:t>241</w:t>
      </w:r>
      <w:r>
        <w:t>.</w:t>
      </w:r>
      <w:r>
        <w:tab/>
        <w:t>Persons taken to hold an approved early childhood teaching qualification</w:t>
      </w:r>
      <w:bookmarkEnd w:id="388"/>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lastRenderedPageBreak/>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lastRenderedPageBreak/>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lastRenderedPageBreak/>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389" w:name="_Toc95120232"/>
      <w:r>
        <w:rPr>
          <w:rStyle w:val="CharSectno"/>
        </w:rPr>
        <w:t>242</w:t>
      </w:r>
      <w:r>
        <w:t>.</w:t>
      </w:r>
      <w:r>
        <w:tab/>
        <w:t>Persons taken to be early childhood teachers</w:t>
      </w:r>
      <w:bookmarkEnd w:id="389"/>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390" w:name="_Toc95120233"/>
      <w:r>
        <w:rPr>
          <w:rStyle w:val="CharSectno"/>
        </w:rPr>
        <w:lastRenderedPageBreak/>
        <w:t>243</w:t>
      </w:r>
      <w:r>
        <w:t>.</w:t>
      </w:r>
      <w:r>
        <w:tab/>
        <w:t>Persons taken to hold an approved diploma level education and care qualification</w:t>
      </w:r>
      <w:bookmarkEnd w:id="390"/>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391" w:name="_Toc95120234"/>
      <w:r>
        <w:rPr>
          <w:rStyle w:val="CharSectno"/>
        </w:rPr>
        <w:t>243A</w:t>
      </w:r>
      <w:r>
        <w:t>.</w:t>
      </w:r>
      <w:r>
        <w:tab/>
        <w:t>Persons taken to hold an approved diploma level education and care qualification for regulation 128 in Queensland</w:t>
      </w:r>
      <w:bookmarkEnd w:id="391"/>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392" w:name="_Toc95120235"/>
      <w:r>
        <w:rPr>
          <w:rStyle w:val="CharSectno"/>
        </w:rPr>
        <w:lastRenderedPageBreak/>
        <w:t>244</w:t>
      </w:r>
      <w:r>
        <w:t>.</w:t>
      </w:r>
      <w:r>
        <w:tab/>
        <w:t>Persons taken to hold an approved certificate III level education and care qualification</w:t>
      </w:r>
      <w:bookmarkEnd w:id="392"/>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393" w:name="_Toc95119841"/>
      <w:bookmarkStart w:id="394" w:name="_Toc95120236"/>
      <w:r>
        <w:t>Division 3 — Physical environment</w:t>
      </w:r>
      <w:bookmarkEnd w:id="393"/>
      <w:bookmarkEnd w:id="394"/>
    </w:p>
    <w:p>
      <w:pPr>
        <w:pStyle w:val="Heading5"/>
      </w:pPr>
      <w:bookmarkStart w:id="395" w:name="_Toc95120237"/>
      <w:r>
        <w:rPr>
          <w:rStyle w:val="CharSectno"/>
        </w:rPr>
        <w:t>248</w:t>
      </w:r>
      <w:r>
        <w:t>.</w:t>
      </w:r>
      <w:r>
        <w:tab/>
        <w:t>Centre</w:t>
      </w:r>
      <w:r>
        <w:noBreakHyphen/>
        <w:t>based service offering a preschool program in a composite class in a school</w:t>
      </w:r>
      <w:bookmarkEnd w:id="395"/>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396" w:name="_Toc95120238"/>
      <w:r>
        <w:rPr>
          <w:rStyle w:val="CharSectno"/>
        </w:rPr>
        <w:t>249</w:t>
      </w:r>
      <w:r>
        <w:t>.</w:t>
      </w:r>
      <w:r>
        <w:tab/>
        <w:t>Declared approved services (other than declared approved family day care services)</w:t>
      </w:r>
      <w:bookmarkEnd w:id="396"/>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397" w:name="_Toc95120239"/>
      <w:r>
        <w:rPr>
          <w:rStyle w:val="CharSectno"/>
        </w:rPr>
        <w:lastRenderedPageBreak/>
        <w:t>250</w:t>
      </w:r>
      <w:r>
        <w:t>.</w:t>
      </w:r>
      <w:r>
        <w:tab/>
        <w:t>Declared approved family day care services</w:t>
      </w:r>
      <w:bookmarkEnd w:id="397"/>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398" w:name="_Toc95120240"/>
      <w:r>
        <w:rPr>
          <w:rStyle w:val="CharSectno"/>
        </w:rPr>
        <w:t>251</w:t>
      </w:r>
      <w:r>
        <w:t>.</w:t>
      </w:r>
      <w:r>
        <w:tab/>
        <w:t>Declared out of scope services</w:t>
      </w:r>
      <w:bookmarkEnd w:id="398"/>
    </w:p>
    <w:p>
      <w:pPr>
        <w:pStyle w:val="Subsection"/>
      </w:pPr>
      <w:r>
        <w:tab/>
        <w:t>(1)</w:t>
      </w:r>
      <w:r>
        <w:tab/>
        <w:t>This regulation applies to a declared out of scope service for which a person is taken to hold a service approval under section 309 of the Law.</w:t>
      </w:r>
    </w:p>
    <w:p>
      <w:pPr>
        <w:pStyle w:val="Subsection"/>
      </w:pPr>
      <w:r>
        <w:lastRenderedPageBreak/>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399" w:name="_Toc95119846"/>
      <w:bookmarkStart w:id="400" w:name="_Toc95120241"/>
      <w:r>
        <w:t>Division 4 — Information retention and sharing</w:t>
      </w:r>
      <w:bookmarkEnd w:id="399"/>
      <w:bookmarkEnd w:id="400"/>
    </w:p>
    <w:p>
      <w:pPr>
        <w:pStyle w:val="Heading5"/>
      </w:pPr>
      <w:bookmarkStart w:id="401" w:name="_Toc95120242"/>
      <w:r>
        <w:rPr>
          <w:rStyle w:val="CharSectno"/>
        </w:rPr>
        <w:t>252</w:t>
      </w:r>
      <w:r>
        <w:t>.</w:t>
      </w:r>
      <w:r>
        <w:tab/>
        <w:t>Information held by Regulatory Authority or regulatory body</w:t>
      </w:r>
      <w:bookmarkEnd w:id="401"/>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402" w:name="_Toc95120243"/>
      <w:r>
        <w:rPr>
          <w:rStyle w:val="CharSectno"/>
        </w:rPr>
        <w:lastRenderedPageBreak/>
        <w:t>253</w:t>
      </w:r>
      <w:r>
        <w:t>.</w:t>
      </w:r>
      <w:r>
        <w:tab/>
        <w:t>Information kept by approved provider</w:t>
      </w:r>
      <w:bookmarkEnd w:id="402"/>
    </w:p>
    <w:p>
      <w:pPr>
        <w:pStyle w:val="Subsection"/>
      </w:pPr>
      <w:r>
        <w:tab/>
      </w:r>
      <w:r>
        <w:tab/>
        <w:t>For the purposes of section 322(3) of the Law, the documents must be kept in accordance with regulation 183.</w:t>
      </w:r>
    </w:p>
    <w:p>
      <w:pPr>
        <w:pStyle w:val="Heading4"/>
      </w:pPr>
      <w:bookmarkStart w:id="403" w:name="_Toc95119849"/>
      <w:bookmarkStart w:id="404" w:name="_Toc95120244"/>
      <w:r>
        <w:t>Division 5 — Declared approved learning frameworks</w:t>
      </w:r>
      <w:bookmarkEnd w:id="403"/>
      <w:bookmarkEnd w:id="404"/>
    </w:p>
    <w:p>
      <w:pPr>
        <w:pStyle w:val="Heading5"/>
      </w:pPr>
      <w:bookmarkStart w:id="405" w:name="_Toc95120245"/>
      <w:r>
        <w:rPr>
          <w:rStyle w:val="CharSectno"/>
        </w:rPr>
        <w:t>254</w:t>
      </w:r>
      <w:r>
        <w:t>.</w:t>
      </w:r>
      <w:r>
        <w:tab/>
        <w:t>Declared approved learning frameworks</w:t>
      </w:r>
      <w:bookmarkEnd w:id="405"/>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406" w:name="_Toc95119851"/>
      <w:bookmarkStart w:id="407" w:name="_Toc95120246"/>
      <w:r>
        <w:t>Division 6 — Fees</w:t>
      </w:r>
      <w:bookmarkEnd w:id="406"/>
      <w:bookmarkEnd w:id="407"/>
    </w:p>
    <w:p>
      <w:pPr>
        <w:pStyle w:val="Heading5"/>
        <w:keepNext w:val="0"/>
      </w:pPr>
      <w:bookmarkStart w:id="408" w:name="_Toc95120247"/>
      <w:r>
        <w:rPr>
          <w:rStyle w:val="CharSectno"/>
        </w:rPr>
        <w:t>255</w:t>
      </w:r>
      <w:r>
        <w:t>.</w:t>
      </w:r>
      <w:r>
        <w:tab/>
        <w:t>Fees for application for provider approval for declared out of scope service</w:t>
      </w:r>
      <w:bookmarkEnd w:id="408"/>
      <w:r>
        <w:t xml:space="preserve"> </w:t>
      </w:r>
    </w:p>
    <w:p>
      <w:pPr>
        <w:pStyle w:val="Subsection"/>
      </w:pPr>
      <w:r>
        <w:tab/>
      </w:r>
      <w:r>
        <w:tab/>
        <w:t xml:space="preserve">Despite anything to the contrary in these Regulations, the fee for an application for a provider approval for a declared out of </w:t>
      </w:r>
      <w:r>
        <w:lastRenderedPageBreak/>
        <w:t>scope service made in accordance with section 309 of the Law is nil.</w:t>
      </w:r>
    </w:p>
    <w:p>
      <w:pPr>
        <w:pStyle w:val="Heading4"/>
      </w:pPr>
      <w:bookmarkStart w:id="409" w:name="_Toc95119853"/>
      <w:bookmarkStart w:id="410" w:name="_Toc95120248"/>
      <w:r>
        <w:t>Division 7 — General provisions relating to exemptions</w:t>
      </w:r>
      <w:bookmarkEnd w:id="409"/>
      <w:bookmarkEnd w:id="410"/>
    </w:p>
    <w:p>
      <w:pPr>
        <w:pStyle w:val="Heading5"/>
      </w:pPr>
      <w:bookmarkStart w:id="411" w:name="_Toc95120249"/>
      <w:r>
        <w:rPr>
          <w:rStyle w:val="CharSectno"/>
        </w:rPr>
        <w:t>256</w:t>
      </w:r>
      <w:r>
        <w:t>.</w:t>
      </w:r>
      <w:r>
        <w:tab/>
        <w:t>Publication where service taken to comply with regulations</w:t>
      </w:r>
      <w:bookmarkEnd w:id="411"/>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412" w:name="_Toc95120250"/>
      <w:r>
        <w:rPr>
          <w:rStyle w:val="CharSectno"/>
        </w:rPr>
        <w:t>257</w:t>
      </w:r>
      <w:r>
        <w:t>.</w:t>
      </w:r>
      <w:r>
        <w:tab/>
        <w:t>Application for removal of exemption</w:t>
      </w:r>
      <w:bookmarkEnd w:id="412"/>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lastRenderedPageBreak/>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413" w:name="_Toc95119856"/>
      <w:bookmarkStart w:id="414" w:name="_Toc95120251"/>
      <w:r>
        <w:rPr>
          <w:rStyle w:val="CharDivNo"/>
        </w:rPr>
        <w:t>Part 7.2</w:t>
      </w:r>
      <w:r>
        <w:t> — </w:t>
      </w:r>
      <w:r>
        <w:rPr>
          <w:rStyle w:val="CharDivText"/>
        </w:rPr>
        <w:t>Australian Capital Territory — specific provisions</w:t>
      </w:r>
      <w:bookmarkEnd w:id="413"/>
      <w:bookmarkEnd w:id="414"/>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415" w:name="_Toc95119857"/>
      <w:bookmarkStart w:id="416" w:name="_Toc95120252"/>
      <w:r>
        <w:rPr>
          <w:rStyle w:val="CharDivNo"/>
        </w:rPr>
        <w:t>Part 7.3</w:t>
      </w:r>
      <w:r>
        <w:t> — </w:t>
      </w:r>
      <w:r>
        <w:rPr>
          <w:rStyle w:val="CharDivText"/>
        </w:rPr>
        <w:t>New South Wales — specific provisions</w:t>
      </w:r>
      <w:bookmarkEnd w:id="415"/>
      <w:bookmarkEnd w:id="416"/>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417" w:name="_Toc95119858"/>
      <w:bookmarkStart w:id="418" w:name="_Toc95120253"/>
      <w:r>
        <w:rPr>
          <w:rStyle w:val="CharDivNo"/>
        </w:rPr>
        <w:t>Part 7.4</w:t>
      </w:r>
      <w:r>
        <w:t> — </w:t>
      </w:r>
      <w:r>
        <w:rPr>
          <w:rStyle w:val="CharDivText"/>
        </w:rPr>
        <w:t>Northern Territory — specific provisions</w:t>
      </w:r>
      <w:bookmarkEnd w:id="417"/>
      <w:bookmarkEnd w:id="418"/>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419" w:name="_Toc95119859"/>
      <w:bookmarkStart w:id="420" w:name="_Toc95120254"/>
      <w:r>
        <w:rPr>
          <w:rStyle w:val="CharDivNo"/>
        </w:rPr>
        <w:t>Part 7.5</w:t>
      </w:r>
      <w:r>
        <w:t> — </w:t>
      </w:r>
      <w:r>
        <w:rPr>
          <w:rStyle w:val="CharDivText"/>
        </w:rPr>
        <w:t>Queensland — specific provisions</w:t>
      </w:r>
      <w:bookmarkEnd w:id="419"/>
      <w:bookmarkEnd w:id="420"/>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421" w:name="_Toc95119860"/>
      <w:bookmarkStart w:id="422" w:name="_Toc95120255"/>
      <w:r>
        <w:rPr>
          <w:rStyle w:val="CharDivNo"/>
        </w:rPr>
        <w:t>Part 7.6</w:t>
      </w:r>
      <w:r>
        <w:t> — </w:t>
      </w:r>
      <w:r>
        <w:rPr>
          <w:rStyle w:val="CharDivText"/>
        </w:rPr>
        <w:t>South Australia — specific provisions</w:t>
      </w:r>
      <w:bookmarkEnd w:id="421"/>
      <w:bookmarkEnd w:id="422"/>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423" w:name="_Toc95119861"/>
      <w:bookmarkStart w:id="424" w:name="_Toc95120256"/>
      <w:r>
        <w:rPr>
          <w:rStyle w:val="CharDivNo"/>
        </w:rPr>
        <w:lastRenderedPageBreak/>
        <w:t>Part 7.7</w:t>
      </w:r>
      <w:r>
        <w:t> — </w:t>
      </w:r>
      <w:r>
        <w:rPr>
          <w:rStyle w:val="CharDivText"/>
        </w:rPr>
        <w:t>Tasmania — specific provisions</w:t>
      </w:r>
      <w:bookmarkEnd w:id="423"/>
      <w:bookmarkEnd w:id="424"/>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425" w:name="_Toc95119862"/>
      <w:bookmarkStart w:id="426" w:name="_Toc95120257"/>
      <w:r>
        <w:rPr>
          <w:rStyle w:val="CharDivNo"/>
        </w:rPr>
        <w:t>Part 7.8</w:t>
      </w:r>
      <w:r>
        <w:t> — </w:t>
      </w:r>
      <w:r>
        <w:rPr>
          <w:rStyle w:val="CharDivText"/>
        </w:rPr>
        <w:t>Victoria — specific provisions</w:t>
      </w:r>
      <w:bookmarkEnd w:id="425"/>
      <w:bookmarkEnd w:id="426"/>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427" w:name="_Toc95119863"/>
      <w:bookmarkStart w:id="428" w:name="_Toc95120258"/>
      <w:r>
        <w:rPr>
          <w:rStyle w:val="CharDivNo"/>
        </w:rPr>
        <w:t>Part 7.9</w:t>
      </w:r>
      <w:r>
        <w:t> — </w:t>
      </w:r>
      <w:r>
        <w:rPr>
          <w:rStyle w:val="CharDivText"/>
        </w:rPr>
        <w:t>Western Australia — specific provisions</w:t>
      </w:r>
      <w:bookmarkEnd w:id="427"/>
      <w:bookmarkEnd w:id="428"/>
    </w:p>
    <w:p>
      <w:pPr>
        <w:pStyle w:val="Heading4"/>
        <w:spacing w:before="220"/>
      </w:pPr>
      <w:bookmarkStart w:id="429" w:name="_Toc95119864"/>
      <w:bookmarkStart w:id="430" w:name="_Toc95120259"/>
      <w:r>
        <w:t>Division 1 — Application of Part 7.9</w:t>
      </w:r>
      <w:bookmarkEnd w:id="429"/>
      <w:bookmarkEnd w:id="430"/>
    </w:p>
    <w:p>
      <w:pPr>
        <w:pStyle w:val="Heading5"/>
        <w:spacing w:before="210"/>
      </w:pPr>
      <w:bookmarkStart w:id="431" w:name="_Toc95120260"/>
      <w:r>
        <w:rPr>
          <w:rStyle w:val="CharSectno"/>
        </w:rPr>
        <w:t>367</w:t>
      </w:r>
      <w:r>
        <w:t>.</w:t>
      </w:r>
      <w:r>
        <w:tab/>
        <w:t>Application of Part 7.9</w:t>
      </w:r>
      <w:bookmarkEnd w:id="431"/>
      <w:r>
        <w:t xml:space="preserve"> </w:t>
      </w:r>
    </w:p>
    <w:p>
      <w:pPr>
        <w:pStyle w:val="Subsection"/>
        <w:spacing w:before="140"/>
      </w:pPr>
      <w:r>
        <w:tab/>
      </w:r>
      <w:r>
        <w:tab/>
        <w:t>This Part applies to Western Australia.</w:t>
      </w:r>
    </w:p>
    <w:p>
      <w:pPr>
        <w:pStyle w:val="Heading5"/>
      </w:pPr>
      <w:bookmarkStart w:id="432" w:name="_Toc95120261"/>
      <w:r>
        <w:rPr>
          <w:rStyle w:val="CharSectno"/>
        </w:rPr>
        <w:t>368</w:t>
      </w:r>
      <w:r>
        <w:t>.</w:t>
      </w:r>
      <w:r>
        <w:tab/>
        <w:t>Definitions</w:t>
      </w:r>
      <w:bookmarkEnd w:id="432"/>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lastRenderedPageBreak/>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433" w:name="_Toc95119867"/>
      <w:bookmarkStart w:id="434" w:name="_Toc95120262"/>
      <w:r>
        <w:t>Division 1A — Exceeding National Quality Standard</w:t>
      </w:r>
      <w:bookmarkEnd w:id="433"/>
      <w:bookmarkEnd w:id="434"/>
    </w:p>
    <w:p>
      <w:pPr>
        <w:pStyle w:val="Footnoteheading"/>
      </w:pPr>
      <w:r>
        <w:tab/>
        <w:t>[Heading inserted: Gazette 28 Nov 2014 p. 4411.]</w:t>
      </w:r>
    </w:p>
    <w:p>
      <w:pPr>
        <w:pStyle w:val="Heading5"/>
      </w:pPr>
      <w:bookmarkStart w:id="435" w:name="_Toc95120263"/>
      <w:r>
        <w:rPr>
          <w:rStyle w:val="CharSectno"/>
        </w:rPr>
        <w:t>368A</w:t>
      </w:r>
      <w:r>
        <w:t>.</w:t>
      </w:r>
      <w:r>
        <w:tab/>
        <w:t>Exceeding National Quality Standard: educational program and practice quality area</w:t>
      </w:r>
      <w:bookmarkEnd w:id="435"/>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436" w:name="_Toc95119869"/>
      <w:bookmarkStart w:id="437" w:name="_Toc95120264"/>
      <w:r>
        <w:lastRenderedPageBreak/>
        <w:t>Division 2 — Minimum number of educators and qualifications required — children over preschool age</w:t>
      </w:r>
      <w:bookmarkEnd w:id="436"/>
      <w:bookmarkEnd w:id="437"/>
    </w:p>
    <w:p>
      <w:pPr>
        <w:pStyle w:val="Heading5"/>
      </w:pPr>
      <w:bookmarkStart w:id="438" w:name="_Toc95120265"/>
      <w:r>
        <w:rPr>
          <w:rStyle w:val="CharSectno"/>
        </w:rPr>
        <w:t>369</w:t>
      </w:r>
      <w:r>
        <w:t>.</w:t>
      </w:r>
      <w:r>
        <w:tab/>
        <w:t>Educator to child ratios — children over preschool age</w:t>
      </w:r>
      <w:bookmarkEnd w:id="438"/>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439" w:name="_Toc95120266"/>
      <w:r>
        <w:rPr>
          <w:rStyle w:val="CharSectno"/>
        </w:rPr>
        <w:t>370</w:t>
      </w:r>
      <w:r>
        <w:t>.</w:t>
      </w:r>
      <w:r>
        <w:tab/>
        <w:t>General qualification requirements for educators — children over preschool age</w:t>
      </w:r>
      <w:bookmarkEnd w:id="439"/>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440" w:name="_Toc95119872"/>
      <w:bookmarkStart w:id="441" w:name="_Toc95120267"/>
      <w:r>
        <w:t>Division 3 — Minimum number of educators and qualifications required — centre</w:t>
      </w:r>
      <w:r>
        <w:noBreakHyphen/>
        <w:t>based services — children preschool age or under</w:t>
      </w:r>
      <w:bookmarkEnd w:id="440"/>
      <w:bookmarkEnd w:id="441"/>
    </w:p>
    <w:p>
      <w:pPr>
        <w:pStyle w:val="Ednotesection"/>
      </w:pPr>
      <w:r>
        <w:t>[</w:t>
      </w:r>
      <w:r>
        <w:rPr>
          <w:b/>
        </w:rPr>
        <w:t>371.</w:t>
      </w:r>
      <w:r>
        <w:tab/>
        <w:t>Deleted: Gazette 28 Sep 2018 p. 3649.]</w:t>
      </w:r>
    </w:p>
    <w:p>
      <w:pPr>
        <w:pStyle w:val="Heading5"/>
      </w:pPr>
      <w:bookmarkStart w:id="442" w:name="_Toc95120268"/>
      <w:r>
        <w:rPr>
          <w:rStyle w:val="CharSectno"/>
        </w:rPr>
        <w:lastRenderedPageBreak/>
        <w:t>372</w:t>
      </w:r>
      <w:r>
        <w:t>.</w:t>
      </w:r>
      <w:r>
        <w:tab/>
        <w:t>Educator to child ratio — pre</w:t>
      </w:r>
      <w:r>
        <w:noBreakHyphen/>
        <w:t>kindergarten programme or kindergarten programme provided by a school</w:t>
      </w:r>
      <w:bookmarkEnd w:id="442"/>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443" w:name="_Toc95120269"/>
      <w:r>
        <w:rPr>
          <w:rStyle w:val="CharSectno"/>
        </w:rPr>
        <w:t>373</w:t>
      </w:r>
      <w:r>
        <w:t>.</w:t>
      </w:r>
      <w:r>
        <w:tab/>
        <w:t>Early childhood teachers — pre</w:t>
      </w:r>
      <w:r>
        <w:noBreakHyphen/>
        <w:t>kindergarten programme or kindergarten programme provided by a school</w:t>
      </w:r>
      <w:bookmarkEnd w:id="443"/>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444" w:name="_Toc95119875"/>
      <w:bookmarkStart w:id="445" w:name="_Toc95120270"/>
      <w:r>
        <w:lastRenderedPageBreak/>
        <w:t>Division 4 — Transitional provisions — staffing arrangements</w:t>
      </w:r>
      <w:bookmarkEnd w:id="444"/>
      <w:bookmarkEnd w:id="445"/>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446" w:name="_Toc95120271"/>
      <w:r>
        <w:rPr>
          <w:rStyle w:val="CharSectno"/>
        </w:rPr>
        <w:t>379</w:t>
      </w:r>
      <w:r>
        <w:t>.</w:t>
      </w:r>
      <w:r>
        <w:tab/>
        <w:t>Educators required to be early childhood teachers</w:t>
      </w:r>
      <w:bookmarkEnd w:id="446"/>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447" w:name="_Toc95119877"/>
      <w:bookmarkStart w:id="448" w:name="_Toc95120272"/>
      <w:r>
        <w:t>Division 5 — Saving provision — physical environment</w:t>
      </w:r>
      <w:bookmarkEnd w:id="447"/>
      <w:bookmarkEnd w:id="448"/>
    </w:p>
    <w:p>
      <w:pPr>
        <w:pStyle w:val="Heading5"/>
      </w:pPr>
      <w:bookmarkStart w:id="449" w:name="_Toc95120273"/>
      <w:r>
        <w:rPr>
          <w:rStyle w:val="CharSectno"/>
        </w:rPr>
        <w:t>383</w:t>
      </w:r>
      <w:r>
        <w:t>.</w:t>
      </w:r>
      <w:r>
        <w:tab/>
        <w:t>Saving provision — education and care services provided by a school</w:t>
      </w:r>
      <w:bookmarkEnd w:id="449"/>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lastRenderedPageBreak/>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450" w:name="_Toc95119879"/>
      <w:bookmarkStart w:id="451" w:name="_Toc95120274"/>
      <w:r>
        <w:t>Division 6 — Other transitional matters</w:t>
      </w:r>
      <w:bookmarkEnd w:id="450"/>
      <w:bookmarkEnd w:id="451"/>
    </w:p>
    <w:p>
      <w:pPr>
        <w:pStyle w:val="Heading5"/>
      </w:pPr>
      <w:bookmarkStart w:id="452" w:name="_Toc95120275"/>
      <w:r>
        <w:rPr>
          <w:rStyle w:val="CharSectno"/>
        </w:rPr>
        <w:t>384</w:t>
      </w:r>
      <w:r>
        <w:t>.</w:t>
      </w:r>
      <w:r>
        <w:tab/>
        <w:t>Monetary orders under former education and care services law</w:t>
      </w:r>
      <w:bookmarkEnd w:id="452"/>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453" w:name="_Toc95120276"/>
      <w:r>
        <w:rPr>
          <w:rStyle w:val="CharSectno"/>
        </w:rPr>
        <w:t>385</w:t>
      </w:r>
      <w:r>
        <w:t>.</w:t>
      </w:r>
      <w:r>
        <w:tab/>
        <w:t>Proceedings under former education and care services law</w:t>
      </w:r>
      <w:bookmarkEnd w:id="453"/>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w:t>
      </w:r>
      <w:r>
        <w:lastRenderedPageBreak/>
        <w:t>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454" w:name="_Toc95119882"/>
      <w:bookmarkStart w:id="455" w:name="_Toc95120277"/>
      <w:r>
        <w:rPr>
          <w:rStyle w:val="CharDivNo"/>
        </w:rPr>
        <w:t>Part 7.10</w:t>
      </w:r>
      <w:r>
        <w:t> — </w:t>
      </w:r>
      <w:r>
        <w:rPr>
          <w:rStyle w:val="CharDivText"/>
        </w:rPr>
        <w:t>Transitional and savings provisions — </w:t>
      </w:r>
      <w:r>
        <w:rPr>
          <w:rStyle w:val="CharDivText"/>
          <w:i/>
        </w:rPr>
        <w:t>Education and Care Services National Amendment Regulations (No. 3) 2018</w:t>
      </w:r>
      <w:bookmarkEnd w:id="454"/>
      <w:bookmarkEnd w:id="455"/>
    </w:p>
    <w:p>
      <w:pPr>
        <w:pStyle w:val="Footnoteheading"/>
      </w:pPr>
      <w:r>
        <w:tab/>
        <w:t>[Heading inserted: Gazette 28 Sep 2018 p. 3650.]</w:t>
      </w:r>
    </w:p>
    <w:p>
      <w:pPr>
        <w:pStyle w:val="Ednotedivision"/>
      </w:pPr>
      <w:r>
        <w:t>[Division 1 deleted: Gazette 24 Dec 2019 p. 4427.]</w:t>
      </w:r>
    </w:p>
    <w:p>
      <w:pPr>
        <w:pStyle w:val="Heading4"/>
      </w:pPr>
      <w:bookmarkStart w:id="456" w:name="_Toc95119883"/>
      <w:bookmarkStart w:id="457" w:name="_Toc95120278"/>
      <w:r>
        <w:t>Division 2 — Australian Capital Territory</w:t>
      </w:r>
      <w:bookmarkEnd w:id="456"/>
      <w:bookmarkEnd w:id="457"/>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458" w:name="_Toc95119884"/>
      <w:bookmarkStart w:id="459" w:name="_Toc95120279"/>
      <w:r>
        <w:t>Division 3 — New South Wales</w:t>
      </w:r>
      <w:bookmarkEnd w:id="458"/>
      <w:bookmarkEnd w:id="459"/>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460" w:name="_Toc95119885"/>
      <w:bookmarkStart w:id="461" w:name="_Toc95120280"/>
      <w:r>
        <w:t>Division 4 — Queensland</w:t>
      </w:r>
      <w:bookmarkEnd w:id="460"/>
      <w:bookmarkEnd w:id="461"/>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Heading4"/>
      </w:pPr>
      <w:bookmarkStart w:id="462" w:name="_Toc95119886"/>
      <w:bookmarkStart w:id="463" w:name="_Toc95120281"/>
      <w:r>
        <w:lastRenderedPageBreak/>
        <w:t>Division 5 — Tasmania</w:t>
      </w:r>
      <w:bookmarkEnd w:id="462"/>
      <w:bookmarkEnd w:id="463"/>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Heading4"/>
      </w:pPr>
      <w:bookmarkStart w:id="464" w:name="_Toc95119887"/>
      <w:bookmarkStart w:id="465" w:name="_Toc95120282"/>
      <w:r>
        <w:t>Division 6 — Western Australia</w:t>
      </w:r>
      <w:bookmarkEnd w:id="464"/>
      <w:bookmarkEnd w:id="465"/>
    </w:p>
    <w:p>
      <w:pPr>
        <w:pStyle w:val="Footnoteheading"/>
      </w:pPr>
      <w:r>
        <w:tab/>
        <w:t>[Heading inserted: Gazette 28 Sep 2018 p. 3651.]</w:t>
      </w:r>
    </w:p>
    <w:p>
      <w:pPr>
        <w:pStyle w:val="Heading5"/>
      </w:pPr>
      <w:bookmarkStart w:id="466" w:name="_Toc95120283"/>
      <w:r>
        <w:rPr>
          <w:rStyle w:val="CharSectno"/>
        </w:rPr>
        <w:t>393</w:t>
      </w:r>
      <w:r>
        <w:t>.</w:t>
      </w:r>
      <w:r>
        <w:tab/>
        <w:t>Application of Division</w:t>
      </w:r>
      <w:bookmarkEnd w:id="466"/>
    </w:p>
    <w:p>
      <w:pPr>
        <w:pStyle w:val="Subsection"/>
      </w:pPr>
      <w:r>
        <w:tab/>
      </w:r>
      <w:r>
        <w:tab/>
        <w:t>This Division applies to Western Australia.</w:t>
      </w:r>
    </w:p>
    <w:p>
      <w:pPr>
        <w:pStyle w:val="Footnotesection"/>
      </w:pPr>
      <w:r>
        <w:tab/>
        <w:t>[Regulation 393 inserted: Gazette 28 Sep 2018 p. 3651.]</w:t>
      </w:r>
    </w:p>
    <w:p>
      <w:pPr>
        <w:pStyle w:val="Heading5"/>
      </w:pPr>
      <w:bookmarkStart w:id="467" w:name="_Toc95120284"/>
      <w:r>
        <w:rPr>
          <w:rStyle w:val="CharSectno"/>
        </w:rPr>
        <w:t>394</w:t>
      </w:r>
      <w:r>
        <w:t>.</w:t>
      </w:r>
      <w:r>
        <w:tab/>
        <w:t>Resignation of early childhood teacher</w:t>
      </w:r>
      <w:bookmarkEnd w:id="467"/>
    </w:p>
    <w:p>
      <w:pPr>
        <w:pStyle w:val="Subsection"/>
      </w:pPr>
      <w:r>
        <w:tab/>
        <w:t>(1)</w:t>
      </w:r>
      <w:r>
        <w:tab/>
        <w:t>Regulation 135 applies as if the reasons for the early childhood teacher to be absent included resignation.</w:t>
      </w:r>
    </w:p>
    <w:p>
      <w:pPr>
        <w:pStyle w:val="Subsection"/>
      </w:pPr>
      <w:r>
        <w:tab/>
        <w:t>(2)</w:t>
      </w:r>
      <w:r>
        <w:tab/>
        <w:t>This regulation ceases to have effect on 31 December 2021.</w:t>
      </w:r>
    </w:p>
    <w:p>
      <w:pPr>
        <w:pStyle w:val="Footnotesection"/>
      </w:pPr>
      <w:r>
        <w:tab/>
        <w:t>[Regulation 394 inserted as regulation 393: Gazette 28 Sep 2018 p. 3651; renumbered as regulation 394: Gazette 24 Dec 2019 p. 4427.]</w:t>
      </w:r>
    </w:p>
    <w:p>
      <w:pPr>
        <w:pStyle w:val="Heading2"/>
      </w:pPr>
      <w:bookmarkStart w:id="468" w:name="_Toc95119890"/>
      <w:bookmarkStart w:id="469" w:name="_Toc95120285"/>
      <w:r>
        <w:rPr>
          <w:rStyle w:val="CharDivNo"/>
        </w:rPr>
        <w:lastRenderedPageBreak/>
        <w:t>Part 7.11</w:t>
      </w:r>
      <w:r>
        <w:t xml:space="preserve"> — </w:t>
      </w:r>
      <w:r>
        <w:rPr>
          <w:rStyle w:val="CharDivText"/>
        </w:rPr>
        <w:t xml:space="preserve">Transitional and savings provisions for </w:t>
      </w:r>
      <w:r>
        <w:rPr>
          <w:rStyle w:val="CharDivText"/>
          <w:i/>
        </w:rPr>
        <w:t>Education and Care Services National Amendment Regulations 2018</w:t>
      </w:r>
      <w:bookmarkEnd w:id="468"/>
      <w:bookmarkEnd w:id="469"/>
    </w:p>
    <w:p>
      <w:pPr>
        <w:pStyle w:val="Footnoteheading"/>
      </w:pPr>
      <w:r>
        <w:tab/>
        <w:t>[Heading inserted: Gazette 23 Jan 2018 p. 248.]</w:t>
      </w:r>
    </w:p>
    <w:p>
      <w:pPr>
        <w:pStyle w:val="Heading5"/>
      </w:pPr>
      <w:bookmarkStart w:id="470" w:name="_Toc95120286"/>
      <w:r>
        <w:rPr>
          <w:rStyle w:val="CharSectno"/>
        </w:rPr>
        <w:t>395</w:t>
      </w:r>
      <w:r>
        <w:t>.</w:t>
      </w:r>
      <w:r>
        <w:tab/>
        <w:t>Definition</w:t>
      </w:r>
      <w:bookmarkEnd w:id="470"/>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471" w:name="_Toc95120287"/>
      <w:r>
        <w:rPr>
          <w:rStyle w:val="CharSectno"/>
        </w:rPr>
        <w:t>396</w:t>
      </w:r>
      <w:r>
        <w:t>.</w:t>
      </w:r>
      <w:r>
        <w:tab/>
        <w:t>Quality improvement plan held prior to commencement day</w:t>
      </w:r>
      <w:bookmarkEnd w:id="471"/>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472" w:name="_Toc95120288"/>
      <w:r>
        <w:rPr>
          <w:rStyle w:val="CharSectno"/>
        </w:rPr>
        <w:t>397</w:t>
      </w:r>
      <w:r>
        <w:t>.</w:t>
      </w:r>
      <w:r>
        <w:tab/>
        <w:t>Assessments commenced prior to commencement day</w:t>
      </w:r>
      <w:bookmarkEnd w:id="472"/>
    </w:p>
    <w:p>
      <w:pPr>
        <w:pStyle w:val="Subsection"/>
      </w:pPr>
      <w:r>
        <w:tab/>
      </w:r>
      <w:r>
        <w:tab/>
        <w:t xml:space="preserve">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w:t>
      </w:r>
      <w:r>
        <w:lastRenderedPageBreak/>
        <w:t>Quality Standard as in force immediately before the commencement day.</w:t>
      </w:r>
    </w:p>
    <w:p>
      <w:pPr>
        <w:pStyle w:val="Footnotesection"/>
      </w:pPr>
      <w:r>
        <w:tab/>
        <w:t>[Regulation 397 inserted: Gazette 23 Jan 2018 p. 248.]</w:t>
      </w:r>
    </w:p>
    <w:p>
      <w:pPr>
        <w:pStyle w:val="Heading5"/>
      </w:pPr>
      <w:bookmarkStart w:id="473" w:name="_Toc95120289"/>
      <w:r>
        <w:rPr>
          <w:rStyle w:val="CharSectno"/>
        </w:rPr>
        <w:t>398</w:t>
      </w:r>
      <w:r>
        <w:t>.</w:t>
      </w:r>
      <w:r>
        <w:tab/>
        <w:t>Reassessment or partial reassessment commenced prior to commencement day</w:t>
      </w:r>
      <w:bookmarkEnd w:id="473"/>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474" w:name="_Toc95120290"/>
      <w:r>
        <w:rPr>
          <w:rStyle w:val="CharSectno"/>
        </w:rPr>
        <w:t>399</w:t>
      </w:r>
      <w:r>
        <w:t>.</w:t>
      </w:r>
      <w:r>
        <w:tab/>
        <w:t>Partial reassessment between the commencement day and the relevant day</w:t>
      </w:r>
      <w:bookmarkEnd w:id="474"/>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 xml:space="preserve">rating of an aspect or element of the education and care service conducted by the Regulatory Authority under section 138 of the Law or on an application </w:t>
      </w:r>
      <w:r>
        <w:lastRenderedPageBreak/>
        <w:t>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475" w:name="_Toc95120291"/>
      <w:r>
        <w:rPr>
          <w:rStyle w:val="CharSectno"/>
        </w:rPr>
        <w:t>400</w:t>
      </w:r>
      <w:r>
        <w:t>.</w:t>
      </w:r>
      <w:r>
        <w:tab/>
        <w:t>Suspension of initial assessment or reassessment commenced prior to commencement day</w:t>
      </w:r>
      <w:bookmarkEnd w:id="475"/>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 xml:space="preserve">rating was suspended under section 137(1) of the Law, whether that </w:t>
      </w:r>
      <w:r>
        <w:lastRenderedPageBreak/>
        <w:t>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476" w:name="_Toc95120292"/>
      <w:r>
        <w:rPr>
          <w:rStyle w:val="CharSectno"/>
        </w:rPr>
        <w:t>401</w:t>
      </w:r>
      <w:r>
        <w:t>.</w:t>
      </w:r>
      <w:r>
        <w:tab/>
        <w:t>Suspension of partial reassessment commenced prior to commencement day</w:t>
      </w:r>
      <w:bookmarkEnd w:id="476"/>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477" w:name="_Toc95120293"/>
      <w:r>
        <w:rPr>
          <w:rStyle w:val="CharSectno"/>
        </w:rPr>
        <w:t>402</w:t>
      </w:r>
      <w:r>
        <w:t>.</w:t>
      </w:r>
      <w:r>
        <w:tab/>
        <w:t>Prescribed provisional rating level held prior to commencement day</w:t>
      </w:r>
      <w:bookmarkEnd w:id="477"/>
    </w:p>
    <w:p>
      <w:pPr>
        <w:pStyle w:val="Subsection"/>
      </w:pPr>
      <w:r>
        <w:tab/>
      </w:r>
      <w:r>
        <w:tab/>
        <w:t xml:space="preserve">If, immediately before the commencement day, an approved education and care service held a prescribed provisional rating level, the service continues, on and after the commencement </w:t>
      </w:r>
      <w:r>
        <w:lastRenderedPageBreak/>
        <w:t>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478" w:name="_Toc95120294"/>
      <w:r>
        <w:rPr>
          <w:rStyle w:val="CharSectno"/>
        </w:rPr>
        <w:t>403</w:t>
      </w:r>
      <w:r>
        <w:t>.</w:t>
      </w:r>
      <w:r>
        <w:tab/>
        <w:t>Prescribed rating level held prior to commencement day</w:t>
      </w:r>
      <w:bookmarkEnd w:id="478"/>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479" w:name="_Toc95119900"/>
      <w:bookmarkStart w:id="480" w:name="_Toc95120295"/>
      <w:r>
        <w:rPr>
          <w:rStyle w:val="CharDivNo"/>
        </w:rPr>
        <w:lastRenderedPageBreak/>
        <w:t>Part 7.12</w:t>
      </w:r>
      <w:r>
        <w:t> — </w:t>
      </w:r>
      <w:r>
        <w:rPr>
          <w:rStyle w:val="CharDivText"/>
        </w:rPr>
        <w:t xml:space="preserve">Transitional and saving provisions for </w:t>
      </w:r>
      <w:r>
        <w:rPr>
          <w:rStyle w:val="CharDivText"/>
          <w:i/>
        </w:rPr>
        <w:t>Education and Care Services National Amendment Regulations 2019</w:t>
      </w:r>
      <w:bookmarkEnd w:id="479"/>
      <w:bookmarkEnd w:id="480"/>
    </w:p>
    <w:p>
      <w:pPr>
        <w:pStyle w:val="Footnoteheading"/>
      </w:pPr>
      <w:r>
        <w:tab/>
        <w:t>[Heading inserted: Gazette 24 Dec 2019 p. 4428.]</w:t>
      </w:r>
    </w:p>
    <w:p>
      <w:pPr>
        <w:pStyle w:val="Heading4"/>
      </w:pPr>
      <w:bookmarkStart w:id="481" w:name="_Toc95119901"/>
      <w:bookmarkStart w:id="482" w:name="_Toc95120296"/>
      <w:r>
        <w:t>Division 1 — Australian Capital Territory</w:t>
      </w:r>
      <w:bookmarkEnd w:id="481"/>
      <w:bookmarkEnd w:id="482"/>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Heading4"/>
      </w:pPr>
      <w:bookmarkStart w:id="483" w:name="_Toc95119902"/>
      <w:bookmarkStart w:id="484" w:name="_Toc95120297"/>
      <w:r>
        <w:t>Division 2 — Queensland</w:t>
      </w:r>
      <w:bookmarkEnd w:id="483"/>
      <w:bookmarkEnd w:id="484"/>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485" w:name="_Toc95119903"/>
      <w:bookmarkStart w:id="486" w:name="_Toc95120298"/>
      <w:r>
        <w:t>Division 3 — Tasmania</w:t>
      </w:r>
      <w:bookmarkEnd w:id="485"/>
      <w:bookmarkEnd w:id="486"/>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487" w:name="_Toc95119904"/>
      <w:bookmarkStart w:id="488" w:name="_Toc95120299"/>
      <w:r>
        <w:t>Division 4 — Western Australia</w:t>
      </w:r>
      <w:bookmarkEnd w:id="487"/>
      <w:bookmarkEnd w:id="488"/>
    </w:p>
    <w:p>
      <w:pPr>
        <w:pStyle w:val="Heading5"/>
      </w:pPr>
      <w:bookmarkStart w:id="489" w:name="_Toc95120300"/>
      <w:r>
        <w:rPr>
          <w:rStyle w:val="CharSectno"/>
        </w:rPr>
        <w:t>410</w:t>
      </w:r>
      <w:r>
        <w:t>.</w:t>
      </w:r>
      <w:r>
        <w:tab/>
        <w:t>Application of Division</w:t>
      </w:r>
      <w:bookmarkEnd w:id="489"/>
    </w:p>
    <w:p>
      <w:pPr>
        <w:pStyle w:val="Subsection"/>
      </w:pPr>
      <w:r>
        <w:tab/>
      </w:r>
      <w:r>
        <w:tab/>
        <w:t>This Division applies to Western Australia.</w:t>
      </w:r>
    </w:p>
    <w:p>
      <w:pPr>
        <w:pStyle w:val="Footnotesection"/>
      </w:pPr>
      <w:r>
        <w:tab/>
        <w:t>[Regulation 410 inserted: Gazette 24 Dec 2019 p. 4428.]</w:t>
      </w:r>
    </w:p>
    <w:p>
      <w:pPr>
        <w:pStyle w:val="Heading5"/>
      </w:pPr>
      <w:bookmarkStart w:id="490" w:name="_Toc95120301"/>
      <w:r>
        <w:rPr>
          <w:rStyle w:val="CharSectno"/>
        </w:rPr>
        <w:t>411</w:t>
      </w:r>
      <w:r>
        <w:t>.</w:t>
      </w:r>
      <w:r>
        <w:tab/>
        <w:t>Resignation of suitably qualified person</w:t>
      </w:r>
      <w:bookmarkEnd w:id="490"/>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2021.</w:t>
      </w:r>
    </w:p>
    <w:p>
      <w:pPr>
        <w:pStyle w:val="Footnotesection"/>
      </w:pPr>
      <w:r>
        <w:tab/>
        <w:t>[Regulation 411 inserted: Gazette 24 Dec 2019 p. 4428.]</w:t>
      </w:r>
    </w:p>
    <w:p>
      <w:pPr>
        <w:sectPr>
          <w:headerReference w:type="even" r:id="rId23"/>
          <w:headerReference w:type="default" r:id="rId24"/>
          <w:headerReference w:type="first" r:id="rId25"/>
          <w:pgSz w:w="11907" w:h="16840" w:code="9"/>
          <w:pgMar w:top="2376" w:right="2404" w:bottom="3544" w:left="2404" w:header="709" w:footer="3379" w:gutter="0"/>
          <w:pgNumType w:start="1"/>
          <w:cols w:space="720"/>
          <w:noEndnote/>
          <w:titlePg/>
          <w:docGrid w:linePitch="326"/>
        </w:sectPr>
      </w:pPr>
    </w:p>
    <w:p>
      <w:pPr>
        <w:pStyle w:val="yScheduleHeading"/>
      </w:pPr>
      <w:bookmarkStart w:id="491" w:name="_Toc95119907"/>
      <w:bookmarkStart w:id="492" w:name="_Toc95120302"/>
      <w:r>
        <w:rPr>
          <w:rStyle w:val="CharSchNo"/>
        </w:rPr>
        <w:lastRenderedPageBreak/>
        <w:t>Schedule 1</w:t>
      </w:r>
      <w:r>
        <w:t> — </w:t>
      </w:r>
      <w:r>
        <w:rPr>
          <w:rStyle w:val="CharSchText"/>
        </w:rPr>
        <w:t>National Quality Standard</w:t>
      </w:r>
      <w:bookmarkEnd w:id="491"/>
      <w:bookmarkEnd w:id="492"/>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lastRenderedPageBreak/>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lastRenderedPageBreak/>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lastRenderedPageBreak/>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lastRenderedPageBreak/>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lastRenderedPageBreak/>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lastRenderedPageBreak/>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lastRenderedPageBreak/>
        <w:tab/>
      </w:r>
      <w:r>
        <w:rPr>
          <w:b/>
          <w:sz w:val="24"/>
          <w:szCs w:val="24"/>
        </w:rPr>
        <w:t>Quality area 7 — Governance and leadership</w:t>
      </w:r>
    </w:p>
    <w:p>
      <w:pPr>
        <w:pStyle w:val="yMiscellaneousBody"/>
        <w:keepNext/>
        <w:keepLines/>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lastRenderedPageBreak/>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493" w:name="_Toc95119908"/>
      <w:bookmarkStart w:id="494" w:name="_Toc95120303"/>
      <w:r>
        <w:rPr>
          <w:rStyle w:val="CharSchNo"/>
        </w:rPr>
        <w:lastRenderedPageBreak/>
        <w:t>Schedule 2</w:t>
      </w:r>
      <w:r>
        <w:t> — </w:t>
      </w:r>
      <w:r>
        <w:rPr>
          <w:rStyle w:val="CharSchText"/>
        </w:rPr>
        <w:t>Prescribed fees</w:t>
      </w:r>
      <w:bookmarkEnd w:id="493"/>
      <w:bookmarkEnd w:id="494"/>
    </w:p>
    <w:p>
      <w:pPr>
        <w:pStyle w:val="yFootnoteheading"/>
      </w:pPr>
      <w:r>
        <w:tab/>
        <w:t>[Heading inserted: Gazette 28 Sep 2018 p. 3652.]</w:t>
      </w:r>
    </w:p>
    <w:p>
      <w:pPr>
        <w:pStyle w:val="yHeading3"/>
        <w:rPr>
          <w:rStyle w:val="CharSDivText"/>
        </w:rPr>
      </w:pPr>
      <w:bookmarkStart w:id="495" w:name="_Toc95119909"/>
      <w:bookmarkStart w:id="496" w:name="_Toc95120304"/>
      <w:r>
        <w:rPr>
          <w:rStyle w:val="CharSDivNo"/>
        </w:rPr>
        <w:t>Part 1</w:t>
      </w:r>
      <w:r>
        <w:t> — </w:t>
      </w:r>
      <w:r>
        <w:rPr>
          <w:rStyle w:val="CharSDivText"/>
        </w:rPr>
        <w:t>Fees relating to provider approvals, service approvals and ratings</w:t>
      </w:r>
      <w:bookmarkEnd w:id="495"/>
      <w:bookmarkEnd w:id="496"/>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lastRenderedPageBreak/>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lastRenderedPageBreak/>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lastRenderedPageBreak/>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497" w:name="_Toc95119910"/>
      <w:bookmarkStart w:id="498" w:name="_Toc95120305"/>
      <w:r>
        <w:rPr>
          <w:rStyle w:val="CharSDivNo"/>
        </w:rPr>
        <w:t>Part 2</w:t>
      </w:r>
      <w:r>
        <w:t> — </w:t>
      </w:r>
      <w:r>
        <w:rPr>
          <w:rStyle w:val="CharSDivText"/>
        </w:rPr>
        <w:t>Other fees</w:t>
      </w:r>
      <w:bookmarkEnd w:id="497"/>
      <w:bookmarkEnd w:id="498"/>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499" w:name="_Toc95119911"/>
      <w:bookmarkStart w:id="500" w:name="_Toc95120306"/>
      <w:r>
        <w:rPr>
          <w:rStyle w:val="CharSchNo"/>
        </w:rPr>
        <w:lastRenderedPageBreak/>
        <w:t>Schedule 3</w:t>
      </w:r>
      <w:r>
        <w:rPr>
          <w:rStyle w:val="CharSDivNo"/>
        </w:rPr>
        <w:t> </w:t>
      </w:r>
      <w:r>
        <w:t>—</w:t>
      </w:r>
      <w:r>
        <w:rPr>
          <w:rStyle w:val="CharSDivText"/>
        </w:rPr>
        <w:t> </w:t>
      </w:r>
      <w:r>
        <w:rPr>
          <w:rStyle w:val="CharSchText"/>
        </w:rPr>
        <w:t>Compliance directions — prescribed provisions</w:t>
      </w:r>
      <w:bookmarkEnd w:id="499"/>
      <w:bookmarkEnd w:id="500"/>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lastRenderedPageBreak/>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lastRenderedPageBreak/>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outlineLvl w:val="0"/>
      </w:pPr>
      <w:bookmarkStart w:id="502" w:name="_Toc95119912"/>
      <w:bookmarkStart w:id="503" w:name="_Toc95120307"/>
      <w:r>
        <w:rPr>
          <w:rStyle w:val="CharSchNo"/>
        </w:rPr>
        <w:lastRenderedPageBreak/>
        <w:t>Schedule 4</w:t>
      </w:r>
      <w:r>
        <w:t> — </w:t>
      </w:r>
      <w:r>
        <w:rPr>
          <w:rStyle w:val="CharSchText"/>
        </w:rPr>
        <w:t>Prescribed forms</w:t>
      </w:r>
      <w:bookmarkEnd w:id="502"/>
      <w:bookmarkEnd w:id="503"/>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lastRenderedPageBreak/>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lastRenderedPageBreak/>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lastRenderedPageBreak/>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lastRenderedPageBreak/>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nHeading2"/>
      </w:pPr>
      <w:bookmarkStart w:id="504" w:name="_Toc95119913"/>
      <w:bookmarkStart w:id="505" w:name="_Toc95120308"/>
      <w:r>
        <w:lastRenderedPageBreak/>
        <w:t>Notes</w:t>
      </w:r>
      <w:bookmarkEnd w:id="504"/>
      <w:bookmarkEnd w:id="505"/>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06" w:name="_Toc95120309"/>
      <w:r>
        <w:t>Compilation table</w:t>
      </w:r>
      <w:bookmarkEnd w:id="50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single" w:sz="4" w:space="0" w:color="auto"/>
            </w:tcBorders>
            <w:shd w:val="clear" w:color="auto" w:fill="auto"/>
          </w:tcPr>
          <w:p>
            <w:pPr>
              <w:pStyle w:val="nTable"/>
              <w:spacing w:after="40"/>
              <w:rPr>
                <w:i/>
              </w:rPr>
            </w:pPr>
            <w:r>
              <w:rPr>
                <w:i/>
              </w:rPr>
              <w:t xml:space="preserve">Education and Care Services National Amendment Regulations 2020 </w:t>
            </w:r>
            <w:r>
              <w:t>(other than r. 4, 6-9 and 11)</w:t>
            </w:r>
          </w:p>
        </w:tc>
        <w:tc>
          <w:tcPr>
            <w:tcW w:w="1276" w:type="dxa"/>
            <w:tcBorders>
              <w:top w:val="nil"/>
              <w:bottom w:val="single" w:sz="4" w:space="0" w:color="auto"/>
            </w:tcBorders>
            <w:shd w:val="clear" w:color="auto" w:fill="auto"/>
          </w:tcPr>
          <w:p>
            <w:pPr>
              <w:pStyle w:val="nTable"/>
              <w:spacing w:after="40"/>
            </w:pPr>
            <w:r>
              <w:t>SL 2020/143 28 Aug 2020</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p>
        </w:tc>
      </w:tr>
    </w:tbl>
    <w:p>
      <w:pPr>
        <w:pStyle w:val="nHeading3"/>
      </w:pPr>
      <w:bookmarkStart w:id="507" w:name="_Toc95120310"/>
      <w:r>
        <w:t>Uncommenced provisions table</w:t>
      </w:r>
      <w:bookmarkEnd w:id="50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Education and Care Services National Amendment Regulations 2020</w:t>
            </w:r>
            <w:r>
              <w:rPr>
                <w:i/>
              </w:rPr>
              <w:br/>
            </w:r>
            <w:r>
              <w:t>r. 4, 6-9 and 11</w:t>
            </w:r>
          </w:p>
        </w:tc>
        <w:tc>
          <w:tcPr>
            <w:tcW w:w="1276" w:type="dxa"/>
          </w:tcPr>
          <w:p>
            <w:pPr>
              <w:pStyle w:val="nTable"/>
              <w:spacing w:after="40"/>
            </w:pPr>
            <w:r>
              <w:t>SL 2020/143 28 Aug 2020</w:t>
            </w:r>
          </w:p>
        </w:tc>
        <w:tc>
          <w:tcPr>
            <w:tcW w:w="2693" w:type="dxa"/>
          </w:tcPr>
          <w:p>
            <w:pPr>
              <w:pStyle w:val="nTable"/>
              <w:spacing w:after="40"/>
            </w:pPr>
            <w:r>
              <w:t>1 Oct 2020 (see r. 2(c))</w:t>
            </w:r>
          </w:p>
        </w:tc>
      </w:tr>
    </w:tbl>
    <w:p>
      <w:pPr>
        <w:pStyle w:val="nHeading3"/>
      </w:pPr>
      <w:bookmarkStart w:id="508" w:name="_Toc95120311"/>
      <w:r>
        <w:t>Other notes</w:t>
      </w:r>
      <w:bookmarkEnd w:id="508"/>
    </w:p>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510" w:name="_Toc95119917"/>
      <w:bookmarkStart w:id="511" w:name="_Toc95120312"/>
      <w:r>
        <w:rPr>
          <w:sz w:val="28"/>
        </w:rPr>
        <w:lastRenderedPageBreak/>
        <w:t>Defined terms</w:t>
      </w:r>
      <w:bookmarkEnd w:id="510"/>
      <w:bookmarkEnd w:id="5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commencement day</w:t>
      </w:r>
      <w:r>
        <w:tab/>
        <w:t>395(1)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service</w:t>
      </w:r>
      <w:r>
        <w:tab/>
        <w:t>162</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assistance law</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kindergarten programme</w:t>
      </w:r>
      <w:r>
        <w:tab/>
        <w:t>368</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lastRenderedPageBreak/>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person in day</w:t>
      </w:r>
      <w:r>
        <w:noBreakHyphen/>
        <w:t>to</w:t>
      </w:r>
      <w:r>
        <w:noBreakHyphen/>
        <w:t>day charge</w:t>
      </w:r>
      <w:r>
        <w:tab/>
        <w:t>117A</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relevant administrative tribunal</w:t>
      </w:r>
      <w:r>
        <w:tab/>
        <w:t>210</w:t>
      </w:r>
    </w:p>
    <w:p>
      <w:pPr>
        <w:pStyle w:val="DefinedTerms"/>
      </w:pPr>
      <w:r>
        <w:t>relevant day</w:t>
      </w:r>
      <w:r>
        <w:tab/>
        <w:t>399(3)</w:t>
      </w:r>
    </w:p>
    <w:p>
      <w:pPr>
        <w:pStyle w:val="DefinedTerms"/>
      </w:pPr>
      <w:r>
        <w:t>relevant regulation</w:t>
      </w:r>
      <w:r>
        <w:tab/>
        <w:t>242(3)</w:t>
      </w:r>
    </w:p>
    <w:p>
      <w:pPr>
        <w:pStyle w:val="DefinedTerms"/>
      </w:pPr>
      <w:r>
        <w:t>relevant year</w:t>
      </w:r>
      <w:r>
        <w:tab/>
        <w:t>235(2)</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 12</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01" w:name="Schedule"/>
    <w:bookmarkEnd w:id="50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09" w:name="Compilation"/>
    <w:bookmarkEnd w:id="50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2" w:name="DefinedTerms"/>
    <w:bookmarkEnd w:id="51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3" w:name="Coversheet"/>
    <w:bookmarkEnd w:id="5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392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7094348"/>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20207094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094348_GUID" w:val="e12fca64-0559-4de9-a854-30de1d36c2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F8311DB3-D561-4539-BEBA-346F2C50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83EE-4983-4E1D-BC0E-BFD2EBA5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62770</Words>
  <Characters>326410</Characters>
  <Application>Microsoft Office Word</Application>
  <DocSecurity>0</DocSecurity>
  <Lines>9326</Lines>
  <Paragraphs>5331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2012 - 01-m0-01</dc:title>
  <dc:subject/>
  <dc:creator/>
  <cp:keywords/>
  <dc:description/>
  <cp:lastModifiedBy>Master Repository Process</cp:lastModifiedBy>
  <cp:revision>4</cp:revision>
  <cp:lastPrinted>2018-09-28T07:16:00Z</cp:lastPrinted>
  <dcterms:created xsi:type="dcterms:W3CDTF">2022-02-07T01:52:00Z</dcterms:created>
  <dcterms:modified xsi:type="dcterms:W3CDTF">2022-02-07T01:52:00Z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01 Sep 2020</vt:lpwstr>
  </property>
  <property fmtid="{D5CDD505-2E9C-101B-9397-08002B2CF9AE}" pid="7" name="Suffix">
    <vt:lpwstr>01-m0-01</vt:lpwstr>
  </property>
  <property fmtid="{D5CDD505-2E9C-101B-9397-08002B2CF9AE}" pid="8" name="CommencementDate">
    <vt:lpwstr>20200901</vt:lpwstr>
  </property>
</Properties>
</file>