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Firearms Act 1973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Firearms Regulations 1974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Firearms Regulations 1974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_Toc49507696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_Toc49507697 \h </w:instrText>
      </w:r>
      <w:r>
        <w:fldChar w:fldCharType="separate"/>
      </w:r>
      <w:r>
        <w:t>1</w:t>
      </w:r>
      <w:r>
        <w:fldChar w:fldCharType="end"/>
      </w:r>
    </w:p>
    <w:p>
      <w:pPr>
        <w:pStyle w:val="TOC8"/>
        <w:rPr>
          <w:rFonts w:asciiTheme="minorHAnsi" w:eastAsiaTheme="minorEastAsia" w:hAnsiTheme="minorHAnsi" w:cstheme="minorBidi"/>
          <w:szCs w:val="22"/>
        </w:rPr>
      </w:pPr>
      <w:r>
        <w:t>2A.</w:t>
      </w:r>
      <w:r>
        <w:tab/>
        <w:t>Prescribed paintball guns and paintball pellets (Act s. 4, 8(1), 11A(2) and 19AA(2))</w:t>
      </w:r>
      <w:r>
        <w:tab/>
      </w:r>
      <w:r>
        <w:fldChar w:fldCharType="begin"/>
      </w:r>
      <w:r>
        <w:instrText xml:space="preserve"> PAGEREF _Toc49507698 \h </w:instrText>
      </w:r>
      <w:r>
        <w:fldChar w:fldCharType="separate"/>
      </w:r>
      <w:r>
        <w:t>2</w:t>
      </w:r>
      <w:r>
        <w:fldChar w:fldCharType="end"/>
      </w:r>
    </w:p>
    <w:p>
      <w:pPr>
        <w:pStyle w:val="TOC8"/>
        <w:rPr>
          <w:rFonts w:asciiTheme="minorHAnsi" w:eastAsiaTheme="minorEastAsia" w:hAnsiTheme="minorHAnsi" w:cstheme="minorBidi"/>
          <w:szCs w:val="22"/>
        </w:rPr>
      </w:pPr>
      <w:r>
        <w:t>2B.</w:t>
      </w:r>
      <w:r>
        <w:tab/>
        <w:t>Prescribed amount of money (Act s. 19(1ab))</w:t>
      </w:r>
      <w:r>
        <w:tab/>
      </w:r>
      <w:r>
        <w:fldChar w:fldCharType="begin"/>
      </w:r>
      <w:r>
        <w:instrText xml:space="preserve"> PAGEREF _Toc49507699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(Sch. 1)</w:t>
      </w:r>
      <w:r>
        <w:tab/>
      </w:r>
      <w:r>
        <w:fldChar w:fldCharType="begin"/>
      </w:r>
      <w:r>
        <w:instrText xml:space="preserve"> PAGEREF _Toc49507700 \h </w:instrText>
      </w:r>
      <w:r>
        <w:fldChar w:fldCharType="separate"/>
      </w:r>
      <w:r>
        <w:t>2</w:t>
      </w:r>
      <w:r>
        <w:fldChar w:fldCharType="end"/>
      </w:r>
    </w:p>
    <w:p>
      <w:pPr>
        <w:pStyle w:val="TOC8"/>
        <w:rPr>
          <w:rFonts w:asciiTheme="minorHAnsi" w:eastAsiaTheme="minorEastAsia" w:hAnsiTheme="minorHAnsi" w:cstheme="minorBidi"/>
          <w:szCs w:val="22"/>
        </w:rPr>
      </w:pPr>
      <w:r>
        <w:t>3A.</w:t>
      </w:r>
      <w:r>
        <w:tab/>
        <w:t>Applying for licence or permit</w:t>
      </w:r>
      <w:r>
        <w:tab/>
      </w:r>
      <w:r>
        <w:fldChar w:fldCharType="begin"/>
      </w:r>
      <w:r>
        <w:instrText xml:space="preserve"> PAGEREF _Toc49507701 \h </w:instrText>
      </w:r>
      <w:r>
        <w:fldChar w:fldCharType="separate"/>
      </w:r>
      <w:r>
        <w:t>3</w:t>
      </w:r>
      <w:r>
        <w:fldChar w:fldCharType="end"/>
      </w:r>
    </w:p>
    <w:p>
      <w:pPr>
        <w:pStyle w:val="TOC8"/>
        <w:rPr>
          <w:rFonts w:asciiTheme="minorHAnsi" w:eastAsiaTheme="minorEastAsia" w:hAnsiTheme="minorHAnsi" w:cstheme="minorBidi"/>
          <w:szCs w:val="22"/>
        </w:rPr>
      </w:pPr>
      <w:r>
        <w:t>3BA.</w:t>
      </w:r>
      <w:r>
        <w:tab/>
        <w:t>Alternative application procedure for certain licences</w:t>
      </w:r>
      <w:r>
        <w:tab/>
      </w:r>
      <w:r>
        <w:fldChar w:fldCharType="begin"/>
      </w:r>
      <w:r>
        <w:instrText xml:space="preserve"> PAGEREF _Toc49507702 \h </w:instrText>
      </w:r>
      <w:r>
        <w:fldChar w:fldCharType="separate"/>
      </w:r>
      <w:r>
        <w:t>3</w:t>
      </w:r>
      <w:r>
        <w:fldChar w:fldCharType="end"/>
      </w:r>
    </w:p>
    <w:p>
      <w:pPr>
        <w:pStyle w:val="TOC8"/>
        <w:rPr>
          <w:rFonts w:asciiTheme="minorHAnsi" w:eastAsiaTheme="minorEastAsia" w:hAnsiTheme="minorHAnsi" w:cstheme="minorBidi"/>
          <w:szCs w:val="22"/>
        </w:rPr>
      </w:pPr>
      <w:r>
        <w:t>3B.</w:t>
      </w:r>
      <w:r>
        <w:tab/>
        <w:t>Licences and permits, issue and renewal of</w:t>
      </w:r>
      <w:r>
        <w:tab/>
      </w:r>
      <w:r>
        <w:fldChar w:fldCharType="begin"/>
      </w:r>
      <w:r>
        <w:instrText xml:space="preserve"> PAGEREF _Toc49507703 \h </w:instrText>
      </w:r>
      <w:r>
        <w:fldChar w:fldCharType="separate"/>
      </w:r>
      <w:r>
        <w:t>5</w:t>
      </w:r>
      <w:r>
        <w:fldChar w:fldCharType="end"/>
      </w:r>
    </w:p>
    <w:p>
      <w:pPr>
        <w:pStyle w:val="TOC8"/>
        <w:rPr>
          <w:rFonts w:asciiTheme="minorHAnsi" w:eastAsiaTheme="minorEastAsia" w:hAnsiTheme="minorHAnsi" w:cstheme="minorBidi"/>
          <w:szCs w:val="22"/>
        </w:rPr>
      </w:pPr>
      <w:r>
        <w:t>4.</w:t>
      </w:r>
      <w:r>
        <w:tab/>
        <w:t>Licences and permits, notices of renewal for</w:t>
      </w:r>
      <w:r>
        <w:tab/>
      </w:r>
      <w:r>
        <w:fldChar w:fldCharType="begin"/>
      </w:r>
      <w:r>
        <w:instrText xml:space="preserve"> PAGEREF _Toc49507704 \h </w:instrText>
      </w:r>
      <w:r>
        <w:fldChar w:fldCharType="separate"/>
      </w:r>
      <w:r>
        <w:t>6</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r>
      <w:r>
        <w:rPr>
          <w:snapToGrid w:val="0"/>
          <w:spacing w:val="-4"/>
        </w:rPr>
        <w:t>Ammunition excluded from ammunition collector’s licence</w:t>
      </w:r>
      <w:r>
        <w:tab/>
      </w:r>
      <w:r>
        <w:fldChar w:fldCharType="begin"/>
      </w:r>
      <w:r>
        <w:instrText xml:space="preserve"> PAGEREF _Toc49507705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Licences and permits </w:t>
      </w:r>
      <w:r>
        <w:t>—</w:t>
      </w:r>
      <w:r>
        <w:rPr>
          <w:snapToGrid w:val="0"/>
        </w:rPr>
        <w:t xml:space="preserve"> restrictions, limitations and conditions</w:t>
      </w:r>
      <w:r>
        <w:tab/>
      </w:r>
      <w:r>
        <w:fldChar w:fldCharType="begin"/>
      </w:r>
      <w:r>
        <w:instrText xml:space="preserve"> PAGEREF _Toc49507706 \h </w:instrText>
      </w:r>
      <w:r>
        <w:fldChar w:fldCharType="separate"/>
      </w:r>
      <w:r>
        <w:t>7</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Categories of firearms (Sch. 3)</w:t>
      </w:r>
      <w:r>
        <w:tab/>
      </w:r>
      <w:r>
        <w:fldChar w:fldCharType="begin"/>
      </w:r>
      <w:r>
        <w:instrText xml:space="preserve"> PAGEREF _Toc49507707 \h </w:instrText>
      </w:r>
      <w:r>
        <w:fldChar w:fldCharType="separate"/>
      </w:r>
      <w:r>
        <w:t>7</w:t>
      </w:r>
      <w:r>
        <w:fldChar w:fldCharType="end"/>
      </w:r>
    </w:p>
    <w:p>
      <w:pPr>
        <w:pStyle w:val="TOC8"/>
        <w:rPr>
          <w:rFonts w:asciiTheme="minorHAnsi" w:eastAsiaTheme="minorEastAsia" w:hAnsiTheme="minorHAnsi" w:cstheme="minorBidi"/>
          <w:szCs w:val="22"/>
        </w:rPr>
      </w:pPr>
      <w:r>
        <w:t>6B.</w:t>
      </w:r>
      <w:r>
        <w:tab/>
        <w:t>Kinds of firearms for penalties (Act s. 19(1))</w:t>
      </w:r>
      <w:r>
        <w:tab/>
      </w:r>
      <w:r>
        <w:fldChar w:fldCharType="begin"/>
      </w:r>
      <w:r>
        <w:instrText xml:space="preserve"> PAGEREF _Toc49507708 \h </w:instrText>
      </w:r>
      <w:r>
        <w:fldChar w:fldCharType="separate"/>
      </w:r>
      <w:r>
        <w:t>8</w:t>
      </w:r>
      <w:r>
        <w:fldChar w:fldCharType="end"/>
      </w:r>
    </w:p>
    <w:p>
      <w:pPr>
        <w:pStyle w:val="TOC8"/>
        <w:rPr>
          <w:rFonts w:asciiTheme="minorHAnsi" w:eastAsiaTheme="minorEastAsia" w:hAnsiTheme="minorHAnsi" w:cstheme="minorBidi"/>
          <w:szCs w:val="22"/>
        </w:rPr>
      </w:pPr>
      <w:r>
        <w:t>6C.</w:t>
      </w:r>
      <w:r>
        <w:tab/>
        <w:t>Terms used</w:t>
      </w:r>
      <w:r>
        <w:tab/>
      </w:r>
      <w:r>
        <w:fldChar w:fldCharType="begin"/>
      </w:r>
      <w:r>
        <w:instrText xml:space="preserve"> PAGEREF _Toc49507709 \h </w:instrText>
      </w:r>
      <w:r>
        <w:fldChar w:fldCharType="separate"/>
      </w:r>
      <w:r>
        <w:t>8</w:t>
      </w:r>
      <w:r>
        <w:fldChar w:fldCharType="end"/>
      </w:r>
    </w:p>
    <w:p>
      <w:pPr>
        <w:pStyle w:val="TOC8"/>
        <w:rPr>
          <w:rFonts w:asciiTheme="minorHAnsi" w:eastAsiaTheme="minorEastAsia" w:hAnsiTheme="minorHAnsi" w:cstheme="minorBidi"/>
          <w:szCs w:val="22"/>
        </w:rPr>
      </w:pPr>
      <w:r>
        <w:t>6D.</w:t>
      </w:r>
      <w:r>
        <w:tab/>
        <w:t>Information about close associates of applicant for issue or renewal of dealer’s licence</w:t>
      </w:r>
      <w:r>
        <w:tab/>
      </w:r>
      <w:r>
        <w:fldChar w:fldCharType="begin"/>
      </w:r>
      <w:r>
        <w:instrText xml:space="preserve"> PAGEREF _Toc49507710 \h </w:instrText>
      </w:r>
      <w:r>
        <w:fldChar w:fldCharType="separate"/>
      </w:r>
      <w:r>
        <w:t>9</w:t>
      </w:r>
      <w:r>
        <w:fldChar w:fldCharType="end"/>
      </w:r>
    </w:p>
    <w:p>
      <w:pPr>
        <w:pStyle w:val="TOC8"/>
        <w:rPr>
          <w:rFonts w:asciiTheme="minorHAnsi" w:eastAsiaTheme="minorEastAsia" w:hAnsiTheme="minorHAnsi" w:cstheme="minorBidi"/>
          <w:szCs w:val="22"/>
        </w:rPr>
      </w:pPr>
      <w:r>
        <w:t>6E.</w:t>
      </w:r>
      <w:r>
        <w:tab/>
        <w:t>Dealer’s licences — restrictions on issue</w:t>
      </w:r>
      <w:r>
        <w:tab/>
      </w:r>
      <w:r>
        <w:fldChar w:fldCharType="begin"/>
      </w:r>
      <w:r>
        <w:instrText xml:space="preserve"> PAGEREF _Toc49507711 \h </w:instrText>
      </w:r>
      <w:r>
        <w:fldChar w:fldCharType="separate"/>
      </w:r>
      <w:r>
        <w:t>10</w:t>
      </w:r>
      <w:r>
        <w:fldChar w:fldCharType="end"/>
      </w:r>
    </w:p>
    <w:p>
      <w:pPr>
        <w:pStyle w:val="TOC8"/>
        <w:rPr>
          <w:rFonts w:asciiTheme="minorHAnsi" w:eastAsiaTheme="minorEastAsia" w:hAnsiTheme="minorHAnsi" w:cstheme="minorBidi"/>
          <w:szCs w:val="22"/>
        </w:rPr>
      </w:pPr>
      <w:r>
        <w:t>6F.</w:t>
      </w:r>
      <w:r>
        <w:tab/>
        <w:t>Condition on dealer’s licence — persons not to be involved in firearms dealing business</w:t>
      </w:r>
      <w:r>
        <w:tab/>
      </w:r>
      <w:r>
        <w:fldChar w:fldCharType="begin"/>
      </w:r>
      <w:r>
        <w:instrText xml:space="preserve"> PAGEREF _Toc49507712 \h </w:instrText>
      </w:r>
      <w:r>
        <w:fldChar w:fldCharType="separate"/>
      </w:r>
      <w:r>
        <w:t>10</w:t>
      </w:r>
      <w:r>
        <w:fldChar w:fldCharType="end"/>
      </w:r>
    </w:p>
    <w:p>
      <w:pPr>
        <w:pStyle w:val="TOC8"/>
        <w:rPr>
          <w:rFonts w:asciiTheme="minorHAnsi" w:eastAsiaTheme="minorEastAsia" w:hAnsiTheme="minorHAnsi" w:cstheme="minorBidi"/>
          <w:szCs w:val="22"/>
        </w:rPr>
      </w:pPr>
      <w:r>
        <w:t>6G.</w:t>
      </w:r>
      <w:r>
        <w:tab/>
        <w:t>Condition on dealer’s licence — information about close associates to be provided</w:t>
      </w:r>
      <w:r>
        <w:tab/>
      </w:r>
      <w:r>
        <w:fldChar w:fldCharType="begin"/>
      </w:r>
      <w:r>
        <w:instrText xml:space="preserve"> PAGEREF _Toc49507713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Licences and permits, applications for</w:t>
      </w:r>
      <w:r>
        <w:tab/>
      </w:r>
      <w:r>
        <w:fldChar w:fldCharType="begin"/>
      </w:r>
      <w:r>
        <w:instrText xml:space="preserve"> PAGEREF _Toc49507714 \h </w:instrText>
      </w:r>
      <w:r>
        <w:fldChar w:fldCharType="separate"/>
      </w:r>
      <w:r>
        <w:t>12</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Extract of licence</w:t>
      </w:r>
      <w:r>
        <w:tab/>
      </w:r>
      <w:r>
        <w:fldChar w:fldCharType="begin"/>
      </w:r>
      <w:r>
        <w:instrText xml:space="preserve"> PAGEREF _Toc49507715 \h </w:instrText>
      </w:r>
      <w:r>
        <w:fldChar w:fldCharType="separate"/>
      </w:r>
      <w:r>
        <w:t>13</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Identity check</w:t>
      </w:r>
      <w:r>
        <w:tab/>
      </w:r>
      <w:r>
        <w:fldChar w:fldCharType="begin"/>
      </w:r>
      <w:r>
        <w:instrText xml:space="preserve"> PAGEREF _Toc49507716 \h </w:instrText>
      </w:r>
      <w:r>
        <w:fldChar w:fldCharType="separate"/>
      </w:r>
      <w:r>
        <w:t>15</w:t>
      </w:r>
      <w:r>
        <w:fldChar w:fldCharType="end"/>
      </w:r>
    </w:p>
    <w:p>
      <w:pPr>
        <w:pStyle w:val="TOC8"/>
        <w:rPr>
          <w:rFonts w:asciiTheme="minorHAnsi" w:eastAsiaTheme="minorEastAsia" w:hAnsiTheme="minorHAnsi" w:cstheme="minorBidi"/>
          <w:szCs w:val="22"/>
        </w:rPr>
      </w:pPr>
      <w:r>
        <w:lastRenderedPageBreak/>
        <w:t>8</w:t>
      </w:r>
      <w:r>
        <w:rPr>
          <w:snapToGrid w:val="0"/>
        </w:rPr>
        <w:t>.</w:t>
      </w:r>
      <w:r>
        <w:rPr>
          <w:snapToGrid w:val="0"/>
        </w:rPr>
        <w:tab/>
        <w:t>Licences and permits, issue of duplicates</w:t>
      </w:r>
      <w:r>
        <w:tab/>
      </w:r>
      <w:r>
        <w:fldChar w:fldCharType="begin"/>
      </w:r>
      <w:r>
        <w:instrText xml:space="preserve"> PAGEREF _Toc49507717 \h </w:instrText>
      </w:r>
      <w:r>
        <w:fldChar w:fldCharType="separate"/>
      </w:r>
      <w:r>
        <w:t>15</w:t>
      </w:r>
      <w:r>
        <w:fldChar w:fldCharType="end"/>
      </w:r>
    </w:p>
    <w:p>
      <w:pPr>
        <w:pStyle w:val="TOC8"/>
        <w:rPr>
          <w:rFonts w:asciiTheme="minorHAnsi" w:eastAsiaTheme="minorEastAsia" w:hAnsiTheme="minorHAnsi" w:cstheme="minorBidi"/>
          <w:szCs w:val="22"/>
        </w:rPr>
      </w:pPr>
      <w:r>
        <w:t>9.</w:t>
      </w:r>
      <w:r>
        <w:tab/>
        <w:t>Notification of certain events by licence and permit holders</w:t>
      </w:r>
      <w:r>
        <w:tab/>
      </w:r>
      <w:r>
        <w:fldChar w:fldCharType="begin"/>
      </w:r>
      <w:r>
        <w:instrText xml:space="preserve"> PAGEREF _Toc49507718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Guided hunting tours</w:t>
      </w:r>
      <w:r>
        <w:tab/>
      </w:r>
      <w:r>
        <w:fldChar w:fldCharType="begin"/>
      </w:r>
      <w:r>
        <w:instrText xml:space="preserve"> PAGEREF _Toc49507719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Safe custody (Act s. 33(3))</w:t>
      </w:r>
      <w:r>
        <w:tab/>
      </w:r>
      <w:r>
        <w:fldChar w:fldCharType="begin"/>
      </w:r>
      <w:r>
        <w:instrText xml:space="preserve"> PAGEREF _Toc49507720 \h </w:instrText>
      </w:r>
      <w:r>
        <w:fldChar w:fldCharType="separate"/>
      </w:r>
      <w:r>
        <w:t>16</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Storage security requirements (Sch. 4)</w:t>
      </w:r>
      <w:r>
        <w:tab/>
      </w:r>
      <w:r>
        <w:fldChar w:fldCharType="begin"/>
      </w:r>
      <w:r>
        <w:instrText xml:space="preserve"> PAGEREF _Toc49507721 \h </w:instrText>
      </w:r>
      <w:r>
        <w:fldChar w:fldCharType="separate"/>
      </w:r>
      <w:r>
        <w:t>17</w:t>
      </w:r>
      <w:r>
        <w:fldChar w:fldCharType="end"/>
      </w:r>
    </w:p>
    <w:p>
      <w:pPr>
        <w:pStyle w:val="TOC8"/>
        <w:rPr>
          <w:rFonts w:asciiTheme="minorHAnsi" w:eastAsiaTheme="minorEastAsia" w:hAnsiTheme="minorHAnsi" w:cstheme="minorBidi"/>
          <w:szCs w:val="22"/>
        </w:rPr>
      </w:pPr>
      <w:r>
        <w:t>11C</w:t>
      </w:r>
      <w:r>
        <w:rPr>
          <w:snapToGrid w:val="0"/>
        </w:rPr>
        <w:t>.</w:t>
      </w:r>
      <w:r>
        <w:rPr>
          <w:snapToGrid w:val="0"/>
        </w:rPr>
        <w:tab/>
        <w:t>Declaration as to storage facilities</w:t>
      </w:r>
      <w:r>
        <w:tab/>
      </w:r>
      <w:r>
        <w:fldChar w:fldCharType="begin"/>
      </w:r>
      <w:r>
        <w:instrText xml:space="preserve"> PAGEREF _Toc49507722 \h </w:instrText>
      </w:r>
      <w:r>
        <w:fldChar w:fldCharType="separate"/>
      </w:r>
      <w:r>
        <w:t>19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Disposal</w:t>
      </w:r>
      <w:r>
        <w:tab/>
      </w:r>
      <w:r>
        <w:fldChar w:fldCharType="begin"/>
      </w:r>
      <w:r>
        <w:instrText xml:space="preserve"> PAGEREF _Toc49507723 \h </w:instrText>
      </w:r>
      <w:r>
        <w:fldChar w:fldCharType="separate"/>
      </w:r>
      <w:r>
        <w:t>19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Revocation of licence</w:t>
      </w:r>
      <w:r>
        <w:tab/>
      </w:r>
      <w:r>
        <w:fldChar w:fldCharType="begin"/>
      </w:r>
      <w:r>
        <w:instrText xml:space="preserve"> PAGEREF _Toc49507724 \h </w:instrText>
      </w:r>
      <w:r>
        <w:fldChar w:fldCharType="separate"/>
      </w:r>
      <w:r>
        <w:t>19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Shooting galleries</w:t>
      </w:r>
      <w:r>
        <w:tab/>
      </w:r>
      <w:r>
        <w:fldChar w:fldCharType="begin"/>
      </w:r>
      <w:r>
        <w:instrText xml:space="preserve"> PAGEREF _Toc49507725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Reloaded ammunition</w:t>
      </w:r>
      <w:r>
        <w:tab/>
      </w:r>
      <w:r>
        <w:fldChar w:fldCharType="begin"/>
      </w:r>
      <w:r>
        <w:instrText xml:space="preserve"> PAGEREF _Toc49507726 \h </w:instrText>
      </w:r>
      <w:r>
        <w:fldChar w:fldCharType="separate"/>
      </w:r>
      <w:r>
        <w:t>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Records of ammunition sales (Act s. 30(3))</w:t>
      </w:r>
      <w:r>
        <w:tab/>
      </w:r>
      <w:r>
        <w:fldChar w:fldCharType="begin"/>
      </w:r>
      <w:r>
        <w:instrText xml:space="preserve"> PAGEREF _Toc49507727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Records of firearms dealings (Act s. 31(2))</w:t>
      </w:r>
      <w:r>
        <w:tab/>
      </w:r>
      <w:r>
        <w:fldChar w:fldCharType="begin"/>
      </w:r>
      <w:r>
        <w:instrText xml:space="preserve"> PAGEREF _Toc49507728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Manufacturer’s licence holders</w:t>
      </w:r>
      <w:r>
        <w:tab/>
      </w:r>
      <w:r>
        <w:fldChar w:fldCharType="begin"/>
      </w:r>
      <w:r>
        <w:instrText xml:space="preserve"> PAGEREF _Toc49507729 \h </w:instrText>
      </w:r>
      <w:r>
        <w:fldChar w:fldCharType="separate"/>
      </w:r>
      <w:r>
        <w:t>23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Records for ammunition collector’s licence</w:t>
      </w:r>
      <w:r>
        <w:tab/>
      </w:r>
      <w:r>
        <w:fldChar w:fldCharType="begin"/>
      </w:r>
      <w:r>
        <w:instrText xml:space="preserve"> PAGEREF _Toc49507730 \h </w:instrText>
      </w:r>
      <w:r>
        <w:fldChar w:fldCharType="separate"/>
      </w:r>
      <w:r>
        <w:t>24</w:t>
      </w:r>
      <w:r>
        <w:fldChar w:fldCharType="end"/>
      </w:r>
    </w:p>
    <w:p>
      <w:pPr>
        <w:pStyle w:val="TOC8"/>
        <w:rPr>
          <w:rFonts w:asciiTheme="minorHAnsi" w:eastAsiaTheme="minorEastAsia" w:hAnsiTheme="minorHAnsi" w:cstheme="minorBidi"/>
          <w:szCs w:val="22"/>
        </w:rPr>
      </w:pPr>
      <w:r>
        <w:t>20.</w:t>
      </w:r>
      <w:r>
        <w:tab/>
        <w:t>Limits on premises identified in certain licences</w:t>
      </w:r>
      <w:r>
        <w:tab/>
      </w:r>
      <w:r>
        <w:fldChar w:fldCharType="begin"/>
      </w:r>
      <w:r>
        <w:instrText xml:space="preserve"> PAGEREF _Toc49507731 \h </w:instrText>
      </w:r>
      <w:r>
        <w:fldChar w:fldCharType="separate"/>
      </w:r>
      <w:r>
        <w:t>24</w:t>
      </w:r>
      <w:r>
        <w:fldChar w:fldCharType="end"/>
      </w:r>
    </w:p>
    <w:p>
      <w:pPr>
        <w:pStyle w:val="TOC8"/>
        <w:rPr>
          <w:rFonts w:asciiTheme="minorHAnsi" w:eastAsiaTheme="minorEastAsia" w:hAnsiTheme="minorHAnsi" w:cstheme="minorBidi"/>
          <w:szCs w:val="22"/>
        </w:rPr>
      </w:pPr>
      <w:r>
        <w:t>21.</w:t>
      </w:r>
      <w:r>
        <w:tab/>
        <w:t xml:space="preserve">Register </w:t>
      </w:r>
      <w:r>
        <w:rPr>
          <w:snapToGrid w:val="0"/>
        </w:rPr>
        <w:t>(Act s. 31(1))</w:t>
      </w:r>
      <w:r>
        <w:tab/>
      </w:r>
      <w:r>
        <w:fldChar w:fldCharType="begin"/>
      </w:r>
      <w:r>
        <w:instrText xml:space="preserve"> PAGEREF _Toc49507732 \h </w:instrText>
      </w:r>
      <w:r>
        <w:fldChar w:fldCharType="separate"/>
      </w:r>
      <w:r>
        <w:t>25</w:t>
      </w:r>
      <w:r>
        <w:fldChar w:fldCharType="end"/>
      </w:r>
    </w:p>
    <w:p>
      <w:pPr>
        <w:pStyle w:val="TOC8"/>
        <w:rPr>
          <w:rFonts w:asciiTheme="minorHAnsi" w:eastAsiaTheme="minorEastAsia" w:hAnsiTheme="minorHAnsi" w:cstheme="minorBidi"/>
          <w:szCs w:val="22"/>
        </w:rPr>
      </w:pPr>
      <w:r>
        <w:t>22.</w:t>
      </w:r>
      <w:r>
        <w:tab/>
        <w:t>Search warrants (Act s. 26)</w:t>
      </w:r>
      <w:r>
        <w:tab/>
      </w:r>
      <w:r>
        <w:fldChar w:fldCharType="begin"/>
      </w:r>
      <w:r>
        <w:instrText xml:space="preserve"> PAGEREF _Toc49507733 \h </w:instrText>
      </w:r>
      <w:r>
        <w:fldChar w:fldCharType="separate"/>
      </w:r>
      <w:r>
        <w:t>26</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Entry without warrant (Act s. 24(2a) and 24(7)(b))</w:t>
      </w:r>
      <w:r>
        <w:tab/>
      </w:r>
      <w:r>
        <w:fldChar w:fldCharType="begin"/>
      </w:r>
      <w:r>
        <w:instrText xml:space="preserve"> PAGEREF _Toc49507734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Offences</w:t>
      </w:r>
      <w:r>
        <w:tab/>
      </w:r>
      <w:r>
        <w:fldChar w:fldCharType="begin"/>
      </w:r>
      <w:r>
        <w:instrText xml:space="preserve"> PAGEREF _Toc49507735 \h </w:instrText>
      </w:r>
      <w:r>
        <w:fldChar w:fldCharType="separate"/>
      </w:r>
      <w:r>
        <w:t>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Safety standards and tests (Act s. 18(5))</w:t>
      </w:r>
      <w:r>
        <w:tab/>
      </w:r>
      <w:r>
        <w:fldChar w:fldCharType="begin"/>
      </w:r>
      <w:r>
        <w:instrText xml:space="preserve"> PAGEREF _Toc49507736 \h </w:instrText>
      </w:r>
      <w:r>
        <w:fldChar w:fldCharType="separate"/>
      </w:r>
      <w:r>
        <w:t>29</w:t>
      </w:r>
      <w:r>
        <w:fldChar w:fldCharType="end"/>
      </w:r>
    </w:p>
    <w:p>
      <w:pPr>
        <w:pStyle w:val="TOC8"/>
        <w:rPr>
          <w:rFonts w:asciiTheme="minorHAnsi" w:eastAsiaTheme="minorEastAsia" w:hAnsiTheme="minorHAnsi" w:cstheme="minorBidi"/>
          <w:szCs w:val="22"/>
        </w:rPr>
      </w:pPr>
      <w:r>
        <w:t>25A.</w:t>
      </w:r>
      <w:r>
        <w:tab/>
        <w:t>Firearm serviceability certificates</w:t>
      </w:r>
      <w:r>
        <w:tab/>
      </w:r>
      <w:r>
        <w:fldChar w:fldCharType="begin"/>
      </w:r>
      <w:r>
        <w:instrText xml:space="preserve"> PAGEREF _Toc49507737 \h </w:instrText>
      </w:r>
      <w:r>
        <w:fldChar w:fldCharType="separate"/>
      </w:r>
      <w:r>
        <w:t>31</w:t>
      </w:r>
      <w:r>
        <w:fldChar w:fldCharType="end"/>
      </w:r>
    </w:p>
    <w:p>
      <w:pPr>
        <w:pStyle w:val="TOC8"/>
        <w:rPr>
          <w:rFonts w:asciiTheme="minorHAnsi" w:eastAsiaTheme="minorEastAsia" w:hAnsiTheme="minorHAnsi" w:cstheme="minorBidi"/>
          <w:szCs w:val="22"/>
        </w:rPr>
      </w:pPr>
      <w:r>
        <w:t>25.</w:t>
      </w:r>
      <w:r>
        <w:tab/>
        <w:t>Members of Police Force permitted to perform certain Commissioner’s functions</w:t>
      </w:r>
      <w:r>
        <w:tab/>
      </w:r>
      <w:r>
        <w:fldChar w:fldCharType="begin"/>
      </w:r>
      <w:r>
        <w:instrText xml:space="preserve"> PAGEREF _Toc49507738 \h </w:instrText>
      </w:r>
      <w:r>
        <w:fldChar w:fldCharType="separate"/>
      </w:r>
      <w:r>
        <w:t>32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Prohibited firearms and ammunition</w:t>
      </w:r>
      <w:r>
        <w:tab/>
      </w:r>
      <w:r>
        <w:fldChar w:fldCharType="begin"/>
      </w:r>
      <w:r>
        <w:instrText xml:space="preserve"> PAGEREF _Toc49507739 \h </w:instrText>
      </w:r>
      <w:r>
        <w:fldChar w:fldCharType="separate"/>
      </w:r>
      <w:r>
        <w:t>34</w:t>
      </w:r>
      <w:r>
        <w:fldChar w:fldCharType="end"/>
      </w:r>
    </w:p>
    <w:p>
      <w:pPr>
        <w:pStyle w:val="TOC8"/>
        <w:rPr>
          <w:rFonts w:asciiTheme="minorHAnsi" w:eastAsiaTheme="minorEastAsia" w:hAnsiTheme="minorHAnsi" w:cstheme="minorBidi"/>
          <w:szCs w:val="22"/>
        </w:rPr>
      </w:pPr>
      <w:r>
        <w:t>26B.</w:t>
      </w:r>
      <w:r>
        <w:tab/>
        <w:t>Certain licences, permits and approvals not to be issued, granted or given</w:t>
      </w:r>
      <w:r>
        <w:tab/>
      </w:r>
      <w:r>
        <w:fldChar w:fldCharType="begin"/>
      </w:r>
      <w:r>
        <w:instrText xml:space="preserve"> PAGEREF _Toc49507740 \h </w:instrText>
      </w:r>
      <w:r>
        <w:fldChar w:fldCharType="separate"/>
      </w:r>
      <w:r>
        <w:t>36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 (Act s. 19A)</w:t>
      </w:r>
      <w:r>
        <w:tab/>
      </w:r>
      <w:r>
        <w:fldChar w:fldCharType="begin"/>
      </w:r>
      <w:r>
        <w:instrText xml:space="preserve"> PAGEREF _Toc49507741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rPr>
          <w:bCs/>
          <w:iCs/>
        </w:rPr>
        <w:t>.</w:t>
      </w:r>
      <w:r>
        <w:rPr>
          <w:bCs/>
          <w:iCs/>
        </w:rPr>
        <w:tab/>
        <w:t>Application for licence</w:t>
      </w:r>
      <w:r>
        <w:tab/>
      </w:r>
      <w:r>
        <w:fldChar w:fldCharType="begin"/>
      </w:r>
      <w:r>
        <w:instrText xml:space="preserve"> PAGEREF _Toc49507743 \h </w:instrText>
      </w:r>
      <w:r>
        <w:fldChar w:fldCharType="separate"/>
      </w:r>
      <w:r>
        <w:t>39</w:t>
      </w:r>
      <w:r>
        <w:fldChar w:fldCharType="end"/>
      </w:r>
    </w:p>
    <w:p>
      <w:pPr>
        <w:pStyle w:val="TOC8"/>
        <w:rPr>
          <w:rFonts w:asciiTheme="minorHAnsi" w:eastAsiaTheme="minorEastAsia" w:hAnsiTheme="minorHAnsi" w:cstheme="minorBidi"/>
          <w:szCs w:val="22"/>
        </w:rPr>
      </w:pPr>
      <w:r>
        <w:t>2A.</w:t>
      </w:r>
      <w:r>
        <w:tab/>
        <w:t>Application for licence under r.  3BA</w:t>
      </w:r>
      <w:r>
        <w:tab/>
      </w:r>
      <w:r>
        <w:fldChar w:fldCharType="begin"/>
      </w:r>
      <w:r>
        <w:instrText xml:space="preserve"> PAGEREF _Toc49507744 \h </w:instrText>
      </w:r>
      <w:r>
        <w:fldChar w:fldCharType="separate"/>
      </w:r>
      <w:r>
        <w:t>51</w:t>
      </w:r>
      <w:r>
        <w:fldChar w:fldCharType="end"/>
      </w:r>
    </w:p>
    <w:p>
      <w:pPr>
        <w:pStyle w:val="TOC8"/>
        <w:rPr>
          <w:rFonts w:asciiTheme="minorHAnsi" w:eastAsiaTheme="minorEastAsia" w:hAnsiTheme="minorHAnsi" w:cstheme="minorBidi"/>
          <w:szCs w:val="22"/>
        </w:rPr>
      </w:pPr>
      <w:r>
        <w:t>2</w:t>
      </w:r>
      <w:r>
        <w:rPr>
          <w:bCs/>
          <w:iCs/>
        </w:rPr>
        <w:t>.</w:t>
      </w:r>
      <w:r>
        <w:rPr>
          <w:bCs/>
          <w:iCs/>
        </w:rPr>
        <w:tab/>
        <w:t>Firearm awareness certificate</w:t>
      </w:r>
      <w:r>
        <w:tab/>
      </w:r>
      <w:r>
        <w:fldChar w:fldCharType="begin"/>
      </w:r>
      <w:r>
        <w:instrText xml:space="preserve"> PAGEREF _Toc49507745 \h </w:instrText>
      </w:r>
      <w:r>
        <w:fldChar w:fldCharType="separate"/>
      </w:r>
      <w:r>
        <w:t>60</w:t>
      </w:r>
      <w:r>
        <w:fldChar w:fldCharType="end"/>
      </w:r>
    </w:p>
    <w:p>
      <w:pPr>
        <w:pStyle w:val="TOC8"/>
        <w:rPr>
          <w:rFonts w:asciiTheme="minorHAnsi" w:eastAsiaTheme="minorEastAsia" w:hAnsiTheme="minorHAnsi" w:cstheme="minorBidi"/>
          <w:szCs w:val="22"/>
        </w:rPr>
      </w:pPr>
      <w:r>
        <w:t>3</w:t>
      </w:r>
      <w:r>
        <w:rPr>
          <w:bCs/>
          <w:iCs/>
        </w:rPr>
        <w:t>.</w:t>
      </w:r>
      <w:r>
        <w:rPr>
          <w:bCs/>
          <w:iCs/>
        </w:rPr>
        <w:tab/>
        <w:t>Firearm serviceability certificate</w:t>
      </w:r>
      <w:r>
        <w:tab/>
      </w:r>
      <w:r>
        <w:fldChar w:fldCharType="begin"/>
      </w:r>
      <w:r>
        <w:instrText xml:space="preserve"> PAGEREF _Toc49507746 \h </w:instrText>
      </w:r>
      <w:r>
        <w:fldChar w:fldCharType="separate"/>
      </w:r>
      <w:r>
        <w:t>62</w:t>
      </w:r>
      <w:r>
        <w:fldChar w:fldCharType="end"/>
      </w:r>
    </w:p>
    <w:p>
      <w:pPr>
        <w:pStyle w:val="TOC8"/>
        <w:rPr>
          <w:rFonts w:asciiTheme="minorHAnsi" w:eastAsiaTheme="minorEastAsia" w:hAnsiTheme="minorHAnsi" w:cstheme="minorBidi"/>
          <w:szCs w:val="22"/>
        </w:rPr>
      </w:pPr>
      <w:r>
        <w:t>6.</w:t>
      </w:r>
      <w:r>
        <w:tab/>
      </w:r>
      <w:r>
        <w:rPr>
          <w:bCs/>
          <w:iCs/>
        </w:rPr>
        <w:t xml:space="preserve">Application for </w:t>
      </w:r>
      <w:r>
        <w:rPr>
          <w:bCs/>
        </w:rPr>
        <w:t>permit (Act s. 17 or 17A)</w:t>
      </w:r>
      <w:r>
        <w:tab/>
      </w:r>
      <w:r>
        <w:fldChar w:fldCharType="begin"/>
      </w:r>
      <w:r>
        <w:instrText xml:space="preserve"> PAGEREF _Toc49507747 \h </w:instrText>
      </w:r>
      <w:r>
        <w:fldChar w:fldCharType="separate"/>
      </w:r>
      <w:r>
        <w:t>64</w:t>
      </w:r>
      <w:r>
        <w:fldChar w:fldCharType="end"/>
      </w:r>
    </w:p>
    <w:p>
      <w:pPr>
        <w:pStyle w:val="TOC8"/>
        <w:rPr>
          <w:rFonts w:asciiTheme="minorHAnsi" w:eastAsiaTheme="minorEastAsia" w:hAnsiTheme="minorHAnsi" w:cstheme="minorBidi"/>
          <w:szCs w:val="22"/>
        </w:rPr>
      </w:pPr>
      <w:r>
        <w:t>7.</w:t>
      </w:r>
      <w:r>
        <w:tab/>
      </w:r>
      <w:r>
        <w:rPr>
          <w:bCs/>
          <w:iCs/>
        </w:rPr>
        <w:t>Request to police to take custody of firearm or ammunition (Act s. 33(3))</w:t>
      </w:r>
      <w:r>
        <w:tab/>
      </w:r>
      <w:r>
        <w:fldChar w:fldCharType="begin"/>
      </w:r>
      <w:r>
        <w:instrText xml:space="preserve"> PAGEREF _Toc49507748 \h </w:instrText>
      </w:r>
      <w:r>
        <w:fldChar w:fldCharType="separate"/>
      </w:r>
      <w:r>
        <w:t>69</w:t>
      </w:r>
      <w:r>
        <w:fldChar w:fldCharType="end"/>
      </w:r>
    </w:p>
    <w:p>
      <w:pPr>
        <w:pStyle w:val="TOC8"/>
        <w:rPr>
          <w:rFonts w:asciiTheme="minorHAnsi" w:eastAsiaTheme="minorEastAsia" w:hAnsiTheme="minorHAnsi" w:cstheme="minorBidi"/>
          <w:szCs w:val="22"/>
        </w:rPr>
      </w:pPr>
      <w:r>
        <w:t>8.</w:t>
      </w:r>
      <w:r>
        <w:tab/>
      </w:r>
      <w:r>
        <w:rPr>
          <w:bCs/>
          <w:iCs/>
        </w:rPr>
        <w:t>Application for issue or replacement of extract of licence (r. 7A and 8)</w:t>
      </w:r>
      <w:r>
        <w:tab/>
      </w:r>
      <w:r>
        <w:fldChar w:fldCharType="begin"/>
      </w:r>
      <w:r>
        <w:instrText xml:space="preserve"> PAGEREF _Toc49507749 \h </w:instrText>
      </w:r>
      <w:r>
        <w:fldChar w:fldCharType="separate"/>
      </w:r>
      <w:r>
        <w:t>72</w:t>
      </w:r>
      <w:r>
        <w:fldChar w:fldCharType="end"/>
      </w:r>
    </w:p>
    <w:p>
      <w:pPr>
        <w:pStyle w:val="TOC8"/>
        <w:rPr>
          <w:rFonts w:asciiTheme="minorHAnsi" w:eastAsiaTheme="minorEastAsia" w:hAnsiTheme="minorHAnsi" w:cstheme="minorBidi"/>
          <w:szCs w:val="22"/>
        </w:rPr>
      </w:pPr>
      <w:r>
        <w:t>9.</w:t>
      </w:r>
      <w:r>
        <w:tab/>
      </w:r>
      <w:r>
        <w:rPr>
          <w:bCs/>
          <w:iCs/>
        </w:rPr>
        <w:t>Firearm licence</w:t>
      </w:r>
      <w:r>
        <w:tab/>
      </w:r>
      <w:r>
        <w:fldChar w:fldCharType="begin"/>
      </w:r>
      <w:r>
        <w:instrText xml:space="preserve"> PAGEREF _Toc49507750 \h </w:instrText>
      </w:r>
      <w:r>
        <w:fldChar w:fldCharType="separate"/>
      </w:r>
      <w:r>
        <w:t>74</w:t>
      </w:r>
      <w:r>
        <w:fldChar w:fldCharType="end"/>
      </w:r>
    </w:p>
    <w:p>
      <w:pPr>
        <w:pStyle w:val="TOC8"/>
        <w:rPr>
          <w:rFonts w:asciiTheme="minorHAnsi" w:eastAsiaTheme="minorEastAsia" w:hAnsiTheme="minorHAnsi" w:cstheme="minorBidi"/>
          <w:szCs w:val="22"/>
        </w:rPr>
      </w:pPr>
      <w:r>
        <w:t>10.</w:t>
      </w:r>
      <w:r>
        <w:tab/>
      </w:r>
      <w:r>
        <w:rPr>
          <w:bCs/>
          <w:iCs/>
        </w:rPr>
        <w:t>Firearm collector’s licence</w:t>
      </w:r>
      <w:r>
        <w:tab/>
      </w:r>
      <w:r>
        <w:fldChar w:fldCharType="begin"/>
      </w:r>
      <w:r>
        <w:instrText xml:space="preserve"> PAGEREF _Toc49507751 \h </w:instrText>
      </w:r>
      <w:r>
        <w:fldChar w:fldCharType="separate"/>
      </w:r>
      <w:r>
        <w:t>75</w:t>
      </w:r>
      <w:r>
        <w:fldChar w:fldCharType="end"/>
      </w:r>
    </w:p>
    <w:p>
      <w:pPr>
        <w:pStyle w:val="TOC8"/>
        <w:rPr>
          <w:rFonts w:asciiTheme="minorHAnsi" w:eastAsiaTheme="minorEastAsia" w:hAnsiTheme="minorHAnsi" w:cstheme="minorBidi"/>
          <w:szCs w:val="22"/>
        </w:rPr>
      </w:pPr>
      <w:r>
        <w:t>11.</w:t>
      </w:r>
      <w:r>
        <w:tab/>
      </w:r>
      <w:r>
        <w:rPr>
          <w:bCs/>
          <w:iCs/>
        </w:rPr>
        <w:t>Corporate licence</w:t>
      </w:r>
      <w:r>
        <w:tab/>
      </w:r>
      <w:r>
        <w:fldChar w:fldCharType="begin"/>
      </w:r>
      <w:r>
        <w:instrText xml:space="preserve"> PAGEREF _Toc49507752 \h </w:instrText>
      </w:r>
      <w:r>
        <w:fldChar w:fldCharType="separate"/>
      </w:r>
      <w:r>
        <w:t>76</w:t>
      </w:r>
      <w:r>
        <w:fldChar w:fldCharType="end"/>
      </w:r>
    </w:p>
    <w:p>
      <w:pPr>
        <w:pStyle w:val="TOC8"/>
        <w:rPr>
          <w:rFonts w:asciiTheme="minorHAnsi" w:eastAsiaTheme="minorEastAsia" w:hAnsiTheme="minorHAnsi" w:cstheme="minorBidi"/>
          <w:szCs w:val="22"/>
        </w:rPr>
      </w:pPr>
      <w:r>
        <w:t>12.</w:t>
      </w:r>
      <w:r>
        <w:tab/>
      </w:r>
      <w:r>
        <w:rPr>
          <w:bCs/>
          <w:iCs/>
        </w:rPr>
        <w:t>Dealer’s licence</w:t>
      </w:r>
      <w:r>
        <w:tab/>
      </w:r>
      <w:r>
        <w:fldChar w:fldCharType="begin"/>
      </w:r>
      <w:r>
        <w:instrText xml:space="preserve"> PAGEREF _Toc49507753 \h </w:instrText>
      </w:r>
      <w:r>
        <w:fldChar w:fldCharType="separate"/>
      </w:r>
      <w:r>
        <w:t>77</w:t>
      </w:r>
      <w:r>
        <w:fldChar w:fldCharType="end"/>
      </w:r>
    </w:p>
    <w:p>
      <w:pPr>
        <w:pStyle w:val="TOC8"/>
        <w:rPr>
          <w:rFonts w:asciiTheme="minorHAnsi" w:eastAsiaTheme="minorEastAsia" w:hAnsiTheme="minorHAnsi" w:cstheme="minorBidi"/>
          <w:szCs w:val="22"/>
        </w:rPr>
      </w:pPr>
      <w:r>
        <w:t>13.</w:t>
      </w:r>
      <w:r>
        <w:tab/>
      </w:r>
      <w:r>
        <w:rPr>
          <w:bCs/>
          <w:iCs/>
        </w:rPr>
        <w:t>Repairer’s licence</w:t>
      </w:r>
      <w:r>
        <w:tab/>
      </w:r>
      <w:r>
        <w:fldChar w:fldCharType="begin"/>
      </w:r>
      <w:r>
        <w:instrText xml:space="preserve"> PAGEREF _Toc49507754 \h </w:instrText>
      </w:r>
      <w:r>
        <w:fldChar w:fldCharType="separate"/>
      </w:r>
      <w:r>
        <w:t>78</w:t>
      </w:r>
      <w:r>
        <w:fldChar w:fldCharType="end"/>
      </w:r>
    </w:p>
    <w:p>
      <w:pPr>
        <w:pStyle w:val="TOC8"/>
        <w:rPr>
          <w:rFonts w:asciiTheme="minorHAnsi" w:eastAsiaTheme="minorEastAsia" w:hAnsiTheme="minorHAnsi" w:cstheme="minorBidi"/>
          <w:szCs w:val="22"/>
        </w:rPr>
      </w:pPr>
      <w:r>
        <w:t>14.</w:t>
      </w:r>
      <w:r>
        <w:tab/>
      </w:r>
      <w:r>
        <w:rPr>
          <w:bCs/>
          <w:iCs/>
        </w:rPr>
        <w:t>Manufacturer’s licence</w:t>
      </w:r>
      <w:r>
        <w:tab/>
      </w:r>
      <w:r>
        <w:fldChar w:fldCharType="begin"/>
      </w:r>
      <w:r>
        <w:instrText xml:space="preserve"> PAGEREF _Toc49507755 \h </w:instrText>
      </w:r>
      <w:r>
        <w:fldChar w:fldCharType="separate"/>
      </w:r>
      <w:r>
        <w:t>79</w:t>
      </w:r>
      <w:r>
        <w:fldChar w:fldCharType="end"/>
      </w:r>
    </w:p>
    <w:p>
      <w:pPr>
        <w:pStyle w:val="TOC8"/>
        <w:rPr>
          <w:rFonts w:asciiTheme="minorHAnsi" w:eastAsiaTheme="minorEastAsia" w:hAnsiTheme="minorHAnsi" w:cstheme="minorBidi"/>
          <w:szCs w:val="22"/>
        </w:rPr>
      </w:pPr>
      <w:r>
        <w:t>15.</w:t>
      </w:r>
      <w:r>
        <w:tab/>
      </w:r>
      <w:r>
        <w:rPr>
          <w:bCs/>
          <w:iCs/>
        </w:rPr>
        <w:t>Shooting gallery licence</w:t>
      </w:r>
      <w:r>
        <w:tab/>
      </w:r>
      <w:r>
        <w:fldChar w:fldCharType="begin"/>
      </w:r>
      <w:r>
        <w:instrText xml:space="preserve"> PAGEREF _Toc49507756 \h </w:instrText>
      </w:r>
      <w:r>
        <w:fldChar w:fldCharType="separate"/>
      </w:r>
      <w:r>
        <w:t>80</w:t>
      </w:r>
      <w:r>
        <w:fldChar w:fldCharType="end"/>
      </w:r>
    </w:p>
    <w:p>
      <w:pPr>
        <w:pStyle w:val="TOC8"/>
        <w:rPr>
          <w:rFonts w:asciiTheme="minorHAnsi" w:eastAsiaTheme="minorEastAsia" w:hAnsiTheme="minorHAnsi" w:cstheme="minorBidi"/>
          <w:szCs w:val="22"/>
        </w:rPr>
      </w:pPr>
      <w:r>
        <w:t>16.</w:t>
      </w:r>
      <w:r>
        <w:tab/>
      </w:r>
      <w:r>
        <w:rPr>
          <w:bCs/>
          <w:iCs/>
        </w:rPr>
        <w:t>Ammunition collector’s licence</w:t>
      </w:r>
      <w:r>
        <w:tab/>
      </w:r>
      <w:r>
        <w:fldChar w:fldCharType="begin"/>
      </w:r>
      <w:r>
        <w:instrText xml:space="preserve"> PAGEREF _Toc49507757 \h </w:instrText>
      </w:r>
      <w:r>
        <w:fldChar w:fldCharType="separate"/>
      </w:r>
      <w:r>
        <w:t>81</w:t>
      </w:r>
      <w:r>
        <w:fldChar w:fldCharType="end"/>
      </w:r>
    </w:p>
    <w:p>
      <w:pPr>
        <w:pStyle w:val="TOC8"/>
        <w:rPr>
          <w:rFonts w:asciiTheme="minorHAnsi" w:eastAsiaTheme="minorEastAsia" w:hAnsiTheme="minorHAnsi" w:cstheme="minorBidi"/>
          <w:szCs w:val="22"/>
        </w:rPr>
      </w:pPr>
      <w:r>
        <w:t>17.</w:t>
      </w:r>
      <w:r>
        <w:tab/>
      </w:r>
      <w:r>
        <w:rPr>
          <w:bCs/>
        </w:rPr>
        <w:t>Pe</w:t>
      </w:r>
      <w:r>
        <w:rPr>
          <w:bCs/>
          <w:iCs/>
        </w:rPr>
        <w:t>rmit (Act s. 17)</w:t>
      </w:r>
      <w:r>
        <w:tab/>
      </w:r>
      <w:r>
        <w:fldChar w:fldCharType="begin"/>
      </w:r>
      <w:r>
        <w:instrText xml:space="preserve"> PAGEREF _Toc49507758 \h </w:instrText>
      </w:r>
      <w:r>
        <w:fldChar w:fldCharType="separate"/>
      </w:r>
      <w:r>
        <w:t>82</w:t>
      </w:r>
      <w:r>
        <w:fldChar w:fldCharType="end"/>
      </w:r>
    </w:p>
    <w:p>
      <w:pPr>
        <w:pStyle w:val="TOC8"/>
        <w:rPr>
          <w:rFonts w:asciiTheme="minorHAnsi" w:eastAsiaTheme="minorEastAsia" w:hAnsiTheme="minorHAnsi" w:cstheme="minorBidi"/>
          <w:szCs w:val="22"/>
        </w:rPr>
      </w:pPr>
      <w:r>
        <w:t>18.</w:t>
      </w:r>
      <w:r>
        <w:tab/>
      </w:r>
      <w:r>
        <w:rPr>
          <w:bCs/>
          <w:iCs/>
        </w:rPr>
        <w:t>Interstate group permit (Act s. 17A)</w:t>
      </w:r>
      <w:r>
        <w:tab/>
      </w:r>
      <w:r>
        <w:fldChar w:fldCharType="begin"/>
      </w:r>
      <w:r>
        <w:instrText xml:space="preserve"> PAGEREF _Toc49507759 \h </w:instrText>
      </w:r>
      <w:r>
        <w:fldChar w:fldCharType="separate"/>
      </w:r>
      <w:r>
        <w:t>84</w:t>
      </w:r>
      <w:r>
        <w:fldChar w:fldCharType="end"/>
      </w:r>
    </w:p>
    <w:p>
      <w:pPr>
        <w:pStyle w:val="TOC8"/>
        <w:rPr>
          <w:rFonts w:asciiTheme="minorHAnsi" w:eastAsiaTheme="minorEastAsia" w:hAnsiTheme="minorHAnsi" w:cstheme="minorBidi"/>
          <w:szCs w:val="22"/>
        </w:rPr>
      </w:pPr>
      <w:r>
        <w:t>19.</w:t>
      </w:r>
      <w:r>
        <w:tab/>
      </w:r>
      <w:r>
        <w:rPr>
          <w:bCs/>
          <w:iCs/>
        </w:rPr>
        <w:t>Ammunition sales book (r. 17)</w:t>
      </w:r>
      <w:r>
        <w:tab/>
      </w:r>
      <w:r>
        <w:fldChar w:fldCharType="begin"/>
      </w:r>
      <w:r>
        <w:instrText xml:space="preserve"> PAGEREF _Toc49507760 \h </w:instrText>
      </w:r>
      <w:r>
        <w:fldChar w:fldCharType="separate"/>
      </w:r>
      <w:r>
        <w:t>86</w:t>
      </w:r>
      <w:r>
        <w:fldChar w:fldCharType="end"/>
      </w:r>
    </w:p>
    <w:p>
      <w:pPr>
        <w:pStyle w:val="TOC8"/>
        <w:rPr>
          <w:rFonts w:asciiTheme="minorHAnsi" w:eastAsiaTheme="minorEastAsia" w:hAnsiTheme="minorHAnsi" w:cstheme="minorBidi"/>
          <w:szCs w:val="22"/>
        </w:rPr>
      </w:pPr>
      <w:r>
        <w:t>20.</w:t>
      </w:r>
      <w:r>
        <w:tab/>
      </w:r>
      <w:r>
        <w:rPr>
          <w:bCs/>
          <w:iCs/>
        </w:rPr>
        <w:t>Monthly return by dealer or repairer (stock received) (r. 18)</w:t>
      </w:r>
      <w:r>
        <w:tab/>
      </w:r>
      <w:r>
        <w:fldChar w:fldCharType="begin"/>
      </w:r>
      <w:r>
        <w:instrText xml:space="preserve"> PAGEREF _Toc49507761 \h </w:instrText>
      </w:r>
      <w:r>
        <w:fldChar w:fldCharType="separate"/>
      </w:r>
      <w:r>
        <w:t>87</w:t>
      </w:r>
      <w:r>
        <w:fldChar w:fldCharType="end"/>
      </w:r>
    </w:p>
    <w:p>
      <w:pPr>
        <w:pStyle w:val="TOC8"/>
        <w:rPr>
          <w:rFonts w:asciiTheme="minorHAnsi" w:eastAsiaTheme="minorEastAsia" w:hAnsiTheme="minorHAnsi" w:cstheme="minorBidi"/>
          <w:szCs w:val="22"/>
        </w:rPr>
      </w:pPr>
      <w:r>
        <w:t>21.</w:t>
      </w:r>
      <w:r>
        <w:tab/>
      </w:r>
      <w:r>
        <w:rPr>
          <w:bCs/>
          <w:iCs/>
        </w:rPr>
        <w:t>Monthly return by dealer or repairer (stock outgoing) (r. 18)</w:t>
      </w:r>
      <w:r>
        <w:tab/>
      </w:r>
      <w:r>
        <w:fldChar w:fldCharType="begin"/>
      </w:r>
      <w:r>
        <w:instrText xml:space="preserve"> PAGEREF _Toc49507762 \h </w:instrText>
      </w:r>
      <w:r>
        <w:fldChar w:fldCharType="separate"/>
      </w:r>
      <w:r>
        <w:t>89</w:t>
      </w:r>
      <w:r>
        <w:fldChar w:fldCharType="end"/>
      </w:r>
    </w:p>
    <w:p>
      <w:pPr>
        <w:pStyle w:val="TOC8"/>
        <w:rPr>
          <w:rFonts w:asciiTheme="minorHAnsi" w:eastAsiaTheme="minorEastAsia" w:hAnsiTheme="minorHAnsi" w:cstheme="minorBidi"/>
          <w:szCs w:val="22"/>
        </w:rPr>
      </w:pPr>
      <w:r>
        <w:t>22</w:t>
      </w:r>
      <w:r>
        <w:rPr>
          <w:bCs/>
          <w:iCs/>
        </w:rPr>
        <w:t>.</w:t>
      </w:r>
      <w:r>
        <w:rPr>
          <w:bCs/>
          <w:iCs/>
        </w:rPr>
        <w:tab/>
        <w:t>Storage statement (r. 11C)</w:t>
      </w:r>
      <w:r>
        <w:tab/>
      </w:r>
      <w:r>
        <w:fldChar w:fldCharType="begin"/>
      </w:r>
      <w:r>
        <w:instrText xml:space="preserve"> PAGEREF _Toc49507763 \h </w:instrText>
      </w:r>
      <w:r>
        <w:fldChar w:fldCharType="separate"/>
      </w:r>
      <w:r>
        <w:t>91</w:t>
      </w:r>
      <w:r>
        <w:fldChar w:fldCharType="end"/>
      </w:r>
    </w:p>
    <w:p>
      <w:pPr>
        <w:pStyle w:val="TOC8"/>
        <w:rPr>
          <w:rFonts w:asciiTheme="minorHAnsi" w:eastAsiaTheme="minorEastAsia" w:hAnsiTheme="minorHAnsi" w:cstheme="minorBidi"/>
          <w:szCs w:val="22"/>
        </w:rPr>
      </w:pPr>
      <w:r>
        <w:t>23.</w:t>
      </w:r>
      <w:r>
        <w:tab/>
      </w:r>
      <w:r>
        <w:rPr>
          <w:bCs/>
          <w:iCs/>
        </w:rPr>
        <w:t>Infringement notice (Act s. 19A)</w:t>
      </w:r>
      <w:r>
        <w:tab/>
      </w:r>
      <w:r>
        <w:fldChar w:fldCharType="begin"/>
      </w:r>
      <w:r>
        <w:instrText xml:space="preserve"> PAGEREF _Toc49507764 \h </w:instrText>
      </w:r>
      <w:r>
        <w:fldChar w:fldCharType="separate"/>
      </w:r>
      <w:r>
        <w:t>93</w:t>
      </w:r>
      <w:r>
        <w:fldChar w:fldCharType="end"/>
      </w:r>
    </w:p>
    <w:p>
      <w:pPr>
        <w:pStyle w:val="TOC8"/>
        <w:rPr>
          <w:rFonts w:asciiTheme="minorHAnsi" w:eastAsiaTheme="minorEastAsia" w:hAnsiTheme="minorHAnsi" w:cstheme="minorBidi"/>
          <w:szCs w:val="22"/>
        </w:rPr>
      </w:pPr>
      <w:r>
        <w:t>24.</w:t>
      </w:r>
      <w:r>
        <w:tab/>
      </w:r>
      <w:r>
        <w:rPr>
          <w:bCs/>
          <w:iCs/>
        </w:rPr>
        <w:t>Infringement notice withdrawal (Act s. 19A)</w:t>
      </w:r>
      <w:r>
        <w:tab/>
      </w:r>
      <w:r>
        <w:fldChar w:fldCharType="begin"/>
      </w:r>
      <w:r>
        <w:instrText xml:space="preserve"> PAGEREF _Toc49507765 \h </w:instrText>
      </w:r>
      <w:r>
        <w:fldChar w:fldCharType="separate"/>
      </w:r>
      <w:r>
        <w:t>94</w:t>
      </w:r>
      <w:r>
        <w:fldChar w:fldCharType="end"/>
      </w:r>
    </w:p>
    <w:p>
      <w:pPr>
        <w:pStyle w:val="TOC8"/>
        <w:rPr>
          <w:rFonts w:asciiTheme="minorHAnsi" w:eastAsiaTheme="minorEastAsia" w:hAnsiTheme="minorHAnsi" w:cstheme="minorBidi"/>
          <w:szCs w:val="22"/>
        </w:rPr>
      </w:pPr>
      <w:r>
        <w:t>25.</w:t>
      </w:r>
      <w:r>
        <w:tab/>
      </w:r>
      <w:r>
        <w:rPr>
          <w:bCs/>
          <w:iCs/>
        </w:rPr>
        <w:t>Application for search warrant (Act s. 26(1))</w:t>
      </w:r>
      <w:r>
        <w:tab/>
      </w:r>
      <w:r>
        <w:fldChar w:fldCharType="begin"/>
      </w:r>
      <w:r>
        <w:instrText xml:space="preserve"> PAGEREF _Toc49507766 \h </w:instrText>
      </w:r>
      <w:r>
        <w:fldChar w:fldCharType="separate"/>
      </w:r>
      <w:r>
        <w:t>95</w:t>
      </w:r>
      <w:r>
        <w:fldChar w:fldCharType="end"/>
      </w:r>
    </w:p>
    <w:p>
      <w:pPr>
        <w:pStyle w:val="TOC8"/>
        <w:rPr>
          <w:rFonts w:asciiTheme="minorHAnsi" w:eastAsiaTheme="minorEastAsia" w:hAnsiTheme="minorHAnsi" w:cstheme="minorBidi"/>
          <w:szCs w:val="22"/>
        </w:rPr>
      </w:pPr>
      <w:r>
        <w:t>26.</w:t>
      </w:r>
      <w:r>
        <w:tab/>
      </w:r>
      <w:r>
        <w:rPr>
          <w:bCs/>
          <w:iCs/>
        </w:rPr>
        <w:t>Application for search warrant (Act s. 26(2))</w:t>
      </w:r>
      <w:r>
        <w:tab/>
      </w:r>
      <w:r>
        <w:fldChar w:fldCharType="begin"/>
      </w:r>
      <w:r>
        <w:instrText xml:space="preserve"> PAGEREF _Toc49507767 \h </w:instrText>
      </w:r>
      <w:r>
        <w:fldChar w:fldCharType="separate"/>
      </w:r>
      <w:r>
        <w:t>96</w:t>
      </w:r>
      <w:r>
        <w:fldChar w:fldCharType="end"/>
      </w:r>
    </w:p>
    <w:p>
      <w:pPr>
        <w:pStyle w:val="TOC8"/>
        <w:rPr>
          <w:rFonts w:asciiTheme="minorHAnsi" w:eastAsiaTheme="minorEastAsia" w:hAnsiTheme="minorHAnsi" w:cstheme="minorBidi"/>
          <w:szCs w:val="22"/>
        </w:rPr>
      </w:pPr>
      <w:r>
        <w:t>27.</w:t>
      </w:r>
      <w:r>
        <w:tab/>
      </w:r>
      <w:r>
        <w:rPr>
          <w:bCs/>
          <w:iCs/>
        </w:rPr>
        <w:t>Search warrant (Act s. 26(1))</w:t>
      </w:r>
      <w:r>
        <w:tab/>
      </w:r>
      <w:r>
        <w:fldChar w:fldCharType="begin"/>
      </w:r>
      <w:r>
        <w:instrText xml:space="preserve"> PAGEREF _Toc49507768 \h </w:instrText>
      </w:r>
      <w:r>
        <w:fldChar w:fldCharType="separate"/>
      </w:r>
      <w:r>
        <w:t>97</w:t>
      </w:r>
      <w:r>
        <w:fldChar w:fldCharType="end"/>
      </w:r>
    </w:p>
    <w:p>
      <w:pPr>
        <w:pStyle w:val="TOC8"/>
        <w:rPr>
          <w:rFonts w:asciiTheme="minorHAnsi" w:eastAsiaTheme="minorEastAsia" w:hAnsiTheme="minorHAnsi" w:cstheme="minorBidi"/>
          <w:szCs w:val="22"/>
        </w:rPr>
      </w:pPr>
      <w:r>
        <w:t>28.</w:t>
      </w:r>
      <w:r>
        <w:tab/>
      </w:r>
      <w:r>
        <w:rPr>
          <w:bCs/>
          <w:iCs/>
        </w:rPr>
        <w:t>Search warrant (Act s. 26(2))</w:t>
      </w:r>
      <w:r>
        <w:tab/>
      </w:r>
      <w:r>
        <w:fldChar w:fldCharType="begin"/>
      </w:r>
      <w:r>
        <w:instrText xml:space="preserve"> PAGEREF _Toc49507769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Schedule 1A — Fees</w:t>
      </w:r>
    </w:p>
    <w:p>
      <w:pPr>
        <w:pStyle w:val="TOC2"/>
        <w:tabs>
          <w:tab w:val="right" w:leader="dot" w:pos="7077"/>
        </w:tabs>
        <w:rPr>
          <w:rFonts w:asciiTheme="minorHAnsi" w:eastAsiaTheme="minorEastAsia" w:hAnsiTheme="minorHAnsi" w:cstheme="minorBidi"/>
          <w:b w:val="0"/>
          <w:sz w:val="22"/>
          <w:szCs w:val="22"/>
        </w:rPr>
      </w:pPr>
      <w:r>
        <w:t>Schedule 2 — Descriptions of firearms for regulation 25</w:t>
      </w:r>
    </w:p>
    <w:p>
      <w:pPr>
        <w:pStyle w:val="TOC2"/>
        <w:tabs>
          <w:tab w:val="right" w:leader="dot" w:pos="7077"/>
        </w:tabs>
        <w:rPr>
          <w:rFonts w:asciiTheme="minorHAnsi" w:eastAsiaTheme="minorEastAsia" w:hAnsiTheme="minorHAnsi" w:cstheme="minorBidi"/>
          <w:b w:val="0"/>
          <w:sz w:val="22"/>
          <w:szCs w:val="22"/>
        </w:rPr>
      </w:pPr>
      <w:r>
        <w:t>Schedule 3 — Categories of firearms</w:t>
      </w:r>
    </w:p>
    <w:p>
      <w:pPr>
        <w:pStyle w:val="TOC4"/>
        <w:tabs>
          <w:tab w:val="right" w:leader="dot" w:pos="7077"/>
        </w:tabs>
        <w:rPr>
          <w:rFonts w:asciiTheme="minorHAnsi" w:eastAsiaTheme="minorEastAsia" w:hAnsiTheme="minorHAnsi" w:cstheme="minorBidi"/>
          <w:b w:val="0"/>
          <w:szCs w:val="22"/>
        </w:rPr>
      </w:pPr>
      <w:r>
        <w:t>Division 1</w:t>
      </w:r>
      <w:r>
        <w:rPr>
          <w:b w:val="0"/>
        </w:rPr>
        <w:t> — </w:t>
      </w:r>
      <w:r>
        <w:t>Category A</w:t>
      </w:r>
    </w:p>
    <w:p>
      <w:pPr>
        <w:pStyle w:val="TOC8"/>
        <w:rPr>
          <w:rFonts w:asciiTheme="minorHAnsi" w:eastAsiaTheme="minorEastAsia" w:hAnsiTheme="minorHAnsi" w:cstheme="minorBidi"/>
          <w:szCs w:val="22"/>
        </w:rPr>
      </w:pPr>
      <w:r>
        <w:t>1.</w:t>
      </w:r>
      <w:r>
        <w:tab/>
        <w:t>Category A firearms</w:t>
      </w:r>
      <w:r>
        <w:tab/>
      </w:r>
      <w:r>
        <w:fldChar w:fldCharType="begin"/>
      </w:r>
      <w:r>
        <w:instrText xml:space="preserve"> PAGEREF _Toc49507774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Category B</w:t>
      </w:r>
    </w:p>
    <w:p>
      <w:pPr>
        <w:pStyle w:val="TOC8"/>
        <w:rPr>
          <w:rFonts w:asciiTheme="minorHAnsi" w:eastAsiaTheme="minorEastAsia" w:hAnsiTheme="minorHAnsi" w:cstheme="minorBidi"/>
          <w:szCs w:val="22"/>
        </w:rPr>
      </w:pPr>
      <w:r>
        <w:t>2.</w:t>
      </w:r>
      <w:r>
        <w:tab/>
        <w:t>Category B firearms</w:t>
      </w:r>
      <w:r>
        <w:tab/>
      </w:r>
      <w:r>
        <w:fldChar w:fldCharType="begin"/>
      </w:r>
      <w:r>
        <w:instrText xml:space="preserve"> PAGEREF _Toc49507776 \h </w:instrText>
      </w:r>
      <w:r>
        <w:fldChar w:fldCharType="separate"/>
      </w:r>
      <w:r>
        <w:t>104</w:t>
      </w:r>
      <w:r>
        <w:fldChar w:fldCharType="end"/>
      </w:r>
    </w:p>
    <w:p>
      <w:pPr>
        <w:pStyle w:val="TOC8"/>
        <w:rPr>
          <w:rFonts w:asciiTheme="minorHAnsi" w:eastAsiaTheme="minorEastAsia" w:hAnsiTheme="minorHAnsi" w:cstheme="minorBidi"/>
          <w:szCs w:val="22"/>
        </w:rPr>
      </w:pPr>
      <w:r>
        <w:t>3.</w:t>
      </w:r>
      <w:r>
        <w:tab/>
        <w:t>Genuine need test for category B</w:t>
      </w:r>
      <w:r>
        <w:tab/>
      </w:r>
      <w:r>
        <w:fldChar w:fldCharType="begin"/>
      </w:r>
      <w:r>
        <w:instrText xml:space="preserve"> PAGEREF _Toc49507777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Category C</w:t>
      </w:r>
    </w:p>
    <w:p>
      <w:pPr>
        <w:pStyle w:val="TOC8"/>
        <w:rPr>
          <w:rFonts w:asciiTheme="minorHAnsi" w:eastAsiaTheme="minorEastAsia" w:hAnsiTheme="minorHAnsi" w:cstheme="minorBidi"/>
          <w:szCs w:val="22"/>
        </w:rPr>
      </w:pPr>
      <w:r>
        <w:t>4.</w:t>
      </w:r>
      <w:r>
        <w:tab/>
        <w:t>Category C firearms</w:t>
      </w:r>
      <w:r>
        <w:tab/>
      </w:r>
      <w:r>
        <w:fldChar w:fldCharType="begin"/>
      </w:r>
      <w:r>
        <w:instrText xml:space="preserve"> PAGEREF _Toc49507779 \h </w:instrText>
      </w:r>
      <w:r>
        <w:fldChar w:fldCharType="separate"/>
      </w:r>
      <w:r>
        <w:t>105</w:t>
      </w:r>
      <w:r>
        <w:fldChar w:fldCharType="end"/>
      </w:r>
    </w:p>
    <w:p>
      <w:pPr>
        <w:pStyle w:val="TOC8"/>
        <w:rPr>
          <w:rFonts w:asciiTheme="minorHAnsi" w:eastAsiaTheme="minorEastAsia" w:hAnsiTheme="minorHAnsi" w:cstheme="minorBidi"/>
          <w:szCs w:val="22"/>
        </w:rPr>
      </w:pPr>
      <w:r>
        <w:t>5.</w:t>
      </w:r>
      <w:r>
        <w:tab/>
        <w:t>Genuine need test for category C</w:t>
      </w:r>
      <w:r>
        <w:tab/>
      </w:r>
      <w:r>
        <w:fldChar w:fldCharType="begin"/>
      </w:r>
      <w:r>
        <w:instrText xml:space="preserve"> PAGEREF _Toc49507780 \h </w:instrText>
      </w:r>
      <w:r>
        <w:fldChar w:fldCharType="separate"/>
      </w:r>
      <w:r>
        <w:t>105</w:t>
      </w:r>
      <w:r>
        <w:fldChar w:fldCharType="end"/>
      </w:r>
    </w:p>
    <w:p>
      <w:pPr>
        <w:pStyle w:val="TOC8"/>
        <w:rPr>
          <w:rFonts w:asciiTheme="minorHAnsi" w:eastAsiaTheme="minorEastAsia" w:hAnsiTheme="minorHAnsi" w:cstheme="minorBidi"/>
          <w:szCs w:val="22"/>
        </w:rPr>
      </w:pPr>
      <w:r>
        <w:t>6.</w:t>
      </w:r>
      <w:r>
        <w:tab/>
        <w:t>Restrictions for category C</w:t>
      </w:r>
      <w:r>
        <w:tab/>
      </w:r>
      <w:r>
        <w:fldChar w:fldCharType="begin"/>
      </w:r>
      <w:r>
        <w:instrText xml:space="preserve"> PAGEREF _Toc49507781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Category D</w:t>
      </w:r>
    </w:p>
    <w:p>
      <w:pPr>
        <w:pStyle w:val="TOC8"/>
        <w:rPr>
          <w:rFonts w:asciiTheme="minorHAnsi" w:eastAsiaTheme="minorEastAsia" w:hAnsiTheme="minorHAnsi" w:cstheme="minorBidi"/>
          <w:szCs w:val="22"/>
        </w:rPr>
      </w:pPr>
      <w:r>
        <w:t>7.</w:t>
      </w:r>
      <w:r>
        <w:tab/>
        <w:t>Category D firearms</w:t>
      </w:r>
      <w:r>
        <w:tab/>
      </w:r>
      <w:r>
        <w:fldChar w:fldCharType="begin"/>
      </w:r>
      <w:r>
        <w:instrText xml:space="preserve"> PAGEREF _Toc49507783 \h </w:instrText>
      </w:r>
      <w:r>
        <w:fldChar w:fldCharType="separate"/>
      </w:r>
      <w:r>
        <w:t>107</w:t>
      </w:r>
      <w:r>
        <w:fldChar w:fldCharType="end"/>
      </w:r>
    </w:p>
    <w:p>
      <w:pPr>
        <w:pStyle w:val="TOC8"/>
        <w:rPr>
          <w:rFonts w:asciiTheme="minorHAnsi" w:eastAsiaTheme="minorEastAsia" w:hAnsiTheme="minorHAnsi" w:cstheme="minorBidi"/>
          <w:szCs w:val="22"/>
        </w:rPr>
      </w:pPr>
      <w:r>
        <w:t>8.</w:t>
      </w:r>
      <w:r>
        <w:tab/>
        <w:t>Genuine need test for category D</w:t>
      </w:r>
      <w:r>
        <w:tab/>
      </w:r>
      <w:r>
        <w:fldChar w:fldCharType="begin"/>
      </w:r>
      <w:r>
        <w:instrText xml:space="preserve"> PAGEREF _Toc49507784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Category E</w:t>
      </w:r>
    </w:p>
    <w:p>
      <w:pPr>
        <w:pStyle w:val="TOC8"/>
        <w:rPr>
          <w:rFonts w:asciiTheme="minorHAnsi" w:eastAsiaTheme="minorEastAsia" w:hAnsiTheme="minorHAnsi" w:cstheme="minorBidi"/>
          <w:szCs w:val="22"/>
        </w:rPr>
      </w:pPr>
      <w:r>
        <w:t>9.</w:t>
      </w:r>
      <w:r>
        <w:tab/>
        <w:t>Category E firearms</w:t>
      </w:r>
      <w:r>
        <w:tab/>
      </w:r>
      <w:r>
        <w:fldChar w:fldCharType="begin"/>
      </w:r>
      <w:r>
        <w:instrText xml:space="preserve"> PAGEREF _Toc49507786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Category H</w:t>
      </w:r>
    </w:p>
    <w:p>
      <w:pPr>
        <w:pStyle w:val="TOC8"/>
        <w:rPr>
          <w:rFonts w:asciiTheme="minorHAnsi" w:eastAsiaTheme="minorEastAsia" w:hAnsiTheme="minorHAnsi" w:cstheme="minorBidi"/>
          <w:szCs w:val="22"/>
        </w:rPr>
      </w:pPr>
      <w:r>
        <w:t>10.</w:t>
      </w:r>
      <w:r>
        <w:tab/>
        <w:t>Category H firearms</w:t>
      </w:r>
      <w:r>
        <w:tab/>
      </w:r>
      <w:r>
        <w:fldChar w:fldCharType="begin"/>
      </w:r>
      <w:r>
        <w:instrText xml:space="preserve"> PAGEREF _Toc49507788 \h </w:instrText>
      </w:r>
      <w:r>
        <w:fldChar w:fldCharType="separate"/>
      </w:r>
      <w:r>
        <w:t>108</w:t>
      </w:r>
      <w:r>
        <w:fldChar w:fldCharType="end"/>
      </w:r>
    </w:p>
    <w:p>
      <w:pPr>
        <w:pStyle w:val="TOC8"/>
        <w:rPr>
          <w:rFonts w:asciiTheme="minorHAnsi" w:eastAsiaTheme="minorEastAsia" w:hAnsiTheme="minorHAnsi" w:cstheme="minorBidi"/>
          <w:szCs w:val="22"/>
        </w:rPr>
      </w:pPr>
      <w:r>
        <w:t>11.</w:t>
      </w:r>
      <w:r>
        <w:tab/>
        <w:t>Genuine need test for category H</w:t>
      </w:r>
      <w:r>
        <w:tab/>
      </w:r>
      <w:r>
        <w:fldChar w:fldCharType="begin"/>
      </w:r>
      <w:r>
        <w:instrText xml:space="preserve"> PAGEREF _Toc49507789 \h </w:instrText>
      </w:r>
      <w:r>
        <w:fldChar w:fldCharType="separate"/>
      </w:r>
      <w:r>
        <w:t>109</w:t>
      </w:r>
      <w:r>
        <w:fldChar w:fldCharType="end"/>
      </w:r>
    </w:p>
    <w:p>
      <w:pPr>
        <w:pStyle w:val="TOC8"/>
        <w:rPr>
          <w:rFonts w:asciiTheme="minorHAnsi" w:eastAsiaTheme="minorEastAsia" w:hAnsiTheme="minorHAnsi" w:cstheme="minorBidi"/>
          <w:szCs w:val="22"/>
        </w:rPr>
      </w:pPr>
      <w:r>
        <w:t>12.</w:t>
      </w:r>
      <w:r>
        <w:tab/>
        <w:t>Restrictions for category H</w:t>
      </w:r>
      <w:r>
        <w:tab/>
      </w:r>
      <w:r>
        <w:fldChar w:fldCharType="begin"/>
      </w:r>
      <w:r>
        <w:instrText xml:space="preserve"> PAGEREF _Toc49507790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Schedule 4 — Specifications for storage cabinets or containers</w:t>
      </w:r>
    </w:p>
    <w:p>
      <w:pPr>
        <w:pStyle w:val="TOC8"/>
        <w:rPr>
          <w:rFonts w:asciiTheme="minorHAnsi" w:eastAsiaTheme="minorEastAsia" w:hAnsiTheme="minorHAnsi" w:cstheme="minorBidi"/>
          <w:szCs w:val="22"/>
        </w:rPr>
      </w:pPr>
      <w:r>
        <w:t>1.</w:t>
      </w:r>
      <w:r>
        <w:tab/>
        <w:t>Construction</w:t>
      </w:r>
      <w:r>
        <w:tab/>
      </w:r>
      <w:r>
        <w:fldChar w:fldCharType="begin"/>
      </w:r>
      <w:r>
        <w:instrText xml:space="preserve"> PAGEREF _Toc49507792 \h </w:instrText>
      </w:r>
      <w:r>
        <w:fldChar w:fldCharType="separate"/>
      </w:r>
      <w:r>
        <w:t>114</w:t>
      </w:r>
      <w:r>
        <w:fldChar w:fldCharType="end"/>
      </w:r>
    </w:p>
    <w:p>
      <w:pPr>
        <w:pStyle w:val="TOC8"/>
        <w:rPr>
          <w:rFonts w:asciiTheme="minorHAnsi" w:eastAsiaTheme="minorEastAsia" w:hAnsiTheme="minorHAnsi" w:cstheme="minorBidi"/>
          <w:szCs w:val="22"/>
        </w:rPr>
      </w:pPr>
      <w:r>
        <w:t>2.</w:t>
      </w:r>
      <w:r>
        <w:tab/>
        <w:t>Doors</w:t>
      </w:r>
      <w:r>
        <w:tab/>
      </w:r>
      <w:r>
        <w:fldChar w:fldCharType="begin"/>
      </w:r>
      <w:r>
        <w:instrText xml:space="preserve"> PAGEREF _Toc49507793 \h </w:instrText>
      </w:r>
      <w:r>
        <w:fldChar w:fldCharType="separate"/>
      </w:r>
      <w:r>
        <w:t>114</w:t>
      </w:r>
      <w:r>
        <w:fldChar w:fldCharType="end"/>
      </w:r>
    </w:p>
    <w:p>
      <w:pPr>
        <w:pStyle w:val="TOC8"/>
        <w:rPr>
          <w:rFonts w:asciiTheme="minorHAnsi" w:eastAsiaTheme="minorEastAsia" w:hAnsiTheme="minorHAnsi" w:cstheme="minorBidi"/>
          <w:szCs w:val="22"/>
        </w:rPr>
      </w:pPr>
      <w:r>
        <w:t>3.</w:t>
      </w:r>
      <w:r>
        <w:tab/>
        <w:t>Hinging mechanisms</w:t>
      </w:r>
      <w:r>
        <w:tab/>
      </w:r>
      <w:r>
        <w:fldChar w:fldCharType="begin"/>
      </w:r>
      <w:r>
        <w:instrText xml:space="preserve"> PAGEREF _Toc49507794 \h </w:instrText>
      </w:r>
      <w:r>
        <w:fldChar w:fldCharType="separate"/>
      </w:r>
      <w:r>
        <w:t>115</w:t>
      </w:r>
      <w:r>
        <w:fldChar w:fldCharType="end"/>
      </w:r>
    </w:p>
    <w:p>
      <w:pPr>
        <w:pStyle w:val="TOC8"/>
        <w:rPr>
          <w:rFonts w:asciiTheme="minorHAnsi" w:eastAsiaTheme="minorEastAsia" w:hAnsiTheme="minorHAnsi" w:cstheme="minorBidi"/>
          <w:szCs w:val="22"/>
        </w:rPr>
      </w:pPr>
      <w:r>
        <w:t>4.</w:t>
      </w:r>
      <w:r>
        <w:tab/>
        <w:t>Locks and locking points</w:t>
      </w:r>
      <w:r>
        <w:tab/>
      </w:r>
      <w:r>
        <w:fldChar w:fldCharType="begin"/>
      </w:r>
      <w:r>
        <w:instrText xml:space="preserve"> PAGEREF _Toc49507795 \h </w:instrText>
      </w:r>
      <w:r>
        <w:fldChar w:fldCharType="separate"/>
      </w:r>
      <w:r>
        <w:t>115</w:t>
      </w:r>
      <w:r>
        <w:fldChar w:fldCharType="end"/>
      </w:r>
    </w:p>
    <w:p>
      <w:pPr>
        <w:pStyle w:val="TOC8"/>
        <w:rPr>
          <w:rFonts w:asciiTheme="minorHAnsi" w:eastAsiaTheme="minorEastAsia" w:hAnsiTheme="minorHAnsi" w:cstheme="minorBidi"/>
          <w:szCs w:val="22"/>
        </w:rPr>
      </w:pPr>
      <w:r>
        <w:t>5.</w:t>
      </w:r>
      <w:r>
        <w:tab/>
        <w:t>Anchoring</w:t>
      </w:r>
      <w:r>
        <w:tab/>
      </w:r>
      <w:r>
        <w:fldChar w:fldCharType="begin"/>
      </w:r>
      <w:r>
        <w:instrText xml:space="preserve"> PAGEREF _Toc49507796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_Toc49507798 \h </w:instrText>
      </w:r>
      <w:r>
        <w:fldChar w:fldCharType="separate"/>
      </w:r>
      <w:r>
        <w:t>117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_Toc49507799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Firearms Act 1973</w:t>
      </w:r>
    </w:p>
    <w:p>
      <w:pPr>
        <w:pStyle w:val="NameofActReg"/>
        <w:spacing w:before="600" w:after="840"/>
      </w:pPr>
      <w:r>
        <w:t>Firearms Regulations 1974</w:t>
      </w:r>
    </w:p>
    <w:p>
      <w:pPr>
        <w:pStyle w:val="Heading5"/>
        <w:spacing w:before="240"/>
        <w:rPr>
          <w:snapToGrid w:val="0"/>
        </w:rPr>
      </w:pPr>
      <w:bookmarkStart w:id="3" w:name="_Toc49507696"/>
      <w:r>
        <w:rPr>
          <w:rStyle w:val="CharSectno"/>
        </w:rPr>
        <w:t>1</w:t>
      </w:r>
      <w:r>
        <w:rPr>
          <w:snapToGrid w:val="0"/>
        </w:rPr>
        <w:t>.</w:t>
      </w:r>
      <w:r>
        <w:rPr>
          <w:snapToGrid w:val="0"/>
        </w:rPr>
        <w:tab/>
        <w:t>Citation</w:t>
      </w:r>
      <w:bookmarkEnd w:id="3"/>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p>
    <w:p>
      <w:pPr>
        <w:pStyle w:val="Heading5"/>
        <w:spacing w:before="180"/>
        <w:rPr>
          <w:snapToGrid w:val="0"/>
        </w:rPr>
      </w:pPr>
      <w:bookmarkStart w:id="4" w:name="_Toc49507697"/>
      <w:r>
        <w:rPr>
          <w:rStyle w:val="CharSectno"/>
        </w:rPr>
        <w:t>2</w:t>
      </w:r>
      <w:r>
        <w:rPr>
          <w:snapToGrid w:val="0"/>
        </w:rPr>
        <w:t>.</w:t>
      </w:r>
      <w:r>
        <w:rPr>
          <w:snapToGrid w:val="0"/>
        </w:rPr>
        <w:tab/>
        <w:t>Terms used</w:t>
      </w:r>
      <w:bookmarkEnd w:id="4"/>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keepNext/>
      </w:pPr>
      <w:r>
        <w:tab/>
        <w:t>(2)</w:t>
      </w:r>
      <w:r>
        <w:tab/>
        <w:t>A reference in these regulations to a specific calibre is a reference to the calibre in inches, unless the contrary intention appears.</w:t>
      </w:r>
    </w:p>
    <w:p>
      <w:pPr>
        <w:pStyle w:val="Footnotesection"/>
        <w:ind w:left="890" w:hanging="890"/>
      </w:pPr>
      <w:r>
        <w:tab/>
        <w:t>[Regulation 2 inserted: Gazette 6 Dec 1996 p. 6795; amended: Gazette 16 Nov 2007 p. 5725</w:t>
      </w:r>
      <w:r>
        <w:noBreakHyphen/>
        <w:t>6; 6 Nov 2009 p. 4417</w:t>
      </w:r>
      <w:r>
        <w:noBreakHyphen/>
        <w:t xml:space="preserve">18; 31 Aug 2010 p. 4184.] </w:t>
      </w:r>
    </w:p>
    <w:p>
      <w:pPr>
        <w:pStyle w:val="Heading5"/>
      </w:pPr>
      <w:bookmarkStart w:id="5" w:name="_Toc49507698"/>
      <w:r>
        <w:rPr>
          <w:rStyle w:val="CharSectno"/>
        </w:rPr>
        <w:t>2A</w:t>
      </w:r>
      <w:r>
        <w:t>.</w:t>
      </w:r>
      <w:r>
        <w:tab/>
        <w:t>Prescribed paintball guns and paintball pellets (</w:t>
      </w:r>
      <w:r>
        <w:rPr>
          <w:szCs w:val="24"/>
        </w:rPr>
        <w:t>Act</w:t>
      </w:r>
      <w:r>
        <w:t> s. 4, 8(1), 11A(2) and 19AA(2))</w:t>
      </w:r>
      <w:bookmarkEnd w:id="5"/>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w:t>
      </w:r>
      <w:r>
        <w:rPr>
          <w:b/>
          <w:bCs/>
          <w:i/>
          <w:iCs/>
        </w:rPr>
        <w:t>paintball</w:t>
      </w:r>
      <w:r>
        <w:t xml:space="preserve">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spacing w:before="100"/>
        <w:ind w:left="890" w:hanging="890"/>
      </w:pPr>
      <w:r>
        <w:tab/>
        <w:t>[Regulation 2A inserted: Gazette 24 Dec 2004 p. 6267</w:t>
      </w:r>
      <w:r>
        <w:noBreakHyphen/>
        <w:t xml:space="preserve">8.] </w:t>
      </w:r>
    </w:p>
    <w:p>
      <w:pPr>
        <w:pStyle w:val="Heading5"/>
      </w:pPr>
      <w:bookmarkStart w:id="6" w:name="_Toc49507699"/>
      <w:r>
        <w:rPr>
          <w:rStyle w:val="CharSectno"/>
        </w:rPr>
        <w:t>2B</w:t>
      </w:r>
      <w:r>
        <w:t>.</w:t>
      </w:r>
      <w:r>
        <w:tab/>
        <w:t>Prescribed amount of money (</w:t>
      </w:r>
      <w:r>
        <w:rPr>
          <w:szCs w:val="24"/>
        </w:rPr>
        <w:t>Act</w:t>
      </w:r>
      <w:r>
        <w:t xml:space="preserve"> s. 19(1ab))</w:t>
      </w:r>
      <w:bookmarkEnd w:id="6"/>
    </w:p>
    <w:p>
      <w:pPr>
        <w:pStyle w:val="Subsection"/>
      </w:pPr>
      <w:r>
        <w:tab/>
      </w:r>
      <w:r>
        <w:tab/>
        <w:t>For the purposes of section 19(1ab)(a)(ii) of the Act the prescribed amount of money is $3 000.</w:t>
      </w:r>
    </w:p>
    <w:p>
      <w:pPr>
        <w:pStyle w:val="Footnotesection"/>
        <w:ind w:left="890" w:hanging="890"/>
      </w:pPr>
      <w:r>
        <w:tab/>
        <w:t xml:space="preserve">[Regulation 2B inserted: Gazette 24 Dec 2004 p. 6268.] </w:t>
      </w:r>
    </w:p>
    <w:p>
      <w:pPr>
        <w:pStyle w:val="Heading5"/>
        <w:keepLines w:val="0"/>
        <w:rPr>
          <w:snapToGrid w:val="0"/>
        </w:rPr>
      </w:pPr>
      <w:bookmarkStart w:id="7" w:name="_Toc49507700"/>
      <w:r>
        <w:rPr>
          <w:rStyle w:val="CharSectno"/>
        </w:rPr>
        <w:t>3</w:t>
      </w:r>
      <w:r>
        <w:rPr>
          <w:snapToGrid w:val="0"/>
        </w:rPr>
        <w:t>.</w:t>
      </w:r>
      <w:r>
        <w:rPr>
          <w:snapToGrid w:val="0"/>
        </w:rPr>
        <w:tab/>
        <w:t>Forms (Sch. 1)</w:t>
      </w:r>
      <w:bookmarkEnd w:id="7"/>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Gazette 6 Dec 1996 p. 6795; 16 Nov 2007 p. 5726.] </w:t>
      </w:r>
    </w:p>
    <w:p>
      <w:pPr>
        <w:pStyle w:val="Heading5"/>
        <w:keepLines w:val="0"/>
      </w:pPr>
      <w:bookmarkStart w:id="8" w:name="_Toc49507701"/>
      <w:r>
        <w:rPr>
          <w:rStyle w:val="CharSectno"/>
        </w:rPr>
        <w:t>3A</w:t>
      </w:r>
      <w:r>
        <w:t>.</w:t>
      </w:r>
      <w:r>
        <w:tab/>
        <w:t>Applying for licence or permit</w:t>
      </w:r>
      <w:bookmarkEnd w:id="8"/>
    </w:p>
    <w:p>
      <w:pPr>
        <w:pStyle w:val="Subsection"/>
        <w:keepNext/>
      </w:pPr>
      <w:r>
        <w:tab/>
        <w:t>(1)</w:t>
      </w:r>
      <w:r>
        <w:tab/>
        <w:t>To apply for a licence or the renewal of a licence under the Act, a person must —</w:t>
      </w:r>
    </w:p>
    <w:p>
      <w:pPr>
        <w:pStyle w:val="Indenta"/>
        <w:keepLines/>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Gazette 16 Nov 2007 p. 5726</w:t>
      </w:r>
      <w:r>
        <w:noBreakHyphen/>
        <w:t>7; amended: Gazette 6 Nov 2009 p. 4418.]</w:t>
      </w:r>
    </w:p>
    <w:p>
      <w:pPr>
        <w:pStyle w:val="Heading5"/>
      </w:pPr>
      <w:bookmarkStart w:id="9" w:name="_Toc49507702"/>
      <w:r>
        <w:rPr>
          <w:rStyle w:val="CharSectno"/>
        </w:rPr>
        <w:t>3BA</w:t>
      </w:r>
      <w:r>
        <w:t>.</w:t>
      </w:r>
      <w:r>
        <w:tab/>
        <w:t>Alternative application procedure for certain licences</w:t>
      </w:r>
      <w:bookmarkEnd w:id="9"/>
    </w:p>
    <w:p>
      <w:pPr>
        <w:pStyle w:val="Subsection"/>
      </w:pPr>
      <w:r>
        <w:tab/>
        <w:t>(1)</w:t>
      </w:r>
      <w:r>
        <w:tab/>
        <w:t xml:space="preserve">In this regulation — </w:t>
      </w:r>
    </w:p>
    <w:p>
      <w:pPr>
        <w:pStyle w:val="Defstart"/>
      </w:pPr>
      <w:r>
        <w:tab/>
      </w:r>
      <w:r>
        <w:rPr>
          <w:rStyle w:val="CharDefText"/>
        </w:rPr>
        <w:t>application</w:t>
      </w:r>
      <w:r>
        <w:t xml:space="preserve"> means an application made under this regulation.</w:t>
      </w:r>
    </w:p>
    <w:p>
      <w:pPr>
        <w:pStyle w:val="Subsection"/>
      </w:pPr>
      <w:r>
        <w:tab/>
        <w:t>(2)</w:t>
      </w:r>
      <w:r>
        <w:tab/>
        <w:t xml:space="preserve">Subject to subregulations (3), (4) and (5), a person may apply under this regulation (instead of under regulation 3A) for a licence if — </w:t>
      </w:r>
    </w:p>
    <w:p>
      <w:pPr>
        <w:pStyle w:val="Indenta"/>
      </w:pPr>
      <w:r>
        <w:tab/>
        <w:t>(a)</w:t>
      </w:r>
      <w:r>
        <w:tab/>
        <w:t>the licence sought is a firearm licence, a firearm collector’s licence or an ammunition collector’s licence; and</w:t>
      </w:r>
    </w:p>
    <w:p>
      <w:pPr>
        <w:pStyle w:val="Indenta"/>
      </w:pPr>
      <w:r>
        <w:tab/>
        <w:t>(b)</w:t>
      </w:r>
      <w:r>
        <w:tab/>
        <w:t xml:space="preserve">the person previously held a licence (the </w:t>
      </w:r>
      <w:r>
        <w:rPr>
          <w:rStyle w:val="CharDefText"/>
        </w:rPr>
        <w:t>previous licence</w:t>
      </w:r>
      <w:r>
        <w:t>) of that kind; and</w:t>
      </w:r>
    </w:p>
    <w:p>
      <w:pPr>
        <w:pStyle w:val="Indenta"/>
      </w:pPr>
      <w:r>
        <w:tab/>
        <w:t>(c)</w:t>
      </w:r>
      <w:r>
        <w:tab/>
        <w:t>the previous licence last expired under section 9A of the Act during the period beginning on 31 May 2008 and ending on 16 May 2011; and</w:t>
      </w:r>
    </w:p>
    <w:p>
      <w:pPr>
        <w:pStyle w:val="Indenta"/>
      </w:pPr>
      <w:r>
        <w:tab/>
        <w:t>(d)</w:t>
      </w:r>
      <w:r>
        <w:tab/>
        <w:t>the person failed to renew the previous licence after it last expired; and</w:t>
      </w:r>
    </w:p>
    <w:p>
      <w:pPr>
        <w:pStyle w:val="Indenta"/>
      </w:pPr>
      <w:r>
        <w:tab/>
        <w:t>(e)</w:t>
      </w:r>
      <w:r>
        <w:tab/>
        <w:t>the Commissioner did not, during the period referred to in paragraph (c), serve the person with a notice under section 19A(2) of the Act in respect of that failure to renew; and</w:t>
      </w:r>
    </w:p>
    <w:p>
      <w:pPr>
        <w:pStyle w:val="Indenta"/>
      </w:pPr>
      <w:r>
        <w:tab/>
        <w:t>(f)</w:t>
      </w:r>
      <w:r>
        <w:tab/>
        <w:t>the previous licence has been expired for more than 12 months.</w:t>
      </w:r>
    </w:p>
    <w:p>
      <w:pPr>
        <w:pStyle w:val="Subsection"/>
      </w:pPr>
      <w:r>
        <w:tab/>
        <w:t>(3)</w:t>
      </w:r>
      <w:r>
        <w:tab/>
        <w:t>An application for a firearm licence or firearm collector’s licence cannot be made in respect of a firearm that, on the day on which the previous licence last expired, was not named and identified in the previous licence.</w:t>
      </w:r>
    </w:p>
    <w:p>
      <w:pPr>
        <w:pStyle w:val="Subsection"/>
      </w:pPr>
      <w:r>
        <w:tab/>
        <w:t>(4)</w:t>
      </w:r>
      <w:r>
        <w:tab/>
        <w:t>An application for an ammunition collector’s licence cannot be made in respect of a quantity of ammunition exceeding the quantity (if any) that, on the day on which the previous licence last expired, was specified in the previous licence.</w:t>
      </w:r>
    </w:p>
    <w:p>
      <w:pPr>
        <w:pStyle w:val="Subsection"/>
      </w:pPr>
      <w:r>
        <w:tab/>
        <w:t>(5)</w:t>
      </w:r>
      <w:r>
        <w:tab/>
        <w:t xml:space="preserve">An application cannot be made after 90 days after the day on which the </w:t>
      </w:r>
      <w:r>
        <w:rPr>
          <w:i/>
        </w:rPr>
        <w:t>Firearms Amendment Regulations (No. 3) 2011</w:t>
      </w:r>
      <w:r>
        <w:t xml:space="preserve"> regulation 4 comes into operation.</w:t>
      </w:r>
    </w:p>
    <w:p>
      <w:pPr>
        <w:pStyle w:val="Subsection"/>
      </w:pPr>
      <w:r>
        <w:tab/>
        <w:t>(6)</w:t>
      </w:r>
      <w:r>
        <w:tab/>
        <w:t>Regulation 7(1) and (3) do not apply to an application.</w:t>
      </w:r>
    </w:p>
    <w:p>
      <w:pPr>
        <w:pStyle w:val="Subsection"/>
      </w:pPr>
      <w:r>
        <w:tab/>
        <w:t>(7)</w:t>
      </w:r>
      <w:r>
        <w:tab/>
        <w:t>An application must be sent by post, or delivered, to the Western Australia Police Licensing Enforcement Division, 297 Hay Street, East Perth, Western Australia 6004.</w:t>
      </w:r>
    </w:p>
    <w:p>
      <w:pPr>
        <w:pStyle w:val="Subsection"/>
      </w:pPr>
      <w:r>
        <w:tab/>
        <w:t>(8)</w:t>
      </w:r>
      <w:r>
        <w:tab/>
        <w:t xml:space="preserve">An application must — </w:t>
      </w:r>
    </w:p>
    <w:p>
      <w:pPr>
        <w:pStyle w:val="Indenta"/>
      </w:pPr>
      <w:r>
        <w:tab/>
        <w:t>(a)</w:t>
      </w:r>
      <w:r>
        <w:tab/>
        <w:t>be in the form of Form 2A; and</w:t>
      </w:r>
    </w:p>
    <w:p>
      <w:pPr>
        <w:pStyle w:val="Indenta"/>
      </w:pPr>
      <w:r>
        <w:tab/>
        <w:t>(b)</w:t>
      </w:r>
      <w:r>
        <w:tab/>
        <w:t xml:space="preserve">be accompanied by — </w:t>
      </w:r>
    </w:p>
    <w:p>
      <w:pPr>
        <w:pStyle w:val="Indenti"/>
      </w:pPr>
      <w:r>
        <w:tab/>
        <w:t>(i)</w:t>
      </w:r>
      <w:r>
        <w:tab/>
        <w:t>the fee in Schedule 1A item 1(a), 2(a) or 8(a) (as the case requires); and</w:t>
      </w:r>
    </w:p>
    <w:p>
      <w:pPr>
        <w:pStyle w:val="Indenti"/>
      </w:pPr>
      <w:r>
        <w:tab/>
        <w:t>(ii)</w:t>
      </w:r>
      <w:r>
        <w:tab/>
        <w:t>if under regulation 7A(1b) the applicant is also to be taken to have applied for the issue of an extract of licence — the fee in Schedule 1A item 10.</w:t>
      </w:r>
    </w:p>
    <w:p>
      <w:pPr>
        <w:pStyle w:val="Subsection"/>
      </w:pPr>
      <w:r>
        <w:tab/>
        <w:t>(9)</w:t>
      </w:r>
      <w:r>
        <w:tab/>
        <w:t>The Commissioner may refund all or part of a fee paid under subregulation (8) if an application is unsuccessful.</w:t>
      </w:r>
    </w:p>
    <w:p>
      <w:pPr>
        <w:pStyle w:val="Subsection"/>
      </w:pPr>
      <w:r>
        <w:tab/>
        <w:t>(10)</w:t>
      </w:r>
      <w:r>
        <w:tab/>
        <w:t>To avoid doubt, regulation 3A does not apply to an application.</w:t>
      </w:r>
    </w:p>
    <w:p>
      <w:pPr>
        <w:pStyle w:val="Footnotesection"/>
      </w:pPr>
      <w:r>
        <w:tab/>
        <w:t>[Regulation 3BA inserted: Gazette 5 Jul 2011 p. 2826</w:t>
      </w:r>
      <w:r>
        <w:noBreakHyphen/>
        <w:t>7.]</w:t>
      </w:r>
    </w:p>
    <w:p>
      <w:pPr>
        <w:pStyle w:val="Heading5"/>
      </w:pPr>
      <w:bookmarkStart w:id="10" w:name="_Toc49507703"/>
      <w:r>
        <w:rPr>
          <w:rStyle w:val="CharSectno"/>
        </w:rPr>
        <w:t>3B</w:t>
      </w:r>
      <w:r>
        <w:t>.</w:t>
      </w:r>
      <w:r>
        <w:tab/>
        <w:t>Licences and permits, issue and renewal of</w:t>
      </w:r>
      <w:bookmarkEnd w:id="10"/>
    </w:p>
    <w:p>
      <w:pPr>
        <w:pStyle w:val="Subsection"/>
      </w:pPr>
      <w:r>
        <w:tab/>
        <w:t>(1)</w:t>
      </w:r>
      <w:r>
        <w:tab/>
        <w:t>The prescribed form of a licence or permit issued under the Act is the applicable form in Schedule 1.</w:t>
      </w:r>
    </w:p>
    <w:p>
      <w:pPr>
        <w:pStyle w:val="Subsection"/>
        <w:keepNext/>
        <w:keepLines/>
      </w:pPr>
      <w:r>
        <w:tab/>
        <w:t>(2)</w:t>
      </w:r>
      <w:r>
        <w:tab/>
        <w:t xml:space="preserve">If — </w:t>
      </w:r>
    </w:p>
    <w:p>
      <w:pPr>
        <w:pStyle w:val="Indenta"/>
        <w:keepNext/>
        <w:keepLines/>
      </w:pPr>
      <w:r>
        <w:tab/>
        <w:t>(a)</w:t>
      </w:r>
      <w:r>
        <w:tab/>
        <w:t>a person holds a firearm licence, a firearm collector’s licence or a corporate licence; and</w:t>
      </w:r>
    </w:p>
    <w:p>
      <w:pPr>
        <w:pStyle w:val="Indenta"/>
        <w:keepNext/>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Gazette 16 Nov 2007 p. 5727; amended: Gazette 6 Nov 2009 p. 4418.]</w:t>
      </w:r>
    </w:p>
    <w:p>
      <w:pPr>
        <w:pStyle w:val="Heading5"/>
        <w:spacing w:before="240"/>
      </w:pPr>
      <w:bookmarkStart w:id="11" w:name="_Toc49507704"/>
      <w:r>
        <w:rPr>
          <w:rStyle w:val="CharSectno"/>
        </w:rPr>
        <w:t>4</w:t>
      </w:r>
      <w:r>
        <w:t>.</w:t>
      </w:r>
      <w:r>
        <w:tab/>
        <w:t>Licences and permits, notices of renewal for</w:t>
      </w:r>
      <w:bookmarkEnd w:id="11"/>
    </w:p>
    <w:p>
      <w:pPr>
        <w:pStyle w:val="Subsection"/>
        <w:spacing w:before="180"/>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spacing w:before="180"/>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Gazette 16 Nov 2007 p. 5728; amended: Gazette 23 Apr 2010 p. 1524.]</w:t>
      </w:r>
    </w:p>
    <w:p>
      <w:pPr>
        <w:pStyle w:val="Heading5"/>
        <w:keepLines w:val="0"/>
        <w:rPr>
          <w:snapToGrid w:val="0"/>
        </w:rPr>
      </w:pPr>
      <w:bookmarkStart w:id="12" w:name="_Toc49507705"/>
      <w:r>
        <w:rPr>
          <w:rStyle w:val="CharSectno"/>
        </w:rPr>
        <w:t>4A</w:t>
      </w:r>
      <w:r>
        <w:rPr>
          <w:snapToGrid w:val="0"/>
        </w:rPr>
        <w:t>.</w:t>
      </w:r>
      <w:r>
        <w:rPr>
          <w:snapToGrid w:val="0"/>
        </w:rPr>
        <w:tab/>
      </w:r>
      <w:r>
        <w:rPr>
          <w:snapToGrid w:val="0"/>
          <w:spacing w:val="-4"/>
        </w:rPr>
        <w:t>Ammunition excluded from ammunition collector’s licence</w:t>
      </w:r>
      <w:bookmarkEnd w:id="12"/>
    </w:p>
    <w:p>
      <w:pPr>
        <w:pStyle w:val="Subsection"/>
        <w:spacing w:before="180"/>
        <w:rPr>
          <w:snapToGrid w:val="0"/>
        </w:rPr>
      </w:pPr>
      <w:r>
        <w:rPr>
          <w:snapToGrid w:val="0"/>
        </w:rPr>
        <w:tab/>
      </w:r>
      <w:r>
        <w:rPr>
          <w:snapToGrid w:val="0"/>
        </w:rPr>
        <w:tab/>
        <w:t>An ammunition collector’s licence does not apply to ammunition specified in the Table to regulation 26.</w:t>
      </w:r>
    </w:p>
    <w:p>
      <w:pPr>
        <w:pStyle w:val="Footnotesection"/>
        <w:ind w:left="890" w:hanging="890"/>
      </w:pPr>
      <w:r>
        <w:tab/>
        <w:t xml:space="preserve">[Regulation 4A inserted: Gazette 6 Dec 1996 p. 6797.] </w:t>
      </w:r>
    </w:p>
    <w:p>
      <w:pPr>
        <w:pStyle w:val="Ednotesection"/>
        <w:spacing w:before="240"/>
        <w:ind w:left="890" w:hanging="890"/>
      </w:pPr>
      <w:r>
        <w:t>[</w:t>
      </w:r>
      <w:r>
        <w:rPr>
          <w:b/>
          <w:bCs/>
        </w:rPr>
        <w:t>5.</w:t>
      </w:r>
      <w:r>
        <w:rPr>
          <w:b/>
          <w:bCs/>
        </w:rPr>
        <w:tab/>
      </w:r>
      <w:r>
        <w:t>Deleted: Gazette 16 Nov 2007 p. 5728.]</w:t>
      </w:r>
    </w:p>
    <w:p>
      <w:pPr>
        <w:pStyle w:val="Heading5"/>
        <w:spacing w:before="240"/>
        <w:rPr>
          <w:snapToGrid w:val="0"/>
        </w:rPr>
      </w:pPr>
      <w:bookmarkStart w:id="13" w:name="_Toc49507706"/>
      <w:r>
        <w:rPr>
          <w:rStyle w:val="CharSectno"/>
        </w:rPr>
        <w:t>6</w:t>
      </w:r>
      <w:r>
        <w:rPr>
          <w:snapToGrid w:val="0"/>
        </w:rPr>
        <w:t>.</w:t>
      </w:r>
      <w:r>
        <w:rPr>
          <w:snapToGrid w:val="0"/>
        </w:rPr>
        <w:tab/>
        <w:t xml:space="preserve">Licences and permits </w:t>
      </w:r>
      <w:r>
        <w:t>—</w:t>
      </w:r>
      <w:r>
        <w:rPr>
          <w:snapToGrid w:val="0"/>
        </w:rPr>
        <w:t xml:space="preserve"> restrictions, limitations and conditions</w:t>
      </w:r>
      <w:bookmarkEnd w:id="13"/>
      <w:r>
        <w:rPr>
          <w:snapToGrid w:val="0"/>
        </w:rPr>
        <w:t xml:space="preserve"> </w:t>
      </w:r>
    </w:p>
    <w:p>
      <w:pPr>
        <w:pStyle w:val="Ednotesubsection"/>
        <w:keepNext/>
        <w:spacing w:before="180"/>
      </w:pPr>
      <w:r>
        <w:tab/>
        <w:t>[(1)</w:t>
      </w:r>
      <w:r>
        <w:tab/>
        <w:t>deleted]</w:t>
      </w:r>
    </w:p>
    <w:p>
      <w:pPr>
        <w:pStyle w:val="Subsection"/>
        <w:spacing w:before="180" w:after="8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Gazette 6 Dec 1996 p. 6797.] </w:t>
      </w:r>
    </w:p>
    <w:p>
      <w:pPr>
        <w:pStyle w:val="Heading5"/>
        <w:keepNext w:val="0"/>
        <w:keepLines w:val="0"/>
        <w:rPr>
          <w:snapToGrid w:val="0"/>
        </w:rPr>
      </w:pPr>
      <w:bookmarkStart w:id="14" w:name="_Toc49507707"/>
      <w:r>
        <w:rPr>
          <w:rStyle w:val="CharSectno"/>
        </w:rPr>
        <w:t>6A</w:t>
      </w:r>
      <w:r>
        <w:rPr>
          <w:snapToGrid w:val="0"/>
        </w:rPr>
        <w:t>.</w:t>
      </w:r>
      <w:r>
        <w:rPr>
          <w:snapToGrid w:val="0"/>
        </w:rPr>
        <w:tab/>
        <w:t>Categories of firearms (Sch. 3)</w:t>
      </w:r>
      <w:bookmarkEnd w:id="14"/>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Gazette 6 Dec 1996 p. 6797</w:t>
      </w:r>
      <w:r>
        <w:noBreakHyphen/>
        <w:t xml:space="preserve">8; amended: Gazette 12 Aug 2003 p. 3665.] </w:t>
      </w:r>
    </w:p>
    <w:p>
      <w:pPr>
        <w:pStyle w:val="Heading5"/>
        <w:spacing w:before="180"/>
        <w:rPr>
          <w:rStyle w:val="CharSectno"/>
        </w:rPr>
      </w:pPr>
      <w:bookmarkStart w:id="15" w:name="_Toc49507708"/>
      <w:r>
        <w:rPr>
          <w:rStyle w:val="CharSectno"/>
        </w:rPr>
        <w:t>6B</w:t>
      </w:r>
      <w:r>
        <w:t>.</w:t>
      </w:r>
      <w:r>
        <w:rPr>
          <w:rStyle w:val="CharSectno"/>
        </w:rPr>
        <w:tab/>
      </w:r>
      <w:r>
        <w:t>Kinds of firearms for penalties (Act s. 19(1))</w:t>
      </w:r>
      <w:bookmarkEnd w:id="15"/>
      <w:r>
        <w:t xml:space="preserve"> </w:t>
      </w:r>
    </w:p>
    <w:p>
      <w:pPr>
        <w:pStyle w:val="Subsection"/>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Gazette 6 Dec 1996 p. 6798.] </w:t>
      </w:r>
    </w:p>
    <w:p>
      <w:pPr>
        <w:pStyle w:val="Heading5"/>
        <w:spacing w:before="180"/>
      </w:pPr>
      <w:bookmarkStart w:id="16" w:name="_Toc49507709"/>
      <w:r>
        <w:rPr>
          <w:rStyle w:val="CharSectno"/>
        </w:rPr>
        <w:t>6C</w:t>
      </w:r>
      <w:r>
        <w:t>.</w:t>
      </w:r>
      <w:r>
        <w:tab/>
        <w:t>Terms used</w:t>
      </w:r>
      <w:bookmarkEnd w:id="16"/>
    </w:p>
    <w:p>
      <w:pPr>
        <w:pStyle w:val="Subsection"/>
        <w:spacing w:before="120"/>
      </w:pPr>
      <w:r>
        <w:tab/>
        <w:t>(1)</w:t>
      </w:r>
      <w:r>
        <w:tab/>
        <w:t>In this regulation —</w:t>
      </w:r>
    </w:p>
    <w:p>
      <w:pPr>
        <w:pStyle w:val="Defstart"/>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spacing w:before="60"/>
      </w:pPr>
      <w:r>
        <w:tab/>
        <w:t>(b)</w:t>
      </w:r>
      <w:r>
        <w:tab/>
        <w:t>holds any relevant position, whether in his or her own right or on behalf of any other person, in the business of the holder.</w:t>
      </w:r>
    </w:p>
    <w:p>
      <w:pPr>
        <w:pStyle w:val="Footnotesection"/>
        <w:spacing w:before="60"/>
        <w:ind w:left="890" w:hanging="890"/>
      </w:pPr>
      <w:r>
        <w:tab/>
        <w:t xml:space="preserve">[Regulation 6C inserted: Gazette 12 Aug 2003 p. 3666.] </w:t>
      </w:r>
    </w:p>
    <w:p>
      <w:pPr>
        <w:pStyle w:val="Heading5"/>
        <w:spacing w:before="240"/>
      </w:pPr>
      <w:bookmarkStart w:id="17" w:name="_Toc49507710"/>
      <w:r>
        <w:rPr>
          <w:rStyle w:val="CharSectno"/>
        </w:rPr>
        <w:t>6D</w:t>
      </w:r>
      <w:r>
        <w:t>.</w:t>
      </w:r>
      <w:r>
        <w:tab/>
        <w:t>Information about close associates of applicant for issue or renewal of dealer’s licence</w:t>
      </w:r>
      <w:bookmarkEnd w:id="17"/>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Gazette 12 Aug 2003 p. 3666.] </w:t>
      </w:r>
    </w:p>
    <w:p>
      <w:pPr>
        <w:pStyle w:val="Heading5"/>
        <w:spacing w:before="240"/>
      </w:pPr>
      <w:bookmarkStart w:id="18" w:name="_Toc49507711"/>
      <w:r>
        <w:rPr>
          <w:rStyle w:val="CharSectno"/>
        </w:rPr>
        <w:t>6E</w:t>
      </w:r>
      <w:r>
        <w:t>.</w:t>
      </w:r>
      <w:r>
        <w:tab/>
        <w:t>Dealer’s licences — restrictions on issue</w:t>
      </w:r>
      <w:bookmarkEnd w:id="18"/>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spacing w:before="100"/>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Gazette 12 Aug 2003 p. 3667.] </w:t>
      </w:r>
    </w:p>
    <w:p>
      <w:pPr>
        <w:pStyle w:val="Heading5"/>
        <w:keepNext w:val="0"/>
        <w:keepLines w:val="0"/>
        <w:spacing w:before="260"/>
      </w:pPr>
      <w:bookmarkStart w:id="19" w:name="_Toc49507712"/>
      <w:r>
        <w:rPr>
          <w:rStyle w:val="CharSectno"/>
        </w:rPr>
        <w:t>6F</w:t>
      </w:r>
      <w:r>
        <w:t>.</w:t>
      </w:r>
      <w:r>
        <w:tab/>
        <w:t>Condition on dealer’s licence — persons not to be involved in firearms dealing business</w:t>
      </w:r>
      <w:bookmarkEnd w:id="19"/>
    </w:p>
    <w:p>
      <w:pPr>
        <w:pStyle w:val="Subsection"/>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pPr>
      <w:r>
        <w:tab/>
        <w:t>(a)</w:t>
      </w:r>
      <w:r>
        <w:tab/>
        <w:t>has, within the period of 10 years before being employed in that business, been —</w:t>
      </w:r>
    </w:p>
    <w:p>
      <w:pPr>
        <w:pStyle w:val="Defsubpara"/>
        <w:keepLines w:val="0"/>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his or her dealer’s licence revoked by the Commissioner for any reason; or</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spacing w:before="120"/>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tab/>
        <w:t>[Regulation 6F inserted: Gazette 12 Aug 2003 p. 3667</w:t>
      </w:r>
      <w:r>
        <w:noBreakHyphen/>
        <w:t xml:space="preserve">8; amended: Gazette 23 Apr 2010 p. 1524.] </w:t>
      </w:r>
    </w:p>
    <w:p>
      <w:pPr>
        <w:pStyle w:val="Heading5"/>
        <w:spacing w:before="180"/>
      </w:pPr>
      <w:bookmarkStart w:id="20" w:name="_Toc49507713"/>
      <w:r>
        <w:rPr>
          <w:rStyle w:val="CharSectno"/>
        </w:rPr>
        <w:t>6G</w:t>
      </w:r>
      <w:r>
        <w:t>.</w:t>
      </w:r>
      <w:r>
        <w:tab/>
        <w:t>Condition on dealer’s licence — information about close associates to be provided</w:t>
      </w:r>
      <w:bookmarkEnd w:id="20"/>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Gazette 12 Aug 2003 p. 3668.] </w:t>
      </w:r>
    </w:p>
    <w:p>
      <w:pPr>
        <w:pStyle w:val="Heading5"/>
        <w:keepNext w:val="0"/>
        <w:keepLines w:val="0"/>
        <w:spacing w:before="180"/>
        <w:rPr>
          <w:snapToGrid w:val="0"/>
        </w:rPr>
      </w:pPr>
      <w:bookmarkStart w:id="21" w:name="_Toc49507714"/>
      <w:r>
        <w:rPr>
          <w:rStyle w:val="CharSectno"/>
        </w:rPr>
        <w:t>7</w:t>
      </w:r>
      <w:r>
        <w:rPr>
          <w:snapToGrid w:val="0"/>
        </w:rPr>
        <w:t>.</w:t>
      </w:r>
      <w:r>
        <w:rPr>
          <w:snapToGrid w:val="0"/>
        </w:rPr>
        <w:tab/>
        <w:t>Licences and permits, applications for</w:t>
      </w:r>
      <w:bookmarkEnd w:id="21"/>
      <w:r>
        <w:rPr>
          <w:snapToGrid w:val="0"/>
        </w:rPr>
        <w:t xml:space="preserve"> </w:t>
      </w:r>
    </w:p>
    <w:p>
      <w:pPr>
        <w:pStyle w:val="Subsection"/>
      </w:pPr>
      <w:r>
        <w:tab/>
        <w:t>(1)</w:t>
      </w:r>
      <w:r>
        <w:tab/>
        <w:t xml:space="preserve">An application for a licence is to be lodged by the applicant in person at — </w:t>
      </w:r>
    </w:p>
    <w:p>
      <w:pPr>
        <w:pStyle w:val="Indenta"/>
      </w:pPr>
      <w:r>
        <w:tab/>
        <w:t>(a)</w:t>
      </w:r>
      <w:r>
        <w:tab/>
        <w:t>an Australia Post Office in Western Australia; or</w:t>
      </w:r>
    </w:p>
    <w:p>
      <w:pPr>
        <w:pStyle w:val="Indenta"/>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keepNext/>
      </w:pPr>
      <w:r>
        <w:tab/>
        <w:t>(3)</w:t>
      </w:r>
      <w:r>
        <w:tab/>
        <w:t xml:space="preserve">An application for a licence is to be accompanied by — </w:t>
      </w:r>
    </w:p>
    <w:p>
      <w:pPr>
        <w:pStyle w:val="Indenta"/>
      </w:pPr>
      <w:r>
        <w:tab/>
        <w:t>(a)</w:t>
      </w:r>
      <w:r>
        <w:tab/>
        <w:t>a current firearm serviceability certificate for the firearm in respect of which the application is made; and</w:t>
      </w:r>
    </w:p>
    <w:p>
      <w:pPr>
        <w:pStyle w:val="Indenta"/>
      </w:pPr>
      <w:r>
        <w:tab/>
        <w:t>(b)</w:t>
      </w:r>
      <w:r>
        <w:tab/>
        <w:t>evidence, in a manner approved by the Commissioner, of the applicant’s identity; and</w:t>
      </w:r>
    </w:p>
    <w:p>
      <w:pPr>
        <w:pStyle w:val="Indenta"/>
      </w:pPr>
      <w:r>
        <w:tab/>
        <w:t>(c)</w:t>
      </w:r>
      <w:r>
        <w:tab/>
        <w:t>evidence in the form of Form 2 that the applicant has passed a firearms safety test conducted by the holder of a dealer’s licence or an officer of an approved shooting club or other approved organisation.</w:t>
      </w:r>
    </w:p>
    <w:p>
      <w:pPr>
        <w:pStyle w:val="Subsection"/>
        <w:keepLines/>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spacing w:before="100"/>
        <w:ind w:left="890" w:hanging="890"/>
      </w:pPr>
      <w:r>
        <w:tab/>
        <w:t>[Regulation 7 amended: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22" w:name="_Toc49507715"/>
      <w:r>
        <w:rPr>
          <w:rStyle w:val="CharSectno"/>
        </w:rPr>
        <w:t>7A</w:t>
      </w:r>
      <w:r>
        <w:rPr>
          <w:snapToGrid w:val="0"/>
        </w:rPr>
        <w:t>.</w:t>
      </w:r>
      <w:r>
        <w:rPr>
          <w:snapToGrid w:val="0"/>
        </w:rPr>
        <w:tab/>
        <w:t>Extract of licence</w:t>
      </w:r>
      <w:bookmarkEnd w:id="22"/>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the form of Form 8 in accordance with regulation 7; and</w:t>
      </w:r>
    </w:p>
    <w:p>
      <w:pPr>
        <w:pStyle w:val="Indenta"/>
        <w:spacing w:before="60"/>
      </w:pPr>
      <w:r>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Gazette 6 Dec 1996 p. 6799; amended: Gazette 16 Nov 2007 p. 5729.] </w:t>
      </w:r>
    </w:p>
    <w:p>
      <w:pPr>
        <w:pStyle w:val="Heading5"/>
        <w:rPr>
          <w:snapToGrid w:val="0"/>
        </w:rPr>
      </w:pPr>
      <w:bookmarkStart w:id="23" w:name="_Toc49507716"/>
      <w:r>
        <w:rPr>
          <w:rStyle w:val="CharSectno"/>
        </w:rPr>
        <w:t>7B</w:t>
      </w:r>
      <w:r>
        <w:rPr>
          <w:snapToGrid w:val="0"/>
        </w:rPr>
        <w:t>.</w:t>
      </w:r>
      <w:r>
        <w:rPr>
          <w:snapToGrid w:val="0"/>
        </w:rPr>
        <w:tab/>
        <w:t>Identity check</w:t>
      </w:r>
      <w:bookmarkEnd w:id="23"/>
      <w:r>
        <w:rPr>
          <w:snapToGrid w:val="0"/>
        </w:rPr>
        <w:t xml:space="preserve"> </w:t>
      </w:r>
    </w:p>
    <w:p>
      <w:pPr>
        <w:pStyle w:val="Subsection"/>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Gazette 6 Dec 1996 p. 6799; amended: Gazette 6 Nov 2009 p. 4419.] </w:t>
      </w:r>
    </w:p>
    <w:p>
      <w:pPr>
        <w:pStyle w:val="Heading5"/>
        <w:rPr>
          <w:snapToGrid w:val="0"/>
        </w:rPr>
      </w:pPr>
      <w:bookmarkStart w:id="24" w:name="_Toc49507717"/>
      <w:r>
        <w:rPr>
          <w:rStyle w:val="CharSectno"/>
        </w:rPr>
        <w:t>8</w:t>
      </w:r>
      <w:r>
        <w:rPr>
          <w:snapToGrid w:val="0"/>
        </w:rPr>
        <w:t>.</w:t>
      </w:r>
      <w:r>
        <w:rPr>
          <w:snapToGrid w:val="0"/>
        </w:rPr>
        <w:tab/>
        <w:t>Licences and permits, issue of duplicates</w:t>
      </w:r>
      <w:bookmarkEnd w:id="24"/>
      <w:r>
        <w:rPr>
          <w:snapToGrid w:val="0"/>
        </w:rPr>
        <w:t xml:space="preserve"> </w:t>
      </w:r>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the form of Form 8 in accordance with regulation 7.</w:t>
      </w:r>
    </w:p>
    <w:p>
      <w:pPr>
        <w:pStyle w:val="Subsection"/>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keepLines w:val="0"/>
        <w:ind w:left="890" w:hanging="890"/>
      </w:pPr>
      <w:r>
        <w:tab/>
        <w:t>[Regulation 8 inserted: Gazette 6 Dec 1996 p. 6800; amended: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spacing w:before="260"/>
      </w:pPr>
      <w:bookmarkStart w:id="25" w:name="_Toc49507718"/>
      <w:r>
        <w:rPr>
          <w:rStyle w:val="CharSectno"/>
        </w:rPr>
        <w:t>9</w:t>
      </w:r>
      <w:r>
        <w:t>.</w:t>
      </w:r>
      <w:r>
        <w:tab/>
        <w:t>Notification of certain events by licence and permit holders</w:t>
      </w:r>
      <w:bookmarkEnd w:id="25"/>
    </w:p>
    <w:p>
      <w:pPr>
        <w:pStyle w:val="Subsection"/>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a change in the storage arrangements for a firearm to which the licence, permit or approval relates.</w:t>
      </w:r>
    </w:p>
    <w:p>
      <w:pPr>
        <w:pStyle w:val="Subsection"/>
        <w:spacing w:before="180"/>
      </w:pPr>
      <w:r>
        <w:tab/>
        <w:t>(2)</w:t>
      </w:r>
      <w:r>
        <w:tab/>
        <w:t>The notice referred to in subregulation (1) must be given no later than 21 days after the event occurs.</w:t>
      </w:r>
    </w:p>
    <w:p>
      <w:pPr>
        <w:pStyle w:val="Footnotesection"/>
      </w:pPr>
      <w:r>
        <w:tab/>
        <w:t xml:space="preserve">[Regulation 9 inserted: Gazette 6 Nov 2009 p. 4420.] </w:t>
      </w:r>
    </w:p>
    <w:p>
      <w:pPr>
        <w:pStyle w:val="Heading5"/>
        <w:spacing w:before="260"/>
        <w:rPr>
          <w:snapToGrid w:val="0"/>
        </w:rPr>
      </w:pPr>
      <w:bookmarkStart w:id="26" w:name="_Toc49507719"/>
      <w:r>
        <w:rPr>
          <w:rStyle w:val="CharSectno"/>
        </w:rPr>
        <w:t>10</w:t>
      </w:r>
      <w:r>
        <w:rPr>
          <w:snapToGrid w:val="0"/>
        </w:rPr>
        <w:t>.</w:t>
      </w:r>
      <w:r>
        <w:rPr>
          <w:snapToGrid w:val="0"/>
        </w:rPr>
        <w:tab/>
        <w:t>Guided hunting tours</w:t>
      </w:r>
      <w:bookmarkEnd w:id="26"/>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Gazette 6 Dec 1996 p. 6800.] </w:t>
      </w:r>
    </w:p>
    <w:p>
      <w:pPr>
        <w:pStyle w:val="Heading5"/>
        <w:rPr>
          <w:snapToGrid w:val="0"/>
        </w:rPr>
      </w:pPr>
      <w:bookmarkStart w:id="27" w:name="_Toc49507720"/>
      <w:r>
        <w:rPr>
          <w:rStyle w:val="CharSectno"/>
        </w:rPr>
        <w:t>11</w:t>
      </w:r>
      <w:r>
        <w:rPr>
          <w:snapToGrid w:val="0"/>
        </w:rPr>
        <w:t>.</w:t>
      </w:r>
      <w:r>
        <w:rPr>
          <w:snapToGrid w:val="0"/>
        </w:rPr>
        <w:tab/>
        <w:t>Safe custody (Act s. 33(3))</w:t>
      </w:r>
      <w:bookmarkEnd w:id="27"/>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28" w:name="_Toc49507721"/>
      <w:r>
        <w:rPr>
          <w:rStyle w:val="CharSectno"/>
        </w:rPr>
        <w:t>11A</w:t>
      </w:r>
      <w:r>
        <w:rPr>
          <w:snapToGrid w:val="0"/>
        </w:rPr>
        <w:t>.</w:t>
      </w:r>
      <w:r>
        <w:rPr>
          <w:snapToGrid w:val="0"/>
        </w:rPr>
        <w:tab/>
        <w:t>Storage security requirements (Sch. 4)</w:t>
      </w:r>
      <w:bookmarkEnd w:id="28"/>
    </w:p>
    <w:p>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pPr>
      <w:r>
        <w:tab/>
        <w:t>(3A)</w:t>
      </w:r>
      <w:r>
        <w:tab/>
        <w:t>Subregulation (2) does not apply to propellant unless it is incorporated in a cartridge.</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pPr>
      <w:r>
        <w:tab/>
        <w:t>(7A)</w:t>
      </w:r>
      <w:r>
        <w:tab/>
        <w:t xml:space="preserve">Subregulation (7) does not apply to a person who — </w:t>
      </w:r>
    </w:p>
    <w:p>
      <w:pPr>
        <w:pStyle w:val="Indenta"/>
      </w:pPr>
      <w:r>
        <w:tab/>
        <w:t>(a)</w:t>
      </w:r>
      <w:r>
        <w:tab/>
        <w:t>is a member of the Police Force or armed forces of the Crown; and</w:t>
      </w:r>
    </w:p>
    <w:p>
      <w:pPr>
        <w:pStyle w:val="Indenta"/>
      </w:pPr>
      <w:r>
        <w:tab/>
        <w:t>(b)</w:t>
      </w:r>
      <w:r>
        <w:tab/>
        <w:t>is exempted, or belongs to a class of persons exempted, by the Commissioner from the requirement in subregulation (7).</w:t>
      </w:r>
    </w:p>
    <w:p>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Ednotesubsection"/>
        <w:tabs>
          <w:tab w:val="clear" w:pos="595"/>
          <w:tab w:val="left" w:pos="284"/>
        </w:tabs>
      </w:pPr>
      <w:r>
        <w:tab/>
        <w:t>[(9)</w:t>
      </w:r>
      <w:r>
        <w:tab/>
        <w:t>deleted]</w:t>
      </w:r>
    </w:p>
    <w:p>
      <w:pPr>
        <w:pStyle w:val="Subsection"/>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Gazette 6 Dec 1996 p. 6801; amended: Gazette 24 Sep 1997 p. 5367; 4 Feb 2011 p. 397; 21 Jul 2015 p. 2939; SL 2020/140 r. 4.]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29" w:name="_Toc49507722"/>
      <w:r>
        <w:rPr>
          <w:rStyle w:val="CharSectno"/>
        </w:rPr>
        <w:t>11C</w:t>
      </w:r>
      <w:r>
        <w:rPr>
          <w:snapToGrid w:val="0"/>
        </w:rPr>
        <w:t>.</w:t>
      </w:r>
      <w:r>
        <w:rPr>
          <w:snapToGrid w:val="0"/>
        </w:rPr>
        <w:tab/>
        <w:t>Declaration as to storage facilities</w:t>
      </w:r>
      <w:bookmarkEnd w:id="29"/>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Gazette 6 Dec 1996 p. 6802; amended: Gazette 16 Nov 2007 p. 5730.] </w:t>
      </w:r>
    </w:p>
    <w:p>
      <w:pPr>
        <w:pStyle w:val="Heading5"/>
        <w:keepLines w:val="0"/>
        <w:spacing w:before="180"/>
        <w:rPr>
          <w:snapToGrid w:val="0"/>
        </w:rPr>
      </w:pPr>
      <w:bookmarkStart w:id="30" w:name="_Toc49507723"/>
      <w:r>
        <w:rPr>
          <w:rStyle w:val="CharSectno"/>
        </w:rPr>
        <w:t>12</w:t>
      </w:r>
      <w:r>
        <w:rPr>
          <w:snapToGrid w:val="0"/>
        </w:rPr>
        <w:t>.</w:t>
      </w:r>
      <w:r>
        <w:rPr>
          <w:snapToGrid w:val="0"/>
        </w:rPr>
        <w:tab/>
        <w:t>Disposal</w:t>
      </w:r>
      <w:bookmarkEnd w:id="30"/>
      <w:r>
        <w:rPr>
          <w:snapToGrid w:val="0"/>
        </w:rPr>
        <w:t xml:space="preserve"> </w:t>
      </w:r>
    </w:p>
    <w:p>
      <w:pPr>
        <w:pStyle w:val="Subsection"/>
        <w:keepNext/>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keepNext/>
        <w:rPr>
          <w:snapToGrid w:val="0"/>
        </w:rPr>
      </w:pPr>
      <w:r>
        <w:rPr>
          <w:snapToGrid w:val="0"/>
        </w:rPr>
        <w:tab/>
        <w:t>(a)</w:t>
      </w:r>
      <w:r>
        <w:rPr>
          <w:snapToGrid w:val="0"/>
        </w:rPr>
        <w:tab/>
        <w:t>where the firearm or ammunition is suitable, enter and retain it in the Police Department Armoury and Ballistics Library; or</w:t>
      </w:r>
    </w:p>
    <w:p>
      <w:pPr>
        <w:pStyle w:val="Indenta"/>
        <w:keepNext/>
        <w:rPr>
          <w:snapToGrid w:val="0"/>
        </w:rPr>
      </w:pPr>
      <w:r>
        <w:rPr>
          <w:snapToGrid w:val="0"/>
        </w:rPr>
        <w:tab/>
        <w:t>(b)</w:t>
      </w:r>
      <w:r>
        <w:rPr>
          <w:snapToGrid w:val="0"/>
        </w:rPr>
        <w:tab/>
        <w:t>dispose of it through the agency of the State Supply Commission; or</w:t>
      </w:r>
    </w:p>
    <w:p>
      <w:pPr>
        <w:pStyle w:val="Indenta"/>
        <w:keepNext/>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Gazette 6 Dec 1996 p. 6802.] </w:t>
      </w:r>
    </w:p>
    <w:p>
      <w:pPr>
        <w:pStyle w:val="Heading5"/>
        <w:spacing w:before="180"/>
        <w:rPr>
          <w:snapToGrid w:val="0"/>
        </w:rPr>
      </w:pPr>
      <w:bookmarkStart w:id="31" w:name="_Toc49507724"/>
      <w:r>
        <w:rPr>
          <w:rStyle w:val="CharSectno"/>
        </w:rPr>
        <w:t>13</w:t>
      </w:r>
      <w:r>
        <w:rPr>
          <w:snapToGrid w:val="0"/>
        </w:rPr>
        <w:t>.</w:t>
      </w:r>
      <w:r>
        <w:rPr>
          <w:snapToGrid w:val="0"/>
        </w:rPr>
        <w:tab/>
        <w:t>Revocation of licence</w:t>
      </w:r>
      <w:bookmarkEnd w:id="31"/>
      <w:r>
        <w:rPr>
          <w:snapToGrid w:val="0"/>
        </w:rPr>
        <w:t xml:space="preserve"> </w:t>
      </w:r>
    </w:p>
    <w:p>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spacing w:before="180"/>
        <w:ind w:left="890" w:hanging="890"/>
      </w:pPr>
      <w:r>
        <w:t>[</w:t>
      </w:r>
      <w:r>
        <w:rPr>
          <w:b/>
        </w:rPr>
        <w:t>14.</w:t>
      </w:r>
      <w:r>
        <w:rPr>
          <w:b/>
        </w:rPr>
        <w:tab/>
      </w:r>
      <w:r>
        <w:t xml:space="preserve">Deleted: Gazette 30 Dec 2004 p. 6974.] </w:t>
      </w:r>
    </w:p>
    <w:p>
      <w:pPr>
        <w:pStyle w:val="Heading5"/>
        <w:keepNext w:val="0"/>
        <w:keepLines w:val="0"/>
        <w:spacing w:before="180"/>
        <w:rPr>
          <w:snapToGrid w:val="0"/>
        </w:rPr>
      </w:pPr>
      <w:bookmarkStart w:id="32" w:name="_Toc49507725"/>
      <w:r>
        <w:rPr>
          <w:rStyle w:val="CharSectno"/>
        </w:rPr>
        <w:t>15</w:t>
      </w:r>
      <w:r>
        <w:rPr>
          <w:snapToGrid w:val="0"/>
        </w:rPr>
        <w:t>.</w:t>
      </w:r>
      <w:r>
        <w:rPr>
          <w:snapToGrid w:val="0"/>
        </w:rPr>
        <w:tab/>
        <w:t>Shooting galleries</w:t>
      </w:r>
      <w:bookmarkEnd w:id="32"/>
      <w:r>
        <w:rPr>
          <w:snapToGrid w:val="0"/>
        </w:rPr>
        <w:t xml:space="preserve"> </w:t>
      </w:r>
    </w:p>
    <w:p>
      <w:pPr>
        <w:pStyle w:val="Subsection"/>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Gazette 6 Dec 1996 p. 6803.] </w:t>
      </w:r>
    </w:p>
    <w:p>
      <w:pPr>
        <w:pStyle w:val="Heading5"/>
        <w:rPr>
          <w:snapToGrid w:val="0"/>
        </w:rPr>
      </w:pPr>
      <w:bookmarkStart w:id="33" w:name="_Toc49507726"/>
      <w:r>
        <w:rPr>
          <w:rStyle w:val="CharSectno"/>
        </w:rPr>
        <w:t>16</w:t>
      </w:r>
      <w:r>
        <w:rPr>
          <w:snapToGrid w:val="0"/>
        </w:rPr>
        <w:t>.</w:t>
      </w:r>
      <w:r>
        <w:rPr>
          <w:snapToGrid w:val="0"/>
        </w:rPr>
        <w:tab/>
        <w:t>Reloaded ammunition</w:t>
      </w:r>
      <w:bookmarkEnd w:id="33"/>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34" w:name="_Toc49507727"/>
      <w:r>
        <w:rPr>
          <w:rStyle w:val="CharSectno"/>
        </w:rPr>
        <w:t>17</w:t>
      </w:r>
      <w:r>
        <w:rPr>
          <w:snapToGrid w:val="0"/>
        </w:rPr>
        <w:t>.</w:t>
      </w:r>
      <w:r>
        <w:rPr>
          <w:snapToGrid w:val="0"/>
        </w:rPr>
        <w:tab/>
        <w:t>Records of ammunition sales (Act s. 30(3))</w:t>
      </w:r>
      <w:bookmarkEnd w:id="34"/>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 and</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Gazette 6 Dec 1996 p. 6803; 16 Nov 2007 p. 5730.] </w:t>
      </w:r>
    </w:p>
    <w:p>
      <w:pPr>
        <w:pStyle w:val="Heading5"/>
        <w:rPr>
          <w:snapToGrid w:val="0"/>
        </w:rPr>
      </w:pPr>
      <w:bookmarkStart w:id="35" w:name="_Toc49507728"/>
      <w:r>
        <w:rPr>
          <w:rStyle w:val="CharSectno"/>
        </w:rPr>
        <w:t>18</w:t>
      </w:r>
      <w:r>
        <w:rPr>
          <w:snapToGrid w:val="0"/>
        </w:rPr>
        <w:t>.</w:t>
      </w:r>
      <w:r>
        <w:rPr>
          <w:snapToGrid w:val="0"/>
        </w:rPr>
        <w:tab/>
        <w:t>Records of firearms dealings (Act s. 31(2))</w:t>
      </w:r>
      <w:bookmarkEnd w:id="35"/>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keepNext/>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Gazette 6 Dec 1996 p. 6803</w:t>
      </w:r>
      <w:r>
        <w:noBreakHyphen/>
        <w:t>4; 12 Aug 2003 p. 3668</w:t>
      </w:r>
      <w:r>
        <w:noBreakHyphen/>
        <w:t>9; 16 Nov 2007 p. 5730</w:t>
      </w:r>
      <w:r>
        <w:noBreakHyphen/>
        <w:t xml:space="preserve">1; 6 Nov 2009 p. 4420.] </w:t>
      </w:r>
    </w:p>
    <w:p>
      <w:pPr>
        <w:pStyle w:val="Heading5"/>
        <w:rPr>
          <w:snapToGrid w:val="0"/>
        </w:rPr>
      </w:pPr>
      <w:bookmarkStart w:id="36" w:name="_Toc49507729"/>
      <w:r>
        <w:rPr>
          <w:rStyle w:val="CharSectno"/>
        </w:rPr>
        <w:t>19</w:t>
      </w:r>
      <w:r>
        <w:rPr>
          <w:snapToGrid w:val="0"/>
        </w:rPr>
        <w:t>.</w:t>
      </w:r>
      <w:r>
        <w:rPr>
          <w:snapToGrid w:val="0"/>
        </w:rPr>
        <w:tab/>
        <w:t>Manufacturer’s licence holders</w:t>
      </w:r>
      <w:bookmarkEnd w:id="36"/>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Gazette 6 Dec 1996 p. 6804.] </w:t>
      </w:r>
    </w:p>
    <w:p>
      <w:pPr>
        <w:pStyle w:val="Heading5"/>
        <w:rPr>
          <w:snapToGrid w:val="0"/>
        </w:rPr>
      </w:pPr>
      <w:bookmarkStart w:id="37" w:name="_Toc49507730"/>
      <w:r>
        <w:rPr>
          <w:rStyle w:val="CharSectno"/>
        </w:rPr>
        <w:t>19A</w:t>
      </w:r>
      <w:r>
        <w:rPr>
          <w:snapToGrid w:val="0"/>
        </w:rPr>
        <w:t>.</w:t>
      </w:r>
      <w:r>
        <w:rPr>
          <w:snapToGrid w:val="0"/>
        </w:rPr>
        <w:tab/>
        <w:t>Records for ammunition collector’s licence</w:t>
      </w:r>
      <w:bookmarkEnd w:id="37"/>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Gazette 6 Dec 1996 p. 6804.] </w:t>
      </w:r>
    </w:p>
    <w:p>
      <w:pPr>
        <w:pStyle w:val="Heading5"/>
      </w:pPr>
      <w:bookmarkStart w:id="38" w:name="_Toc49507731"/>
      <w:r>
        <w:rPr>
          <w:rStyle w:val="CharSectno"/>
        </w:rPr>
        <w:t>20</w:t>
      </w:r>
      <w:r>
        <w:t>.</w:t>
      </w:r>
      <w:r>
        <w:tab/>
        <w:t>Limits on premises identified in certain licences</w:t>
      </w:r>
      <w:bookmarkEnd w:id="38"/>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spacing w:before="80"/>
        <w:ind w:left="890" w:hanging="890"/>
      </w:pPr>
      <w:r>
        <w:tab/>
        <w:t>[Regulation 20 inserted: Gazette 6 Nov 2009 p. 4420</w:t>
      </w:r>
      <w:r>
        <w:noBreakHyphen/>
        <w:t xml:space="preserve">1.] </w:t>
      </w:r>
    </w:p>
    <w:p>
      <w:pPr>
        <w:pStyle w:val="Heading5"/>
        <w:spacing w:before="180"/>
      </w:pPr>
      <w:bookmarkStart w:id="39" w:name="_Toc49507732"/>
      <w:r>
        <w:rPr>
          <w:rStyle w:val="CharSectno"/>
        </w:rPr>
        <w:t>21</w:t>
      </w:r>
      <w:r>
        <w:t>.</w:t>
      </w:r>
      <w:r>
        <w:tab/>
        <w:t xml:space="preserve">Register </w:t>
      </w:r>
      <w:r>
        <w:rPr>
          <w:snapToGrid w:val="0"/>
        </w:rPr>
        <w:t>(Act s. 31(1))</w:t>
      </w:r>
      <w:bookmarkEnd w:id="39"/>
    </w:p>
    <w:p>
      <w:pPr>
        <w:pStyle w:val="Subsection"/>
        <w:spacing w:before="120"/>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spacing w:before="60"/>
      </w:pPr>
      <w:r>
        <w:tab/>
        <w:t>(e)</w:t>
      </w:r>
      <w:r>
        <w:tab/>
        <w:t>whether the application was refused or approved;</w:t>
      </w:r>
    </w:p>
    <w:p>
      <w:pPr>
        <w:pStyle w:val="Indenta"/>
        <w:spacing w:before="60"/>
      </w:pPr>
      <w:r>
        <w:tab/>
        <w:t>(f)</w:t>
      </w:r>
      <w:r>
        <w:tab/>
        <w:t xml:space="preserve">if the application is refused — </w:t>
      </w:r>
    </w:p>
    <w:p>
      <w:pPr>
        <w:pStyle w:val="Indenti"/>
        <w:spacing w:before="60"/>
      </w:pPr>
      <w:r>
        <w:tab/>
        <w:t>(i)</w:t>
      </w:r>
      <w:r>
        <w:tab/>
        <w:t>the date it was refused;</w:t>
      </w:r>
    </w:p>
    <w:p>
      <w:pPr>
        <w:pStyle w:val="Indenti"/>
        <w:spacing w:before="60"/>
      </w:pPr>
      <w:r>
        <w:tab/>
        <w:t>(ii)</w:t>
      </w:r>
      <w:r>
        <w:tab/>
        <w:t>the reasons for the refusal;</w:t>
      </w:r>
    </w:p>
    <w:p>
      <w:pPr>
        <w:pStyle w:val="Indenta"/>
        <w:spacing w:before="60"/>
      </w:pPr>
      <w:r>
        <w:tab/>
        <w:t>(g)</w:t>
      </w:r>
      <w:r>
        <w:tab/>
        <w:t xml:space="preserve">if the application is approved — </w:t>
      </w:r>
    </w:p>
    <w:p>
      <w:pPr>
        <w:pStyle w:val="Indenti"/>
        <w:spacing w:before="60"/>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Gazette 16 Nov 2007 p. 5731</w:t>
      </w:r>
      <w:r>
        <w:noBreakHyphen/>
        <w:t>2.]</w:t>
      </w:r>
    </w:p>
    <w:p>
      <w:pPr>
        <w:pStyle w:val="Heading5"/>
      </w:pPr>
      <w:bookmarkStart w:id="40" w:name="_Toc49507733"/>
      <w:r>
        <w:rPr>
          <w:rStyle w:val="CharSectno"/>
        </w:rPr>
        <w:t>22</w:t>
      </w:r>
      <w:r>
        <w:t>.</w:t>
      </w:r>
      <w:r>
        <w:tab/>
        <w:t>Search warrants (Act s. 26)</w:t>
      </w:r>
      <w:bookmarkEnd w:id="40"/>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Gazette 16 Nov 2007 p. 5732.]</w:t>
      </w:r>
    </w:p>
    <w:p>
      <w:pPr>
        <w:pStyle w:val="Heading5"/>
        <w:rPr>
          <w:snapToGrid w:val="0"/>
        </w:rPr>
      </w:pPr>
      <w:bookmarkStart w:id="41" w:name="_Toc49507734"/>
      <w:r>
        <w:rPr>
          <w:rStyle w:val="CharSectno"/>
        </w:rPr>
        <w:t>22A</w:t>
      </w:r>
      <w:r>
        <w:rPr>
          <w:snapToGrid w:val="0"/>
        </w:rPr>
        <w:t>.</w:t>
      </w:r>
      <w:r>
        <w:rPr>
          <w:snapToGrid w:val="0"/>
        </w:rPr>
        <w:tab/>
        <w:t>Entry without warrant (Act s. 24(2a) and 24(7)(b))</w:t>
      </w:r>
      <w:bookmarkEnd w:id="41"/>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 and</w:t>
      </w:r>
    </w:p>
    <w:p>
      <w:pPr>
        <w:pStyle w:val="Indenta"/>
        <w:rPr>
          <w:snapToGrid w:val="0"/>
        </w:rPr>
      </w:pPr>
      <w:r>
        <w:rPr>
          <w:snapToGrid w:val="0"/>
        </w:rPr>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spacing w:before="120"/>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spacing w:before="120"/>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spacing w:before="120"/>
        <w:rPr>
          <w:snapToGrid w:val="0"/>
        </w:rPr>
      </w:pPr>
      <w:r>
        <w:rPr>
          <w:snapToGrid w:val="0"/>
        </w:rPr>
        <w:tab/>
      </w:r>
      <w:r>
        <w:rPr>
          <w:snapToGrid w:val="0"/>
        </w:rPr>
        <w:tab/>
        <w:t>whichever happens first.</w:t>
      </w:r>
    </w:p>
    <w:p>
      <w:pPr>
        <w:pStyle w:val="Subsection"/>
        <w:spacing w:before="120"/>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Gazette 6 Dec 1996 p. 6805</w:t>
      </w:r>
      <w:r>
        <w:noBreakHyphen/>
        <w:t xml:space="preserve">6; amended: Gazette 23 Apr 2010 p. 1524.] </w:t>
      </w:r>
    </w:p>
    <w:p>
      <w:pPr>
        <w:pStyle w:val="Heading5"/>
        <w:keepNext w:val="0"/>
        <w:keepLines w:val="0"/>
        <w:spacing w:before="180"/>
        <w:rPr>
          <w:snapToGrid w:val="0"/>
        </w:rPr>
      </w:pPr>
      <w:bookmarkStart w:id="42" w:name="_Toc49507735"/>
      <w:r>
        <w:rPr>
          <w:rStyle w:val="CharSectno"/>
        </w:rPr>
        <w:t>23</w:t>
      </w:r>
      <w:r>
        <w:rPr>
          <w:snapToGrid w:val="0"/>
        </w:rPr>
        <w:t>.</w:t>
      </w:r>
      <w:r>
        <w:rPr>
          <w:snapToGrid w:val="0"/>
        </w:rPr>
        <w:tab/>
        <w:t>Offences</w:t>
      </w:r>
      <w:bookmarkEnd w:id="42"/>
      <w:r>
        <w:rPr>
          <w:snapToGrid w:val="0"/>
        </w:rPr>
        <w:t xml:space="preserve"> </w:t>
      </w:r>
    </w:p>
    <w:p>
      <w:pPr>
        <w:pStyle w:val="Subsection"/>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Gazette 5 Mar 1993 p. 1489; 6 Dec 1996 p. 6806</w:t>
      </w:r>
      <w:r>
        <w:noBreakHyphen/>
        <w:t xml:space="preserve">7.] </w:t>
      </w:r>
    </w:p>
    <w:p>
      <w:pPr>
        <w:pStyle w:val="Heading5"/>
        <w:spacing w:before="240"/>
        <w:rPr>
          <w:snapToGrid w:val="0"/>
        </w:rPr>
      </w:pPr>
      <w:bookmarkStart w:id="43" w:name="_Toc49507736"/>
      <w:r>
        <w:rPr>
          <w:rStyle w:val="CharSectno"/>
        </w:rPr>
        <w:t>24</w:t>
      </w:r>
      <w:r>
        <w:rPr>
          <w:snapToGrid w:val="0"/>
        </w:rPr>
        <w:t>.</w:t>
      </w:r>
      <w:r>
        <w:rPr>
          <w:snapToGrid w:val="0"/>
        </w:rPr>
        <w:tab/>
        <w:t>Safety standards and tests (Act s. 18(5))</w:t>
      </w:r>
      <w:bookmarkEnd w:id="43"/>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TableNAm"/>
              <w:keepNext/>
              <w:keepLines/>
              <w:tabs>
                <w:tab w:val="left" w:pos="1092"/>
              </w:tabs>
              <w:ind w:left="567" w:hanging="567"/>
            </w:pPr>
            <w:r>
              <w:t>Firearms generally</w:t>
            </w:r>
          </w:p>
        </w:tc>
      </w:tr>
      <w:t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spacing w:before="180"/>
      </w:pPr>
      <w:r>
        <w:tab/>
        <w:t>[(2)</w:t>
      </w:r>
      <w:r>
        <w:tab/>
        <w:t xml:space="preserve">deleted]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Gazette 6 Dec 1996 p. 6807</w:t>
      </w:r>
      <w:r>
        <w:noBreakHyphen/>
        <w:t xml:space="preserve">8.] </w:t>
      </w:r>
    </w:p>
    <w:p>
      <w:pPr>
        <w:pStyle w:val="Heading5"/>
        <w:spacing w:before="240"/>
      </w:pPr>
      <w:bookmarkStart w:id="44" w:name="_Toc49507737"/>
      <w:r>
        <w:rPr>
          <w:rStyle w:val="CharSectno"/>
        </w:rPr>
        <w:t>25A</w:t>
      </w:r>
      <w:r>
        <w:t>.</w:t>
      </w:r>
      <w:r>
        <w:tab/>
        <w:t>Firearm serviceability certificates</w:t>
      </w:r>
      <w:bookmarkEnd w:id="44"/>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keepNext/>
      </w:pPr>
      <w:r>
        <w:tab/>
      </w:r>
      <w:r>
        <w:rPr>
          <w:rStyle w:val="CharDefText"/>
        </w:rPr>
        <w:t>firearm serviceability certificate</w:t>
      </w:r>
      <w:r>
        <w:t>, in relation to a firearm, means a certificate in the form of Form 3.</w:t>
      </w:r>
    </w:p>
    <w:p>
      <w:pPr>
        <w:pStyle w:val="Subsection"/>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Gazette 6 Nov 2009 p. 4421</w:t>
      </w:r>
      <w:r>
        <w:noBreakHyphen/>
        <w:t xml:space="preserve">2.] </w:t>
      </w:r>
    </w:p>
    <w:p>
      <w:pPr>
        <w:pStyle w:val="Heading5"/>
      </w:pPr>
      <w:bookmarkStart w:id="45" w:name="_Toc49507738"/>
      <w:r>
        <w:rPr>
          <w:rStyle w:val="CharSectno"/>
        </w:rPr>
        <w:t>25</w:t>
      </w:r>
      <w:r>
        <w:t>.</w:t>
      </w:r>
      <w:r>
        <w:tab/>
        <w:t>Members of Police Force permitted to perform certain Commissioner’s functions</w:t>
      </w:r>
      <w:bookmarkEnd w:id="45"/>
    </w:p>
    <w:p>
      <w:pPr>
        <w:pStyle w:val="Subsection"/>
      </w:pPr>
      <w:r>
        <w:tab/>
      </w:r>
      <w:r>
        <w:tab/>
        <w:t>In respect of a firearm or ammunition referred to in an item in the Table, the Commissioner’s functions referred to in that item may be performed by a member of the Police Force referred to in that item.</w:t>
      </w:r>
    </w:p>
    <w:p>
      <w:pPr>
        <w:pStyle w:val="THeadingNAm"/>
      </w:pPr>
      <w: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470"/>
        <w:gridCol w:w="2076"/>
        <w:gridCol w:w="2233"/>
      </w:tblGrid>
      <w:tr>
        <w:trPr>
          <w:tblHeader/>
        </w:trPr>
        <w:tc>
          <w:tcPr>
            <w:tcW w:w="0" w:type="auto"/>
          </w:tcPr>
          <w:p>
            <w:pPr>
              <w:pStyle w:val="TableNAm"/>
            </w:pPr>
            <w:r>
              <w:rPr>
                <w:b/>
              </w:rPr>
              <w:t>Item</w:t>
            </w:r>
          </w:p>
        </w:tc>
        <w:tc>
          <w:tcPr>
            <w:tcW w:w="1470" w:type="dxa"/>
          </w:tcPr>
          <w:p>
            <w:pPr>
              <w:pStyle w:val="TableNAm"/>
            </w:pPr>
            <w:r>
              <w:rPr>
                <w:b/>
              </w:rPr>
              <w:t>Firearm or ammunition</w:t>
            </w:r>
          </w:p>
        </w:tc>
        <w:tc>
          <w:tcPr>
            <w:tcW w:w="2076" w:type="dxa"/>
          </w:tcPr>
          <w:p>
            <w:pPr>
              <w:pStyle w:val="TableNAm"/>
            </w:pPr>
            <w:r>
              <w:rPr>
                <w:b/>
              </w:rPr>
              <w:t>Function</w:t>
            </w:r>
          </w:p>
        </w:tc>
        <w:tc>
          <w:tcPr>
            <w:tcW w:w="2233" w:type="dxa"/>
          </w:tcPr>
          <w:p>
            <w:pPr>
              <w:pStyle w:val="TableNAm"/>
            </w:pPr>
            <w:r>
              <w:rPr>
                <w:b/>
              </w:rPr>
              <w:t>Member of Police Force who may perform function</w:t>
            </w:r>
          </w:p>
        </w:tc>
      </w:tr>
      <w:tr>
        <w:tc>
          <w:tcPr>
            <w:tcW w:w="0" w:type="auto"/>
          </w:tcPr>
          <w:p>
            <w:pPr>
              <w:pStyle w:val="TableNAm"/>
            </w:pPr>
            <w:r>
              <w:t>1.</w:t>
            </w:r>
          </w:p>
        </w:tc>
        <w:tc>
          <w:tcPr>
            <w:tcW w:w="1470" w:type="dxa"/>
          </w:tcPr>
          <w:p>
            <w:pPr>
              <w:pStyle w:val="TableNAm"/>
            </w:pPr>
            <w:r>
              <w:t>A firearm other than a firearm of category D</w:t>
            </w:r>
          </w:p>
        </w:tc>
        <w:tc>
          <w:tcPr>
            <w:tcW w:w="2076" w:type="dxa"/>
          </w:tcPr>
          <w:p>
            <w:pPr>
              <w:pStyle w:val="TableNAm"/>
            </w:pPr>
            <w:r>
              <w:t>Grant a permit without conditions</w:t>
            </w:r>
          </w:p>
        </w:tc>
        <w:tc>
          <w:tcPr>
            <w:tcW w:w="2233" w:type="dxa"/>
          </w:tcPr>
          <w:p>
            <w:pPr>
              <w:pStyle w:val="TableNAm"/>
            </w:pPr>
            <w:r>
              <w:t>Any member of the Police Force</w:t>
            </w:r>
          </w:p>
        </w:tc>
      </w:tr>
      <w:tr>
        <w:tc>
          <w:tcPr>
            <w:tcW w:w="0" w:type="auto"/>
          </w:tcPr>
          <w:p>
            <w:pPr>
              <w:pStyle w:val="TableNAm"/>
            </w:pPr>
            <w:r>
              <w:t>2.</w:t>
            </w:r>
          </w:p>
        </w:tc>
        <w:tc>
          <w:tcPr>
            <w:tcW w:w="1470" w:type="dxa"/>
          </w:tcPr>
          <w:p>
            <w:pPr>
              <w:pStyle w:val="TableNAm"/>
            </w:pPr>
            <w:r>
              <w:t>A firearm described in Schedule 2</w:t>
            </w:r>
          </w:p>
        </w:tc>
        <w:tc>
          <w:tcPr>
            <w:tcW w:w="2076" w:type="dxa"/>
          </w:tcPr>
          <w:p>
            <w:pPr>
              <w:pStyle w:val="TableNAm"/>
            </w:pPr>
            <w:r>
              <w:t>Issue a firearm licence without conditions</w:t>
            </w:r>
          </w:p>
          <w:p>
            <w:pPr>
              <w:pStyle w:val="TableNAm"/>
            </w:pPr>
            <w:r>
              <w:t>Refuse to grant a permit or issue a licence</w:t>
            </w:r>
          </w:p>
        </w:tc>
        <w:tc>
          <w:tcPr>
            <w:tcW w:w="2233" w:type="dxa"/>
          </w:tcPr>
          <w:p>
            <w:pPr>
              <w:pStyle w:val="TableNAm"/>
            </w:pPr>
            <w:r>
              <w:t>Any member of the Police Force employed in the Department to carry out licensing functions in respect of firearms</w:t>
            </w:r>
          </w:p>
        </w:tc>
      </w:tr>
      <w:tr>
        <w:trPr>
          <w:cantSplit/>
        </w:trPr>
        <w:tc>
          <w:tcPr>
            <w:tcW w:w="0" w:type="auto"/>
          </w:tcPr>
          <w:p>
            <w:pPr>
              <w:pStyle w:val="TableNAm"/>
            </w:pPr>
            <w:r>
              <w:t>3.</w:t>
            </w:r>
          </w:p>
        </w:tc>
        <w:tc>
          <w:tcPr>
            <w:tcW w:w="1470" w:type="dxa"/>
          </w:tcPr>
          <w:p>
            <w:pPr>
              <w:pStyle w:val="TableNAm"/>
            </w:pPr>
            <w:r>
              <w:t>A firearm other than a firearm of category D or ammunition</w:t>
            </w:r>
          </w:p>
        </w:tc>
        <w:tc>
          <w:tcPr>
            <w:tcW w:w="2076" w:type="dxa"/>
          </w:tcPr>
          <w:p>
            <w:pPr>
              <w:pStyle w:val="TableNAm"/>
            </w:pPr>
            <w:r>
              <w:t>Grant an approval, or issue a licence, without conditions</w:t>
            </w:r>
          </w:p>
          <w:p>
            <w:pPr>
              <w:pStyle w:val="TableNAm"/>
            </w:pPr>
            <w:r>
              <w:t>Grant a permit or approval, or issue a licence, with conditions</w:t>
            </w:r>
          </w:p>
          <w:p>
            <w:pPr>
              <w:pStyle w:val="TableNAm"/>
            </w:pPr>
            <w:r>
              <w:t>Refuse to grant a permit or approval, or issue a licence</w:t>
            </w:r>
          </w:p>
        </w:tc>
        <w:tc>
          <w:tcPr>
            <w:tcW w:w="2233" w:type="dxa"/>
          </w:tcPr>
          <w:p>
            <w:pPr>
              <w:pStyle w:val="TableNAm"/>
            </w:pPr>
            <w:r>
              <w:t>Any member of the Police Force who is, or is performing the functions of, a sergeant or an officer of a rank more senior than sergeant and who is employed in the Department to carry out licensing functions in respect of firearms</w:t>
            </w:r>
          </w:p>
        </w:tc>
      </w:tr>
      <w:tr>
        <w:trPr>
          <w:cantSplit/>
        </w:trPr>
        <w:tc>
          <w:tcPr>
            <w:tcW w:w="0" w:type="auto"/>
          </w:tcPr>
          <w:p>
            <w:pPr>
              <w:pStyle w:val="TableNAm"/>
            </w:pPr>
            <w:r>
              <w:t>4.</w:t>
            </w:r>
          </w:p>
        </w:tc>
        <w:tc>
          <w:tcPr>
            <w:tcW w:w="1470" w:type="dxa"/>
          </w:tcPr>
          <w:p>
            <w:pPr>
              <w:pStyle w:val="TableNAm"/>
            </w:pPr>
            <w:r>
              <w:t>A firearm of category D</w:t>
            </w:r>
          </w:p>
        </w:tc>
        <w:tc>
          <w:tcPr>
            <w:tcW w:w="2076" w:type="dxa"/>
          </w:tcPr>
          <w:p>
            <w:pPr>
              <w:pStyle w:val="TableNAm"/>
            </w:pPr>
            <w:r>
              <w:t>Issue a licence without conditions</w:t>
            </w:r>
          </w:p>
          <w:p>
            <w:pPr>
              <w:pStyle w:val="TableNAm"/>
            </w:pPr>
            <w:r>
              <w:t>Issue a licence with conditions</w:t>
            </w:r>
          </w:p>
          <w:p>
            <w:pPr>
              <w:pStyle w:val="TableNAm"/>
            </w:pPr>
            <w:r>
              <w:t>Refuse to issue a licence</w:t>
            </w:r>
          </w:p>
        </w:tc>
        <w:tc>
          <w:tcPr>
            <w:tcW w:w="2233" w:type="dxa"/>
          </w:tcPr>
          <w:p>
            <w:pPr>
              <w:pStyle w:val="TableNAm"/>
            </w:pPr>
            <w:r>
              <w:t>Any member of the Police Force who is, or is performing the functions of, a superintendent or an officer of a rank more senior than superintendent and who is responsible for licensing functions in respect of firearms</w:t>
            </w:r>
          </w:p>
        </w:tc>
      </w:tr>
    </w:tbl>
    <w:p>
      <w:pPr>
        <w:pStyle w:val="Footnotesection"/>
      </w:pPr>
      <w:r>
        <w:tab/>
        <w:t>[Regulation 25 inserted: Gazette 5 Apr 2016 p. 1026</w:t>
      </w:r>
      <w:r>
        <w:noBreakHyphen/>
        <w:t xml:space="preserve">7.] </w:t>
      </w:r>
    </w:p>
    <w:p>
      <w:pPr>
        <w:pStyle w:val="Heading5"/>
        <w:keepNext w:val="0"/>
        <w:keepLines w:val="0"/>
        <w:pageBreakBefore/>
        <w:spacing w:before="180"/>
        <w:rPr>
          <w:snapToGrid w:val="0"/>
        </w:rPr>
      </w:pPr>
      <w:bookmarkStart w:id="46" w:name="_Toc49507739"/>
      <w:r>
        <w:rPr>
          <w:rStyle w:val="CharSectno"/>
        </w:rPr>
        <w:t>26</w:t>
      </w:r>
      <w:r>
        <w:rPr>
          <w:snapToGrid w:val="0"/>
        </w:rPr>
        <w:t>.</w:t>
      </w:r>
      <w:r>
        <w:rPr>
          <w:snapToGrid w:val="0"/>
        </w:rPr>
        <w:tab/>
        <w:t>Prohibited firearms and ammunition</w:t>
      </w:r>
      <w:bookmarkEnd w:id="46"/>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r>
        <w:rPr>
          <w:snapToGrid w:val="0"/>
        </w:rPr>
        <w:t>.</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spacing w:before="60"/>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keepLines/>
        <w:spacing w:before="12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keepNext/>
              <w:keepLines/>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keepLines w:val="0"/>
        <w:ind w:left="890" w:hanging="890"/>
      </w:pPr>
      <w:r>
        <w:tab/>
        <w:t>[Regulation 26 amended: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 xml:space="preserve">5.] </w:t>
      </w:r>
    </w:p>
    <w:p>
      <w:pPr>
        <w:pStyle w:val="Ednotesection"/>
        <w:spacing w:before="260"/>
      </w:pPr>
      <w:r>
        <w:t>[</w:t>
      </w:r>
      <w:r>
        <w:rPr>
          <w:b/>
        </w:rPr>
        <w:t>26A.</w:t>
      </w:r>
      <w:r>
        <w:rPr>
          <w:b/>
        </w:rPr>
        <w:tab/>
      </w:r>
      <w:r>
        <w:t xml:space="preserve">Deleted: Gazette 6 Dec 1996 p. 6810.] </w:t>
      </w:r>
    </w:p>
    <w:p>
      <w:pPr>
        <w:pStyle w:val="Heading5"/>
        <w:spacing w:before="260"/>
      </w:pPr>
      <w:bookmarkStart w:id="47" w:name="_Toc49507740"/>
      <w:r>
        <w:rPr>
          <w:rStyle w:val="CharSectno"/>
        </w:rPr>
        <w:t>26B</w:t>
      </w:r>
      <w:r>
        <w:t>.</w:t>
      </w:r>
      <w:r>
        <w:tab/>
        <w:t>Certain licences, permits and approvals not to be issued, granted or given</w:t>
      </w:r>
      <w:bookmarkEnd w:id="47"/>
    </w:p>
    <w:p>
      <w:pPr>
        <w:pStyle w:val="Subsection"/>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spacing w:before="100"/>
      </w:pPr>
      <w:r>
        <w:tab/>
        <w:t>(b)</w:t>
      </w:r>
      <w:r>
        <w:tab/>
        <w:t>in the opinion of the Commissioner, the firearm is designed to be, or capable of being, readily adapted for use as a handgun; or</w:t>
      </w:r>
    </w:p>
    <w:p>
      <w:pPr>
        <w:pStyle w:val="Indenta"/>
        <w:spacing w:before="100"/>
      </w:pPr>
      <w:r>
        <w:tab/>
        <w:t>(c)</w:t>
      </w:r>
      <w:r>
        <w:tab/>
        <w:t>the firearm is specified in the Table to subregulation (4); or</w:t>
      </w:r>
    </w:p>
    <w:p>
      <w:pPr>
        <w:pStyle w:val="Indenta"/>
        <w:spacing w:before="100"/>
      </w:pPr>
      <w:r>
        <w:tab/>
        <w:t>(d)</w:t>
      </w:r>
      <w:r>
        <w:tab/>
        <w:t>subject to subregulation (3), the firearm is a revolving rifle.</w:t>
      </w:r>
    </w:p>
    <w:p>
      <w:pPr>
        <w:pStyle w:val="Subsection"/>
        <w:keepNext/>
        <w:spacing w:before="200"/>
      </w:pPr>
      <w:r>
        <w:tab/>
        <w:t>(3)</w:t>
      </w:r>
      <w:r>
        <w:tab/>
        <w:t xml:space="preserve">Subregulation (2)(d) does not prevent a licence, permit or approval being issued, granted or given for a revolving rifle if — </w:t>
      </w:r>
    </w:p>
    <w:p>
      <w:pPr>
        <w:pStyle w:val="Indenta"/>
        <w:spacing w:before="100"/>
      </w:pPr>
      <w:r>
        <w:tab/>
        <w:t>(a)</w:t>
      </w:r>
      <w:r>
        <w:tab/>
        <w:t>the revolving rifle is a single action revolving rifle; and</w:t>
      </w:r>
    </w:p>
    <w:p>
      <w:pPr>
        <w:pStyle w:val="Indenta"/>
        <w:spacing w:before="100"/>
      </w:pPr>
      <w:r>
        <w:tab/>
        <w:t>(b)</w:t>
      </w:r>
      <w:r>
        <w:tab/>
        <w:t>in the opinion of the Commissioner, the revolving rifle has significant commemorative, historical, thematic or heirloom value.</w:t>
      </w:r>
    </w:p>
    <w:p>
      <w:pPr>
        <w:pStyle w:val="Subsection"/>
        <w:keepNext/>
        <w:keepLines/>
      </w:pPr>
      <w:r>
        <w:tab/>
        <w:t>(4)</w:t>
      </w:r>
      <w:r>
        <w:tab/>
        <w:t xml:space="preserve">The following firearms are specified for the purpose of subregulation (2)(c) — </w:t>
      </w:r>
    </w:p>
    <w:p>
      <w:pPr>
        <w:pStyle w:val="THeadingNAm"/>
        <w:keepLines/>
        <w:spacing w:before="120"/>
      </w:pPr>
      <w:r>
        <w:t>Table</w:t>
      </w:r>
    </w:p>
    <w:tbl>
      <w:tblPr>
        <w:tblW w:w="0" w:type="auto"/>
        <w:tblInd w:w="948" w:type="dxa"/>
        <w:tblLayout w:type="fixed"/>
        <w:tblLook w:val="0000" w:firstRow="0" w:lastRow="0" w:firstColumn="0" w:lastColumn="0" w:noHBand="0" w:noVBand="0"/>
      </w:tblPr>
      <w:tblGrid>
        <w:gridCol w:w="1758"/>
        <w:gridCol w:w="4482"/>
      </w:tblGrid>
      <w:tr>
        <w:trPr>
          <w:tblHeader/>
        </w:trPr>
        <w:tc>
          <w:tcPr>
            <w:tcW w:w="1758" w:type="dxa"/>
            <w:tcBorders>
              <w:top w:val="single" w:sz="4" w:space="0" w:color="auto"/>
              <w:bottom w:val="single" w:sz="4" w:space="0" w:color="auto"/>
            </w:tcBorders>
          </w:tcPr>
          <w:p>
            <w:pPr>
              <w:pStyle w:val="TableNAm"/>
              <w:keepNext/>
              <w:keepLines/>
              <w:spacing w:before="60"/>
              <w:rPr>
                <w:b/>
                <w:bCs/>
              </w:rPr>
            </w:pPr>
            <w:r>
              <w:rPr>
                <w:b/>
                <w:bCs/>
              </w:rPr>
              <w:t>Calibre</w:t>
            </w:r>
          </w:p>
        </w:tc>
        <w:tc>
          <w:tcPr>
            <w:tcW w:w="4482"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758" w:type="dxa"/>
          </w:tcPr>
          <w:p>
            <w:pPr>
              <w:pStyle w:val="TableNAm"/>
              <w:keepNext/>
              <w:keepLines/>
              <w:spacing w:before="60"/>
            </w:pPr>
            <w:r>
              <w:t>.22 calibre</w:t>
            </w:r>
          </w:p>
        </w:tc>
        <w:tc>
          <w:tcPr>
            <w:tcW w:w="4482" w:type="dxa"/>
          </w:tcPr>
          <w:p>
            <w:pPr>
              <w:pStyle w:val="TableNAm"/>
              <w:keepNext/>
              <w:keepLines/>
              <w:spacing w:before="60"/>
            </w:pPr>
            <w:r>
              <w:t>Armi Jager model AP 15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Armi Jager model AP 75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Josef G: Landmann</w:t>
            </w:r>
            <w:r>
              <w:noBreakHyphen/>
              <w:t xml:space="preserve">Preetz model </w:t>
            </w:r>
            <w:r>
              <w:br/>
              <w:t>JGL — Automat 65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Squibman Model 16 semi</w:t>
            </w:r>
            <w:r>
              <w:noBreakHyphen/>
              <w:t>automatic rifle</w:t>
            </w:r>
          </w:p>
        </w:tc>
      </w:tr>
      <w:tr>
        <w:tc>
          <w:tcPr>
            <w:tcW w:w="1758" w:type="dxa"/>
          </w:tcPr>
          <w:p>
            <w:pPr>
              <w:pStyle w:val="TableNAm"/>
              <w:spacing w:before="60"/>
            </w:pPr>
            <w:r>
              <w:t>.223 calibre</w:t>
            </w:r>
          </w:p>
        </w:tc>
        <w:tc>
          <w:tcPr>
            <w:tcW w:w="4482" w:type="dxa"/>
          </w:tcPr>
          <w:p>
            <w:pPr>
              <w:pStyle w:val="TableNAm"/>
              <w:spacing w:before="60"/>
            </w:pPr>
            <w:r>
              <w:t>Remington make, 7615P model, pump</w:t>
            </w:r>
            <w:r>
              <w:noBreakHyphen/>
              <w:t>action rifle</w:t>
            </w:r>
          </w:p>
        </w:tc>
      </w:tr>
      <w:tr>
        <w:tc>
          <w:tcPr>
            <w:tcW w:w="1758" w:type="dxa"/>
          </w:tcPr>
          <w:p>
            <w:pPr>
              <w:pStyle w:val="TableNAm"/>
              <w:spacing w:before="60"/>
            </w:pPr>
            <w:r>
              <w:t>.223 calibre</w:t>
            </w:r>
          </w:p>
        </w:tc>
        <w:tc>
          <w:tcPr>
            <w:tcW w:w="4482" w:type="dxa"/>
          </w:tcPr>
          <w:p>
            <w:pPr>
              <w:pStyle w:val="TableNAm"/>
              <w:spacing w:before="60"/>
            </w:pPr>
            <w:r>
              <w:t>Vektor make, H 5 model, pump</w:t>
            </w:r>
            <w:r>
              <w:noBreakHyphen/>
              <w:t>action rifle</w:t>
            </w:r>
          </w:p>
        </w:tc>
      </w:tr>
      <w:tr>
        <w:tc>
          <w:tcPr>
            <w:tcW w:w="1758" w:type="dxa"/>
            <w:tcBorders>
              <w:bottom w:val="single" w:sz="4" w:space="0" w:color="auto"/>
            </w:tcBorders>
          </w:tcPr>
          <w:p>
            <w:pPr>
              <w:pStyle w:val="TableNAm"/>
              <w:spacing w:before="60"/>
            </w:pPr>
            <w:r>
              <w:t>7.62 mm calibre</w:t>
            </w:r>
          </w:p>
        </w:tc>
        <w:tc>
          <w:tcPr>
            <w:tcW w:w="4482" w:type="dxa"/>
            <w:tcBorders>
              <w:bottom w:val="single" w:sz="4" w:space="0" w:color="auto"/>
            </w:tcBorders>
          </w:tcPr>
          <w:p>
            <w:pPr>
              <w:pStyle w:val="TableNAm"/>
              <w:spacing w:before="60"/>
            </w:pPr>
            <w:r>
              <w:t>Cugir pump</w:t>
            </w:r>
            <w:r>
              <w:noBreakHyphen/>
              <w:t>action (Romanian make) rifle designed for ammunition with a case length of 39 mm</w:t>
            </w:r>
          </w:p>
        </w:tc>
      </w:tr>
    </w:tbl>
    <w:p>
      <w:pPr>
        <w:pStyle w:val="Footnotesection"/>
      </w:pPr>
      <w:r>
        <w:tab/>
        <w:t>[Regulation 26B inserted: Gazette 12 Jan 2007 p. 53</w:t>
      </w:r>
      <w:r>
        <w:noBreakHyphen/>
        <w:t>4; amended: Gazette 31 Aug 2010 p. 4185.]</w:t>
      </w:r>
    </w:p>
    <w:p>
      <w:pPr>
        <w:pStyle w:val="Heading5"/>
        <w:keepNext w:val="0"/>
        <w:keepLines w:val="0"/>
        <w:rPr>
          <w:snapToGrid w:val="0"/>
        </w:rPr>
      </w:pPr>
      <w:bookmarkStart w:id="48" w:name="_Toc49507741"/>
      <w:r>
        <w:rPr>
          <w:rStyle w:val="CharSectno"/>
        </w:rPr>
        <w:t>27</w:t>
      </w:r>
      <w:r>
        <w:rPr>
          <w:snapToGrid w:val="0"/>
        </w:rPr>
        <w:t>.</w:t>
      </w:r>
      <w:r>
        <w:rPr>
          <w:snapToGrid w:val="0"/>
        </w:rPr>
        <w:tab/>
        <w:t>Infringement notices (Act s. 19A)</w:t>
      </w:r>
      <w:bookmarkEnd w:id="48"/>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Gazette 13 Jan 1978 p. 121; amended: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49" w:name="_Toc49502832"/>
      <w:bookmarkStart w:id="50" w:name="_Toc49503031"/>
      <w:bookmarkStart w:id="51" w:name="_Toc49507742"/>
      <w:r>
        <w:rPr>
          <w:rStyle w:val="CharSchNo"/>
        </w:rPr>
        <w:t>Schedule 1</w:t>
      </w:r>
      <w:r>
        <w:rPr>
          <w:rStyle w:val="CharSDivNo"/>
        </w:rPr>
        <w:t> </w:t>
      </w:r>
      <w:r>
        <w:t>—</w:t>
      </w:r>
      <w:r>
        <w:rPr>
          <w:rStyle w:val="CharSDivText"/>
        </w:rPr>
        <w:t> </w:t>
      </w:r>
      <w:r>
        <w:rPr>
          <w:rStyle w:val="CharSchText"/>
        </w:rPr>
        <w:t>Forms</w:t>
      </w:r>
      <w:bookmarkEnd w:id="49"/>
      <w:bookmarkEnd w:id="50"/>
      <w:bookmarkEnd w:id="51"/>
    </w:p>
    <w:p>
      <w:pPr>
        <w:pStyle w:val="yShoulderClause"/>
      </w:pPr>
      <w:r>
        <w:t>[r. 3]</w:t>
      </w:r>
    </w:p>
    <w:p>
      <w:pPr>
        <w:pStyle w:val="yFootnoteheading"/>
      </w:pPr>
      <w:r>
        <w:tab/>
        <w:t>[Heading inserted: Gazette 16 Nov 2007 p. 5733.]</w:t>
      </w:r>
    </w:p>
    <w:p>
      <w:pPr>
        <w:pStyle w:val="yHeading5"/>
        <w:spacing w:before="180" w:after="60"/>
        <w:rPr>
          <w:bCs/>
          <w:iCs/>
        </w:rPr>
      </w:pPr>
      <w:bookmarkStart w:id="52" w:name="_Toc49507743"/>
      <w:r>
        <w:rPr>
          <w:rStyle w:val="CharSClsNo"/>
        </w:rPr>
        <w:t>1</w:t>
      </w:r>
      <w:r>
        <w:rPr>
          <w:bCs/>
          <w:iCs/>
        </w:rPr>
        <w:t>.</w:t>
      </w:r>
      <w:r>
        <w:rPr>
          <w:bCs/>
          <w:iCs/>
        </w:rPr>
        <w:tab/>
        <w:t>Application for licence</w:t>
      </w:r>
      <w:bookmarkEnd w:id="52"/>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44"/>
        <w:gridCol w:w="990"/>
        <w:gridCol w:w="183"/>
        <w:gridCol w:w="532"/>
        <w:gridCol w:w="641"/>
        <w:gridCol w:w="375"/>
        <w:gridCol w:w="57"/>
        <w:gridCol w:w="225"/>
        <w:gridCol w:w="1741"/>
      </w:tblGrid>
      <w:tr>
        <w:trPr>
          <w:cantSplit/>
        </w:trPr>
        <w:tc>
          <w:tcPr>
            <w:tcW w:w="3517" w:type="dxa"/>
            <w:gridSpan w:val="3"/>
          </w:tcPr>
          <w:p>
            <w:pPr>
              <w:pStyle w:val="yTableNAm"/>
              <w:spacing w:before="60"/>
            </w:pPr>
            <w:r>
              <w:t>Western Australia</w:t>
            </w:r>
          </w:p>
          <w:p>
            <w:pPr>
              <w:pStyle w:val="yTableNAm"/>
              <w:spacing w:before="60"/>
              <w:rPr>
                <w:b/>
              </w:rPr>
            </w:pPr>
            <w:r>
              <w:rPr>
                <w:i/>
                <w:iCs/>
              </w:rPr>
              <w:t>Firearms Act 1973</w:t>
            </w:r>
          </w:p>
        </w:tc>
        <w:tc>
          <w:tcPr>
            <w:tcW w:w="3571" w:type="dxa"/>
            <w:gridSpan w:val="6"/>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20"/>
                <w:tab w:val="left" w:pos="3861"/>
                <w:tab w:val="left" w:pos="5562"/>
              </w:tabs>
              <w:spacing w:before="60"/>
            </w:pPr>
            <w:r>
              <w:tab/>
            </w:r>
            <w:r>
              <w:rPr>
                <w:snapToGrid w:val="0"/>
                <w:szCs w:val="22"/>
              </w:rPr>
              <w:sym w:font="Wingdings" w:char="F06F"/>
            </w:r>
            <w:r>
              <w:t xml:space="preserve"> 1. Firearms</w:t>
            </w:r>
            <w:r>
              <w:tab/>
            </w:r>
            <w:r>
              <w:rPr>
                <w:snapToGrid w:val="0"/>
                <w:szCs w:val="22"/>
              </w:rPr>
              <w:sym w:font="Wingdings" w:char="F06F"/>
            </w:r>
            <w:r>
              <w:t xml:space="preserve"> 2. Collectors</w:t>
            </w:r>
            <w:r>
              <w:rPr>
                <w:vertAlign w:val="superscript"/>
              </w:rPr>
              <w:t>1</w:t>
            </w:r>
            <w:r>
              <w:tab/>
            </w:r>
            <w:r>
              <w:rPr>
                <w:snapToGrid w:val="0"/>
                <w:szCs w:val="22"/>
              </w:rPr>
              <w:sym w:font="Wingdings" w:char="F06F"/>
            </w:r>
            <w:r>
              <w:t xml:space="preserve"> 3. Corporate</w:t>
            </w:r>
            <w:r>
              <w:rPr>
                <w:vertAlign w:val="superscript"/>
              </w:rPr>
              <w:t>1</w:t>
            </w:r>
            <w:r>
              <w:tab/>
            </w:r>
            <w:r>
              <w:rPr>
                <w:snapToGrid w:val="0"/>
                <w:szCs w:val="22"/>
              </w:rPr>
              <w:sym w:font="Wingdings" w:char="F06F"/>
            </w:r>
            <w:r>
              <w:t xml:space="preserve"> 4. Dealers</w:t>
            </w:r>
            <w:r>
              <w:br/>
            </w:r>
            <w:r>
              <w:tab/>
            </w:r>
            <w:r>
              <w:rPr>
                <w:snapToGrid w:val="0"/>
                <w:szCs w:val="22"/>
              </w:rPr>
              <w:sym w:font="Wingdings" w:char="F06F"/>
            </w:r>
            <w:r>
              <w:t xml:space="preserve"> 5. Repairers</w:t>
            </w:r>
            <w:r>
              <w:tab/>
            </w:r>
            <w:r>
              <w:rPr>
                <w:snapToGrid w:val="0"/>
                <w:szCs w:val="22"/>
              </w:rPr>
              <w:sym w:font="Wingdings" w:char="F06F"/>
            </w:r>
            <w:r>
              <w:t xml:space="preserve"> 6. Manufacturers</w:t>
            </w:r>
            <w:r>
              <w:tab/>
            </w:r>
            <w:r>
              <w:rPr>
                <w:snapToGrid w:val="0"/>
                <w:szCs w:val="22"/>
              </w:rPr>
              <w:sym w:font="Wingdings" w:char="F06F"/>
            </w:r>
            <w:r>
              <w:t xml:space="preserve">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r>
            <w:r>
              <w:rPr>
                <w:snapToGrid w:val="0"/>
                <w:szCs w:val="22"/>
              </w:rPr>
              <w:sym w:font="Wingdings" w:char="F06F"/>
            </w:r>
            <w:r>
              <w:t xml:space="preserve"> Original</w:t>
            </w:r>
            <w:r>
              <w:tab/>
              <w:t>As part of your application you must provide your original firearms awareness certificate.</w:t>
            </w:r>
          </w:p>
          <w:p>
            <w:pPr>
              <w:pStyle w:val="yTableNAm"/>
              <w:spacing w:before="60"/>
            </w:pPr>
            <w:r>
              <w:tab/>
            </w:r>
            <w:r>
              <w:rPr>
                <w:snapToGrid w:val="0"/>
                <w:szCs w:val="22"/>
              </w:rPr>
              <w:sym w:font="Wingdings" w:char="F06F"/>
            </w:r>
            <w:r>
              <w:t xml:space="preserve">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r>
            <w:r>
              <w:rPr>
                <w:snapToGrid w:val="0"/>
                <w:szCs w:val="22"/>
              </w:rPr>
              <w:sym w:font="Wingdings" w:char="F06F"/>
            </w:r>
            <w:r>
              <w:t xml:space="preserve"> Yes</w:t>
            </w:r>
          </w:p>
          <w:p>
            <w:pPr>
              <w:pStyle w:val="yTableNAm"/>
              <w:spacing w:before="6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r>
            <w:r>
              <w:rPr>
                <w:snapToGrid w:val="0"/>
                <w:szCs w:val="22"/>
              </w:rPr>
              <w:sym w:font="Wingdings" w:char="F06F"/>
            </w:r>
            <w:r>
              <w:t xml:space="preserve"> Yes</w:t>
            </w:r>
            <w:r>
              <w:tab/>
              <w:t>Go to question 8.</w:t>
            </w:r>
          </w:p>
          <w:p>
            <w:pPr>
              <w:pStyle w:val="yTableNAm"/>
              <w:spacing w:before="60" w:after="120"/>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r>
            <w:r>
              <w:rPr>
                <w:snapToGrid w:val="0"/>
                <w:szCs w:val="22"/>
              </w:rPr>
              <w:sym w:font="Wingdings" w:char="F06F"/>
            </w:r>
            <w:r>
              <w:t xml:space="preserve"> Yes</w:t>
            </w:r>
          </w:p>
          <w:p>
            <w:pPr>
              <w:pStyle w:val="yTableNAm"/>
              <w:spacing w:before="60" w:after="12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r>
            <w:r>
              <w:rPr>
                <w:snapToGrid w:val="0"/>
                <w:szCs w:val="22"/>
              </w:rPr>
              <w:sym w:font="Wingdings" w:char="F06F"/>
            </w:r>
            <w:r>
              <w:t xml:space="preserve"> Yes</w:t>
            </w:r>
            <w:r>
              <w:tab/>
              <w:t>Please provide the other names that you have been known by below.</w:t>
            </w:r>
          </w:p>
          <w:p>
            <w:pPr>
              <w:pStyle w:val="yTableNAm"/>
              <w:spacing w:before="60"/>
            </w:pPr>
            <w:r>
              <w:tab/>
            </w:r>
            <w:r>
              <w:rPr>
                <w:snapToGrid w:val="0"/>
                <w:szCs w:val="22"/>
              </w:rPr>
              <w:sym w:font="Wingdings" w:char="F06F"/>
            </w:r>
            <w:r>
              <w:t xml:space="preserve">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r>
            <w:r>
              <w:rPr>
                <w:snapToGrid w:val="0"/>
                <w:szCs w:val="22"/>
              </w:rPr>
              <w:sym w:font="Wingdings" w:char="F06F"/>
            </w:r>
            <w:r>
              <w:t xml:space="preserve"> Yes</w:t>
            </w:r>
            <w:r>
              <w:tab/>
              <w:t>Complete details of each address below.</w:t>
            </w:r>
          </w:p>
          <w:p>
            <w:pPr>
              <w:pStyle w:val="yTableNAm"/>
              <w:spacing w:before="60"/>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tc>
        <w:tc>
          <w:tcPr>
            <w:tcW w:w="1605" w:type="dxa"/>
            <w:gridSpan w:val="4"/>
            <w:shd w:val="clear" w:color="auto" w:fill="FFFFFF"/>
          </w:tcPr>
          <w:p>
            <w:pPr>
              <w:pStyle w:val="yTableNAm"/>
              <w:spacing w:before="60"/>
            </w:pPr>
            <w:r>
              <w:t>State</w:t>
            </w:r>
          </w:p>
        </w:tc>
        <w:tc>
          <w:tcPr>
            <w:tcW w:w="1966"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r>
            <w:r>
              <w:rPr>
                <w:snapToGrid w:val="0"/>
                <w:szCs w:val="22"/>
              </w:rPr>
              <w:sym w:font="Wingdings" w:char="F06F"/>
            </w:r>
            <w:r>
              <w:t xml:space="preserve"> Yes</w:t>
            </w:r>
            <w:r>
              <w:tab/>
              <w:t>Please provide details of where and when below.</w:t>
            </w:r>
          </w:p>
          <w:p>
            <w:pPr>
              <w:pStyle w:val="yTableNAm"/>
              <w:spacing w:before="60"/>
            </w:pPr>
            <w:r>
              <w:tab/>
            </w:r>
            <w:r>
              <w:rPr>
                <w:snapToGrid w:val="0"/>
                <w:szCs w:val="22"/>
              </w:rPr>
              <w:sym w:font="Wingdings" w:char="F06F"/>
            </w:r>
            <w:r>
              <w:t xml:space="preserve">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r>
            <w:r>
              <w:rPr>
                <w:snapToGrid w:val="0"/>
                <w:szCs w:val="22"/>
              </w:rPr>
              <w:sym w:font="Wingdings" w:char="F06F"/>
            </w:r>
            <w:r>
              <w:t xml:space="preserve">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r>
            <w:r>
              <w:rPr>
                <w:snapToGrid w:val="0"/>
                <w:szCs w:val="22"/>
              </w:rPr>
              <w:sym w:font="Wingdings" w:char="F06F"/>
            </w:r>
            <w:r>
              <w:t xml:space="preserve">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4"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46" w:type="dxa"/>
            <w:gridSpan w:val="4"/>
            <w:shd w:val="clear" w:color="auto" w:fill="FFFFFF"/>
          </w:tcPr>
          <w:p>
            <w:pPr>
              <w:pStyle w:val="yTableNAm"/>
              <w:spacing w:before="60"/>
            </w:pPr>
            <w:r>
              <w:br/>
            </w:r>
            <w:r>
              <w:br/>
              <w:t>Work</w:t>
            </w:r>
          </w:p>
        </w:tc>
        <w:tc>
          <w:tcPr>
            <w:tcW w:w="2398" w:type="dxa"/>
            <w:gridSpan w:val="4"/>
            <w:tcBorders>
              <w:right w:val="single" w:sz="4" w:space="0" w:color="auto"/>
            </w:tcBorders>
            <w:shd w:val="clear" w:color="auto" w:fill="FFFFFF"/>
          </w:tcPr>
          <w:p>
            <w:pPr>
              <w:pStyle w:val="yTableNAm"/>
              <w:spacing w:before="60"/>
            </w:pPr>
            <w:r>
              <w:br/>
            </w:r>
            <w:r>
              <w:br/>
              <w:t>Mobile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effect your fitness to hold a firearms licence?</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r>
            <w:r>
              <w:rPr>
                <w:snapToGrid w:val="0"/>
                <w:szCs w:val="22"/>
              </w:rPr>
              <w:sym w:font="Wingdings" w:char="F06F"/>
            </w:r>
            <w:r>
              <w:t xml:space="preserve">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r>
            <w:r>
              <w:rPr>
                <w:snapToGrid w:val="0"/>
                <w:szCs w:val="22"/>
              </w:rPr>
              <w:sym w:font="Wingdings" w:char="F06F"/>
            </w:r>
            <w:r>
              <w:t xml:space="preserve">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r>
            <w:r>
              <w:rPr>
                <w:snapToGrid w:val="0"/>
                <w:szCs w:val="22"/>
              </w:rPr>
              <w:sym w:font="Wingdings" w:char="F06F"/>
            </w:r>
            <w:r>
              <w:t xml:space="preserve"> Yes</w:t>
            </w:r>
            <w:r>
              <w:tab/>
              <w:t>Please provide details including where, when and why below.</w:t>
            </w:r>
          </w:p>
          <w:p>
            <w:pPr>
              <w:pStyle w:val="yTableNAm"/>
              <w:spacing w:before="60"/>
            </w:pPr>
            <w:r>
              <w:tab/>
            </w:r>
            <w:r>
              <w:rPr>
                <w:snapToGrid w:val="0"/>
                <w:szCs w:val="22"/>
              </w:rPr>
              <w:sym w:font="Wingdings" w:char="F06F"/>
            </w:r>
            <w:r>
              <w:t xml:space="preserve">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pPr>
            <w:r>
              <w:t>21.</w:t>
            </w:r>
            <w:r>
              <w:tab/>
              <w:t>Have you ever been convicted of an offence in Australia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22.</w:t>
            </w:r>
            <w:r>
              <w:tab/>
              <w:t>Have you ever been found guilty of an offence without a conviction being recorded in Australia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Do you have any outstanding charges against you in Australia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Are you currently or have you ever been bound by a Violence Restraining Order (WA) or equivalent order in Australia or overseas?</w:t>
            </w:r>
          </w:p>
          <w:p>
            <w:pPr>
              <w:pStyle w:val="yTableNAm"/>
              <w:spacing w:before="60"/>
            </w:pPr>
            <w:r>
              <w:tab/>
            </w:r>
            <w:r>
              <w:rPr>
                <w:snapToGrid w:val="0"/>
                <w:szCs w:val="22"/>
              </w:rPr>
              <w:sym w:font="Wingdings" w:char="F06F"/>
            </w:r>
            <w:r>
              <w:t xml:space="preserve"> Yes</w:t>
            </w:r>
            <w:r>
              <w:tab/>
              <w:t>Please provide details, including locations, below.</w:t>
            </w:r>
          </w:p>
          <w:p>
            <w:pPr>
              <w:pStyle w:val="yTableNAm"/>
              <w:spacing w:before="60"/>
            </w:pPr>
            <w:r>
              <w:tab/>
            </w:r>
            <w:r>
              <w:rPr>
                <w:snapToGrid w:val="0"/>
                <w:szCs w:val="22"/>
              </w:rPr>
              <w:sym w:font="Wingdings" w:char="F06F"/>
            </w:r>
            <w:r>
              <w:t xml:space="preserve">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r>
            <w:r>
              <w:rPr>
                <w:snapToGrid w:val="0"/>
                <w:szCs w:val="22"/>
              </w:rPr>
              <w:sym w:font="Wingdings" w:char="F06F"/>
            </w:r>
            <w:r>
              <w:t xml:space="preserve"> Yes</w:t>
            </w:r>
            <w:r>
              <w:tab/>
              <w:t>Please provide the name of the business or company below and an agents nomination form confirming that you have the authority to make the application on behalf of the business or company.</w:t>
            </w:r>
          </w:p>
          <w:p>
            <w:pPr>
              <w:pStyle w:val="yTableNAm"/>
              <w:spacing w:before="60"/>
            </w:pPr>
            <w:r>
              <w:tab/>
            </w:r>
            <w:r>
              <w:rPr>
                <w:snapToGrid w:val="0"/>
                <w:szCs w:val="22"/>
              </w:rPr>
              <w:sym w:font="Wingdings" w:char="F06F"/>
            </w:r>
            <w:r>
              <w:t xml:space="preserve">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DO NOT SIGN UNTIL YOU LODGE THIS FORM AT AUSTRALIA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Australia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r>
            <w:r>
              <w:rPr>
                <w:snapToGrid w:val="0"/>
                <w:szCs w:val="22"/>
              </w:rPr>
              <w:sym w:font="Wingdings" w:char="F06F"/>
            </w:r>
            <w:r>
              <w:t xml:space="preserve">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r>
            <w:r>
              <w:rPr>
                <w:snapToGrid w:val="0"/>
                <w:szCs w:val="22"/>
              </w:rPr>
              <w:sym w:font="Wingdings" w:char="F06F"/>
            </w:r>
            <w:r>
              <w:t xml:space="preserve">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r>
            <w:r>
              <w:rPr>
                <w:snapToGrid w:val="0"/>
                <w:szCs w:val="22"/>
              </w:rPr>
              <w:sym w:font="Wingdings" w:char="F06F"/>
            </w:r>
            <w:r>
              <w:t xml:space="preserve">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r>
            <w:r>
              <w:rPr>
                <w:snapToGrid w:val="0"/>
                <w:szCs w:val="22"/>
              </w:rPr>
              <w:sym w:font="Wingdings" w:char="F06F"/>
            </w:r>
            <w:r>
              <w:t xml:space="preserve">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r>
            <w:r>
              <w:rPr>
                <w:snapToGrid w:val="0"/>
                <w:szCs w:val="22"/>
              </w:rPr>
              <w:sym w:font="Wingdings" w:char="F06F"/>
            </w:r>
            <w:r>
              <w:t xml:space="preserve">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tabs>
                <w:tab w:val="clear" w:pos="567"/>
                <w:tab w:val="left" w:pos="852"/>
              </w:tabs>
              <w:spacing w:before="60"/>
              <w:ind w:left="816" w:hanging="204"/>
            </w:pPr>
            <w:r>
              <w:rPr>
                <w:snapToGrid w:val="0"/>
                <w:szCs w:val="22"/>
              </w:rPr>
              <w:sym w:font="Wingdings" w:char="F06F"/>
            </w:r>
            <w:r>
              <w:t xml:space="preserve"> Recreational/Hunt/Shoot</w:t>
            </w:r>
          </w:p>
        </w:tc>
        <w:tc>
          <w:tcPr>
            <w:tcW w:w="3754"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rPr>
                <w:bCs/>
              </w:rPr>
            </w:pPr>
            <w:r>
              <w:tab/>
            </w:r>
            <w:r>
              <w:rPr>
                <w:snapToGrid w:val="0"/>
                <w:szCs w:val="22"/>
              </w:rPr>
              <w:sym w:font="Wingdings" w:char="F06F"/>
            </w:r>
            <w:r>
              <w:t xml:space="preserve"> Occupational use — Primary producer</w:t>
            </w:r>
          </w:p>
        </w:tc>
        <w:tc>
          <w:tcPr>
            <w:tcW w:w="3754"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Nominee of primary producer</w:t>
            </w:r>
          </w:p>
        </w:tc>
        <w:tc>
          <w:tcPr>
            <w:tcW w:w="3754"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Other</w:t>
            </w:r>
          </w:p>
        </w:tc>
        <w:tc>
          <w:tcPr>
            <w:tcW w:w="3754" w:type="dxa"/>
            <w:gridSpan w:val="7"/>
            <w:tcBorders>
              <w:right w:val="single" w:sz="4" w:space="0" w:color="auto"/>
            </w:tcBorders>
            <w:shd w:val="clear" w:color="auto" w:fill="FFFFFF"/>
          </w:tcPr>
          <w:p>
            <w:pPr>
              <w:pStyle w:val="yTableNAm"/>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r>
            <w:r>
              <w:rPr>
                <w:snapToGrid w:val="0"/>
                <w:szCs w:val="22"/>
              </w:rPr>
              <w:sym w:font="Wingdings" w:char="F06F"/>
            </w:r>
            <w:r>
              <w:t xml:space="preserve"> Collector</w:t>
            </w:r>
            <w:r>
              <w:tab/>
              <w:t>What is the reason for applying for a licence for this firearm?</w:t>
            </w:r>
          </w:p>
          <w:p>
            <w:pPr>
              <w:pStyle w:val="yTableNAm"/>
              <w:tabs>
                <w:tab w:val="clear" w:pos="567"/>
                <w:tab w:val="left" w:pos="2172"/>
              </w:tabs>
              <w:spacing w:before="60"/>
            </w:pPr>
            <w:r>
              <w:tab/>
            </w:r>
            <w:r>
              <w:rPr>
                <w:snapToGrid w:val="0"/>
                <w:szCs w:val="22"/>
              </w:rPr>
              <w:sym w:font="Wingdings" w:char="F06F"/>
            </w:r>
            <w:r>
              <w:t xml:space="preserve"> Significant commemorative value</w:t>
            </w:r>
          </w:p>
          <w:p>
            <w:pPr>
              <w:pStyle w:val="yTableNAm"/>
              <w:tabs>
                <w:tab w:val="clear" w:pos="567"/>
                <w:tab w:val="left" w:pos="2172"/>
              </w:tabs>
              <w:spacing w:before="60"/>
            </w:pPr>
            <w:r>
              <w:tab/>
            </w:r>
            <w:r>
              <w:rPr>
                <w:snapToGrid w:val="0"/>
                <w:szCs w:val="22"/>
              </w:rPr>
              <w:sym w:font="Wingdings" w:char="F06F"/>
            </w:r>
            <w:r>
              <w:t xml:space="preserve"> Significant historical value</w:t>
            </w:r>
          </w:p>
          <w:p>
            <w:pPr>
              <w:pStyle w:val="yTableNAm"/>
              <w:tabs>
                <w:tab w:val="clear" w:pos="567"/>
                <w:tab w:val="left" w:pos="2172"/>
              </w:tabs>
              <w:spacing w:before="60"/>
            </w:pPr>
            <w:r>
              <w:tab/>
            </w:r>
            <w:r>
              <w:rPr>
                <w:snapToGrid w:val="0"/>
                <w:szCs w:val="22"/>
              </w:rPr>
              <w:sym w:font="Wingdings" w:char="F06F"/>
            </w:r>
            <w:r>
              <w:t xml:space="preserve"> Significant heirloom value</w:t>
            </w:r>
          </w:p>
          <w:p>
            <w:pPr>
              <w:pStyle w:val="yTableNAm"/>
              <w:tabs>
                <w:tab w:val="clear" w:pos="567"/>
                <w:tab w:val="left" w:pos="2172"/>
              </w:tabs>
              <w:spacing w:before="60"/>
            </w:pPr>
            <w:r>
              <w:tab/>
            </w:r>
            <w:r>
              <w:rPr>
                <w:snapToGrid w:val="0"/>
                <w:szCs w:val="22"/>
              </w:rPr>
              <w:sym w:font="Wingdings" w:char="F06F"/>
            </w:r>
            <w:r>
              <w:t xml:space="preserve">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r>
            <w:r>
              <w:rPr>
                <w:snapToGrid w:val="0"/>
                <w:szCs w:val="22"/>
              </w:rPr>
              <w:sym w:font="Wingdings" w:char="F06F"/>
            </w:r>
            <w:r>
              <w:t xml:space="preserve"> Yes</w:t>
            </w:r>
            <w:r>
              <w:tab/>
              <w:t>Was the handgun manufactured after 1946?</w:t>
            </w:r>
          </w:p>
          <w:p>
            <w:pPr>
              <w:pStyle w:val="yTableNAm"/>
              <w:tabs>
                <w:tab w:val="clear" w:pos="567"/>
                <w:tab w:val="left" w:pos="2172"/>
                <w:tab w:val="left" w:pos="2892"/>
                <w:tab w:val="left" w:pos="3972"/>
              </w:tabs>
              <w:spacing w:before="60"/>
            </w:pPr>
            <w:r>
              <w:tab/>
            </w:r>
            <w:r>
              <w:tab/>
            </w:r>
            <w:r>
              <w:rPr>
                <w:snapToGrid w:val="0"/>
                <w:szCs w:val="22"/>
              </w:rPr>
              <w:sym w:font="Wingdings" w:char="F06F"/>
            </w:r>
            <w:r>
              <w:t xml:space="preserve"> Yes</w:t>
            </w:r>
            <w:r>
              <w:tab/>
              <w:t>Are you a student of arms?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Yes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No</w:t>
            </w:r>
          </w:p>
          <w:p>
            <w:pPr>
              <w:pStyle w:val="yTableNAm"/>
              <w:tabs>
                <w:tab w:val="clear" w:pos="567"/>
                <w:tab w:val="left" w:pos="2172"/>
                <w:tab w:val="left" w:pos="2892"/>
                <w:tab w:val="left" w:pos="3972"/>
              </w:tabs>
              <w:spacing w:before="60"/>
              <w:ind w:left="3972" w:hanging="3972"/>
            </w:pPr>
            <w:r>
              <w:tab/>
            </w:r>
            <w:r>
              <w:tab/>
            </w:r>
            <w:r>
              <w:rPr>
                <w:snapToGrid w:val="0"/>
                <w:szCs w:val="22"/>
              </w:rPr>
              <w:sym w:font="Wingdings" w:char="F06F"/>
            </w:r>
            <w:r>
              <w:t xml:space="preserve"> No</w:t>
            </w:r>
            <w:r>
              <w:tab/>
              <w:t>Please provide further details about the firearm below.</w:t>
            </w:r>
          </w:p>
          <w:p>
            <w:pPr>
              <w:pStyle w:val="yTableNAm"/>
              <w:tabs>
                <w:tab w:val="clear" w:pos="567"/>
                <w:tab w:val="left" w:pos="2172"/>
              </w:tabs>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r>
            <w:r>
              <w:rPr>
                <w:snapToGrid w:val="0"/>
                <w:szCs w:val="22"/>
              </w:rPr>
              <w:sym w:font="Wingdings" w:char="F06F"/>
            </w:r>
            <w:r>
              <w:t xml:space="preserve"> Other use</w:t>
            </w:r>
            <w:r>
              <w:tab/>
              <w:t>Please provide details of the other use below.</w:t>
            </w: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r>
            <w:r>
              <w:rPr>
                <w:snapToGrid w:val="0"/>
                <w:szCs w:val="22"/>
              </w:rPr>
              <w:sym w:font="Wingdings" w:char="F06F"/>
            </w:r>
            <w:r>
              <w:t xml:space="preserve"> Yes</w:t>
            </w:r>
            <w:r>
              <w:tab/>
              <w:t>Go to question 32.</w:t>
            </w:r>
          </w:p>
          <w:p>
            <w:pPr>
              <w:pStyle w:val="yTableNAm"/>
              <w:tabs>
                <w:tab w:val="left" w:pos="1452"/>
              </w:tabs>
              <w:spacing w:before="60"/>
            </w:pPr>
            <w:r>
              <w:tab/>
            </w:r>
            <w:r>
              <w:rPr>
                <w:snapToGrid w:val="0"/>
                <w:szCs w:val="22"/>
              </w:rPr>
              <w:sym w:font="Wingdings" w:char="F06F"/>
            </w:r>
            <w:r>
              <w:t xml:space="preserve">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r>
            <w:r>
              <w:rPr>
                <w:snapToGrid w:val="0"/>
                <w:szCs w:val="22"/>
              </w:rPr>
              <w:sym w:font="Wingdings" w:char="F06F"/>
            </w:r>
            <w:r>
              <w:t xml:space="preserve">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r>
            <w:r>
              <w:rPr>
                <w:snapToGrid w:val="0"/>
                <w:szCs w:val="22"/>
              </w:rPr>
              <w:sym w:font="Wingdings" w:char="F06F"/>
            </w:r>
            <w:r>
              <w:t xml:space="preserve">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r>
            <w:r>
              <w:rPr>
                <w:snapToGrid w:val="0"/>
                <w:szCs w:val="22"/>
              </w:rPr>
              <w:sym w:font="Wingdings" w:char="F06F"/>
            </w:r>
            <w:r>
              <w:t xml:space="preserve">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r>
            <w:r>
              <w:rPr>
                <w:snapToGrid w:val="0"/>
                <w:szCs w:val="22"/>
              </w:rPr>
              <w:sym w:font="Wingdings" w:char="F06F"/>
            </w:r>
            <w:r>
              <w:t xml:space="preserve"> Purchase from dealer</w:t>
            </w:r>
          </w:p>
          <w:p>
            <w:pPr>
              <w:pStyle w:val="yTableNAm"/>
              <w:spacing w:before="60"/>
            </w:pPr>
            <w:r>
              <w:tab/>
            </w:r>
            <w:r>
              <w:rPr>
                <w:snapToGrid w:val="0"/>
                <w:szCs w:val="22"/>
              </w:rPr>
              <w:sym w:font="Wingdings" w:char="F06F"/>
            </w:r>
            <w:r>
              <w:t xml:space="preserve"> Private sale</w:t>
            </w:r>
          </w:p>
          <w:p>
            <w:pPr>
              <w:pStyle w:val="yTableNAm"/>
              <w:spacing w:before="60"/>
            </w:pPr>
            <w:r>
              <w:tab/>
            </w:r>
            <w:r>
              <w:rPr>
                <w:snapToGrid w:val="0"/>
                <w:szCs w:val="22"/>
              </w:rPr>
              <w:sym w:font="Wingdings" w:char="F06F"/>
            </w:r>
            <w:r>
              <w:t xml:space="preserve"> Co</w:t>
            </w:r>
            <w:r>
              <w:noBreakHyphen/>
              <w:t>use with owner</w:t>
            </w:r>
          </w:p>
          <w:p>
            <w:pPr>
              <w:pStyle w:val="yTableNAm"/>
              <w:spacing w:before="60"/>
            </w:pPr>
            <w:r>
              <w:tab/>
            </w:r>
            <w:r>
              <w:rPr>
                <w:snapToGrid w:val="0"/>
                <w:szCs w:val="22"/>
              </w:rPr>
              <w:sym w:font="Wingdings" w:char="F06F"/>
            </w:r>
            <w:r>
              <w:t xml:space="preserve"> Transferred ownership</w:t>
            </w:r>
          </w:p>
          <w:p>
            <w:pPr>
              <w:pStyle w:val="yTableNAm"/>
              <w:spacing w:before="60"/>
              <w:rPr>
                <w:bCs/>
              </w:rPr>
            </w:pPr>
            <w:r>
              <w:tab/>
            </w:r>
            <w:r>
              <w:rPr>
                <w:snapToGrid w:val="0"/>
                <w:szCs w:val="22"/>
              </w:rPr>
              <w:sym w:font="Wingdings" w:char="F06F"/>
            </w:r>
            <w:r>
              <w:t xml:space="preserve">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r>
            <w:r>
              <w:rPr>
                <w:snapToGrid w:val="0"/>
                <w:szCs w:val="22"/>
              </w:rPr>
              <w:sym w:font="Wingdings" w:char="F06F"/>
            </w:r>
            <w:r>
              <w:t xml:space="preserve">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r>
            <w:r>
              <w:rPr>
                <w:snapToGrid w:val="0"/>
                <w:szCs w:val="22"/>
              </w:rPr>
              <w:sym w:font="Wingdings" w:char="F06F"/>
            </w:r>
            <w:r>
              <w:t xml:space="preserve"> No</w:t>
            </w:r>
            <w:r>
              <w:tab/>
              <w:t>Please indicate which of the following best describes this firearm.</w:t>
            </w:r>
          </w:p>
          <w:p>
            <w:pPr>
              <w:pStyle w:val="yTableNAm"/>
              <w:tabs>
                <w:tab w:val="clear" w:pos="567"/>
                <w:tab w:val="left" w:pos="1452"/>
              </w:tabs>
              <w:spacing w:before="60"/>
            </w:pPr>
            <w:r>
              <w:tab/>
            </w:r>
            <w:r>
              <w:rPr>
                <w:snapToGrid w:val="0"/>
                <w:szCs w:val="22"/>
              </w:rPr>
              <w:sym w:font="Wingdings" w:char="F06F"/>
            </w:r>
            <w:r>
              <w:t xml:space="preserve"> Imported from outside Australia</w:t>
            </w:r>
          </w:p>
          <w:p>
            <w:pPr>
              <w:pStyle w:val="yTableNAm"/>
              <w:tabs>
                <w:tab w:val="clear" w:pos="567"/>
                <w:tab w:val="left" w:pos="1452"/>
              </w:tabs>
              <w:spacing w:before="60"/>
            </w:pPr>
            <w:r>
              <w:tab/>
            </w:r>
            <w:r>
              <w:rPr>
                <w:snapToGrid w:val="0"/>
                <w:szCs w:val="22"/>
              </w:rPr>
              <w:sym w:font="Wingdings" w:char="F06F"/>
            </w:r>
            <w:r>
              <w:t xml:space="preserve"> Interstate transfer</w:t>
            </w:r>
          </w:p>
          <w:p>
            <w:pPr>
              <w:pStyle w:val="yTableNAm"/>
              <w:tabs>
                <w:tab w:val="clear" w:pos="567"/>
                <w:tab w:val="left" w:pos="1452"/>
              </w:tabs>
              <w:spacing w:before="60"/>
            </w:pPr>
            <w:r>
              <w:tab/>
            </w:r>
            <w:r>
              <w:rPr>
                <w:snapToGrid w:val="0"/>
                <w:szCs w:val="22"/>
              </w:rPr>
              <w:sym w:font="Wingdings" w:char="F06F"/>
            </w:r>
            <w:r>
              <w:t xml:space="preserve"> Currently unlicensed</w:t>
            </w:r>
          </w:p>
          <w:p>
            <w:pPr>
              <w:pStyle w:val="yTableNAm"/>
              <w:tabs>
                <w:tab w:val="clear" w:pos="567"/>
                <w:tab w:val="left" w:pos="1452"/>
                <w:tab w:val="left" w:pos="2412"/>
              </w:tabs>
              <w:spacing w:before="60"/>
            </w:pPr>
            <w:r>
              <w:tab/>
            </w:r>
            <w:r>
              <w:rPr>
                <w:snapToGrid w:val="0"/>
                <w:szCs w:val="22"/>
              </w:rPr>
              <w:sym w:font="Wingdings" w:char="F06F"/>
            </w:r>
            <w:r>
              <w:t xml:space="preserve">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r>
            <w:r>
              <w:rPr>
                <w:snapToGrid w:val="0"/>
                <w:szCs w:val="22"/>
              </w:rPr>
              <w:sym w:font="Wingdings" w:char="F06F"/>
            </w:r>
            <w:r>
              <w:t xml:space="preserve"> Yes</w:t>
            </w:r>
            <w:r>
              <w:tab/>
              <w:t>If your application is successful you will be asked to provide a statutory declaration relating to your storage arrangements for the firearm.</w:t>
            </w:r>
          </w:p>
          <w:p>
            <w:pPr>
              <w:pStyle w:val="yTableNAm"/>
              <w:spacing w:before="60"/>
              <w:ind w:left="1332" w:hanging="1332"/>
            </w:pPr>
            <w:r>
              <w:tab/>
            </w:r>
            <w:r>
              <w:rPr>
                <w:snapToGrid w:val="0"/>
                <w:szCs w:val="22"/>
              </w:rPr>
              <w:sym w:font="Wingdings" w:char="F06F"/>
            </w:r>
            <w:r>
              <w:t xml:space="preserve">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r>
            <w:r>
              <w:rPr>
                <w:snapToGrid w:val="0"/>
                <w:szCs w:val="22"/>
              </w:rPr>
              <w:sym w:font="Wingdings" w:char="F06F"/>
            </w:r>
            <w:r>
              <w:t xml:space="preserve">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r>
            <w:r>
              <w:rPr>
                <w:snapToGrid w:val="0"/>
                <w:szCs w:val="22"/>
              </w:rPr>
              <w:sym w:font="Wingdings" w:char="F06F"/>
            </w:r>
            <w:r>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r>
            <w:r>
              <w:rPr>
                <w:snapToGrid w:val="0"/>
                <w:szCs w:val="22"/>
              </w:rPr>
              <w:sym w:font="Wingdings" w:char="F06F"/>
            </w:r>
            <w:r>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r>
            <w:r>
              <w:rPr>
                <w:snapToGrid w:val="0"/>
                <w:szCs w:val="22"/>
              </w:rPr>
              <w:sym w:font="Wingdings" w:char="F06F"/>
            </w:r>
            <w:r>
              <w:t xml:space="preserve"> </w:t>
            </w:r>
            <w:r>
              <w:tab/>
              <w:t>my residential address</w:t>
            </w:r>
          </w:p>
          <w:p>
            <w:pPr>
              <w:pStyle w:val="yTableNAm"/>
              <w:tabs>
                <w:tab w:val="left" w:pos="1332"/>
              </w:tabs>
              <w:spacing w:before="60"/>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39"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rPr>
                <w:bCs/>
              </w:rPr>
            </w:pPr>
            <w:r>
              <w:tab/>
              <w:t>Street name</w:t>
            </w:r>
          </w:p>
        </w:tc>
        <w:tc>
          <w:tcPr>
            <w:tcW w:w="3039"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298" w:type="dxa"/>
            <w:gridSpan w:val="4"/>
            <w:tcBorders>
              <w:bottom w:val="single" w:sz="4" w:space="0" w:color="auto"/>
            </w:tcBorders>
            <w:shd w:val="clear" w:color="auto" w:fill="FFFFFF"/>
          </w:tcPr>
          <w:p>
            <w:pPr>
              <w:pStyle w:val="yTableNAm"/>
              <w:spacing w:before="60"/>
            </w:pPr>
            <w:r>
              <w:t>State</w:t>
            </w:r>
          </w:p>
        </w:tc>
        <w:tc>
          <w:tcPr>
            <w:tcW w:w="174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Gazette 6 Nov 2009 p. 4425</w:t>
      </w:r>
      <w:r>
        <w:noBreakHyphen/>
        <w:t>37.]</w:t>
      </w:r>
    </w:p>
    <w:p>
      <w:pPr>
        <w:pStyle w:val="yHeading5"/>
        <w:pageBreakBefore/>
        <w:spacing w:before="120" w:after="120"/>
      </w:pPr>
      <w:bookmarkStart w:id="53" w:name="_Toc49507744"/>
      <w:r>
        <w:rPr>
          <w:rStyle w:val="CharSClsNo"/>
        </w:rPr>
        <w:t>2A</w:t>
      </w:r>
      <w:r>
        <w:t>.</w:t>
      </w:r>
      <w:r>
        <w:tab/>
        <w:t>Application for licence under r.  3BA</w:t>
      </w:r>
      <w:bookmarkEnd w:id="53"/>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67"/>
        <w:gridCol w:w="676"/>
        <w:gridCol w:w="48"/>
        <w:gridCol w:w="943"/>
        <w:gridCol w:w="183"/>
        <w:gridCol w:w="294"/>
        <w:gridCol w:w="239"/>
        <w:gridCol w:w="596"/>
        <w:gridCol w:w="45"/>
        <w:gridCol w:w="375"/>
        <w:gridCol w:w="282"/>
        <w:gridCol w:w="1741"/>
      </w:tblGrid>
      <w:tr>
        <w:trPr>
          <w:cantSplit/>
        </w:trPr>
        <w:tc>
          <w:tcPr>
            <w:tcW w:w="3517" w:type="dxa"/>
            <w:gridSpan w:val="5"/>
            <w:tcBorders>
              <w:top w:val="single" w:sz="4" w:space="0" w:color="auto"/>
            </w:tcBorders>
          </w:tcPr>
          <w:p>
            <w:pPr>
              <w:pStyle w:val="yTableNAm"/>
            </w:pPr>
            <w:r>
              <w:t>Western Australia</w:t>
            </w:r>
          </w:p>
          <w:p>
            <w:pPr>
              <w:pStyle w:val="yTableNAm"/>
              <w:rPr>
                <w:b/>
              </w:rPr>
            </w:pPr>
            <w:r>
              <w:rPr>
                <w:i/>
                <w:iCs/>
              </w:rPr>
              <w:t>Firearms Act 1973</w:t>
            </w:r>
          </w:p>
        </w:tc>
        <w:tc>
          <w:tcPr>
            <w:tcW w:w="3572" w:type="dxa"/>
            <w:gridSpan w:val="7"/>
            <w:tcBorders>
              <w:top w:val="single" w:sz="4" w:space="0" w:color="auto"/>
            </w:tcBorders>
          </w:tcPr>
          <w:p>
            <w:pPr>
              <w:pStyle w:val="yTableNAm"/>
              <w:rPr>
                <w:b/>
                <w:bCs/>
              </w:rPr>
            </w:pPr>
            <w:r>
              <w:rPr>
                <w:b/>
                <w:bCs/>
              </w:rPr>
              <w:t xml:space="preserve">Application for licence under </w:t>
            </w:r>
            <w:r>
              <w:rPr>
                <w:b/>
                <w:bCs/>
                <w:i/>
              </w:rPr>
              <w:t>Firearms Regulations 1974</w:t>
            </w:r>
            <w:r>
              <w:rPr>
                <w:b/>
                <w:bCs/>
              </w:rPr>
              <w:t xml:space="preserve"> r. 3BA</w:t>
            </w:r>
            <w:r>
              <w:rPr>
                <w:b/>
                <w:bCs/>
                <w:vertAlign w:val="superscript"/>
              </w:rPr>
              <w:t>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Section 1.  Type of application and details of previous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1.</w:t>
            </w:r>
            <w:r>
              <w:tab/>
              <w:t>What type of licence are you applying for? (Tick only one)</w:t>
            </w:r>
          </w:p>
          <w:p>
            <w:pPr>
              <w:pStyle w:val="yTableNAm"/>
            </w:pPr>
            <w:r>
              <w:tab/>
            </w:r>
            <w:r>
              <w:rPr>
                <w:snapToGrid w:val="0"/>
                <w:szCs w:val="22"/>
              </w:rPr>
              <w:sym w:font="Wingdings" w:char="F06F"/>
            </w:r>
            <w:r>
              <w:t xml:space="preserve"> 1. Firearm licence</w:t>
            </w:r>
          </w:p>
          <w:p>
            <w:pPr>
              <w:pStyle w:val="yTableNAm"/>
            </w:pPr>
            <w:r>
              <w:tab/>
            </w:r>
            <w:r>
              <w:rPr>
                <w:snapToGrid w:val="0"/>
                <w:szCs w:val="22"/>
              </w:rPr>
              <w:sym w:font="Wingdings" w:char="F06F"/>
            </w:r>
            <w:r>
              <w:t xml:space="preserve"> 2. Firearm collector’s licence</w:t>
            </w:r>
          </w:p>
          <w:p>
            <w:pPr>
              <w:pStyle w:val="yTableNAm"/>
            </w:pPr>
            <w:r>
              <w:tab/>
            </w:r>
            <w:r>
              <w:rPr>
                <w:snapToGrid w:val="0"/>
                <w:szCs w:val="22"/>
              </w:rPr>
              <w:sym w:font="Wingdings" w:char="F06F"/>
            </w:r>
            <w:r>
              <w:t xml:space="preserve"> 3. Ammunition collector’s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67" w:hanging="567"/>
            </w:pPr>
            <w:r>
              <w:t>2.</w:t>
            </w:r>
            <w:r>
              <w:tab/>
              <w:t xml:space="preserve">Details of the firearm licence, firearm collector’s licence or ammunition collector’s licence you previously held under the </w:t>
            </w:r>
            <w:r>
              <w:rPr>
                <w:i/>
              </w:rPr>
              <w:t>Firearms Act 1973</w:t>
            </w: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tcPr>
          <w:p>
            <w:pPr>
              <w:pStyle w:val="yTableNAm"/>
            </w:pPr>
            <w:r>
              <w:tab/>
              <w:t xml:space="preserve">Previous licence number </w:t>
            </w:r>
          </w:p>
          <w:tbl>
            <w:tblPr>
              <w:tblW w:w="0" w:type="auto"/>
              <w:tblInd w:w="59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4"/>
              <w:gridCol w:w="283"/>
              <w:gridCol w:w="284"/>
              <w:gridCol w:w="283"/>
              <w:gridCol w:w="284"/>
              <w:gridCol w:w="283"/>
              <w:gridCol w:w="284"/>
              <w:gridCol w:w="283"/>
              <w:gridCol w:w="284"/>
            </w:tblGrid>
            <w:tr>
              <w:tc>
                <w:tcPr>
                  <w:tcW w:w="284"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r>
                    <w:rPr>
                      <w:b/>
                      <w:bCs/>
                      <w:color w:val="FFFFFF"/>
                    </w:rPr>
                    <w:tab/>
                  </w: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c>
          <w:tcPr>
            <w:tcW w:w="3571" w:type="dxa"/>
            <w:gridSpan w:val="7"/>
            <w:tcBorders>
              <w:right w:val="single" w:sz="4" w:space="0" w:color="auto"/>
            </w:tcBorders>
          </w:tcPr>
          <w:p>
            <w:pPr>
              <w:pStyle w:val="yTableNAm"/>
            </w:pPr>
            <w:r>
              <w:t>Date of last expiry</w:t>
            </w:r>
          </w:p>
          <w:tbl>
            <w:tblPr>
              <w:tblW w:w="0" w:type="auto"/>
              <w:tblInd w:w="29"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10" w:hanging="510"/>
            </w:pPr>
            <w:r>
              <w:tab/>
              <w:t xml:space="preserve"> If you are applying for a firearm licence or a firearm collector’s </w:t>
            </w:r>
            <w:r>
              <w:tab/>
              <w:t>licence go to question 3.</w:t>
            </w:r>
          </w:p>
          <w:p>
            <w:pPr>
              <w:pStyle w:val="yTableNAm"/>
              <w:ind w:left="567" w:hanging="567"/>
            </w:pPr>
            <w:r>
              <w:tab/>
              <w:t>If you are applying for an ammunition collector’s licence go to question 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ind w:left="567" w:hanging="567"/>
            </w:pPr>
            <w:r>
              <w:t>3.</w:t>
            </w:r>
            <w:r>
              <w:tab/>
              <w:t>Attachment 1 lists the details of each firearm named and identified in your previous firearm licence or firearm collector’s licence as at the date of its last expiry.</w:t>
            </w:r>
            <w:r>
              <w:rPr>
                <w:vertAlign w:val="superscript"/>
              </w:rPr>
              <w:t>1</w:t>
            </w:r>
          </w:p>
          <w:p>
            <w:pPr>
              <w:pStyle w:val="yTableNAm"/>
              <w:ind w:left="567" w:hanging="567"/>
            </w:pPr>
            <w:r>
              <w:tab/>
              <w:t>Are you applying for a licence for each firearm listed in Attachment 1?</w:t>
            </w:r>
          </w:p>
          <w:p>
            <w:pPr>
              <w:pStyle w:val="yTableNAm"/>
              <w:ind w:left="567" w:hanging="567"/>
            </w:pPr>
            <w:r>
              <w:tab/>
            </w:r>
            <w:r>
              <w:rPr>
                <w:snapToGrid w:val="0"/>
                <w:szCs w:val="22"/>
              </w:rPr>
              <w:sym w:font="Wingdings" w:char="F06F"/>
            </w:r>
            <w:r>
              <w:t xml:space="preserve"> Yes</w:t>
            </w:r>
          </w:p>
          <w:p>
            <w:pPr>
              <w:pStyle w:val="yTableNAm"/>
              <w:ind w:left="1440" w:hanging="1440"/>
            </w:pPr>
            <w:r>
              <w:tab/>
            </w:r>
            <w:r>
              <w:rPr>
                <w:snapToGrid w:val="0"/>
                <w:szCs w:val="22"/>
              </w:rPr>
              <w:sym w:font="Wingdings" w:char="F06F"/>
            </w:r>
            <w:r>
              <w:t xml:space="preserve"> No</w:t>
            </w:r>
            <w:r>
              <w:tab/>
              <w:t>Please specify below (by reference to the Serial No.) each firearm listed in Attachment 1 for which you are not applying for a licence in this application.</w:t>
            </w:r>
          </w:p>
          <w:p>
            <w:pPr>
              <w:pStyle w:val="yTableNAm"/>
              <w:ind w:left="567" w:hanging="567"/>
            </w:pPr>
          </w:p>
          <w:p>
            <w:pPr>
              <w:pStyle w:val="yTableNAm"/>
              <w:ind w:left="567" w:hanging="567"/>
            </w:pPr>
          </w:p>
          <w:p>
            <w:pPr>
              <w:pStyle w:val="yTableNAm"/>
              <w:ind w:left="567" w:hanging="567"/>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4.</w:t>
            </w:r>
            <w:r>
              <w:tab/>
              <w:t>Your name</w:t>
            </w:r>
          </w:p>
          <w:p>
            <w:pPr>
              <w:pStyle w:val="yTableNAm"/>
            </w:pPr>
            <w:r>
              <w:tab/>
              <w:t>Family name</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5.</w:t>
            </w:r>
            <w:r>
              <w:tab/>
              <w:t>Residential address</w:t>
            </w:r>
          </w:p>
          <w:p>
            <w:pPr>
              <w:pStyle w:val="yTableNAm"/>
              <w:ind w:left="567" w:hanging="567"/>
            </w:pPr>
            <w:r>
              <w:tab/>
              <w:t>Unit number/Lot number/</w:t>
            </w:r>
            <w:r>
              <w:br/>
              <w:t>Floor level</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p>
            <w:pPr>
              <w:pStyle w:val="yTableNAm"/>
            </w:pP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6.</w:t>
            </w:r>
            <w:r>
              <w:tab/>
              <w:t>Is the address above your permanent residential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7.</w:t>
            </w:r>
            <w:r>
              <w:tab/>
              <w:t>Is your postal address the same as your residential address?</w:t>
            </w:r>
          </w:p>
          <w:p>
            <w:pPr>
              <w:pStyle w:val="yTableNAm"/>
            </w:pPr>
            <w:r>
              <w:tab/>
            </w:r>
            <w:r>
              <w:rPr>
                <w:snapToGrid w:val="0"/>
                <w:szCs w:val="22"/>
              </w:rPr>
              <w:sym w:font="Wingdings" w:char="F06F"/>
            </w:r>
            <w:r>
              <w:t xml:space="preserve"> Yes</w:t>
            </w:r>
            <w:r>
              <w:tab/>
              <w:t>Go to question 9.</w:t>
            </w:r>
          </w:p>
          <w:p>
            <w:pPr>
              <w:pStyle w:val="yTableNAm"/>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8.</w:t>
            </w:r>
            <w:r>
              <w:tab/>
              <w:t>Postal address</w:t>
            </w:r>
          </w:p>
          <w:p>
            <w:pPr>
              <w:pStyle w:val="yTableNAm"/>
              <w:ind w:left="567" w:hanging="567"/>
            </w:pPr>
            <w:r>
              <w:tab/>
              <w:t>Unit number/Lot number/</w:t>
            </w:r>
            <w:r>
              <w:br/>
              <w:t>Floor level/PO Box/RMB/</w:t>
            </w:r>
            <w:r>
              <w:br/>
              <w:t>Locked Bag</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9.</w:t>
            </w:r>
            <w:r>
              <w:tab/>
              <w:t>Is the address above your permanent postal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10.</w:t>
            </w:r>
            <w:r>
              <w:tab/>
              <w:t>Have you been known by any other name(s)?</w:t>
            </w:r>
          </w:p>
          <w:p>
            <w:pPr>
              <w:pStyle w:val="yTableNAm"/>
              <w:ind w:left="1440" w:hanging="1440"/>
            </w:pPr>
            <w:r>
              <w:tab/>
            </w:r>
            <w:r>
              <w:rPr>
                <w:snapToGrid w:val="0"/>
                <w:szCs w:val="22"/>
              </w:rPr>
              <w:sym w:font="Wingdings" w:char="F06F"/>
            </w:r>
            <w:r>
              <w:t xml:space="preserve"> Yes</w:t>
            </w:r>
            <w:r>
              <w:tab/>
              <w:t>Please provide the other names that you have been known by below.</w:t>
            </w:r>
          </w:p>
          <w:p>
            <w:pPr>
              <w:pStyle w:val="yTableNAm"/>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11.</w:t>
            </w:r>
            <w:r>
              <w:tab/>
              <w:t>Date of birth</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3" w:type="dxa"/>
            <w:gridSpan w:val="2"/>
            <w:tcBorders>
              <w:left w:val="single" w:sz="4" w:space="0" w:color="auto"/>
            </w:tcBorders>
            <w:shd w:val="clear" w:color="auto" w:fill="FFFFFF"/>
          </w:tcPr>
          <w:p>
            <w:pPr>
              <w:pStyle w:val="yTableNAm"/>
            </w:pPr>
            <w:r>
              <w:t>12.</w:t>
            </w:r>
            <w:r>
              <w:tab/>
              <w:t>Contact details</w:t>
            </w:r>
            <w:r>
              <w:br/>
            </w:r>
            <w:r>
              <w:tab/>
              <w:t>Telephone</w:t>
            </w:r>
            <w:r>
              <w:tab/>
              <w:t>Home</w:t>
            </w:r>
          </w:p>
          <w:p>
            <w:pPr>
              <w:pStyle w:val="yTableNAm"/>
            </w:pPr>
          </w:p>
        </w:tc>
        <w:tc>
          <w:tcPr>
            <w:tcW w:w="2348" w:type="dxa"/>
            <w:gridSpan w:val="7"/>
            <w:shd w:val="clear" w:color="auto" w:fill="FFFFFF"/>
          </w:tcPr>
          <w:p>
            <w:pPr>
              <w:pStyle w:val="yTableNAm"/>
            </w:pPr>
            <w:r>
              <w:br/>
            </w:r>
            <w:r>
              <w:br/>
              <w:t>Work</w:t>
            </w:r>
          </w:p>
        </w:tc>
        <w:tc>
          <w:tcPr>
            <w:tcW w:w="2397" w:type="dxa"/>
            <w:gridSpan w:val="3"/>
            <w:tcBorders>
              <w:right w:val="single" w:sz="4" w:space="0" w:color="auto"/>
            </w:tcBorders>
            <w:shd w:val="clear" w:color="auto" w:fill="FFFFFF"/>
          </w:tcPr>
          <w:p>
            <w:pPr>
              <w:pStyle w:val="yTableNAm"/>
            </w:pPr>
            <w:r>
              <w:br/>
            </w:r>
            <w:r>
              <w:br/>
              <w:t>Mobile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ab/>
              <w:t>Email address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keepNext/>
              <w:keepLines/>
              <w:ind w:left="567" w:hanging="567"/>
            </w:pPr>
            <w:r>
              <w:t>13.</w:t>
            </w:r>
            <w:r>
              <w:tab/>
              <w:t xml:space="preserve">In the last 5 years have you been treated for any medical condition that could affect your fitness to hold a licence under the </w:t>
            </w:r>
            <w:r>
              <w:rPr>
                <w:i/>
              </w:rPr>
              <w:t>Firearms Act 1973</w:t>
            </w:r>
            <w:r>
              <w:t xml:space="preserve"> or regularly used prescription medication or other drugs?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14.</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ind w:left="567" w:hanging="567"/>
            </w:pPr>
            <w:r>
              <w:t>14.</w:t>
            </w:r>
            <w:r>
              <w:tab/>
              <w:t xml:space="preserve">Do you have any physical or mental condition that could affect your fitness to hold a licence under the </w:t>
            </w:r>
            <w:r>
              <w:rPr>
                <w:i/>
              </w:rPr>
              <w:t>Firearms Act 1973</w:t>
            </w:r>
            <w:r>
              <w:t>?</w:t>
            </w:r>
          </w:p>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15.</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rPr>
                <w:bCs/>
              </w:rPr>
            </w:pPr>
            <w:r>
              <w:rPr>
                <w:b/>
              </w:rPr>
              <w:t>You must complete Sections 4 and 5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4.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15.</w:t>
            </w:r>
            <w:r>
              <w:tab/>
              <w:t xml:space="preserve">In respect of each firearm listed in Attachment 1 for which you are </w:t>
            </w:r>
            <w:r>
              <w:tab/>
              <w:t xml:space="preserve">applying for a licence, is your reason for wanting to possess the </w:t>
            </w:r>
            <w:r>
              <w:tab/>
              <w:t xml:space="preserve">firearm the same reason you had for possessing the firearm when you </w:t>
            </w:r>
            <w:r>
              <w:tab/>
              <w:t>first applied for your previous licence?</w:t>
            </w:r>
          </w:p>
          <w:p>
            <w:pPr>
              <w:pStyle w:val="yTableNAm"/>
            </w:pPr>
            <w:r>
              <w:tab/>
            </w:r>
            <w:r>
              <w:rPr>
                <w:snapToGrid w:val="0"/>
                <w:szCs w:val="22"/>
              </w:rPr>
              <w:sym w:font="Wingdings" w:char="F06F"/>
            </w:r>
            <w:r>
              <w:t xml:space="preserve"> Yes</w:t>
            </w:r>
            <w:r>
              <w:tab/>
              <w:t>Go to question 17.</w:t>
            </w:r>
          </w:p>
          <w:p>
            <w:pPr>
              <w:pStyle w:val="yTableNAm"/>
            </w:pPr>
            <w:r>
              <w:tab/>
            </w:r>
            <w:r>
              <w:rPr>
                <w:snapToGrid w:val="0"/>
                <w:szCs w:val="22"/>
              </w:rPr>
              <w:sym w:font="Wingdings" w:char="F06F"/>
            </w:r>
            <w:r>
              <w:t xml:space="preserve"> No</w:t>
            </w:r>
            <w:r>
              <w:tab/>
              <w:t>Go to question 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keepNext/>
              <w:keepLines/>
              <w:ind w:left="567" w:hanging="567"/>
            </w:pPr>
            <w:r>
              <w:rPr>
                <w:bCs/>
              </w:rPr>
              <w:t>16.</w:t>
            </w:r>
            <w:r>
              <w:rPr>
                <w:bCs/>
              </w:rPr>
              <w:tab/>
              <w:t>In respect of each firearm listed in Attachment 1 for which you are applying for a licence, what is your current reason for wanting to possess the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keepNext/>
              <w:keepLines/>
            </w:pPr>
            <w:r>
              <w:tab/>
            </w:r>
            <w:r>
              <w:rPr>
                <w:snapToGrid w:val="0"/>
                <w:szCs w:val="22"/>
              </w:rPr>
              <w:sym w:font="Wingdings" w:char="F06F"/>
            </w:r>
            <w:r>
              <w:t xml:space="preserve"> Club use</w:t>
            </w:r>
          </w:p>
        </w:tc>
        <w:tc>
          <w:tcPr>
            <w:tcW w:w="3754" w:type="dxa"/>
            <w:gridSpan w:val="8"/>
            <w:tcBorders>
              <w:right w:val="single" w:sz="4" w:space="0" w:color="auto"/>
            </w:tcBorders>
            <w:shd w:val="clear" w:color="auto" w:fill="FFFFFF"/>
          </w:tcPr>
          <w:p>
            <w:pPr>
              <w:pStyle w:val="yTableNAm"/>
              <w:keepNext/>
              <w:keepLines/>
            </w:pPr>
            <w:r>
              <w:t>You must provide a club support letter confirming that you are a member of an approved shooting club or association.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pPr>
            <w:r>
              <w:tab/>
            </w:r>
            <w:r>
              <w:rPr>
                <w:snapToGrid w:val="0"/>
                <w:szCs w:val="22"/>
              </w:rPr>
              <w:sym w:font="Wingdings" w:char="F06F"/>
            </w:r>
            <w:r>
              <w:t xml:space="preserve"> Recreational/Hunt/Shoot</w:t>
            </w:r>
          </w:p>
        </w:tc>
        <w:tc>
          <w:tcPr>
            <w:tcW w:w="3754" w:type="dxa"/>
            <w:gridSpan w:val="8"/>
            <w:tcBorders>
              <w:right w:val="single" w:sz="4" w:space="0" w:color="auto"/>
            </w:tcBorders>
            <w:shd w:val="clear" w:color="auto" w:fill="FFFFFF"/>
          </w:tcPr>
          <w:p>
            <w:pPr>
              <w:pStyle w:val="yTableNAm"/>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rPr>
                <w:bCs/>
              </w:rPr>
            </w:pPr>
            <w:r>
              <w:tab/>
            </w:r>
            <w:r>
              <w:rPr>
                <w:snapToGrid w:val="0"/>
                <w:szCs w:val="22"/>
              </w:rPr>
              <w:sym w:font="Wingdings" w:char="F06F"/>
            </w:r>
            <w:r>
              <w:t xml:space="preserve"> Occupational use — Primary producer</w:t>
            </w:r>
          </w:p>
        </w:tc>
        <w:tc>
          <w:tcPr>
            <w:tcW w:w="3754" w:type="dxa"/>
            <w:gridSpan w:val="8"/>
            <w:tcBorders>
              <w:right w:val="single" w:sz="4" w:space="0" w:color="auto"/>
            </w:tcBorders>
            <w:shd w:val="clear" w:color="auto" w:fill="FFFFFF"/>
          </w:tcPr>
          <w:p>
            <w:pPr>
              <w:pStyle w:val="yTableNAm"/>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pPr>
            <w:r>
              <w:tab/>
            </w:r>
            <w:r>
              <w:rPr>
                <w:snapToGrid w:val="0"/>
                <w:szCs w:val="22"/>
              </w:rPr>
              <w:sym w:font="Wingdings" w:char="F06F"/>
            </w:r>
            <w:r>
              <w:t xml:space="preserve"> Occupational use — Nominee of primary producer</w:t>
            </w:r>
          </w:p>
        </w:tc>
        <w:tc>
          <w:tcPr>
            <w:tcW w:w="3754" w:type="dxa"/>
            <w:gridSpan w:val="8"/>
            <w:tcBorders>
              <w:right w:val="single" w:sz="4" w:space="0" w:color="auto"/>
            </w:tcBorders>
            <w:shd w:val="clear" w:color="auto" w:fill="FFFFFF"/>
          </w:tcPr>
          <w:p>
            <w:pPr>
              <w:pStyle w:val="yTableNAm"/>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830" w:hanging="830"/>
            </w:pPr>
            <w:r>
              <w:tab/>
            </w:r>
            <w:r>
              <w:rPr>
                <w:snapToGrid w:val="0"/>
                <w:szCs w:val="22"/>
              </w:rPr>
              <w:sym w:font="Wingdings" w:char="F06F"/>
            </w:r>
            <w:r>
              <w:t xml:space="preserve"> Occupational use — Other</w:t>
            </w:r>
          </w:p>
        </w:tc>
        <w:tc>
          <w:tcPr>
            <w:tcW w:w="3754" w:type="dxa"/>
            <w:gridSpan w:val="8"/>
            <w:tcBorders>
              <w:right w:val="single" w:sz="4" w:space="0" w:color="auto"/>
            </w:tcBorders>
            <w:shd w:val="clear" w:color="auto" w:fill="FFFFFF"/>
          </w:tcPr>
          <w:p>
            <w:pPr>
              <w:pStyle w:val="yTableNAm"/>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00"/>
        </w:trPr>
        <w:tc>
          <w:tcPr>
            <w:tcW w:w="2391" w:type="dxa"/>
            <w:gridSpan w:val="3"/>
            <w:tcBorders>
              <w:left w:val="single" w:sz="4" w:space="0" w:color="auto"/>
            </w:tcBorders>
            <w:shd w:val="clear" w:color="auto" w:fill="FFFFFF"/>
          </w:tcPr>
          <w:p>
            <w:pPr>
              <w:pStyle w:val="yTableNAm"/>
            </w:pPr>
            <w:r>
              <w:tab/>
            </w:r>
            <w:r>
              <w:rPr>
                <w:snapToGrid w:val="0"/>
                <w:szCs w:val="22"/>
              </w:rPr>
              <w:sym w:font="Wingdings" w:char="F06F"/>
            </w:r>
            <w:r>
              <w:t xml:space="preserve"> Collector</w:t>
            </w:r>
          </w:p>
        </w:tc>
        <w:tc>
          <w:tcPr>
            <w:tcW w:w="4697" w:type="dxa"/>
            <w:gridSpan w:val="9"/>
            <w:tcBorders>
              <w:right w:val="single" w:sz="4" w:space="0" w:color="auto"/>
            </w:tcBorders>
            <w:shd w:val="clear" w:color="auto" w:fill="FFFFFF"/>
          </w:tcPr>
          <w:p>
            <w:pPr>
              <w:pStyle w:val="yTableNAm"/>
            </w:pPr>
            <w:r>
              <w:t>In respect of each firearm listed in Attachment 1 for which you are applying for a licence, what is your current reason for wanting to possess the firearm?</w:t>
            </w:r>
          </w:p>
          <w:p>
            <w:pPr>
              <w:pStyle w:val="yTableNAm"/>
            </w:pPr>
            <w:r>
              <w:tab/>
            </w:r>
            <w:r>
              <w:rPr>
                <w:snapToGrid w:val="0"/>
                <w:szCs w:val="22"/>
              </w:rPr>
              <w:sym w:font="Wingdings" w:char="F06F"/>
            </w:r>
            <w:r>
              <w:t xml:space="preserve"> Significant commemorative value</w:t>
            </w:r>
          </w:p>
          <w:p>
            <w:pPr>
              <w:pStyle w:val="yTableNAm"/>
            </w:pPr>
            <w:r>
              <w:tab/>
            </w:r>
            <w:r>
              <w:rPr>
                <w:snapToGrid w:val="0"/>
                <w:szCs w:val="22"/>
              </w:rPr>
              <w:sym w:font="Wingdings" w:char="F06F"/>
            </w:r>
            <w:r>
              <w:t xml:space="preserve"> Significant historical value</w:t>
            </w:r>
          </w:p>
          <w:p>
            <w:pPr>
              <w:pStyle w:val="yTableNAm"/>
            </w:pPr>
            <w:r>
              <w:tab/>
            </w:r>
            <w:r>
              <w:rPr>
                <w:snapToGrid w:val="0"/>
                <w:szCs w:val="22"/>
              </w:rPr>
              <w:sym w:font="Wingdings" w:char="F06F"/>
            </w:r>
            <w:r>
              <w:t xml:space="preserve"> Significant heirloom value</w:t>
            </w:r>
          </w:p>
          <w:p>
            <w:pPr>
              <w:pStyle w:val="yTableNAm"/>
            </w:pPr>
            <w:r>
              <w:tab/>
            </w:r>
            <w:r>
              <w:rPr>
                <w:snapToGrid w:val="0"/>
                <w:szCs w:val="22"/>
              </w:rPr>
              <w:sym w:font="Wingdings" w:char="F06F"/>
            </w:r>
            <w:r>
              <w:t xml:space="preserve"> Significant thematic value</w:t>
            </w:r>
          </w:p>
          <w:p>
            <w:pPr>
              <w:pStyle w:val="yTableNAm"/>
              <w:ind w:left="567" w:hanging="567"/>
            </w:pPr>
            <w:r>
              <w:tab/>
              <w:t>Please provide further details about your selected reason in support of your application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470"/>
        </w:trPr>
        <w:tc>
          <w:tcPr>
            <w:tcW w:w="2391" w:type="dxa"/>
            <w:gridSpan w:val="3"/>
            <w:tcBorders>
              <w:left w:val="single" w:sz="4" w:space="0" w:color="auto"/>
            </w:tcBorders>
            <w:shd w:val="clear" w:color="auto" w:fill="FFFFFF"/>
          </w:tcPr>
          <w:p>
            <w:pPr>
              <w:pStyle w:val="yTableNAm"/>
              <w:keepNext/>
              <w:keepLines/>
            </w:pPr>
          </w:p>
        </w:tc>
        <w:tc>
          <w:tcPr>
            <w:tcW w:w="4697" w:type="dxa"/>
            <w:gridSpan w:val="9"/>
            <w:tcBorders>
              <w:right w:val="single" w:sz="4" w:space="0" w:color="auto"/>
            </w:tcBorders>
            <w:shd w:val="clear" w:color="auto" w:fill="FFFFFF"/>
          </w:tcPr>
          <w:p>
            <w:pPr>
              <w:pStyle w:val="yTableNAm"/>
              <w:keepNext/>
              <w:keepLines/>
            </w:pPr>
            <w:r>
              <w:rPr>
                <w:bCs/>
              </w:rPr>
              <w:t>Is the firearm a handgun?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650"/>
        </w:trPr>
        <w:tc>
          <w:tcPr>
            <w:tcW w:w="2391" w:type="dxa"/>
            <w:gridSpan w:val="3"/>
            <w:tcBorders>
              <w:left w:val="single" w:sz="4" w:space="0" w:color="auto"/>
            </w:tcBorders>
            <w:shd w:val="clear" w:color="auto" w:fill="FFFFFF"/>
          </w:tcPr>
          <w:p>
            <w:pPr>
              <w:pStyle w:val="yTableNAm"/>
              <w:keepNext/>
              <w:keepLines/>
            </w:pPr>
          </w:p>
        </w:tc>
        <w:tc>
          <w:tcPr>
            <w:tcW w:w="1420" w:type="dxa"/>
            <w:gridSpan w:val="3"/>
            <w:shd w:val="clear" w:color="auto" w:fill="FFFFFF"/>
          </w:tcPr>
          <w:p>
            <w:pPr>
              <w:pStyle w:val="yTableNAm"/>
              <w:keepNext/>
              <w:keepLines/>
              <w:rPr>
                <w:bCs/>
              </w:rPr>
            </w:pPr>
            <w:r>
              <w:tab/>
            </w:r>
            <w:r>
              <w:rPr>
                <w:snapToGrid w:val="0"/>
                <w:szCs w:val="22"/>
              </w:rPr>
              <w:sym w:font="Wingdings" w:char="F06F"/>
            </w:r>
            <w:r>
              <w:t xml:space="preserve"> Yes</w:t>
            </w:r>
          </w:p>
        </w:tc>
        <w:tc>
          <w:tcPr>
            <w:tcW w:w="3277" w:type="dxa"/>
            <w:gridSpan w:val="6"/>
            <w:tcBorders>
              <w:right w:val="single" w:sz="4" w:space="0" w:color="auto"/>
            </w:tcBorders>
            <w:shd w:val="clear" w:color="auto" w:fill="FFFFFF"/>
            <w:vAlign w:val="center"/>
          </w:tcPr>
          <w:p>
            <w:pPr>
              <w:pStyle w:val="yTableNAm"/>
              <w:keepNext/>
              <w:keepLines/>
              <w:spacing w:before="60"/>
            </w:pPr>
            <w:r>
              <w:t xml:space="preserve">Was the handgun manufactured </w:t>
            </w:r>
          </w:p>
          <w:p>
            <w:pPr>
              <w:pStyle w:val="yTableNAm"/>
              <w:keepNext/>
              <w:keepLines/>
              <w:spacing w:before="0"/>
              <w:rPr>
                <w:bCs/>
              </w:rPr>
            </w:pPr>
            <w:r>
              <w:t>after 1946?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rPr>
                <w:snapToGrid w:val="0"/>
                <w:szCs w:val="22"/>
              </w:rPr>
              <w:sym w:font="Wingdings" w:char="F06F"/>
            </w:r>
            <w:r>
              <w:t xml:space="preserve"> Yes</w:t>
            </w:r>
          </w:p>
        </w:tc>
        <w:tc>
          <w:tcPr>
            <w:tcW w:w="2442" w:type="dxa"/>
            <w:gridSpan w:val="4"/>
            <w:tcBorders>
              <w:right w:val="single" w:sz="4" w:space="0" w:color="auto"/>
            </w:tcBorders>
            <w:shd w:val="clear" w:color="auto" w:fill="FFFFFF"/>
          </w:tcPr>
          <w:p>
            <w:pPr>
              <w:pStyle w:val="yTableNAm"/>
            </w:pPr>
            <w:r>
              <w:t>Are you a student of 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55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t xml:space="preserve">     </w:t>
            </w:r>
          </w:p>
        </w:tc>
        <w:tc>
          <w:tcPr>
            <w:tcW w:w="2442" w:type="dxa"/>
            <w:gridSpan w:val="4"/>
            <w:tcBorders>
              <w:right w:val="single" w:sz="4" w:space="0" w:color="auto"/>
            </w:tcBorders>
            <w:shd w:val="clear" w:color="auto" w:fill="FFFFFF"/>
          </w:tcPr>
          <w:p>
            <w:pPr>
              <w:pStyle w:val="yTableNAm"/>
              <w:tabs>
                <w:tab w:val="clear" w:pos="567"/>
                <w:tab w:val="left" w:pos="372"/>
              </w:tabs>
            </w:pPr>
            <w:r>
              <w:rPr>
                <w:snapToGrid w:val="0"/>
                <w:szCs w:val="22"/>
              </w:rPr>
              <w:sym w:font="Wingdings" w:char="F06F"/>
            </w:r>
            <w:r>
              <w:t xml:space="preserve"> Yes</w:t>
            </w:r>
          </w:p>
          <w:p>
            <w:pPr>
              <w:pStyle w:val="yTableNAm"/>
              <w:tabs>
                <w:tab w:val="clear" w:pos="567"/>
                <w:tab w:val="left" w:pos="372"/>
              </w:tabs>
            </w:pP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0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spacing w:before="60"/>
            </w:pPr>
            <w:r>
              <w:tab/>
            </w:r>
            <w:r>
              <w:rPr>
                <w:snapToGrid w:val="0"/>
                <w:szCs w:val="22"/>
              </w:rPr>
              <w:sym w:font="Wingdings" w:char="F06F"/>
            </w:r>
            <w:r>
              <w:t xml:space="preserve"> No</w:t>
            </w:r>
          </w:p>
          <w:p>
            <w:pPr>
              <w:pStyle w:val="yTableNAm"/>
            </w:pPr>
          </w:p>
          <w:p>
            <w:pPr>
              <w:pStyle w:val="yTableNAm"/>
            </w:pPr>
          </w:p>
        </w:tc>
        <w:tc>
          <w:tcPr>
            <w:tcW w:w="3277" w:type="dxa"/>
            <w:gridSpan w:val="6"/>
            <w:tcBorders>
              <w:right w:val="single" w:sz="4" w:space="0" w:color="auto"/>
            </w:tcBorders>
            <w:shd w:val="clear" w:color="auto" w:fill="FFFFFF"/>
          </w:tcPr>
          <w:p>
            <w:pPr>
              <w:pStyle w:val="yTableNAm"/>
              <w:keepNext/>
              <w:keepLines/>
              <w:spacing w:before="60"/>
            </w:pPr>
            <w:r>
              <w:t>Please provide further details about the firearm below.</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91" w:type="dxa"/>
            <w:gridSpan w:val="3"/>
            <w:tcBorders>
              <w:left w:val="single" w:sz="4" w:space="0" w:color="auto"/>
            </w:tcBorders>
            <w:shd w:val="clear" w:color="auto" w:fill="FFFFFF"/>
          </w:tcPr>
          <w:p>
            <w:pPr>
              <w:pStyle w:val="yTableNAm"/>
            </w:pPr>
            <w:r>
              <w:tab/>
              <w:t>⁯ Other use</w:t>
            </w:r>
          </w:p>
        </w:tc>
        <w:tc>
          <w:tcPr>
            <w:tcW w:w="4697" w:type="dxa"/>
            <w:gridSpan w:val="9"/>
            <w:tcBorders>
              <w:right w:val="single" w:sz="4" w:space="0" w:color="auto"/>
            </w:tcBorders>
            <w:shd w:val="clear" w:color="auto" w:fill="FFFFFF"/>
          </w:tcPr>
          <w:p>
            <w:pPr>
              <w:pStyle w:val="yTableNAm"/>
            </w:pPr>
            <w:r>
              <w:t>Please provide details of the other use below.</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17.</w:t>
            </w:r>
            <w:r>
              <w:tab/>
              <w:t>In respect of each firearm listed in Attachment 1 for which you are</w:t>
            </w:r>
            <w:r>
              <w:tab/>
              <w:t xml:space="preserve">applying for a licence, is your need to possess the firearm the same </w:t>
            </w:r>
            <w:r>
              <w:tab/>
              <w:t xml:space="preserve">need you had in respect of the firearm when you first applied for your </w:t>
            </w:r>
            <w:r>
              <w:tab/>
              <w:t>previous licence?</w:t>
            </w:r>
          </w:p>
          <w:p>
            <w:pPr>
              <w:pStyle w:val="yTableNAm"/>
            </w:pPr>
            <w:r>
              <w:tab/>
            </w:r>
            <w:r>
              <w:rPr>
                <w:snapToGrid w:val="0"/>
                <w:szCs w:val="22"/>
              </w:rPr>
              <w:sym w:font="Wingdings" w:char="F06F"/>
            </w:r>
            <w:r>
              <w:t xml:space="preserve"> Yes</w:t>
            </w:r>
            <w:r>
              <w:tab/>
              <w:t>Go to question 19.</w:t>
            </w:r>
          </w:p>
          <w:p>
            <w:pPr>
              <w:pStyle w:val="yTableNAm"/>
            </w:pPr>
            <w:r>
              <w:tab/>
            </w:r>
            <w:r>
              <w:rPr>
                <w:snapToGrid w:val="0"/>
                <w:szCs w:val="22"/>
              </w:rPr>
              <w:sym w:font="Wingdings" w:char="F06F"/>
            </w:r>
            <w:r>
              <w:t xml:space="preserve"> No</w:t>
            </w:r>
            <w:r>
              <w:tab/>
              <w:t>Go to question 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18.</w:t>
            </w:r>
            <w:r>
              <w:tab/>
              <w:t xml:space="preserve">In respect of each firearm listed in Attachment 1 for which you are </w:t>
            </w:r>
            <w:r>
              <w:tab/>
              <w:t>applying for a licence, what is your current need for the firearm?</w:t>
            </w: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19.</w:t>
            </w:r>
            <w:r>
              <w:rPr>
                <w:bCs/>
              </w:rPr>
              <w:tab/>
              <w:t xml:space="preserve">In respect of each firearm listed in Attachment 1 for which you are </w:t>
            </w:r>
            <w:r>
              <w:rPr>
                <w:bCs/>
              </w:rPr>
              <w:tab/>
              <w:t xml:space="preserve">applying for a licence, are you applying to be the sole licensee for the </w:t>
            </w:r>
            <w:r>
              <w:rPr>
                <w:bCs/>
              </w:rPr>
              <w:tab/>
              <w:t>firearm?</w:t>
            </w:r>
          </w:p>
          <w:p>
            <w:pPr>
              <w:pStyle w:val="yTableNAm"/>
            </w:pPr>
            <w:r>
              <w:tab/>
            </w:r>
            <w:r>
              <w:rPr>
                <w:snapToGrid w:val="0"/>
                <w:szCs w:val="22"/>
              </w:rPr>
              <w:sym w:font="Wingdings" w:char="F06F"/>
            </w:r>
            <w:r>
              <w:t xml:space="preserve"> Yes</w:t>
            </w:r>
            <w:r>
              <w:tab/>
              <w:t>Go to question 20.</w:t>
            </w:r>
          </w:p>
          <w:p>
            <w:pPr>
              <w:pStyle w:val="yTableNAm"/>
              <w:ind w:left="1440" w:hanging="1440"/>
              <w:rPr>
                <w:bCs/>
              </w:rPr>
            </w:pPr>
            <w:r>
              <w:tab/>
            </w:r>
            <w:r>
              <w:rPr>
                <w:snapToGrid w:val="0"/>
                <w:szCs w:val="22"/>
              </w:rPr>
              <w:sym w:font="Wingdings" w:char="F06F"/>
            </w:r>
            <w:r>
              <w:t xml:space="preserve"> No</w:t>
            </w:r>
            <w:r>
              <w:tab/>
              <w:t>In respect of each firearm for which you will not be the sole licensee, please select the option below that will describe you.</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rPr>
                <w:bCs/>
              </w:rPr>
            </w:pPr>
            <w:r>
              <w:tab/>
            </w:r>
            <w:r>
              <w:rPr>
                <w:snapToGrid w:val="0"/>
                <w:szCs w:val="22"/>
              </w:rPr>
              <w:sym w:font="Wingdings" w:char="F06F"/>
            </w:r>
            <w:r>
              <w:t xml:space="preserve"> Primary owner</w:t>
            </w:r>
          </w:p>
        </w:tc>
        <w:tc>
          <w:tcPr>
            <w:tcW w:w="3571" w:type="dxa"/>
            <w:gridSpan w:val="7"/>
            <w:tcBorders>
              <w:left w:val="nil"/>
              <w:right w:val="single" w:sz="4" w:space="0" w:color="auto"/>
            </w:tcBorders>
            <w:shd w:val="clear" w:color="auto" w:fill="FFFFFF"/>
          </w:tcPr>
          <w:p>
            <w:pPr>
              <w:pStyle w:val="yTableNAm"/>
              <w:rPr>
                <w:bCs/>
              </w:rPr>
            </w:pPr>
            <w:r>
              <w:t>Please provide the name of the co</w:t>
            </w:r>
            <w:r>
              <w:noBreakHyphen/>
              <w:t>user and licence number of the co</w:t>
            </w:r>
            <w:r>
              <w:noBreakHyphen/>
              <w:t>user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2551" w:type="dxa"/>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 Co</w:t>
            </w:r>
            <w:r>
              <w:noBreakHyphen/>
              <w:t>user</w:t>
            </w:r>
          </w:p>
        </w:tc>
        <w:tc>
          <w:tcPr>
            <w:tcW w:w="3571" w:type="dxa"/>
            <w:gridSpan w:val="7"/>
            <w:tcBorders>
              <w:right w:val="single" w:sz="4" w:space="0" w:color="auto"/>
            </w:tcBorders>
            <w:shd w:val="clear" w:color="auto" w:fill="FFFFFF"/>
          </w:tcPr>
          <w:p>
            <w:pPr>
              <w:pStyle w:val="yTableNAm"/>
            </w:pPr>
            <w:r>
              <w:t>Please provide the name of the primary owner and the licence number of the primary owner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670"/>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0" w:type="auto"/>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rPr>
            </w:pPr>
            <w:r>
              <w:rPr>
                <w:b/>
              </w:rPr>
              <w:t>Section 5. Storage arrangements for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20.</w:t>
            </w:r>
            <w:r>
              <w:rPr>
                <w:bCs/>
              </w:rPr>
              <w:tab/>
              <w:t xml:space="preserve">In respect of each firearm listed in Attachment 1 for which you are </w:t>
            </w:r>
            <w:r>
              <w:rPr>
                <w:bCs/>
              </w:rPr>
              <w:tab/>
              <w:t xml:space="preserve">applying for a licence, are your storage arrangements for the firearm </w:t>
            </w:r>
            <w:r>
              <w:rPr>
                <w:bCs/>
              </w:rPr>
              <w:tab/>
              <w:t xml:space="preserve">the same storage arrangements you had when you first applied for your </w:t>
            </w:r>
            <w:r>
              <w:rPr>
                <w:bCs/>
              </w:rPr>
              <w:tab/>
              <w:t>previous licence?</w:t>
            </w:r>
          </w:p>
          <w:p>
            <w:pPr>
              <w:pStyle w:val="yTableNAm"/>
            </w:pPr>
            <w:r>
              <w:tab/>
            </w:r>
            <w:r>
              <w:rPr>
                <w:snapToGrid w:val="0"/>
                <w:szCs w:val="22"/>
              </w:rPr>
              <w:sym w:font="Wingdings" w:char="F06F"/>
            </w:r>
            <w:r>
              <w:t xml:space="preserve"> Yes</w:t>
            </w:r>
            <w:r>
              <w:tab/>
              <w:t>Go to section 6.</w:t>
            </w:r>
          </w:p>
          <w:p>
            <w:pPr>
              <w:pStyle w:val="yTableNAm"/>
              <w:rPr>
                <w:bCs/>
              </w:rPr>
            </w:pPr>
            <w:r>
              <w:tab/>
            </w:r>
            <w:r>
              <w:rPr>
                <w:snapToGrid w:val="0"/>
                <w:szCs w:val="22"/>
              </w:rPr>
              <w:sym w:font="Wingdings" w:char="F06F"/>
            </w:r>
            <w:r>
              <w:t xml:space="preserve"> No</w:t>
            </w:r>
            <w:r>
              <w:tab/>
              <w:t>Go to question 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rPr>
                <w:bCs/>
              </w:rPr>
              <w:t>21.</w:t>
            </w:r>
            <w:r>
              <w:rPr>
                <w:b/>
                <w:bCs/>
              </w:rPr>
              <w:t xml:space="preserve"> </w:t>
            </w:r>
            <w:r>
              <w:rPr>
                <w:b/>
                <w:bCs/>
              </w:rPr>
              <w:tab/>
            </w:r>
            <w:r>
              <w:rPr>
                <w:bCs/>
              </w:rPr>
              <w:t xml:space="preserve">In respect of each firearm listed in Attachment 1 for which you are </w:t>
            </w:r>
            <w:r>
              <w:rPr>
                <w:bCs/>
              </w:rPr>
              <w:tab/>
              <w:t xml:space="preserve">applying for a licence, please provide details of your storage </w:t>
            </w:r>
            <w:r>
              <w:rPr>
                <w:bCs/>
              </w:rPr>
              <w:tab/>
              <w:t>arrangements for the firearm:</w:t>
            </w:r>
          </w:p>
          <w:p>
            <w:pPr>
              <w:pStyle w:val="yTableNAm"/>
            </w:pPr>
          </w:p>
          <w:p>
            <w:pPr>
              <w:pStyle w:val="yTableNAm"/>
            </w:pP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 xml:space="preserve">The address where my firearms are stored is — </w:t>
            </w:r>
          </w:p>
          <w:p>
            <w:pPr>
              <w:pStyle w:val="yTableNAm"/>
              <w:tabs>
                <w:tab w:val="left" w:pos="1212"/>
              </w:tabs>
            </w:pPr>
            <w:r>
              <w:tab/>
            </w:r>
            <w:r>
              <w:rPr>
                <w:snapToGrid w:val="0"/>
                <w:szCs w:val="22"/>
              </w:rPr>
              <w:sym w:font="Wingdings" w:char="F06F"/>
            </w:r>
            <w:r>
              <w:t xml:space="preserve"> </w:t>
            </w:r>
            <w:r>
              <w:tab/>
              <w:t>my residential address</w:t>
            </w:r>
          </w:p>
          <w:p>
            <w:pPr>
              <w:pStyle w:val="yTableNAm"/>
              <w:tabs>
                <w:tab w:val="left" w:pos="1212"/>
              </w:tabs>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pPr>
            <w:r>
              <w:tab/>
              <w:t>Unit number/Lot number/Floor level</w:t>
            </w:r>
          </w:p>
          <w:p>
            <w:pPr>
              <w:pStyle w:val="yTableNAm"/>
              <w:rPr>
                <w:bCs/>
              </w:rPr>
            </w:pPr>
          </w:p>
        </w:tc>
        <w:tc>
          <w:tcPr>
            <w:tcW w:w="3038" w:type="dxa"/>
            <w:gridSpan w:val="5"/>
            <w:tcBorders>
              <w:right w:val="single" w:sz="4" w:space="0" w:color="auto"/>
            </w:tcBorders>
            <w:shd w:val="clear" w:color="auto" w:fill="FFFFFF"/>
          </w:tcPr>
          <w:p>
            <w:pPr>
              <w:pStyle w:val="yTableNAm"/>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Street name</w:t>
            </w:r>
          </w:p>
        </w:tc>
        <w:tc>
          <w:tcPr>
            <w:tcW w:w="3038" w:type="dxa"/>
            <w:gridSpan w:val="5"/>
            <w:tcBorders>
              <w:right w:val="single" w:sz="4" w:space="0" w:color="auto"/>
            </w:tcBorders>
            <w:shd w:val="clear" w:color="auto" w:fill="FFFFFF"/>
          </w:tcPr>
          <w:p>
            <w:pPr>
              <w:pStyle w:val="yTableNAm"/>
            </w:pPr>
            <w:r>
              <w:t>Street type in full (e.g. Road, Avenue, Court)</w:t>
            </w: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Suburb/Town/Locality</w:t>
            </w:r>
          </w:p>
        </w:tc>
        <w:tc>
          <w:tcPr>
            <w:tcW w:w="1298" w:type="dxa"/>
            <w:gridSpan w:val="4"/>
            <w:shd w:val="clear" w:color="auto" w:fill="FFFFFF"/>
          </w:tcPr>
          <w:p>
            <w:pPr>
              <w:pStyle w:val="yTableNAm"/>
            </w:pPr>
            <w:r>
              <w:t>State</w:t>
            </w:r>
          </w:p>
        </w:tc>
        <w:tc>
          <w:tcPr>
            <w:tcW w:w="1740" w:type="dxa"/>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6.  Statutory declaration by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I,</w:t>
            </w:r>
          </w:p>
          <w:p>
            <w:pPr>
              <w:pStyle w:val="yTableNAm"/>
            </w:pPr>
            <w:r>
              <w:t>[</w:t>
            </w:r>
            <w:r>
              <w:rPr>
                <w:i/>
              </w:rPr>
              <w:t>name, address and occupation of person making the declaration</w:t>
            </w:r>
            <w:r>
              <w:t>]</w:t>
            </w:r>
          </w:p>
          <w:p>
            <w:pPr>
              <w:pStyle w:val="yTableNAm"/>
            </w:pPr>
            <w:r>
              <w:t>sincerely declare that all of the information provided by me in this application and in every attachment to it is true and correct.</w:t>
            </w:r>
          </w:p>
          <w:p>
            <w:pPr>
              <w:pStyle w:val="yTableNAm"/>
            </w:pPr>
            <w:r>
              <w:t>This declaration is true and I know that it is an offence to make a declaration knowing that it is false in a material particular.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TableNAm"/>
              <w:rPr>
                <w:iCs/>
              </w:rPr>
            </w:pPr>
            <w:r>
              <w:t>[</w:t>
            </w:r>
            <w:r>
              <w:rPr>
                <w:i/>
              </w:rPr>
              <w:t>Signature of person making the declaration</w:t>
            </w:r>
            <w:r>
              <w:t>]</w:t>
            </w:r>
          </w:p>
          <w:p>
            <w:pPr>
              <w:pStyle w:val="yTableNAm"/>
            </w:pPr>
            <w:r>
              <w:t xml:space="preserve">in the presence of — </w:t>
            </w:r>
          </w:p>
          <w:p>
            <w:pPr>
              <w:pStyle w:val="yTableNAm"/>
            </w:pPr>
            <w:r>
              <w:t>[</w:t>
            </w:r>
            <w:r>
              <w:rPr>
                <w:i/>
              </w:rPr>
              <w:t>Signature of authorised witness</w:t>
            </w:r>
            <w:r>
              <w:t>]</w:t>
            </w:r>
          </w:p>
          <w:p>
            <w:pPr>
              <w:pStyle w:val="yTableNAm"/>
            </w:pPr>
            <w:r>
              <w:t>[</w:t>
            </w:r>
            <w:r>
              <w:rPr>
                <w:i/>
                <w:iCs/>
              </w:rPr>
              <w:t>Name of authorised witness and qualification as such a witness</w:t>
            </w: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Attachment 1 — Firearms named and identified in previous firearm licence or firearm collector’s licence</w:t>
            </w:r>
          </w:p>
          <w:p>
            <w:pPr>
              <w:pStyle w:val="yTableNAm"/>
              <w:rPr>
                <w:b/>
                <w:bCs/>
              </w:rPr>
            </w:pPr>
            <w:r>
              <w:rPr>
                <w:b/>
                <w:bCs/>
              </w:rPr>
              <w:t>(Attach to Form 2A for an application for firearm licence or firearm collector’s licence)</w:t>
            </w:r>
          </w:p>
        </w:tc>
      </w:tr>
      <w:tr>
        <w:tblPrEx>
          <w:tblBorders>
            <w:bottom w:val="none" w:sz="0" w:space="0" w:color="auto"/>
          </w:tblBorders>
        </w:tblPrEx>
        <w:trPr>
          <w:cantSplit/>
        </w:trPr>
        <w:tc>
          <w:tcPr>
            <w:tcW w:w="7089" w:type="dxa"/>
            <w:gridSpan w:val="12"/>
            <w:tcBorders>
              <w:top w:val="nil"/>
              <w:bottom w:val="nil"/>
            </w:tcBorders>
          </w:tcPr>
          <w:p>
            <w:pPr>
              <w:pStyle w:val="yTableNAm"/>
              <w:rPr>
                <w:bCs/>
                <w:sz w:val="20"/>
              </w:rPr>
            </w:pPr>
            <w:r>
              <w:rPr>
                <w:bCs/>
                <w:sz w:val="20"/>
              </w:rPr>
              <w:t>Firearm 1 details</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Serial Nos.</w:t>
            </w:r>
          </w:p>
        </w:tc>
        <w:tc>
          <w:tcPr>
            <w:tcW w:w="5422" w:type="dxa"/>
            <w:gridSpan w:val="11"/>
            <w:tcBorders>
              <w:bottom w:val="single" w:sz="4" w:space="0" w:color="auto"/>
            </w:tcBorders>
          </w:tcPr>
          <w:p>
            <w:pPr>
              <w:pStyle w:val="yTableNAm"/>
              <w:rPr>
                <w:sz w:val="20"/>
              </w:rPr>
            </w:pPr>
            <w:r>
              <w:rPr>
                <w:sz w:val="20"/>
              </w:rPr>
              <w:t>Primary</w:t>
            </w:r>
          </w:p>
          <w:p>
            <w:pPr>
              <w:pStyle w:val="yTableNAm"/>
              <w:rPr>
                <w:sz w:val="20"/>
              </w:rPr>
            </w:pPr>
            <w:r>
              <w:rPr>
                <w:sz w:val="20"/>
              </w:rPr>
              <w:t>Secondary</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Manufacturer and model</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Action type</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top w:val="single" w:sz="4" w:space="0" w:color="auto"/>
              <w:bottom w:val="single" w:sz="4" w:space="0" w:color="auto"/>
            </w:tcBorders>
          </w:tcPr>
          <w:p>
            <w:pPr>
              <w:pStyle w:val="yTableNAm"/>
              <w:rPr>
                <w:sz w:val="20"/>
              </w:rPr>
            </w:pPr>
            <w:r>
              <w:rPr>
                <w:sz w:val="20"/>
              </w:rPr>
              <w:t>Calibre</w:t>
            </w:r>
          </w:p>
        </w:tc>
        <w:tc>
          <w:tcPr>
            <w:tcW w:w="5422" w:type="dxa"/>
            <w:gridSpan w:val="11"/>
            <w:tcBorders>
              <w:top w:val="single" w:sz="4" w:space="0" w:color="auto"/>
              <w:bottom w:val="single" w:sz="4" w:space="0" w:color="auto"/>
            </w:tcBorders>
          </w:tcPr>
          <w:p>
            <w:pPr>
              <w:pStyle w:val="yTableNAm"/>
              <w:rPr>
                <w:sz w:val="20"/>
              </w:rPr>
            </w:pPr>
          </w:p>
        </w:tc>
      </w:tr>
    </w:tbl>
    <w:p>
      <w:pPr>
        <w:pStyle w:val="yNumberedItem"/>
      </w:pPr>
      <w:r>
        <w:t>Notes to Form 2A —</w:t>
      </w:r>
    </w:p>
    <w:p>
      <w:pPr>
        <w:pStyle w:val="yNumberedItem"/>
      </w:pPr>
      <w:r>
        <w:t>1.</w:t>
      </w:r>
      <w:r>
        <w:tab/>
        <w:t>If there is not enough space for any details required, put the details on a separate piece of paper and attach it to this form.</w:t>
      </w:r>
    </w:p>
    <w:p>
      <w:pPr>
        <w:pStyle w:val="yNumberedItem"/>
      </w:pPr>
      <w:r>
        <w:t>2.</w:t>
      </w:r>
      <w:r>
        <w:tab/>
        <w:t>You cannot make an application under r. 3BA in respect of a firearm that is not listed in Attachment 1.</w:t>
      </w:r>
    </w:p>
    <w:p>
      <w:pPr>
        <w:pStyle w:val="yFootnotesection"/>
      </w:pPr>
      <w:r>
        <w:tab/>
        <w:t>[Form 2A inserted: Gazette 5 Jul 2011 p. 2828</w:t>
      </w:r>
      <w:r>
        <w:noBreakHyphen/>
        <w:t>33.]</w:t>
      </w:r>
    </w:p>
    <w:p>
      <w:pPr>
        <w:pStyle w:val="yHeading5"/>
        <w:pageBreakBefore/>
        <w:spacing w:before="120" w:after="120"/>
        <w:ind w:right="1"/>
        <w:rPr>
          <w:bCs/>
          <w:iCs/>
        </w:rPr>
      </w:pPr>
      <w:bookmarkStart w:id="54" w:name="_Toc49507745"/>
      <w:r>
        <w:rPr>
          <w:rStyle w:val="CharSClsNo"/>
        </w:rPr>
        <w:t>2</w:t>
      </w:r>
      <w:r>
        <w:rPr>
          <w:bCs/>
          <w:iCs/>
        </w:rPr>
        <w:t>.</w:t>
      </w:r>
      <w:r>
        <w:rPr>
          <w:bCs/>
          <w:iCs/>
        </w:rPr>
        <w:tab/>
        <w:t>Firearm awareness certificate</w:t>
      </w:r>
      <w:bookmarkEnd w:id="54"/>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23"/>
        <w:gridCol w:w="1827"/>
        <w:gridCol w:w="1738"/>
      </w:tblGrid>
      <w:tr>
        <w:trPr>
          <w:cantSplit/>
        </w:trPr>
        <w:tc>
          <w:tcPr>
            <w:tcW w:w="3523" w:type="dxa"/>
          </w:tcPr>
          <w:p>
            <w:pPr>
              <w:pStyle w:val="yTableNAm"/>
              <w:tabs>
                <w:tab w:val="left" w:pos="1332"/>
              </w:tabs>
              <w:spacing w:before="60"/>
            </w:pPr>
            <w:r>
              <w:t>Western Australia</w:t>
            </w:r>
          </w:p>
          <w:p>
            <w:pPr>
              <w:pStyle w:val="yTableNAm"/>
              <w:tabs>
                <w:tab w:val="left" w:pos="1332"/>
              </w:tabs>
              <w:spacing w:before="60"/>
              <w:rPr>
                <w:i/>
                <w:iCs/>
              </w:rPr>
            </w:pPr>
            <w:r>
              <w:rPr>
                <w:i/>
                <w:iCs/>
              </w:rPr>
              <w:t>Firearms Act 1973</w:t>
            </w:r>
          </w:p>
        </w:tc>
        <w:tc>
          <w:tcPr>
            <w:tcW w:w="3565" w:type="dxa"/>
            <w:gridSpan w:val="2"/>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Street name</w:t>
            </w:r>
          </w:p>
        </w:tc>
        <w:tc>
          <w:tcPr>
            <w:tcW w:w="356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Borders>
              <w:bottom w:val="single" w:sz="4" w:space="0" w:color="auto"/>
            </w:tcBorders>
          </w:tcPr>
          <w:p>
            <w:pPr>
              <w:pStyle w:val="yTableNAm"/>
              <w:tabs>
                <w:tab w:val="left" w:pos="1332"/>
              </w:tabs>
              <w:spacing w:before="60"/>
            </w:pPr>
            <w:r>
              <w:t>State</w:t>
            </w:r>
          </w:p>
        </w:tc>
        <w:tc>
          <w:tcPr>
            <w:tcW w:w="173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7088" w:type="dxa"/>
            <w:gridSpan w:val="3"/>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56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Street name</w:t>
            </w:r>
          </w:p>
        </w:tc>
        <w:tc>
          <w:tcPr>
            <w:tcW w:w="3565" w:type="dxa"/>
            <w:gridSpan w:val="2"/>
            <w:tcBorders>
              <w:bottom w:val="nil"/>
              <w:right w:val="single" w:sz="4" w:space="0" w:color="auto"/>
            </w:tcBorders>
          </w:tcPr>
          <w:p>
            <w:pPr>
              <w:pStyle w:val="yTableNAm"/>
              <w:tabs>
                <w:tab w:val="left" w:pos="1332"/>
              </w:tabs>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Pr>
          <w:p>
            <w:pPr>
              <w:pStyle w:val="yTableNAm"/>
              <w:tabs>
                <w:tab w:val="left" w:pos="1332"/>
              </w:tabs>
              <w:spacing w:before="60"/>
            </w:pPr>
            <w:r>
              <w:t>State</w:t>
            </w:r>
          </w:p>
        </w:tc>
        <w:tc>
          <w:tcPr>
            <w:tcW w:w="173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Gazette 6 Nov 2009 p. 4438</w:t>
      </w:r>
      <w:r>
        <w:noBreakHyphen/>
        <w:t>9.]</w:t>
      </w:r>
    </w:p>
    <w:p>
      <w:pPr>
        <w:pStyle w:val="yHeading5"/>
        <w:pageBreakBefore/>
        <w:spacing w:before="0" w:after="60"/>
        <w:rPr>
          <w:bCs/>
          <w:iCs/>
        </w:rPr>
      </w:pPr>
      <w:bookmarkStart w:id="55" w:name="_Toc49507746"/>
      <w:r>
        <w:rPr>
          <w:rStyle w:val="CharSClsNo"/>
        </w:rPr>
        <w:t>3</w:t>
      </w:r>
      <w:r>
        <w:rPr>
          <w:bCs/>
          <w:iCs/>
        </w:rPr>
        <w:t>.</w:t>
      </w:r>
      <w:r>
        <w:rPr>
          <w:bCs/>
          <w:iCs/>
        </w:rPr>
        <w:tab/>
        <w:t>Firearm serviceability certificate</w:t>
      </w:r>
      <w:bookmarkEnd w:id="55"/>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29"/>
        <w:gridCol w:w="1688"/>
        <w:gridCol w:w="70"/>
        <w:gridCol w:w="71"/>
        <w:gridCol w:w="1548"/>
        <w:gridCol w:w="176"/>
        <w:gridCol w:w="1698"/>
        <w:gridCol w:w="8"/>
      </w:tblGrid>
      <w:tr>
        <w:trPr>
          <w:gridAfter w:val="1"/>
          <w:wAfter w:w="8" w:type="dxa"/>
          <w:cantSplit/>
        </w:trPr>
        <w:tc>
          <w:tcPr>
            <w:tcW w:w="3517" w:type="dxa"/>
            <w:gridSpan w:val="2"/>
          </w:tcPr>
          <w:p>
            <w:pPr>
              <w:pStyle w:val="yTableNAm"/>
              <w:spacing w:before="60"/>
            </w:pPr>
            <w:r>
              <w:t>Western Australia</w:t>
            </w:r>
          </w:p>
          <w:p>
            <w:pPr>
              <w:pStyle w:val="yTableNAm"/>
              <w:spacing w:before="60"/>
              <w:rPr>
                <w:b/>
              </w:rPr>
            </w:pPr>
            <w:r>
              <w:rPr>
                <w:i/>
                <w:iCs/>
              </w:rPr>
              <w:t>Firearms Act 1973</w:t>
            </w:r>
          </w:p>
        </w:tc>
        <w:tc>
          <w:tcPr>
            <w:tcW w:w="3563" w:type="dxa"/>
            <w:gridSpan w:val="5"/>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Manufacturer</w:t>
            </w:r>
          </w:p>
        </w:tc>
        <w:tc>
          <w:tcPr>
            <w:tcW w:w="1829" w:type="dxa"/>
            <w:gridSpan w:val="3"/>
            <w:tcBorders>
              <w:bottom w:val="single" w:sz="4" w:space="0" w:color="auto"/>
            </w:tcBorders>
          </w:tcPr>
          <w:p>
            <w:pPr>
              <w:pStyle w:val="yTableNAm"/>
              <w:spacing w:before="40"/>
            </w:pPr>
          </w:p>
        </w:tc>
        <w:tc>
          <w:tcPr>
            <w:tcW w:w="1548" w:type="dxa"/>
            <w:tcBorders>
              <w:bottom w:val="nil"/>
              <w:right w:val="nil"/>
            </w:tcBorders>
          </w:tcPr>
          <w:p>
            <w:pPr>
              <w:pStyle w:val="yTableNAm"/>
              <w:spacing w:before="40"/>
            </w:pPr>
          </w:p>
        </w:tc>
        <w:tc>
          <w:tcPr>
            <w:tcW w:w="1874" w:type="dxa"/>
            <w:gridSpan w:val="2"/>
            <w:tcBorders>
              <w:left w:val="nil"/>
              <w:bottom w:val="nil"/>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Model</w:t>
            </w:r>
          </w:p>
        </w:tc>
        <w:tc>
          <w:tcPr>
            <w:tcW w:w="1829" w:type="dxa"/>
            <w:gridSpan w:val="3"/>
            <w:tcBorders>
              <w:bottom w:val="single" w:sz="4" w:space="0" w:color="auto"/>
            </w:tcBorders>
          </w:tcPr>
          <w:p>
            <w:pPr>
              <w:pStyle w:val="yTableNAm"/>
              <w:spacing w:before="40"/>
            </w:pPr>
          </w:p>
        </w:tc>
        <w:tc>
          <w:tcPr>
            <w:tcW w:w="1548" w:type="dxa"/>
            <w:tcBorders>
              <w:top w:val="nil"/>
              <w:bottom w:val="single" w:sz="4" w:space="0" w:color="auto"/>
              <w:right w:val="nil"/>
            </w:tcBorders>
          </w:tcPr>
          <w:p>
            <w:pPr>
              <w:pStyle w:val="yTableNAm"/>
              <w:spacing w:before="40"/>
            </w:pPr>
          </w:p>
        </w:tc>
        <w:tc>
          <w:tcPr>
            <w:tcW w:w="1874" w:type="dxa"/>
            <w:gridSpan w:val="2"/>
            <w:tcBorders>
              <w:top w:val="nil"/>
              <w:left w:val="nil"/>
              <w:bottom w:val="single" w:sz="4" w:space="0" w:color="auto"/>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Firearm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Firearm category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Ammunition type</w:t>
            </w:r>
            <w:r>
              <w:br/>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Calibre</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Loading method</w:t>
            </w:r>
          </w:p>
        </w:tc>
        <w:tc>
          <w:tcPr>
            <w:tcW w:w="1829" w:type="dxa"/>
            <w:gridSpan w:val="3"/>
            <w:tcBorders>
              <w:bottom w:val="single" w:sz="4" w:space="0" w:color="auto"/>
            </w:tcBorders>
          </w:tcPr>
          <w:p>
            <w:pPr>
              <w:pStyle w:val="yTableNAm"/>
              <w:spacing w:before="40"/>
            </w:pPr>
          </w:p>
        </w:tc>
        <w:tc>
          <w:tcPr>
            <w:tcW w:w="1548" w:type="dxa"/>
            <w:tcBorders>
              <w:bottom w:val="single" w:sz="4" w:space="0" w:color="auto"/>
              <w:right w:val="nil"/>
            </w:tcBorders>
          </w:tcPr>
          <w:p>
            <w:pPr>
              <w:pStyle w:val="yTableNAm"/>
              <w:spacing w:before="40"/>
            </w:pPr>
          </w:p>
        </w:tc>
        <w:tc>
          <w:tcPr>
            <w:tcW w:w="1874" w:type="dxa"/>
            <w:gridSpan w:val="2"/>
            <w:tcBorders>
              <w:left w:val="nil"/>
              <w:bottom w:val="single" w:sz="4" w:space="0" w:color="auto"/>
              <w:right w:val="nil"/>
            </w:tcBorders>
          </w:tcPr>
          <w:p>
            <w:pPr>
              <w:pStyle w:val="yTableNAm"/>
              <w:spacing w:before="40"/>
              <w:rPr>
                <w:bCs/>
                <w:iCs/>
              </w:rPr>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Primary Serial No.</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Secondary Serial No.</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Magazine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Magazine capacity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Is the firearm a handgun</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Barrel length (handguns only)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Street name</w:t>
            </w:r>
          </w:p>
        </w:tc>
        <w:tc>
          <w:tcPr>
            <w:tcW w:w="3493" w:type="dxa"/>
            <w:gridSpan w:val="4"/>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40"/>
            </w:pPr>
            <w:r>
              <w:tab/>
              <w:t>Suburb/Town/Locality</w:t>
            </w:r>
          </w:p>
        </w:tc>
        <w:tc>
          <w:tcPr>
            <w:tcW w:w="1795" w:type="dxa"/>
            <w:gridSpan w:val="3"/>
            <w:tcBorders>
              <w:top w:val="nil"/>
              <w:left w:val="nil"/>
              <w:bottom w:val="nil"/>
              <w:right w:val="nil"/>
            </w:tcBorders>
          </w:tcPr>
          <w:p>
            <w:pPr>
              <w:pStyle w:val="yTableNAm"/>
              <w:spacing w:before="40"/>
            </w:pPr>
            <w:r>
              <w:t>State</w:t>
            </w:r>
          </w:p>
        </w:tc>
        <w:tc>
          <w:tcPr>
            <w:tcW w:w="1698" w:type="dxa"/>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gridAfter w:val="1"/>
          <w:wAfter w:w="8" w:type="dxa"/>
          <w:cantSplit/>
          <w:trHeight w:val="680"/>
        </w:trPr>
        <w:tc>
          <w:tcPr>
            <w:tcW w:w="7080" w:type="dxa"/>
            <w:gridSpan w:val="7"/>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top w:val="single" w:sz="4" w:space="0" w:color="auto"/>
              <w:left w:val="single" w:sz="4" w:space="0" w:color="auto"/>
            </w:tcBorders>
          </w:tcPr>
          <w:p>
            <w:pPr>
              <w:pStyle w:val="yTableNAm"/>
              <w:spacing w:before="40"/>
            </w:pPr>
            <w:r>
              <w:t>Family name</w:t>
            </w:r>
          </w:p>
          <w:p>
            <w:pPr>
              <w:pStyle w:val="yTableNAm"/>
              <w:spacing w:before="40"/>
            </w:pPr>
          </w:p>
        </w:tc>
        <w:tc>
          <w:tcPr>
            <w:tcW w:w="3501" w:type="dxa"/>
            <w:gridSpan w:val="5"/>
            <w:tcBorders>
              <w:top w:val="single" w:sz="4" w:space="0" w:color="auto"/>
              <w:right w:val="single" w:sz="4" w:space="0" w:color="auto"/>
            </w:tcBorders>
          </w:tcPr>
          <w:p>
            <w:pPr>
              <w:pStyle w:val="yTableNAm"/>
              <w:spacing w:before="4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Unit number/Lot number/Floor level</w:t>
            </w:r>
          </w:p>
          <w:p>
            <w:pPr>
              <w:pStyle w:val="yTableNAm"/>
              <w:spacing w:before="40"/>
            </w:pPr>
          </w:p>
        </w:tc>
        <w:tc>
          <w:tcPr>
            <w:tcW w:w="3501" w:type="dxa"/>
            <w:gridSpan w:val="5"/>
            <w:tcBorders>
              <w:right w:val="single" w:sz="4" w:space="0" w:color="auto"/>
            </w:tcBorders>
          </w:tcPr>
          <w:p>
            <w:pPr>
              <w:pStyle w:val="yTableNAm"/>
              <w:spacing w:before="4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Street name</w:t>
            </w:r>
          </w:p>
        </w:tc>
        <w:tc>
          <w:tcPr>
            <w:tcW w:w="3501" w:type="dxa"/>
            <w:gridSpan w:val="5"/>
            <w:tcBorders>
              <w:right w:val="single" w:sz="4" w:space="0" w:color="auto"/>
            </w:tcBorders>
          </w:tcPr>
          <w:p>
            <w:pPr>
              <w:pStyle w:val="yTableNAm"/>
              <w:spacing w:before="40"/>
            </w:pPr>
            <w:r>
              <w:t>Street type in full (e.g. Road, Avenue, Court)</w:t>
            </w:r>
          </w:p>
          <w:p>
            <w:pPr>
              <w:pStyle w:val="yTableNAm"/>
              <w:spacing w:before="4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Suburb/Town/Locality</w:t>
            </w:r>
          </w:p>
          <w:p>
            <w:pPr>
              <w:pStyle w:val="yTableNAm"/>
              <w:spacing w:before="40"/>
            </w:pPr>
          </w:p>
        </w:tc>
        <w:tc>
          <w:tcPr>
            <w:tcW w:w="1795" w:type="dxa"/>
            <w:gridSpan w:val="3"/>
          </w:tcPr>
          <w:p>
            <w:pPr>
              <w:pStyle w:val="yTableNAm"/>
              <w:spacing w:before="40"/>
            </w:pPr>
            <w:r>
              <w:t>State</w:t>
            </w:r>
          </w:p>
        </w:tc>
        <w:tc>
          <w:tcPr>
            <w:tcW w:w="1706" w:type="dxa"/>
            <w:gridSpan w:val="2"/>
            <w:tcBorders>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rPr>
                <w:snapToGrid w:val="0"/>
                <w:szCs w:val="22"/>
              </w:rPr>
              <w:sym w:font="Wingdings" w:char="F06F"/>
            </w:r>
            <w:r>
              <w:t xml:space="preserve"> a licensed firearm dealer</w:t>
            </w:r>
          </w:p>
          <w:p>
            <w:pPr>
              <w:pStyle w:val="yTableNAm"/>
              <w:spacing w:before="60"/>
            </w:pPr>
            <w:r>
              <w:rPr>
                <w:snapToGrid w:val="0"/>
                <w:szCs w:val="22"/>
              </w:rPr>
              <w:sym w:font="Wingdings" w:char="F06F"/>
            </w:r>
            <w:r>
              <w:t xml:space="preserve"> a licensed firearm manufacturer</w:t>
            </w:r>
          </w:p>
          <w:p>
            <w:pPr>
              <w:pStyle w:val="yTableNAm"/>
              <w:spacing w:before="60"/>
            </w:pPr>
            <w:r>
              <w:rPr>
                <w:snapToGrid w:val="0"/>
                <w:szCs w:val="22"/>
              </w:rPr>
              <w:sym w:font="Wingdings" w:char="F06F"/>
            </w:r>
            <w:r>
              <w:t xml:space="preserve"> a licensed firearm repairer</w:t>
            </w:r>
          </w:p>
          <w:p>
            <w:pPr>
              <w:pStyle w:val="yTableNAm"/>
              <w:spacing w:before="60"/>
            </w:pPr>
            <w:r>
              <w:rPr>
                <w:snapToGrid w:val="0"/>
                <w:szCs w:val="22"/>
              </w:rPr>
              <w:sym w:font="Wingdings" w:char="F06F"/>
            </w:r>
            <w:r>
              <w:t xml:space="preserve"> an authorised member of an approved club</w:t>
            </w:r>
          </w:p>
          <w:p>
            <w:pPr>
              <w:pStyle w:val="yTableNAm"/>
              <w:spacing w:before="60"/>
            </w:pPr>
            <w:r>
              <w:rPr>
                <w:snapToGrid w:val="0"/>
                <w:szCs w:val="22"/>
              </w:rPr>
              <w:sym w:font="Wingdings" w:char="F06F"/>
            </w:r>
            <w:r>
              <w:t xml:space="preserve"> a Police Officer</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rPr>
                <w:snapToGrid w:val="0"/>
                <w:szCs w:val="22"/>
              </w:rPr>
              <w:sym w:font="Wingdings" w:char="F06F"/>
            </w:r>
            <w:r>
              <w:t xml:space="preserve"> the details of the firearm are correctly described</w:t>
            </w:r>
          </w:p>
          <w:p>
            <w:pPr>
              <w:pStyle w:val="yTableNAm"/>
              <w:spacing w:before="60"/>
            </w:pPr>
            <w:r>
              <w:rPr>
                <w:snapToGrid w:val="0"/>
                <w:szCs w:val="22"/>
              </w:rPr>
              <w:sym w:font="Wingdings" w:char="F06F"/>
            </w:r>
            <w:r>
              <w:t xml:space="preserve"> the firearm is fitted with an effective trigger guard</w:t>
            </w:r>
          </w:p>
          <w:p>
            <w:pPr>
              <w:pStyle w:val="yTableNAm"/>
              <w:spacing w:before="60"/>
            </w:pPr>
            <w:r>
              <w:rPr>
                <w:snapToGrid w:val="0"/>
                <w:szCs w:val="22"/>
              </w:rPr>
              <w:sym w:font="Wingdings" w:char="F06F"/>
            </w:r>
            <w:r>
              <w:t xml:space="preserve"> the firearm is in complete condition without missing parts or components</w:t>
            </w:r>
          </w:p>
          <w:p>
            <w:pPr>
              <w:pStyle w:val="yTableNAm"/>
              <w:spacing w:before="60"/>
            </w:pPr>
            <w:r>
              <w:rPr>
                <w:snapToGrid w:val="0"/>
                <w:szCs w:val="22"/>
              </w:rPr>
              <w:sym w:font="Wingdings" w:char="F06F"/>
            </w:r>
            <w:r>
              <w:t xml:space="preserve"> the firearm has no visible flaws or defects that could effect its operation</w:t>
            </w:r>
          </w:p>
          <w:p>
            <w:pPr>
              <w:pStyle w:val="yTableNAm"/>
              <w:spacing w:before="60"/>
              <w:rPr>
                <w:b/>
                <w:bCs/>
              </w:rPr>
            </w:pPr>
            <w:r>
              <w:rPr>
                <w:snapToGrid w:val="0"/>
                <w:szCs w:val="22"/>
              </w:rPr>
              <w:sym w:font="Wingdings" w:char="F06F"/>
            </w:r>
            <w:r>
              <w:t xml:space="preserve"> the firearm is fitted with stocks/grips that are serviceable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rPr>
                <w:snapToGrid w:val="0"/>
                <w:szCs w:val="22"/>
              </w:rPr>
              <w:sym w:font="Wingdings" w:char="F06F"/>
            </w:r>
            <w:r>
              <w:t xml:space="preserve"> the firearm has a trigger mechanism that does not operate when a force of one kg is exerted on the mechanism</w:t>
            </w:r>
          </w:p>
          <w:p>
            <w:pPr>
              <w:pStyle w:val="yTableNAm"/>
              <w:spacing w:before="60"/>
              <w:rPr>
                <w:b/>
                <w:bCs/>
              </w:rPr>
            </w:pPr>
            <w:r>
              <w:rPr>
                <w:snapToGrid w:val="0"/>
                <w:szCs w:val="22"/>
              </w:rPr>
              <w:sym w:font="Wingdings" w:char="F06F"/>
            </w:r>
            <w:r>
              <w:t xml:space="preserve"> the firearm is fitted with an appropriate safety mechanism</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spacing w:before="0"/>
              <w:rPr>
                <w:b/>
                <w:bCs/>
              </w:rPr>
            </w:pPr>
          </w:p>
          <w:p>
            <w:pPr>
              <w:pStyle w:val="yTableNAm"/>
              <w:spacing w:before="0"/>
            </w:pPr>
            <w:r>
              <w:rPr>
                <w:b/>
                <w:bCs/>
              </w:rPr>
              <w:t xml:space="preserve">Signature </w:t>
            </w:r>
            <w:r>
              <w:rPr>
                <w:b/>
                <w:bCs/>
              </w:rPr>
              <w:tab/>
            </w:r>
            <w:r>
              <w:rPr>
                <w:b/>
                <w:bCs/>
              </w:rPr>
              <w:tab/>
            </w:r>
            <w:r>
              <w:rPr>
                <w:b/>
                <w:bCs/>
              </w:rPr>
              <w:tab/>
              <w:t xml:space="preserve">                               Date</w:t>
            </w:r>
          </w:p>
        </w:tc>
      </w:tr>
    </w:tbl>
    <w:p>
      <w:pPr>
        <w:pStyle w:val="yFootnotesection"/>
      </w:pPr>
      <w:r>
        <w:t>[Form 3 inserted: Gazette 6 Nov 2009 p. 4439</w:t>
      </w:r>
      <w:r>
        <w:noBreakHyphen/>
        <w:t>41.]</w:t>
      </w:r>
    </w:p>
    <w:p>
      <w:pPr>
        <w:pStyle w:val="yEdnotesection"/>
        <w:spacing w:before="200"/>
      </w:pPr>
      <w:r>
        <w:t>[Forms 4 and 5 deleted: Gazette 6 Nov 2009 p. 4425.]</w:t>
      </w:r>
    </w:p>
    <w:p>
      <w:pPr>
        <w:pStyle w:val="yHeading5"/>
        <w:spacing w:before="120" w:after="120"/>
      </w:pPr>
      <w:bookmarkStart w:id="56" w:name="_Toc49507747"/>
      <w:r>
        <w:rPr>
          <w:rStyle w:val="CharSClsNo"/>
        </w:rPr>
        <w:t>6</w:t>
      </w:r>
      <w:r>
        <w:t>.</w:t>
      </w:r>
      <w:r>
        <w:rPr>
          <w:b w:val="0"/>
        </w:rPr>
        <w:tab/>
      </w:r>
      <w:r>
        <w:rPr>
          <w:bCs/>
          <w:iCs/>
        </w:rPr>
        <w:t xml:space="preserve">Application for </w:t>
      </w:r>
      <w:r>
        <w:rPr>
          <w:bCs/>
        </w:rPr>
        <w:t>permit (Act s. 17 or 17A)</w:t>
      </w:r>
      <w:bookmarkEnd w:id="56"/>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gridCol w:w="52"/>
      </w:tblGrid>
      <w:tr>
        <w:trPr>
          <w:gridAfter w:val="1"/>
          <w:wAfter w:w="52" w:type="dxa"/>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r>
              <w:t>Western Australia</w:t>
            </w:r>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gridAfter w:val="1"/>
          <w:wAfter w:w="52" w:type="dxa"/>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r>
              <w:t>Mobile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9"/>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10"/>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1"/>
              </w:numPr>
              <w:tabs>
                <w:tab w:val="clear" w:pos="567"/>
              </w:tabs>
              <w:spacing w:before="60"/>
              <w:ind w:left="286" w:hanging="285"/>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1"/>
              </w:numPr>
              <w:tabs>
                <w:tab w:val="clear" w:pos="567"/>
              </w:tabs>
              <w:spacing w:before="60"/>
              <w:ind w:left="286" w:hanging="285"/>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10"/>
            <w:tcBorders>
              <w:top w:val="single" w:sz="4" w:space="0" w:color="auto"/>
              <w:left w:val="nil"/>
              <w:bottom w:val="nil"/>
              <w:right w:val="nil"/>
            </w:tcBorders>
          </w:tcPr>
          <w:p>
            <w:pPr>
              <w:pStyle w:val="yTableNAm"/>
              <w:tabs>
                <w:tab w:val="clear" w:pos="567"/>
              </w:tabs>
              <w:spacing w:before="60"/>
              <w:ind w:left="210" w:hanging="210"/>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1"/>
              </w:numPr>
              <w:tabs>
                <w:tab w:val="clear" w:pos="567"/>
              </w:tabs>
              <w:spacing w:before="60"/>
              <w:ind w:left="286" w:hanging="285"/>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1"/>
              </w:numPr>
              <w:tabs>
                <w:tab w:val="clear" w:pos="567"/>
              </w:tabs>
              <w:spacing w:before="60"/>
              <w:ind w:left="286" w:hanging="285"/>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843"/>
        <w:gridCol w:w="1637"/>
        <w:gridCol w:w="348"/>
        <w:gridCol w:w="1417"/>
        <w:gridCol w:w="1844"/>
        <w:gridCol w:w="52"/>
      </w:tblGrid>
      <w:tr>
        <w:trPr>
          <w:gridAfter w:val="1"/>
          <w:wAfter w:w="52" w:type="dxa"/>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gridCol w:w="52"/>
      </w:tblGrid>
      <w:tr>
        <w:trPr>
          <w:gridAfter w:val="1"/>
          <w:wAfter w:w="52" w:type="dxa"/>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r>
              <w:t>Mobile</w:t>
            </w:r>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Do not complete this if you have been at your current home address for more than 2 years.</w:t>
      </w:r>
    </w:p>
    <w:p>
      <w:pPr>
        <w:pStyle w:val="yNumberedItem"/>
        <w:ind w:left="480" w:hanging="480"/>
      </w:pPr>
      <w:r>
        <w:t>3.</w:t>
      </w:r>
      <w:r>
        <w:tab/>
        <w:t>If you have never been known by another name, state ‘Nil’.</w:t>
      </w:r>
    </w:p>
    <w:p>
      <w:pPr>
        <w:pStyle w:val="yNumberedItem"/>
        <w:ind w:left="480" w:hanging="480"/>
      </w:pPr>
      <w:r>
        <w:t>4.</w:t>
      </w:r>
      <w:r>
        <w:tab/>
        <w:t>If a licence is wanted for 2 or more firearms, fill out a Part B for each firearm and attach it to Part A.</w:t>
      </w:r>
    </w:p>
    <w:p>
      <w:pPr>
        <w:pStyle w:val="yNumberedItem"/>
        <w:ind w:left="480" w:hanging="480"/>
      </w:pPr>
      <w:r>
        <w:t>5.</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NumberedItem"/>
        <w:ind w:left="480" w:hanging="480"/>
      </w:pPr>
      <w:r>
        <w:t>6.</w:t>
      </w:r>
      <w:r>
        <w:tab/>
        <w:t xml:space="preserve">See </w:t>
      </w:r>
      <w:r>
        <w:rPr>
          <w:i/>
        </w:rPr>
        <w:t>Firearms Act 1973</w:t>
      </w:r>
      <w:r>
        <w:t xml:space="preserve"> s. 11A.</w:t>
      </w:r>
    </w:p>
    <w:p>
      <w:pPr>
        <w:pStyle w:val="yFootnotesection"/>
        <w:spacing w:before="60"/>
      </w:pPr>
      <w:r>
        <w:tab/>
        <w:t>[Form 6 inserted: Gazette 16 Nov 2007 p. 5749</w:t>
      </w:r>
      <w:r>
        <w:noBreakHyphen/>
        <w:t>53.]</w:t>
      </w:r>
    </w:p>
    <w:p>
      <w:pPr>
        <w:pStyle w:val="yHeading5"/>
        <w:pageBreakBefore/>
        <w:spacing w:before="120" w:after="120"/>
      </w:pPr>
      <w:bookmarkStart w:id="57" w:name="_Toc49507748"/>
      <w:r>
        <w:rPr>
          <w:rStyle w:val="CharSClsNo"/>
        </w:rPr>
        <w:t>7</w:t>
      </w:r>
      <w:r>
        <w:t>.</w:t>
      </w:r>
      <w:r>
        <w:rPr>
          <w:b w:val="0"/>
        </w:rPr>
        <w:tab/>
      </w:r>
      <w:r>
        <w:rPr>
          <w:bCs/>
          <w:iCs/>
        </w:rPr>
        <w:t>Request to police to take custody of firearm or ammunition (Act s. 33(3))</w:t>
      </w:r>
      <w:bookmarkEnd w:id="57"/>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tblGrid>
      <w:tr>
        <w:trPr>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r>
              <w:t>Western Australia</w:t>
            </w:r>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08"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28" w:type="dxa"/>
            <w:gridSpan w:val="11"/>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68"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r>
            <w:r>
              <w:rPr>
                <w:snapToGrid w:val="0"/>
                <w:szCs w:val="22"/>
              </w:rPr>
              <w:sym w:font="Wingdings" w:char="F06F"/>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r>
            <w:r>
              <w:rPr>
                <w:snapToGrid w:val="0"/>
                <w:szCs w:val="22"/>
              </w:rPr>
              <w:sym w:font="Wingdings" w:char="F06F"/>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68" w:type="dxa"/>
            <w:gridSpan w:val="14"/>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Mobile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48"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88"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6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68" w:type="dxa"/>
            <w:gridSpan w:val="8"/>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gridCol w:w="52"/>
      </w:tblGrid>
      <w:tr>
        <w:trPr>
          <w:gridAfter w:val="1"/>
          <w:wAfter w:w="52" w:type="dxa"/>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4"/>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4"/>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4"/>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4"/>
            <w:tcBorders>
              <w:top w:val="single" w:sz="4" w:space="0" w:color="auto"/>
              <w:left w:val="nil"/>
              <w:bottom w:val="nil"/>
              <w:right w:val="nil"/>
            </w:tcBorders>
          </w:tcPr>
          <w:p>
            <w:pPr>
              <w:pStyle w:val="yTableNAm"/>
              <w:tabs>
                <w:tab w:val="clear" w:pos="567"/>
                <w:tab w:val="left" w:pos="528"/>
              </w:tabs>
              <w:spacing w:before="60"/>
            </w:pPr>
          </w:p>
        </w:tc>
      </w:tr>
    </w:tbl>
    <w:p>
      <w:pPr>
        <w:pStyle w:val="yNumberedItem"/>
      </w:pPr>
      <w:r>
        <w:t>Notes to Form 7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If police custody is wanted for 2 or more firearms, fill out a Part B for each firearm and attach it to Part A.</w:t>
      </w:r>
    </w:p>
    <w:p>
      <w:pPr>
        <w:pStyle w:val="yNumberedItem"/>
        <w:ind w:left="480" w:hanging="480"/>
      </w:pPr>
      <w:r>
        <w:t>3.</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Footnotesection"/>
      </w:pPr>
      <w:r>
        <w:tab/>
        <w:t>[Form 7 inserted: Gazette 16 Nov 2007 p. 5753</w:t>
      </w:r>
      <w:r>
        <w:noBreakHyphen/>
        <w:t>5.]</w:t>
      </w:r>
    </w:p>
    <w:p>
      <w:pPr>
        <w:pStyle w:val="yHeading5"/>
        <w:pageBreakBefore/>
        <w:spacing w:before="120" w:after="120"/>
      </w:pPr>
      <w:bookmarkStart w:id="58" w:name="_Toc49507749"/>
      <w:r>
        <w:rPr>
          <w:rStyle w:val="CharSClsNo"/>
        </w:rPr>
        <w:t>8</w:t>
      </w:r>
      <w:r>
        <w:t>.</w:t>
      </w:r>
      <w:r>
        <w:rPr>
          <w:b w:val="0"/>
        </w:rPr>
        <w:tab/>
      </w:r>
      <w:r>
        <w:rPr>
          <w:bCs/>
          <w:iCs/>
        </w:rPr>
        <w:t>Application for issue or replacement of extract of licence (r. 7A and 8)</w:t>
      </w:r>
      <w:bookmarkEnd w:id="58"/>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tblGrid>
      <w:tr>
        <w:trPr>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r>
              <w:t>Western Australia</w:t>
            </w:r>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69" w:type="dxa"/>
            <w:gridSpan w:val="6"/>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69"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28"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48"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rPr>
                <w:snapToGrid w:val="0"/>
                <w:szCs w:val="22"/>
              </w:rPr>
              <w:sym w:font="Wingdings" w:char="F06F"/>
            </w:r>
            <w:r>
              <w:t xml:space="preserve"> grant of an extract of licence.</w:t>
            </w:r>
          </w:p>
          <w:p>
            <w:pPr>
              <w:pStyle w:val="yTableNAm"/>
              <w:tabs>
                <w:tab w:val="clear" w:pos="567"/>
                <w:tab w:val="left" w:pos="784"/>
              </w:tabs>
              <w:spacing w:before="60"/>
              <w:ind w:left="184"/>
            </w:pPr>
            <w:r>
              <w:rPr>
                <w:snapToGrid w:val="0"/>
                <w:szCs w:val="22"/>
              </w:rPr>
              <w:sym w:font="Wingdings" w:char="F06F"/>
            </w:r>
            <w:r>
              <w:t xml:space="preserve"> renewal of my extract of licence.</w:t>
            </w:r>
          </w:p>
          <w:p>
            <w:pPr>
              <w:pStyle w:val="yTableNAm"/>
              <w:tabs>
                <w:tab w:val="clear" w:pos="567"/>
                <w:tab w:val="left" w:pos="424"/>
              </w:tabs>
              <w:spacing w:before="60"/>
              <w:ind w:left="184" w:hanging="184"/>
            </w:pPr>
            <w:r>
              <w:tab/>
            </w:r>
            <w:r>
              <w:rPr>
                <w:snapToGrid w:val="0"/>
                <w:szCs w:val="22"/>
              </w:rPr>
              <w:sym w:font="Wingdings" w:char="F06F"/>
            </w:r>
            <w:r>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keepNext/>
              <w:keepLines/>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keepNext/>
              <w:keepLines/>
              <w:tabs>
                <w:tab w:val="clear" w:pos="567"/>
                <w:tab w:val="left" w:pos="5104"/>
              </w:tabs>
              <w:spacing w:before="60"/>
              <w:jc w:val="center"/>
            </w:pPr>
          </w:p>
        </w:tc>
        <w:tc>
          <w:tcPr>
            <w:tcW w:w="567" w:type="dxa"/>
            <w:tcBorders>
              <w:top w:val="nil"/>
              <w:left w:val="nil"/>
              <w:bottom w:val="nil"/>
              <w:right w:val="nil"/>
            </w:tcBorders>
          </w:tcPr>
          <w:p>
            <w:pPr>
              <w:pStyle w:val="yTableNAm"/>
              <w:keepNext/>
              <w:keepLines/>
              <w:tabs>
                <w:tab w:val="clear" w:pos="567"/>
                <w:tab w:val="left" w:pos="5104"/>
              </w:tabs>
              <w:spacing w:before="60"/>
              <w:jc w:val="center"/>
            </w:pPr>
            <w:r>
              <w:br/>
              <w:t>Date</w:t>
            </w:r>
          </w:p>
        </w:tc>
        <w:tc>
          <w:tcPr>
            <w:tcW w:w="1559" w:type="dxa"/>
            <w:gridSpan w:val="2"/>
            <w:tcBorders>
              <w:top w:val="nil"/>
              <w:left w:val="nil"/>
              <w:bottom w:val="single" w:sz="4" w:space="0" w:color="auto"/>
              <w:right w:val="nil"/>
            </w:tcBorders>
          </w:tcPr>
          <w:p>
            <w:pPr>
              <w:pStyle w:val="yTableNAm"/>
              <w:keepNext/>
              <w:keepLines/>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08"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08"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Gazette 16 Nov 2007 p. 5755</w:t>
      </w:r>
      <w:r>
        <w:noBreakHyphen/>
        <w:t>6.]</w:t>
      </w:r>
    </w:p>
    <w:p>
      <w:pPr>
        <w:pStyle w:val="yHeading5"/>
        <w:pageBreakBefore/>
        <w:spacing w:before="120" w:after="120"/>
      </w:pPr>
      <w:bookmarkStart w:id="59" w:name="_Toc49507750"/>
      <w:r>
        <w:rPr>
          <w:rStyle w:val="CharSClsNo"/>
        </w:rPr>
        <w:t>9</w:t>
      </w:r>
      <w:r>
        <w:t>.</w:t>
      </w:r>
      <w:r>
        <w:rPr>
          <w:b w:val="0"/>
        </w:rPr>
        <w:tab/>
      </w:r>
      <w:r>
        <w:rPr>
          <w:bCs/>
          <w:iCs/>
        </w:rPr>
        <w:t>Firearm licence</w:t>
      </w:r>
      <w:bookmarkEnd w:id="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Gazette 16 Nov 2007 p. 5756</w:t>
      </w:r>
      <w:r>
        <w:noBreakHyphen/>
        <w:t>7.]</w:t>
      </w:r>
    </w:p>
    <w:p>
      <w:pPr>
        <w:pStyle w:val="yHeading5"/>
        <w:spacing w:before="120" w:after="120"/>
      </w:pPr>
      <w:bookmarkStart w:id="60" w:name="_Toc49507751"/>
      <w:r>
        <w:rPr>
          <w:rStyle w:val="CharSClsNo"/>
        </w:rPr>
        <w:t>10</w:t>
      </w:r>
      <w:r>
        <w:t>.</w:t>
      </w:r>
      <w:r>
        <w:rPr>
          <w:b w:val="0"/>
        </w:rPr>
        <w:tab/>
      </w:r>
      <w:r>
        <w:rPr>
          <w:bCs/>
          <w:iCs/>
        </w:rPr>
        <w:t>Firearm collector’s licence</w:t>
      </w:r>
      <w:bookmarkEnd w:id="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Gazette 16 Nov 2007 p. 5757</w:t>
      </w:r>
      <w:r>
        <w:noBreakHyphen/>
        <w:t>8.]</w:t>
      </w:r>
    </w:p>
    <w:p>
      <w:pPr>
        <w:pStyle w:val="yHeading5"/>
        <w:pageBreakBefore/>
        <w:spacing w:before="120" w:after="120"/>
      </w:pPr>
      <w:bookmarkStart w:id="61" w:name="_Toc49507752"/>
      <w:r>
        <w:rPr>
          <w:rStyle w:val="CharSClsNo"/>
        </w:rPr>
        <w:t>11</w:t>
      </w:r>
      <w:r>
        <w:t>.</w:t>
      </w:r>
      <w:r>
        <w:rPr>
          <w:b w:val="0"/>
        </w:rPr>
        <w:tab/>
      </w:r>
      <w:r>
        <w:rPr>
          <w:bCs/>
          <w:iCs/>
        </w:rPr>
        <w:t>Corporate licence</w:t>
      </w:r>
      <w:bookmarkEnd w:id="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r>
              <w:t>Western Australia</w:t>
            </w:r>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Gazette 16 Nov 2007 p. 5758</w:t>
      </w:r>
      <w:r>
        <w:noBreakHyphen/>
        <w:t>9.]</w:t>
      </w:r>
    </w:p>
    <w:p>
      <w:pPr>
        <w:pStyle w:val="yHeading5"/>
        <w:pageBreakBefore/>
        <w:spacing w:before="120" w:after="120"/>
      </w:pPr>
      <w:bookmarkStart w:id="62" w:name="_Toc49507753"/>
      <w:r>
        <w:rPr>
          <w:rStyle w:val="CharSClsNo"/>
        </w:rPr>
        <w:t>12</w:t>
      </w:r>
      <w:r>
        <w:t>.</w:t>
      </w:r>
      <w:r>
        <w:rPr>
          <w:b w:val="0"/>
        </w:rPr>
        <w:tab/>
      </w:r>
      <w:r>
        <w:rPr>
          <w:bCs/>
          <w:iCs/>
        </w:rPr>
        <w:t>Dealer’s licence</w:t>
      </w:r>
      <w:bookmarkEnd w:id="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Gazette 16 Nov 2007 p. 5759</w:t>
      </w:r>
      <w:r>
        <w:noBreakHyphen/>
        <w:t>60.]</w:t>
      </w:r>
    </w:p>
    <w:p>
      <w:pPr>
        <w:pStyle w:val="yHeading5"/>
        <w:spacing w:before="120" w:after="120"/>
      </w:pPr>
      <w:bookmarkStart w:id="63" w:name="_Toc49507754"/>
      <w:r>
        <w:rPr>
          <w:rStyle w:val="CharSClsNo"/>
        </w:rPr>
        <w:t>13</w:t>
      </w:r>
      <w:r>
        <w:t>.</w:t>
      </w:r>
      <w:r>
        <w:rPr>
          <w:b w:val="0"/>
        </w:rPr>
        <w:tab/>
      </w:r>
      <w:r>
        <w:rPr>
          <w:bCs/>
          <w:iCs/>
        </w:rPr>
        <w:t>Repairer’s licence</w:t>
      </w:r>
      <w:bookmarkEnd w:id="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Gazette 16 Nov 2007 p. 5760</w:t>
      </w:r>
      <w:r>
        <w:noBreakHyphen/>
        <w:t>1.]</w:t>
      </w:r>
    </w:p>
    <w:p>
      <w:pPr>
        <w:pStyle w:val="yHeading5"/>
        <w:spacing w:before="120" w:after="120"/>
      </w:pPr>
      <w:bookmarkStart w:id="64" w:name="_Toc49507755"/>
      <w:r>
        <w:rPr>
          <w:rStyle w:val="CharSClsNo"/>
        </w:rPr>
        <w:t>14</w:t>
      </w:r>
      <w:r>
        <w:t>.</w:t>
      </w:r>
      <w:r>
        <w:rPr>
          <w:b w:val="0"/>
        </w:rPr>
        <w:tab/>
      </w:r>
      <w:r>
        <w:rPr>
          <w:bCs/>
          <w:iCs/>
        </w:rPr>
        <w:t>Manufacturer’s licence</w:t>
      </w:r>
      <w:bookmarkEnd w:id="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40"/>
            </w:pPr>
            <w:r>
              <w:t>Western Australia</w:t>
            </w:r>
          </w:p>
          <w:p>
            <w:pPr>
              <w:pStyle w:val="yTableNAm"/>
              <w:tabs>
                <w:tab w:val="clear" w:pos="567"/>
                <w:tab w:val="left" w:pos="2104"/>
              </w:tabs>
              <w:spacing w:before="4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4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4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40"/>
            </w:pPr>
            <w:r>
              <w:t>Name</w:t>
            </w:r>
          </w:p>
        </w:tc>
        <w:tc>
          <w:tcPr>
            <w:tcW w:w="5408" w:type="dxa"/>
            <w:gridSpan w:val="5"/>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8"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Gazette 16 Nov 2007 p. 5761</w:t>
      </w:r>
      <w:r>
        <w:noBreakHyphen/>
        <w:t>2.]</w:t>
      </w:r>
    </w:p>
    <w:p>
      <w:pPr>
        <w:pStyle w:val="yHeading5"/>
        <w:pageBreakBefore/>
        <w:spacing w:before="120" w:after="120"/>
      </w:pPr>
      <w:bookmarkStart w:id="65" w:name="_Toc49507756"/>
      <w:r>
        <w:rPr>
          <w:rStyle w:val="CharSClsNo"/>
        </w:rPr>
        <w:t>15</w:t>
      </w:r>
      <w:r>
        <w:t>.</w:t>
      </w:r>
      <w:r>
        <w:rPr>
          <w:b w:val="0"/>
        </w:rPr>
        <w:tab/>
      </w:r>
      <w:r>
        <w:rPr>
          <w:bCs/>
          <w:iCs/>
        </w:rPr>
        <w:t>Shooting gallery licence</w:t>
      </w:r>
      <w:bookmarkEnd w:id="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Gazette 16 Nov 2007 p. 5762</w:t>
      </w:r>
      <w:r>
        <w:noBreakHyphen/>
        <w:t>3.]</w:t>
      </w:r>
    </w:p>
    <w:p>
      <w:pPr>
        <w:pStyle w:val="yHeading5"/>
        <w:spacing w:before="120" w:after="120"/>
      </w:pPr>
      <w:bookmarkStart w:id="66" w:name="_Toc49507757"/>
      <w:r>
        <w:rPr>
          <w:rStyle w:val="CharSClsNo"/>
        </w:rPr>
        <w:t>16</w:t>
      </w:r>
      <w:r>
        <w:t>.</w:t>
      </w:r>
      <w:r>
        <w:rPr>
          <w:b w:val="0"/>
        </w:rPr>
        <w:tab/>
      </w:r>
      <w:r>
        <w:rPr>
          <w:bCs/>
          <w:iCs/>
        </w:rPr>
        <w:t>Ammunition collector’s licence</w:t>
      </w:r>
      <w:bookmarkEnd w:id="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Gazette 16 Nov 2007 p. 5763.]</w:t>
      </w:r>
    </w:p>
    <w:p>
      <w:pPr>
        <w:pStyle w:val="yHeading5"/>
        <w:pageBreakBefore/>
        <w:spacing w:before="120" w:after="120"/>
      </w:pPr>
      <w:bookmarkStart w:id="67" w:name="_Toc49507758"/>
      <w:r>
        <w:rPr>
          <w:rStyle w:val="CharSClsNo"/>
        </w:rPr>
        <w:t>17</w:t>
      </w:r>
      <w:r>
        <w:t>.</w:t>
      </w:r>
      <w:r>
        <w:rPr>
          <w:b w:val="0"/>
        </w:rPr>
        <w:tab/>
      </w:r>
      <w:r>
        <w:rPr>
          <w:bCs/>
        </w:rPr>
        <w:t>Pe</w:t>
      </w:r>
      <w:r>
        <w:rPr>
          <w:bCs/>
          <w:iCs/>
        </w:rPr>
        <w:t>rmit (Act s. 17)</w:t>
      </w:r>
      <w:bookmarkEnd w:id="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w:t>
            </w:r>
          </w:p>
        </w:tc>
        <w:tc>
          <w:tcPr>
            <w:tcW w:w="3544"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8" w:type="dxa"/>
            <w:gridSpan w:val="6"/>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8" w:type="dxa"/>
            <w:gridSpan w:val="5"/>
            <w:tcBorders>
              <w:bottom w:val="single" w:sz="4" w:space="0" w:color="auto"/>
            </w:tcBorders>
          </w:tcPr>
          <w:p>
            <w:pPr>
              <w:pStyle w:val="yTableNAm"/>
              <w:tabs>
                <w:tab w:val="clear" w:pos="567"/>
              </w:tabs>
              <w:spacing w:before="60"/>
            </w:pPr>
            <w:r>
              <w:t>From                           to                     (both dates inclusive)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8"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6"/>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3" w:type="dxa"/>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8"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Gazette 16 Nov 2007 p. 5764</w:t>
      </w:r>
      <w:r>
        <w:noBreakHyphen/>
        <w:t>5.]</w:t>
      </w:r>
    </w:p>
    <w:p>
      <w:pPr>
        <w:pStyle w:val="yHeading5"/>
        <w:pageBreakBefore/>
        <w:spacing w:before="120" w:after="120"/>
      </w:pPr>
      <w:bookmarkStart w:id="68" w:name="_Toc49507759"/>
      <w:r>
        <w:rPr>
          <w:rStyle w:val="CharSClsNo"/>
        </w:rPr>
        <w:t>18</w:t>
      </w:r>
      <w:r>
        <w:t>.</w:t>
      </w:r>
      <w:r>
        <w:rPr>
          <w:b w:val="0"/>
        </w:rPr>
        <w:tab/>
      </w:r>
      <w:r>
        <w:rPr>
          <w:bCs/>
          <w:iCs/>
        </w:rPr>
        <w:t>Interstate group permit (Act s. 17A)</w:t>
      </w:r>
      <w:bookmarkEnd w:id="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tblGrid>
      <w:tr>
        <w:trPr>
          <w:cantSplit/>
        </w:trPr>
        <w:tc>
          <w:tcPr>
            <w:tcW w:w="3544" w:type="dxa"/>
            <w:gridSpan w:val="4"/>
            <w:tcBorders>
              <w:bottom w:val="single" w:sz="4" w:space="0" w:color="auto"/>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17A</w:t>
            </w:r>
          </w:p>
        </w:tc>
        <w:tc>
          <w:tcPr>
            <w:tcW w:w="3544"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8"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8" w:type="dxa"/>
            <w:gridSpan w:val="7"/>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5" w:type="dxa"/>
            <w:gridSpan w:val="2"/>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Pr>
        <w:tc>
          <w:tcPr>
            <w:tcW w:w="7088" w:type="dxa"/>
            <w:gridSpan w:val="8"/>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8" w:type="dxa"/>
            <w:gridSpan w:val="7"/>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5"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3" w:type="dxa"/>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bl>
    <w:p>
      <w:pPr>
        <w:pStyle w:val="yFootnotesection"/>
      </w:pPr>
      <w:r>
        <w:tab/>
        <w:t>[Form 18 inserted: Gazette 16 Nov 2007 p. 5765</w:t>
      </w:r>
      <w:r>
        <w:noBreakHyphen/>
        <w:t>6.]</w:t>
      </w:r>
    </w:p>
    <w:p>
      <w:pPr>
        <w:pStyle w:val="yHeading5"/>
        <w:keepNext w:val="0"/>
        <w:keepLines w:val="0"/>
        <w:pageBreakBefore/>
        <w:spacing w:before="160" w:after="60"/>
      </w:pPr>
      <w:bookmarkStart w:id="69" w:name="_Toc49507760"/>
      <w:r>
        <w:rPr>
          <w:rStyle w:val="CharSClsNo"/>
        </w:rPr>
        <w:t>19</w:t>
      </w:r>
      <w:r>
        <w:t>.</w:t>
      </w:r>
      <w:r>
        <w:rPr>
          <w:b w:val="0"/>
        </w:rPr>
        <w:tab/>
      </w:r>
      <w:r>
        <w:rPr>
          <w:bCs/>
          <w:iCs/>
        </w:rPr>
        <w:t>Ammunition sales book (r. 17)</w:t>
      </w:r>
      <w:bookmarkEnd w:id="69"/>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r>
              <w:t>Western Australia</w:t>
            </w:r>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spacing w:before="40"/>
      </w:pPr>
      <w:r>
        <w:tab/>
        <w:t>[Form 19 inserted: Gazette 16 Nov 2007 p. 5767.]</w:t>
      </w:r>
    </w:p>
    <w:p>
      <w:pPr>
        <w:pStyle w:val="yHeading5"/>
        <w:spacing w:before="120" w:after="120"/>
      </w:pPr>
      <w:bookmarkStart w:id="70" w:name="_Toc49507761"/>
      <w:r>
        <w:rPr>
          <w:rStyle w:val="CharSClsNo"/>
        </w:rPr>
        <w:t>20</w:t>
      </w:r>
      <w:r>
        <w:t>.</w:t>
      </w:r>
      <w:r>
        <w:rPr>
          <w:b w:val="0"/>
        </w:rPr>
        <w:tab/>
      </w:r>
      <w:r>
        <w:rPr>
          <w:bCs/>
          <w:iCs/>
        </w:rPr>
        <w:t>Monthly return by dealer or repairer (stock received) (r. 18)</w:t>
      </w:r>
      <w:bookmarkEnd w:id="70"/>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Country of manufacture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Make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Gazette 16 Nov 2007 p. 5768</w:t>
      </w:r>
      <w:r>
        <w:noBreakHyphen/>
        <w:t>9; amended: Gazette 5 Apr 2016 p. 1027.]</w:t>
      </w:r>
    </w:p>
    <w:p>
      <w:pPr>
        <w:pStyle w:val="yHeading5"/>
        <w:pageBreakBefore/>
        <w:spacing w:before="120" w:after="120"/>
      </w:pPr>
      <w:bookmarkStart w:id="71" w:name="_Toc49507762"/>
      <w:r>
        <w:rPr>
          <w:rStyle w:val="CharSClsNo"/>
        </w:rPr>
        <w:t>21</w:t>
      </w:r>
      <w:r>
        <w:t>.</w:t>
      </w:r>
      <w:r>
        <w:rPr>
          <w:b w:val="0"/>
        </w:rPr>
        <w:tab/>
      </w:r>
      <w:r>
        <w:rPr>
          <w:bCs/>
          <w:iCs/>
        </w:rPr>
        <w:t>Monthly return by dealer or repairer (stock outgoing) (r. 18)</w:t>
      </w:r>
      <w:bookmarkEnd w:id="71"/>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Gazette 16 Nov 2007 p. 5769</w:t>
      </w:r>
      <w:r>
        <w:noBreakHyphen/>
        <w:t>70.]</w:t>
      </w:r>
    </w:p>
    <w:p>
      <w:pPr>
        <w:pStyle w:val="yHeading5"/>
        <w:pageBreakBefore/>
        <w:spacing w:before="120" w:after="120"/>
        <w:rPr>
          <w:bCs/>
          <w:iCs/>
        </w:rPr>
      </w:pPr>
      <w:bookmarkStart w:id="72" w:name="_Toc49507763"/>
      <w:r>
        <w:rPr>
          <w:rStyle w:val="CharSClsNo"/>
        </w:rPr>
        <w:t>22</w:t>
      </w:r>
      <w:r>
        <w:rPr>
          <w:bCs/>
          <w:iCs/>
        </w:rPr>
        <w:t>.</w:t>
      </w:r>
      <w:r>
        <w:rPr>
          <w:bCs/>
          <w:iCs/>
        </w:rPr>
        <w:tab/>
        <w:t>Storage statement (r. 11C)</w:t>
      </w:r>
      <w:bookmarkEnd w:id="72"/>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Gazette 6 Nov 2009 p. 4441</w:t>
      </w:r>
      <w:r>
        <w:noBreakHyphen/>
        <w:t>3.]</w:t>
      </w:r>
    </w:p>
    <w:p>
      <w:pPr>
        <w:pStyle w:val="yHeading5"/>
        <w:pageBreakBefore/>
        <w:spacing w:before="120" w:after="120"/>
      </w:pPr>
      <w:bookmarkStart w:id="73" w:name="_Toc49507764"/>
      <w:r>
        <w:rPr>
          <w:rStyle w:val="CharSClsNo"/>
        </w:rPr>
        <w:t>23</w:t>
      </w:r>
      <w:r>
        <w:t>.</w:t>
      </w:r>
      <w:r>
        <w:rPr>
          <w:b w:val="0"/>
        </w:rPr>
        <w:tab/>
      </w:r>
      <w:r>
        <w:rPr>
          <w:bCs/>
          <w:iCs/>
        </w:rPr>
        <w:t>Infringement notice (Act s. 19A)</w:t>
      </w:r>
      <w:bookmarkEnd w:id="73"/>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Gazette 16 Nov 2007 p. 5771</w:t>
      </w:r>
      <w:r>
        <w:noBreakHyphen/>
        <w:t>2.]</w:t>
      </w:r>
    </w:p>
    <w:p>
      <w:pPr>
        <w:pStyle w:val="yHeading5"/>
        <w:pageBreakBefore/>
        <w:spacing w:before="180" w:after="120"/>
      </w:pPr>
      <w:bookmarkStart w:id="74" w:name="_Toc49507765"/>
      <w:r>
        <w:rPr>
          <w:rStyle w:val="CharSClsNo"/>
        </w:rPr>
        <w:t>24</w:t>
      </w:r>
      <w:r>
        <w:t>.</w:t>
      </w:r>
      <w:r>
        <w:rPr>
          <w:b w:val="0"/>
        </w:rPr>
        <w:tab/>
      </w:r>
      <w:r>
        <w:rPr>
          <w:bCs/>
          <w:iCs/>
        </w:rPr>
        <w:t>Infringement notice withdrawal (Act s. 19A)</w:t>
      </w:r>
      <w:bookmarkEnd w:id="7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Gazette 16 Nov 2007 p. 5772.]</w:t>
      </w:r>
    </w:p>
    <w:p>
      <w:pPr>
        <w:pStyle w:val="yHeading5"/>
        <w:pageBreakBefore/>
        <w:spacing w:before="120" w:after="120"/>
      </w:pPr>
      <w:bookmarkStart w:id="75" w:name="_Toc49507766"/>
      <w:r>
        <w:rPr>
          <w:rStyle w:val="CharSClsNo"/>
        </w:rPr>
        <w:t>25</w:t>
      </w:r>
      <w:r>
        <w:t>.</w:t>
      </w:r>
      <w:r>
        <w:rPr>
          <w:b w:val="0"/>
        </w:rPr>
        <w:tab/>
      </w:r>
      <w:r>
        <w:rPr>
          <w:bCs/>
          <w:iCs/>
        </w:rPr>
        <w:t>Application for search warrant (Act s. 26(1))</w:t>
      </w:r>
      <w:bookmarkEnd w:id="75"/>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Gazette 16 Nov 2007 p. 5773.]</w:t>
      </w:r>
    </w:p>
    <w:p>
      <w:pPr>
        <w:pStyle w:val="yHeading5"/>
        <w:spacing w:before="120" w:after="120"/>
      </w:pPr>
      <w:bookmarkStart w:id="76" w:name="_Toc49507767"/>
      <w:r>
        <w:rPr>
          <w:rStyle w:val="CharSClsNo"/>
        </w:rPr>
        <w:t>26</w:t>
      </w:r>
      <w:r>
        <w:t>.</w:t>
      </w:r>
      <w:r>
        <w:rPr>
          <w:b w:val="0"/>
        </w:rPr>
        <w:tab/>
      </w:r>
      <w:r>
        <w:rPr>
          <w:bCs/>
          <w:iCs/>
        </w:rPr>
        <w:t>Application for search warrant (Act s. 26(2))</w:t>
      </w:r>
      <w:bookmarkEnd w:id="76"/>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Gazette 16 Nov 2007 p. 5774.]</w:t>
      </w:r>
    </w:p>
    <w:p>
      <w:pPr>
        <w:pStyle w:val="yHeading5"/>
        <w:spacing w:before="120" w:after="120"/>
      </w:pPr>
      <w:bookmarkStart w:id="77" w:name="_Toc49507768"/>
      <w:r>
        <w:rPr>
          <w:rStyle w:val="CharSClsNo"/>
        </w:rPr>
        <w:t>27</w:t>
      </w:r>
      <w:r>
        <w:t>.</w:t>
      </w:r>
      <w:r>
        <w:rPr>
          <w:b w:val="0"/>
        </w:rPr>
        <w:tab/>
      </w:r>
      <w:r>
        <w:rPr>
          <w:bCs/>
          <w:iCs/>
        </w:rPr>
        <w:t>Search warrant (Act s. 26(1))</w:t>
      </w:r>
      <w:bookmarkEnd w:id="77"/>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r>
              <w:t>Western Australia</w:t>
            </w:r>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Gazette 16 Nov 2007 p. 5775.]</w:t>
      </w:r>
    </w:p>
    <w:p>
      <w:pPr>
        <w:pStyle w:val="yHeading5"/>
        <w:spacing w:before="120" w:after="120"/>
      </w:pPr>
      <w:bookmarkStart w:id="78" w:name="_Toc49507769"/>
      <w:r>
        <w:rPr>
          <w:rStyle w:val="CharSClsNo"/>
        </w:rPr>
        <w:t>28</w:t>
      </w:r>
      <w:r>
        <w:t>.</w:t>
      </w:r>
      <w:r>
        <w:rPr>
          <w:b w:val="0"/>
        </w:rPr>
        <w:tab/>
      </w:r>
      <w:r>
        <w:rPr>
          <w:bCs/>
          <w:iCs/>
        </w:rPr>
        <w:t>Search warrant (Act s. 26(2))</w:t>
      </w:r>
      <w:bookmarkEnd w:id="78"/>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r>
              <w:t>Western Australia</w:t>
            </w:r>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0" w:firstLine="0"/>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r>
        <w:tab/>
        <w:t>[Form 28 inserted: Gazette 16 Nov 2007 p. 5776</w:t>
      </w:r>
      <w:r>
        <w:noBreakHyphen/>
        <w:t>7.]</w:t>
      </w:r>
    </w:p>
    <w:p>
      <w:pPr>
        <w:pStyle w:val="yScheduleHeading"/>
      </w:pPr>
      <w:bookmarkStart w:id="80" w:name="_Toc49502860"/>
      <w:bookmarkStart w:id="81" w:name="_Toc49503059"/>
      <w:bookmarkStart w:id="82" w:name="_Toc49507770"/>
      <w:r>
        <w:rPr>
          <w:rStyle w:val="CharSchNo"/>
        </w:rPr>
        <w:t>Schedule 1A</w:t>
      </w:r>
      <w:r>
        <w:t> — </w:t>
      </w:r>
      <w:r>
        <w:rPr>
          <w:rStyle w:val="CharSchText"/>
        </w:rPr>
        <w:t>Fees</w:t>
      </w:r>
      <w:bookmarkEnd w:id="80"/>
      <w:bookmarkEnd w:id="81"/>
      <w:bookmarkEnd w:id="82"/>
    </w:p>
    <w:p>
      <w:pPr>
        <w:pStyle w:val="yShoulderClause"/>
      </w:pPr>
      <w:r>
        <w:t>[r. 2(1)]</w:t>
      </w:r>
    </w:p>
    <w:p>
      <w:pPr>
        <w:pStyle w:val="yFootnoteheading"/>
        <w:spacing w:after="120"/>
      </w:pPr>
      <w:r>
        <w:tab/>
        <w:t>[Heading inserted: SL 2020/82 r. 4.]</w:t>
      </w:r>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5520"/>
        <w:gridCol w:w="829"/>
        <w:gridCol w:w="11"/>
        <w:gridCol w:w="8"/>
      </w:tblGrid>
      <w:tr>
        <w:trPr>
          <w:gridAfter w:val="1"/>
          <w:wAfter w:w="8" w:type="dxa"/>
          <w:cantSplit/>
          <w:trHeight w:val="234"/>
          <w:tblHeader/>
        </w:trPr>
        <w:tc>
          <w:tcPr>
            <w:tcW w:w="720" w:type="dxa"/>
            <w:tcBorders>
              <w:left w:val="nil"/>
              <w:bottom w:val="single" w:sz="4" w:space="0" w:color="auto"/>
              <w:right w:val="nil"/>
            </w:tcBorders>
          </w:tcPr>
          <w:p>
            <w:pPr>
              <w:pStyle w:val="yTableNAm"/>
              <w:jc w:val="center"/>
              <w:rPr>
                <w:b/>
              </w:rPr>
            </w:pPr>
            <w:r>
              <w:rPr>
                <w:b/>
              </w:rPr>
              <w:t>Item</w:t>
            </w:r>
          </w:p>
        </w:tc>
        <w:tc>
          <w:tcPr>
            <w:tcW w:w="5520" w:type="dxa"/>
            <w:tcBorders>
              <w:left w:val="nil"/>
              <w:bottom w:val="single" w:sz="4" w:space="0" w:color="auto"/>
              <w:right w:val="nil"/>
            </w:tcBorders>
          </w:tcPr>
          <w:p>
            <w:pPr>
              <w:pStyle w:val="yTableNAm"/>
              <w:jc w:val="center"/>
              <w:rPr>
                <w:b/>
              </w:rPr>
            </w:pPr>
            <w:r>
              <w:rPr>
                <w:b/>
              </w:rPr>
              <w:t>Fee for</w:t>
            </w:r>
          </w:p>
        </w:tc>
        <w:tc>
          <w:tcPr>
            <w:tcW w:w="840" w:type="dxa"/>
            <w:gridSpan w:val="2"/>
            <w:tcBorders>
              <w:left w:val="nil"/>
              <w:bottom w:val="single" w:sz="4" w:space="0" w:color="auto"/>
              <w:right w:val="nil"/>
            </w:tcBorders>
          </w:tcPr>
          <w:p>
            <w:pPr>
              <w:pStyle w:val="yTableNAm"/>
              <w:jc w:val="center"/>
              <w:rPr>
                <w:b/>
              </w:rPr>
            </w:pPr>
            <w:r>
              <w:rPr>
                <w:b/>
              </w:rPr>
              <w:t>Fee</w:t>
            </w:r>
          </w:p>
          <w:p>
            <w:pPr>
              <w:pStyle w:val="yTableNAm"/>
              <w:jc w:val="center"/>
            </w:pPr>
            <w:r>
              <w:rPr>
                <w:b/>
              </w:rPr>
              <w:t>$</w:t>
            </w:r>
          </w:p>
        </w:tc>
      </w:tr>
      <w:tr>
        <w:trPr>
          <w:gridAfter w:val="2"/>
          <w:wAfter w:w="19" w:type="dxa"/>
          <w:cantSplit/>
          <w:trHeight w:val="234"/>
        </w:trPr>
        <w:tc>
          <w:tcPr>
            <w:tcW w:w="720" w:type="dxa"/>
            <w:tcBorders>
              <w:left w:val="nil"/>
              <w:bottom w:val="nil"/>
              <w:right w:val="nil"/>
            </w:tcBorders>
          </w:tcPr>
          <w:p>
            <w:pPr>
              <w:pStyle w:val="yTableNAm"/>
            </w:pPr>
            <w:r>
              <w:t>1.</w:t>
            </w:r>
          </w:p>
        </w:tc>
        <w:tc>
          <w:tcPr>
            <w:tcW w:w="5520" w:type="dxa"/>
            <w:tcBorders>
              <w:left w:val="nil"/>
              <w:bottom w:val="nil"/>
              <w:right w:val="nil"/>
            </w:tcBorders>
          </w:tcPr>
          <w:p>
            <w:pPr>
              <w:pStyle w:val="yTableNAm"/>
            </w:pPr>
            <w:r>
              <w:t xml:space="preserve">Application for firearm licence (r. 3A, 3B) — </w:t>
            </w:r>
          </w:p>
        </w:tc>
        <w:tc>
          <w:tcPr>
            <w:tcW w:w="829" w:type="dxa"/>
            <w:tcBorders>
              <w:left w:val="nil"/>
              <w:bottom w:val="nil"/>
              <w:right w:val="nil"/>
            </w:tcBorders>
          </w:tcPr>
          <w:p>
            <w:pPr>
              <w:pStyle w:val="yTableNAm"/>
              <w:jc w:val="right"/>
            </w:pP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29" w:type="dxa"/>
            <w:tcBorders>
              <w:top w:val="nil"/>
              <w:left w:val="nil"/>
              <w:bottom w:val="nil"/>
              <w:right w:val="nil"/>
            </w:tcBorders>
          </w:tcPr>
          <w:p>
            <w:pPr>
              <w:pStyle w:val="yTableNAm"/>
              <w:jc w:val="right"/>
            </w:pPr>
            <w:r>
              <w:t>274</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29" w:type="dxa"/>
            <w:tcBorders>
              <w:top w:val="nil"/>
              <w:left w:val="nil"/>
              <w:bottom w:val="nil"/>
              <w:right w:val="nil"/>
            </w:tcBorders>
          </w:tcPr>
          <w:p>
            <w:pPr>
              <w:pStyle w:val="yTableNAm"/>
              <w:jc w:val="right"/>
            </w:pPr>
            <w:r>
              <w:t>57</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ind w:left="567" w:hanging="567"/>
            </w:pPr>
            <w:r>
              <w:t>(c)</w:t>
            </w:r>
            <w:r>
              <w:tab/>
              <w:t>by person with such a licence wanting licence for 1 or more additional firearms</w:t>
            </w:r>
          </w:p>
        </w:tc>
        <w:tc>
          <w:tcPr>
            <w:tcW w:w="829" w:type="dxa"/>
            <w:tcBorders>
              <w:top w:val="nil"/>
              <w:left w:val="nil"/>
              <w:bottom w:val="nil"/>
              <w:right w:val="nil"/>
            </w:tcBorders>
          </w:tcPr>
          <w:p>
            <w:pPr>
              <w:pStyle w:val="yTableNAm"/>
              <w:jc w:val="right"/>
            </w:pPr>
            <w:r>
              <w:br/>
              <w:t>192</w:t>
            </w:r>
          </w:p>
        </w:tc>
      </w:tr>
      <w:tr>
        <w:trPr>
          <w:gridAfter w:val="2"/>
          <w:wAfter w:w="19" w:type="dxa"/>
          <w:cantSplit/>
          <w:trHeight w:val="234"/>
        </w:trPr>
        <w:tc>
          <w:tcPr>
            <w:tcW w:w="720" w:type="dxa"/>
            <w:tcBorders>
              <w:top w:val="nil"/>
              <w:left w:val="nil"/>
              <w:bottom w:val="nil"/>
              <w:right w:val="nil"/>
            </w:tcBorders>
          </w:tcPr>
          <w:p>
            <w:pPr>
              <w:pStyle w:val="yTableNAm"/>
            </w:pPr>
            <w:r>
              <w:t>2.</w:t>
            </w:r>
          </w:p>
        </w:tc>
        <w:tc>
          <w:tcPr>
            <w:tcW w:w="5520" w:type="dxa"/>
            <w:tcBorders>
              <w:top w:val="nil"/>
              <w:left w:val="nil"/>
              <w:bottom w:val="nil"/>
              <w:right w:val="nil"/>
            </w:tcBorders>
          </w:tcPr>
          <w:p>
            <w:pPr>
              <w:pStyle w:val="yTableNAm"/>
            </w:pPr>
            <w:r>
              <w:t>Application for firearm collector’s licence (r. 3A, 3B) —</w:t>
            </w:r>
          </w:p>
        </w:tc>
        <w:tc>
          <w:tcPr>
            <w:tcW w:w="829" w:type="dxa"/>
            <w:tcBorders>
              <w:top w:val="nil"/>
              <w:left w:val="nil"/>
              <w:bottom w:val="nil"/>
              <w:right w:val="nil"/>
            </w:tcBorders>
          </w:tcPr>
          <w:p>
            <w:pPr>
              <w:pStyle w:val="yTableNAm"/>
              <w:jc w:val="right"/>
            </w:pP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29" w:type="dxa"/>
            <w:tcBorders>
              <w:top w:val="nil"/>
              <w:left w:val="nil"/>
              <w:bottom w:val="nil"/>
              <w:right w:val="nil"/>
            </w:tcBorders>
          </w:tcPr>
          <w:p>
            <w:pPr>
              <w:pStyle w:val="yTableNAm"/>
              <w:jc w:val="right"/>
            </w:pPr>
            <w:r>
              <w:t>354</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29" w:type="dxa"/>
            <w:tcBorders>
              <w:top w:val="nil"/>
              <w:left w:val="nil"/>
              <w:bottom w:val="nil"/>
              <w:right w:val="nil"/>
            </w:tcBorders>
          </w:tcPr>
          <w:p>
            <w:pPr>
              <w:pStyle w:val="yTableNAm"/>
              <w:jc w:val="right"/>
            </w:pPr>
            <w:r>
              <w:t>63</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ind w:left="567" w:hanging="567"/>
            </w:pPr>
            <w:r>
              <w:t>(c)</w:t>
            </w:r>
            <w:r>
              <w:tab/>
              <w:t>by person with such a licence wanting licence for 1 or more additional firearms</w:t>
            </w:r>
          </w:p>
        </w:tc>
        <w:tc>
          <w:tcPr>
            <w:tcW w:w="829" w:type="dxa"/>
            <w:tcBorders>
              <w:top w:val="nil"/>
              <w:left w:val="nil"/>
              <w:bottom w:val="nil"/>
              <w:right w:val="nil"/>
            </w:tcBorders>
          </w:tcPr>
          <w:p>
            <w:pPr>
              <w:pStyle w:val="yTableNAm"/>
              <w:jc w:val="right"/>
            </w:pPr>
            <w:r>
              <w:br/>
              <w:t>203</w:t>
            </w:r>
          </w:p>
        </w:tc>
      </w:tr>
      <w:tr>
        <w:trPr>
          <w:gridAfter w:val="2"/>
          <w:wAfter w:w="19" w:type="dxa"/>
          <w:cantSplit/>
          <w:trHeight w:val="234"/>
        </w:trPr>
        <w:tc>
          <w:tcPr>
            <w:tcW w:w="720" w:type="dxa"/>
            <w:tcBorders>
              <w:top w:val="nil"/>
              <w:left w:val="nil"/>
              <w:bottom w:val="nil"/>
              <w:right w:val="nil"/>
            </w:tcBorders>
          </w:tcPr>
          <w:p>
            <w:pPr>
              <w:pStyle w:val="yTableNAm"/>
            </w:pPr>
            <w:r>
              <w:t>3.</w:t>
            </w:r>
          </w:p>
        </w:tc>
        <w:tc>
          <w:tcPr>
            <w:tcW w:w="5520" w:type="dxa"/>
            <w:tcBorders>
              <w:top w:val="nil"/>
              <w:left w:val="nil"/>
              <w:bottom w:val="nil"/>
              <w:right w:val="nil"/>
            </w:tcBorders>
          </w:tcPr>
          <w:p>
            <w:pPr>
              <w:pStyle w:val="yTableNAm"/>
            </w:pPr>
            <w:r>
              <w:t xml:space="preserve">Application for corporate licence (r. 3A, 3B) — </w:t>
            </w:r>
          </w:p>
        </w:tc>
        <w:tc>
          <w:tcPr>
            <w:tcW w:w="829" w:type="dxa"/>
            <w:tcBorders>
              <w:top w:val="nil"/>
              <w:left w:val="nil"/>
              <w:bottom w:val="nil"/>
              <w:right w:val="nil"/>
            </w:tcBorders>
          </w:tcPr>
          <w:p>
            <w:pPr>
              <w:pStyle w:val="yTableNAm"/>
              <w:jc w:val="right"/>
            </w:pP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29" w:type="dxa"/>
            <w:tcBorders>
              <w:top w:val="nil"/>
              <w:left w:val="nil"/>
              <w:bottom w:val="nil"/>
              <w:right w:val="nil"/>
            </w:tcBorders>
          </w:tcPr>
          <w:p>
            <w:pPr>
              <w:pStyle w:val="yTableNAm"/>
              <w:jc w:val="right"/>
            </w:pPr>
            <w:r>
              <w:t>452</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29" w:type="dxa"/>
            <w:tcBorders>
              <w:top w:val="nil"/>
              <w:left w:val="nil"/>
              <w:bottom w:val="nil"/>
              <w:right w:val="nil"/>
            </w:tcBorders>
          </w:tcPr>
          <w:p>
            <w:pPr>
              <w:pStyle w:val="yTableNAm"/>
              <w:jc w:val="right"/>
            </w:pPr>
            <w:r>
              <w:t>131</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ind w:left="567" w:hanging="567"/>
            </w:pPr>
            <w:r>
              <w:t>(c)</w:t>
            </w:r>
            <w:r>
              <w:tab/>
              <w:t>by person with such a licence wanting licence for 1 or more additional firearms</w:t>
            </w:r>
          </w:p>
        </w:tc>
        <w:tc>
          <w:tcPr>
            <w:tcW w:w="829" w:type="dxa"/>
            <w:tcBorders>
              <w:top w:val="nil"/>
              <w:left w:val="nil"/>
              <w:bottom w:val="nil"/>
              <w:right w:val="nil"/>
            </w:tcBorders>
          </w:tcPr>
          <w:p>
            <w:pPr>
              <w:pStyle w:val="yTableNAm"/>
              <w:jc w:val="right"/>
            </w:pPr>
            <w:r>
              <w:br/>
              <w:t>203</w:t>
            </w:r>
          </w:p>
        </w:tc>
      </w:tr>
      <w:tr>
        <w:trPr>
          <w:cantSplit/>
          <w:trHeight w:val="234"/>
        </w:trPr>
        <w:tc>
          <w:tcPr>
            <w:tcW w:w="720" w:type="dxa"/>
            <w:tcBorders>
              <w:top w:val="nil"/>
              <w:left w:val="nil"/>
              <w:bottom w:val="nil"/>
              <w:right w:val="nil"/>
            </w:tcBorders>
          </w:tcPr>
          <w:p>
            <w:pPr>
              <w:pStyle w:val="yTableNAm"/>
              <w:keepNext/>
            </w:pPr>
            <w:r>
              <w:t>4.</w:t>
            </w:r>
          </w:p>
        </w:tc>
        <w:tc>
          <w:tcPr>
            <w:tcW w:w="5520" w:type="dxa"/>
            <w:tcBorders>
              <w:top w:val="nil"/>
              <w:left w:val="nil"/>
              <w:bottom w:val="nil"/>
              <w:right w:val="nil"/>
            </w:tcBorders>
          </w:tcPr>
          <w:p>
            <w:pPr>
              <w:pStyle w:val="yTableNAm"/>
            </w:pPr>
            <w:r>
              <w:t xml:space="preserve">Application for dealer’s licence (r. 3A, 3B) — </w:t>
            </w:r>
          </w:p>
        </w:tc>
        <w:tc>
          <w:tcPr>
            <w:tcW w:w="848" w:type="dxa"/>
            <w:gridSpan w:val="3"/>
            <w:tcBorders>
              <w:top w:val="nil"/>
              <w:left w:val="nil"/>
              <w:bottom w:val="nil"/>
              <w:right w:val="nil"/>
            </w:tcBorders>
          </w:tcPr>
          <w:p>
            <w:pPr>
              <w:pStyle w:val="yTableNAm"/>
              <w:jc w:val="right"/>
            </w:pP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8" w:type="dxa"/>
            <w:gridSpan w:val="3"/>
            <w:tcBorders>
              <w:top w:val="nil"/>
              <w:left w:val="nil"/>
              <w:bottom w:val="nil"/>
              <w:right w:val="nil"/>
            </w:tcBorders>
          </w:tcPr>
          <w:p>
            <w:pPr>
              <w:pStyle w:val="yTableNAm"/>
              <w:jc w:val="right"/>
            </w:pPr>
            <w:r>
              <w:t>465</w:t>
            </w: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gridSpan w:val="2"/>
            <w:tcBorders>
              <w:top w:val="nil"/>
              <w:left w:val="nil"/>
              <w:bottom w:val="nil"/>
              <w:right w:val="nil"/>
            </w:tcBorders>
          </w:tcPr>
          <w:p>
            <w:pPr>
              <w:pStyle w:val="yTableNAm"/>
              <w:jc w:val="right"/>
            </w:pPr>
            <w:r>
              <w:t>121</w:t>
            </w:r>
          </w:p>
        </w:tc>
      </w:tr>
      <w:tr>
        <w:trPr>
          <w:gridAfter w:val="1"/>
          <w:wAfter w:w="8" w:type="dxa"/>
          <w:cantSplit/>
          <w:trHeight w:val="234"/>
        </w:trPr>
        <w:tc>
          <w:tcPr>
            <w:tcW w:w="720" w:type="dxa"/>
            <w:tcBorders>
              <w:top w:val="nil"/>
              <w:left w:val="nil"/>
              <w:bottom w:val="nil"/>
              <w:right w:val="nil"/>
            </w:tcBorders>
          </w:tcPr>
          <w:p>
            <w:pPr>
              <w:pStyle w:val="yTableNAm"/>
            </w:pPr>
            <w:r>
              <w:t>5.</w:t>
            </w:r>
          </w:p>
        </w:tc>
        <w:tc>
          <w:tcPr>
            <w:tcW w:w="5520" w:type="dxa"/>
            <w:tcBorders>
              <w:top w:val="nil"/>
              <w:left w:val="nil"/>
              <w:bottom w:val="nil"/>
              <w:right w:val="nil"/>
            </w:tcBorders>
          </w:tcPr>
          <w:p>
            <w:pPr>
              <w:pStyle w:val="yTableNAm"/>
            </w:pPr>
            <w:r>
              <w:t xml:space="preserve">Application for repairer’s licence (r. 3A, 3B) — </w:t>
            </w:r>
          </w:p>
        </w:tc>
        <w:tc>
          <w:tcPr>
            <w:tcW w:w="840" w:type="dxa"/>
            <w:gridSpan w:val="2"/>
            <w:tcBorders>
              <w:top w:val="nil"/>
              <w:left w:val="nil"/>
              <w:bottom w:val="nil"/>
              <w:right w:val="nil"/>
            </w:tcBorders>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gridSpan w:val="2"/>
            <w:tcBorders>
              <w:top w:val="nil"/>
              <w:left w:val="nil"/>
              <w:bottom w:val="nil"/>
              <w:right w:val="nil"/>
            </w:tcBorders>
          </w:tcPr>
          <w:p>
            <w:pPr>
              <w:pStyle w:val="yTableNAm"/>
              <w:jc w:val="right"/>
            </w:pPr>
            <w:r>
              <w:t>465</w:t>
            </w: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gridSpan w:val="2"/>
            <w:tcBorders>
              <w:top w:val="nil"/>
              <w:left w:val="nil"/>
              <w:bottom w:val="nil"/>
              <w:right w:val="nil"/>
            </w:tcBorders>
          </w:tcPr>
          <w:p>
            <w:pPr>
              <w:pStyle w:val="yTableNAm"/>
              <w:jc w:val="right"/>
            </w:pPr>
            <w:r>
              <w:t>94</w:t>
            </w:r>
          </w:p>
        </w:tc>
      </w:tr>
      <w:tr>
        <w:trPr>
          <w:gridAfter w:val="1"/>
          <w:wAfter w:w="8" w:type="dxa"/>
          <w:cantSplit/>
          <w:trHeight w:val="234"/>
        </w:trPr>
        <w:tc>
          <w:tcPr>
            <w:tcW w:w="720" w:type="dxa"/>
            <w:tcBorders>
              <w:top w:val="nil"/>
              <w:left w:val="nil"/>
              <w:bottom w:val="nil"/>
              <w:right w:val="nil"/>
            </w:tcBorders>
          </w:tcPr>
          <w:p>
            <w:pPr>
              <w:pStyle w:val="yTableNAm"/>
            </w:pPr>
            <w:r>
              <w:t>6.</w:t>
            </w:r>
          </w:p>
        </w:tc>
        <w:tc>
          <w:tcPr>
            <w:tcW w:w="5520" w:type="dxa"/>
            <w:tcBorders>
              <w:top w:val="nil"/>
              <w:left w:val="nil"/>
              <w:bottom w:val="nil"/>
              <w:right w:val="nil"/>
            </w:tcBorders>
          </w:tcPr>
          <w:p>
            <w:pPr>
              <w:pStyle w:val="yTableNAm"/>
            </w:pPr>
            <w:r>
              <w:t xml:space="preserve">Application for manufacturer’s licence (r. 3A, 3B) — </w:t>
            </w:r>
          </w:p>
        </w:tc>
        <w:tc>
          <w:tcPr>
            <w:tcW w:w="840" w:type="dxa"/>
            <w:gridSpan w:val="2"/>
            <w:tcBorders>
              <w:top w:val="nil"/>
              <w:left w:val="nil"/>
              <w:bottom w:val="nil"/>
              <w:right w:val="nil"/>
            </w:tcBorders>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gridSpan w:val="2"/>
            <w:tcBorders>
              <w:top w:val="nil"/>
              <w:left w:val="nil"/>
              <w:bottom w:val="nil"/>
              <w:right w:val="nil"/>
            </w:tcBorders>
          </w:tcPr>
          <w:p>
            <w:pPr>
              <w:pStyle w:val="yTableNAm"/>
              <w:jc w:val="right"/>
            </w:pPr>
            <w:r>
              <w:t>465</w:t>
            </w: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gridSpan w:val="2"/>
            <w:tcBorders>
              <w:top w:val="nil"/>
              <w:left w:val="nil"/>
              <w:bottom w:val="nil"/>
              <w:right w:val="nil"/>
            </w:tcBorders>
          </w:tcPr>
          <w:p>
            <w:pPr>
              <w:pStyle w:val="yTableNAm"/>
              <w:jc w:val="right"/>
            </w:pPr>
            <w:r>
              <w:t>94</w:t>
            </w:r>
          </w:p>
        </w:tc>
      </w:tr>
      <w:tr>
        <w:trPr>
          <w:gridAfter w:val="1"/>
          <w:wAfter w:w="8" w:type="dxa"/>
          <w:cantSplit/>
          <w:trHeight w:val="234"/>
        </w:trPr>
        <w:tc>
          <w:tcPr>
            <w:tcW w:w="720" w:type="dxa"/>
            <w:tcBorders>
              <w:top w:val="nil"/>
              <w:left w:val="nil"/>
              <w:bottom w:val="nil"/>
              <w:right w:val="nil"/>
            </w:tcBorders>
          </w:tcPr>
          <w:p>
            <w:pPr>
              <w:pStyle w:val="yTableNAm"/>
            </w:pPr>
            <w:r>
              <w:t>7.</w:t>
            </w:r>
          </w:p>
        </w:tc>
        <w:tc>
          <w:tcPr>
            <w:tcW w:w="5520" w:type="dxa"/>
            <w:tcBorders>
              <w:top w:val="nil"/>
              <w:left w:val="nil"/>
              <w:bottom w:val="nil"/>
              <w:right w:val="nil"/>
            </w:tcBorders>
          </w:tcPr>
          <w:p>
            <w:pPr>
              <w:pStyle w:val="yTableNAm"/>
            </w:pPr>
            <w:r>
              <w:t xml:space="preserve">Application for shooting gallery licence (r. 3A, 3B) — </w:t>
            </w:r>
          </w:p>
        </w:tc>
        <w:tc>
          <w:tcPr>
            <w:tcW w:w="840" w:type="dxa"/>
            <w:gridSpan w:val="2"/>
            <w:tcBorders>
              <w:top w:val="nil"/>
              <w:left w:val="nil"/>
              <w:bottom w:val="nil"/>
              <w:right w:val="nil"/>
            </w:tcBorders>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gridSpan w:val="2"/>
            <w:tcBorders>
              <w:top w:val="nil"/>
              <w:left w:val="nil"/>
              <w:bottom w:val="nil"/>
              <w:right w:val="nil"/>
            </w:tcBorders>
          </w:tcPr>
          <w:p>
            <w:pPr>
              <w:pStyle w:val="yTableNAm"/>
              <w:jc w:val="right"/>
            </w:pPr>
            <w:r>
              <w:t>318</w:t>
            </w: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gridSpan w:val="2"/>
            <w:tcBorders>
              <w:top w:val="nil"/>
              <w:left w:val="nil"/>
              <w:bottom w:val="nil"/>
              <w:right w:val="nil"/>
            </w:tcBorders>
          </w:tcPr>
          <w:p>
            <w:pPr>
              <w:pStyle w:val="yTableNAm"/>
              <w:jc w:val="right"/>
            </w:pPr>
            <w:r>
              <w:t>97</w:t>
            </w:r>
          </w:p>
        </w:tc>
      </w:tr>
      <w:tr>
        <w:trPr>
          <w:gridAfter w:val="1"/>
          <w:wAfter w:w="8" w:type="dxa"/>
          <w:cantSplit/>
          <w:trHeight w:val="234"/>
        </w:trPr>
        <w:tc>
          <w:tcPr>
            <w:tcW w:w="720" w:type="dxa"/>
            <w:tcBorders>
              <w:top w:val="nil"/>
              <w:left w:val="nil"/>
              <w:bottom w:val="nil"/>
              <w:right w:val="nil"/>
            </w:tcBorders>
          </w:tcPr>
          <w:p>
            <w:pPr>
              <w:pStyle w:val="yTableNAm"/>
            </w:pPr>
            <w:r>
              <w:t>8.</w:t>
            </w:r>
          </w:p>
        </w:tc>
        <w:tc>
          <w:tcPr>
            <w:tcW w:w="5520" w:type="dxa"/>
            <w:tcBorders>
              <w:top w:val="nil"/>
              <w:left w:val="nil"/>
              <w:bottom w:val="nil"/>
              <w:right w:val="nil"/>
            </w:tcBorders>
          </w:tcPr>
          <w:p>
            <w:pPr>
              <w:pStyle w:val="yTableNAm"/>
            </w:pPr>
            <w:r>
              <w:t xml:space="preserve">Application for ammunition collector’s licence (r. 3A, 3B) — </w:t>
            </w:r>
          </w:p>
        </w:tc>
        <w:tc>
          <w:tcPr>
            <w:tcW w:w="840" w:type="dxa"/>
            <w:gridSpan w:val="2"/>
            <w:tcBorders>
              <w:top w:val="nil"/>
              <w:left w:val="nil"/>
              <w:bottom w:val="nil"/>
              <w:right w:val="nil"/>
            </w:tcBorders>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gridSpan w:val="2"/>
            <w:tcBorders>
              <w:top w:val="nil"/>
              <w:left w:val="nil"/>
              <w:bottom w:val="nil"/>
              <w:right w:val="nil"/>
            </w:tcBorders>
          </w:tcPr>
          <w:p>
            <w:pPr>
              <w:pStyle w:val="yTableNAm"/>
              <w:jc w:val="right"/>
            </w:pPr>
            <w:r>
              <w:t>318</w:t>
            </w: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gridSpan w:val="2"/>
            <w:tcBorders>
              <w:top w:val="nil"/>
              <w:left w:val="nil"/>
              <w:bottom w:val="nil"/>
              <w:right w:val="nil"/>
            </w:tcBorders>
          </w:tcPr>
          <w:p>
            <w:pPr>
              <w:pStyle w:val="yTableNAm"/>
              <w:jc w:val="right"/>
            </w:pPr>
            <w:r>
              <w:t>64</w:t>
            </w:r>
          </w:p>
        </w:tc>
      </w:tr>
      <w:tr>
        <w:trPr>
          <w:gridAfter w:val="1"/>
          <w:wAfter w:w="8" w:type="dxa"/>
          <w:cantSplit/>
          <w:trHeight w:val="234"/>
        </w:trPr>
        <w:tc>
          <w:tcPr>
            <w:tcW w:w="720" w:type="dxa"/>
            <w:tcBorders>
              <w:top w:val="nil"/>
              <w:left w:val="nil"/>
              <w:bottom w:val="nil"/>
              <w:right w:val="nil"/>
            </w:tcBorders>
          </w:tcPr>
          <w:p>
            <w:pPr>
              <w:pStyle w:val="yTableNAm"/>
            </w:pPr>
            <w:r>
              <w:t>9.</w:t>
            </w:r>
          </w:p>
        </w:tc>
        <w:tc>
          <w:tcPr>
            <w:tcW w:w="5520" w:type="dxa"/>
            <w:tcBorders>
              <w:top w:val="nil"/>
              <w:left w:val="nil"/>
              <w:bottom w:val="nil"/>
              <w:right w:val="nil"/>
            </w:tcBorders>
          </w:tcPr>
          <w:p>
            <w:pPr>
              <w:pStyle w:val="yTableNAm"/>
            </w:pPr>
            <w:r>
              <w:t>Application for permit under s. 17 of the Act, per month or part of a month for which permit issued</w:t>
            </w:r>
          </w:p>
        </w:tc>
        <w:tc>
          <w:tcPr>
            <w:tcW w:w="840" w:type="dxa"/>
            <w:gridSpan w:val="2"/>
            <w:tcBorders>
              <w:top w:val="nil"/>
              <w:left w:val="nil"/>
              <w:bottom w:val="nil"/>
              <w:right w:val="nil"/>
            </w:tcBorders>
          </w:tcPr>
          <w:p>
            <w:pPr>
              <w:pStyle w:val="yTableNAm"/>
              <w:jc w:val="right"/>
            </w:pPr>
            <w:r>
              <w:br/>
              <w:t>62</w:t>
            </w:r>
          </w:p>
        </w:tc>
      </w:tr>
      <w:tr>
        <w:trPr>
          <w:gridAfter w:val="1"/>
          <w:wAfter w:w="8" w:type="dxa"/>
          <w:cantSplit/>
          <w:trHeight w:val="234"/>
        </w:trPr>
        <w:tc>
          <w:tcPr>
            <w:tcW w:w="720" w:type="dxa"/>
            <w:tcBorders>
              <w:top w:val="nil"/>
              <w:left w:val="nil"/>
              <w:bottom w:val="nil"/>
              <w:right w:val="nil"/>
            </w:tcBorders>
          </w:tcPr>
          <w:p>
            <w:pPr>
              <w:pStyle w:val="yTableNAm"/>
            </w:pPr>
            <w:r>
              <w:t>10.</w:t>
            </w:r>
          </w:p>
        </w:tc>
        <w:tc>
          <w:tcPr>
            <w:tcW w:w="5520" w:type="dxa"/>
            <w:tcBorders>
              <w:top w:val="nil"/>
              <w:left w:val="nil"/>
              <w:bottom w:val="nil"/>
              <w:right w:val="nil"/>
            </w:tcBorders>
          </w:tcPr>
          <w:p>
            <w:pPr>
              <w:pStyle w:val="yTableNAm"/>
            </w:pPr>
            <w:r>
              <w:t>Extract of licence (r. 7A)</w:t>
            </w:r>
          </w:p>
        </w:tc>
        <w:tc>
          <w:tcPr>
            <w:tcW w:w="840" w:type="dxa"/>
            <w:gridSpan w:val="2"/>
            <w:tcBorders>
              <w:top w:val="nil"/>
              <w:left w:val="nil"/>
              <w:bottom w:val="nil"/>
              <w:right w:val="nil"/>
            </w:tcBorders>
          </w:tcPr>
          <w:p>
            <w:pPr>
              <w:pStyle w:val="yTableNAm"/>
              <w:jc w:val="right"/>
            </w:pPr>
            <w:r>
              <w:t>20</w:t>
            </w:r>
          </w:p>
        </w:tc>
      </w:tr>
      <w:tr>
        <w:trPr>
          <w:gridAfter w:val="1"/>
          <w:wAfter w:w="8" w:type="dxa"/>
          <w:cantSplit/>
          <w:trHeight w:val="234"/>
        </w:trPr>
        <w:tc>
          <w:tcPr>
            <w:tcW w:w="720" w:type="dxa"/>
            <w:tcBorders>
              <w:top w:val="nil"/>
              <w:left w:val="nil"/>
              <w:bottom w:val="nil"/>
              <w:right w:val="nil"/>
            </w:tcBorders>
          </w:tcPr>
          <w:p>
            <w:pPr>
              <w:pStyle w:val="yTableNAm"/>
            </w:pPr>
            <w:r>
              <w:t>11.</w:t>
            </w:r>
          </w:p>
        </w:tc>
        <w:tc>
          <w:tcPr>
            <w:tcW w:w="5520" w:type="dxa"/>
            <w:tcBorders>
              <w:top w:val="nil"/>
              <w:left w:val="nil"/>
              <w:bottom w:val="nil"/>
              <w:right w:val="nil"/>
            </w:tcBorders>
          </w:tcPr>
          <w:p>
            <w:pPr>
              <w:pStyle w:val="yTableNAm"/>
            </w:pPr>
            <w:r>
              <w:t>Duplicate of licence (r. 8)</w:t>
            </w:r>
          </w:p>
        </w:tc>
        <w:tc>
          <w:tcPr>
            <w:tcW w:w="840" w:type="dxa"/>
            <w:gridSpan w:val="2"/>
            <w:tcBorders>
              <w:top w:val="nil"/>
              <w:left w:val="nil"/>
              <w:bottom w:val="nil"/>
              <w:right w:val="nil"/>
            </w:tcBorders>
          </w:tcPr>
          <w:p>
            <w:pPr>
              <w:pStyle w:val="yTableNAm"/>
              <w:jc w:val="right"/>
            </w:pPr>
            <w:r>
              <w:t>35</w:t>
            </w:r>
          </w:p>
        </w:tc>
      </w:tr>
      <w:tr>
        <w:trPr>
          <w:gridAfter w:val="1"/>
          <w:wAfter w:w="8" w:type="dxa"/>
          <w:cantSplit/>
          <w:trHeight w:val="234"/>
        </w:trPr>
        <w:tc>
          <w:tcPr>
            <w:tcW w:w="720" w:type="dxa"/>
            <w:tcBorders>
              <w:top w:val="nil"/>
              <w:left w:val="nil"/>
              <w:bottom w:val="nil"/>
              <w:right w:val="nil"/>
            </w:tcBorders>
          </w:tcPr>
          <w:p>
            <w:pPr>
              <w:pStyle w:val="yTableNAm"/>
            </w:pPr>
            <w:r>
              <w:t>12.</w:t>
            </w:r>
          </w:p>
        </w:tc>
        <w:tc>
          <w:tcPr>
            <w:tcW w:w="5520" w:type="dxa"/>
            <w:tcBorders>
              <w:top w:val="nil"/>
              <w:left w:val="nil"/>
              <w:bottom w:val="nil"/>
              <w:right w:val="nil"/>
            </w:tcBorders>
          </w:tcPr>
          <w:p>
            <w:pPr>
              <w:pStyle w:val="yTableNAm"/>
            </w:pPr>
            <w:r>
              <w:t>Replacement for an extract of licence (r. 8)</w:t>
            </w:r>
          </w:p>
        </w:tc>
        <w:tc>
          <w:tcPr>
            <w:tcW w:w="840" w:type="dxa"/>
            <w:gridSpan w:val="2"/>
            <w:tcBorders>
              <w:top w:val="nil"/>
              <w:left w:val="nil"/>
              <w:bottom w:val="nil"/>
              <w:right w:val="nil"/>
            </w:tcBorders>
          </w:tcPr>
          <w:p>
            <w:pPr>
              <w:pStyle w:val="yTableNAm"/>
              <w:jc w:val="right"/>
            </w:pPr>
            <w:r>
              <w:t>20</w:t>
            </w:r>
          </w:p>
        </w:tc>
      </w:tr>
      <w:tr>
        <w:trPr>
          <w:gridAfter w:val="1"/>
          <w:wAfter w:w="8" w:type="dxa"/>
          <w:cantSplit/>
          <w:trHeight w:val="234"/>
        </w:trPr>
        <w:tc>
          <w:tcPr>
            <w:tcW w:w="720" w:type="dxa"/>
            <w:tcBorders>
              <w:top w:val="nil"/>
              <w:left w:val="nil"/>
              <w:bottom w:val="single" w:sz="4" w:space="0" w:color="auto"/>
              <w:right w:val="nil"/>
            </w:tcBorders>
          </w:tcPr>
          <w:p>
            <w:pPr>
              <w:pStyle w:val="yTableNAm"/>
            </w:pPr>
            <w:r>
              <w:t>13.</w:t>
            </w:r>
          </w:p>
        </w:tc>
        <w:tc>
          <w:tcPr>
            <w:tcW w:w="5520" w:type="dxa"/>
            <w:tcBorders>
              <w:top w:val="nil"/>
              <w:left w:val="nil"/>
              <w:bottom w:val="single" w:sz="4" w:space="0" w:color="auto"/>
              <w:right w:val="nil"/>
            </w:tcBorders>
          </w:tcPr>
          <w:p>
            <w:pPr>
              <w:pStyle w:val="yTableNAm"/>
            </w:pPr>
            <w:r>
              <w:t>Police custody of firearm, per year or part of year (r. 11)</w:t>
            </w:r>
          </w:p>
        </w:tc>
        <w:tc>
          <w:tcPr>
            <w:tcW w:w="840" w:type="dxa"/>
            <w:gridSpan w:val="2"/>
            <w:tcBorders>
              <w:top w:val="nil"/>
              <w:left w:val="nil"/>
              <w:bottom w:val="single" w:sz="4" w:space="0" w:color="auto"/>
              <w:right w:val="nil"/>
            </w:tcBorders>
          </w:tcPr>
          <w:p>
            <w:pPr>
              <w:pStyle w:val="yTableNAm"/>
              <w:jc w:val="right"/>
            </w:pPr>
            <w:r>
              <w:t>162</w:t>
            </w:r>
          </w:p>
        </w:tc>
      </w:tr>
    </w:tbl>
    <w:p>
      <w:pPr>
        <w:pStyle w:val="yFootnotesection"/>
      </w:pPr>
      <w:r>
        <w:tab/>
        <w:t>[Schedule 1A inserted: SL 2020/82 r. 4.]</w:t>
      </w:r>
    </w:p>
    <w:p>
      <w:pPr>
        <w:pStyle w:val="yScheduleHeading"/>
      </w:pPr>
      <w:bookmarkStart w:id="83" w:name="_Toc49502861"/>
      <w:bookmarkStart w:id="84" w:name="_Toc49503060"/>
      <w:bookmarkStart w:id="85" w:name="_Toc49507771"/>
      <w:r>
        <w:rPr>
          <w:rStyle w:val="CharSchNo"/>
        </w:rPr>
        <w:t>Schedule 2</w:t>
      </w:r>
      <w:r>
        <w:t> — </w:t>
      </w:r>
      <w:r>
        <w:rPr>
          <w:rStyle w:val="CharSchText"/>
        </w:rPr>
        <w:t>Descriptions of firearms for regulation 25</w:t>
      </w:r>
      <w:bookmarkEnd w:id="83"/>
      <w:bookmarkEnd w:id="84"/>
      <w:bookmarkEnd w:id="85"/>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t>Winchester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t>Winchester</w:t>
      </w:r>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t>Winchester</w:t>
      </w:r>
    </w:p>
    <w:p>
      <w:pPr>
        <w:pStyle w:val="yMiscellaneousBody"/>
        <w:tabs>
          <w:tab w:val="left" w:pos="1080"/>
        </w:tabs>
        <w:ind w:left="1080" w:hanging="1080"/>
      </w:pPr>
      <w:r>
        <w:t>.32/40</w:t>
      </w:r>
      <w:r>
        <w:tab/>
        <w:t>Winchester</w:t>
      </w:r>
    </w:p>
    <w:p>
      <w:pPr>
        <w:pStyle w:val="yMiscellaneousBody"/>
        <w:tabs>
          <w:tab w:val="left" w:pos="1080"/>
        </w:tabs>
        <w:ind w:left="1080" w:hanging="1080"/>
      </w:pPr>
      <w:r>
        <w:t>.35</w:t>
      </w:r>
      <w:r>
        <w:tab/>
        <w:t>Winchester (Self Loading)</w:t>
      </w:r>
    </w:p>
    <w:p>
      <w:pPr>
        <w:pStyle w:val="yMiscellaneousBody"/>
        <w:tabs>
          <w:tab w:val="left" w:pos="1080"/>
        </w:tabs>
        <w:ind w:left="1080" w:hanging="1080"/>
      </w:pPr>
      <w:r>
        <w:t>.351</w:t>
      </w:r>
      <w:r>
        <w:tab/>
        <w:t>Winchester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t>Winchester</w:t>
      </w:r>
    </w:p>
    <w:p>
      <w:pPr>
        <w:pStyle w:val="yMiscellaneousBody"/>
        <w:tabs>
          <w:tab w:val="left" w:pos="1080"/>
        </w:tabs>
        <w:ind w:left="1080" w:hanging="1080"/>
      </w:pPr>
      <w:r>
        <w:t>.38/40</w:t>
      </w:r>
      <w:r>
        <w:tab/>
        <w:t>Winchester</w:t>
      </w:r>
    </w:p>
    <w:p>
      <w:pPr>
        <w:pStyle w:val="yMiscellaneousBody"/>
        <w:tabs>
          <w:tab w:val="left" w:pos="1080"/>
        </w:tabs>
        <w:ind w:left="1080" w:hanging="1080"/>
      </w:pPr>
      <w:r>
        <w:t>.38/55</w:t>
      </w:r>
      <w:r>
        <w:tab/>
        <w:t>Winchester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t>Winchester</w:t>
      </w:r>
    </w:p>
    <w:p>
      <w:pPr>
        <w:pStyle w:val="yMiscellaneousBody"/>
        <w:tabs>
          <w:tab w:val="left" w:pos="1080"/>
        </w:tabs>
        <w:ind w:left="1080" w:hanging="1080"/>
      </w:pPr>
      <w:r>
        <w:t>.44/40</w:t>
      </w:r>
      <w:r>
        <w:tab/>
        <w:t>Winchester</w:t>
      </w:r>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Gazette 6 Dec 1996 p. 6841; amended: Gazette 12 Aug 2003 p. 3669.]</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pPr>
      <w:bookmarkStart w:id="86" w:name="_Toc49502862"/>
      <w:bookmarkStart w:id="87" w:name="_Toc49503061"/>
      <w:bookmarkStart w:id="88" w:name="_Toc49507772"/>
      <w:r>
        <w:rPr>
          <w:rStyle w:val="CharSchNo"/>
        </w:rPr>
        <w:t>Schedule 3</w:t>
      </w:r>
      <w:r>
        <w:t> — </w:t>
      </w:r>
      <w:r>
        <w:rPr>
          <w:rStyle w:val="CharSchText"/>
        </w:rPr>
        <w:t>Categories of firearms</w:t>
      </w:r>
      <w:bookmarkEnd w:id="86"/>
      <w:bookmarkEnd w:id="87"/>
      <w:bookmarkEnd w:id="88"/>
    </w:p>
    <w:p>
      <w:pPr>
        <w:pStyle w:val="yShoulderClause"/>
      </w:pPr>
      <w:r>
        <w:t>[r. 6A]</w:t>
      </w:r>
    </w:p>
    <w:p>
      <w:pPr>
        <w:pStyle w:val="yHeading3"/>
      </w:pPr>
      <w:bookmarkStart w:id="89" w:name="_Toc49502863"/>
      <w:bookmarkStart w:id="90" w:name="_Toc49503062"/>
      <w:bookmarkStart w:id="91" w:name="_Toc49507773"/>
      <w:r>
        <w:rPr>
          <w:rStyle w:val="CharSDivNo"/>
        </w:rPr>
        <w:t>Division 1</w:t>
      </w:r>
      <w:r>
        <w:rPr>
          <w:b w:val="0"/>
        </w:rPr>
        <w:t> — </w:t>
      </w:r>
      <w:r>
        <w:rPr>
          <w:rStyle w:val="CharSDivText"/>
        </w:rPr>
        <w:t>Category A</w:t>
      </w:r>
      <w:bookmarkEnd w:id="89"/>
      <w:bookmarkEnd w:id="90"/>
      <w:bookmarkEnd w:id="91"/>
    </w:p>
    <w:p>
      <w:pPr>
        <w:pStyle w:val="yFootnoteheading"/>
      </w:pPr>
      <w:r>
        <w:tab/>
        <w:t>[Heading inserted: Gazette 31 Aug 2010 p. 4185.]</w:t>
      </w:r>
    </w:p>
    <w:p>
      <w:pPr>
        <w:pStyle w:val="yHeading5"/>
      </w:pPr>
      <w:bookmarkStart w:id="92" w:name="_Toc49507774"/>
      <w:r>
        <w:rPr>
          <w:rStyle w:val="CharSClsNo"/>
        </w:rPr>
        <w:t>1</w:t>
      </w:r>
      <w:r>
        <w:t>.</w:t>
      </w:r>
      <w:r>
        <w:rPr>
          <w:b w:val="0"/>
        </w:rPr>
        <w:tab/>
      </w:r>
      <w:r>
        <w:t>Category A firearms</w:t>
      </w:r>
      <w:bookmarkEnd w:id="92"/>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0"/>
        <w:gridCol w:w="4442"/>
        <w:gridCol w:w="51"/>
      </w:tblGrid>
      <w:tr>
        <w:trPr>
          <w:tblHeader/>
        </w:trPr>
        <w:tc>
          <w:tcPr>
            <w:tcW w:w="1764" w:type="dxa"/>
          </w:tcPr>
          <w:p>
            <w:pPr>
              <w:pStyle w:val="yTableNAm"/>
              <w:rPr>
                <w:b/>
                <w:bCs/>
              </w:rPr>
            </w:pPr>
            <w:r>
              <w:rPr>
                <w:b/>
                <w:bCs/>
              </w:rPr>
              <w:t>Sub</w:t>
            </w:r>
            <w:r>
              <w:rPr>
                <w:b/>
                <w:bCs/>
              </w:rPr>
              <w:noBreakHyphen/>
              <w:t>category</w:t>
            </w:r>
          </w:p>
        </w:tc>
        <w:tc>
          <w:tcPr>
            <w:tcW w:w="4479"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A3.2</w:t>
            </w:r>
          </w:p>
        </w:tc>
        <w:tc>
          <w:tcPr>
            <w:tcW w:w="4479" w:type="dxa"/>
          </w:tcPr>
          <w:p>
            <w:pPr>
              <w:pStyle w:val="yTableNAm"/>
            </w:pPr>
            <w:r>
              <w:t>a shotgun with 2 or more barrels</w:t>
            </w:r>
          </w:p>
        </w:tc>
      </w:tr>
      <w:tr>
        <w:tblPrEx>
          <w:tblCellMar>
            <w:top w:w="0" w:type="dxa"/>
            <w:left w:w="108" w:type="dxa"/>
            <w:bottom w:w="0" w:type="dxa"/>
            <w:right w:w="108" w:type="dxa"/>
          </w:tblCellMar>
        </w:tblPrEx>
        <w:trPr>
          <w:gridAfter w:val="1"/>
          <w:wAfter w:w="51" w:type="dxa"/>
        </w:trPr>
        <w:tc>
          <w:tcPr>
            <w:tcW w:w="1764" w:type="dxa"/>
          </w:tcPr>
          <w:p>
            <w:pPr>
              <w:pStyle w:val="yTableNAm"/>
            </w:pPr>
            <w:r>
              <w:t>A3.3</w:t>
            </w:r>
          </w:p>
        </w:tc>
        <w:tc>
          <w:tcPr>
            <w:tcW w:w="4479" w:type="dxa"/>
          </w:tcPr>
          <w:p>
            <w:pPr>
              <w:pStyle w:val="yTableNAm"/>
            </w:pPr>
            <w:r>
              <w:t xml:space="preserve">a repeating shotgun </w:t>
            </w:r>
            <w:r>
              <w:rPr>
                <w:szCs w:val="22"/>
              </w:rPr>
              <w:t>(bolt action)</w:t>
            </w:r>
            <w:r>
              <w:t xml:space="preserve"> </w:t>
            </w:r>
          </w:p>
        </w:tc>
      </w:tr>
      <w:tr>
        <w:tblPrEx>
          <w:tblCellMar>
            <w:top w:w="0" w:type="dxa"/>
            <w:left w:w="108" w:type="dxa"/>
            <w:bottom w:w="0" w:type="dxa"/>
            <w:right w:w="108" w:type="dxa"/>
          </w:tblCellMar>
        </w:tblPrEx>
        <w:trPr>
          <w:gridAfter w:val="1"/>
          <w:wAfter w:w="51" w:type="dxa"/>
        </w:trPr>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rPr>
          <w:gridAfter w:val="1"/>
          <w:wAfter w:w="51" w:type="dxa"/>
        </w:trPr>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Gazette 31 Aug 2010 p. 4185; 5 Apr 2016 p. 1027; 3 Feb 2017 p. 1114.]</w:t>
      </w:r>
    </w:p>
    <w:p>
      <w:pPr>
        <w:pStyle w:val="yHeading3"/>
        <w:keepLines/>
      </w:pPr>
      <w:bookmarkStart w:id="93" w:name="_Toc49502865"/>
      <w:bookmarkStart w:id="94" w:name="_Toc49503064"/>
      <w:bookmarkStart w:id="95" w:name="_Toc49507775"/>
      <w:r>
        <w:rPr>
          <w:rStyle w:val="CharSDivNo"/>
        </w:rPr>
        <w:t>Division 2</w:t>
      </w:r>
      <w:r>
        <w:rPr>
          <w:b w:val="0"/>
        </w:rPr>
        <w:t> — </w:t>
      </w:r>
      <w:r>
        <w:rPr>
          <w:rStyle w:val="CharSDivText"/>
        </w:rPr>
        <w:t>Category B</w:t>
      </w:r>
      <w:bookmarkEnd w:id="93"/>
      <w:bookmarkEnd w:id="94"/>
      <w:bookmarkEnd w:id="95"/>
    </w:p>
    <w:p>
      <w:pPr>
        <w:pStyle w:val="yFootnoteheading"/>
        <w:keepNext/>
        <w:keepLines/>
      </w:pPr>
      <w:r>
        <w:tab/>
        <w:t>[Heading inserted: Gazette 31 Aug 2010 p. 4185.]</w:t>
      </w:r>
    </w:p>
    <w:p>
      <w:pPr>
        <w:pStyle w:val="yHeading5"/>
      </w:pPr>
      <w:bookmarkStart w:id="96" w:name="_Toc49507776"/>
      <w:r>
        <w:rPr>
          <w:rStyle w:val="CharSClsNo"/>
        </w:rPr>
        <w:t>2</w:t>
      </w:r>
      <w:r>
        <w:t>.</w:t>
      </w:r>
      <w:r>
        <w:rPr>
          <w:b w:val="0"/>
        </w:rPr>
        <w:tab/>
      </w:r>
      <w:r>
        <w:t>Category B firearms</w:t>
      </w:r>
      <w:bookmarkEnd w:id="96"/>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52" w:type="dxa"/>
          </w:tcPr>
          <w:p>
            <w:pPr>
              <w:pStyle w:val="yTableNAm"/>
              <w:keepNext/>
              <w:keepLines/>
              <w:rPr>
                <w:b/>
                <w:bCs/>
              </w:rPr>
            </w:pPr>
            <w:r>
              <w:rPr>
                <w:b/>
                <w:bCs/>
              </w:rPr>
              <w:t>Sub</w:t>
            </w:r>
            <w:r>
              <w:rPr>
                <w:b/>
                <w:bCs/>
              </w:rPr>
              <w:noBreakHyphen/>
              <w:t>category</w:t>
            </w:r>
          </w:p>
        </w:tc>
        <w:tc>
          <w:tcPr>
            <w:tcW w:w="4491" w:type="dxa"/>
            <w:gridSpan w:val="2"/>
          </w:tcPr>
          <w:p>
            <w:pPr>
              <w:pStyle w:val="yTableNAm"/>
              <w:keepNext/>
              <w:keepLines/>
              <w:rPr>
                <w:b/>
                <w:bCs/>
              </w:rPr>
            </w:pPr>
            <w:r>
              <w:rPr>
                <w:b/>
                <w:bCs/>
              </w:rPr>
              <w:t>Description</w:t>
            </w:r>
          </w:p>
        </w:tc>
      </w:tr>
      <w:tr>
        <w:tblPrEx>
          <w:tblCellMar>
            <w:top w:w="0" w:type="dxa"/>
            <w:left w:w="108" w:type="dxa"/>
            <w:bottom w:w="0" w:type="dxa"/>
            <w:right w:w="108" w:type="dxa"/>
          </w:tblCellMar>
        </w:tblPrEx>
        <w:trPr>
          <w:gridAfter w:val="1"/>
          <w:wAfter w:w="45" w:type="dxa"/>
        </w:trPr>
        <w:tc>
          <w:tcPr>
            <w:tcW w:w="1752" w:type="dxa"/>
          </w:tcPr>
          <w:p>
            <w:pPr>
              <w:pStyle w:val="yTableNAm"/>
            </w:pPr>
            <w:r>
              <w:t>B1</w:t>
            </w:r>
          </w:p>
        </w:tc>
        <w:tc>
          <w:tcPr>
            <w:tcW w:w="4446" w:type="dxa"/>
          </w:tcPr>
          <w:p>
            <w:pPr>
              <w:pStyle w:val="yTableNAm"/>
            </w:pPr>
            <w:r>
              <w:t>a muzzle loading firearm (except a handgun)</w:t>
            </w:r>
          </w:p>
        </w:tc>
      </w:tr>
      <w:tr>
        <w:tblPrEx>
          <w:tblCellMar>
            <w:top w:w="0" w:type="dxa"/>
            <w:left w:w="108" w:type="dxa"/>
            <w:bottom w:w="0" w:type="dxa"/>
            <w:right w:w="108" w:type="dxa"/>
          </w:tblCellMar>
        </w:tblPrEx>
        <w:trPr>
          <w:gridAfter w:val="1"/>
          <w:wAfter w:w="45" w:type="dxa"/>
        </w:trPr>
        <w:tc>
          <w:tcPr>
            <w:tcW w:w="1752" w:type="dxa"/>
          </w:tcPr>
          <w:p>
            <w:pPr>
              <w:pStyle w:val="yTableNAm"/>
            </w:pPr>
            <w:r>
              <w:t>B2.1</w:t>
            </w:r>
          </w:p>
        </w:tc>
        <w:tc>
          <w:tcPr>
            <w:tcW w:w="4446" w:type="dxa"/>
          </w:tcPr>
          <w:p>
            <w:pPr>
              <w:pStyle w:val="yTableNAm"/>
            </w:pPr>
            <w:r>
              <w:t>a single shot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B2.2</w:t>
            </w:r>
          </w:p>
        </w:tc>
        <w:tc>
          <w:tcPr>
            <w:tcW w:w="4446" w:type="dxa"/>
          </w:tcPr>
          <w:p>
            <w:pPr>
              <w:pStyle w:val="yTableNAm"/>
            </w:pPr>
            <w:r>
              <w:t>a double barrel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B2.3</w:t>
            </w:r>
          </w:p>
        </w:tc>
        <w:tc>
          <w:tcPr>
            <w:tcW w:w="4446" w:type="dxa"/>
          </w:tcPr>
          <w:p>
            <w:pPr>
              <w:pStyle w:val="yTableNAm"/>
            </w:pPr>
            <w:r>
              <w:t>a repeating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B2.4</w:t>
            </w:r>
          </w:p>
        </w:tc>
        <w:tc>
          <w:tcPr>
            <w:tcW w:w="4446" w:type="dxa"/>
          </w:tcPr>
          <w:p>
            <w:pPr>
              <w:pStyle w:val="yTableNAm"/>
            </w:pPr>
            <w:r>
              <w:t>a repeating shotgun (lever action) with a magazine capacity of no more than 5 rounds</w:t>
            </w:r>
          </w:p>
        </w:tc>
      </w:tr>
      <w:tr>
        <w:tblPrEx>
          <w:tblCellMar>
            <w:top w:w="0" w:type="dxa"/>
            <w:left w:w="108" w:type="dxa"/>
            <w:bottom w:w="0" w:type="dxa"/>
            <w:right w:w="108" w:type="dxa"/>
          </w:tblCellMar>
        </w:tblPrEx>
        <w:trPr>
          <w:gridAfter w:val="1"/>
          <w:wAfter w:w="45" w:type="dxa"/>
        </w:trPr>
        <w:tc>
          <w:tcPr>
            <w:tcW w:w="1752" w:type="dxa"/>
          </w:tcPr>
          <w:p>
            <w:pPr>
              <w:pStyle w:val="yTableNAm"/>
            </w:pPr>
            <w:r>
              <w:t>B3.1</w:t>
            </w:r>
          </w:p>
        </w:tc>
        <w:tc>
          <w:tcPr>
            <w:tcW w:w="4446" w:type="dxa"/>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rPr>
          <w:gridAfter w:val="1"/>
          <w:wAfter w:w="45" w:type="dxa"/>
        </w:trPr>
        <w:tc>
          <w:tcPr>
            <w:tcW w:w="1752" w:type="dxa"/>
          </w:tcPr>
          <w:p>
            <w:pPr>
              <w:pStyle w:val="yTableNAm"/>
            </w:pPr>
            <w:r>
              <w:t>B3.2</w:t>
            </w:r>
          </w:p>
        </w:tc>
        <w:tc>
          <w:tcPr>
            <w:tcW w:w="4446" w:type="dxa"/>
          </w:tcPr>
          <w:p>
            <w:pPr>
              <w:pStyle w:val="yTableNAm"/>
            </w:pPr>
            <w:r>
              <w:t>a rifle combination, not of category C or D, made up of rifles at least one of which would individually be of category B</w:t>
            </w:r>
          </w:p>
        </w:tc>
      </w:tr>
    </w:tbl>
    <w:p>
      <w:pPr>
        <w:pStyle w:val="yFootnotesection"/>
      </w:pPr>
      <w:r>
        <w:tab/>
        <w:t>[Clause 2 amended: Gazette 31 Aug 2010 p. 4185; 3 Feb 2017 p. 1114.]</w:t>
      </w:r>
    </w:p>
    <w:p>
      <w:pPr>
        <w:pStyle w:val="yHeading5"/>
      </w:pPr>
      <w:bookmarkStart w:id="97" w:name="_Toc49507777"/>
      <w:r>
        <w:rPr>
          <w:rStyle w:val="CharSClsNo"/>
        </w:rPr>
        <w:t>3</w:t>
      </w:r>
      <w:r>
        <w:t>.</w:t>
      </w:r>
      <w:r>
        <w:rPr>
          <w:b w:val="0"/>
        </w:rPr>
        <w:tab/>
      </w:r>
      <w:r>
        <w:t>Genuine need test for category B</w:t>
      </w:r>
      <w:bookmarkEnd w:id="97"/>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Gazette 31 Aug 2010 p. 4185.]</w:t>
      </w:r>
    </w:p>
    <w:p>
      <w:pPr>
        <w:pStyle w:val="yHeading3"/>
        <w:keepLines/>
      </w:pPr>
      <w:bookmarkStart w:id="98" w:name="_Toc49502868"/>
      <w:bookmarkStart w:id="99" w:name="_Toc49503067"/>
      <w:bookmarkStart w:id="100" w:name="_Toc49507778"/>
      <w:r>
        <w:rPr>
          <w:rStyle w:val="CharSDivNo"/>
        </w:rPr>
        <w:t>Division 3</w:t>
      </w:r>
      <w:r>
        <w:rPr>
          <w:b w:val="0"/>
        </w:rPr>
        <w:t> — </w:t>
      </w:r>
      <w:r>
        <w:rPr>
          <w:rStyle w:val="CharSDivText"/>
        </w:rPr>
        <w:t>Category C</w:t>
      </w:r>
      <w:bookmarkEnd w:id="98"/>
      <w:bookmarkEnd w:id="99"/>
      <w:bookmarkEnd w:id="100"/>
    </w:p>
    <w:p>
      <w:pPr>
        <w:pStyle w:val="yFootnoteheading"/>
        <w:keepNext/>
        <w:keepLines/>
        <w:jc w:val="both"/>
      </w:pPr>
      <w:r>
        <w:tab/>
        <w:t>[Heading inserted: Gazette 31 Aug 2010 p. 4186.]</w:t>
      </w:r>
    </w:p>
    <w:p>
      <w:pPr>
        <w:pStyle w:val="yHeading5"/>
        <w:jc w:val="both"/>
      </w:pPr>
      <w:bookmarkStart w:id="101" w:name="_Toc49507779"/>
      <w:r>
        <w:rPr>
          <w:rStyle w:val="CharSClsNo"/>
        </w:rPr>
        <w:t>4</w:t>
      </w:r>
      <w:r>
        <w:t>.</w:t>
      </w:r>
      <w:r>
        <w:rPr>
          <w:b w:val="0"/>
        </w:rPr>
        <w:tab/>
      </w:r>
      <w:r>
        <w:t>Category C firearms</w:t>
      </w:r>
      <w:bookmarkEnd w:id="101"/>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C1</w:t>
            </w:r>
          </w:p>
        </w:tc>
        <w:tc>
          <w:tcPr>
            <w:tcW w:w="4479" w:type="dxa"/>
          </w:tcPr>
          <w:p>
            <w:pPr>
              <w:pStyle w:val="yTableNAm"/>
            </w:pPr>
            <w:r>
              <w:t>a self loading rim fire rifle with a magazine capacity no more than 10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C2</w:t>
            </w:r>
          </w:p>
        </w:tc>
        <w:tc>
          <w:tcPr>
            <w:tcW w:w="4479" w:type="dxa"/>
          </w:tcPr>
          <w:p>
            <w:pPr>
              <w:pStyle w:val="yTableNAm"/>
            </w:pPr>
            <w:r>
              <w:t>a self loading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C3</w:t>
            </w:r>
          </w:p>
        </w:tc>
        <w:tc>
          <w:tcPr>
            <w:tcW w:w="4479" w:type="dxa"/>
          </w:tcPr>
          <w:p>
            <w:pPr>
              <w:pStyle w:val="yTableNAm"/>
            </w:pPr>
            <w:r>
              <w:t>a pump action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C4.1</w:t>
            </w:r>
          </w:p>
        </w:tc>
        <w:tc>
          <w:tcPr>
            <w:tcW w:w="4479" w:type="dxa"/>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rPr>
          <w:gridAfter w:val="1"/>
          <w:wAfter w:w="45" w:type="dxa"/>
        </w:trPr>
        <w:tc>
          <w:tcPr>
            <w:tcW w:w="1764" w:type="dxa"/>
          </w:tcPr>
          <w:p>
            <w:pPr>
              <w:pStyle w:val="yTableNAm"/>
            </w:pPr>
            <w:r>
              <w:t>C4.2</w:t>
            </w:r>
          </w:p>
        </w:tc>
        <w:tc>
          <w:tcPr>
            <w:tcW w:w="4479" w:type="dxa"/>
          </w:tcPr>
          <w:p>
            <w:pPr>
              <w:pStyle w:val="yTableNAm"/>
            </w:pPr>
            <w:r>
              <w:t>a rifle combination, not of category D, made up of rifles at least one of which would individually be of category C</w:t>
            </w:r>
          </w:p>
        </w:tc>
      </w:tr>
    </w:tbl>
    <w:p>
      <w:pPr>
        <w:pStyle w:val="yFootnotesection"/>
      </w:pPr>
      <w:r>
        <w:tab/>
        <w:t>[Clause 4 amended: Gazette 31 Aug 2010 p. 4186.]</w:t>
      </w:r>
    </w:p>
    <w:p>
      <w:pPr>
        <w:pStyle w:val="yHeading5"/>
      </w:pPr>
      <w:bookmarkStart w:id="102" w:name="_Toc49507780"/>
      <w:r>
        <w:rPr>
          <w:rStyle w:val="CharSClsNo"/>
        </w:rPr>
        <w:t>5</w:t>
      </w:r>
      <w:r>
        <w:t>.</w:t>
      </w:r>
      <w:r>
        <w:rPr>
          <w:b w:val="0"/>
        </w:rPr>
        <w:tab/>
      </w:r>
      <w:r>
        <w:t>Genuine need test for category C</w:t>
      </w:r>
      <w:bookmarkEnd w:id="102"/>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Gazette 31 Aug 2010 p. 4186.]</w:t>
      </w:r>
    </w:p>
    <w:p>
      <w:pPr>
        <w:pStyle w:val="yHeading5"/>
      </w:pPr>
      <w:bookmarkStart w:id="103" w:name="_Toc49507781"/>
      <w:r>
        <w:rPr>
          <w:rStyle w:val="CharSClsNo"/>
        </w:rPr>
        <w:t>6</w:t>
      </w:r>
      <w:r>
        <w:t>.</w:t>
      </w:r>
      <w:r>
        <w:rPr>
          <w:b w:val="0"/>
        </w:rPr>
        <w:tab/>
      </w:r>
      <w:r>
        <w:t>Restrictions for category C</w:t>
      </w:r>
      <w:bookmarkEnd w:id="103"/>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firearm for use as described in that provision for the purpose of training for, and participating in, an approved national or international shooting discipline;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Gazette 31 Aug 2010 p. 4186.]</w:t>
      </w:r>
    </w:p>
    <w:p>
      <w:pPr>
        <w:pStyle w:val="yHeading3"/>
        <w:keepLines/>
        <w:spacing w:before="180"/>
      </w:pPr>
      <w:bookmarkStart w:id="104" w:name="_Toc49502872"/>
      <w:bookmarkStart w:id="105" w:name="_Toc49503071"/>
      <w:bookmarkStart w:id="106" w:name="_Toc49507782"/>
      <w:r>
        <w:rPr>
          <w:rStyle w:val="CharSDivNo"/>
        </w:rPr>
        <w:t>Division 4</w:t>
      </w:r>
      <w:r>
        <w:rPr>
          <w:b w:val="0"/>
        </w:rPr>
        <w:t> — </w:t>
      </w:r>
      <w:r>
        <w:rPr>
          <w:rStyle w:val="CharSDivText"/>
        </w:rPr>
        <w:t>Category D</w:t>
      </w:r>
      <w:bookmarkEnd w:id="104"/>
      <w:bookmarkEnd w:id="105"/>
      <w:bookmarkEnd w:id="106"/>
    </w:p>
    <w:p>
      <w:pPr>
        <w:pStyle w:val="yFootnoteheading"/>
        <w:keepNext/>
        <w:keepLines/>
        <w:spacing w:before="80"/>
      </w:pPr>
      <w:r>
        <w:tab/>
        <w:t>[Heading inserted: Gazette 31 Aug 2010 p. 4186.]</w:t>
      </w:r>
    </w:p>
    <w:p>
      <w:pPr>
        <w:pStyle w:val="yHeading5"/>
        <w:spacing w:before="160"/>
      </w:pPr>
      <w:bookmarkStart w:id="107" w:name="_Toc49507783"/>
      <w:r>
        <w:rPr>
          <w:rStyle w:val="CharSClsNo"/>
        </w:rPr>
        <w:t>7</w:t>
      </w:r>
      <w:r>
        <w:t>.</w:t>
      </w:r>
      <w:r>
        <w:rPr>
          <w:b w:val="0"/>
        </w:rPr>
        <w:tab/>
      </w:r>
      <w:r>
        <w:t>Category D firearms</w:t>
      </w:r>
      <w:bookmarkEnd w:id="107"/>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D5.1</w:t>
            </w:r>
          </w:p>
        </w:tc>
        <w:tc>
          <w:tcPr>
            <w:tcW w:w="4465" w:type="dxa"/>
          </w:tcPr>
          <w:p>
            <w:pPr>
              <w:pStyle w:val="yTableNAm"/>
            </w:pPr>
            <w:r>
              <w:t>a repeating shotgun (lever action) with a magazine capacity more than 5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Gazette 31 Aug 2010 p. 4186; 3 Feb 2017 p. 1114.]</w:t>
      </w:r>
    </w:p>
    <w:p>
      <w:pPr>
        <w:pStyle w:val="yHeading5"/>
        <w:spacing w:before="180"/>
      </w:pPr>
      <w:bookmarkStart w:id="108" w:name="_Toc49507784"/>
      <w:r>
        <w:rPr>
          <w:rStyle w:val="CharSClsNo"/>
        </w:rPr>
        <w:t>8</w:t>
      </w:r>
      <w:r>
        <w:t>.</w:t>
      </w:r>
      <w:r>
        <w:rPr>
          <w:b w:val="0"/>
        </w:rPr>
        <w:tab/>
      </w:r>
      <w:r>
        <w:t>Genuine need test for category D</w:t>
      </w:r>
      <w:bookmarkEnd w:id="108"/>
    </w:p>
    <w:p>
      <w:pPr>
        <w:pStyle w:val="ySubsection"/>
        <w:spacing w:before="120"/>
      </w:pPr>
      <w:r>
        <w:tab/>
      </w:r>
      <w:r>
        <w:tab/>
        <w:t>To satisfy the genuine need test for category D the applicant must satisfy the Commissioner that the firearm is required for Commonwealth or State government purposes.</w:t>
      </w:r>
    </w:p>
    <w:p>
      <w:pPr>
        <w:pStyle w:val="yFootnotesection"/>
        <w:spacing w:before="60"/>
      </w:pPr>
      <w:r>
        <w:tab/>
        <w:t>[Clause 8 inserted: Gazette 31 Aug 2010 p. 4186.]</w:t>
      </w:r>
    </w:p>
    <w:p>
      <w:pPr>
        <w:pStyle w:val="yHeading3"/>
      </w:pPr>
      <w:bookmarkStart w:id="109" w:name="_Toc49502875"/>
      <w:bookmarkStart w:id="110" w:name="_Toc49503074"/>
      <w:bookmarkStart w:id="111" w:name="_Toc49507785"/>
      <w:r>
        <w:rPr>
          <w:rStyle w:val="CharSDivNo"/>
        </w:rPr>
        <w:t>Division 5</w:t>
      </w:r>
      <w:r>
        <w:rPr>
          <w:b w:val="0"/>
        </w:rPr>
        <w:t> — </w:t>
      </w:r>
      <w:r>
        <w:rPr>
          <w:rStyle w:val="CharSDivText"/>
        </w:rPr>
        <w:t>Category E</w:t>
      </w:r>
      <w:bookmarkEnd w:id="109"/>
      <w:bookmarkEnd w:id="110"/>
      <w:bookmarkEnd w:id="111"/>
    </w:p>
    <w:p>
      <w:pPr>
        <w:pStyle w:val="yFootnoteheading"/>
      </w:pPr>
      <w:r>
        <w:tab/>
        <w:t>[Heading inserted: Gazette 31 Aug 2010 p. 4186.]</w:t>
      </w:r>
    </w:p>
    <w:p>
      <w:pPr>
        <w:pStyle w:val="yHeading5"/>
      </w:pPr>
      <w:bookmarkStart w:id="112" w:name="_Toc49507786"/>
      <w:r>
        <w:rPr>
          <w:rStyle w:val="CharSClsNo"/>
        </w:rPr>
        <w:t>9</w:t>
      </w:r>
      <w:r>
        <w:t>.</w:t>
      </w:r>
      <w:r>
        <w:rPr>
          <w:b w:val="0"/>
        </w:rPr>
        <w:tab/>
      </w:r>
      <w:r>
        <w:t>Category E firearms</w:t>
      </w:r>
      <w:bookmarkEnd w:id="112"/>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69"/>
        <w:gridCol w:w="4295"/>
        <w:gridCol w:w="51"/>
      </w:tblGrid>
      <w:tr>
        <w:trPr>
          <w:tblHeader/>
        </w:trPr>
        <w:tc>
          <w:tcPr>
            <w:tcW w:w="1869" w:type="dxa"/>
          </w:tcPr>
          <w:p>
            <w:pPr>
              <w:pStyle w:val="yTableNAm"/>
              <w:rPr>
                <w:b/>
                <w:bCs/>
              </w:rPr>
            </w:pPr>
            <w:r>
              <w:rPr>
                <w:b/>
                <w:bCs/>
              </w:rPr>
              <w:t>Sub</w:t>
            </w:r>
            <w:r>
              <w:rPr>
                <w:b/>
                <w:bCs/>
              </w:rPr>
              <w:noBreakHyphen/>
              <w:t>category</w:t>
            </w:r>
          </w:p>
        </w:tc>
        <w:tc>
          <w:tcPr>
            <w:tcW w:w="4346"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869" w:type="dxa"/>
          </w:tcPr>
          <w:p>
            <w:pPr>
              <w:pStyle w:val="yTableNAm"/>
            </w:pPr>
            <w:r>
              <w:t>E1</w:t>
            </w:r>
          </w:p>
        </w:tc>
        <w:tc>
          <w:tcPr>
            <w:tcW w:w="4295" w:type="dxa"/>
          </w:tcPr>
          <w:p>
            <w:pPr>
              <w:pStyle w:val="yTableNAm"/>
            </w:pPr>
            <w:r>
              <w:t>a cannon</w:t>
            </w:r>
          </w:p>
        </w:tc>
      </w:tr>
      <w:tr>
        <w:tblPrEx>
          <w:tblCellMar>
            <w:top w:w="0" w:type="dxa"/>
            <w:left w:w="108" w:type="dxa"/>
            <w:bottom w:w="0" w:type="dxa"/>
            <w:right w:w="108" w:type="dxa"/>
          </w:tblCellMar>
        </w:tblPrEx>
        <w:trPr>
          <w:gridAfter w:val="1"/>
          <w:wAfter w:w="51" w:type="dxa"/>
        </w:trPr>
        <w:tc>
          <w:tcPr>
            <w:tcW w:w="1869" w:type="dxa"/>
          </w:tcPr>
          <w:p>
            <w:pPr>
              <w:pStyle w:val="yTableNAm"/>
            </w:pPr>
            <w:r>
              <w:t>E3</w:t>
            </w:r>
          </w:p>
        </w:tc>
        <w:tc>
          <w:tcPr>
            <w:tcW w:w="4295" w:type="dxa"/>
          </w:tcPr>
          <w:p>
            <w:pPr>
              <w:pStyle w:val="yTableNAm"/>
            </w:pPr>
            <w:r>
              <w:t>a line thrower</w:t>
            </w:r>
          </w:p>
        </w:tc>
      </w:tr>
      <w:tr>
        <w:tblPrEx>
          <w:tblCellMar>
            <w:top w:w="0" w:type="dxa"/>
            <w:left w:w="108" w:type="dxa"/>
            <w:bottom w:w="0" w:type="dxa"/>
            <w:right w:w="108" w:type="dxa"/>
          </w:tblCellMar>
        </w:tblPrEx>
        <w:trPr>
          <w:gridAfter w:val="1"/>
          <w:wAfter w:w="51" w:type="dxa"/>
        </w:trPr>
        <w:tc>
          <w:tcPr>
            <w:tcW w:w="1869" w:type="dxa"/>
          </w:tcPr>
          <w:p>
            <w:pPr>
              <w:pStyle w:val="yTableNAm"/>
            </w:pPr>
            <w:r>
              <w:t>E4</w:t>
            </w:r>
          </w:p>
        </w:tc>
        <w:tc>
          <w:tcPr>
            <w:tcW w:w="4295" w:type="dxa"/>
          </w:tcPr>
          <w:p>
            <w:pPr>
              <w:pStyle w:val="yTableNAm"/>
            </w:pPr>
            <w:r>
              <w:t>a tranquilliser</w:t>
            </w:r>
          </w:p>
        </w:tc>
      </w:tr>
      <w:tr>
        <w:tblPrEx>
          <w:tblCellMar>
            <w:top w:w="0" w:type="dxa"/>
            <w:left w:w="108" w:type="dxa"/>
            <w:bottom w:w="0" w:type="dxa"/>
            <w:right w:w="108" w:type="dxa"/>
          </w:tblCellMar>
        </w:tblPrEx>
        <w:trPr>
          <w:gridAfter w:val="1"/>
          <w:wAfter w:w="51" w:type="dxa"/>
        </w:trPr>
        <w:tc>
          <w:tcPr>
            <w:tcW w:w="1869" w:type="dxa"/>
          </w:tcPr>
          <w:p>
            <w:pPr>
              <w:pStyle w:val="yTableNAm"/>
            </w:pPr>
            <w:r>
              <w:t>E5</w:t>
            </w:r>
          </w:p>
        </w:tc>
        <w:tc>
          <w:tcPr>
            <w:tcW w:w="4295" w:type="dxa"/>
          </w:tcPr>
          <w:p>
            <w:pPr>
              <w:pStyle w:val="yTableNAm"/>
            </w:pPr>
            <w:r>
              <w:t>a paintball gun</w:t>
            </w:r>
          </w:p>
        </w:tc>
      </w:tr>
      <w:tr>
        <w:tblPrEx>
          <w:tblCellMar>
            <w:top w:w="0" w:type="dxa"/>
            <w:left w:w="108" w:type="dxa"/>
            <w:bottom w:w="0" w:type="dxa"/>
            <w:right w:w="108" w:type="dxa"/>
          </w:tblCellMar>
        </w:tblPrEx>
        <w:trPr>
          <w:gridAfter w:val="1"/>
          <w:wAfter w:w="51" w:type="dxa"/>
        </w:trPr>
        <w:tc>
          <w:tcPr>
            <w:tcW w:w="1869" w:type="dxa"/>
          </w:tcPr>
          <w:p>
            <w:pPr>
              <w:pStyle w:val="yTableNAm"/>
            </w:pPr>
            <w:r>
              <w:t>E6</w:t>
            </w:r>
          </w:p>
        </w:tc>
        <w:tc>
          <w:tcPr>
            <w:tcW w:w="4295" w:type="dxa"/>
          </w:tcPr>
          <w:p>
            <w:pPr>
              <w:pStyle w:val="yTableNAm"/>
            </w:pPr>
            <w:r>
              <w:t>any firearm that is not of sub</w:t>
            </w:r>
            <w:r>
              <w:noBreakHyphen/>
              <w:t>category E1, E2, E3, E4, or E5, or category A, B, C, D, or H</w:t>
            </w:r>
          </w:p>
        </w:tc>
      </w:tr>
    </w:tbl>
    <w:p>
      <w:pPr>
        <w:pStyle w:val="yFootnotesection"/>
      </w:pPr>
      <w:r>
        <w:tab/>
        <w:t>[Clause 9 amended: Gazette 31 Aug 2010 p. 4187; 29 Nov 2016 p. 5323.]</w:t>
      </w:r>
    </w:p>
    <w:p>
      <w:pPr>
        <w:pStyle w:val="yHeading3"/>
      </w:pPr>
      <w:bookmarkStart w:id="113" w:name="_Toc49502877"/>
      <w:bookmarkStart w:id="114" w:name="_Toc49503076"/>
      <w:bookmarkStart w:id="115" w:name="_Toc49507787"/>
      <w:r>
        <w:rPr>
          <w:rStyle w:val="CharSDivNo"/>
        </w:rPr>
        <w:t>Division 6</w:t>
      </w:r>
      <w:r>
        <w:rPr>
          <w:b w:val="0"/>
        </w:rPr>
        <w:t> — </w:t>
      </w:r>
      <w:r>
        <w:rPr>
          <w:rStyle w:val="CharSDivText"/>
        </w:rPr>
        <w:t>Category H</w:t>
      </w:r>
      <w:bookmarkEnd w:id="113"/>
      <w:bookmarkEnd w:id="114"/>
      <w:bookmarkEnd w:id="115"/>
    </w:p>
    <w:p>
      <w:pPr>
        <w:pStyle w:val="yFootnoteheading"/>
      </w:pPr>
      <w:r>
        <w:tab/>
        <w:t>[Heading inserted: Gazette 31 Aug 2010 p. 4187.]</w:t>
      </w:r>
    </w:p>
    <w:p>
      <w:pPr>
        <w:pStyle w:val="yHeading5"/>
      </w:pPr>
      <w:bookmarkStart w:id="116" w:name="_Toc49507788"/>
      <w:r>
        <w:rPr>
          <w:rStyle w:val="CharSClsNo"/>
        </w:rPr>
        <w:t>10</w:t>
      </w:r>
      <w:r>
        <w:t>.</w:t>
      </w:r>
      <w:r>
        <w:rPr>
          <w:b w:val="0"/>
        </w:rPr>
        <w:tab/>
      </w:r>
      <w:r>
        <w:t>Category H firearms</w:t>
      </w:r>
      <w:bookmarkEnd w:id="116"/>
    </w:p>
    <w:p>
      <w:pPr>
        <w:pStyle w:val="ySubsection"/>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83"/>
        <w:gridCol w:w="4323"/>
        <w:gridCol w:w="51"/>
      </w:tblGrid>
      <w:tr>
        <w:trPr>
          <w:tblHeader/>
        </w:trPr>
        <w:tc>
          <w:tcPr>
            <w:tcW w:w="1898" w:type="dxa"/>
          </w:tcPr>
          <w:p>
            <w:pPr>
              <w:pStyle w:val="zyTableNAm"/>
              <w:tabs>
                <w:tab w:val="clear" w:pos="567"/>
              </w:tabs>
              <w:spacing w:before="0"/>
              <w:rPr>
                <w:b/>
                <w:bCs/>
              </w:rPr>
            </w:pPr>
            <w:r>
              <w:rPr>
                <w:b/>
                <w:bCs/>
              </w:rPr>
              <w:t>Sub</w:t>
            </w:r>
            <w:r>
              <w:rPr>
                <w:b/>
                <w:bCs/>
              </w:rPr>
              <w:noBreakHyphen/>
              <w:t>category</w:t>
            </w:r>
          </w:p>
        </w:tc>
        <w:tc>
          <w:tcPr>
            <w:tcW w:w="4359" w:type="dxa"/>
            <w:gridSpan w:val="2"/>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 10 amended: Gazette 31 Aug 2010 p. 4187.]</w:t>
      </w:r>
    </w:p>
    <w:p>
      <w:pPr>
        <w:pStyle w:val="yHeading5"/>
      </w:pPr>
      <w:bookmarkStart w:id="117" w:name="_Toc49507789"/>
      <w:r>
        <w:rPr>
          <w:rStyle w:val="CharSClsNo"/>
        </w:rPr>
        <w:t>11</w:t>
      </w:r>
      <w:r>
        <w:t>.</w:t>
      </w:r>
      <w:r>
        <w:rPr>
          <w:b w:val="0"/>
        </w:rPr>
        <w:tab/>
      </w:r>
      <w:r>
        <w:t>Genuine need test for category H</w:t>
      </w:r>
      <w:bookmarkEnd w:id="117"/>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pPr>
      <w:r>
        <w:tab/>
        <w:t>(c)</w:t>
      </w:r>
      <w:r>
        <w:tab/>
        <w:t>destroying stock or vermin in circumstances other than those described in subclause (1)(b)(ii).</w:t>
      </w:r>
    </w:p>
    <w:p>
      <w:pPr>
        <w:pStyle w:val="yFootnotesection"/>
      </w:pPr>
      <w:r>
        <w:tab/>
        <w:t>[Clause 11 amended: Gazette 31 Aug 2010 p. 4187</w:t>
      </w:r>
      <w:r>
        <w:noBreakHyphen/>
        <w:t>8.]</w:t>
      </w:r>
    </w:p>
    <w:p>
      <w:pPr>
        <w:pStyle w:val="yHeading5"/>
      </w:pPr>
      <w:bookmarkStart w:id="118" w:name="_Toc49507790"/>
      <w:r>
        <w:rPr>
          <w:rStyle w:val="CharSClsNo"/>
        </w:rPr>
        <w:t>12</w:t>
      </w:r>
      <w:r>
        <w:t>.</w:t>
      </w:r>
      <w:r>
        <w:rPr>
          <w:b w:val="0"/>
        </w:rPr>
        <w:tab/>
      </w:r>
      <w:r>
        <w:t>Restrictions for category H</w:t>
      </w:r>
      <w:bookmarkEnd w:id="118"/>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keepNext/>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keepNext/>
      </w:pPr>
      <w:r>
        <w:tab/>
        <w:t>(b)</w:t>
      </w:r>
      <w:r>
        <w:tab/>
        <w:t>the land to which such a lease applies.</w:t>
      </w:r>
    </w:p>
    <w:p>
      <w:pPr>
        <w:pStyle w:val="yFootnotesection"/>
      </w:pPr>
      <w:r>
        <w:tab/>
        <w:t>[Clause 12 amended: Gazette 31 Aug 2010 p. 4188</w:t>
      </w:r>
      <w:r>
        <w:noBreakHyphen/>
        <w:t>9.]</w:t>
      </w:r>
    </w:p>
    <w:p>
      <w:pPr>
        <w:pStyle w:val="yFootnotesection"/>
      </w:pPr>
      <w:r>
        <w:tab/>
        <w:t>[Schedule 3 inserted: Gazette 6 Dec 1996 p. 6842</w:t>
      </w:r>
      <w:r>
        <w:noBreakHyphen/>
        <w:t>6; amended: Gazette 24 Sep 1997 p. 5367; 12 Aug 2003 p. 3670</w:t>
      </w:r>
      <w:r>
        <w:noBreakHyphen/>
        <w:t>1; 24 Dec 2004 p. 6268; 6 Nov 2009 p. 4445; 31 Aug 2010 p. 4185</w:t>
      </w:r>
      <w:r>
        <w:noBreakHyphen/>
        <w:t>9.]</w:t>
      </w:r>
    </w:p>
    <w:p>
      <w:pPr>
        <w:pStyle w:val="yScheduleHeading"/>
        <w:tabs>
          <w:tab w:val="left" w:pos="610"/>
        </w:tabs>
        <w:ind w:left="610" w:hanging="610"/>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119" w:name="_Toc49502881"/>
      <w:bookmarkStart w:id="120" w:name="_Toc49503080"/>
      <w:bookmarkStart w:id="121" w:name="_Toc49507791"/>
      <w:r>
        <w:rPr>
          <w:rStyle w:val="CharSchNo"/>
        </w:rPr>
        <w:t>Schedule 4</w:t>
      </w:r>
      <w:r>
        <w:t> — </w:t>
      </w:r>
      <w:r>
        <w:rPr>
          <w:rStyle w:val="CharSchText"/>
        </w:rPr>
        <w:t>Specifications for storage cabinets or containers</w:t>
      </w:r>
      <w:bookmarkEnd w:id="119"/>
      <w:bookmarkEnd w:id="120"/>
      <w:bookmarkEnd w:id="121"/>
    </w:p>
    <w:p>
      <w:pPr>
        <w:pStyle w:val="yFootnoteheading"/>
      </w:pPr>
      <w:r>
        <w:tab/>
        <w:t>[Heading inserted: Gazette 6 Dec 1996 p. 6847.]</w:t>
      </w:r>
    </w:p>
    <w:p>
      <w:pPr>
        <w:pStyle w:val="yShoulderClause"/>
      </w:pPr>
      <w:r>
        <w:t>[r. 11A(2)]</w:t>
      </w:r>
    </w:p>
    <w:p>
      <w:pPr>
        <w:pStyle w:val="yHeading5"/>
        <w:outlineLvl w:val="9"/>
      </w:pPr>
      <w:bookmarkStart w:id="122" w:name="_Toc49507792"/>
      <w:r>
        <w:rPr>
          <w:rStyle w:val="CharSClsNo"/>
        </w:rPr>
        <w:t>1</w:t>
      </w:r>
      <w:r>
        <w:t>.</w:t>
      </w:r>
      <w:r>
        <w:tab/>
        <w:t>Construction</w:t>
      </w:r>
      <w:bookmarkEnd w:id="122"/>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Gazette 6 Dec 1996 p. 6847.]</w:t>
      </w:r>
    </w:p>
    <w:p>
      <w:pPr>
        <w:pStyle w:val="yHeading5"/>
        <w:outlineLvl w:val="9"/>
      </w:pPr>
      <w:bookmarkStart w:id="123" w:name="_Toc49507793"/>
      <w:r>
        <w:rPr>
          <w:rStyle w:val="CharSClsNo"/>
        </w:rPr>
        <w:t>2</w:t>
      </w:r>
      <w:r>
        <w:t>.</w:t>
      </w:r>
      <w:r>
        <w:tab/>
        <w:t>Doors</w:t>
      </w:r>
      <w:bookmarkEnd w:id="123"/>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Gazette 6 Dec 1996 p. 6847.]</w:t>
      </w:r>
    </w:p>
    <w:p>
      <w:pPr>
        <w:pStyle w:val="yHeading5"/>
        <w:outlineLvl w:val="9"/>
      </w:pPr>
      <w:bookmarkStart w:id="124" w:name="_Toc49507794"/>
      <w:r>
        <w:rPr>
          <w:rStyle w:val="CharSClsNo"/>
        </w:rPr>
        <w:t>3</w:t>
      </w:r>
      <w:r>
        <w:t>.</w:t>
      </w:r>
      <w:r>
        <w:tab/>
        <w:t>Hinging mechanisms</w:t>
      </w:r>
      <w:bookmarkEnd w:id="124"/>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Gazette 6 Dec 1996 p. 6847</w:t>
      </w:r>
      <w:r>
        <w:noBreakHyphen/>
        <w:t>8.]</w:t>
      </w:r>
    </w:p>
    <w:p>
      <w:pPr>
        <w:pStyle w:val="yHeading5"/>
        <w:outlineLvl w:val="9"/>
      </w:pPr>
      <w:bookmarkStart w:id="125" w:name="_Toc49507795"/>
      <w:r>
        <w:rPr>
          <w:rStyle w:val="CharSClsNo"/>
        </w:rPr>
        <w:t>4</w:t>
      </w:r>
      <w:r>
        <w:t>.</w:t>
      </w:r>
      <w:r>
        <w:tab/>
        <w:t>Locks and locking points</w:t>
      </w:r>
      <w:bookmarkEnd w:id="125"/>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Gazette 6 Dec 1996 p. 6848</w:t>
      </w:r>
      <w:r>
        <w:noBreakHyphen/>
        <w:t>9.]</w:t>
      </w:r>
    </w:p>
    <w:p>
      <w:pPr>
        <w:pStyle w:val="yHeading5"/>
        <w:outlineLvl w:val="9"/>
      </w:pPr>
      <w:bookmarkStart w:id="126" w:name="_Toc49507796"/>
      <w:r>
        <w:rPr>
          <w:rStyle w:val="CharSClsNo"/>
        </w:rPr>
        <w:t>5</w:t>
      </w:r>
      <w:r>
        <w:t>.</w:t>
      </w:r>
      <w:r>
        <w:tab/>
        <w:t>Anchoring</w:t>
      </w:r>
      <w:bookmarkEnd w:id="126"/>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Gazette 6 Dec 1996 p. 6849.]</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nHeading2"/>
      </w:pPr>
      <w:bookmarkStart w:id="127" w:name="_Toc49502887"/>
      <w:bookmarkStart w:id="128" w:name="_Toc49503086"/>
      <w:bookmarkStart w:id="129" w:name="_Toc49507797"/>
      <w:r>
        <w:t>Notes</w:t>
      </w:r>
      <w:bookmarkEnd w:id="127"/>
      <w:bookmarkEnd w:id="128"/>
      <w:bookmarkEnd w:id="129"/>
    </w:p>
    <w:p>
      <w:pPr>
        <w:pStyle w:val="nStatement"/>
      </w:pPr>
      <w:r>
        <w:t xml:space="preserve">This is a compilation of the </w:t>
      </w:r>
      <w:r>
        <w:rPr>
          <w:i/>
          <w:noProof/>
        </w:rPr>
        <w:t>Firearms Regulations 1974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30" w:name="_Toc49507798"/>
      <w:r>
        <w:t>Compilation table</w:t>
      </w:r>
      <w:bookmarkEnd w:id="130"/>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Firearms Regulations 1974</w:t>
            </w:r>
          </w:p>
        </w:tc>
        <w:tc>
          <w:tcPr>
            <w:tcW w:w="1276" w:type="dxa"/>
            <w:tcBorders>
              <w:top w:val="single" w:sz="8" w:space="0" w:color="auto"/>
            </w:tcBorders>
          </w:tcPr>
          <w:p>
            <w:pPr>
              <w:pStyle w:val="nTable"/>
              <w:spacing w:after="40"/>
            </w:pPr>
            <w:r>
              <w:t>29 Mar 1974 p. 1056</w:t>
            </w:r>
            <w:r>
              <w:noBreakHyphen/>
              <w:t>76</w:t>
            </w:r>
          </w:p>
        </w:tc>
        <w:tc>
          <w:tcPr>
            <w:tcW w:w="2693" w:type="dxa"/>
            <w:tcBorders>
              <w:top w:val="single" w:sz="8" w:space="0" w:color="auto"/>
            </w:tcBorders>
          </w:tcPr>
          <w:p>
            <w:pPr>
              <w:pStyle w:val="nTable"/>
              <w:spacing w:after="40"/>
            </w:pPr>
            <w:r>
              <w:t xml:space="preserve">1 Jul 1974 (see r. 1 and </w:t>
            </w:r>
            <w:r>
              <w:rPr>
                <w:i/>
              </w:rPr>
              <w:t>Gazette</w:t>
            </w:r>
            <w:r>
              <w:t xml:space="preserve"> 29 Mar 1974 p. 1027)</w:t>
            </w:r>
          </w:p>
        </w:tc>
      </w:tr>
      <w:tr>
        <w:trPr>
          <w:cantSplit/>
        </w:trPr>
        <w:tc>
          <w:tcPr>
            <w:tcW w:w="3118" w:type="dxa"/>
          </w:tcPr>
          <w:p>
            <w:pPr>
              <w:pStyle w:val="nTable"/>
              <w:spacing w:after="40"/>
              <w:ind w:right="113"/>
              <w:rPr>
                <w:i/>
              </w:rPr>
            </w:pPr>
            <w:r>
              <w:rPr>
                <w:i/>
              </w:rPr>
              <w:t>Firearms Regulations 1976</w:t>
            </w:r>
          </w:p>
        </w:tc>
        <w:tc>
          <w:tcPr>
            <w:tcW w:w="1276" w:type="dxa"/>
          </w:tcPr>
          <w:p>
            <w:pPr>
              <w:pStyle w:val="nTable"/>
              <w:spacing w:after="40"/>
            </w:pPr>
            <w:r>
              <w:t>11 Feb 1977 p. 428</w:t>
            </w:r>
          </w:p>
        </w:tc>
        <w:tc>
          <w:tcPr>
            <w:tcW w:w="2693" w:type="dxa"/>
          </w:tcPr>
          <w:p>
            <w:pPr>
              <w:pStyle w:val="nTable"/>
              <w:spacing w:after="40"/>
            </w:pPr>
            <w:r>
              <w:t>11 Feb 1977</w:t>
            </w:r>
          </w:p>
        </w:tc>
      </w:tr>
      <w:tr>
        <w:trPr>
          <w:cantSplit/>
        </w:trPr>
        <w:tc>
          <w:tcPr>
            <w:tcW w:w="3118" w:type="dxa"/>
          </w:tcPr>
          <w:p>
            <w:pPr>
              <w:pStyle w:val="nTable"/>
              <w:spacing w:after="40"/>
              <w:ind w:right="113"/>
              <w:rPr>
                <w:i/>
              </w:rPr>
            </w:pPr>
            <w:r>
              <w:rPr>
                <w:i/>
              </w:rPr>
              <w:t>Firearms (Prohibition) Regulations 1977</w:t>
            </w:r>
          </w:p>
        </w:tc>
        <w:tc>
          <w:tcPr>
            <w:tcW w:w="1276" w:type="dxa"/>
          </w:tcPr>
          <w:p>
            <w:pPr>
              <w:pStyle w:val="nTable"/>
              <w:spacing w:after="40"/>
            </w:pPr>
            <w:r>
              <w:t>22 Jul 1977 p. 2358</w:t>
            </w:r>
            <w:r>
              <w:noBreakHyphen/>
              <w:t>9</w:t>
            </w:r>
          </w:p>
        </w:tc>
        <w:tc>
          <w:tcPr>
            <w:tcW w:w="2693" w:type="dxa"/>
          </w:tcPr>
          <w:p>
            <w:pPr>
              <w:pStyle w:val="nTable"/>
              <w:spacing w:after="40"/>
            </w:pPr>
            <w:r>
              <w:t>22 Jul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14 Oct 1977 p. 3674</w:t>
            </w:r>
          </w:p>
        </w:tc>
        <w:tc>
          <w:tcPr>
            <w:tcW w:w="2693" w:type="dxa"/>
          </w:tcPr>
          <w:p>
            <w:pPr>
              <w:pStyle w:val="nTable"/>
              <w:spacing w:after="40"/>
            </w:pPr>
            <w:r>
              <w:t>14 Oct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13 Jan 1978 p. 121</w:t>
            </w:r>
            <w:r>
              <w:noBreakHyphen/>
              <w:t>4</w:t>
            </w:r>
          </w:p>
        </w:tc>
        <w:tc>
          <w:tcPr>
            <w:tcW w:w="2693" w:type="dxa"/>
          </w:tcPr>
          <w:p>
            <w:pPr>
              <w:pStyle w:val="nTable"/>
              <w:spacing w:after="40"/>
            </w:pPr>
            <w:r>
              <w:t>13 Jan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17 Mar 1978 p. 801</w:t>
            </w:r>
          </w:p>
        </w:tc>
        <w:tc>
          <w:tcPr>
            <w:tcW w:w="2693" w:type="dxa"/>
          </w:tcPr>
          <w:p>
            <w:pPr>
              <w:pStyle w:val="nTable"/>
              <w:spacing w:after="40"/>
            </w:pPr>
            <w:r>
              <w:t>17 Mar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r>
              <w:noBreakHyphen/>
              <w:t>19</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9 Jun 1978 p. 1780</w:t>
            </w:r>
          </w:p>
        </w:tc>
        <w:tc>
          <w:tcPr>
            <w:tcW w:w="2693" w:type="dxa"/>
          </w:tcPr>
          <w:p>
            <w:pPr>
              <w:pStyle w:val="nTable"/>
              <w:spacing w:after="40"/>
            </w:pPr>
            <w:r>
              <w:t>9 Jun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20 Apr 1979 p. 1051</w:t>
            </w:r>
          </w:p>
        </w:tc>
        <w:tc>
          <w:tcPr>
            <w:tcW w:w="2693" w:type="dxa"/>
          </w:tcPr>
          <w:p>
            <w:pPr>
              <w:pStyle w:val="nTable"/>
              <w:spacing w:after="40"/>
            </w:pPr>
            <w:r>
              <w:t>20 Apr 1979</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29 Aug 1980 p. 3034</w:t>
            </w:r>
          </w:p>
        </w:tc>
        <w:tc>
          <w:tcPr>
            <w:tcW w:w="2693" w:type="dxa"/>
          </w:tcPr>
          <w:p>
            <w:pPr>
              <w:pStyle w:val="nTable"/>
              <w:spacing w:after="40"/>
            </w:pPr>
            <w:r>
              <w:t>1 Oct 1980 (see r. 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authorised 29 Jan 1981 (see </w:t>
            </w:r>
            <w:r>
              <w:rPr>
                <w:b/>
                <w:i/>
              </w:rPr>
              <w:t>Gazette</w:t>
            </w:r>
            <w:r>
              <w:rPr>
                <w:b/>
              </w:rPr>
              <w:t xml:space="preserve"> 17 Feb 1981</w:t>
            </w:r>
            <w:r>
              <w:t xml:space="preserve"> </w:t>
            </w:r>
            <w:r>
              <w:rPr>
                <w:b/>
              </w:rPr>
              <w:t>p. 663</w:t>
            </w:r>
            <w:r>
              <w:rPr>
                <w:b/>
              </w:rPr>
              <w:noBreakHyphen/>
              <w:t xml:space="preserve">97) </w:t>
            </w:r>
            <w:r>
              <w:t>(includes amendments listed above)</w:t>
            </w:r>
          </w:p>
        </w:tc>
      </w:tr>
      <w:tr>
        <w:trPr>
          <w:cantSplit/>
        </w:trPr>
        <w:tc>
          <w:tcPr>
            <w:tcW w:w="3118" w:type="dxa"/>
          </w:tcPr>
          <w:p>
            <w:pPr>
              <w:pStyle w:val="nTable"/>
              <w:spacing w:after="40"/>
              <w:ind w:right="113"/>
              <w:rPr>
                <w:i/>
              </w:rPr>
            </w:pPr>
            <w:r>
              <w:rPr>
                <w:i/>
              </w:rPr>
              <w:t>Firearms Amendment Regulations 1981</w:t>
            </w:r>
          </w:p>
        </w:tc>
        <w:tc>
          <w:tcPr>
            <w:tcW w:w="1276" w:type="dxa"/>
          </w:tcPr>
          <w:p>
            <w:pPr>
              <w:pStyle w:val="nTable"/>
              <w:spacing w:after="40"/>
            </w:pPr>
            <w:r>
              <w:t>24 Jul 1981 p. 3070</w:t>
            </w:r>
            <w:r>
              <w:noBreakHyphen/>
              <w:t>3</w:t>
            </w:r>
          </w:p>
        </w:tc>
        <w:tc>
          <w:tcPr>
            <w:tcW w:w="2693" w:type="dxa"/>
          </w:tcPr>
          <w:p>
            <w:pPr>
              <w:pStyle w:val="nTable"/>
              <w:spacing w:after="40"/>
            </w:pPr>
            <w:r>
              <w:t xml:space="preserve">24 Jul 1981 (see r. 2 and </w:t>
            </w:r>
            <w:r>
              <w:rPr>
                <w:i/>
              </w:rPr>
              <w:t>Gazette</w:t>
            </w:r>
            <w:r>
              <w:t xml:space="preserve"> 24 Jul 1981 p. 3060)</w:t>
            </w:r>
          </w:p>
        </w:tc>
      </w:tr>
      <w:tr>
        <w:trPr>
          <w:cantSplit/>
        </w:trPr>
        <w:tc>
          <w:tcPr>
            <w:tcW w:w="3118" w:type="dxa"/>
          </w:tcPr>
          <w:p>
            <w:pPr>
              <w:pStyle w:val="nTable"/>
              <w:spacing w:after="40"/>
              <w:ind w:right="113"/>
              <w:rPr>
                <w:i/>
              </w:rPr>
            </w:pPr>
            <w:r>
              <w:rPr>
                <w:i/>
              </w:rPr>
              <w:t>Firearms Amendment Regulations (No. 2) 1981</w:t>
            </w:r>
          </w:p>
        </w:tc>
        <w:tc>
          <w:tcPr>
            <w:tcW w:w="1276" w:type="dxa"/>
          </w:tcPr>
          <w:p>
            <w:pPr>
              <w:pStyle w:val="nTable"/>
              <w:spacing w:after="40"/>
            </w:pPr>
            <w:r>
              <w:t>25 Sep 1981 p. 4094</w:t>
            </w:r>
            <w:r>
              <w:noBreakHyphen/>
              <w:t>5</w:t>
            </w:r>
          </w:p>
        </w:tc>
        <w:tc>
          <w:tcPr>
            <w:tcW w:w="2693" w:type="dxa"/>
          </w:tcPr>
          <w:p>
            <w:pPr>
              <w:pStyle w:val="nTable"/>
              <w:spacing w:after="40"/>
            </w:pPr>
            <w:r>
              <w:t>1 Oct 1981 (see r. 2)</w:t>
            </w:r>
          </w:p>
        </w:tc>
      </w:tr>
      <w:tr>
        <w:trPr>
          <w:cantSplit/>
        </w:trPr>
        <w:tc>
          <w:tcPr>
            <w:tcW w:w="3118" w:type="dxa"/>
          </w:tcPr>
          <w:p>
            <w:pPr>
              <w:pStyle w:val="nTable"/>
              <w:spacing w:after="40"/>
              <w:ind w:right="113"/>
              <w:rPr>
                <w:i/>
              </w:rPr>
            </w:pPr>
            <w:r>
              <w:rPr>
                <w:i/>
              </w:rPr>
              <w:t>Firearms Amendment Regulations 1982</w:t>
            </w:r>
          </w:p>
        </w:tc>
        <w:tc>
          <w:tcPr>
            <w:tcW w:w="1276" w:type="dxa"/>
          </w:tcPr>
          <w:p>
            <w:pPr>
              <w:pStyle w:val="nTable"/>
              <w:keepNext/>
              <w:spacing w:after="40"/>
            </w:pPr>
            <w:r>
              <w:t>20 Aug 1982 p. 3268</w:t>
            </w:r>
            <w:r>
              <w:noBreakHyphen/>
              <w:t>9</w:t>
            </w:r>
          </w:p>
        </w:tc>
        <w:tc>
          <w:tcPr>
            <w:tcW w:w="2693" w:type="dxa"/>
          </w:tcPr>
          <w:p>
            <w:pPr>
              <w:pStyle w:val="nTable"/>
              <w:keepNext/>
              <w:spacing w:after="40"/>
            </w:pPr>
            <w:r>
              <w:t>1 Oct 1982 (see r. 2)</w:t>
            </w:r>
          </w:p>
        </w:tc>
      </w:tr>
      <w:tr>
        <w:trPr>
          <w:cantSplit/>
        </w:trPr>
        <w:tc>
          <w:tcPr>
            <w:tcW w:w="3118" w:type="dxa"/>
          </w:tcPr>
          <w:p>
            <w:pPr>
              <w:pStyle w:val="nTable"/>
              <w:spacing w:after="40"/>
              <w:ind w:right="113"/>
              <w:rPr>
                <w:i/>
              </w:rPr>
            </w:pPr>
            <w:r>
              <w:rPr>
                <w:i/>
              </w:rPr>
              <w:t>Firearms Amendment Regulations 1983</w:t>
            </w:r>
          </w:p>
        </w:tc>
        <w:tc>
          <w:tcPr>
            <w:tcW w:w="1276" w:type="dxa"/>
          </w:tcPr>
          <w:p>
            <w:pPr>
              <w:pStyle w:val="nTable"/>
              <w:spacing w:after="40"/>
            </w:pPr>
            <w:r>
              <w:t>27 May 1983 p. 1612</w:t>
            </w:r>
            <w:r>
              <w:noBreakHyphen/>
              <w:t>13</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t>Firearms Amendment Regulations (No. 2) 1983</w:t>
            </w:r>
          </w:p>
        </w:tc>
        <w:tc>
          <w:tcPr>
            <w:tcW w:w="1276" w:type="dxa"/>
          </w:tcPr>
          <w:p>
            <w:pPr>
              <w:pStyle w:val="nTable"/>
              <w:spacing w:after="40"/>
            </w:pPr>
            <w:r>
              <w:t>10 Jun 1983 p. 1785</w:t>
            </w:r>
          </w:p>
        </w:tc>
        <w:tc>
          <w:tcPr>
            <w:tcW w:w="2693" w:type="dxa"/>
          </w:tcPr>
          <w:p>
            <w:pPr>
              <w:pStyle w:val="nTable"/>
              <w:spacing w:after="40"/>
            </w:pPr>
            <w:r>
              <w:t>10 Jun 1983</w:t>
            </w:r>
          </w:p>
        </w:tc>
      </w:tr>
      <w:tr>
        <w:trPr>
          <w:cantSplit/>
        </w:trPr>
        <w:tc>
          <w:tcPr>
            <w:tcW w:w="3118" w:type="dxa"/>
          </w:tcPr>
          <w:p>
            <w:pPr>
              <w:pStyle w:val="nTable"/>
              <w:spacing w:after="40"/>
              <w:ind w:right="113"/>
              <w:rPr>
                <w:i/>
              </w:rPr>
            </w:pPr>
            <w:r>
              <w:rPr>
                <w:i/>
              </w:rPr>
              <w:t>Firearms Amendment Regulations (No. 3) 1983</w:t>
            </w:r>
          </w:p>
        </w:tc>
        <w:tc>
          <w:tcPr>
            <w:tcW w:w="1276" w:type="dxa"/>
          </w:tcPr>
          <w:p>
            <w:pPr>
              <w:pStyle w:val="nTable"/>
              <w:spacing w:after="40"/>
            </w:pPr>
            <w:r>
              <w:t>21 Oct 1983 p. 4267</w:t>
            </w:r>
            <w:r>
              <w:noBreakHyphen/>
              <w:t>8</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Firearms Amendment Regulations 1984</w:t>
            </w:r>
          </w:p>
        </w:tc>
        <w:tc>
          <w:tcPr>
            <w:tcW w:w="1276" w:type="dxa"/>
          </w:tcPr>
          <w:p>
            <w:pPr>
              <w:pStyle w:val="nTable"/>
              <w:spacing w:after="40"/>
            </w:pPr>
            <w:r>
              <w:t>26 Oct 1984 p. 3455</w:t>
            </w:r>
            <w:r>
              <w:noBreakHyphen/>
              <w:t>6</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Firearms Amendment Regulations 1985</w:t>
            </w:r>
          </w:p>
        </w:tc>
        <w:tc>
          <w:tcPr>
            <w:tcW w:w="1276" w:type="dxa"/>
          </w:tcPr>
          <w:p>
            <w:pPr>
              <w:pStyle w:val="nTable"/>
              <w:spacing w:after="40"/>
            </w:pPr>
            <w:r>
              <w:t>27 Sep 1985 p. 3810</w:t>
            </w:r>
          </w:p>
        </w:tc>
        <w:tc>
          <w:tcPr>
            <w:tcW w:w="2693" w:type="dxa"/>
          </w:tcPr>
          <w:p>
            <w:pPr>
              <w:pStyle w:val="nTable"/>
              <w:spacing w:after="40"/>
            </w:pPr>
            <w:r>
              <w:t>27 Sep 1985</w:t>
            </w:r>
          </w:p>
        </w:tc>
      </w:tr>
      <w:tr>
        <w:trPr>
          <w:cantSplit/>
        </w:trPr>
        <w:tc>
          <w:tcPr>
            <w:tcW w:w="3118" w:type="dxa"/>
          </w:tcPr>
          <w:p>
            <w:pPr>
              <w:pStyle w:val="nTable"/>
              <w:spacing w:after="40"/>
              <w:ind w:right="113"/>
              <w:rPr>
                <w:i/>
              </w:rPr>
            </w:pPr>
            <w:r>
              <w:rPr>
                <w:i/>
              </w:rPr>
              <w:t>Firearms Amendment Regulations 1986</w:t>
            </w:r>
          </w:p>
        </w:tc>
        <w:tc>
          <w:tcPr>
            <w:tcW w:w="1276" w:type="dxa"/>
          </w:tcPr>
          <w:p>
            <w:pPr>
              <w:pStyle w:val="nTable"/>
              <w:spacing w:after="40"/>
            </w:pPr>
            <w:r>
              <w:t>26 Sep 1986 p. 3687</w:t>
            </w:r>
            <w:r>
              <w:noBreakHyphen/>
              <w:t>8</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Firearms Amendment Regulations 1987</w:t>
            </w:r>
          </w:p>
        </w:tc>
        <w:tc>
          <w:tcPr>
            <w:tcW w:w="1276" w:type="dxa"/>
          </w:tcPr>
          <w:p>
            <w:pPr>
              <w:pStyle w:val="nTable"/>
              <w:spacing w:after="40"/>
            </w:pPr>
            <w:r>
              <w:t>17 Jul 1987 p. 2789</w:t>
            </w:r>
            <w:r>
              <w:noBreakHyphen/>
              <w:t>90</w:t>
            </w:r>
          </w:p>
        </w:tc>
        <w:tc>
          <w:tcPr>
            <w:tcW w:w="2693" w:type="dxa"/>
          </w:tcPr>
          <w:p>
            <w:pPr>
              <w:pStyle w:val="nTable"/>
              <w:spacing w:after="40"/>
            </w:pPr>
            <w:r>
              <w:t>17 Jul 1987</w:t>
            </w:r>
          </w:p>
        </w:tc>
      </w:tr>
      <w:tr>
        <w:trPr>
          <w:cantSplit/>
        </w:trPr>
        <w:tc>
          <w:tcPr>
            <w:tcW w:w="3118" w:type="dxa"/>
          </w:tcPr>
          <w:p>
            <w:pPr>
              <w:pStyle w:val="nTable"/>
              <w:spacing w:after="40"/>
              <w:ind w:right="113"/>
              <w:rPr>
                <w:i/>
              </w:rPr>
            </w:pPr>
            <w:r>
              <w:rPr>
                <w:i/>
              </w:rPr>
              <w:t>Firearms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Firearms Amendment Regulations 1988</w:t>
            </w:r>
          </w:p>
        </w:tc>
        <w:tc>
          <w:tcPr>
            <w:tcW w:w="1276" w:type="dxa"/>
          </w:tcPr>
          <w:p>
            <w:pPr>
              <w:pStyle w:val="nTable"/>
              <w:spacing w:after="40"/>
            </w:pPr>
            <w:r>
              <w:t>10 Jun 1988 p. 1905</w:t>
            </w:r>
            <w:r>
              <w:noBreakHyphen/>
              <w:t>6</w:t>
            </w:r>
            <w:r>
              <w:br/>
              <w:t>(corrigendum 24 Jun 1988 p. 2002)</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Firearms Amendment Regulations (No. 3) 1988</w:t>
            </w:r>
          </w:p>
        </w:tc>
        <w:tc>
          <w:tcPr>
            <w:tcW w:w="1276" w:type="dxa"/>
          </w:tcPr>
          <w:p>
            <w:pPr>
              <w:pStyle w:val="nTable"/>
              <w:spacing w:after="40"/>
            </w:pPr>
            <w:r>
              <w:t>19 Aug 1988 p. 2914</w:t>
            </w:r>
          </w:p>
        </w:tc>
        <w:tc>
          <w:tcPr>
            <w:tcW w:w="2693" w:type="dxa"/>
          </w:tcPr>
          <w:p>
            <w:pPr>
              <w:pStyle w:val="nTable"/>
              <w:spacing w:after="40"/>
            </w:pPr>
            <w:r>
              <w:t>1 Oct 1988 (see r. 2)</w:t>
            </w:r>
          </w:p>
        </w:tc>
      </w:tr>
      <w:tr>
        <w:trPr>
          <w:cantSplit/>
        </w:trPr>
        <w:tc>
          <w:tcPr>
            <w:tcW w:w="3118" w:type="dxa"/>
          </w:tcPr>
          <w:p>
            <w:pPr>
              <w:pStyle w:val="nTable"/>
              <w:spacing w:after="40"/>
              <w:ind w:right="113"/>
              <w:rPr>
                <w:i/>
              </w:rPr>
            </w:pPr>
            <w:r>
              <w:rPr>
                <w:i/>
              </w:rPr>
              <w:t>Firearms Amendment Regulations (No. 4) 1988</w:t>
            </w:r>
          </w:p>
        </w:tc>
        <w:tc>
          <w:tcPr>
            <w:tcW w:w="1276" w:type="dxa"/>
          </w:tcPr>
          <w:p>
            <w:pPr>
              <w:pStyle w:val="nTable"/>
              <w:spacing w:after="40"/>
            </w:pPr>
            <w:r>
              <w:t>19 Aug 1988 p. 2914</w:t>
            </w:r>
            <w:r>
              <w:noBreakHyphen/>
              <w:t>15</w:t>
            </w:r>
          </w:p>
        </w:tc>
        <w:tc>
          <w:tcPr>
            <w:tcW w:w="2693" w:type="dxa"/>
          </w:tcPr>
          <w:p>
            <w:pPr>
              <w:pStyle w:val="nTable"/>
              <w:spacing w:after="40"/>
            </w:pPr>
            <w:r>
              <w:t>19 Aug 1988</w:t>
            </w:r>
          </w:p>
        </w:tc>
      </w:tr>
      <w:tr>
        <w:trPr>
          <w:cantSplit/>
        </w:trPr>
        <w:tc>
          <w:tcPr>
            <w:tcW w:w="3118" w:type="dxa"/>
          </w:tcPr>
          <w:p>
            <w:pPr>
              <w:pStyle w:val="nTable"/>
              <w:spacing w:after="40"/>
              <w:ind w:right="113"/>
              <w:rPr>
                <w:i/>
              </w:rPr>
            </w:pPr>
            <w:r>
              <w:rPr>
                <w:i/>
              </w:rPr>
              <w:t>Firearms Amendment Regulations (No. 5) 1988</w:t>
            </w:r>
          </w:p>
        </w:tc>
        <w:tc>
          <w:tcPr>
            <w:tcW w:w="1276" w:type="dxa"/>
          </w:tcPr>
          <w:p>
            <w:pPr>
              <w:pStyle w:val="nTable"/>
              <w:spacing w:after="40"/>
            </w:pPr>
            <w:r>
              <w:t>21 Oct 1988 p. 4241</w:t>
            </w:r>
          </w:p>
        </w:tc>
        <w:tc>
          <w:tcPr>
            <w:tcW w:w="2693" w:type="dxa"/>
          </w:tcPr>
          <w:p>
            <w:pPr>
              <w:pStyle w:val="nTable"/>
              <w:spacing w:after="40"/>
            </w:pPr>
            <w:r>
              <w:t>21 Oct 1988</w:t>
            </w:r>
          </w:p>
        </w:tc>
      </w:tr>
      <w:tr>
        <w:trPr>
          <w:cantSplit/>
        </w:trPr>
        <w:tc>
          <w:tcPr>
            <w:tcW w:w="3118" w:type="dxa"/>
          </w:tcPr>
          <w:p>
            <w:pPr>
              <w:pStyle w:val="nTable"/>
              <w:spacing w:after="40"/>
              <w:ind w:right="113"/>
              <w:rPr>
                <w:i/>
              </w:rPr>
            </w:pPr>
            <w:r>
              <w:rPr>
                <w:i/>
              </w:rPr>
              <w:t>Firearms Amendment Regulations 1989</w:t>
            </w:r>
          </w:p>
        </w:tc>
        <w:tc>
          <w:tcPr>
            <w:tcW w:w="1276" w:type="dxa"/>
          </w:tcPr>
          <w:p>
            <w:pPr>
              <w:pStyle w:val="nTable"/>
              <w:spacing w:after="40"/>
            </w:pPr>
            <w:r>
              <w:t>23 Jun 1989 p. 1807</w:t>
            </w:r>
            <w:r>
              <w:noBreakHyphen/>
              <w:t>8</w:t>
            </w:r>
          </w:p>
        </w:tc>
        <w:tc>
          <w:tcPr>
            <w:tcW w:w="2693" w:type="dxa"/>
          </w:tcPr>
          <w:p>
            <w:pPr>
              <w:pStyle w:val="nTable"/>
              <w:spacing w:after="40"/>
            </w:pPr>
            <w:r>
              <w:t>23 Jun 1989</w:t>
            </w:r>
          </w:p>
        </w:tc>
      </w:tr>
      <w:tr>
        <w:trPr>
          <w:cantSplit/>
        </w:trPr>
        <w:tc>
          <w:tcPr>
            <w:tcW w:w="3118" w:type="dxa"/>
          </w:tcPr>
          <w:p>
            <w:pPr>
              <w:pStyle w:val="nTable"/>
              <w:spacing w:after="40"/>
              <w:ind w:right="113"/>
              <w:rPr>
                <w:i/>
              </w:rPr>
            </w:pPr>
            <w:r>
              <w:rPr>
                <w:i/>
              </w:rPr>
              <w:t>Firearms Amendment Regulations (No. 3) 1989</w:t>
            </w:r>
          </w:p>
        </w:tc>
        <w:tc>
          <w:tcPr>
            <w:tcW w:w="1276" w:type="dxa"/>
          </w:tcPr>
          <w:p>
            <w:pPr>
              <w:pStyle w:val="nTable"/>
              <w:spacing w:after="40"/>
            </w:pPr>
            <w:r>
              <w:t>8 Sep 1989 p. 3173</w:t>
            </w:r>
            <w:r>
              <w:noBreakHyphen/>
              <w:t>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Firearms Amendment Regulations (No. 2) 1989</w:t>
            </w:r>
          </w:p>
        </w:tc>
        <w:tc>
          <w:tcPr>
            <w:tcW w:w="1276" w:type="dxa"/>
          </w:tcPr>
          <w:p>
            <w:pPr>
              <w:pStyle w:val="nTable"/>
              <w:spacing w:after="40"/>
            </w:pPr>
            <w:r>
              <w:t>29 Sep 1989 p. 3672</w:t>
            </w:r>
            <w:r>
              <w:noBreakHyphen/>
              <w:t>6</w:t>
            </w:r>
          </w:p>
        </w:tc>
        <w:tc>
          <w:tcPr>
            <w:tcW w:w="2693" w:type="dxa"/>
          </w:tcPr>
          <w:p>
            <w:pPr>
              <w:pStyle w:val="nTable"/>
              <w:spacing w:after="40"/>
            </w:pPr>
            <w:r>
              <w:t>29 Sep 1989</w:t>
            </w:r>
          </w:p>
        </w:tc>
      </w:tr>
      <w:tr>
        <w:trPr>
          <w:cantSplit/>
        </w:trPr>
        <w:tc>
          <w:tcPr>
            <w:tcW w:w="3118" w:type="dxa"/>
          </w:tcPr>
          <w:p>
            <w:pPr>
              <w:pStyle w:val="nTable"/>
              <w:spacing w:after="40"/>
              <w:ind w:right="113"/>
              <w:rPr>
                <w:i/>
              </w:rPr>
            </w:pPr>
            <w:r>
              <w:rPr>
                <w:i/>
              </w:rPr>
              <w:t>Firearms Amendment Regulations 1990</w:t>
            </w:r>
          </w:p>
        </w:tc>
        <w:tc>
          <w:tcPr>
            <w:tcW w:w="1276" w:type="dxa"/>
          </w:tcPr>
          <w:p>
            <w:pPr>
              <w:pStyle w:val="nTable"/>
              <w:keepNext/>
              <w:spacing w:after="40"/>
            </w:pPr>
            <w:r>
              <w:t>7 Sep 1990 p. 4698</w:t>
            </w:r>
            <w:r>
              <w:noBreakHyphen/>
              <w:t>9</w:t>
            </w:r>
          </w:p>
        </w:tc>
        <w:tc>
          <w:tcPr>
            <w:tcW w:w="2693" w:type="dxa"/>
          </w:tcPr>
          <w:p>
            <w:pPr>
              <w:pStyle w:val="nTable"/>
              <w:keepNext/>
              <w:spacing w:after="40"/>
            </w:pPr>
            <w:r>
              <w:t>1 Oct 1990 (see r. 2)</w:t>
            </w:r>
          </w:p>
        </w:tc>
      </w:tr>
      <w:tr>
        <w:trPr>
          <w:cantSplit/>
        </w:trPr>
        <w:tc>
          <w:tcPr>
            <w:tcW w:w="3118" w:type="dxa"/>
          </w:tcPr>
          <w:p>
            <w:pPr>
              <w:pStyle w:val="nTable"/>
              <w:spacing w:after="40"/>
              <w:ind w:right="113"/>
              <w:rPr>
                <w:i/>
              </w:rPr>
            </w:pPr>
            <w:r>
              <w:rPr>
                <w:i/>
              </w:rPr>
              <w:t>Firearms Amendment Regulations (No. 2) 1991</w:t>
            </w:r>
          </w:p>
        </w:tc>
        <w:tc>
          <w:tcPr>
            <w:tcW w:w="1276" w:type="dxa"/>
          </w:tcPr>
          <w:p>
            <w:pPr>
              <w:pStyle w:val="nTable"/>
              <w:spacing w:after="40"/>
            </w:pPr>
            <w:r>
              <w:t>30 Aug 1991 p. 4595</w:t>
            </w:r>
            <w:r>
              <w:noBreakHyphen/>
              <w:t>6</w:t>
            </w:r>
          </w:p>
        </w:tc>
        <w:tc>
          <w:tcPr>
            <w:tcW w:w="2693" w:type="dxa"/>
          </w:tcPr>
          <w:p>
            <w:pPr>
              <w:pStyle w:val="nTable"/>
              <w:spacing w:after="40"/>
            </w:pPr>
            <w:r>
              <w:t>30 Aug 1991</w:t>
            </w:r>
          </w:p>
        </w:tc>
      </w:tr>
      <w:tr>
        <w:trPr>
          <w:cantSplit/>
        </w:trPr>
        <w:tc>
          <w:tcPr>
            <w:tcW w:w="3118" w:type="dxa"/>
          </w:tcPr>
          <w:p>
            <w:pPr>
              <w:pStyle w:val="nTable"/>
              <w:keepNext/>
              <w:spacing w:after="40"/>
              <w:ind w:right="113"/>
              <w:rPr>
                <w:i/>
              </w:rPr>
            </w:pPr>
            <w:r>
              <w:rPr>
                <w:i/>
              </w:rPr>
              <w:t>Firearms Amendment Regulations (No. 3) 1991</w:t>
            </w:r>
          </w:p>
        </w:tc>
        <w:tc>
          <w:tcPr>
            <w:tcW w:w="1276" w:type="dxa"/>
          </w:tcPr>
          <w:p>
            <w:pPr>
              <w:pStyle w:val="nTable"/>
              <w:keepNext/>
              <w:spacing w:after="40"/>
            </w:pPr>
            <w:r>
              <w:t>20 Sep 1991 p. 4941</w:t>
            </w:r>
            <w:r>
              <w:noBreakHyphen/>
              <w:t>2</w:t>
            </w:r>
          </w:p>
        </w:tc>
        <w:tc>
          <w:tcPr>
            <w:tcW w:w="2693" w:type="dxa"/>
          </w:tcPr>
          <w:p>
            <w:pPr>
              <w:pStyle w:val="nTable"/>
              <w:keepNext/>
              <w:spacing w:after="40"/>
            </w:pPr>
            <w:r>
              <w:t>1 Oct 1991 (see r. 2)</w:t>
            </w:r>
          </w:p>
        </w:tc>
      </w:tr>
      <w:tr>
        <w:trPr>
          <w:cantSplit/>
        </w:trPr>
        <w:tc>
          <w:tcPr>
            <w:tcW w:w="3118" w:type="dxa"/>
          </w:tcPr>
          <w:p>
            <w:pPr>
              <w:pStyle w:val="nTable"/>
              <w:spacing w:after="40"/>
              <w:ind w:right="113"/>
              <w:rPr>
                <w:i/>
              </w:rPr>
            </w:pPr>
            <w:r>
              <w:rPr>
                <w:i/>
              </w:rPr>
              <w:t>Firearms Amendment Regulations (No. 4) 1991</w:t>
            </w:r>
          </w:p>
        </w:tc>
        <w:tc>
          <w:tcPr>
            <w:tcW w:w="1276" w:type="dxa"/>
          </w:tcPr>
          <w:p>
            <w:pPr>
              <w:pStyle w:val="nTable"/>
              <w:spacing w:after="40"/>
            </w:pPr>
            <w:r>
              <w:t>20 Dec 1991 p. 6370</w:t>
            </w:r>
            <w:r>
              <w:noBreakHyphen/>
              <w:t>1</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1991</w:t>
            </w:r>
          </w:p>
        </w:tc>
        <w:tc>
          <w:tcPr>
            <w:tcW w:w="1276" w:type="dxa"/>
          </w:tcPr>
          <w:p>
            <w:pPr>
              <w:pStyle w:val="nTable"/>
              <w:spacing w:after="40"/>
            </w:pPr>
            <w:r>
              <w:t>20 Dec 1991 p. 6372</w:t>
            </w:r>
            <w:r>
              <w:noBreakHyphen/>
              <w:t>8</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1992</w:t>
            </w:r>
          </w:p>
        </w:tc>
        <w:tc>
          <w:tcPr>
            <w:tcW w:w="1276" w:type="dxa"/>
          </w:tcPr>
          <w:p>
            <w:pPr>
              <w:pStyle w:val="nTable"/>
              <w:spacing w:after="40"/>
            </w:pPr>
            <w:r>
              <w:t>26 Jun 1992 p. 2796</w:t>
            </w:r>
            <w:r>
              <w:noBreakHyphen/>
              <w:t>7</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Firearms Amendment Regulations 1993</w:t>
            </w:r>
          </w:p>
        </w:tc>
        <w:tc>
          <w:tcPr>
            <w:tcW w:w="1276" w:type="dxa"/>
          </w:tcPr>
          <w:p>
            <w:pPr>
              <w:pStyle w:val="nTable"/>
              <w:spacing w:after="40"/>
            </w:pPr>
            <w:r>
              <w:t>5 Mar 1993 p. 1489</w:t>
            </w:r>
          </w:p>
        </w:tc>
        <w:tc>
          <w:tcPr>
            <w:tcW w:w="2693" w:type="dxa"/>
          </w:tcPr>
          <w:p>
            <w:pPr>
              <w:pStyle w:val="nTable"/>
              <w:spacing w:after="40"/>
            </w:pPr>
            <w:r>
              <w:t>5 Mar 1993</w:t>
            </w:r>
          </w:p>
        </w:tc>
      </w:tr>
      <w:tr>
        <w:trPr>
          <w:cantSplit/>
        </w:trPr>
        <w:tc>
          <w:tcPr>
            <w:tcW w:w="3118" w:type="dxa"/>
          </w:tcPr>
          <w:p>
            <w:pPr>
              <w:pStyle w:val="nTable"/>
              <w:spacing w:after="40"/>
              <w:ind w:right="113"/>
              <w:rPr>
                <w:i/>
              </w:rPr>
            </w:pPr>
            <w:r>
              <w:rPr>
                <w:i/>
              </w:rPr>
              <w:t>Firearms Amendment Regulations (No. 2) 1993</w:t>
            </w:r>
          </w:p>
        </w:tc>
        <w:tc>
          <w:tcPr>
            <w:tcW w:w="1276" w:type="dxa"/>
          </w:tcPr>
          <w:p>
            <w:pPr>
              <w:pStyle w:val="nTable"/>
              <w:spacing w:after="40"/>
            </w:pPr>
            <w:r>
              <w:t>24 Sep 1993 p. 5291</w:t>
            </w:r>
            <w:r>
              <w:noBreakHyphen/>
              <w:t>2</w:t>
            </w:r>
          </w:p>
        </w:tc>
        <w:tc>
          <w:tcPr>
            <w:tcW w:w="2693" w:type="dxa"/>
          </w:tcPr>
          <w:p>
            <w:pPr>
              <w:pStyle w:val="nTable"/>
              <w:spacing w:after="40"/>
            </w:pPr>
            <w:r>
              <w:t>1 Oct 1993 (see r. 2)</w:t>
            </w:r>
          </w:p>
        </w:tc>
      </w:tr>
      <w:tr>
        <w:trPr>
          <w:cantSplit/>
        </w:trPr>
        <w:tc>
          <w:tcPr>
            <w:tcW w:w="3118" w:type="dxa"/>
          </w:tcPr>
          <w:p>
            <w:pPr>
              <w:pStyle w:val="nTable"/>
              <w:spacing w:after="40"/>
              <w:ind w:right="113"/>
              <w:rPr>
                <w:i/>
              </w:rPr>
            </w:pPr>
            <w:r>
              <w:rPr>
                <w:i/>
              </w:rPr>
              <w:t>Firearms Amendment Regulations (No. 2) 1994</w:t>
            </w:r>
          </w:p>
        </w:tc>
        <w:tc>
          <w:tcPr>
            <w:tcW w:w="1276" w:type="dxa"/>
          </w:tcPr>
          <w:p>
            <w:pPr>
              <w:pStyle w:val="nTable"/>
              <w:spacing w:after="40"/>
            </w:pPr>
            <w:r>
              <w:t>16 Sep 1994 p. 4794</w:t>
            </w:r>
            <w:r>
              <w:noBreakHyphen/>
              <w:t>5</w:t>
            </w:r>
          </w:p>
        </w:tc>
        <w:tc>
          <w:tcPr>
            <w:tcW w:w="2693" w:type="dxa"/>
          </w:tcPr>
          <w:p>
            <w:pPr>
              <w:pStyle w:val="nTable"/>
              <w:spacing w:after="40"/>
            </w:pPr>
            <w:r>
              <w:t>1 Oct 1994 (see r. 2)</w:t>
            </w:r>
          </w:p>
        </w:tc>
      </w:tr>
      <w:tr>
        <w:trPr>
          <w:cantSplit/>
        </w:trPr>
        <w:tc>
          <w:tcPr>
            <w:tcW w:w="3118" w:type="dxa"/>
          </w:tcPr>
          <w:p>
            <w:pPr>
              <w:pStyle w:val="nTable"/>
              <w:spacing w:after="40"/>
              <w:ind w:right="113"/>
              <w:rPr>
                <w:i/>
              </w:rPr>
            </w:pPr>
            <w:r>
              <w:rPr>
                <w:i/>
              </w:rPr>
              <w:t>Firearms Amendment Regulations 1995</w:t>
            </w:r>
          </w:p>
        </w:tc>
        <w:tc>
          <w:tcPr>
            <w:tcW w:w="1276" w:type="dxa"/>
          </w:tcPr>
          <w:p>
            <w:pPr>
              <w:pStyle w:val="nTable"/>
              <w:spacing w:after="40"/>
            </w:pPr>
            <w:r>
              <w:t>22 Aug 1995 p. 3828</w:t>
            </w:r>
            <w:r>
              <w:noBreakHyphen/>
              <w:t>9</w:t>
            </w:r>
          </w:p>
        </w:tc>
        <w:tc>
          <w:tcPr>
            <w:tcW w:w="2693" w:type="dxa"/>
          </w:tcPr>
          <w:p>
            <w:pPr>
              <w:pStyle w:val="nTable"/>
              <w:spacing w:after="40"/>
            </w:pPr>
            <w:r>
              <w:t>1 Oct 1995 (see r. 2)</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17 Nov 1995 </w:t>
            </w:r>
            <w:r>
              <w:t>(includes amendments listed above)</w:t>
            </w:r>
          </w:p>
        </w:tc>
      </w:tr>
      <w:tr>
        <w:trPr>
          <w:cantSplit/>
        </w:trPr>
        <w:tc>
          <w:tcPr>
            <w:tcW w:w="3118" w:type="dxa"/>
          </w:tcPr>
          <w:p>
            <w:pPr>
              <w:pStyle w:val="nTable"/>
              <w:spacing w:after="40"/>
              <w:ind w:right="113"/>
              <w:rPr>
                <w:vertAlign w:val="superscript"/>
              </w:rPr>
            </w:pPr>
            <w:r>
              <w:rPr>
                <w:i/>
              </w:rPr>
              <w:t>Firearms Amendment Regulations 1996</w:t>
            </w:r>
            <w:r>
              <w:rPr>
                <w:vertAlign w:val="superscript"/>
              </w:rPr>
              <w:t> 1</w:t>
            </w:r>
          </w:p>
        </w:tc>
        <w:tc>
          <w:tcPr>
            <w:tcW w:w="1276" w:type="dxa"/>
          </w:tcPr>
          <w:p>
            <w:pPr>
              <w:pStyle w:val="nTable"/>
              <w:spacing w:after="40"/>
            </w:pPr>
            <w:r>
              <w:t>6 Dec 1996 p. 6793</w:t>
            </w:r>
            <w:r>
              <w:noBreakHyphen/>
              <w:t>849</w:t>
            </w:r>
          </w:p>
        </w:tc>
        <w:tc>
          <w:tcPr>
            <w:tcW w:w="2693" w:type="dxa"/>
          </w:tcPr>
          <w:p>
            <w:pPr>
              <w:pStyle w:val="nTable"/>
              <w:spacing w:after="40"/>
            </w:pPr>
            <w:r>
              <w:t xml:space="preserve">6 Dec 1996 (see r. 2 and </w:t>
            </w:r>
            <w:r>
              <w:rPr>
                <w:i/>
              </w:rPr>
              <w:t>Gazette</w:t>
            </w:r>
            <w:r>
              <w:t xml:space="preserve"> 6 Dec 1996 p. 6699)</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28 Jan 1997</w:t>
            </w:r>
            <w:r>
              <w:t xml:space="preserve"> (includes amendments listed above)</w:t>
            </w:r>
          </w:p>
        </w:tc>
      </w:tr>
      <w:tr>
        <w:trPr>
          <w:cantSplit/>
        </w:trPr>
        <w:tc>
          <w:tcPr>
            <w:tcW w:w="3118" w:type="dxa"/>
          </w:tcPr>
          <w:p>
            <w:pPr>
              <w:pStyle w:val="nTable"/>
              <w:spacing w:after="40"/>
              <w:ind w:right="113"/>
            </w:pPr>
            <w:r>
              <w:rPr>
                <w:i/>
              </w:rPr>
              <w:t>Firearms Amendment Regulations 1997</w:t>
            </w:r>
          </w:p>
        </w:tc>
        <w:tc>
          <w:tcPr>
            <w:tcW w:w="1276" w:type="dxa"/>
          </w:tcPr>
          <w:p>
            <w:pPr>
              <w:pStyle w:val="nTable"/>
              <w:spacing w:after="40"/>
            </w:pPr>
            <w:r>
              <w:t>24 Sep 1997 p. 5367</w:t>
            </w:r>
          </w:p>
        </w:tc>
        <w:tc>
          <w:tcPr>
            <w:tcW w:w="2693" w:type="dxa"/>
          </w:tcPr>
          <w:p>
            <w:pPr>
              <w:pStyle w:val="nTable"/>
              <w:spacing w:after="40"/>
            </w:pPr>
            <w:r>
              <w:t>24 Sep 1997</w:t>
            </w:r>
          </w:p>
        </w:tc>
      </w:tr>
      <w:tr>
        <w:trPr>
          <w:cantSplit/>
        </w:trPr>
        <w:tc>
          <w:tcPr>
            <w:tcW w:w="3118" w:type="dxa"/>
          </w:tcPr>
          <w:p>
            <w:pPr>
              <w:pStyle w:val="nTable"/>
              <w:spacing w:after="40"/>
              <w:ind w:right="113"/>
            </w:pPr>
            <w:r>
              <w:rPr>
                <w:i/>
              </w:rPr>
              <w:t>Firearms Amendment Regulations (No. 2) 1998</w:t>
            </w:r>
          </w:p>
        </w:tc>
        <w:tc>
          <w:tcPr>
            <w:tcW w:w="1276" w:type="dxa"/>
          </w:tcPr>
          <w:p>
            <w:pPr>
              <w:pStyle w:val="nTable"/>
              <w:spacing w:after="40"/>
            </w:pPr>
            <w:r>
              <w:t>12 Jun 1998 p. 3198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Firearms Amendment Regulations 1998</w:t>
            </w:r>
          </w:p>
        </w:tc>
        <w:tc>
          <w:tcPr>
            <w:tcW w:w="1276" w:type="dxa"/>
          </w:tcPr>
          <w:p>
            <w:pPr>
              <w:pStyle w:val="nTable"/>
              <w:spacing w:after="40"/>
            </w:pPr>
            <w:r>
              <w:t>4 Sep 1998 p. 4866</w:t>
            </w:r>
          </w:p>
        </w:tc>
        <w:tc>
          <w:tcPr>
            <w:tcW w:w="2693" w:type="dxa"/>
          </w:tcPr>
          <w:p>
            <w:pPr>
              <w:pStyle w:val="nTable"/>
              <w:spacing w:after="40"/>
            </w:pPr>
            <w:r>
              <w:t>4 Sep 1998</w:t>
            </w:r>
          </w:p>
        </w:tc>
      </w:tr>
      <w:tr>
        <w:trPr>
          <w:cantSplit/>
        </w:trPr>
        <w:tc>
          <w:tcPr>
            <w:tcW w:w="3118" w:type="dxa"/>
          </w:tcPr>
          <w:p>
            <w:pPr>
              <w:pStyle w:val="nTable"/>
              <w:spacing w:after="40"/>
              <w:ind w:right="113"/>
              <w:rPr>
                <w:i/>
              </w:rPr>
            </w:pPr>
            <w:r>
              <w:rPr>
                <w:i/>
              </w:rPr>
              <w:t>Firearms Amendment Regulations 1999</w:t>
            </w:r>
          </w:p>
        </w:tc>
        <w:tc>
          <w:tcPr>
            <w:tcW w:w="1276" w:type="dxa"/>
          </w:tcPr>
          <w:p>
            <w:pPr>
              <w:pStyle w:val="nTable"/>
              <w:spacing w:after="40"/>
            </w:pPr>
            <w:r>
              <w:t>30 Jun 1999 p. 2861</w:t>
            </w:r>
            <w:r>
              <w:noBreakHyphen/>
              <w:t>2</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Firearms Amendment Regulations 2000</w:t>
            </w:r>
          </w:p>
        </w:tc>
        <w:tc>
          <w:tcPr>
            <w:tcW w:w="1276" w:type="dxa"/>
          </w:tcPr>
          <w:p>
            <w:pPr>
              <w:pStyle w:val="nTable"/>
              <w:keepNext/>
              <w:spacing w:after="40"/>
            </w:pPr>
            <w:r>
              <w:t>30 Jun 2000 p. 3427</w:t>
            </w:r>
            <w:r>
              <w:noBreakHyphen/>
              <w:t>9</w:t>
            </w:r>
          </w:p>
        </w:tc>
        <w:tc>
          <w:tcPr>
            <w:tcW w:w="2693" w:type="dxa"/>
          </w:tcPr>
          <w:p>
            <w:pPr>
              <w:pStyle w:val="nTable"/>
              <w:keepNext/>
              <w:spacing w:after="40"/>
            </w:pPr>
            <w:r>
              <w:t>1 Jul 2000 (see r. 2)</w:t>
            </w:r>
          </w:p>
        </w:tc>
      </w:tr>
      <w:tr>
        <w:trPr>
          <w:cantSplit/>
        </w:trPr>
        <w:tc>
          <w:tcPr>
            <w:tcW w:w="3118" w:type="dxa"/>
          </w:tcPr>
          <w:p>
            <w:pPr>
              <w:pStyle w:val="nTable"/>
              <w:spacing w:after="40"/>
              <w:ind w:right="113"/>
              <w:rPr>
                <w:i/>
              </w:rPr>
            </w:pPr>
            <w:r>
              <w:rPr>
                <w:i/>
              </w:rPr>
              <w:t>Firearms Amendment Regulations (No. 2) 2000</w:t>
            </w:r>
          </w:p>
        </w:tc>
        <w:tc>
          <w:tcPr>
            <w:tcW w:w="1276" w:type="dxa"/>
          </w:tcPr>
          <w:p>
            <w:pPr>
              <w:pStyle w:val="nTable"/>
              <w:spacing w:after="40"/>
            </w:pPr>
            <w:r>
              <w:t>28 Jul 2000 p. 4015</w:t>
            </w:r>
            <w:r>
              <w:noBreakHyphen/>
              <w:t>18</w:t>
            </w:r>
          </w:p>
        </w:tc>
        <w:tc>
          <w:tcPr>
            <w:tcW w:w="2693" w:type="dxa"/>
          </w:tcPr>
          <w:p>
            <w:pPr>
              <w:pStyle w:val="nTable"/>
              <w:spacing w:after="40"/>
            </w:pPr>
            <w:r>
              <w:t>28 Jul 2000</w:t>
            </w:r>
          </w:p>
        </w:tc>
      </w:tr>
      <w:tr>
        <w:trPr>
          <w:cantSplit/>
        </w:trPr>
        <w:tc>
          <w:tcPr>
            <w:tcW w:w="3118" w:type="dxa"/>
          </w:tcPr>
          <w:p>
            <w:pPr>
              <w:pStyle w:val="nTable"/>
              <w:spacing w:after="40"/>
              <w:ind w:right="113"/>
              <w:rPr>
                <w:i/>
              </w:rPr>
            </w:pPr>
            <w:r>
              <w:rPr>
                <w:i/>
              </w:rPr>
              <w:t>Firearms Amendment Regulations 2001</w:t>
            </w:r>
          </w:p>
        </w:tc>
        <w:tc>
          <w:tcPr>
            <w:tcW w:w="1276" w:type="dxa"/>
          </w:tcPr>
          <w:p>
            <w:pPr>
              <w:pStyle w:val="nTable"/>
              <w:spacing w:after="40"/>
            </w:pPr>
            <w:r>
              <w:t>1 Jun 2001 p. 2764</w:t>
            </w:r>
            <w:r>
              <w:noBreakHyphen/>
              <w:t>5</w:t>
            </w:r>
          </w:p>
        </w:tc>
        <w:tc>
          <w:tcPr>
            <w:tcW w:w="2693" w:type="dxa"/>
          </w:tcPr>
          <w:p>
            <w:pPr>
              <w:pStyle w:val="nTable"/>
              <w:spacing w:after="40"/>
            </w:pPr>
            <w:r>
              <w:t>1 Jun 2001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8 Jun 2001 </w:t>
            </w:r>
            <w:r>
              <w:t>(includes amendments listed above)</w:t>
            </w:r>
          </w:p>
        </w:tc>
      </w:tr>
      <w:tr>
        <w:trPr>
          <w:cantSplit/>
        </w:trPr>
        <w:tc>
          <w:tcPr>
            <w:tcW w:w="3118" w:type="dxa"/>
          </w:tcPr>
          <w:p>
            <w:pPr>
              <w:pStyle w:val="nTable"/>
              <w:spacing w:after="40"/>
              <w:ind w:right="113"/>
              <w:rPr>
                <w:i/>
              </w:rPr>
            </w:pPr>
            <w:r>
              <w:rPr>
                <w:i/>
              </w:rPr>
              <w:t>Firearms Amendment Regulations (No. 2) 2001</w:t>
            </w:r>
          </w:p>
        </w:tc>
        <w:tc>
          <w:tcPr>
            <w:tcW w:w="1276" w:type="dxa"/>
          </w:tcPr>
          <w:p>
            <w:pPr>
              <w:pStyle w:val="nTable"/>
              <w:spacing w:after="40"/>
            </w:pPr>
            <w:r>
              <w:t>31 Jul 2001</w:t>
            </w:r>
            <w:r>
              <w:br/>
              <w:t>p. 3913</w:t>
            </w:r>
            <w:r>
              <w:noBreakHyphen/>
              <w:t>17</w:t>
            </w:r>
          </w:p>
        </w:tc>
        <w:tc>
          <w:tcPr>
            <w:tcW w:w="2693" w:type="dxa"/>
          </w:tcPr>
          <w:p>
            <w:pPr>
              <w:pStyle w:val="nTable"/>
              <w:spacing w:after="40"/>
            </w:pPr>
            <w:r>
              <w:t>31 Jul 2001</w:t>
            </w:r>
          </w:p>
        </w:tc>
      </w:tr>
      <w:tr>
        <w:trPr>
          <w:cantSplit/>
        </w:trPr>
        <w:tc>
          <w:tcPr>
            <w:tcW w:w="3118" w:type="dxa"/>
          </w:tcPr>
          <w:p>
            <w:pPr>
              <w:pStyle w:val="nTable"/>
              <w:spacing w:after="40"/>
              <w:ind w:right="113"/>
              <w:rPr>
                <w:i/>
              </w:rPr>
            </w:pPr>
            <w:r>
              <w:rPr>
                <w:i/>
              </w:rPr>
              <w:t>Firearms Amendment Regulations (No. 4) 2001</w:t>
            </w:r>
          </w:p>
        </w:tc>
        <w:tc>
          <w:tcPr>
            <w:tcW w:w="1276" w:type="dxa"/>
          </w:tcPr>
          <w:p>
            <w:pPr>
              <w:pStyle w:val="nTable"/>
              <w:spacing w:after="40"/>
            </w:pPr>
            <w:r>
              <w:t>31 Jul 2001</w:t>
            </w:r>
            <w:r>
              <w:br/>
              <w:t>p. 3918</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Firearms Amendment Regulations (No. 3) 2001</w:t>
            </w:r>
          </w:p>
        </w:tc>
        <w:tc>
          <w:tcPr>
            <w:tcW w:w="1276" w:type="dxa"/>
          </w:tcPr>
          <w:p>
            <w:pPr>
              <w:pStyle w:val="nTable"/>
              <w:spacing w:after="40"/>
            </w:pPr>
            <w:r>
              <w:t>31 Aug 2001 p. 4882</w:t>
            </w:r>
            <w:r>
              <w:noBreakHyphen/>
              <w:t>3</w:t>
            </w:r>
          </w:p>
        </w:tc>
        <w:tc>
          <w:tcPr>
            <w:tcW w:w="2693" w:type="dxa"/>
          </w:tcPr>
          <w:p>
            <w:pPr>
              <w:pStyle w:val="nTable"/>
              <w:spacing w:after="40"/>
            </w:pPr>
            <w:r>
              <w:t>1 Sep 2001 (see r. 2)</w:t>
            </w:r>
          </w:p>
        </w:tc>
      </w:tr>
      <w:tr>
        <w:trPr>
          <w:cantSplit/>
        </w:trPr>
        <w:tc>
          <w:tcPr>
            <w:tcW w:w="3118" w:type="dxa"/>
          </w:tcPr>
          <w:p>
            <w:pPr>
              <w:pStyle w:val="nTable"/>
              <w:spacing w:after="40"/>
              <w:ind w:right="113"/>
              <w:rPr>
                <w:i/>
              </w:rPr>
            </w:pPr>
            <w:r>
              <w:rPr>
                <w:i/>
              </w:rPr>
              <w:t>Firearms Amendment Regulations 2002</w:t>
            </w:r>
          </w:p>
        </w:tc>
        <w:tc>
          <w:tcPr>
            <w:tcW w:w="1276" w:type="dxa"/>
          </w:tcPr>
          <w:p>
            <w:pPr>
              <w:pStyle w:val="nTable"/>
              <w:spacing w:after="40"/>
            </w:pPr>
            <w:r>
              <w:t>28 Jun 2002 p. 3097</w:t>
            </w:r>
            <w:r>
              <w:noBreakHyphen/>
              <w:t>8</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Firearms Amendment Regulations 2003</w:t>
            </w:r>
          </w:p>
        </w:tc>
        <w:tc>
          <w:tcPr>
            <w:tcW w:w="1276" w:type="dxa"/>
          </w:tcPr>
          <w:p>
            <w:pPr>
              <w:pStyle w:val="nTable"/>
              <w:spacing w:after="40"/>
            </w:pPr>
            <w:r>
              <w:t>20 Jun 2003 p. 2243</w:t>
            </w:r>
            <w:r>
              <w:noBreakHyphen/>
              <w:t>5</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Firearms Amendment Regulations (No. 2) 2003</w:t>
            </w:r>
          </w:p>
        </w:tc>
        <w:tc>
          <w:tcPr>
            <w:tcW w:w="1276" w:type="dxa"/>
          </w:tcPr>
          <w:p>
            <w:pPr>
              <w:pStyle w:val="nTable"/>
              <w:spacing w:after="40"/>
            </w:pPr>
            <w:r>
              <w:t>12 Aug 2003 p. 3665</w:t>
            </w:r>
            <w:r>
              <w:noBreakHyphen/>
              <w:t>71</w:t>
            </w:r>
          </w:p>
        </w:tc>
        <w:tc>
          <w:tcPr>
            <w:tcW w:w="2693" w:type="dxa"/>
          </w:tcPr>
          <w:p>
            <w:pPr>
              <w:pStyle w:val="nTable"/>
              <w:spacing w:after="40"/>
            </w:pPr>
            <w:r>
              <w:t>12 Aug 2003</w:t>
            </w:r>
          </w:p>
        </w:tc>
      </w:tr>
      <w:tr>
        <w:trPr>
          <w:cantSplit/>
        </w:trPr>
        <w:tc>
          <w:tcPr>
            <w:tcW w:w="3118" w:type="dxa"/>
          </w:tcPr>
          <w:p>
            <w:pPr>
              <w:pStyle w:val="nTable"/>
              <w:spacing w:after="40"/>
              <w:ind w:right="113"/>
              <w:rPr>
                <w:i/>
              </w:rPr>
            </w:pPr>
            <w:r>
              <w:rPr>
                <w:i/>
              </w:rPr>
              <w:t>Firearms Amendment Regulations 2004</w:t>
            </w:r>
          </w:p>
        </w:tc>
        <w:tc>
          <w:tcPr>
            <w:tcW w:w="1276" w:type="dxa"/>
          </w:tcPr>
          <w:p>
            <w:pPr>
              <w:pStyle w:val="nTable"/>
              <w:spacing w:after="40"/>
            </w:pPr>
            <w:r>
              <w:t>29 Jun 2004 p. 2539</w:t>
            </w:r>
            <w:r>
              <w:noBreakHyphen/>
              <w:t>41</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Firearms Amendment Regulations (No. 3) 2004</w:t>
            </w:r>
          </w:p>
        </w:tc>
        <w:tc>
          <w:tcPr>
            <w:tcW w:w="1276" w:type="dxa"/>
          </w:tcPr>
          <w:p>
            <w:pPr>
              <w:pStyle w:val="nTable"/>
              <w:spacing w:after="40"/>
            </w:pPr>
            <w:r>
              <w:t>24 Dec 2004 p. 6267</w:t>
            </w:r>
            <w:r>
              <w:noBreakHyphen/>
              <w:t>8</w:t>
            </w:r>
          </w:p>
        </w:tc>
        <w:tc>
          <w:tcPr>
            <w:tcW w:w="2693" w:type="dxa"/>
          </w:tcPr>
          <w:p>
            <w:pPr>
              <w:pStyle w:val="nTable"/>
              <w:spacing w:after="40"/>
            </w:pPr>
            <w:r>
              <w:t xml:space="preserve">1 Jan 2005 (see r. 2 and </w:t>
            </w:r>
            <w:r>
              <w:rPr>
                <w:i/>
                <w:iCs/>
              </w:rPr>
              <w:t>Gazette</w:t>
            </w:r>
            <w:r>
              <w:t xml:space="preserve"> 24 Dec 2004 p. 6265)</w:t>
            </w:r>
          </w:p>
        </w:tc>
      </w:tr>
      <w:tr>
        <w:trPr>
          <w:cantSplit/>
        </w:trPr>
        <w:tc>
          <w:tcPr>
            <w:tcW w:w="3118" w:type="dxa"/>
          </w:tcPr>
          <w:p>
            <w:pPr>
              <w:pStyle w:val="nTable"/>
              <w:spacing w:after="40"/>
              <w:ind w:right="113"/>
              <w:rPr>
                <w:iCs/>
              </w:rPr>
            </w:pPr>
            <w:r>
              <w:rPr>
                <w:i/>
              </w:rPr>
              <w:t>Firearms Amendment Regulations (No. 4) 2004</w:t>
            </w:r>
            <w:r>
              <w:rPr>
                <w:iCs/>
              </w:rPr>
              <w:t xml:space="preserve"> </w:t>
            </w:r>
          </w:p>
        </w:tc>
        <w:tc>
          <w:tcPr>
            <w:tcW w:w="1276" w:type="dxa"/>
          </w:tcPr>
          <w:p>
            <w:pPr>
              <w:pStyle w:val="nTable"/>
              <w:spacing w:after="40"/>
            </w:pPr>
            <w:r>
              <w:t>24 Dec 2004 p. 6269</w:t>
            </w:r>
          </w:p>
        </w:tc>
        <w:tc>
          <w:tcPr>
            <w:tcW w:w="2693" w:type="dxa"/>
          </w:tcPr>
          <w:p>
            <w:pPr>
              <w:pStyle w:val="nTable"/>
              <w:spacing w:after="40"/>
            </w:pPr>
            <w:r>
              <w:t xml:space="preserve">1 Feb 2005 (see r. 2 and </w:t>
            </w:r>
            <w:r>
              <w:rPr>
                <w:i/>
                <w:iCs/>
              </w:rPr>
              <w:t>Gazette</w:t>
            </w:r>
            <w:r>
              <w:t xml:space="preserve"> 24 Dec 2004 p. 6265)</w:t>
            </w:r>
          </w:p>
        </w:tc>
      </w:tr>
      <w:tr>
        <w:trPr>
          <w:cantSplit/>
        </w:trPr>
        <w:tc>
          <w:tcPr>
            <w:tcW w:w="3118" w:type="dxa"/>
          </w:tcPr>
          <w:p>
            <w:pPr>
              <w:pStyle w:val="nTable"/>
              <w:spacing w:after="40"/>
              <w:ind w:right="113"/>
              <w:rPr>
                <w:i/>
              </w:rPr>
            </w:pPr>
            <w:r>
              <w:rPr>
                <w:i/>
              </w:rPr>
              <w:t>Firearms Amendment Regulations (No. 2) 2004</w:t>
            </w:r>
          </w:p>
        </w:tc>
        <w:tc>
          <w:tcPr>
            <w:tcW w:w="1276" w:type="dxa"/>
          </w:tcPr>
          <w:p>
            <w:pPr>
              <w:pStyle w:val="nTable"/>
              <w:spacing w:after="40"/>
            </w:pPr>
            <w:r>
              <w:t>30 Dec 2004 p. 6974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rPr>
              <w:t xml:space="preserve">Reprint 5: The </w:t>
            </w:r>
            <w:r>
              <w:rPr>
                <w:b/>
                <w:i/>
              </w:rPr>
              <w:t>Firearms Regulations 1974</w:t>
            </w:r>
            <w:r>
              <w:rPr>
                <w:b/>
              </w:rPr>
              <w:t xml:space="preserve"> as at 15 Apr 2005 </w:t>
            </w:r>
            <w:r>
              <w:t>(includes amendments listed above)</w:t>
            </w:r>
          </w:p>
        </w:tc>
      </w:tr>
      <w:tr>
        <w:trPr>
          <w:cantSplit/>
        </w:trPr>
        <w:tc>
          <w:tcPr>
            <w:tcW w:w="3118" w:type="dxa"/>
          </w:tcPr>
          <w:p>
            <w:pPr>
              <w:pStyle w:val="nTable"/>
              <w:spacing w:after="40"/>
              <w:rPr>
                <w:bCs/>
                <w:i/>
                <w:iCs/>
              </w:rPr>
            </w:pPr>
            <w:r>
              <w:rPr>
                <w:bCs/>
                <w:i/>
                <w:iCs/>
              </w:rPr>
              <w:t>Firearms Amendment Regulations 2005</w:t>
            </w:r>
          </w:p>
        </w:tc>
        <w:tc>
          <w:tcPr>
            <w:tcW w:w="1276" w:type="dxa"/>
          </w:tcPr>
          <w:p>
            <w:pPr>
              <w:pStyle w:val="nTable"/>
              <w:spacing w:after="40"/>
              <w:rPr>
                <w:bCs/>
              </w:rPr>
            </w:pPr>
            <w:r>
              <w:rPr>
                <w:bCs/>
              </w:rPr>
              <w:t>1 Jul 2005 p. 3001</w:t>
            </w:r>
            <w:r>
              <w:rPr>
                <w:bCs/>
              </w:rPr>
              <w:noBreakHyphen/>
              <w:t>3</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Firearms Amendment Regulations (No. 2) 2005</w:t>
            </w:r>
          </w:p>
        </w:tc>
        <w:tc>
          <w:tcPr>
            <w:tcW w:w="1276" w:type="dxa"/>
          </w:tcPr>
          <w:p>
            <w:pPr>
              <w:pStyle w:val="nTable"/>
              <w:spacing w:after="40"/>
              <w:rPr>
                <w:bCs/>
              </w:rPr>
            </w:pPr>
            <w:r>
              <w:rPr>
                <w:bCs/>
              </w:rPr>
              <w:t>25 Oct 2005 p. 4804</w:t>
            </w:r>
          </w:p>
        </w:tc>
        <w:tc>
          <w:tcPr>
            <w:tcW w:w="2693" w:type="dxa"/>
          </w:tcPr>
          <w:p>
            <w:pPr>
              <w:pStyle w:val="nTable"/>
              <w:spacing w:after="40"/>
              <w:rPr>
                <w:bCs/>
              </w:rPr>
            </w:pPr>
            <w:r>
              <w:rPr>
                <w:bCs/>
              </w:rPr>
              <w:t>25 Oct 2005</w:t>
            </w:r>
          </w:p>
        </w:tc>
      </w:tr>
      <w:tr>
        <w:trPr>
          <w:cantSplit/>
        </w:trPr>
        <w:tc>
          <w:tcPr>
            <w:tcW w:w="3118" w:type="dxa"/>
          </w:tcPr>
          <w:p>
            <w:pPr>
              <w:pStyle w:val="nTable"/>
              <w:spacing w:after="40"/>
              <w:rPr>
                <w:bCs/>
                <w:i/>
                <w:iCs/>
              </w:rPr>
            </w:pPr>
            <w:r>
              <w:rPr>
                <w:bCs/>
                <w:i/>
                <w:iCs/>
              </w:rPr>
              <w:t>Firearms Amendment Regulations 2006</w:t>
            </w:r>
          </w:p>
        </w:tc>
        <w:tc>
          <w:tcPr>
            <w:tcW w:w="1276" w:type="dxa"/>
          </w:tcPr>
          <w:p>
            <w:pPr>
              <w:pStyle w:val="nTable"/>
              <w:spacing w:after="40"/>
              <w:rPr>
                <w:bCs/>
              </w:rPr>
            </w:pPr>
            <w:r>
              <w:rPr>
                <w:bCs/>
              </w:rPr>
              <w:t>27 Jun 2006 p. 2299</w:t>
            </w:r>
            <w:r>
              <w:rPr>
                <w:bCs/>
              </w:rPr>
              <w:noBreakHyphen/>
              <w:t>301</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Firearms Amendment Regulations (No. 2) 2006</w:t>
            </w:r>
          </w:p>
        </w:tc>
        <w:tc>
          <w:tcPr>
            <w:tcW w:w="1276" w:type="dxa"/>
          </w:tcPr>
          <w:p>
            <w:pPr>
              <w:pStyle w:val="nTable"/>
              <w:spacing w:after="40"/>
              <w:rPr>
                <w:bCs/>
              </w:rPr>
            </w:pPr>
            <w:r>
              <w:rPr>
                <w:bCs/>
              </w:rPr>
              <w:t>12 Jan 2007 p. 53</w:t>
            </w:r>
            <w:r>
              <w:rPr>
                <w:bCs/>
              </w:rPr>
              <w:noBreakHyphen/>
              <w:t>4</w:t>
            </w:r>
          </w:p>
        </w:tc>
        <w:tc>
          <w:tcPr>
            <w:tcW w:w="2693" w:type="dxa"/>
          </w:tcPr>
          <w:p>
            <w:pPr>
              <w:pStyle w:val="nTable"/>
              <w:spacing w:after="40"/>
              <w:rPr>
                <w:bCs/>
              </w:rPr>
            </w:pPr>
            <w:r>
              <w:rPr>
                <w:bCs/>
              </w:rPr>
              <w:t>12 Jan 2007</w:t>
            </w:r>
          </w:p>
        </w:tc>
      </w:tr>
      <w:tr>
        <w:trPr>
          <w:cantSplit/>
        </w:trPr>
        <w:tc>
          <w:tcPr>
            <w:tcW w:w="3118" w:type="dxa"/>
          </w:tcPr>
          <w:p>
            <w:pPr>
              <w:pStyle w:val="nTable"/>
              <w:spacing w:after="40"/>
              <w:rPr>
                <w:bCs/>
                <w:i/>
                <w:iCs/>
              </w:rPr>
            </w:pPr>
            <w:r>
              <w:rPr>
                <w:bCs/>
                <w:i/>
                <w:iCs/>
              </w:rPr>
              <w:t>Firearms Amendment Regulations 2007</w:t>
            </w:r>
          </w:p>
        </w:tc>
        <w:tc>
          <w:tcPr>
            <w:tcW w:w="1276" w:type="dxa"/>
          </w:tcPr>
          <w:p>
            <w:pPr>
              <w:pStyle w:val="nTable"/>
              <w:spacing w:after="40"/>
              <w:rPr>
                <w:bCs/>
              </w:rPr>
            </w:pPr>
            <w:r>
              <w:rPr>
                <w:bCs/>
              </w:rPr>
              <w:t>29 Jun 2007 p. 3196</w:t>
            </w:r>
            <w:r>
              <w:rPr>
                <w:bCs/>
              </w:rPr>
              <w:noBreakHyphen/>
              <w:t>8</w:t>
            </w:r>
          </w:p>
        </w:tc>
        <w:tc>
          <w:tcPr>
            <w:tcW w:w="2693" w:type="dxa"/>
          </w:tcPr>
          <w:p>
            <w:pPr>
              <w:pStyle w:val="nTable"/>
              <w:spacing w:after="40"/>
              <w:rPr>
                <w:bCs/>
              </w:rPr>
            </w:pPr>
            <w:r>
              <w:t>r. 1 and 2: 29 Jun 2007</w:t>
            </w:r>
            <w:r>
              <w:br/>
              <w:t>(see r. 2(a));</w:t>
            </w:r>
            <w:r>
              <w:br/>
              <w:t>Regulations other than r. 1 and 2: 1 Jul 2007 (see r. 2(b))</w:t>
            </w:r>
          </w:p>
        </w:tc>
      </w:tr>
      <w:tr>
        <w:trPr>
          <w:cantSplit/>
        </w:trPr>
        <w:tc>
          <w:tcPr>
            <w:tcW w:w="3118" w:type="dxa"/>
          </w:tcPr>
          <w:p>
            <w:pPr>
              <w:pStyle w:val="nTable"/>
              <w:spacing w:after="40"/>
              <w:rPr>
                <w:bCs/>
                <w:i/>
                <w:iCs/>
              </w:rPr>
            </w:pPr>
            <w:r>
              <w:rPr>
                <w:bCs/>
                <w:i/>
                <w:iCs/>
              </w:rPr>
              <w:t>Firearms Amendment Regulations (No. 2) 2007</w:t>
            </w:r>
          </w:p>
        </w:tc>
        <w:tc>
          <w:tcPr>
            <w:tcW w:w="1276" w:type="dxa"/>
          </w:tcPr>
          <w:p>
            <w:pPr>
              <w:pStyle w:val="nTable"/>
              <w:spacing w:after="40"/>
              <w:rPr>
                <w:bCs/>
              </w:rPr>
            </w:pPr>
            <w:r>
              <w:rPr>
                <w:bCs/>
              </w:rPr>
              <w:t>16 Nov 2007 p. 5721</w:t>
            </w:r>
            <w:r>
              <w:rPr>
                <w:bCs/>
              </w:rPr>
              <w:noBreakHyphen/>
              <w:t>78</w:t>
            </w:r>
          </w:p>
        </w:tc>
        <w:tc>
          <w:tcPr>
            <w:tcW w:w="2693" w:type="dxa"/>
          </w:tcPr>
          <w:p>
            <w:pPr>
              <w:pStyle w:val="nTable"/>
              <w:spacing w:after="40"/>
            </w:pPr>
            <w:r>
              <w:t>r. 1 and 2: 16 Nov 2007 (see r. 2(a));</w:t>
            </w:r>
            <w:r>
              <w:br/>
              <w:t>Regulations other than r. 1 and 2: 17 Nov 2007 (see r. 2(b))</w:t>
            </w:r>
          </w:p>
        </w:tc>
      </w:tr>
      <w:tr>
        <w:trPr>
          <w:cantSplit/>
        </w:trPr>
        <w:tc>
          <w:tcPr>
            <w:tcW w:w="7087" w:type="dxa"/>
            <w:gridSpan w:val="3"/>
          </w:tcPr>
          <w:p>
            <w:pPr>
              <w:pStyle w:val="nTable"/>
              <w:spacing w:after="40"/>
            </w:pPr>
            <w:r>
              <w:rPr>
                <w:b/>
              </w:rPr>
              <w:t xml:space="preserve">Reprint 6: The </w:t>
            </w:r>
            <w:r>
              <w:rPr>
                <w:b/>
                <w:i/>
              </w:rPr>
              <w:t>Firearms Regulations 1974</w:t>
            </w:r>
            <w:r>
              <w:rPr>
                <w:b/>
              </w:rPr>
              <w:t xml:space="preserve"> as at 8 Feb 2008 </w:t>
            </w:r>
            <w:r>
              <w:t>(includes amendments listed above)</w:t>
            </w:r>
          </w:p>
        </w:tc>
      </w:tr>
      <w:tr>
        <w:trPr>
          <w:cantSplit/>
        </w:trPr>
        <w:tc>
          <w:tcPr>
            <w:tcW w:w="3118" w:type="dxa"/>
          </w:tcPr>
          <w:p>
            <w:pPr>
              <w:pStyle w:val="nTable"/>
              <w:spacing w:after="40"/>
              <w:rPr>
                <w:bCs/>
                <w:i/>
                <w:iCs/>
              </w:rPr>
            </w:pPr>
            <w:r>
              <w:rPr>
                <w:bCs/>
                <w:i/>
                <w:iCs/>
              </w:rPr>
              <w:t>Firearms Amendment Regulations 2008</w:t>
            </w:r>
          </w:p>
        </w:tc>
        <w:tc>
          <w:tcPr>
            <w:tcW w:w="1276" w:type="dxa"/>
          </w:tcPr>
          <w:p>
            <w:pPr>
              <w:pStyle w:val="nTable"/>
              <w:spacing w:after="40"/>
              <w:rPr>
                <w:bCs/>
              </w:rPr>
            </w:pPr>
            <w:r>
              <w:rPr>
                <w:bCs/>
              </w:rPr>
              <w:t>24 Jun 2008 p. 2909</w:t>
            </w:r>
            <w:r>
              <w:rPr>
                <w:bCs/>
              </w:rPr>
              <w:noBreakHyphen/>
              <w:t>10</w:t>
            </w:r>
          </w:p>
        </w:tc>
        <w:tc>
          <w:tcPr>
            <w:tcW w:w="2693" w:type="dxa"/>
          </w:tcPr>
          <w:p>
            <w:pPr>
              <w:pStyle w:val="nTable"/>
              <w:spacing w:after="40"/>
              <w:rPr>
                <w:bCs/>
              </w:rPr>
            </w:pPr>
            <w:r>
              <w:t>r. 1 and 2: 24 Jun 2008 (see r. 2(a));</w:t>
            </w:r>
            <w:r>
              <w:br/>
              <w:t>Regulations other than r. 1 and 2: 1 Jul 2008 (see r. 2(b))</w:t>
            </w:r>
          </w:p>
        </w:tc>
      </w:tr>
      <w:tr>
        <w:trPr>
          <w:cantSplit/>
        </w:trPr>
        <w:tc>
          <w:tcPr>
            <w:tcW w:w="3118" w:type="dxa"/>
          </w:tcPr>
          <w:p>
            <w:pPr>
              <w:pStyle w:val="nTable"/>
              <w:spacing w:after="40"/>
              <w:rPr>
                <w:bCs/>
                <w:i/>
                <w:iCs/>
              </w:rPr>
            </w:pPr>
            <w:r>
              <w:rPr>
                <w:bCs/>
                <w:i/>
                <w:iCs/>
              </w:rPr>
              <w:t>Firearms Amendment Regulations (No. 2) 2009</w:t>
            </w:r>
          </w:p>
        </w:tc>
        <w:tc>
          <w:tcPr>
            <w:tcW w:w="1276" w:type="dxa"/>
          </w:tcPr>
          <w:p>
            <w:pPr>
              <w:pStyle w:val="nTable"/>
              <w:spacing w:after="40"/>
              <w:rPr>
                <w:bCs/>
              </w:rPr>
            </w:pPr>
            <w:r>
              <w:rPr>
                <w:bCs/>
              </w:rPr>
              <w:t>17 Apr 2009 p. 1324</w:t>
            </w:r>
            <w:r>
              <w:rPr>
                <w:bCs/>
              </w:rPr>
              <w:noBreakHyphen/>
              <w:t>5</w:t>
            </w:r>
          </w:p>
        </w:tc>
        <w:tc>
          <w:tcPr>
            <w:tcW w:w="2693"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rPr>
                <w:bCs/>
                <w:i/>
                <w:iCs/>
              </w:rPr>
            </w:pPr>
            <w:r>
              <w:rPr>
                <w:bCs/>
                <w:i/>
                <w:iCs/>
              </w:rPr>
              <w:t>Firearms Amendment Regulations 2009</w:t>
            </w:r>
          </w:p>
        </w:tc>
        <w:tc>
          <w:tcPr>
            <w:tcW w:w="1276" w:type="dxa"/>
          </w:tcPr>
          <w:p>
            <w:pPr>
              <w:pStyle w:val="nTable"/>
              <w:spacing w:after="40"/>
              <w:rPr>
                <w:bCs/>
              </w:rPr>
            </w:pPr>
            <w:r>
              <w:rPr>
                <w:bCs/>
              </w:rPr>
              <w:t>23 Jun 2009 p. 2493</w:t>
            </w:r>
            <w:r>
              <w:rPr>
                <w:bCs/>
              </w:rPr>
              <w:noBreakHyphen/>
              <w:t>4</w:t>
            </w:r>
          </w:p>
        </w:tc>
        <w:tc>
          <w:tcPr>
            <w:tcW w:w="2693" w:type="dxa"/>
          </w:tcPr>
          <w:p>
            <w:pPr>
              <w:pStyle w:val="nTable"/>
              <w:spacing w:after="40"/>
            </w:pPr>
            <w:r>
              <w:rPr>
                <w:bCs/>
                <w:snapToGrid w:val="0"/>
              </w:rPr>
              <w:t>r. 1 and 2: 23 Jun 2009</w:t>
            </w:r>
            <w:r>
              <w:rPr>
                <w:bCs/>
                <w:snapToGrid w:val="0"/>
              </w:rPr>
              <w:br/>
              <w:t>(see r. 2(a));</w:t>
            </w:r>
            <w:r>
              <w:rPr>
                <w:bCs/>
                <w:snapToGrid w:val="0"/>
              </w:rPr>
              <w:br/>
              <w:t>Regulations other than r. 1 and 2: 1 Jul 2009 (see r. 2(b))</w:t>
            </w:r>
          </w:p>
        </w:tc>
      </w:tr>
      <w:tr>
        <w:trPr>
          <w:cantSplit/>
        </w:trPr>
        <w:tc>
          <w:tcPr>
            <w:tcW w:w="3118" w:type="dxa"/>
          </w:tcPr>
          <w:p>
            <w:pPr>
              <w:pStyle w:val="nTable"/>
              <w:spacing w:after="40"/>
              <w:rPr>
                <w:bCs/>
                <w:i/>
                <w:iCs/>
              </w:rPr>
            </w:pPr>
            <w:r>
              <w:rPr>
                <w:bCs/>
                <w:i/>
                <w:iCs/>
              </w:rPr>
              <w:t>Firearms Amendment Regulations (No. 3) 2009</w:t>
            </w:r>
          </w:p>
        </w:tc>
        <w:tc>
          <w:tcPr>
            <w:tcW w:w="1276" w:type="dxa"/>
          </w:tcPr>
          <w:p>
            <w:pPr>
              <w:pStyle w:val="nTable"/>
              <w:spacing w:after="40"/>
              <w:rPr>
                <w:bCs/>
              </w:rPr>
            </w:pPr>
            <w:r>
              <w:rPr>
                <w:bCs/>
              </w:rPr>
              <w:t>17 Jul 2009 p. 2881</w:t>
            </w:r>
            <w:r>
              <w:rPr>
                <w:bCs/>
              </w:rPr>
              <w:noBreakHyphen/>
              <w:t>2</w:t>
            </w:r>
          </w:p>
        </w:tc>
        <w:tc>
          <w:tcPr>
            <w:tcW w:w="2693" w:type="dxa"/>
          </w:tcPr>
          <w:p>
            <w:pPr>
              <w:pStyle w:val="nTable"/>
              <w:spacing w:after="40"/>
              <w:rPr>
                <w:bCs/>
                <w:snapToGrid w:val="0"/>
              </w:rPr>
            </w:pPr>
            <w:r>
              <w:rPr>
                <w:bCs/>
                <w:snapToGrid w:val="0"/>
                <w:spacing w:val="-2"/>
              </w:rPr>
              <w:t>r. 1 and 2: 17 Jul 2009 (see r. 2(a));</w:t>
            </w:r>
            <w:r>
              <w:rPr>
                <w:bCs/>
                <w:snapToGrid w:val="0"/>
                <w:spacing w:val="-2"/>
              </w:rPr>
              <w:br/>
              <w:t>Regulations other than r. 1 and 2: 18 Jul 2009 (see r. 2(b))</w:t>
            </w:r>
          </w:p>
        </w:tc>
      </w:tr>
      <w:tr>
        <w:trPr>
          <w:cantSplit/>
        </w:trPr>
        <w:tc>
          <w:tcPr>
            <w:tcW w:w="3118" w:type="dxa"/>
          </w:tcPr>
          <w:p>
            <w:pPr>
              <w:pStyle w:val="nTable"/>
              <w:spacing w:after="40"/>
              <w:rPr>
                <w:bCs/>
                <w:i/>
                <w:iCs/>
              </w:rPr>
            </w:pPr>
            <w:r>
              <w:rPr>
                <w:bCs/>
                <w:i/>
                <w:iCs/>
              </w:rPr>
              <w:t>Firearms Amendment Regulations (No. 4) 2009</w:t>
            </w:r>
          </w:p>
        </w:tc>
        <w:tc>
          <w:tcPr>
            <w:tcW w:w="1276" w:type="dxa"/>
          </w:tcPr>
          <w:p>
            <w:pPr>
              <w:pStyle w:val="nTable"/>
              <w:spacing w:after="40"/>
              <w:rPr>
                <w:bCs/>
              </w:rPr>
            </w:pPr>
            <w:r>
              <w:rPr>
                <w:bCs/>
              </w:rPr>
              <w:t>6 Nov 2009 p. 4417</w:t>
            </w:r>
            <w:r>
              <w:rPr>
                <w:bCs/>
              </w:rPr>
              <w:noBreakHyphen/>
              <w:t>45</w:t>
            </w:r>
          </w:p>
        </w:tc>
        <w:tc>
          <w:tcPr>
            <w:tcW w:w="2693" w:type="dxa"/>
          </w:tcPr>
          <w:p>
            <w:pPr>
              <w:pStyle w:val="nTable"/>
              <w:spacing w:after="40"/>
              <w:rPr>
                <w:bCs/>
                <w:snapToGrid w:val="0"/>
                <w:spacing w:val="-2"/>
              </w:rPr>
            </w:pPr>
            <w:r>
              <w:rPr>
                <w:bCs/>
                <w:snapToGrid w:val="0"/>
                <w:spacing w:val="-2"/>
              </w:rPr>
              <w:t>r. 1 and 2: 6 Nov 2009 (see r. 2(a));</w:t>
            </w:r>
            <w:r>
              <w:rPr>
                <w:bCs/>
                <w:snapToGrid w:val="0"/>
                <w:spacing w:val="-2"/>
              </w:rPr>
              <w:br/>
              <w:t>Regulations other than r. 1 and 2: 12 Nov 2009 (see r. 2(b))</w:t>
            </w:r>
          </w:p>
        </w:tc>
      </w:tr>
      <w:tr>
        <w:trPr>
          <w:cantSplit/>
        </w:trPr>
        <w:tc>
          <w:tcPr>
            <w:tcW w:w="7087" w:type="dxa"/>
            <w:gridSpan w:val="3"/>
          </w:tcPr>
          <w:p>
            <w:pPr>
              <w:pStyle w:val="nTable"/>
              <w:spacing w:after="40"/>
              <w:rPr>
                <w:bCs/>
                <w:snapToGrid w:val="0"/>
                <w:spacing w:val="-2"/>
              </w:rPr>
            </w:pPr>
            <w:r>
              <w:rPr>
                <w:b/>
              </w:rPr>
              <w:t xml:space="preserve">Reprint 7: The </w:t>
            </w:r>
            <w:r>
              <w:rPr>
                <w:b/>
                <w:i/>
              </w:rPr>
              <w:t>Firearms Regulations 1974</w:t>
            </w:r>
            <w:r>
              <w:rPr>
                <w:b/>
              </w:rPr>
              <w:t xml:space="preserve"> as at 19 Feb 2010 </w:t>
            </w:r>
            <w:r>
              <w:t>(includes amendments listed above)</w:t>
            </w:r>
          </w:p>
        </w:tc>
      </w:tr>
      <w:tr>
        <w:trPr>
          <w:cantSplit/>
        </w:trPr>
        <w:tc>
          <w:tcPr>
            <w:tcW w:w="3118" w:type="dxa"/>
          </w:tcPr>
          <w:p>
            <w:pPr>
              <w:pStyle w:val="nTable"/>
              <w:spacing w:after="40"/>
              <w:rPr>
                <w:bCs/>
                <w:i/>
                <w:iCs/>
              </w:rPr>
            </w:pPr>
            <w:r>
              <w:rPr>
                <w:bCs/>
                <w:i/>
                <w:iCs/>
              </w:rPr>
              <w:t>Firearms Amendment (Manufacture of Frangible Ammunition) Regulations 2010</w:t>
            </w:r>
          </w:p>
        </w:tc>
        <w:tc>
          <w:tcPr>
            <w:tcW w:w="1276" w:type="dxa"/>
          </w:tcPr>
          <w:p>
            <w:pPr>
              <w:pStyle w:val="nTable"/>
              <w:spacing w:after="40"/>
              <w:rPr>
                <w:bCs/>
              </w:rPr>
            </w:pPr>
            <w:r>
              <w:rPr>
                <w:bCs/>
              </w:rPr>
              <w:t>23 Apr 2010 p. 1523</w:t>
            </w:r>
            <w:r>
              <w:rPr>
                <w:bCs/>
              </w:rPr>
              <w:noBreakHyphen/>
              <w:t>5</w:t>
            </w:r>
          </w:p>
        </w:tc>
        <w:tc>
          <w:tcPr>
            <w:tcW w:w="2693" w:type="dxa"/>
          </w:tcPr>
          <w:p>
            <w:pPr>
              <w:pStyle w:val="nTable"/>
              <w:spacing w:after="40"/>
              <w:rPr>
                <w:bCs/>
                <w:snapToGrid w:val="0"/>
                <w:spacing w:val="-2"/>
              </w:rPr>
            </w:pPr>
            <w:r>
              <w:rPr>
                <w:bCs/>
                <w:snapToGrid w:val="0"/>
                <w:spacing w:val="-2"/>
              </w:rPr>
              <w:t>r. 1 and 2: 23 Apr 2010 (see r. 2(a));</w:t>
            </w:r>
            <w:r>
              <w:rPr>
                <w:bCs/>
                <w:snapToGrid w:val="0"/>
                <w:spacing w:val="-2"/>
              </w:rPr>
              <w:br/>
              <w:t>Regulations other than r. 1 and 2: 24 Apr 2010 (see r. 2(b))</w:t>
            </w:r>
          </w:p>
        </w:tc>
      </w:tr>
      <w:tr>
        <w:trPr>
          <w:cantSplit/>
        </w:trPr>
        <w:tc>
          <w:tcPr>
            <w:tcW w:w="3118" w:type="dxa"/>
          </w:tcPr>
          <w:p>
            <w:pPr>
              <w:pStyle w:val="nTable"/>
              <w:spacing w:after="40"/>
              <w:rPr>
                <w:bCs/>
                <w:i/>
                <w:iCs/>
              </w:rPr>
            </w:pPr>
            <w:r>
              <w:rPr>
                <w:bCs/>
                <w:i/>
                <w:iCs/>
              </w:rPr>
              <w:t>Firearms Amendment (Fees) Regulations 2010</w:t>
            </w:r>
          </w:p>
        </w:tc>
        <w:tc>
          <w:tcPr>
            <w:tcW w:w="1276" w:type="dxa"/>
          </w:tcPr>
          <w:p>
            <w:pPr>
              <w:pStyle w:val="nTable"/>
              <w:spacing w:after="40"/>
              <w:rPr>
                <w:bCs/>
              </w:rPr>
            </w:pPr>
            <w:r>
              <w:rPr>
                <w:bCs/>
              </w:rPr>
              <w:t>18 Jun 2010 p. 2695</w:t>
            </w:r>
            <w:r>
              <w:rPr>
                <w:bCs/>
              </w:rPr>
              <w:noBreakHyphen/>
              <w:t>6</w:t>
            </w:r>
          </w:p>
        </w:tc>
        <w:tc>
          <w:tcPr>
            <w:tcW w:w="2693" w:type="dxa"/>
          </w:tcPr>
          <w:p>
            <w:pPr>
              <w:pStyle w:val="nTable"/>
              <w:spacing w:after="40"/>
              <w:rPr>
                <w:bCs/>
                <w:snapToGrid w:val="0"/>
                <w:spacing w:val="-2"/>
              </w:rPr>
            </w:pPr>
            <w:r>
              <w:rPr>
                <w:bCs/>
                <w:snapToGrid w:val="0"/>
                <w:spacing w:val="-2"/>
              </w:rPr>
              <w:t>r. 1 and 2: 18 Jun 2010 (see r. 2(a));</w:t>
            </w:r>
            <w:r>
              <w:rPr>
                <w:bCs/>
                <w:snapToGrid w:val="0"/>
                <w:spacing w:val="-2"/>
              </w:rPr>
              <w:br/>
              <w:t>Regulations other than r. 1 and 2: 1 Jul 2010 (see r. 2(b))</w:t>
            </w:r>
          </w:p>
        </w:tc>
      </w:tr>
      <w:tr>
        <w:trPr>
          <w:cantSplit/>
        </w:trPr>
        <w:tc>
          <w:tcPr>
            <w:tcW w:w="3118" w:type="dxa"/>
          </w:tcPr>
          <w:p>
            <w:pPr>
              <w:pStyle w:val="nTable"/>
              <w:spacing w:after="40"/>
              <w:rPr>
                <w:bCs/>
                <w:i/>
                <w:iCs/>
              </w:rPr>
            </w:pPr>
            <w:r>
              <w:rPr>
                <w:bCs/>
                <w:i/>
                <w:iCs/>
              </w:rPr>
              <w:t>Firearms Amendment Regulations 2010</w:t>
            </w:r>
          </w:p>
        </w:tc>
        <w:tc>
          <w:tcPr>
            <w:tcW w:w="1276" w:type="dxa"/>
          </w:tcPr>
          <w:p>
            <w:pPr>
              <w:pStyle w:val="nTable"/>
              <w:spacing w:after="40"/>
              <w:rPr>
                <w:bCs/>
              </w:rPr>
            </w:pPr>
            <w:r>
              <w:rPr>
                <w:bCs/>
              </w:rPr>
              <w:t>31 Aug 2010 p. 4184</w:t>
            </w:r>
            <w:r>
              <w:rPr>
                <w:bCs/>
              </w:rPr>
              <w:noBreakHyphen/>
              <w:t>9</w:t>
            </w:r>
          </w:p>
        </w:tc>
        <w:tc>
          <w:tcPr>
            <w:tcW w:w="2693" w:type="dxa"/>
          </w:tcPr>
          <w:p>
            <w:pPr>
              <w:pStyle w:val="nTable"/>
              <w:spacing w:after="40"/>
              <w:rPr>
                <w:bCs/>
                <w:snapToGrid w:val="0"/>
                <w:spacing w:val="-2"/>
              </w:rPr>
            </w:pPr>
            <w:r>
              <w:rPr>
                <w:bCs/>
                <w:snapToGrid w:val="0"/>
                <w:spacing w:val="-2"/>
              </w:rPr>
              <w:t>r. 1 and 2: 31 Aug 2010 (see r. 2(a));</w:t>
            </w:r>
            <w:r>
              <w:rPr>
                <w:bCs/>
                <w:snapToGrid w:val="0"/>
                <w:spacing w:val="-2"/>
              </w:rPr>
              <w:br/>
              <w:t>Regulations other than r. 1 and 2: 1 Sep 2010 (see r. 2(b))</w:t>
            </w:r>
          </w:p>
        </w:tc>
      </w:tr>
      <w:tr>
        <w:trPr>
          <w:cantSplit/>
        </w:trPr>
        <w:tc>
          <w:tcPr>
            <w:tcW w:w="3118" w:type="dxa"/>
          </w:tcPr>
          <w:p>
            <w:pPr>
              <w:pStyle w:val="nTable"/>
              <w:spacing w:after="40"/>
              <w:rPr>
                <w:bCs/>
                <w:i/>
                <w:iCs/>
              </w:rPr>
            </w:pPr>
            <w:r>
              <w:rPr>
                <w:bCs/>
                <w:i/>
                <w:iCs/>
              </w:rPr>
              <w:t>Firearms Amendment Regulations 2011</w:t>
            </w:r>
          </w:p>
        </w:tc>
        <w:tc>
          <w:tcPr>
            <w:tcW w:w="1276" w:type="dxa"/>
          </w:tcPr>
          <w:p>
            <w:pPr>
              <w:pStyle w:val="nTable"/>
              <w:spacing w:after="40"/>
              <w:rPr>
                <w:bCs/>
              </w:rPr>
            </w:pPr>
            <w:r>
              <w:rPr>
                <w:bCs/>
              </w:rPr>
              <w:t>4 Feb 2011 p. 396</w:t>
            </w:r>
            <w:r>
              <w:rPr>
                <w:bCs/>
              </w:rPr>
              <w:noBreakHyphen/>
              <w:t>7</w:t>
            </w:r>
          </w:p>
        </w:tc>
        <w:tc>
          <w:tcPr>
            <w:tcW w:w="2693" w:type="dxa"/>
          </w:tcPr>
          <w:p>
            <w:pPr>
              <w:pStyle w:val="nTable"/>
              <w:spacing w:after="40"/>
              <w:rPr>
                <w:bCs/>
                <w:snapToGrid w:val="0"/>
                <w:spacing w:val="-2"/>
              </w:rPr>
            </w:pPr>
            <w:r>
              <w:rPr>
                <w:bCs/>
                <w:snapToGrid w:val="0"/>
                <w:spacing w:val="-2"/>
              </w:rPr>
              <w:t>r. 1 and 2: 4 Feb 2011 (see r. 2(a));</w:t>
            </w:r>
            <w:r>
              <w:rPr>
                <w:bCs/>
                <w:snapToGrid w:val="0"/>
                <w:spacing w:val="-2"/>
              </w:rPr>
              <w:br/>
              <w:t>Regulations other than r. 1 and 2: 5 Feb 2011 (see r. 2(b))</w:t>
            </w:r>
          </w:p>
        </w:tc>
      </w:tr>
      <w:tr>
        <w:trPr>
          <w:cantSplit/>
        </w:trPr>
        <w:tc>
          <w:tcPr>
            <w:tcW w:w="3118" w:type="dxa"/>
          </w:tcPr>
          <w:p>
            <w:pPr>
              <w:pStyle w:val="nTable"/>
              <w:spacing w:after="40"/>
              <w:rPr>
                <w:bCs/>
                <w:i/>
                <w:iCs/>
              </w:rPr>
            </w:pPr>
            <w:r>
              <w:rPr>
                <w:bCs/>
                <w:i/>
                <w:iCs/>
              </w:rPr>
              <w:t>Firearms Amendment Regulations (No. 2) 2011</w:t>
            </w:r>
          </w:p>
        </w:tc>
        <w:tc>
          <w:tcPr>
            <w:tcW w:w="1276" w:type="dxa"/>
          </w:tcPr>
          <w:p>
            <w:pPr>
              <w:pStyle w:val="nTable"/>
              <w:spacing w:after="40"/>
              <w:rPr>
                <w:bCs/>
              </w:rPr>
            </w:pPr>
            <w:r>
              <w:rPr>
                <w:bCs/>
              </w:rPr>
              <w:t>10 Jun 2011 p. 2106</w:t>
            </w:r>
            <w:r>
              <w:rPr>
                <w:bCs/>
              </w:rPr>
              <w:noBreakHyphen/>
              <w:t>8</w:t>
            </w:r>
          </w:p>
        </w:tc>
        <w:tc>
          <w:tcPr>
            <w:tcW w:w="2693" w:type="dxa"/>
          </w:tcPr>
          <w:p>
            <w:pPr>
              <w:pStyle w:val="nTable"/>
              <w:spacing w:after="40"/>
              <w:rPr>
                <w:bCs/>
                <w:snapToGrid w:val="0"/>
                <w:spacing w:val="-2"/>
              </w:rPr>
            </w:pPr>
            <w:r>
              <w:rPr>
                <w:bCs/>
                <w:snapToGrid w:val="0"/>
                <w:spacing w:val="-2"/>
              </w:rPr>
              <w:t>r. 1 and 2: 10 Jun 2011 (see r. 2(a));</w:t>
            </w:r>
            <w:r>
              <w:rPr>
                <w:bCs/>
                <w:snapToGrid w:val="0"/>
                <w:spacing w:val="-2"/>
              </w:rPr>
              <w:br/>
              <w:t>Regulations other than r. 1 and 2: 1 Jul 2011 (see r. 2(b))</w:t>
            </w:r>
          </w:p>
        </w:tc>
      </w:tr>
      <w:tr>
        <w:trPr>
          <w:cantSplit/>
        </w:trPr>
        <w:tc>
          <w:tcPr>
            <w:tcW w:w="3118" w:type="dxa"/>
          </w:tcPr>
          <w:p>
            <w:pPr>
              <w:pStyle w:val="nTable"/>
              <w:spacing w:after="40"/>
              <w:rPr>
                <w:bCs/>
                <w:i/>
                <w:iCs/>
              </w:rPr>
            </w:pPr>
            <w:r>
              <w:rPr>
                <w:bCs/>
                <w:i/>
                <w:iCs/>
              </w:rPr>
              <w:t>Firearms Amendment Regulations (No. 3) 2011</w:t>
            </w:r>
          </w:p>
        </w:tc>
        <w:tc>
          <w:tcPr>
            <w:tcW w:w="1276" w:type="dxa"/>
          </w:tcPr>
          <w:p>
            <w:pPr>
              <w:pStyle w:val="nTable"/>
              <w:spacing w:after="40"/>
              <w:rPr>
                <w:bCs/>
              </w:rPr>
            </w:pPr>
            <w:r>
              <w:rPr>
                <w:bCs/>
              </w:rPr>
              <w:t>5 Jul 2011 p. 2826</w:t>
            </w:r>
            <w:r>
              <w:rPr>
                <w:bCs/>
              </w:rPr>
              <w:noBreakHyphen/>
              <w:t>33</w:t>
            </w:r>
          </w:p>
        </w:tc>
        <w:tc>
          <w:tcPr>
            <w:tcW w:w="2693" w:type="dxa"/>
          </w:tcPr>
          <w:p>
            <w:pPr>
              <w:pStyle w:val="nTable"/>
              <w:spacing w:after="40"/>
              <w:rPr>
                <w:bCs/>
                <w:snapToGrid w:val="0"/>
                <w:spacing w:val="-2"/>
              </w:rPr>
            </w:pPr>
            <w:r>
              <w:rPr>
                <w:bCs/>
                <w:snapToGrid w:val="0"/>
                <w:spacing w:val="-2"/>
              </w:rPr>
              <w:t>r. 1 and 2: 5 Jul 2011 (see r. 2(a));</w:t>
            </w:r>
            <w:r>
              <w:rPr>
                <w:bCs/>
                <w:snapToGrid w:val="0"/>
                <w:spacing w:val="-2"/>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rPr>
              <w:t>Firearms Regulations 1974</w:t>
            </w:r>
            <w:r>
              <w:rPr>
                <w:b/>
              </w:rPr>
              <w:t xml:space="preserve"> as at 16 Sep 2011 </w:t>
            </w:r>
            <w:r>
              <w:t>(includes amendments listed above)</w:t>
            </w:r>
          </w:p>
        </w:tc>
      </w:tr>
      <w:tr>
        <w:trPr>
          <w:cantSplit/>
        </w:trPr>
        <w:tc>
          <w:tcPr>
            <w:tcW w:w="3118" w:type="dxa"/>
          </w:tcPr>
          <w:p>
            <w:pPr>
              <w:pStyle w:val="nTable"/>
              <w:spacing w:after="40"/>
              <w:rPr>
                <w:bCs/>
                <w:i/>
                <w:iCs/>
              </w:rPr>
            </w:pPr>
            <w:r>
              <w:rPr>
                <w:bCs/>
                <w:i/>
                <w:iCs/>
              </w:rPr>
              <w:t>Firearms Amendment Regulations 2012</w:t>
            </w:r>
          </w:p>
        </w:tc>
        <w:tc>
          <w:tcPr>
            <w:tcW w:w="1276" w:type="dxa"/>
          </w:tcPr>
          <w:p>
            <w:pPr>
              <w:pStyle w:val="nTable"/>
              <w:spacing w:after="40"/>
              <w:rPr>
                <w:bCs/>
              </w:rPr>
            </w:pPr>
            <w:r>
              <w:rPr>
                <w:bCs/>
              </w:rPr>
              <w:t>15 Jun 2012 p. 2535-6</w:t>
            </w:r>
          </w:p>
        </w:tc>
        <w:tc>
          <w:tcPr>
            <w:tcW w:w="2693" w:type="dxa"/>
          </w:tcPr>
          <w:p>
            <w:pPr>
              <w:pStyle w:val="nTable"/>
              <w:spacing w:after="40"/>
              <w:rPr>
                <w:bCs/>
                <w:snapToGrid w:val="0"/>
                <w:spacing w:val="-2"/>
              </w:rPr>
            </w:pPr>
            <w:r>
              <w:rPr>
                <w:bCs/>
                <w:snapToGrid w:val="0"/>
                <w:spacing w:val="-2"/>
              </w:rPr>
              <w:t>r. 1 and 2: 15 Jun 2012 (see r. 2(a));</w:t>
            </w:r>
            <w:r>
              <w:rPr>
                <w:bCs/>
                <w:snapToGrid w:val="0"/>
                <w:spacing w:val="-2"/>
              </w:rPr>
              <w:br/>
              <w:t>Regulations other than r. 1 and 2: 1 Jul 2012 (see r. 2(b))</w:t>
            </w:r>
          </w:p>
        </w:tc>
      </w:tr>
      <w:tr>
        <w:trPr>
          <w:cantSplit/>
        </w:trPr>
        <w:tc>
          <w:tcPr>
            <w:tcW w:w="3118" w:type="dxa"/>
          </w:tcPr>
          <w:p>
            <w:pPr>
              <w:pStyle w:val="nTable"/>
              <w:spacing w:after="40"/>
              <w:rPr>
                <w:bCs/>
                <w:i/>
                <w:iCs/>
              </w:rPr>
            </w:pPr>
            <w:r>
              <w:rPr>
                <w:bCs/>
                <w:i/>
                <w:iCs/>
              </w:rPr>
              <w:t>Firearms Amendment Regulations 2013</w:t>
            </w:r>
          </w:p>
        </w:tc>
        <w:tc>
          <w:tcPr>
            <w:tcW w:w="1276" w:type="dxa"/>
          </w:tcPr>
          <w:p>
            <w:pPr>
              <w:pStyle w:val="nTable"/>
              <w:spacing w:after="40"/>
              <w:rPr>
                <w:bCs/>
              </w:rPr>
            </w:pPr>
            <w:r>
              <w:rPr>
                <w:bCs/>
              </w:rPr>
              <w:t>28 Jun 2013 p. 2787-8</w:t>
            </w:r>
          </w:p>
        </w:tc>
        <w:tc>
          <w:tcPr>
            <w:tcW w:w="2693" w:type="dxa"/>
          </w:tcPr>
          <w:p>
            <w:pPr>
              <w:pStyle w:val="nTable"/>
              <w:spacing w:after="40"/>
              <w:rPr>
                <w:b/>
                <w:bCs/>
                <w:snapToGrid w:val="0"/>
                <w:spacing w:val="-2"/>
              </w:rPr>
            </w:pPr>
            <w:r>
              <w:rPr>
                <w:bCs/>
                <w:snapToGrid w:val="0"/>
                <w:spacing w:val="-2"/>
              </w:rPr>
              <w:t>r. 1 and 2: 28 Jun 2013 (see r. 2(a));</w:t>
            </w:r>
            <w:r>
              <w:rPr>
                <w:bCs/>
                <w:snapToGrid w:val="0"/>
                <w:spacing w:val="-2"/>
              </w:rPr>
              <w:br/>
              <w:t>Regulations other than r. 1 and 2: 1 Jul 2013 (see r. 2(b))</w:t>
            </w:r>
          </w:p>
        </w:tc>
      </w:tr>
      <w:tr>
        <w:trPr>
          <w:cantSplit/>
        </w:trPr>
        <w:tc>
          <w:tcPr>
            <w:tcW w:w="3118" w:type="dxa"/>
          </w:tcPr>
          <w:p>
            <w:pPr>
              <w:pStyle w:val="nTable"/>
              <w:spacing w:after="40"/>
              <w:rPr>
                <w:bCs/>
                <w:i/>
                <w:iCs/>
              </w:rPr>
            </w:pPr>
            <w:r>
              <w:rPr>
                <w:i/>
              </w:rPr>
              <w:t>Firearms Amendment Regulations 2014</w:t>
            </w:r>
          </w:p>
        </w:tc>
        <w:tc>
          <w:tcPr>
            <w:tcW w:w="1276" w:type="dxa"/>
          </w:tcPr>
          <w:p>
            <w:pPr>
              <w:pStyle w:val="nTable"/>
              <w:spacing w:after="40"/>
              <w:rPr>
                <w:bCs/>
              </w:rPr>
            </w:pPr>
            <w:r>
              <w:rPr>
                <w:bCs/>
              </w:rPr>
              <w:t>17 Jun 2014 p. 1990</w:t>
            </w:r>
            <w:r>
              <w:rPr>
                <w:bCs/>
              </w:rPr>
              <w:noBreakHyphen/>
              <w:t>2</w:t>
            </w:r>
          </w:p>
        </w:tc>
        <w:tc>
          <w:tcPr>
            <w:tcW w:w="2693" w:type="dxa"/>
          </w:tcPr>
          <w:p>
            <w:pPr>
              <w:pStyle w:val="nTable"/>
              <w:spacing w:after="40"/>
              <w:rPr>
                <w:bCs/>
                <w:snapToGrid w:val="0"/>
                <w:spacing w:val="-2"/>
              </w:rPr>
            </w:pPr>
            <w:r>
              <w:rPr>
                <w:bCs/>
                <w:snapToGrid w:val="0"/>
                <w:spacing w:val="-2"/>
              </w:rPr>
              <w:t>r. 1 and 2: 17 Jun 2014 (see r. 2(a));</w:t>
            </w:r>
            <w:r>
              <w:rPr>
                <w:bCs/>
                <w:snapToGrid w:val="0"/>
                <w:spacing w:val="-2"/>
              </w:rPr>
              <w:br/>
              <w:t>Regulations other than r. 1 and 2: 1 Jul 2014 (see r. 2(b))</w:t>
            </w:r>
          </w:p>
        </w:tc>
      </w:tr>
      <w:tr>
        <w:trPr>
          <w:cantSplit/>
        </w:trPr>
        <w:tc>
          <w:tcPr>
            <w:tcW w:w="3118" w:type="dxa"/>
          </w:tcPr>
          <w:p>
            <w:pPr>
              <w:pStyle w:val="nTable"/>
              <w:spacing w:after="40"/>
              <w:rPr>
                <w:i/>
              </w:rPr>
            </w:pPr>
            <w:r>
              <w:rPr>
                <w:i/>
              </w:rPr>
              <w:t>Firearms Amendment Regulations (No. 2) 2015</w:t>
            </w:r>
          </w:p>
        </w:tc>
        <w:tc>
          <w:tcPr>
            <w:tcW w:w="1276" w:type="dxa"/>
          </w:tcPr>
          <w:p>
            <w:pPr>
              <w:pStyle w:val="nTable"/>
              <w:spacing w:after="40"/>
              <w:rPr>
                <w:bCs/>
              </w:rPr>
            </w:pPr>
            <w:r>
              <w:t>2 Jun 2015 p. 1947</w:t>
            </w:r>
            <w:r>
              <w:noBreakHyphen/>
              <w:t>8</w:t>
            </w:r>
          </w:p>
        </w:tc>
        <w:tc>
          <w:tcPr>
            <w:tcW w:w="2693" w:type="dxa"/>
          </w:tcPr>
          <w:p>
            <w:pPr>
              <w:pStyle w:val="nTable"/>
              <w:spacing w:after="40"/>
              <w:rPr>
                <w:bCs/>
                <w:snapToGrid w:val="0"/>
                <w:spacing w:val="-2"/>
              </w:rPr>
            </w:pPr>
            <w:r>
              <w:rPr>
                <w:bCs/>
                <w:snapToGrid w:val="0"/>
                <w:spacing w:val="-2"/>
              </w:rPr>
              <w:t xml:space="preserve">r. 1 and 2: </w:t>
            </w:r>
            <w:r>
              <w:t xml:space="preserve">2 Jun 2015 </w:t>
            </w:r>
            <w:r>
              <w:rPr>
                <w:bCs/>
                <w:snapToGrid w:val="0"/>
                <w:spacing w:val="-2"/>
              </w:rPr>
              <w:t>(see r. 2(a));</w:t>
            </w:r>
            <w:r>
              <w:rPr>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Firearms Amendment Regulations 2015</w:t>
            </w:r>
          </w:p>
        </w:tc>
        <w:tc>
          <w:tcPr>
            <w:tcW w:w="1276" w:type="dxa"/>
          </w:tcPr>
          <w:p>
            <w:pPr>
              <w:pStyle w:val="nTable"/>
              <w:spacing w:after="40"/>
            </w:pPr>
            <w:r>
              <w:t>21 Jul 2015 p. 2939</w:t>
            </w:r>
          </w:p>
        </w:tc>
        <w:tc>
          <w:tcPr>
            <w:tcW w:w="2693" w:type="dxa"/>
          </w:tcPr>
          <w:p>
            <w:pPr>
              <w:pStyle w:val="nTable"/>
              <w:spacing w:after="40"/>
              <w:rPr>
                <w:bCs/>
                <w:snapToGrid w:val="0"/>
                <w:spacing w:val="-2"/>
              </w:rPr>
            </w:pPr>
            <w:r>
              <w:rPr>
                <w:bCs/>
                <w:snapToGrid w:val="0"/>
                <w:spacing w:val="-2"/>
              </w:rPr>
              <w:t xml:space="preserve">r. 1 and 2: </w:t>
            </w:r>
            <w:r>
              <w:t xml:space="preserve">21 Jul 2015 </w:t>
            </w:r>
            <w:r>
              <w:rPr>
                <w:bCs/>
                <w:snapToGrid w:val="0"/>
                <w:spacing w:val="-2"/>
              </w:rPr>
              <w:t>(see r. 2(a));</w:t>
            </w:r>
            <w:r>
              <w:rPr>
                <w:bCs/>
                <w:snapToGrid w:val="0"/>
                <w:spacing w:val="-2"/>
              </w:rPr>
              <w:br/>
              <w:t>Regulations other than r. 1 and 2: 22</w:t>
            </w:r>
            <w:r>
              <w:t> Jul 2015 (see r. 2(b))</w:t>
            </w:r>
          </w:p>
        </w:tc>
      </w:tr>
      <w:tr>
        <w:trPr>
          <w:cantSplit/>
        </w:trPr>
        <w:tc>
          <w:tcPr>
            <w:tcW w:w="3118" w:type="dxa"/>
          </w:tcPr>
          <w:p>
            <w:pPr>
              <w:pStyle w:val="nTable"/>
              <w:spacing w:after="40"/>
              <w:rPr>
                <w:i/>
              </w:rPr>
            </w:pPr>
            <w:r>
              <w:rPr>
                <w:i/>
              </w:rPr>
              <w:t>Firearms Amendment Regulations 2016</w:t>
            </w:r>
          </w:p>
        </w:tc>
        <w:tc>
          <w:tcPr>
            <w:tcW w:w="1276" w:type="dxa"/>
          </w:tcPr>
          <w:p>
            <w:pPr>
              <w:pStyle w:val="nTable"/>
              <w:spacing w:after="40"/>
            </w:pPr>
            <w:r>
              <w:t>5 Apr 2016 p. 1025</w:t>
            </w:r>
            <w:r>
              <w:noBreakHyphen/>
              <w:t>7</w:t>
            </w:r>
          </w:p>
        </w:tc>
        <w:tc>
          <w:tcPr>
            <w:tcW w:w="2693" w:type="dxa"/>
          </w:tcPr>
          <w:p>
            <w:pPr>
              <w:pStyle w:val="nTable"/>
              <w:spacing w:after="40"/>
              <w:rPr>
                <w:bCs/>
                <w:snapToGrid w:val="0"/>
                <w:spacing w:val="-2"/>
              </w:rPr>
            </w:pPr>
            <w:r>
              <w:rPr>
                <w:bCs/>
                <w:snapToGrid w:val="0"/>
                <w:spacing w:val="-2"/>
              </w:rPr>
              <w:t>r. 1 and 2: 5</w:t>
            </w:r>
            <w:r>
              <w:t xml:space="preserve"> Apr 2016 </w:t>
            </w:r>
            <w:r>
              <w:rPr>
                <w:bCs/>
                <w:snapToGrid w:val="0"/>
                <w:spacing w:val="-2"/>
              </w:rPr>
              <w:t>(see r. 2(a));</w:t>
            </w:r>
            <w:r>
              <w:rPr>
                <w:bCs/>
                <w:snapToGrid w:val="0"/>
                <w:spacing w:val="-2"/>
              </w:rPr>
              <w:br/>
              <w:t>Regulations other than r. 1 and 2: 6</w:t>
            </w:r>
            <w:r>
              <w:t> Apr 2016 (see r. 2(b))</w:t>
            </w:r>
          </w:p>
        </w:tc>
      </w:tr>
      <w:tr>
        <w:trPr>
          <w:cantSplit/>
        </w:trPr>
        <w:tc>
          <w:tcPr>
            <w:tcW w:w="3118" w:type="dxa"/>
          </w:tcPr>
          <w:p>
            <w:pPr>
              <w:pStyle w:val="nTable"/>
              <w:spacing w:after="40"/>
              <w:rPr>
                <w:i/>
              </w:rPr>
            </w:pPr>
            <w:r>
              <w:rPr>
                <w:i/>
              </w:rPr>
              <w:t xml:space="preserve">Police Regulations Amendment (Fees and Charges) Regulations 2016 </w:t>
            </w:r>
            <w:r>
              <w:t>Pt. 2</w:t>
            </w:r>
          </w:p>
        </w:tc>
        <w:tc>
          <w:tcPr>
            <w:tcW w:w="1276" w:type="dxa"/>
          </w:tcPr>
          <w:p>
            <w:pPr>
              <w:pStyle w:val="nTable"/>
              <w:spacing w:after="40"/>
            </w:pPr>
            <w:r>
              <w:t>14 Jun 2016 p. 1826</w:t>
            </w:r>
            <w:r>
              <w:noBreakHyphen/>
              <w:t>33</w:t>
            </w:r>
          </w:p>
        </w:tc>
        <w:tc>
          <w:tcPr>
            <w:tcW w:w="2693" w:type="dxa"/>
          </w:tcPr>
          <w:p>
            <w:pPr>
              <w:pStyle w:val="nTable"/>
              <w:spacing w:after="40"/>
              <w:rPr>
                <w:bCs/>
                <w:snapToGrid w:val="0"/>
                <w:spacing w:val="-2"/>
              </w:rPr>
            </w:pPr>
            <w:r>
              <w:t>1 Jul 2016 (see r. 2(b))</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9: The </w:t>
            </w:r>
            <w:r>
              <w:rPr>
                <w:b/>
                <w:bCs/>
                <w:i/>
                <w:noProof/>
                <w:snapToGrid w:val="0"/>
                <w:spacing w:val="-2"/>
              </w:rPr>
              <w:t>Firearms Regulations 1974</w:t>
            </w:r>
            <w:r>
              <w:rPr>
                <w:b/>
                <w:bCs/>
                <w:snapToGrid w:val="0"/>
                <w:spacing w:val="-2"/>
              </w:rPr>
              <w:t xml:space="preserve"> as at 5 Aug 2016</w:t>
            </w:r>
            <w:r>
              <w:rPr>
                <w:bCs/>
                <w:snapToGrid w:val="0"/>
                <w:spacing w:val="-2"/>
              </w:rPr>
              <w:t xml:space="preserve"> (includes amendments listed above)</w:t>
            </w:r>
          </w:p>
        </w:tc>
      </w:tr>
      <w:tr>
        <w:trPr>
          <w:cantSplit/>
        </w:trPr>
        <w:tc>
          <w:tcPr>
            <w:tcW w:w="3118" w:type="dxa"/>
          </w:tcPr>
          <w:p>
            <w:pPr>
              <w:pStyle w:val="nTable"/>
              <w:spacing w:after="40"/>
              <w:rPr>
                <w:i/>
              </w:rPr>
            </w:pPr>
            <w:r>
              <w:rPr>
                <w:i/>
              </w:rPr>
              <w:t xml:space="preserve">Police Regulations Amendment (Captive Bolt Guns) Regulations 2016 </w:t>
            </w:r>
            <w:r>
              <w:t>Pt. 2</w:t>
            </w:r>
          </w:p>
        </w:tc>
        <w:tc>
          <w:tcPr>
            <w:tcW w:w="1276" w:type="dxa"/>
          </w:tcPr>
          <w:p>
            <w:pPr>
              <w:pStyle w:val="nTable"/>
              <w:spacing w:after="40"/>
            </w:pPr>
            <w:r>
              <w:t>29 Nov 2016 p. 5322</w:t>
            </w:r>
            <w:r>
              <w:noBreakHyphen/>
              <w:t>3</w:t>
            </w:r>
          </w:p>
        </w:tc>
        <w:tc>
          <w:tcPr>
            <w:tcW w:w="2693" w:type="dxa"/>
          </w:tcPr>
          <w:p>
            <w:pPr>
              <w:pStyle w:val="nTable"/>
              <w:spacing w:after="40"/>
              <w:rPr>
                <w:bCs/>
                <w:snapToGrid w:val="0"/>
                <w:spacing w:val="-2"/>
              </w:rPr>
            </w:pPr>
            <w:r>
              <w:t>30 Nov 2016 (see r. 2(b))</w:t>
            </w:r>
          </w:p>
        </w:tc>
      </w:tr>
      <w:tr>
        <w:trPr>
          <w:cantSplit/>
        </w:trPr>
        <w:tc>
          <w:tcPr>
            <w:tcW w:w="3118" w:type="dxa"/>
          </w:tcPr>
          <w:p>
            <w:pPr>
              <w:pStyle w:val="nTable"/>
              <w:spacing w:after="40"/>
              <w:rPr>
                <w:i/>
              </w:rPr>
            </w:pPr>
            <w:r>
              <w:rPr>
                <w:i/>
              </w:rPr>
              <w:t>Firearms Amendment Regulations 2017</w:t>
            </w:r>
          </w:p>
        </w:tc>
        <w:tc>
          <w:tcPr>
            <w:tcW w:w="1276" w:type="dxa"/>
          </w:tcPr>
          <w:p>
            <w:pPr>
              <w:pStyle w:val="nTable"/>
              <w:spacing w:after="40"/>
            </w:pPr>
            <w:r>
              <w:t>3 Feb 2017 p. 1113</w:t>
            </w:r>
            <w:r>
              <w:noBreakHyphen/>
              <w:t>14</w:t>
            </w:r>
          </w:p>
        </w:tc>
        <w:tc>
          <w:tcPr>
            <w:tcW w:w="2693" w:type="dxa"/>
          </w:tcPr>
          <w:p>
            <w:pPr>
              <w:pStyle w:val="nTable"/>
              <w:spacing w:after="40"/>
            </w:pPr>
            <w:r>
              <w:rPr>
                <w:bCs/>
                <w:snapToGrid w:val="0"/>
                <w:spacing w:val="-2"/>
              </w:rPr>
              <w:t xml:space="preserve">r. 1 and 2: </w:t>
            </w:r>
            <w:r>
              <w:t xml:space="preserve">3 Feb 2017 </w:t>
            </w:r>
            <w:r>
              <w:rPr>
                <w:bCs/>
                <w:snapToGrid w:val="0"/>
                <w:spacing w:val="-2"/>
              </w:rPr>
              <w:t>(see r. 2(a));</w:t>
            </w:r>
            <w:r>
              <w:rPr>
                <w:bCs/>
                <w:snapToGrid w:val="0"/>
                <w:spacing w:val="-2"/>
              </w:rPr>
              <w:br/>
              <w:t>Regulations other than r. 1 and 2: 4</w:t>
            </w:r>
            <w:r>
              <w:t> Feb 2017 (see r. 2(b))</w:t>
            </w:r>
          </w:p>
        </w:tc>
      </w:tr>
      <w:tr>
        <w:trPr>
          <w:cantSplit/>
        </w:trPr>
        <w:tc>
          <w:tcPr>
            <w:tcW w:w="3118" w:type="dxa"/>
          </w:tcPr>
          <w:p>
            <w:pPr>
              <w:pStyle w:val="nTable"/>
              <w:spacing w:after="40"/>
            </w:pPr>
            <w:r>
              <w:rPr>
                <w:i/>
              </w:rPr>
              <w:t>Police Regulations Amendment (Fees and Charges) Regulations 2017</w:t>
            </w:r>
            <w:r>
              <w:t xml:space="preserve"> Pt. 2</w:t>
            </w:r>
          </w:p>
        </w:tc>
        <w:tc>
          <w:tcPr>
            <w:tcW w:w="1276" w:type="dxa"/>
          </w:tcPr>
          <w:p>
            <w:pPr>
              <w:pStyle w:val="nTable"/>
              <w:spacing w:after="40"/>
            </w:pPr>
            <w:r>
              <w:t>27 Jun 2017 p. 3440</w:t>
            </w:r>
            <w:r>
              <w:noBreakHyphen/>
              <w:t>8</w:t>
            </w:r>
          </w:p>
        </w:tc>
        <w:tc>
          <w:tcPr>
            <w:tcW w:w="2693" w:type="dxa"/>
          </w:tcPr>
          <w:p>
            <w:pPr>
              <w:pStyle w:val="nTable"/>
              <w:spacing w:after="40"/>
              <w:rPr>
                <w:bCs/>
                <w:snapToGrid w:val="0"/>
                <w:spacing w:val="-2"/>
              </w:rPr>
            </w:pPr>
            <w:r>
              <w:rPr>
                <w:bCs/>
                <w:snapToGrid w:val="0"/>
                <w:spacing w:val="-2"/>
              </w:rPr>
              <w:t>1 Jul 2017 (see r. 2(b))</w:t>
            </w:r>
          </w:p>
        </w:tc>
      </w:tr>
      <w:tr>
        <w:trPr>
          <w:cantSplit/>
        </w:trPr>
        <w:tc>
          <w:tcPr>
            <w:tcW w:w="3118" w:type="dxa"/>
          </w:tcPr>
          <w:p>
            <w:pPr>
              <w:pStyle w:val="nTable"/>
              <w:spacing w:after="40"/>
            </w:pPr>
            <w:r>
              <w:rPr>
                <w:i/>
              </w:rPr>
              <w:t>Police Regulations Amendment (Fees and Charges) Regulations 2018</w:t>
            </w:r>
            <w:r>
              <w:t xml:space="preserve"> Pt. 2</w:t>
            </w:r>
          </w:p>
        </w:tc>
        <w:tc>
          <w:tcPr>
            <w:tcW w:w="1276" w:type="dxa"/>
          </w:tcPr>
          <w:p>
            <w:pPr>
              <w:pStyle w:val="nTable"/>
              <w:spacing w:after="40"/>
            </w:pPr>
            <w:r>
              <w:t>26 Jun 2018 p. 2392</w:t>
            </w:r>
            <w:r>
              <w:noBreakHyphen/>
              <w:t>400</w:t>
            </w:r>
          </w:p>
        </w:tc>
        <w:tc>
          <w:tcPr>
            <w:tcW w:w="2693" w:type="dxa"/>
          </w:tcPr>
          <w:p>
            <w:pPr>
              <w:pStyle w:val="nTable"/>
              <w:spacing w:after="40"/>
              <w:rPr>
                <w:bCs/>
                <w:snapToGrid w:val="0"/>
                <w:spacing w:val="-2"/>
              </w:rPr>
            </w:pPr>
            <w:r>
              <w:rPr>
                <w:bCs/>
                <w:snapToGrid w:val="0"/>
                <w:spacing w:val="-2"/>
              </w:rPr>
              <w:t>1 Jul 2018 (see r. 2(b))</w:t>
            </w:r>
          </w:p>
        </w:tc>
      </w:tr>
      <w:tr>
        <w:trPr>
          <w:cantSplit/>
        </w:trPr>
        <w:tc>
          <w:tcPr>
            <w:tcW w:w="3118" w:type="dxa"/>
          </w:tcPr>
          <w:p>
            <w:pPr>
              <w:pStyle w:val="nTable"/>
              <w:spacing w:after="40"/>
              <w:rPr>
                <w:i/>
              </w:rPr>
            </w:pPr>
            <w:r>
              <w:rPr>
                <w:i/>
              </w:rPr>
              <w:t>Police Regulations Amendment (Fees and Charges) Regulations 2019</w:t>
            </w:r>
            <w:r>
              <w:t xml:space="preserve"> Pt. 2</w:t>
            </w:r>
          </w:p>
        </w:tc>
        <w:tc>
          <w:tcPr>
            <w:tcW w:w="1276" w:type="dxa"/>
          </w:tcPr>
          <w:p>
            <w:pPr>
              <w:pStyle w:val="nTable"/>
              <w:spacing w:after="40"/>
            </w:pPr>
            <w:r>
              <w:t>21 Jun 2019 p. 2141</w:t>
            </w:r>
            <w:r>
              <w:noBreakHyphen/>
              <w:t>50</w:t>
            </w:r>
          </w:p>
        </w:tc>
        <w:tc>
          <w:tcPr>
            <w:tcW w:w="2693" w:type="dxa"/>
          </w:tcPr>
          <w:p>
            <w:pPr>
              <w:pStyle w:val="nTable"/>
              <w:spacing w:after="40"/>
              <w:rPr>
                <w:bCs/>
                <w:snapToGrid w:val="0"/>
                <w:spacing w:val="-2"/>
              </w:rPr>
            </w:pPr>
            <w:r>
              <w:t>1 Jul 2019 (see r. 2(b))</w:t>
            </w:r>
          </w:p>
        </w:tc>
      </w:tr>
      <w:tr>
        <w:trPr>
          <w:cantSplit/>
        </w:trPr>
        <w:tc>
          <w:tcPr>
            <w:tcW w:w="3118" w:type="dxa"/>
          </w:tcPr>
          <w:p>
            <w:pPr>
              <w:pStyle w:val="nTable"/>
              <w:spacing w:after="40"/>
              <w:rPr>
                <w:i/>
              </w:rPr>
            </w:pPr>
            <w:r>
              <w:rPr>
                <w:i/>
              </w:rPr>
              <w:t>Police Regulations Amendment (Fees and Charges) Regulations 2020</w:t>
            </w:r>
            <w:r>
              <w:t xml:space="preserve"> Pt. 2</w:t>
            </w:r>
          </w:p>
        </w:tc>
        <w:tc>
          <w:tcPr>
            <w:tcW w:w="1276" w:type="dxa"/>
          </w:tcPr>
          <w:p>
            <w:pPr>
              <w:pStyle w:val="nTable"/>
              <w:spacing w:after="40"/>
            </w:pPr>
            <w:r>
              <w:t xml:space="preserve">SL 2020/82 19 Jun 2020 </w:t>
            </w:r>
          </w:p>
        </w:tc>
        <w:tc>
          <w:tcPr>
            <w:tcW w:w="2693" w:type="dxa"/>
          </w:tcPr>
          <w:p>
            <w:pPr>
              <w:pStyle w:val="nTable"/>
              <w:spacing w:after="40"/>
            </w:pPr>
            <w:r>
              <w:t>1 Jul 2020 (see r. 2(b))</w:t>
            </w:r>
          </w:p>
        </w:tc>
      </w:tr>
      <w:tr>
        <w:trPr>
          <w:cantSplit/>
        </w:trPr>
        <w:tc>
          <w:tcPr>
            <w:tcW w:w="3118" w:type="dxa"/>
            <w:tcBorders>
              <w:bottom w:val="single" w:sz="4" w:space="0" w:color="auto"/>
            </w:tcBorders>
          </w:tcPr>
          <w:p>
            <w:pPr>
              <w:pStyle w:val="nTable"/>
              <w:spacing w:after="40"/>
              <w:rPr>
                <w:i/>
              </w:rPr>
            </w:pPr>
            <w:r>
              <w:rPr>
                <w:i/>
              </w:rPr>
              <w:t>Firearms Amendment Regulations 2020</w:t>
            </w:r>
          </w:p>
        </w:tc>
        <w:tc>
          <w:tcPr>
            <w:tcW w:w="1276" w:type="dxa"/>
            <w:tcBorders>
              <w:bottom w:val="single" w:sz="4" w:space="0" w:color="auto"/>
            </w:tcBorders>
          </w:tcPr>
          <w:p>
            <w:pPr>
              <w:pStyle w:val="nTable"/>
              <w:spacing w:after="40"/>
            </w:pPr>
            <w:r>
              <w:t>SL 2020/140 28 Aug 2020</w:t>
            </w:r>
          </w:p>
        </w:tc>
        <w:tc>
          <w:tcPr>
            <w:tcW w:w="2693" w:type="dxa"/>
            <w:tcBorders>
              <w:bottom w:val="single" w:sz="4" w:space="0" w:color="auto"/>
            </w:tcBorders>
          </w:tcPr>
          <w:p>
            <w:pPr>
              <w:pStyle w:val="nTable"/>
              <w:spacing w:after="40"/>
            </w:pPr>
            <w:r>
              <w:t>r. 1 and 2: 28 Aug 2020 (see r. 2(a));</w:t>
            </w:r>
            <w:r>
              <w:br/>
              <w:t>Regulations other than r. 1 and 2: 29 Aug 2020 (see r. 2(b))</w:t>
            </w:r>
          </w:p>
        </w:tc>
      </w:tr>
    </w:tbl>
    <w:p>
      <w:pPr>
        <w:pStyle w:val="nHeading3"/>
      </w:pPr>
      <w:bookmarkStart w:id="131" w:name="_Toc49507799"/>
      <w:r>
        <w:t>Other notes</w:t>
      </w:r>
      <w:bookmarkEnd w:id="131"/>
    </w:p>
    <w:p>
      <w:pPr>
        <w:pStyle w:val="nNote"/>
        <w:keepNext/>
        <w:spacing w:before="160"/>
      </w:pPr>
      <w:r>
        <w:rPr>
          <w:snapToGrid w:val="0"/>
          <w:vertAlign w:val="superscript"/>
        </w:rPr>
        <w:t>1</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p>
      <w:pPr>
        <w:sectPr>
          <w:headerReference w:type="even" r:id="rId34"/>
          <w:headerReference w:type="default" r:id="rId35"/>
          <w:pgSz w:w="11907" w:h="16840" w:code="9"/>
          <w:pgMar w:top="2376" w:right="2404" w:bottom="3544" w:left="2404" w:header="720" w:footer="3380" w:gutter="0"/>
          <w:cols w:space="720"/>
          <w:noEndnote/>
          <w:docGrid w:linePitch="326"/>
        </w:sectPr>
      </w:pPr>
    </w:p>
    <w:p>
      <w:pPr>
        <w:pStyle w:val="nHeading2"/>
        <w:rPr>
          <w:sz w:val="28"/>
        </w:rPr>
      </w:pPr>
      <w:bookmarkStart w:id="133" w:name="_Toc49502890"/>
      <w:bookmarkStart w:id="134" w:name="_Toc49503089"/>
      <w:bookmarkStart w:id="135" w:name="_Toc49507800"/>
      <w:r>
        <w:rPr>
          <w:sz w:val="28"/>
        </w:rPr>
        <w:t>Defined terms</w:t>
      </w:r>
      <w:bookmarkEnd w:id="133"/>
      <w:bookmarkEnd w:id="134"/>
      <w:bookmarkEnd w:id="1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2(1)</w:t>
      </w:r>
    </w:p>
    <w:p>
      <w:pPr>
        <w:pStyle w:val="DefinedTerms"/>
      </w:pPr>
      <w:r>
        <w:t>application</w:t>
      </w:r>
      <w:r>
        <w:tab/>
        <w:t>3BA(1)</w:t>
      </w:r>
    </w:p>
    <w:p>
      <w:pPr>
        <w:pStyle w:val="DefinedTerms"/>
      </w:pPr>
      <w:r>
        <w:t>approved</w:t>
      </w:r>
      <w:r>
        <w:tab/>
        <w:t>Sch. 3 cl. 12(7B)</w:t>
      </w:r>
    </w:p>
    <w:p>
      <w:pPr>
        <w:pStyle w:val="DefinedTerms"/>
      </w:pPr>
      <w:r>
        <w:t>authorised person</w:t>
      </w:r>
      <w:r>
        <w:tab/>
        <w:t>25A(1)</w:t>
      </w:r>
    </w:p>
    <w:p>
      <w:pPr>
        <w:pStyle w:val="DefinedTerms"/>
      </w:pPr>
      <w:r>
        <w:t>barrel length</w:t>
      </w:r>
      <w:r>
        <w:tab/>
        <w:t>Sch. 3 cl. 12(7B)</w:t>
      </w:r>
    </w:p>
    <w:p>
      <w:pPr>
        <w:pStyle w:val="DefinedTerms"/>
      </w:pPr>
      <w:r>
        <w:t>calibre</w:t>
      </w:r>
      <w:r>
        <w:tab/>
        <w:t>2(1)</w:t>
      </w:r>
    </w:p>
    <w:p>
      <w:pPr>
        <w:pStyle w:val="DefinedTerms"/>
      </w:pPr>
      <w:r>
        <w:t>category</w:t>
      </w:r>
      <w:r>
        <w:tab/>
        <w:t>2(1)</w:t>
      </w:r>
    </w:p>
    <w:p>
      <w:pPr>
        <w:pStyle w:val="DefinedTerms"/>
      </w:pPr>
      <w:r>
        <w:t>close associate</w:t>
      </w:r>
      <w:r>
        <w:tab/>
        <w:t>6C(2)</w:t>
      </w:r>
    </w:p>
    <w:p>
      <w:pPr>
        <w:pStyle w:val="DefinedTerms"/>
      </w:pPr>
      <w:r>
        <w:t>current firearm serviceability certificate</w:t>
      </w:r>
      <w:r>
        <w:tab/>
        <w:t>2(1)</w:t>
      </w:r>
    </w:p>
    <w:p>
      <w:pPr>
        <w:pStyle w:val="DefinedTerms"/>
      </w:pPr>
      <w:r>
        <w:t>face</w:t>
      </w:r>
      <w:r>
        <w:tab/>
        <w:t>Sch. 4 cl. 1(6)</w:t>
      </w:r>
    </w:p>
    <w:p>
      <w:pPr>
        <w:pStyle w:val="DefinedTerms"/>
      </w:pPr>
      <w:r>
        <w:t>fee</w:t>
      </w:r>
      <w:r>
        <w:tab/>
        <w:t>2(1)</w:t>
      </w:r>
    </w:p>
    <w:p>
      <w:pPr>
        <w:pStyle w:val="DefinedTerms"/>
      </w:pPr>
      <w:r>
        <w:t>firearm serviceability certificate</w:t>
      </w:r>
      <w:r>
        <w:tab/>
        <w:t>25A(1)</w:t>
      </w:r>
    </w:p>
    <w:p>
      <w:pPr>
        <w:pStyle w:val="DefinedTerms"/>
      </w:pPr>
      <w:r>
        <w:t>firearms safety test</w:t>
      </w:r>
      <w:r>
        <w:tab/>
        <w:t>2(1)</w:t>
      </w:r>
    </w:p>
    <w:p>
      <w:pPr>
        <w:pStyle w:val="DefinedTerms"/>
      </w:pPr>
      <w:r>
        <w:t>Form</w:t>
      </w:r>
      <w:r>
        <w:tab/>
        <w:t>2(1)</w:t>
      </w:r>
    </w:p>
    <w:p>
      <w:pPr>
        <w:pStyle w:val="DefinedTerms"/>
      </w:pPr>
      <w:r>
        <w:t>licence</w:t>
      </w:r>
      <w:r>
        <w:tab/>
        <w:t>20(1)</w:t>
      </w:r>
    </w:p>
    <w:p>
      <w:pPr>
        <w:pStyle w:val="DefinedTerms"/>
      </w:pPr>
      <w:r>
        <w:t>locking point</w:t>
      </w:r>
      <w:r>
        <w:tab/>
        <w:t>Sch. 4 cl. 4(8)</w:t>
      </w:r>
    </w:p>
    <w:p>
      <w:pPr>
        <w:pStyle w:val="DefinedTerms"/>
      </w:pPr>
      <w:r>
        <w:t>major firearm part</w:t>
      </w:r>
      <w:r>
        <w:tab/>
        <w:t>18(1a)</w:t>
      </w:r>
    </w:p>
    <w:p>
      <w:pPr>
        <w:pStyle w:val="DefinedTerms"/>
      </w:pPr>
      <w:r>
        <w:t>pastoral lease</w:t>
      </w:r>
      <w:r>
        <w:tab/>
        <w:t>Sch. 3 cl. 12(7B)</w:t>
      </w:r>
    </w:p>
    <w:p>
      <w:pPr>
        <w:pStyle w:val="DefinedTerms"/>
      </w:pPr>
      <w:r>
        <w:t>prescribed person</w:t>
      </w:r>
      <w:r>
        <w:tab/>
        <w:t>6F(1)</w:t>
      </w:r>
    </w:p>
    <w:p>
      <w:pPr>
        <w:pStyle w:val="DefinedTerms"/>
      </w:pPr>
      <w:r>
        <w:t>previous licence</w:t>
      </w:r>
      <w:r>
        <w:tab/>
        <w:t>3BA(2)(b)</w:t>
      </w:r>
    </w:p>
    <w:p>
      <w:pPr>
        <w:pStyle w:val="DefinedTerms"/>
      </w:pPr>
      <w:r>
        <w:t>relevant financial interest</w:t>
      </w:r>
      <w:r>
        <w:tab/>
        <w:t>6C(1)</w:t>
      </w:r>
    </w:p>
    <w:p>
      <w:pPr>
        <w:pStyle w:val="DefinedTerms"/>
      </w:pPr>
      <w:r>
        <w:t>relevant position</w:t>
      </w:r>
      <w:r>
        <w:tab/>
        <w:t>6C(1)</w:t>
      </w:r>
    </w:p>
    <w:p>
      <w:pPr>
        <w:pStyle w:val="DefinedTerms"/>
      </w:pPr>
      <w:r>
        <w:t>relevant power</w:t>
      </w:r>
      <w:r>
        <w:tab/>
        <w:t>6C(1)</w:t>
      </w:r>
    </w:p>
    <w:p>
      <w:pPr>
        <w:pStyle w:val="DefinedTerms"/>
      </w:pPr>
      <w:r>
        <w:t>reloaded ammunition</w:t>
      </w:r>
      <w:r>
        <w:tab/>
        <w:t>16(2)</w:t>
      </w:r>
    </w:p>
    <w:p>
      <w:pPr>
        <w:pStyle w:val="DefinedTerms"/>
      </w:pPr>
      <w:r>
        <w:t>revolving rifle</w:t>
      </w:r>
      <w:r>
        <w:tab/>
        <w:t>26B(1)</w:t>
      </w:r>
    </w:p>
    <w:p>
      <w:pPr>
        <w:pStyle w:val="DefinedTerms"/>
      </w:pPr>
      <w:r>
        <w:t>set</w:t>
      </w:r>
      <w:r>
        <w:tab/>
        <w:t>24(1)</w:t>
      </w:r>
    </w:p>
    <w:p>
      <w:pPr>
        <w:pStyle w:val="DefinedTerms"/>
      </w:pPr>
      <w:r>
        <w:t>swinging edge</w:t>
      </w:r>
      <w:r>
        <w:tab/>
        <w:t>Sch. 4 cl. 4(8)</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Aug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Aug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9" w:name="Schedule"/>
    <w:bookmarkEnd w:id="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Descriptions of firearms for regulation 25</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Descriptions of firearms for regulation 25</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Categories of firearms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Categories of firearms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2" w:name="Compilation"/>
    <w:bookmarkEnd w:id="132"/>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6" w:name="DefinedTerms"/>
    <w:bookmarkEnd w:id="136"/>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7" w:name="Coversheet"/>
    <w:bookmarkEnd w:id="13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D88688"/>
    <w:lvl w:ilvl="0">
      <w:start w:val="1"/>
      <w:numFmt w:val="decimal"/>
      <w:lvlText w:val="%1."/>
      <w:lvlJc w:val="left"/>
      <w:pPr>
        <w:tabs>
          <w:tab w:val="num" w:pos="1492"/>
        </w:tabs>
        <w:ind w:left="1492" w:hanging="360"/>
      </w:pPr>
    </w:lvl>
  </w:abstractNum>
  <w:abstractNum w:abstractNumId="1">
    <w:nsid w:val="FFFFFF7D"/>
    <w:multiLevelType w:val="singleLevel"/>
    <w:tmpl w:val="2850C7C2"/>
    <w:lvl w:ilvl="0">
      <w:start w:val="1"/>
      <w:numFmt w:val="decimal"/>
      <w:lvlText w:val="%1."/>
      <w:lvlJc w:val="left"/>
      <w:pPr>
        <w:tabs>
          <w:tab w:val="num" w:pos="1209"/>
        </w:tabs>
        <w:ind w:left="1209" w:hanging="360"/>
      </w:pPr>
    </w:lvl>
  </w:abstractNum>
  <w:abstractNum w:abstractNumId="2">
    <w:nsid w:val="FFFFFF7E"/>
    <w:multiLevelType w:val="singleLevel"/>
    <w:tmpl w:val="2716C488"/>
    <w:lvl w:ilvl="0">
      <w:start w:val="1"/>
      <w:numFmt w:val="decimal"/>
      <w:lvlText w:val="%1."/>
      <w:lvlJc w:val="left"/>
      <w:pPr>
        <w:tabs>
          <w:tab w:val="num" w:pos="926"/>
        </w:tabs>
        <w:ind w:left="926" w:hanging="360"/>
      </w:pPr>
    </w:lvl>
  </w:abstractNum>
  <w:abstractNum w:abstractNumId="3">
    <w:nsid w:val="FFFFFF7F"/>
    <w:multiLevelType w:val="singleLevel"/>
    <w:tmpl w:val="F9106550"/>
    <w:lvl w:ilvl="0">
      <w:start w:val="1"/>
      <w:numFmt w:val="decimal"/>
      <w:lvlText w:val="%1."/>
      <w:lvlJc w:val="left"/>
      <w:pPr>
        <w:tabs>
          <w:tab w:val="num" w:pos="643"/>
        </w:tabs>
        <w:ind w:left="643" w:hanging="360"/>
      </w:pPr>
    </w:lvl>
  </w:abstractNum>
  <w:abstractNum w:abstractNumId="4">
    <w:nsid w:val="FFFFFF80"/>
    <w:multiLevelType w:val="singleLevel"/>
    <w:tmpl w:val="5B66E6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9658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97E1B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A847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A2BE1E"/>
    <w:lvl w:ilvl="0">
      <w:start w:val="1"/>
      <w:numFmt w:val="decimal"/>
      <w:lvlText w:val="%1."/>
      <w:lvlJc w:val="left"/>
      <w:pPr>
        <w:tabs>
          <w:tab w:val="num" w:pos="360"/>
        </w:tabs>
        <w:ind w:left="360" w:hanging="360"/>
      </w:pPr>
    </w:lvl>
  </w:abstractNum>
  <w:abstractNum w:abstractNumId="9">
    <w:nsid w:val="FFFFFF89"/>
    <w:multiLevelType w:val="singleLevel"/>
    <w:tmpl w:val="61C09FC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9EE40A1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E0633BB"/>
    <w:multiLevelType w:val="hybridMultilevel"/>
    <w:tmpl w:val="A852BA88"/>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28102212"/>
    <w:docVar w:name="WAFER_20131218144615" w:val="RemoveTocBookmarks,RemoveUnusedBookmarks,RemoveLanguageTags,UsedStyles,ResetPageSize,UpdateArrangement"/>
    <w:docVar w:name="WAFER_20131218144615_GUID" w:val="e2fd4131-440e-4abf-bcc1-946e0bb81ab8"/>
    <w:docVar w:name="WAFER_20140618145105" w:val="RemoveTocBookmarks,RemoveUnusedBookmarks,RemoveLanguageTags,UsedStyles,ResetPageSize,UpdateArrangement"/>
    <w:docVar w:name="WAFER_20140618145105_GUID" w:val="43662d29-fce7-4bdb-a5d1-14bc4480a37b"/>
    <w:docVar w:name="WAFER_20140630170657" w:val="RemoveTocBookmarks,RunningHeaders"/>
    <w:docVar w:name="WAFER_20140630170657_GUID" w:val="4585aa99-f367-47a9-8c52-d673e1cd6afd"/>
    <w:docVar w:name="WAFER_20140630171012" w:val="RemoveTocBookmarks,RunningHeaders"/>
    <w:docVar w:name="WAFER_20140630171012_GUID" w:val="7e5a270d-e6a8-463e-9cad-ed4846606222"/>
    <w:docVar w:name="WAFER_20140904114618" w:val="RemoveTocBookmarks,RunningHeaders"/>
    <w:docVar w:name="WAFER_20140904114618_GUID" w:val="367ae3f9-cd23-4453-9558-a8deb476b587"/>
    <w:docVar w:name="WAFER_20150506111112" w:val="ResetPageSize,UpdateArrangement,UpdateNTable"/>
    <w:docVar w:name="WAFER_20150506111112_GUID" w:val="e430791e-a66c-4ff9-b607-a484b95af617"/>
    <w:docVar w:name="WAFER_20151105103724" w:val="UpdateStyles,UsedStyles"/>
    <w:docVar w:name="WAFER_20151105103724_GUID" w:val="256e8e39-730f-4763-8be3-34fe226b2697"/>
    <w:docVar w:name="WAFER_20151112154655" w:val="UpdateStyles"/>
    <w:docVar w:name="WAFER_20151112154655_GUID" w:val="be67c40f-bee2-4da5-958b-3e22ebbf1626"/>
    <w:docVar w:name="WAFER_20151112164254" w:val="UsedStyles"/>
    <w:docVar w:name="WAFER_20151112164254_GUID" w:val="5a810e10-b019-450b-8f50-e54530d9a86f"/>
    <w:docVar w:name="WAFER_20170125144836" w:val="RemoveTocBookmarks,RemoveUnusedBookmarks,RemoveLanguageTags,UsedStyles,ResetPageSize"/>
    <w:docVar w:name="WAFER_20170125144836_GUID" w:val="5a2c6648-142c-413a-9ec2-408b8e74ae96"/>
    <w:docVar w:name="WAFER_20200618141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8141440_GUID" w:val="1f6b6209-c1ef-4820-b971-0d4b389d919a"/>
    <w:docVar w:name="WAFER_202006230925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2507_GUID" w:val="412558ca-7d9a-4de1-af5f-f96c34014991"/>
    <w:docVar w:name="WAFER_202008281022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8102212_GUID" w:val="afddba29-9d2c-4514-ae0e-933973d6a1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130</Pages>
  <Words>25248</Words>
  <Characters>119928</Characters>
  <Application>Microsoft Office Word</Application>
  <DocSecurity>0</DocSecurity>
  <Lines>5710</Lines>
  <Paragraphs>3376</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141800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1974 - 09-j0-00</dc:title>
  <dc:subject/>
  <dc:creator/>
  <cp:keywords/>
  <dc:description/>
  <cp:lastModifiedBy>svcMRProcess</cp:lastModifiedBy>
  <cp:revision>4</cp:revision>
  <cp:lastPrinted>2016-08-05T02:16:00Z</cp:lastPrinted>
  <dcterms:created xsi:type="dcterms:W3CDTF">2020-08-28T05:59:00Z</dcterms:created>
  <dcterms:modified xsi:type="dcterms:W3CDTF">2020-08-28T05:59:00Z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DocumentType">
    <vt:lpwstr>Reg</vt:lpwstr>
  </property>
  <property fmtid="{D5CDD505-2E9C-101B-9397-08002B2CF9AE}" pid="4" name="OwlsUID">
    <vt:i4>4446</vt:i4>
  </property>
  <property fmtid="{D5CDD505-2E9C-101B-9397-08002B2CF9AE}" pid="5" name="ReprintedAsAt">
    <vt:filetime>2016-08-04T16:00:00Z</vt:filetime>
  </property>
  <property fmtid="{D5CDD505-2E9C-101B-9397-08002B2CF9AE}" pid="6" name="ReprintNo">
    <vt:lpwstr>9</vt:lpwstr>
  </property>
  <property fmtid="{D5CDD505-2E9C-101B-9397-08002B2CF9AE}" pid="7" name="AsAtDate">
    <vt:lpwstr>29 Aug 2020</vt:lpwstr>
  </property>
  <property fmtid="{D5CDD505-2E9C-101B-9397-08002B2CF9AE}" pid="8" name="Suffix">
    <vt:lpwstr>09-j0-00</vt:lpwstr>
  </property>
  <property fmtid="{D5CDD505-2E9C-101B-9397-08002B2CF9AE}" pid="9" name="CommencementDate">
    <vt:lpwstr>20200829</vt:lpwstr>
  </property>
</Properties>
</file>