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_Toc49760566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_Toc49760567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_Toc49760568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_Toc49760569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_Toc49760570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_Toc49760571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_Toc49760572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_Toc49760573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_Toc49760574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_Toc49760575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_Toc49760578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pPr>
      <w:r>
        <w:lastRenderedPageBreak/>
        <w:t>Surveillance Devices Act 1998</w:t>
      </w:r>
    </w:p>
    <w:p>
      <w:pPr>
        <w:pStyle w:val="NameofActReg"/>
        <w:spacing w:after="720"/>
      </w:pPr>
      <w:r>
        <w:t>Surveillance Devices Regulations 1999</w:t>
      </w:r>
    </w:p>
    <w:p>
      <w:pPr>
        <w:pStyle w:val="Heading5"/>
      </w:pPr>
      <w:bookmarkStart w:id="3" w:name="_Toc49760566"/>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49760567"/>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49760568"/>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6" w:name="_Toc49760569"/>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7" w:name="_Toc49760570"/>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8" w:name="_Toc49760571"/>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or Schedule 1 Part D clause 3(4);</w:t>
      </w:r>
    </w:p>
    <w:p>
      <w:pPr>
        <w:pStyle w:val="Ednotesubpara"/>
      </w:pPr>
      <w:r>
        <w:tab/>
        <w:t>[(iia)</w:t>
      </w:r>
      <w:r>
        <w:tab/>
        <w:t>deleted]</w:t>
      </w:r>
    </w:p>
    <w:p>
      <w:pPr>
        <w:pStyle w:val="Indenti"/>
      </w:pPr>
      <w:r>
        <w:tab/>
        <w:t>(iib)</w:t>
      </w:r>
      <w:r>
        <w:tab/>
      </w:r>
      <w:r>
        <w:rPr>
          <w:i/>
        </w:rPr>
        <w:t>Emergency Management Act 2005</w:t>
      </w:r>
      <w:r>
        <w:t xml:space="preserve"> section 70A(2) or (4);</w:t>
      </w:r>
    </w:p>
    <w:p>
      <w:pPr>
        <w:pStyle w:val="Indenti"/>
      </w:pPr>
      <w:r>
        <w:tab/>
        <w:t>(iic)</w:t>
      </w:r>
      <w:r>
        <w:tab/>
      </w:r>
      <w:r>
        <w:rPr>
          <w:i/>
        </w:rPr>
        <w:t>High Risk Serious Offenders Act 2020</w:t>
      </w:r>
      <w:r>
        <w:t xml:space="preserve"> section 31(3);</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76A(2), 84C(2)(b) or 84CA(2);</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keepNex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 SL 2020/36 r. 4; SL 2020/61 r. 4; SL 2020/151 r. 4.]</w:t>
      </w:r>
    </w:p>
    <w:p>
      <w:pPr>
        <w:pStyle w:val="Heading5"/>
        <w:rPr>
          <w:rStyle w:val="CharSectno"/>
        </w:rPr>
      </w:pPr>
      <w:bookmarkStart w:id="9" w:name="_Toc49760572"/>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10" w:name="_Toc49760573"/>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49760574"/>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12" w:name="_Toc49760575"/>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49759966"/>
      <w:bookmarkStart w:id="14" w:name="_Toc49760174"/>
      <w:bookmarkStart w:id="15" w:name="_Toc49760576"/>
      <w:r>
        <w:rPr>
          <w:rStyle w:val="CharSchNo"/>
        </w:rPr>
        <w:t>Schedule 1</w:t>
      </w:r>
      <w:r>
        <w:t xml:space="preserve"> — </w:t>
      </w:r>
      <w:r>
        <w:rPr>
          <w:rStyle w:val="CharSchText"/>
        </w:rPr>
        <w:t>Forms</w:t>
      </w:r>
      <w:bookmarkEnd w:id="13"/>
      <w:bookmarkEnd w:id="14"/>
      <w:bookmarkEnd w:id="15"/>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clear" w:color="auto" w:fill="D9D9D9" w:themeFill="background1" w:themeFillShade="D9"/>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hemeFill="background1" w:themeFillShade="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hemeFill="background1" w:themeFillShade="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hemeFill="background1" w:themeFillShade="D9"/>
          </w:tcPr>
          <w:p>
            <w:pPr>
              <w:pStyle w:val="ySubsection"/>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567" w:hanging="567"/>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clear" w:color="auto" w:fill="D9D9D9" w:themeFill="background1" w:themeFillShade="D9"/>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clear" w:color="auto" w:fill="D9D9D9" w:themeFill="background1" w:themeFillShade="D9"/>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r>
              <w:rPr>
                <w:b/>
                <w:sz w:val="20"/>
              </w:rPr>
              <w:t>Authorised per</w:t>
            </w:r>
            <w:r>
              <w:rPr>
                <w:b/>
                <w:sz w:val="20"/>
                <w:shd w:val="clear" w:color="auto" w:fill="D9D9D9" w:themeFill="background1" w:themeFillShade="D9"/>
              </w:rPr>
              <w:t>s</w:t>
            </w:r>
            <w:r>
              <w:rPr>
                <w:b/>
                <w:sz w:val="20"/>
              </w:rPr>
              <w:t>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397" w:hanging="397"/>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 w:name="_Toc49759967"/>
      <w:bookmarkStart w:id="17" w:name="_Toc49760175"/>
      <w:bookmarkStart w:id="18" w:name="_Toc49760577"/>
      <w:r>
        <w:t>Notes</w:t>
      </w:r>
      <w:bookmarkEnd w:id="16"/>
      <w:bookmarkEnd w:id="17"/>
      <w:bookmarkEnd w:id="18"/>
    </w:p>
    <w:p>
      <w:pPr>
        <w:pStyle w:val="nStatement"/>
      </w:pPr>
      <w:r>
        <w:t xml:space="preserve">This is a compilation of the </w:t>
      </w:r>
      <w:r>
        <w:rPr>
          <w:i/>
          <w:noProof/>
        </w:rPr>
        <w:t>Surveillance Devices Regulations 1999</w:t>
      </w:r>
      <w:r>
        <w:t xml:space="preserve"> and includes amendments made by other written laws. For provisions that have come into operation, and for information about any reprints, see the compilation table.</w:t>
      </w:r>
    </w:p>
    <w:p>
      <w:pPr>
        <w:pStyle w:val="nHeading3"/>
      </w:pPr>
      <w:bookmarkStart w:id="19" w:name="_Toc49760578"/>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9" w:type="dxa"/>
          <w:cantSplit/>
        </w:trPr>
        <w:tc>
          <w:tcPr>
            <w:tcW w:w="4395" w:type="dxa"/>
            <w:gridSpan w:val="4"/>
          </w:tcPr>
          <w:p>
            <w:pPr>
              <w:pStyle w:val="nTable"/>
              <w:spacing w:after="40"/>
            </w:pPr>
            <w:r>
              <w:rPr>
                <w:i/>
                <w:iCs/>
                <w:snapToGrid w:val="0"/>
              </w:rPr>
              <w:t xml:space="preserve">Australian Crime Commission (Western Australia)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blPrEx>
          <w:tblBorders>
            <w:top w:val="none" w:sz="0" w:space="0" w:color="auto"/>
            <w:bottom w:val="none" w:sz="0" w:space="0" w:color="auto"/>
            <w:insideH w:val="none" w:sz="0" w:space="0" w:color="auto"/>
          </w:tblBorders>
        </w:tblPrEx>
        <w:trPr>
          <w:gridAfter w:val="1"/>
          <w:wAfter w:w="9" w:type="dxa"/>
        </w:trPr>
        <w:tc>
          <w:tcPr>
            <w:tcW w:w="3119"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5" w:type="dxa"/>
            <w:gridSpan w:val="2"/>
          </w:tcPr>
          <w:p>
            <w:pPr>
              <w:pStyle w:val="nTable"/>
              <w:spacing w:after="40"/>
            </w:pPr>
            <w:r>
              <w:rPr>
                <w:snapToGrid w:val="0"/>
              </w:rPr>
              <w:t>r. 1 and 2: 4 Jan 2013 (see r. 2(a));</w:t>
            </w:r>
            <w:r>
              <w:rPr>
                <w:snapToGrid w:val="0"/>
              </w:rPr>
              <w:br/>
              <w:t xml:space="preserve">Regulations other than r. 1 and 2: </w:t>
            </w:r>
            <w:r>
              <w:t xml:space="preserve">1 Feb 2013 (see r. 2(b) and </w:t>
            </w:r>
            <w:r>
              <w:rPr>
                <w:i/>
              </w:rPr>
              <w:t>Gazette</w:t>
            </w:r>
            <w:r>
              <w:t xml:space="preserve"> 4 Jan 2013 p. 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5" w:type="dxa"/>
            <w:gridSpan w:val="2"/>
          </w:tcPr>
          <w:p>
            <w:pPr>
              <w:pStyle w:val="nTable"/>
              <w:spacing w:after="40"/>
              <w:rPr>
                <w:snapToGrid w:val="0"/>
              </w:rPr>
            </w:pPr>
            <w:r>
              <w:rPr>
                <w:snapToGrid w:val="0"/>
                <w:spacing w:val="-2"/>
              </w:rPr>
              <w:t>r. 1 and 2: 19 Feb 2013 (see r. 2(a));</w:t>
            </w:r>
            <w:r>
              <w:rPr>
                <w:snapToGrid w:val="0"/>
                <w:spacing w:val="-2"/>
              </w:rPr>
              <w:br/>
              <w:t>Regulations other than r. 1 and 2: 20 Feb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5" w:type="dxa"/>
            <w:gridSpan w:val="2"/>
          </w:tcPr>
          <w:p>
            <w:pPr>
              <w:pStyle w:val="nTable"/>
              <w:spacing w:after="40"/>
              <w:rPr>
                <w:snapToGrid w:val="0"/>
                <w:spacing w:val="-2"/>
              </w:rPr>
            </w:pPr>
            <w:r>
              <w:rPr>
                <w:snapToGrid w:val="0"/>
                <w:spacing w:val="-2"/>
              </w:rPr>
              <w:t>r. 1 and 2: 1 Dec 2015 (see r. 2(a));</w:t>
            </w:r>
            <w:r>
              <w:rPr>
                <w:snapToGrid w:val="0"/>
                <w:spacing w:val="-2"/>
              </w:rPr>
              <w:br/>
              <w:t>Regulations other than r. 1 and 2: 2 Dec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5" w:type="dxa"/>
            <w:gridSpan w:val="2"/>
          </w:tcPr>
          <w:p>
            <w:pPr>
              <w:pStyle w:val="nTable"/>
              <w:spacing w:after="40"/>
              <w:rPr>
                <w:snapToGrid w:val="0"/>
                <w:spacing w:val="-2"/>
              </w:rPr>
            </w:pPr>
            <w:r>
              <w:rPr>
                <w:snapToGrid w:val="0"/>
                <w:spacing w:val="-2"/>
              </w:rPr>
              <w:t>r. 1 and 2: 24 Jun 2016 (see r. 2(a));</w:t>
            </w:r>
            <w:r>
              <w:rPr>
                <w:snapToGrid w:val="0"/>
                <w:spacing w:val="-2"/>
              </w:rPr>
              <w:br/>
              <w:t xml:space="preserve">Regulations other than r. 1 and 2: 1 Jul 2016 (see r. 2(b) and </w:t>
            </w:r>
            <w:r>
              <w:rPr>
                <w:i/>
                <w:snapToGrid w:val="0"/>
                <w:spacing w:val="-2"/>
              </w:rPr>
              <w:t>Gazette</w:t>
            </w:r>
            <w:r>
              <w:rPr>
                <w:snapToGrid w:val="0"/>
                <w:spacing w:val="-2"/>
              </w:rPr>
              <w:t xml:space="preserve"> 24 Jun 2016 p. 2291)</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5" w:type="dxa"/>
            <w:gridSpan w:val="2"/>
          </w:tcPr>
          <w:p>
            <w:pPr>
              <w:pStyle w:val="nTable"/>
              <w:spacing w:after="40"/>
              <w:rPr>
                <w:snapToGrid w:val="0"/>
                <w:spacing w:val="-2"/>
              </w:rPr>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5" w:type="dxa"/>
            <w:gridSpan w:val="2"/>
          </w:tcPr>
          <w:p>
            <w:pPr>
              <w:pStyle w:val="nTable"/>
              <w:spacing w:after="40"/>
              <w:rPr>
                <w:snapToGrid w:val="0"/>
                <w:spacing w:val="-2"/>
              </w:rPr>
            </w:pPr>
            <w:r>
              <w:rPr>
                <w:snapToGrid w:val="0"/>
                <w:spacing w:val="-2"/>
              </w:rPr>
              <w:t>r. 1 and 2: 23</w:t>
            </w:r>
            <w:r>
              <w:t> Dec 2016</w:t>
            </w:r>
            <w:r>
              <w:rPr>
                <w:snapToGrid w:val="0"/>
                <w:spacing w:val="-2"/>
              </w:rPr>
              <w:t xml:space="preserve"> (see r. 2(a));</w:t>
            </w:r>
            <w:r>
              <w:rPr>
                <w:snapToGrid w:val="0"/>
                <w:spacing w:val="-2"/>
              </w:rPr>
              <w:br/>
              <w:t>Regulations other than r. 1 and 2: 24</w:t>
            </w:r>
            <w:r>
              <w:t> Dec 2016</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5" w:type="dxa"/>
            <w:gridSpan w:val="2"/>
          </w:tcPr>
          <w:p>
            <w:pPr>
              <w:pStyle w:val="nTable"/>
              <w:spacing w:after="40"/>
              <w:rPr>
                <w:snapToGrid w:val="0"/>
                <w:spacing w:val="-2"/>
              </w:rPr>
            </w:pPr>
            <w:r>
              <w:rPr>
                <w:snapToGrid w:val="0"/>
                <w:spacing w:val="-2"/>
              </w:rPr>
              <w:t>r. 1 and 2: 18</w:t>
            </w:r>
            <w:r>
              <w:t> Aug 2017</w:t>
            </w:r>
            <w:r>
              <w:rPr>
                <w:snapToGrid w:val="0"/>
                <w:spacing w:val="-2"/>
              </w:rPr>
              <w:t xml:space="preserve"> (see r. 2(a));</w:t>
            </w:r>
            <w:r>
              <w:rPr>
                <w:snapToGrid w:val="0"/>
                <w:spacing w:val="-2"/>
              </w:rPr>
              <w:br/>
              <w:t>Regulations other than r. 1 and 2: 19</w:t>
            </w:r>
            <w:r>
              <w:t> Aug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snapToGrid w:val="0"/>
                <w:spacing w:val="-2"/>
              </w:rPr>
              <w:t xml:space="preserve">Reprint 3: The </w:t>
            </w:r>
            <w:r>
              <w:rPr>
                <w:b/>
                <w:i/>
                <w:noProof/>
                <w:snapToGrid w:val="0"/>
                <w:spacing w:val="-2"/>
              </w:rPr>
              <w:t>Surveillance Devices Regulations 1999</w:t>
            </w:r>
            <w:r>
              <w:rPr>
                <w:b/>
                <w:snapToGrid w:val="0"/>
                <w:spacing w:val="-2"/>
              </w:rPr>
              <w:t xml:space="preserve"> as at 13 Jul 2018</w:t>
            </w:r>
            <w:r>
              <w:rPr>
                <w:snapToGrid w:val="0"/>
                <w:spacing w:val="-2"/>
              </w:rPr>
              <w:t xml:space="preserve"> (includes amendments listed above)</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2020</w:t>
            </w:r>
          </w:p>
        </w:tc>
        <w:tc>
          <w:tcPr>
            <w:tcW w:w="1276" w:type="dxa"/>
            <w:gridSpan w:val="2"/>
            <w:tcBorders>
              <w:top w:val="nil"/>
              <w:bottom w:val="nil"/>
            </w:tcBorders>
          </w:tcPr>
          <w:p>
            <w:pPr>
              <w:pStyle w:val="nTable"/>
              <w:spacing w:after="40"/>
            </w:pPr>
            <w:r>
              <w:t>SL 2020/36 9 Apr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9 Apr 2020</w:t>
            </w:r>
            <w:r>
              <w:rPr>
                <w:snapToGrid w:val="0"/>
                <w:spacing w:val="-2"/>
              </w:rPr>
              <w:t xml:space="preserve"> (see r. 2(a));</w:t>
            </w:r>
            <w:r>
              <w:rPr>
                <w:snapToGrid w:val="0"/>
                <w:spacing w:val="-2"/>
              </w:rPr>
              <w:br/>
              <w:t xml:space="preserve">Regulations other than r. 1 and 2: </w:t>
            </w:r>
            <w:r>
              <w:t>10 Apr 2020</w:t>
            </w:r>
            <w:r>
              <w:rPr>
                <w:snapToGrid w:val="0"/>
                <w:spacing w:val="-2"/>
              </w:rPr>
              <w:t xml:space="preserve"> (see r. 2(b))</w:t>
            </w:r>
          </w:p>
        </w:tc>
      </w:tr>
      <w:tr>
        <w:trPr>
          <w:gridBefore w:val="1"/>
          <w:wBefore w:w="8" w:type="dxa"/>
          <w:cantSplit/>
        </w:trPr>
        <w:tc>
          <w:tcPr>
            <w:tcW w:w="3118" w:type="dxa"/>
            <w:gridSpan w:val="2"/>
            <w:tcBorders>
              <w:top w:val="nil"/>
              <w:bottom w:val="nil"/>
            </w:tcBorders>
          </w:tcPr>
          <w:p>
            <w:pPr>
              <w:pStyle w:val="nTable"/>
              <w:spacing w:after="40"/>
              <w:ind w:right="113"/>
              <w:rPr>
                <w:i/>
              </w:rPr>
            </w:pPr>
            <w:r>
              <w:rPr>
                <w:i/>
              </w:rPr>
              <w:t>Surveillance Devices Amendment Regulations (No. 2)  2020</w:t>
            </w:r>
          </w:p>
        </w:tc>
        <w:tc>
          <w:tcPr>
            <w:tcW w:w="1276" w:type="dxa"/>
            <w:gridSpan w:val="2"/>
            <w:tcBorders>
              <w:top w:val="nil"/>
              <w:bottom w:val="nil"/>
            </w:tcBorders>
          </w:tcPr>
          <w:p>
            <w:pPr>
              <w:pStyle w:val="nTable"/>
              <w:spacing w:after="40"/>
            </w:pPr>
            <w:r>
              <w:t>SL 2020/61 22 May 2020</w:t>
            </w:r>
          </w:p>
        </w:tc>
        <w:tc>
          <w:tcPr>
            <w:tcW w:w="2695" w:type="dxa"/>
            <w:gridSpan w:val="2"/>
            <w:tcBorders>
              <w:top w:val="nil"/>
              <w:bottom w:val="nil"/>
            </w:tcBorders>
          </w:tcPr>
          <w:p>
            <w:pPr>
              <w:pStyle w:val="nTable"/>
              <w:spacing w:after="40"/>
              <w:rPr>
                <w:snapToGrid w:val="0"/>
                <w:spacing w:val="-2"/>
              </w:rPr>
            </w:pPr>
            <w:r>
              <w:rPr>
                <w:snapToGrid w:val="0"/>
                <w:spacing w:val="-2"/>
              </w:rPr>
              <w:t xml:space="preserve">r. 1 and 2: </w:t>
            </w:r>
            <w:r>
              <w:t>22 May 2020</w:t>
            </w:r>
            <w:r>
              <w:rPr>
                <w:snapToGrid w:val="0"/>
                <w:spacing w:val="-2"/>
              </w:rPr>
              <w:t xml:space="preserve"> (see r. 2(a));</w:t>
            </w:r>
            <w:r>
              <w:rPr>
                <w:snapToGrid w:val="0"/>
                <w:spacing w:val="-2"/>
              </w:rPr>
              <w:br/>
              <w:t xml:space="preserve">Regulations other than r. 1 and 2: </w:t>
            </w:r>
            <w:r>
              <w:t>23 May 2020</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bottom w:val="single" w:sz="4" w:space="0" w:color="auto"/>
            </w:tcBorders>
          </w:tcPr>
          <w:p>
            <w:pPr>
              <w:pStyle w:val="nTable"/>
              <w:spacing w:after="40"/>
              <w:ind w:right="113"/>
              <w:rPr>
                <w:i/>
              </w:rPr>
            </w:pPr>
            <w:r>
              <w:rPr>
                <w:i/>
              </w:rPr>
              <w:t>Surveillance Devices Amendment Regulations (No. 3) 2020</w:t>
            </w:r>
          </w:p>
        </w:tc>
        <w:tc>
          <w:tcPr>
            <w:tcW w:w="1276" w:type="dxa"/>
            <w:gridSpan w:val="2"/>
            <w:tcBorders>
              <w:bottom w:val="single" w:sz="4" w:space="0" w:color="auto"/>
            </w:tcBorders>
          </w:tcPr>
          <w:p>
            <w:pPr>
              <w:pStyle w:val="nTable"/>
              <w:spacing w:after="40"/>
            </w:pPr>
            <w:r>
              <w:t>SL 2020/151 31 Aug 2020</w:t>
            </w:r>
          </w:p>
        </w:tc>
        <w:tc>
          <w:tcPr>
            <w:tcW w:w="2695" w:type="dxa"/>
            <w:gridSpan w:val="2"/>
            <w:tcBorders>
              <w:bottom w:val="single" w:sz="4" w:space="0" w:color="auto"/>
            </w:tcBorders>
          </w:tcPr>
          <w:p>
            <w:pPr>
              <w:pStyle w:val="nTable"/>
              <w:spacing w:after="40"/>
              <w:rPr>
                <w:snapToGrid w:val="0"/>
                <w:spacing w:val="-2"/>
              </w:rPr>
            </w:pPr>
            <w:r>
              <w:rPr>
                <w:snapToGrid w:val="0"/>
                <w:spacing w:val="-2"/>
              </w:rPr>
              <w:t>31 Aug 2020 (see r. 2)</w:t>
            </w:r>
          </w:p>
        </w:tc>
      </w:tr>
    </w:tbl>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1" w:name="_Toc49759969"/>
      <w:bookmarkStart w:id="22" w:name="_Toc49760177"/>
      <w:bookmarkStart w:id="23" w:name="_Toc49760579"/>
      <w:r>
        <w:rPr>
          <w:sz w:val="28"/>
        </w:rPr>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31095050"/>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 w:name="WAFER_20200522093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93510_GUID" w:val="83678e17-fd5f-4b87-8442-9c6a2714e3ca"/>
    <w:docVar w:name="WAFER_20200831095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095050_GUID" w:val="d7c303c1-ea1b-4ad9-aaba-46d1bc70a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4848</Words>
  <Characters>26475</Characters>
  <Application>Microsoft Office Word</Application>
  <DocSecurity>0</DocSecurity>
  <Lines>1103</Lines>
  <Paragraphs>666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1999 - 03-d0-00</dc:title>
  <dc:subject/>
  <dc:creator/>
  <cp:keywords/>
  <dc:description/>
  <cp:lastModifiedBy>svcMRProcess</cp:lastModifiedBy>
  <cp:revision>4</cp:revision>
  <cp:lastPrinted>2018-03-20T02:06:00Z</cp:lastPrinted>
  <dcterms:created xsi:type="dcterms:W3CDTF">2020-08-31T02:08:00Z</dcterms:created>
  <dcterms:modified xsi:type="dcterms:W3CDTF">2020-08-31T02:08:00Z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31 Aug 2020</vt:lpwstr>
  </property>
  <property fmtid="{D5CDD505-2E9C-101B-9397-08002B2CF9AE}" pid="8" name="Suffix">
    <vt:lpwstr>03-d0-00</vt:lpwstr>
  </property>
  <property fmtid="{D5CDD505-2E9C-101B-9397-08002B2CF9AE}" pid="9" name="CommencementDate">
    <vt:lpwstr>20200831</vt:lpwstr>
  </property>
</Properties>
</file>