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Litter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Litter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_Toc50735321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_Toc50735322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Effect of Act on other laws</w:t>
      </w:r>
      <w:r>
        <w:tab/>
      </w:r>
      <w:r>
        <w:fldChar w:fldCharType="begin"/>
      </w:r>
      <w:r>
        <w:instrText xml:space="preserve"> PAGEREF _Toc50735323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_Toc50735324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Keep Australia Beautiful Council (W.A.)</w:t>
      </w:r>
    </w:p>
    <w:p>
      <w:pPr>
        <w:pStyle w:val="TOC8"/>
        <w:rPr>
          <w:rFonts w:asciiTheme="minorHAnsi" w:eastAsiaTheme="minorEastAsia" w:hAnsiTheme="minorHAnsi" w:cstheme="minorBidi"/>
          <w:szCs w:val="22"/>
        </w:rPr>
      </w:pPr>
      <w:r>
        <w:t>6</w:t>
      </w:r>
      <w:r>
        <w:rPr>
          <w:snapToGrid w:val="0"/>
        </w:rPr>
        <w:t>.</w:t>
      </w:r>
      <w:r>
        <w:rPr>
          <w:snapToGrid w:val="0"/>
        </w:rPr>
        <w:tab/>
        <w:t>Council established etc.</w:t>
      </w:r>
      <w:r>
        <w:tab/>
      </w:r>
      <w:r>
        <w:fldChar w:fldCharType="begin"/>
      </w:r>
      <w:r>
        <w:instrText xml:space="preserve"> PAGEREF _Toc50735326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Objects and functions</w:t>
      </w:r>
      <w:r>
        <w:tab/>
      </w:r>
      <w:r>
        <w:fldChar w:fldCharType="begin"/>
      </w:r>
      <w:r>
        <w:instrText xml:space="preserve"> PAGEREF _Toc50735327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w:t>
      </w:r>
      <w:r>
        <w:tab/>
      </w:r>
      <w:r>
        <w:fldChar w:fldCharType="begin"/>
      </w:r>
      <w:r>
        <w:instrText xml:space="preserve"> PAGEREF _Toc50735328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Members of Council and appointment etc. of</w:t>
      </w:r>
      <w:r>
        <w:tab/>
      </w:r>
      <w:r>
        <w:fldChar w:fldCharType="begin"/>
      </w:r>
      <w:r>
        <w:instrText xml:space="preserve"> PAGEREF _Toc50735329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Chairman</w:t>
      </w:r>
      <w:r>
        <w:tab/>
      </w:r>
      <w:r>
        <w:fldChar w:fldCharType="begin"/>
      </w:r>
      <w:r>
        <w:instrText xml:space="preserve"> PAGEREF _Toc50735330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Deputy Chairman</w:t>
      </w:r>
      <w:r>
        <w:tab/>
      </w:r>
      <w:r>
        <w:fldChar w:fldCharType="begin"/>
      </w:r>
      <w:r>
        <w:instrText xml:space="preserve"> PAGEREF _Toc50735331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 etc., application of other laws to</w:t>
      </w:r>
      <w:r>
        <w:tab/>
      </w:r>
      <w:r>
        <w:fldChar w:fldCharType="begin"/>
      </w:r>
      <w:r>
        <w:instrText xml:space="preserve"> PAGEREF _Toc50735332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Supporting members</w:t>
      </w:r>
      <w:r>
        <w:tab/>
      </w:r>
      <w:r>
        <w:fldChar w:fldCharType="begin"/>
      </w:r>
      <w:r>
        <w:instrText xml:space="preserve"> PAGEREF _Toc50735333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Committees</w:t>
      </w:r>
      <w:r>
        <w:tab/>
      </w:r>
      <w:r>
        <w:fldChar w:fldCharType="begin"/>
      </w:r>
      <w:r>
        <w:instrText xml:space="preserve"> PAGEREF _Toc50735334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Staff</w:t>
      </w:r>
      <w:r>
        <w:tab/>
      </w:r>
      <w:r>
        <w:fldChar w:fldCharType="begin"/>
      </w:r>
      <w:r>
        <w:instrText xml:space="preserve"> PAGEREF _Toc50735335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Staff and facilities of departments etc., use of</w:t>
      </w:r>
      <w:r>
        <w:tab/>
      </w:r>
      <w:r>
        <w:fldChar w:fldCharType="begin"/>
      </w:r>
      <w:r>
        <w:instrText xml:space="preserve"> PAGEREF _Toc50735336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Professional people, engagement of</w:t>
      </w:r>
      <w:r>
        <w:tab/>
      </w:r>
      <w:r>
        <w:fldChar w:fldCharType="begin"/>
      </w:r>
      <w:r>
        <w:instrText xml:space="preserve"> PAGEREF _Toc50735337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Finance and accounts</w:t>
      </w:r>
    </w:p>
    <w:p>
      <w:pPr>
        <w:pStyle w:val="TOC8"/>
        <w:rPr>
          <w:rFonts w:asciiTheme="minorHAnsi" w:eastAsiaTheme="minorEastAsia" w:hAnsiTheme="minorHAnsi" w:cstheme="minorBidi"/>
          <w:szCs w:val="22"/>
        </w:rPr>
      </w:pPr>
      <w:r>
        <w:t>18</w:t>
      </w:r>
      <w:r>
        <w:rPr>
          <w:snapToGrid w:val="0"/>
        </w:rPr>
        <w:t>.</w:t>
      </w:r>
      <w:r>
        <w:rPr>
          <w:snapToGrid w:val="0"/>
        </w:rPr>
        <w:tab/>
        <w:t>Keep Australia Beautiful Council (W.A.) Fund</w:t>
      </w:r>
      <w:r>
        <w:tab/>
      </w:r>
      <w:r>
        <w:fldChar w:fldCharType="begin"/>
      </w:r>
      <w:r>
        <w:instrText xml:space="preserve"> PAGEREF _Toc50735339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Investing part of Fund, powers as to</w:t>
      </w:r>
      <w:r>
        <w:tab/>
      </w:r>
      <w:r>
        <w:fldChar w:fldCharType="begin"/>
      </w:r>
      <w:r>
        <w:instrText xml:space="preserve"> PAGEREF _Toc50735340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Use of Fund</w:t>
      </w:r>
      <w:r>
        <w:tab/>
      </w:r>
      <w:r>
        <w:fldChar w:fldCharType="begin"/>
      </w:r>
      <w:r>
        <w:instrText xml:space="preserve"> PAGEREF _Toc50735341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_Toc50735342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Prevention of litter</w:t>
      </w:r>
    </w:p>
    <w:p>
      <w:pPr>
        <w:pStyle w:val="TOC8"/>
        <w:rPr>
          <w:rFonts w:asciiTheme="minorHAnsi" w:eastAsiaTheme="minorEastAsia" w:hAnsiTheme="minorHAnsi" w:cstheme="minorBidi"/>
          <w:szCs w:val="22"/>
        </w:rPr>
      </w:pPr>
      <w:r>
        <w:t>23</w:t>
      </w:r>
      <w:r>
        <w:rPr>
          <w:snapToGrid w:val="0"/>
        </w:rPr>
        <w:t>.</w:t>
      </w:r>
      <w:r>
        <w:rPr>
          <w:snapToGrid w:val="0"/>
        </w:rPr>
        <w:tab/>
        <w:t>Littering, offence</w:t>
      </w:r>
      <w:r>
        <w:tab/>
      </w:r>
      <w:r>
        <w:fldChar w:fldCharType="begin"/>
      </w:r>
      <w:r>
        <w:instrText xml:space="preserve"> PAGEREF _Toc50735344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Breaking glass etc., offence</w:t>
      </w:r>
      <w:r>
        <w:tab/>
      </w:r>
      <w:r>
        <w:fldChar w:fldCharType="begin"/>
      </w:r>
      <w:r>
        <w:instrText xml:space="preserve"> PAGEREF _Toc50735345 \h </w:instrText>
      </w:r>
      <w:r>
        <w:fldChar w:fldCharType="separate"/>
      </w:r>
      <w:r>
        <w:t>16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Bill posting, offence</w:t>
      </w:r>
      <w:r>
        <w:tab/>
      </w:r>
      <w:r>
        <w:fldChar w:fldCharType="begin"/>
      </w:r>
      <w:r>
        <w:instrText xml:space="preserve"> PAGEREF _Toc50735346 \h </w:instrText>
      </w:r>
      <w:r>
        <w:fldChar w:fldCharType="separate"/>
      </w:r>
      <w:r>
        <w:t>17</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Inciting etc. bill posting, offence</w:t>
      </w:r>
      <w:r>
        <w:tab/>
      </w:r>
      <w:r>
        <w:fldChar w:fldCharType="begin"/>
      </w:r>
      <w:r>
        <w:instrText xml:space="preserve"> PAGEREF _Toc50735347 \h </w:instrText>
      </w:r>
      <w:r>
        <w:fldChar w:fldCharType="separate"/>
      </w:r>
      <w:r>
        <w:t>17</w:t>
      </w:r>
      <w:r>
        <w:fldChar w:fldCharType="end"/>
      </w:r>
    </w:p>
    <w:p>
      <w:pPr>
        <w:pStyle w:val="TOC8"/>
        <w:rPr>
          <w:rFonts w:asciiTheme="minorHAnsi" w:eastAsiaTheme="minorEastAsia" w:hAnsiTheme="minorHAnsi" w:cstheme="minorBidi"/>
          <w:szCs w:val="22"/>
        </w:rPr>
      </w:pPr>
      <w:r>
        <w:t>24C</w:t>
      </w:r>
      <w:r>
        <w:rPr>
          <w:snapToGrid w:val="0"/>
        </w:rPr>
        <w:t>.</w:t>
      </w:r>
      <w:r>
        <w:rPr>
          <w:snapToGrid w:val="0"/>
        </w:rPr>
        <w:tab/>
        <w:t>Offences by bodies corporate, liability of officers of in case of</w:t>
      </w:r>
      <w:r>
        <w:tab/>
      </w:r>
      <w:r>
        <w:fldChar w:fldCharType="begin"/>
      </w:r>
      <w:r>
        <w:instrText xml:space="preserve"> PAGEREF _Toc50735348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Rubbish bins etc., owner of certain land may be required to provide etc.</w:t>
      </w:r>
      <w:r>
        <w:tab/>
      </w:r>
      <w:r>
        <w:fldChar w:fldCharType="begin"/>
      </w:r>
      <w:r>
        <w:instrText xml:space="preserve"> PAGEREF _Toc50735349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Enforcement, proceedings and penalties</w:t>
      </w:r>
    </w:p>
    <w:p>
      <w:pPr>
        <w:pStyle w:val="TOC8"/>
        <w:rPr>
          <w:rFonts w:asciiTheme="minorHAnsi" w:eastAsiaTheme="minorEastAsia" w:hAnsiTheme="minorHAnsi" w:cstheme="minorBidi"/>
          <w:szCs w:val="22"/>
        </w:rPr>
      </w:pPr>
      <w:r>
        <w:t>26</w:t>
      </w:r>
      <w:r>
        <w:rPr>
          <w:snapToGrid w:val="0"/>
        </w:rPr>
        <w:t>.</w:t>
      </w:r>
      <w:r>
        <w:rPr>
          <w:snapToGrid w:val="0"/>
        </w:rPr>
        <w:tab/>
        <w:t>Authorised officers, appointment and jurisdiction of etc.</w:t>
      </w:r>
      <w:r>
        <w:tab/>
      </w:r>
      <w:r>
        <w:fldChar w:fldCharType="begin"/>
      </w:r>
      <w:r>
        <w:instrText xml:space="preserve"> PAGEREF _Toc50735351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Authorised officers, powers of</w:t>
      </w:r>
      <w:r>
        <w:tab/>
      </w:r>
      <w:r>
        <w:fldChar w:fldCharType="begin"/>
      </w:r>
      <w:r>
        <w:instrText xml:space="preserve"> PAGEREF _Toc50735352 \h </w:instrText>
      </w:r>
      <w:r>
        <w:fldChar w:fldCharType="separate"/>
      </w:r>
      <w:r>
        <w:t>23</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 involving vehicles, presumptions as to offender etc.</w:t>
      </w:r>
      <w:r>
        <w:tab/>
      </w:r>
      <w:r>
        <w:fldChar w:fldCharType="begin"/>
      </w:r>
      <w:r>
        <w:instrText xml:space="preserve"> PAGEREF _Toc50735353 \h </w:instrText>
      </w:r>
      <w:r>
        <w:fldChar w:fldCharType="separate"/>
      </w:r>
      <w:r>
        <w:t>24</w:t>
      </w:r>
      <w:r>
        <w:fldChar w:fldCharType="end"/>
      </w:r>
    </w:p>
    <w:p>
      <w:pPr>
        <w:pStyle w:val="TOC8"/>
        <w:rPr>
          <w:rFonts w:asciiTheme="minorHAnsi" w:eastAsiaTheme="minorEastAsia" w:hAnsiTheme="minorHAnsi" w:cstheme="minorBidi"/>
          <w:szCs w:val="22"/>
        </w:rPr>
      </w:pPr>
      <w:r>
        <w:t>27AA</w:t>
      </w:r>
      <w:r>
        <w:rPr>
          <w:snapToGrid w:val="0"/>
        </w:rPr>
        <w:t>.</w:t>
      </w:r>
      <w:r>
        <w:rPr>
          <w:snapToGrid w:val="0"/>
        </w:rPr>
        <w:tab/>
        <w:t>Honorary inspectors, appointment of</w:t>
      </w:r>
      <w:r>
        <w:tab/>
      </w:r>
      <w:r>
        <w:fldChar w:fldCharType="begin"/>
      </w:r>
      <w:r>
        <w:instrText xml:space="preserve"> PAGEREF _Toc50735354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order offender to remove litter etc.</w:t>
      </w:r>
      <w:r>
        <w:tab/>
      </w:r>
      <w:r>
        <w:fldChar w:fldCharType="begin"/>
      </w:r>
      <w:r>
        <w:instrText xml:space="preserve"> PAGEREF _Toc50735355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 may order offender to pay costs of removing litter etc.</w:t>
      </w:r>
      <w:r>
        <w:tab/>
      </w:r>
      <w:r>
        <w:fldChar w:fldCharType="begin"/>
      </w:r>
      <w:r>
        <w:instrText xml:space="preserve"> PAGEREF _Toc50735356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_Toc50735357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Penalties, application of</w:t>
      </w:r>
      <w:r>
        <w:tab/>
      </w:r>
      <w:r>
        <w:fldChar w:fldCharType="begin"/>
      </w:r>
      <w:r>
        <w:instrText xml:space="preserve"> PAGEREF _Toc50735358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Defence of consent, proof of</w:t>
      </w:r>
      <w:r>
        <w:tab/>
      </w:r>
      <w:r>
        <w:fldChar w:fldCharType="begin"/>
      </w:r>
      <w:r>
        <w:instrText xml:space="preserve"> PAGEREF _Toc50735359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 — Regulations and rules</w:t>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_Toc50735361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w:t>
      </w:r>
      <w:r>
        <w:tab/>
      </w:r>
      <w:r>
        <w:fldChar w:fldCharType="begin"/>
      </w:r>
      <w:r>
        <w:instrText xml:space="preserve"> PAGEREF _Toc50735362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 — Transitional</w:t>
      </w:r>
    </w:p>
    <w:p>
      <w:pPr>
        <w:pStyle w:val="TOC8"/>
        <w:rPr>
          <w:rFonts w:asciiTheme="minorHAnsi" w:eastAsiaTheme="minorEastAsia" w:hAnsiTheme="minorHAnsi" w:cstheme="minorBidi"/>
          <w:szCs w:val="22"/>
        </w:rPr>
      </w:pPr>
      <w:r>
        <w:t>35</w:t>
      </w:r>
      <w:r>
        <w:rPr>
          <w:snapToGrid w:val="0"/>
        </w:rPr>
        <w:t>.</w:t>
      </w:r>
      <w:r>
        <w:rPr>
          <w:snapToGrid w:val="0"/>
        </w:rPr>
        <w:tab/>
        <w:t>Commencement and interpretation</w:t>
      </w:r>
      <w:r>
        <w:tab/>
      </w:r>
      <w:r>
        <w:fldChar w:fldCharType="begin"/>
      </w:r>
      <w:r>
        <w:instrText xml:space="preserve"> PAGEREF _Toc50735364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Dissolution of former Association</w:t>
      </w:r>
      <w:r>
        <w:tab/>
      </w:r>
      <w:r>
        <w:fldChar w:fldCharType="begin"/>
      </w:r>
      <w:r>
        <w:instrText xml:space="preserve"> PAGEREF _Toc50735365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Property, proceedings etc.</w:t>
      </w:r>
      <w:r>
        <w:tab/>
      </w:r>
      <w:r>
        <w:fldChar w:fldCharType="begin"/>
      </w:r>
      <w:r>
        <w:instrText xml:space="preserve"> PAGEREF _Toc50735366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Membership</w:t>
      </w:r>
      <w:r>
        <w:tab/>
      </w:r>
      <w:r>
        <w:fldChar w:fldCharType="begin"/>
      </w:r>
      <w:r>
        <w:instrText xml:space="preserve"> PAGEREF _Toc50735367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First Schedule — Provisions relating to the constitution and proceedings of the Council</w:t>
      </w:r>
    </w:p>
    <w:p>
      <w:pPr>
        <w:pStyle w:val="TOC8"/>
        <w:rPr>
          <w:rFonts w:asciiTheme="minorHAnsi" w:eastAsiaTheme="minorEastAsia" w:hAnsiTheme="minorHAnsi" w:cstheme="minorBidi"/>
          <w:szCs w:val="22"/>
        </w:rPr>
      </w:pPr>
      <w:r>
        <w:t>1</w:t>
      </w:r>
      <w:r>
        <w:rPr>
          <w:snapToGrid w:val="0"/>
        </w:rPr>
        <w:t>.</w:t>
      </w:r>
      <w:r>
        <w:rPr>
          <w:snapToGrid w:val="0"/>
        </w:rPr>
        <w:tab/>
      </w:r>
      <w:r>
        <w:t xml:space="preserve">When </w:t>
      </w:r>
      <w:r>
        <w:rPr>
          <w:snapToGrid w:val="0"/>
        </w:rPr>
        <w:t>vacancies occur</w:t>
      </w:r>
      <w:r>
        <w:tab/>
      </w:r>
      <w:r>
        <w:fldChar w:fldCharType="begin"/>
      </w:r>
      <w:r>
        <w:instrText xml:space="preserve"> PAGEREF _Toc50735369 \h </w:instrText>
      </w:r>
      <w:r>
        <w:fldChar w:fldCharType="separate"/>
      </w:r>
      <w:r>
        <w:t>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Deputies of members, appointment of etc.</w:t>
      </w:r>
      <w:r>
        <w:tab/>
      </w:r>
      <w:r>
        <w:fldChar w:fldCharType="begin"/>
      </w:r>
      <w:r>
        <w:instrText xml:space="preserve"> PAGEREF _Toc50735370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Who</w:t>
      </w:r>
      <w:r>
        <w:rPr>
          <w:snapToGrid w:val="0"/>
        </w:rPr>
        <w:t xml:space="preserve"> presides at meetings</w:t>
      </w:r>
      <w:r>
        <w:tab/>
      </w:r>
      <w:r>
        <w:fldChar w:fldCharType="begin"/>
      </w:r>
      <w:r>
        <w:instrText xml:space="preserve"> PAGEREF _Toc50735371 \h </w:instrText>
      </w:r>
      <w:r>
        <w:fldChar w:fldCharType="separate"/>
      </w:r>
      <w:r>
        <w:t>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t>Meetings, convening</w:t>
      </w:r>
      <w:r>
        <w:tab/>
      </w:r>
      <w:r>
        <w:fldChar w:fldCharType="begin"/>
      </w:r>
      <w:r>
        <w:instrText xml:space="preserve"> PAGEREF _Toc50735372 \h </w:instrText>
      </w:r>
      <w:r>
        <w:fldChar w:fldCharType="separate"/>
      </w:r>
      <w:r>
        <w:t>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Quorum</w:t>
      </w:r>
      <w:r>
        <w:tab/>
      </w:r>
      <w:r>
        <w:fldChar w:fldCharType="begin"/>
      </w:r>
      <w:r>
        <w:instrText xml:space="preserve"> PAGEREF _Toc50735373 \h </w:instrText>
      </w:r>
      <w:r>
        <w:fldChar w:fldCharType="separate"/>
      </w:r>
      <w:r>
        <w:t>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Voting</w:t>
      </w:r>
      <w:r>
        <w:tab/>
      </w:r>
      <w:r>
        <w:fldChar w:fldCharType="begin"/>
      </w:r>
      <w:r>
        <w:instrText xml:space="preserve"> PAGEREF _Toc50735374 \h </w:instrText>
      </w:r>
      <w:r>
        <w:fldChar w:fldCharType="separate"/>
      </w:r>
      <w:r>
        <w:t>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Minutes</w:t>
      </w:r>
      <w:r>
        <w:tab/>
      </w:r>
      <w:r>
        <w:fldChar w:fldCharType="begin"/>
      </w:r>
      <w:r>
        <w:instrText xml:space="preserve"> PAGEREF _Toc50735375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Pecuniary</w:t>
      </w:r>
      <w:r>
        <w:rPr>
          <w:snapToGrid w:val="0"/>
        </w:rPr>
        <w:t xml:space="preserve"> interests, disclosure of</w:t>
      </w:r>
      <w:r>
        <w:tab/>
      </w:r>
      <w:r>
        <w:fldChar w:fldCharType="begin"/>
      </w:r>
      <w:r>
        <w:instrText xml:space="preserve"> PAGEREF _Toc50735376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Vacancy etc. not to affect validity of Council’s acts etc.</w:t>
      </w:r>
      <w:r>
        <w:tab/>
      </w:r>
      <w:r>
        <w:fldChar w:fldCharType="begin"/>
      </w:r>
      <w:r>
        <w:instrText xml:space="preserve"> PAGEREF _Toc50735377 \h </w:instrText>
      </w:r>
      <w:r>
        <w:fldChar w:fldCharType="separate"/>
      </w:r>
      <w:r>
        <w:t>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Common</w:t>
      </w:r>
      <w:r>
        <w:rPr>
          <w:snapToGrid w:val="0"/>
        </w:rPr>
        <w:t xml:space="preserve"> seal</w:t>
      </w:r>
      <w:r>
        <w:tab/>
      </w:r>
      <w:r>
        <w:fldChar w:fldCharType="begin"/>
      </w:r>
      <w:r>
        <w:instrText xml:space="preserve"> PAGEREF _Toc50735378 \h </w:instrText>
      </w:r>
      <w:r>
        <w:fldChar w:fldCharType="separate"/>
      </w:r>
      <w:r>
        <w:t>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Procedure</w:t>
      </w:r>
      <w:r>
        <w:rPr>
          <w:snapToGrid w:val="0"/>
        </w:rPr>
        <w:t xml:space="preserve"> where none prescribed</w:t>
      </w:r>
      <w:r>
        <w:tab/>
      </w:r>
      <w:r>
        <w:fldChar w:fldCharType="begin"/>
      </w:r>
      <w:r>
        <w:instrText xml:space="preserve"> PAGEREF _Toc50735379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Objects and functions of the Council</w:t>
      </w:r>
    </w:p>
    <w:p>
      <w:pPr>
        <w:pStyle w:val="TOC2"/>
        <w:tabs>
          <w:tab w:val="right" w:leader="dot" w:pos="7077"/>
        </w:tabs>
        <w:rPr>
          <w:rFonts w:asciiTheme="minorHAnsi" w:eastAsiaTheme="minorEastAsia" w:hAnsiTheme="minorHAnsi" w:cstheme="minorBidi"/>
          <w:b w:val="0"/>
          <w:sz w:val="22"/>
          <w:szCs w:val="22"/>
        </w:rPr>
      </w:pPr>
      <w:r>
        <w:t>Third Schedule — Institutions of proceedings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_Toc50735383 \h </w:instrText>
      </w:r>
      <w:r>
        <w:fldChar w:fldCharType="separate"/>
      </w:r>
      <w:r>
        <w:t>45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_Toc50735384 \h </w:instrText>
      </w:r>
      <w:r>
        <w:fldChar w:fldCharType="separate"/>
      </w:r>
      <w:r>
        <w:t>48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_Toc50735385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Litter Act 1979</w:t>
      </w:r>
    </w:p>
    <w:p>
      <w:pPr>
        <w:pStyle w:val="LongTitle"/>
        <w:rPr>
          <w:snapToGrid w:val="0"/>
        </w:rPr>
      </w:pPr>
      <w:r>
        <w:rPr>
          <w:snapToGrid w:val="0"/>
        </w:rPr>
        <w:t>An Act to make provision for the abatement of litter, to establish, incorporate and confer powers upon the Keep Australia Beautiful Council (W.A.), and for incidental and other purposes.</w:t>
      </w:r>
    </w:p>
    <w:p>
      <w:pPr>
        <w:pStyle w:val="Heading2"/>
      </w:pPr>
      <w:bookmarkStart w:id="3" w:name="_Toc50718061"/>
      <w:bookmarkStart w:id="4" w:name="_Toc50718274"/>
      <w:bookmarkStart w:id="5" w:name="_Toc50735320"/>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50735321"/>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w:t>
      </w:r>
    </w:p>
    <w:p>
      <w:pPr>
        <w:pStyle w:val="Heading5"/>
        <w:rPr>
          <w:snapToGrid w:val="0"/>
        </w:rPr>
      </w:pPr>
      <w:bookmarkStart w:id="7" w:name="_Toc50735322"/>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p>
    <w:p>
      <w:pPr>
        <w:pStyle w:val="Ednotesection"/>
      </w:pPr>
      <w:r>
        <w:t>[</w:t>
      </w:r>
      <w:r>
        <w:rPr>
          <w:b/>
        </w:rPr>
        <w:t>3.</w:t>
      </w:r>
      <w:r>
        <w:tab/>
        <w:t>Deleted: No. 49 of 1981 s. 3.]</w:t>
      </w:r>
    </w:p>
    <w:p>
      <w:pPr>
        <w:pStyle w:val="Heading5"/>
        <w:rPr>
          <w:snapToGrid w:val="0"/>
        </w:rPr>
      </w:pPr>
      <w:bookmarkStart w:id="8" w:name="_Toc50735323"/>
      <w:r>
        <w:rPr>
          <w:rStyle w:val="CharSectno"/>
        </w:rPr>
        <w:t>4</w:t>
      </w:r>
      <w:r>
        <w:rPr>
          <w:snapToGrid w:val="0"/>
        </w:rPr>
        <w:t>.</w:t>
      </w:r>
      <w:r>
        <w:rPr>
          <w:snapToGrid w:val="0"/>
        </w:rPr>
        <w:tab/>
        <w:t>Effect of Act on other laws</w:t>
      </w:r>
      <w:bookmarkEnd w:id="8"/>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No. 14 of 1996 s. 4; No. 78 of 1995 s. 67.]</w:t>
      </w:r>
    </w:p>
    <w:p>
      <w:pPr>
        <w:pStyle w:val="Heading5"/>
        <w:rPr>
          <w:snapToGrid w:val="0"/>
        </w:rPr>
      </w:pPr>
      <w:bookmarkStart w:id="9" w:name="_Toc50735324"/>
      <w:r>
        <w:rPr>
          <w:rStyle w:val="CharSectno"/>
        </w:rPr>
        <w:t>5</w:t>
      </w:r>
      <w:r>
        <w:rPr>
          <w:snapToGrid w:val="0"/>
        </w:rPr>
        <w:t>.</w:t>
      </w:r>
      <w:r>
        <w:rPr>
          <w:snapToGrid w:val="0"/>
        </w:rPr>
        <w:tab/>
        <w:t>Terms used</w:t>
      </w:r>
      <w:bookmarkEnd w:id="9"/>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rPr>
          <w:b/>
        </w:rPr>
      </w:pPr>
      <w:r>
        <w:rPr>
          <w:b/>
        </w:rPr>
        <w:tab/>
      </w:r>
      <w:r>
        <w:rPr>
          <w:rStyle w:val="CharDefText"/>
        </w:rPr>
        <w:t>Council</w:t>
      </w:r>
      <w:r>
        <w:t xml:space="preserve"> means the Keep Australia Beautiful Council (W.A.) established by section 6;</w:t>
      </w:r>
    </w:p>
    <w:p>
      <w:pPr>
        <w:pStyle w:val="Defstart"/>
      </w:pPr>
      <w:r>
        <w:tab/>
      </w:r>
      <w:r>
        <w:rPr>
          <w:rStyle w:val="CharDefText"/>
        </w:rPr>
        <w:t>Department</w:t>
      </w:r>
      <w:r>
        <w:t xml:space="preserve"> means a Department of the Public Service of the State;</w:t>
      </w:r>
    </w:p>
    <w:p>
      <w:pPr>
        <w:pStyle w:val="Defstart"/>
      </w:pPr>
      <w:r>
        <w:tab/>
      </w:r>
      <w:r>
        <w:rPr>
          <w:rStyle w:val="CharDefText"/>
        </w:rPr>
        <w:t>Fund</w:t>
      </w:r>
      <w:r>
        <w:t xml:space="preserve"> means the Keep Australia Beautiful Council (W.A.) Fund established under section 18;</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No. 18 of 1986 s. 4; No. 6 of 1996 s. 4; No. 14 of 1996 s. 4.]</w:t>
      </w:r>
    </w:p>
    <w:p>
      <w:pPr>
        <w:pStyle w:val="Heading2"/>
        <w:ind w:left="567" w:right="575"/>
      </w:pPr>
      <w:bookmarkStart w:id="10" w:name="_Toc50718066"/>
      <w:bookmarkStart w:id="11" w:name="_Toc50718279"/>
      <w:bookmarkStart w:id="12" w:name="_Toc50735325"/>
      <w:r>
        <w:rPr>
          <w:rStyle w:val="CharPartNo"/>
        </w:rPr>
        <w:t>Part II</w:t>
      </w:r>
      <w:r>
        <w:rPr>
          <w:rStyle w:val="CharDivNo"/>
        </w:rPr>
        <w:t> </w:t>
      </w:r>
      <w:r>
        <w:t>—</w:t>
      </w:r>
      <w:r>
        <w:rPr>
          <w:rStyle w:val="CharDivText"/>
        </w:rPr>
        <w:t> </w:t>
      </w:r>
      <w:r>
        <w:rPr>
          <w:rStyle w:val="CharPartText"/>
        </w:rPr>
        <w:t>The Keep Australia Beautiful Council (W.A.)</w:t>
      </w:r>
      <w:bookmarkEnd w:id="10"/>
      <w:bookmarkEnd w:id="11"/>
      <w:bookmarkEnd w:id="12"/>
    </w:p>
    <w:p>
      <w:pPr>
        <w:pStyle w:val="Heading5"/>
        <w:rPr>
          <w:snapToGrid w:val="0"/>
        </w:rPr>
      </w:pPr>
      <w:bookmarkStart w:id="13" w:name="_Toc50735326"/>
      <w:r>
        <w:rPr>
          <w:rStyle w:val="CharSectno"/>
        </w:rPr>
        <w:t>6</w:t>
      </w:r>
      <w:r>
        <w:rPr>
          <w:snapToGrid w:val="0"/>
        </w:rPr>
        <w:t>.</w:t>
      </w:r>
      <w:r>
        <w:rPr>
          <w:snapToGrid w:val="0"/>
        </w:rPr>
        <w:tab/>
        <w:t>Council established etc.</w:t>
      </w:r>
      <w:bookmarkEnd w:id="13"/>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14" w:name="_Toc50735327"/>
      <w:r>
        <w:rPr>
          <w:rStyle w:val="CharSectno"/>
        </w:rPr>
        <w:t>7</w:t>
      </w:r>
      <w:r>
        <w:rPr>
          <w:snapToGrid w:val="0"/>
        </w:rPr>
        <w:t>.</w:t>
      </w:r>
      <w:r>
        <w:rPr>
          <w:snapToGrid w:val="0"/>
        </w:rPr>
        <w:tab/>
        <w:t>Objects and functions</w:t>
      </w:r>
      <w:bookmarkEnd w:id="14"/>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15" w:name="_Toc50735328"/>
      <w:r>
        <w:rPr>
          <w:rStyle w:val="CharSectno"/>
        </w:rPr>
        <w:t>8</w:t>
      </w:r>
      <w:r>
        <w:rPr>
          <w:snapToGrid w:val="0"/>
        </w:rPr>
        <w:t>.</w:t>
      </w:r>
      <w:r>
        <w:rPr>
          <w:snapToGrid w:val="0"/>
        </w:rPr>
        <w:tab/>
        <w:t>Powers</w:t>
      </w:r>
      <w:bookmarkEnd w:id="15"/>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keepNext/>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16" w:name="_Toc50735329"/>
      <w:r>
        <w:rPr>
          <w:rStyle w:val="CharSectno"/>
        </w:rPr>
        <w:t>9</w:t>
      </w:r>
      <w:r>
        <w:rPr>
          <w:snapToGrid w:val="0"/>
        </w:rPr>
        <w:t>.</w:t>
      </w:r>
      <w:r>
        <w:rPr>
          <w:snapToGrid w:val="0"/>
        </w:rPr>
        <w:tab/>
        <w:t>Members of Council and appointment etc. of</w:t>
      </w:r>
      <w:bookmarkEnd w:id="16"/>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keepNext/>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Indenta"/>
      </w:pPr>
      <w:r>
        <w:tab/>
        <w:t>(k)</w:t>
      </w:r>
      <w:r>
        <w:tab/>
        <w:t>one shall be appointed on the nomination of UnionsWA;</w:t>
      </w:r>
    </w:p>
    <w:p>
      <w:pPr>
        <w:pStyle w:val="Ednotepara"/>
      </w:pPr>
      <w:r>
        <w:tab/>
        <w:t>[(ka)</w:t>
      </w:r>
      <w:r>
        <w:tab/>
        <w:t>deleted]</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spacing w:before="180"/>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spacing w:before="180"/>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spacing w:before="180"/>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spacing w:before="180"/>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keepNext/>
        <w:spacing w:before="180"/>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keepLines w:val="0"/>
        <w:spacing w:before="80"/>
        <w:ind w:left="890" w:hanging="890"/>
      </w:pPr>
      <w:r>
        <w:tab/>
        <w:t>[Section 9 amended: No. 18 of 1986 s. 5; No. 7 of 1988 s. 21; No. 22 of 1996 s. 16(7); No. 36 of 1999 s. 247; No. 49 of 2004 s. 13; No. 28 of 2006 s. 213; No. 8 of 2009 s. 86; No. 53 of 2011 s. 59.]</w:t>
      </w:r>
    </w:p>
    <w:p>
      <w:pPr>
        <w:pStyle w:val="Heading5"/>
        <w:rPr>
          <w:snapToGrid w:val="0"/>
        </w:rPr>
      </w:pPr>
      <w:bookmarkStart w:id="17" w:name="_Toc50735330"/>
      <w:r>
        <w:rPr>
          <w:rStyle w:val="CharSectno"/>
        </w:rPr>
        <w:t>10</w:t>
      </w:r>
      <w:r>
        <w:rPr>
          <w:snapToGrid w:val="0"/>
        </w:rPr>
        <w:t>.</w:t>
      </w:r>
      <w:r>
        <w:rPr>
          <w:snapToGrid w:val="0"/>
        </w:rPr>
        <w:tab/>
        <w:t>Chairman</w:t>
      </w:r>
      <w:bookmarkEnd w:id="17"/>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 or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No. 49 of 1996 s. 64.]</w:t>
      </w:r>
    </w:p>
    <w:p>
      <w:pPr>
        <w:pStyle w:val="Heading5"/>
        <w:rPr>
          <w:snapToGrid w:val="0"/>
        </w:rPr>
      </w:pPr>
      <w:bookmarkStart w:id="18" w:name="_Toc50735331"/>
      <w:r>
        <w:rPr>
          <w:rStyle w:val="CharSectno"/>
        </w:rPr>
        <w:t>11</w:t>
      </w:r>
      <w:r>
        <w:rPr>
          <w:snapToGrid w:val="0"/>
        </w:rPr>
        <w:t>.</w:t>
      </w:r>
      <w:r>
        <w:rPr>
          <w:snapToGrid w:val="0"/>
        </w:rPr>
        <w:tab/>
        <w:t>Deputy Chairman</w:t>
      </w:r>
      <w:bookmarkEnd w:id="18"/>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19" w:name="_Toc50735332"/>
      <w:r>
        <w:rPr>
          <w:rStyle w:val="CharSectno"/>
        </w:rPr>
        <w:t>12</w:t>
      </w:r>
      <w:r>
        <w:rPr>
          <w:snapToGrid w:val="0"/>
        </w:rPr>
        <w:t>.</w:t>
      </w:r>
      <w:r>
        <w:rPr>
          <w:snapToGrid w:val="0"/>
        </w:rPr>
        <w:tab/>
        <w:t>Members etc., application of other laws to</w:t>
      </w:r>
      <w:bookmarkEnd w:id="19"/>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No. 32 of 1994 s. 19.]</w:t>
      </w:r>
    </w:p>
    <w:p>
      <w:pPr>
        <w:pStyle w:val="Heading5"/>
        <w:rPr>
          <w:snapToGrid w:val="0"/>
        </w:rPr>
      </w:pPr>
      <w:bookmarkStart w:id="20" w:name="_Toc50735333"/>
      <w:r>
        <w:rPr>
          <w:rStyle w:val="CharSectno"/>
        </w:rPr>
        <w:t>13</w:t>
      </w:r>
      <w:r>
        <w:rPr>
          <w:snapToGrid w:val="0"/>
        </w:rPr>
        <w:t>.</w:t>
      </w:r>
      <w:r>
        <w:rPr>
          <w:snapToGrid w:val="0"/>
        </w:rPr>
        <w:tab/>
        <w:t>Supporting members</w:t>
      </w:r>
      <w:bookmarkEnd w:id="20"/>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21" w:name="_Toc50735334"/>
      <w:r>
        <w:rPr>
          <w:rStyle w:val="CharSectno"/>
        </w:rPr>
        <w:t>14</w:t>
      </w:r>
      <w:r>
        <w:rPr>
          <w:snapToGrid w:val="0"/>
        </w:rPr>
        <w:t>.</w:t>
      </w:r>
      <w:r>
        <w:rPr>
          <w:snapToGrid w:val="0"/>
        </w:rPr>
        <w:tab/>
        <w:t>Committees</w:t>
      </w:r>
      <w:bookmarkEnd w:id="21"/>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 and</w:t>
      </w:r>
    </w:p>
    <w:p>
      <w:pPr>
        <w:pStyle w:val="Indenta"/>
        <w:rPr>
          <w:snapToGrid w:val="0"/>
        </w:rPr>
      </w:pPr>
      <w:r>
        <w:rPr>
          <w:snapToGrid w:val="0"/>
        </w:rPr>
        <w:tab/>
        <w:t>(b)</w:t>
      </w:r>
      <w:r>
        <w:rPr>
          <w:snapToGrid w:val="0"/>
        </w:rPr>
        <w:tab/>
        <w:t>assign names to the committees so constituted; and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 and</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22" w:name="_Toc50735335"/>
      <w:r>
        <w:rPr>
          <w:rStyle w:val="CharSectno"/>
        </w:rPr>
        <w:t>15</w:t>
      </w:r>
      <w:r>
        <w:rPr>
          <w:snapToGrid w:val="0"/>
        </w:rPr>
        <w:t>.</w:t>
      </w:r>
      <w:r>
        <w:rPr>
          <w:snapToGrid w:val="0"/>
        </w:rPr>
        <w:tab/>
        <w:t>Staff</w:t>
      </w:r>
      <w:bookmarkEnd w:id="22"/>
    </w:p>
    <w:p>
      <w:pPr>
        <w:pStyle w:val="Subsection"/>
        <w:spacing w:before="180"/>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spacing w:before="180"/>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8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8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8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ind w:left="890" w:hanging="890"/>
      </w:pPr>
      <w:r>
        <w:tab/>
        <w:t>[Section 15 amended: No. 113 of 1987 s. 32; No. 32 of 1994 s. 19; No. 28 of 2006 s. 214; No. 39 of 2010 s. 89.]</w:t>
      </w:r>
    </w:p>
    <w:p>
      <w:pPr>
        <w:pStyle w:val="Heading5"/>
        <w:rPr>
          <w:snapToGrid w:val="0"/>
        </w:rPr>
      </w:pPr>
      <w:bookmarkStart w:id="23" w:name="_Toc50735336"/>
      <w:r>
        <w:rPr>
          <w:rStyle w:val="CharSectno"/>
        </w:rPr>
        <w:t>16</w:t>
      </w:r>
      <w:r>
        <w:rPr>
          <w:snapToGrid w:val="0"/>
        </w:rPr>
        <w:t>.</w:t>
      </w:r>
      <w:r>
        <w:rPr>
          <w:snapToGrid w:val="0"/>
        </w:rPr>
        <w:tab/>
        <w:t>Staff and facilities of departments etc., use of</w:t>
      </w:r>
      <w:bookmarkEnd w:id="23"/>
    </w:p>
    <w:p>
      <w:pPr>
        <w:pStyle w:val="Subsection"/>
        <w:spacing w:before="18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No. 28 of 2006 s. 214.]</w:t>
      </w:r>
    </w:p>
    <w:p>
      <w:pPr>
        <w:pStyle w:val="Heading5"/>
        <w:rPr>
          <w:snapToGrid w:val="0"/>
        </w:rPr>
      </w:pPr>
      <w:bookmarkStart w:id="24" w:name="_Toc50735337"/>
      <w:r>
        <w:rPr>
          <w:rStyle w:val="CharSectno"/>
        </w:rPr>
        <w:t>17</w:t>
      </w:r>
      <w:r>
        <w:rPr>
          <w:snapToGrid w:val="0"/>
        </w:rPr>
        <w:t>.</w:t>
      </w:r>
      <w:r>
        <w:rPr>
          <w:snapToGrid w:val="0"/>
        </w:rPr>
        <w:tab/>
        <w:t>Professional people, engagement of</w:t>
      </w:r>
      <w:bookmarkEnd w:id="24"/>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25" w:name="_Toc50718079"/>
      <w:bookmarkStart w:id="26" w:name="_Toc50718292"/>
      <w:bookmarkStart w:id="27" w:name="_Toc50735338"/>
      <w:r>
        <w:rPr>
          <w:rStyle w:val="CharPartNo"/>
        </w:rPr>
        <w:t>Part III</w:t>
      </w:r>
      <w:r>
        <w:rPr>
          <w:rStyle w:val="CharDivNo"/>
        </w:rPr>
        <w:t> </w:t>
      </w:r>
      <w:r>
        <w:t>—</w:t>
      </w:r>
      <w:r>
        <w:rPr>
          <w:rStyle w:val="CharDivText"/>
        </w:rPr>
        <w:t> </w:t>
      </w:r>
      <w:r>
        <w:rPr>
          <w:rStyle w:val="CharPartText"/>
        </w:rPr>
        <w:t>Finance and accounts</w:t>
      </w:r>
      <w:bookmarkEnd w:id="25"/>
      <w:bookmarkEnd w:id="26"/>
      <w:bookmarkEnd w:id="27"/>
    </w:p>
    <w:p>
      <w:pPr>
        <w:pStyle w:val="Heading5"/>
        <w:rPr>
          <w:snapToGrid w:val="0"/>
        </w:rPr>
      </w:pPr>
      <w:bookmarkStart w:id="28" w:name="_Toc50735339"/>
      <w:r>
        <w:rPr>
          <w:rStyle w:val="CharSectno"/>
        </w:rPr>
        <w:t>18</w:t>
      </w:r>
      <w:r>
        <w:rPr>
          <w:snapToGrid w:val="0"/>
        </w:rPr>
        <w:t>.</w:t>
      </w:r>
      <w:r>
        <w:rPr>
          <w:snapToGrid w:val="0"/>
        </w:rPr>
        <w:tab/>
        <w:t>Keep Australia Beautiful Council (W.A.) Fund</w:t>
      </w:r>
      <w:bookmarkEnd w:id="28"/>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keepNext/>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No. 49 of 1996 s. 57; No. 77 of 2006 Sch. 1 cl. 100(1).]</w:t>
      </w:r>
    </w:p>
    <w:p>
      <w:pPr>
        <w:pStyle w:val="Heading5"/>
        <w:spacing w:before="240"/>
        <w:rPr>
          <w:snapToGrid w:val="0"/>
        </w:rPr>
      </w:pPr>
      <w:bookmarkStart w:id="29" w:name="_Toc50735340"/>
      <w:r>
        <w:rPr>
          <w:rStyle w:val="CharSectno"/>
        </w:rPr>
        <w:t>19</w:t>
      </w:r>
      <w:r>
        <w:rPr>
          <w:snapToGrid w:val="0"/>
        </w:rPr>
        <w:t>.</w:t>
      </w:r>
      <w:r>
        <w:rPr>
          <w:snapToGrid w:val="0"/>
        </w:rPr>
        <w:tab/>
        <w:t>Investing part of Fund, powers as to</w:t>
      </w:r>
      <w:bookmarkEnd w:id="29"/>
    </w:p>
    <w:p>
      <w:pPr>
        <w:pStyle w:val="Subsection"/>
        <w:spacing w:before="18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No. 1 of 1997 s. 18.]</w:t>
      </w:r>
    </w:p>
    <w:p>
      <w:pPr>
        <w:pStyle w:val="Heading5"/>
        <w:spacing w:before="240"/>
        <w:rPr>
          <w:snapToGrid w:val="0"/>
        </w:rPr>
      </w:pPr>
      <w:bookmarkStart w:id="30" w:name="_Toc50735341"/>
      <w:r>
        <w:rPr>
          <w:rStyle w:val="CharSectno"/>
        </w:rPr>
        <w:t>20</w:t>
      </w:r>
      <w:r>
        <w:rPr>
          <w:snapToGrid w:val="0"/>
        </w:rPr>
        <w:t>.</w:t>
      </w:r>
      <w:r>
        <w:rPr>
          <w:snapToGrid w:val="0"/>
        </w:rPr>
        <w:tab/>
        <w:t>Use of Fund</w:t>
      </w:r>
      <w:bookmarkEnd w:id="30"/>
    </w:p>
    <w:p>
      <w:pPr>
        <w:pStyle w:val="Subsection"/>
        <w:spacing w:before="18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 (</w:t>
      </w:r>
      <w:r>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8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No. 98 of 1985 s. 3; No. 49 of 1996 s. 64.]</w:t>
      </w:r>
    </w:p>
    <w:p>
      <w:pPr>
        <w:pStyle w:val="Heading5"/>
        <w:rPr>
          <w:snapToGrid w:val="0"/>
        </w:rPr>
      </w:pPr>
      <w:bookmarkStart w:id="31" w:name="_Toc50735342"/>
      <w:r>
        <w:rPr>
          <w:rStyle w:val="CharSectno"/>
        </w:rPr>
        <w:t>21</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31"/>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No. 98 of 1985 s. 3; amended: No. 77 of 2006 Sch. 1 cl. 100(2).]</w:t>
      </w:r>
    </w:p>
    <w:p>
      <w:pPr>
        <w:pStyle w:val="Ednotesection"/>
        <w:ind w:left="890" w:hanging="890"/>
      </w:pPr>
      <w:r>
        <w:t>[</w:t>
      </w:r>
      <w:r>
        <w:rPr>
          <w:b/>
        </w:rPr>
        <w:t>22.</w:t>
      </w:r>
      <w:r>
        <w:tab/>
        <w:t>Deleted: No. 98 of 1985 s. 3.]</w:t>
      </w:r>
    </w:p>
    <w:p>
      <w:pPr>
        <w:pStyle w:val="Heading2"/>
      </w:pPr>
      <w:bookmarkStart w:id="32" w:name="_Toc50718084"/>
      <w:bookmarkStart w:id="33" w:name="_Toc50718297"/>
      <w:bookmarkStart w:id="34" w:name="_Toc50735343"/>
      <w:r>
        <w:rPr>
          <w:rStyle w:val="CharPartNo"/>
        </w:rPr>
        <w:t>Part IV</w:t>
      </w:r>
      <w:r>
        <w:rPr>
          <w:rStyle w:val="CharDivNo"/>
        </w:rPr>
        <w:t> </w:t>
      </w:r>
      <w:r>
        <w:t>—</w:t>
      </w:r>
      <w:r>
        <w:rPr>
          <w:rStyle w:val="CharDivText"/>
        </w:rPr>
        <w:t> </w:t>
      </w:r>
      <w:r>
        <w:rPr>
          <w:rStyle w:val="CharPartText"/>
        </w:rPr>
        <w:t>Prevention of litter</w:t>
      </w:r>
      <w:bookmarkEnd w:id="32"/>
      <w:bookmarkEnd w:id="33"/>
      <w:bookmarkEnd w:id="34"/>
    </w:p>
    <w:p>
      <w:pPr>
        <w:pStyle w:val="Heading5"/>
        <w:rPr>
          <w:snapToGrid w:val="0"/>
        </w:rPr>
      </w:pPr>
      <w:bookmarkStart w:id="35" w:name="_Toc50735344"/>
      <w:r>
        <w:rPr>
          <w:rStyle w:val="CharSectno"/>
        </w:rPr>
        <w:t>23</w:t>
      </w:r>
      <w:r>
        <w:rPr>
          <w:snapToGrid w:val="0"/>
        </w:rPr>
        <w:t>.</w:t>
      </w:r>
      <w:r>
        <w:rPr>
          <w:snapToGrid w:val="0"/>
        </w:rPr>
        <w:tab/>
        <w:t>Littering, offence</w:t>
      </w:r>
      <w:bookmarkEnd w:id="35"/>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or</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23 amended: No. 6 of 1996 s. 5; No. 30 of 2012 s. 4.]</w:t>
      </w:r>
    </w:p>
    <w:p>
      <w:pPr>
        <w:pStyle w:val="Heading5"/>
        <w:rPr>
          <w:snapToGrid w:val="0"/>
        </w:rPr>
      </w:pPr>
      <w:bookmarkStart w:id="36" w:name="_Toc50735345"/>
      <w:r>
        <w:rPr>
          <w:rStyle w:val="CharSectno"/>
        </w:rPr>
        <w:t>24</w:t>
      </w:r>
      <w:r>
        <w:rPr>
          <w:snapToGrid w:val="0"/>
        </w:rPr>
        <w:t>.</w:t>
      </w:r>
      <w:r>
        <w:rPr>
          <w:snapToGrid w:val="0"/>
        </w:rPr>
        <w:tab/>
        <w:t>Breaking glass etc., offence</w:t>
      </w:r>
      <w:bookmarkEnd w:id="36"/>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24 amended: No. 6 of 1996 s. 6; No. 30 of 2012 s. 5.]</w:t>
      </w:r>
    </w:p>
    <w:p>
      <w:pPr>
        <w:pStyle w:val="Heading5"/>
        <w:rPr>
          <w:snapToGrid w:val="0"/>
        </w:rPr>
      </w:pPr>
      <w:bookmarkStart w:id="37" w:name="_Toc50735346"/>
      <w:r>
        <w:rPr>
          <w:rStyle w:val="CharSectno"/>
        </w:rPr>
        <w:t>24A</w:t>
      </w:r>
      <w:r>
        <w:rPr>
          <w:snapToGrid w:val="0"/>
        </w:rPr>
        <w:t>.</w:t>
      </w:r>
      <w:r>
        <w:rPr>
          <w:snapToGrid w:val="0"/>
        </w:rPr>
        <w:tab/>
        <w:t>Bill posting, offence</w:t>
      </w:r>
      <w:bookmarkEnd w:id="37"/>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No. 6 of 1996 s. 7; amended: No. 30 of 2012 s. 6.]</w:t>
      </w:r>
    </w:p>
    <w:p>
      <w:pPr>
        <w:pStyle w:val="Heading5"/>
        <w:rPr>
          <w:snapToGrid w:val="0"/>
        </w:rPr>
      </w:pPr>
      <w:bookmarkStart w:id="38" w:name="_Toc50735347"/>
      <w:r>
        <w:rPr>
          <w:rStyle w:val="CharSectno"/>
        </w:rPr>
        <w:t>24B</w:t>
      </w:r>
      <w:r>
        <w:rPr>
          <w:snapToGrid w:val="0"/>
        </w:rPr>
        <w:t>.</w:t>
      </w:r>
      <w:r>
        <w:rPr>
          <w:snapToGrid w:val="0"/>
        </w:rPr>
        <w:tab/>
        <w:t>Inciting etc. bill posting, offence</w:t>
      </w:r>
      <w:bookmarkEnd w:id="38"/>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No. 6 of 1996 s. 7; amended: No. 30 of 2012 s. 7.]</w:t>
      </w:r>
    </w:p>
    <w:p>
      <w:pPr>
        <w:pStyle w:val="Heading5"/>
        <w:rPr>
          <w:snapToGrid w:val="0"/>
        </w:rPr>
      </w:pPr>
      <w:bookmarkStart w:id="39" w:name="_Toc50735348"/>
      <w:r>
        <w:rPr>
          <w:rStyle w:val="CharSectno"/>
        </w:rPr>
        <w:t>24C</w:t>
      </w:r>
      <w:r>
        <w:rPr>
          <w:snapToGrid w:val="0"/>
        </w:rPr>
        <w:t>.</w:t>
      </w:r>
      <w:r>
        <w:rPr>
          <w:snapToGrid w:val="0"/>
        </w:rPr>
        <w:tab/>
        <w:t>Offences by bodies corporate, liability of officers of in case of</w:t>
      </w:r>
      <w:bookmarkEnd w:id="39"/>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No. 6 of 1996 s. 7.]</w:t>
      </w:r>
    </w:p>
    <w:p>
      <w:pPr>
        <w:pStyle w:val="Heading5"/>
        <w:rPr>
          <w:snapToGrid w:val="0"/>
        </w:rPr>
      </w:pPr>
      <w:bookmarkStart w:id="40" w:name="_Toc50735349"/>
      <w:r>
        <w:rPr>
          <w:rStyle w:val="CharSectno"/>
        </w:rPr>
        <w:t>25</w:t>
      </w:r>
      <w:r>
        <w:rPr>
          <w:snapToGrid w:val="0"/>
        </w:rPr>
        <w:t>.</w:t>
      </w:r>
      <w:r>
        <w:rPr>
          <w:snapToGrid w:val="0"/>
        </w:rPr>
        <w:tab/>
        <w:t>Rubbish bins etc., owner of certain land may be required to provide etc.</w:t>
      </w:r>
      <w:bookmarkEnd w:id="40"/>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 xml:space="preserve">Penalty: </w:t>
      </w:r>
      <w:r>
        <w:t>a fine of</w:t>
      </w:r>
      <w:r>
        <w:rPr>
          <w:snapToGrid w:val="0"/>
        </w:rPr>
        <w:t xml:space="preserve">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No. 6 of 1996 s. 8; No. 55 of 2004 s. 659; No. 30 of 2012 s. 8.]</w:t>
      </w:r>
    </w:p>
    <w:p>
      <w:pPr>
        <w:pStyle w:val="Heading2"/>
      </w:pPr>
      <w:bookmarkStart w:id="41" w:name="_Toc50718091"/>
      <w:bookmarkStart w:id="42" w:name="_Toc50718304"/>
      <w:bookmarkStart w:id="43" w:name="_Toc50735350"/>
      <w:r>
        <w:rPr>
          <w:rStyle w:val="CharPartNo"/>
        </w:rPr>
        <w:t>Part V</w:t>
      </w:r>
      <w:r>
        <w:rPr>
          <w:rStyle w:val="CharDivNo"/>
        </w:rPr>
        <w:t> </w:t>
      </w:r>
      <w:r>
        <w:t>—</w:t>
      </w:r>
      <w:r>
        <w:rPr>
          <w:rStyle w:val="CharDivText"/>
        </w:rPr>
        <w:t> </w:t>
      </w:r>
      <w:r>
        <w:rPr>
          <w:rStyle w:val="CharPartText"/>
        </w:rPr>
        <w:t>Enforcement, proceedings and penalties</w:t>
      </w:r>
      <w:bookmarkEnd w:id="41"/>
      <w:bookmarkEnd w:id="42"/>
      <w:bookmarkEnd w:id="43"/>
    </w:p>
    <w:p>
      <w:pPr>
        <w:pStyle w:val="Heading5"/>
        <w:rPr>
          <w:snapToGrid w:val="0"/>
        </w:rPr>
      </w:pPr>
      <w:bookmarkStart w:id="44" w:name="_Toc50735351"/>
      <w:r>
        <w:rPr>
          <w:rStyle w:val="CharSectno"/>
        </w:rPr>
        <w:t>26</w:t>
      </w:r>
      <w:r>
        <w:rPr>
          <w:snapToGrid w:val="0"/>
        </w:rPr>
        <w:t>.</w:t>
      </w:r>
      <w:r>
        <w:rPr>
          <w:snapToGrid w:val="0"/>
        </w:rPr>
        <w:tab/>
        <w:t>Authorised officers, appointment and jurisdiction of etc.</w:t>
      </w:r>
      <w:bookmarkEnd w:id="44"/>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 or</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 xml:space="preserve">The </w:t>
      </w:r>
      <w:r>
        <w:t xml:space="preserve">CEO, as defined in the </w:t>
      </w:r>
      <w:r>
        <w:rPr>
          <w:i/>
        </w:rPr>
        <w:t>Environmental Protection Act 1986</w:t>
      </w:r>
      <w:r>
        <w:t xml:space="preserve"> section 3(1), </w:t>
      </w:r>
      <w:r>
        <w:rPr>
          <w:snapToGrid w:val="0"/>
        </w:rPr>
        <w:t>may appoint —</w:t>
      </w:r>
    </w:p>
    <w:p>
      <w:pPr>
        <w:pStyle w:val="Indenta"/>
        <w:rPr>
          <w:snapToGrid w:val="0"/>
        </w:rPr>
      </w:pPr>
      <w:r>
        <w:rPr>
          <w:snapToGrid w:val="0"/>
        </w:rPr>
        <w:tab/>
        <w:t>(a)</w:t>
      </w:r>
      <w:r>
        <w:rPr>
          <w:snapToGrid w:val="0"/>
        </w:rPr>
        <w:tab/>
        <w:t>any officer or employee of the Council appointed or engaged under section 15(1); or</w:t>
      </w:r>
    </w:p>
    <w:p>
      <w:pPr>
        <w:pStyle w:val="Indenta"/>
        <w:rPr>
          <w:snapToGrid w:val="0"/>
        </w:rPr>
      </w:pPr>
      <w:r>
        <w:rPr>
          <w:snapToGrid w:val="0"/>
        </w:rPr>
        <w:tab/>
        <w:t>(b)</w:t>
      </w:r>
      <w:r>
        <w:rPr>
          <w:snapToGrid w:val="0"/>
        </w:rPr>
        <w:tab/>
        <w:t>any officer or employee whose services the Council makes use of by arrangement under section 16(1); or</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 or</w:t>
      </w:r>
    </w:p>
    <w:p>
      <w:pPr>
        <w:pStyle w:val="Indenti"/>
      </w:pPr>
      <w:r>
        <w:tab/>
        <w:t>(ii)</w:t>
      </w:r>
      <w:r>
        <w:tab/>
        <w:t xml:space="preserve">a conservation and land management officer, forest officer, wildlife officer or ranger, under the </w:t>
      </w:r>
      <w:r>
        <w:rPr>
          <w:i/>
        </w:rPr>
        <w:t>Conservation and Land Management Act 1984</w:t>
      </w:r>
      <w:r>
        <w:t>; or</w:t>
      </w:r>
    </w:p>
    <w:p>
      <w:pPr>
        <w:pStyle w:val="Ednotepara"/>
        <w:tabs>
          <w:tab w:val="clear" w:pos="1325"/>
          <w:tab w:val="clear" w:pos="1613"/>
          <w:tab w:val="right" w:pos="2041"/>
          <w:tab w:val="left" w:pos="2325"/>
        </w:tabs>
        <w:spacing w:before="80"/>
        <w:ind w:left="2324" w:hanging="623"/>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 or</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 or</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 or</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 and</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ind w:left="890" w:hanging="890"/>
      </w:pPr>
      <w:r>
        <w:tab/>
        <w:t>[Section 26 amended: No. 49 of 1981 s. 4; No. 53 of 1994 s. 264; No. 24 of 1995 s. 55; No. 14 of 1996 s. 4; No. 28 of 2006 s. 215; No. 30 of 2012 s. 9.]</w:t>
      </w:r>
    </w:p>
    <w:p>
      <w:pPr>
        <w:pStyle w:val="Heading5"/>
        <w:rPr>
          <w:snapToGrid w:val="0"/>
        </w:rPr>
      </w:pPr>
      <w:bookmarkStart w:id="45" w:name="_Toc50735352"/>
      <w:r>
        <w:rPr>
          <w:rStyle w:val="CharSectno"/>
        </w:rPr>
        <w:t>27</w:t>
      </w:r>
      <w:r>
        <w:rPr>
          <w:snapToGrid w:val="0"/>
        </w:rPr>
        <w:t>.</w:t>
      </w:r>
      <w:r>
        <w:rPr>
          <w:snapToGrid w:val="0"/>
        </w:rPr>
        <w:tab/>
        <w:t>Authorised officers, powers of</w:t>
      </w:r>
      <w:bookmarkEnd w:id="45"/>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keepNext/>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 xml:space="preserve">Penalty: </w:t>
      </w:r>
      <w:r>
        <w:t>a fine of</w:t>
      </w:r>
      <w:r>
        <w:rPr>
          <w:snapToGrid w:val="0"/>
        </w:rPr>
        <w:t xml:space="preserve"> $1 000.</w:t>
      </w:r>
    </w:p>
    <w:p>
      <w:pPr>
        <w:pStyle w:val="Footnotesection"/>
      </w:pPr>
      <w:r>
        <w:tab/>
        <w:t>[Section 27 amended: No. 18 of 1986 s. 6; No. 6 of 1996 s. 9; No. 30 of 2012 s. 10.]</w:t>
      </w:r>
    </w:p>
    <w:p>
      <w:pPr>
        <w:pStyle w:val="Heading5"/>
        <w:rPr>
          <w:snapToGrid w:val="0"/>
        </w:rPr>
      </w:pPr>
      <w:bookmarkStart w:id="46" w:name="_Toc50735353"/>
      <w:r>
        <w:rPr>
          <w:rStyle w:val="CharSectno"/>
        </w:rPr>
        <w:t>27A</w:t>
      </w:r>
      <w:r>
        <w:rPr>
          <w:snapToGrid w:val="0"/>
        </w:rPr>
        <w:t>.</w:t>
      </w:r>
      <w:r>
        <w:rPr>
          <w:snapToGrid w:val="0"/>
        </w:rPr>
        <w:tab/>
        <w:t>Offences involving vehicles, presumptions as to offender etc.</w:t>
      </w:r>
      <w:bookmarkEnd w:id="46"/>
    </w:p>
    <w:p>
      <w:pPr>
        <w:pStyle w:val="Subsection"/>
      </w:pPr>
      <w:r>
        <w:tab/>
        <w:t>(1A)</w:t>
      </w:r>
      <w:r>
        <w:tab/>
        <w:t xml:space="preserve">In this section — </w:t>
      </w:r>
    </w:p>
    <w:p>
      <w:pPr>
        <w:pStyle w:val="Defstart"/>
      </w:pPr>
      <w:r>
        <w:tab/>
      </w:r>
      <w:r>
        <w:rPr>
          <w:rStyle w:val="CharDefText"/>
        </w:rPr>
        <w:t>infringement notice</w:t>
      </w:r>
      <w:r>
        <w:t xml:space="preserve"> means an infringement notice under section 30;</w:t>
      </w:r>
    </w:p>
    <w:p>
      <w:pPr>
        <w:pStyle w:val="Defstart"/>
      </w:pPr>
      <w:r>
        <w:tab/>
      </w:r>
      <w:r>
        <w:rPr>
          <w:rStyle w:val="CharDefText"/>
        </w:rPr>
        <w:t>prosecution notice</w:t>
      </w:r>
      <w:r>
        <w:t xml:space="preserve"> means a prosecution notice under the </w:t>
      </w:r>
      <w:r>
        <w:rPr>
          <w:i/>
        </w:rPr>
        <w:t>Criminal Procedure Act 2004</w:t>
      </w:r>
      <w:r>
        <w:t>;</w:t>
      </w:r>
    </w:p>
    <w:p>
      <w:pPr>
        <w:pStyle w:val="Defstart"/>
      </w:pPr>
      <w:r>
        <w:tab/>
      </w:r>
      <w:r>
        <w:rPr>
          <w:rStyle w:val="CharDefText"/>
        </w:rPr>
        <w:t>relevant time</w:t>
      </w:r>
      <w:r>
        <w:t>, in relation to an offence, means the time at which the offence is alleged to have been committed;</w:t>
      </w:r>
    </w:p>
    <w:p>
      <w:pPr>
        <w:pStyle w:val="Defstart"/>
      </w:pPr>
      <w:r>
        <w:tab/>
      </w:r>
      <w:r>
        <w:rPr>
          <w:rStyle w:val="CharDefText"/>
        </w:rPr>
        <w:t>responsible person</w:t>
      </w:r>
      <w:r>
        <w:t xml:space="preserve">, for a vehicle, means — </w:t>
      </w:r>
    </w:p>
    <w:p>
      <w:pPr>
        <w:pStyle w:val="Defpara"/>
      </w:pPr>
      <w:r>
        <w:tab/>
        <w:t>(a)</w:t>
      </w:r>
      <w:r>
        <w:tab/>
        <w:t xml:space="preserve">if the </w:t>
      </w:r>
      <w:r>
        <w:rPr>
          <w:i/>
        </w:rPr>
        <w:t>Road Traffic (Administration) Act 2008</w:t>
      </w:r>
      <w:r>
        <w:t xml:space="preserve"> section 6 is in operation — a person responsible for the vehicle under that section; or</w:t>
      </w:r>
    </w:p>
    <w:p>
      <w:pPr>
        <w:pStyle w:val="Defpara"/>
      </w:pPr>
      <w:r>
        <w:tab/>
        <w:t>(b)</w:t>
      </w:r>
      <w:r>
        <w:tab/>
        <w:t xml:space="preserve">if the </w:t>
      </w:r>
      <w:r>
        <w:rPr>
          <w:i/>
        </w:rPr>
        <w:t>Road Traffic (Administration) Act 2008</w:t>
      </w:r>
      <w:r>
        <w:t xml:space="preserve"> section 6 is not in operation — a person responsible for the vehicle under the </w:t>
      </w:r>
      <w:r>
        <w:rPr>
          <w:i/>
        </w:rPr>
        <w:t>Road Traffic Act 1974</w:t>
      </w:r>
      <w:r>
        <w:t xml:space="preserve"> section 5A.</w:t>
      </w:r>
    </w:p>
    <w:p>
      <w:pPr>
        <w:pStyle w:val="Subsection"/>
      </w:pPr>
      <w:r>
        <w:rPr>
          <w:snapToGrid w:val="0"/>
        </w:rPr>
        <w:tab/>
        <w:t>(1)</w:t>
      </w:r>
      <w:r>
        <w:rPr>
          <w:snapToGrid w:val="0"/>
        </w:rPr>
        <w:tab/>
        <w:t xml:space="preserve">Where an offence against section 23 or 24 consists of the depositing of litter or causing litter to be deposited on any land or on or into any waters from a vehicle or the breaking of or causing to be broken any glass, metal or earthenware on any land or on or into any waters from a vehicle and the authorised officer investigating the offence is unable to establish who committed the </w:t>
      </w:r>
      <w:r>
        <w:t xml:space="preserve">offence — </w:t>
      </w:r>
    </w:p>
    <w:p>
      <w:pPr>
        <w:pStyle w:val="Indenta"/>
      </w:pPr>
      <w:r>
        <w:tab/>
        <w:t>(a)</w:t>
      </w:r>
      <w:r>
        <w:tab/>
        <w:t>the driver or person in charge of the vehicle at the relevant time; or</w:t>
      </w:r>
    </w:p>
    <w:p>
      <w:pPr>
        <w:pStyle w:val="Indenta"/>
      </w:pPr>
      <w:r>
        <w:tab/>
        <w:t>(b)</w:t>
      </w:r>
      <w:r>
        <w:tab/>
        <w:t>if the authorised officer investigating the offence is unable to establish who was the driver or person in charge of the vehicle at the relevant time, a responsible person for the vehicle at that time,</w:t>
      </w:r>
    </w:p>
    <w:p>
      <w:pPr>
        <w:pStyle w:val="Subsection"/>
        <w:spacing w:before="180"/>
        <w:rPr>
          <w:snapToGrid w:val="0"/>
        </w:rPr>
      </w:pPr>
      <w:r>
        <w:tab/>
      </w:r>
      <w:r>
        <w:tab/>
        <w:t xml:space="preserve">is </w:t>
      </w:r>
      <w:r>
        <w:rPr>
          <w:snapToGrid w:val="0"/>
        </w:rPr>
        <w:t>to be taken to have committed the offence and may be proceeded against and is punishable accordingly.</w:t>
      </w:r>
    </w:p>
    <w:p>
      <w:pPr>
        <w:pStyle w:val="Subsection"/>
        <w:spacing w:before="180"/>
      </w:pPr>
      <w:r>
        <w:tab/>
        <w:t>(2)</w:t>
      </w:r>
      <w:r>
        <w:tab/>
        <w:t xml:space="preserve">Despite subsection (1), a person is not to be taken to have committed an offence under that subsection if — </w:t>
      </w:r>
    </w:p>
    <w:p>
      <w:pPr>
        <w:pStyle w:val="Indenta"/>
      </w:pPr>
      <w:r>
        <w:tab/>
        <w:t>(a)</w:t>
      </w:r>
      <w:r>
        <w:tab/>
        <w:t>within 14 days after the date of service of an infringement notice on the person for the offence, the person gives to the person who served the infringement notice; or</w:t>
      </w:r>
    </w:p>
    <w:p>
      <w:pPr>
        <w:pStyle w:val="Indenta"/>
      </w:pPr>
      <w:r>
        <w:tab/>
        <w:t>(b)</w:t>
      </w:r>
      <w:r>
        <w:tab/>
        <w:t>within 14 days after the date of service of a copy of a prosecution notice on the person for the offence, the person gives to the person who commenced the prosecution,</w:t>
      </w:r>
    </w:p>
    <w:p>
      <w:pPr>
        <w:pStyle w:val="Subsection"/>
        <w:spacing w:before="180"/>
      </w:pPr>
      <w:r>
        <w:tab/>
      </w:r>
      <w:r>
        <w:tab/>
        <w:t>a written statement, on oath or by statutory declaration, that complies with subsection (3) or (4), as the case requires.</w:t>
      </w:r>
    </w:p>
    <w:p>
      <w:pPr>
        <w:pStyle w:val="Subsection"/>
        <w:spacing w:before="180"/>
      </w:pPr>
      <w:r>
        <w:tab/>
        <w:t>(3)</w:t>
      </w:r>
      <w:r>
        <w:tab/>
        <w:t>I</w:t>
      </w:r>
      <w:r>
        <w:rPr>
          <w:snapToGrid w:val="0"/>
        </w:rPr>
        <w:t>f the person was the driver or person in charge of the vehicle at the relevant time, the statement must verify that some other person committed the offence</w:t>
      </w:r>
      <w:r>
        <w:t xml:space="preserve"> and either — </w:t>
      </w:r>
    </w:p>
    <w:p>
      <w:pPr>
        <w:pStyle w:val="Indenta"/>
        <w:rPr>
          <w:snapToGrid w:val="0"/>
        </w:rPr>
      </w:pPr>
      <w:r>
        <w:rPr>
          <w:snapToGrid w:val="0"/>
        </w:rPr>
        <w:tab/>
        <w:t>(a)</w:t>
      </w:r>
      <w:r>
        <w:rPr>
          <w:snapToGrid w:val="0"/>
        </w:rPr>
        <w:tab/>
        <w:t>state the name and address of that other person; or</w:t>
      </w:r>
    </w:p>
    <w:p>
      <w:pPr>
        <w:pStyle w:val="Indenta"/>
        <w:rPr>
          <w:snapToGrid w:val="0"/>
        </w:rPr>
      </w:pPr>
      <w:r>
        <w:tab/>
        <w:t>(b)</w:t>
      </w:r>
      <w:r>
        <w:tab/>
        <w:t>if th</w:t>
      </w:r>
      <w:r>
        <w:rPr>
          <w:snapToGrid w:val="0"/>
        </w:rPr>
        <w:t>at name and address are not known to the person, verify that the person does not know and cannot by reasonable diligence find out that name and address.</w:t>
      </w:r>
    </w:p>
    <w:p>
      <w:pPr>
        <w:pStyle w:val="Subsection"/>
      </w:pPr>
      <w:r>
        <w:tab/>
        <w:t>(4)</w:t>
      </w:r>
      <w:r>
        <w:tab/>
        <w:t>If</w:t>
      </w:r>
      <w:r>
        <w:rPr>
          <w:snapToGrid w:val="0"/>
        </w:rPr>
        <w:t xml:space="preserve"> the person was a responsible person for the vehicle at the relevant time, the statement must verify that the person was not the driver or person in charge of the vehicle at that time and either</w:t>
      </w:r>
      <w:r>
        <w:t xml:space="preserve"> — </w:t>
      </w:r>
    </w:p>
    <w:p>
      <w:pPr>
        <w:pStyle w:val="Indenta"/>
        <w:rPr>
          <w:snapToGrid w:val="0"/>
        </w:rPr>
      </w:pPr>
      <w:r>
        <w:rPr>
          <w:snapToGrid w:val="0"/>
        </w:rPr>
        <w:tab/>
        <w:t>(a)</w:t>
      </w:r>
      <w:r>
        <w:rPr>
          <w:snapToGrid w:val="0"/>
        </w:rPr>
        <w:tab/>
        <w:t>state the name and address of the driver or person in charge of the vehicle at that time; or</w:t>
      </w:r>
    </w:p>
    <w:p>
      <w:pPr>
        <w:pStyle w:val="Indenta"/>
        <w:rPr>
          <w:snapToGrid w:val="0"/>
        </w:rPr>
      </w:pPr>
      <w:r>
        <w:rPr>
          <w:snapToGrid w:val="0"/>
        </w:rPr>
        <w:tab/>
        <w:t>(b)</w:t>
      </w:r>
      <w:r>
        <w:rPr>
          <w:snapToGrid w:val="0"/>
        </w:rPr>
        <w:tab/>
        <w:t>if that name and address are not known to the person, verify that the person does not know and cannot by reasonable diligence find out that name and address.</w:t>
      </w:r>
    </w:p>
    <w:p>
      <w:pPr>
        <w:pStyle w:val="Subsection"/>
        <w:spacing w:before="180"/>
      </w:pPr>
      <w:r>
        <w:tab/>
        <w:t>(5A)</w:t>
      </w:r>
      <w:r>
        <w:tab/>
        <w:t>If an infringement notice is served on a person named in a statement given under subsection (2), a copy of the statement must be served with the infringement notice.</w:t>
      </w:r>
    </w:p>
    <w:p>
      <w:pPr>
        <w:pStyle w:val="Subsection"/>
        <w:spacing w:before="180"/>
      </w:pPr>
      <w:r>
        <w:tab/>
        <w:t>(5B)</w:t>
      </w:r>
      <w:r>
        <w:tab/>
        <w:t xml:space="preserve">If a prosecution is commenced against a person named in a statement given under subsection (2), a copy of the statement must be served, in accordance with the </w:t>
      </w:r>
      <w:r>
        <w:rPr>
          <w:i/>
        </w:rPr>
        <w:t>Criminal Procedure Act 2004</w:t>
      </w:r>
      <w:r>
        <w:t xml:space="preserve"> Schedule 2 clause 2, 3 or 4, with the copy of the prosecution notice.</w:t>
      </w:r>
    </w:p>
    <w:p>
      <w:pPr>
        <w:pStyle w:val="Subsection"/>
        <w:spacing w:before="180"/>
        <w:rPr>
          <w:snapToGrid w:val="0"/>
        </w:rPr>
      </w:pPr>
      <w:r>
        <w:rPr>
          <w:snapToGrid w:val="0"/>
        </w:rPr>
        <w:tab/>
        <w:t>(5)</w:t>
      </w:r>
      <w:r>
        <w:rPr>
          <w:snapToGrid w:val="0"/>
        </w:rPr>
        <w:tab/>
        <w:t xml:space="preserve">Subject to </w:t>
      </w:r>
      <w:r>
        <w:t xml:space="preserve">subsections (5A) and (5B), </w:t>
      </w:r>
      <w:r>
        <w:rPr>
          <w:snapToGrid w:val="0"/>
        </w:rPr>
        <w:t xml:space="preserve">the production of a statement </w:t>
      </w:r>
      <w:r>
        <w:t>given</w:t>
      </w:r>
      <w:r>
        <w:rPr>
          <w:snapToGrid w:val="0"/>
        </w:rPr>
        <w:t xml:space="preserve"> under subsection (2) is evidence of the facts stated in it and in the absence of evidence to the contrary is sufficient evidence of those facts.</w:t>
      </w:r>
    </w:p>
    <w:p>
      <w:pPr>
        <w:pStyle w:val="Subsection"/>
        <w:spacing w:before="180"/>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No. 6 of 1996 s. 10; amended: No. 59 of 2004 s. 141; No. 84 of 2004 s. 78; No. 30 of 2012 s. 11.]</w:t>
      </w:r>
    </w:p>
    <w:p>
      <w:pPr>
        <w:pStyle w:val="Heading5"/>
        <w:keepNext w:val="0"/>
        <w:keepLines w:val="0"/>
        <w:pageBreakBefore/>
        <w:spacing w:before="0"/>
        <w:rPr>
          <w:snapToGrid w:val="0"/>
        </w:rPr>
      </w:pPr>
      <w:bookmarkStart w:id="47" w:name="_Toc50735354"/>
      <w:r>
        <w:rPr>
          <w:rStyle w:val="CharSectno"/>
        </w:rPr>
        <w:t>27AA</w:t>
      </w:r>
      <w:r>
        <w:rPr>
          <w:snapToGrid w:val="0"/>
        </w:rPr>
        <w:t>.</w:t>
      </w:r>
      <w:r>
        <w:rPr>
          <w:snapToGrid w:val="0"/>
        </w:rPr>
        <w:tab/>
        <w:t>Honorary inspectors, appointment of</w:t>
      </w:r>
      <w:bookmarkEnd w:id="47"/>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No. 14 of 1996 s. 4; amended: No. 10 of 1998 s. 44.]</w:t>
      </w:r>
    </w:p>
    <w:p>
      <w:pPr>
        <w:pStyle w:val="Heading5"/>
        <w:rPr>
          <w:snapToGrid w:val="0"/>
        </w:rPr>
      </w:pPr>
      <w:bookmarkStart w:id="48" w:name="_Toc50735355"/>
      <w:r>
        <w:rPr>
          <w:rStyle w:val="CharSectno"/>
        </w:rPr>
        <w:t>28</w:t>
      </w:r>
      <w:r>
        <w:rPr>
          <w:snapToGrid w:val="0"/>
        </w:rPr>
        <w:t>.</w:t>
      </w:r>
      <w:r>
        <w:rPr>
          <w:snapToGrid w:val="0"/>
        </w:rPr>
        <w:tab/>
        <w:t>Court may order offender to remove litter etc.</w:t>
      </w:r>
      <w:bookmarkEnd w:id="48"/>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No. 6 of 1996 s. 11.]</w:t>
      </w:r>
    </w:p>
    <w:p>
      <w:pPr>
        <w:pStyle w:val="Heading5"/>
        <w:spacing w:before="180"/>
        <w:rPr>
          <w:snapToGrid w:val="0"/>
        </w:rPr>
      </w:pPr>
      <w:bookmarkStart w:id="49" w:name="_Toc50735356"/>
      <w:r>
        <w:rPr>
          <w:rStyle w:val="CharSectno"/>
        </w:rPr>
        <w:t>29</w:t>
      </w:r>
      <w:r>
        <w:rPr>
          <w:snapToGrid w:val="0"/>
        </w:rPr>
        <w:t>.</w:t>
      </w:r>
      <w:r>
        <w:rPr>
          <w:snapToGrid w:val="0"/>
        </w:rPr>
        <w:tab/>
        <w:t>Court may order offender to pay costs of removing litter etc.</w:t>
      </w:r>
      <w:bookmarkEnd w:id="49"/>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No. 92 of 1994 s. 23; No. 6 of 1996 s. 12.]</w:t>
      </w:r>
    </w:p>
    <w:p>
      <w:pPr>
        <w:pStyle w:val="Heading5"/>
        <w:spacing w:before="180"/>
        <w:rPr>
          <w:snapToGrid w:val="0"/>
        </w:rPr>
      </w:pPr>
      <w:bookmarkStart w:id="50" w:name="_Toc50735357"/>
      <w:r>
        <w:rPr>
          <w:rStyle w:val="CharSectno"/>
        </w:rPr>
        <w:t>30</w:t>
      </w:r>
      <w:r>
        <w:rPr>
          <w:snapToGrid w:val="0"/>
        </w:rPr>
        <w:t>.</w:t>
      </w:r>
      <w:r>
        <w:rPr>
          <w:snapToGrid w:val="0"/>
        </w:rPr>
        <w:tab/>
        <w:t>Infringement notices</w:t>
      </w:r>
      <w:bookmarkEnd w:id="50"/>
    </w:p>
    <w:p>
      <w:pPr>
        <w:pStyle w:val="Subsection"/>
        <w:spacing w:before="120"/>
      </w:pPr>
      <w:r>
        <w:rPr>
          <w:snapToGrid w:val="0"/>
        </w:rPr>
        <w:tab/>
        <w:t>(1)</w:t>
      </w:r>
      <w:r>
        <w:rPr>
          <w:snapToGrid w:val="0"/>
        </w:rPr>
        <w:tab/>
      </w:r>
      <w:r>
        <w:t xml:space="preserve">If — </w:t>
      </w:r>
    </w:p>
    <w:p>
      <w:pPr>
        <w:pStyle w:val="Indenta"/>
        <w:rPr>
          <w:snapToGrid w:val="0"/>
        </w:rPr>
      </w:pPr>
      <w:r>
        <w:tab/>
        <w:t>(a)</w:t>
      </w:r>
      <w:r>
        <w:tab/>
      </w:r>
      <w:r>
        <w:rPr>
          <w:snapToGrid w:val="0"/>
        </w:rPr>
        <w:t>an authorised officer has reason to believe that a person has committed a prescribed offence against this Act, the authorised officer; or</w:t>
      </w:r>
    </w:p>
    <w:p>
      <w:pPr>
        <w:pStyle w:val="Indenta"/>
        <w:rPr>
          <w:snapToGrid w:val="0"/>
        </w:rPr>
      </w:pPr>
      <w:r>
        <w:tab/>
        <w:t>(b)</w:t>
      </w:r>
      <w:r>
        <w:tab/>
      </w:r>
      <w:r>
        <w:rPr>
          <w:snapToGrid w:val="0"/>
        </w:rPr>
        <w:t>under section 27A(1) a person is to be taken to have committed a prescribed offence against this Act, an authorised officer,</w:t>
      </w:r>
    </w:p>
    <w:p>
      <w:pPr>
        <w:pStyle w:val="Subsection"/>
        <w:rPr>
          <w:snapToGrid w:val="0"/>
        </w:rPr>
      </w:pPr>
      <w:r>
        <w:tab/>
      </w:r>
      <w:r>
        <w:tab/>
        <w:t xml:space="preserve">may </w:t>
      </w:r>
      <w:r>
        <w:rPr>
          <w:snapToGrid w:val="0"/>
        </w:rPr>
        <w:t xml:space="preserve">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No. 48 of 1981 s. 5; No. 18 of 1986 s. 7; No. 84 of 2004 s. 80; No. 30 of 2012 s. 12.]</w:t>
      </w:r>
    </w:p>
    <w:p>
      <w:pPr>
        <w:pStyle w:val="Heading5"/>
        <w:keepLines w:val="0"/>
        <w:rPr>
          <w:snapToGrid w:val="0"/>
        </w:rPr>
      </w:pPr>
      <w:bookmarkStart w:id="51" w:name="_Toc50735358"/>
      <w:r>
        <w:rPr>
          <w:rStyle w:val="CharSectno"/>
        </w:rPr>
        <w:t>31</w:t>
      </w:r>
      <w:r>
        <w:rPr>
          <w:snapToGrid w:val="0"/>
        </w:rPr>
        <w:t>.</w:t>
      </w:r>
      <w:r>
        <w:rPr>
          <w:snapToGrid w:val="0"/>
        </w:rPr>
        <w:tab/>
        <w:t>Penalties, application of</w:t>
      </w:r>
      <w:bookmarkEnd w:id="51"/>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No. 49 of 1981 s. 6; No. 14 of 1996 s. 4; No. 49 of 1996 s. 64.]</w:t>
      </w:r>
    </w:p>
    <w:p>
      <w:pPr>
        <w:pStyle w:val="Heading5"/>
        <w:spacing w:before="120"/>
        <w:rPr>
          <w:snapToGrid w:val="0"/>
        </w:rPr>
      </w:pPr>
      <w:bookmarkStart w:id="52" w:name="_Toc50735359"/>
      <w:r>
        <w:rPr>
          <w:rStyle w:val="CharSectno"/>
        </w:rPr>
        <w:t>32</w:t>
      </w:r>
      <w:r>
        <w:rPr>
          <w:snapToGrid w:val="0"/>
        </w:rPr>
        <w:t>.</w:t>
      </w:r>
      <w:r>
        <w:rPr>
          <w:snapToGrid w:val="0"/>
        </w:rPr>
        <w:tab/>
        <w:t>Defence of consent, proof of</w:t>
      </w:r>
      <w:bookmarkEnd w:id="52"/>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No. 31 of 1997 s. 64.]</w:t>
      </w:r>
    </w:p>
    <w:p>
      <w:pPr>
        <w:pStyle w:val="Heading2"/>
      </w:pPr>
      <w:bookmarkStart w:id="53" w:name="_Toc50718101"/>
      <w:bookmarkStart w:id="54" w:name="_Toc50718314"/>
      <w:bookmarkStart w:id="55" w:name="_Toc50735360"/>
      <w:r>
        <w:rPr>
          <w:rStyle w:val="CharPartNo"/>
        </w:rPr>
        <w:t>Part VI</w:t>
      </w:r>
      <w:r>
        <w:rPr>
          <w:rStyle w:val="CharDivNo"/>
        </w:rPr>
        <w:t> </w:t>
      </w:r>
      <w:r>
        <w:t>—</w:t>
      </w:r>
      <w:r>
        <w:rPr>
          <w:rStyle w:val="CharDivText"/>
        </w:rPr>
        <w:t> </w:t>
      </w:r>
      <w:r>
        <w:rPr>
          <w:rStyle w:val="CharPartText"/>
        </w:rPr>
        <w:t>Regulations and rules</w:t>
      </w:r>
      <w:bookmarkEnd w:id="53"/>
      <w:bookmarkEnd w:id="54"/>
      <w:bookmarkEnd w:id="55"/>
    </w:p>
    <w:p>
      <w:pPr>
        <w:pStyle w:val="Heading5"/>
        <w:rPr>
          <w:snapToGrid w:val="0"/>
        </w:rPr>
      </w:pPr>
      <w:bookmarkStart w:id="56" w:name="_Toc50735361"/>
      <w:r>
        <w:rPr>
          <w:rStyle w:val="CharSectno"/>
        </w:rPr>
        <w:t>33</w:t>
      </w:r>
      <w:r>
        <w:rPr>
          <w:snapToGrid w:val="0"/>
        </w:rPr>
        <w:t>.</w:t>
      </w:r>
      <w:r>
        <w:rPr>
          <w:snapToGrid w:val="0"/>
        </w:rPr>
        <w:tab/>
        <w:t>Regulations</w:t>
      </w:r>
      <w:bookmarkEnd w:id="56"/>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pPr>
      <w:r>
        <w:tab/>
        <w:t>(aa)</w:t>
      </w:r>
      <w:r>
        <w:tab/>
        <w:t xml:space="preserve">providing for notices or other documents to be given, sent or served under this Act by electronic communication (as defined in the </w:t>
      </w:r>
      <w:r>
        <w:rPr>
          <w:i/>
        </w:rPr>
        <w:t>Electronic Transactions Act 2011</w:t>
      </w:r>
      <w:r>
        <w:t xml:space="preserve"> section 5(1)) and providing for the proof of that giving, sending or service; and</w:t>
      </w:r>
    </w:p>
    <w:p>
      <w:pPr>
        <w:pStyle w:val="Indenta"/>
        <w:rPr>
          <w:snapToGrid w:val="0"/>
        </w:rPr>
      </w:pPr>
      <w:r>
        <w:rPr>
          <w:snapToGrid w:val="0"/>
        </w:rPr>
        <w:tab/>
        <w:t>(a)</w:t>
      </w:r>
      <w:r>
        <w:rPr>
          <w:snapToGrid w:val="0"/>
        </w:rPr>
        <w:tab/>
        <w:t>for the protection of litter receptacles from damage or defacement; and</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 and</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 and</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and</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prohibiting the deposit of litter of a specified class in litter receptacles of a specified class; and</w:t>
      </w:r>
    </w:p>
    <w:p>
      <w:pPr>
        <w:pStyle w:val="Indenta"/>
        <w:rPr>
          <w:snapToGrid w:val="0"/>
          <w:spacing w:val="-4"/>
        </w:rPr>
      </w:pPr>
      <w:r>
        <w:rPr>
          <w:snapToGrid w:val="0"/>
          <w:spacing w:val="-4"/>
        </w:rPr>
        <w:tab/>
        <w:t>(f)</w:t>
      </w:r>
      <w:r>
        <w:rPr>
          <w:snapToGrid w:val="0"/>
          <w:spacing w:val="-4"/>
        </w:rPr>
        <w:tab/>
        <w:t>regulating the covering and securing of loads on vehicles; and</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 xml:space="preserve">a penalty not exceeding </w:t>
      </w:r>
      <w:r>
        <w:t>$2 000; or</w:t>
      </w:r>
    </w:p>
    <w:p>
      <w:pPr>
        <w:pStyle w:val="Indenti"/>
        <w:rPr>
          <w:snapToGrid w:val="0"/>
        </w:rPr>
      </w:pPr>
      <w:r>
        <w:rPr>
          <w:snapToGrid w:val="0"/>
        </w:rPr>
        <w:tab/>
        <w:t>(ii)</w:t>
      </w:r>
      <w:r>
        <w:rPr>
          <w:snapToGrid w:val="0"/>
        </w:rPr>
        <w:tab/>
        <w:t xml:space="preserve">different penalties, none of which exceeds </w:t>
      </w:r>
      <w:r>
        <w:t xml:space="preserve">$2 000, </w:t>
      </w:r>
      <w:r>
        <w:rPr>
          <w:snapToGrid w:val="0"/>
        </w:rPr>
        <w:t>according to the circumstances by which the offence is attended.</w:t>
      </w:r>
    </w:p>
    <w:p>
      <w:pPr>
        <w:pStyle w:val="Subsection"/>
        <w:rPr>
          <w:snapToGrid w:val="0"/>
        </w:rPr>
      </w:pPr>
      <w:r>
        <w:rPr>
          <w:snapToGrid w:val="0"/>
        </w:rPr>
        <w:tab/>
        <w:t>(3)</w:t>
      </w:r>
      <w:r>
        <w:rPr>
          <w:snapToGrid w:val="0"/>
        </w:rPr>
        <w:tab/>
        <w:t xml:space="preserve">The regulations may prescribe penalties, not exceeding a fine of </w:t>
      </w:r>
      <w:r>
        <w:t xml:space="preserve">$5 000 </w:t>
      </w:r>
      <w:r>
        <w:rPr>
          <w:snapToGrid w:val="0"/>
        </w:rPr>
        <w:t>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 and</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No. 6 of 1996 s. 13; No. 54 of 2003 s. 68(4); No. 30 of 2012 s. 13; No. 34 of 2020 s. 65.]</w:t>
      </w:r>
    </w:p>
    <w:p>
      <w:pPr>
        <w:pStyle w:val="Heading5"/>
        <w:rPr>
          <w:snapToGrid w:val="0"/>
        </w:rPr>
      </w:pPr>
      <w:bookmarkStart w:id="57" w:name="_Toc50735362"/>
      <w:r>
        <w:rPr>
          <w:rStyle w:val="CharSectno"/>
        </w:rPr>
        <w:t>34</w:t>
      </w:r>
      <w:r>
        <w:rPr>
          <w:snapToGrid w:val="0"/>
        </w:rPr>
        <w:t>.</w:t>
      </w:r>
      <w:r>
        <w:rPr>
          <w:snapToGrid w:val="0"/>
        </w:rPr>
        <w:tab/>
        <w:t>Rules</w:t>
      </w:r>
      <w:bookmarkEnd w:id="57"/>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58" w:name="_Toc50718104"/>
      <w:bookmarkStart w:id="59" w:name="_Toc50718317"/>
      <w:bookmarkStart w:id="60" w:name="_Toc50735363"/>
      <w:r>
        <w:rPr>
          <w:rStyle w:val="CharPartNo"/>
        </w:rPr>
        <w:t>Part VII</w:t>
      </w:r>
      <w:r>
        <w:rPr>
          <w:rStyle w:val="CharDivNo"/>
        </w:rPr>
        <w:t> </w:t>
      </w:r>
      <w:r>
        <w:t>—</w:t>
      </w:r>
      <w:r>
        <w:rPr>
          <w:rStyle w:val="CharDivText"/>
        </w:rPr>
        <w:t> </w:t>
      </w:r>
      <w:r>
        <w:rPr>
          <w:rStyle w:val="CharPartText"/>
        </w:rPr>
        <w:t>Transitional</w:t>
      </w:r>
      <w:bookmarkEnd w:id="58"/>
      <w:bookmarkEnd w:id="59"/>
      <w:bookmarkEnd w:id="60"/>
    </w:p>
    <w:p>
      <w:pPr>
        <w:pStyle w:val="Heading5"/>
        <w:rPr>
          <w:snapToGrid w:val="0"/>
        </w:rPr>
      </w:pPr>
      <w:bookmarkStart w:id="61" w:name="_Toc50735364"/>
      <w:r>
        <w:rPr>
          <w:rStyle w:val="CharSectno"/>
        </w:rPr>
        <w:t>35</w:t>
      </w:r>
      <w:r>
        <w:rPr>
          <w:snapToGrid w:val="0"/>
        </w:rPr>
        <w:t>.</w:t>
      </w:r>
      <w:r>
        <w:rPr>
          <w:snapToGrid w:val="0"/>
        </w:rPr>
        <w:tab/>
        <w:t>Commencement and interpretation</w:t>
      </w:r>
      <w:bookmarkEnd w:id="61"/>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the </w:t>
      </w:r>
      <w:r>
        <w:rPr>
          <w:rStyle w:val="CharDefText"/>
        </w:rPr>
        <w:t>Association</w:t>
      </w:r>
      <w:r>
        <w:rPr>
          <w:snapToGrid w:val="0"/>
        </w:rPr>
        <w:t xml:space="preserve"> means the association incorporated under the </w:t>
      </w:r>
      <w:r>
        <w:rPr>
          <w:i/>
          <w:snapToGrid w:val="0"/>
        </w:rPr>
        <w:t>Associations Incorporation Act 1895</w:t>
      </w:r>
      <w:r>
        <w:rPr>
          <w:i/>
          <w:snapToGrid w:val="0"/>
          <w:vertAlign w:val="superscript"/>
        </w:rPr>
        <w:t> </w:t>
      </w:r>
      <w:r>
        <w:rPr>
          <w:snapToGrid w:val="0"/>
          <w:vertAlign w:val="superscript"/>
        </w:rPr>
        <w:t>1</w:t>
      </w:r>
      <w:r>
        <w:rPr>
          <w:snapToGrid w:val="0"/>
        </w:rPr>
        <w:t>, on 14 October 1971 by the name of Keep Australia Beautiful Council (W.A.).</w:t>
      </w:r>
    </w:p>
    <w:p>
      <w:pPr>
        <w:pStyle w:val="Heading5"/>
        <w:rPr>
          <w:snapToGrid w:val="0"/>
        </w:rPr>
      </w:pPr>
      <w:bookmarkStart w:id="62" w:name="_Toc50735365"/>
      <w:r>
        <w:rPr>
          <w:rStyle w:val="CharSectno"/>
        </w:rPr>
        <w:t>36</w:t>
      </w:r>
      <w:r>
        <w:rPr>
          <w:snapToGrid w:val="0"/>
        </w:rPr>
        <w:t>.</w:t>
      </w:r>
      <w:r>
        <w:rPr>
          <w:snapToGrid w:val="0"/>
        </w:rPr>
        <w:tab/>
        <w:t>Dissolution of former Association</w:t>
      </w:r>
      <w:bookmarkEnd w:id="62"/>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w:t>
      </w:r>
      <w:r>
        <w:rPr>
          <w:snapToGrid w:val="0"/>
          <w:vertAlign w:val="superscript"/>
        </w:rPr>
        <w:t> 1</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63" w:name="_Toc50735366"/>
      <w:r>
        <w:rPr>
          <w:rStyle w:val="CharSectno"/>
        </w:rPr>
        <w:t>37</w:t>
      </w:r>
      <w:r>
        <w:rPr>
          <w:snapToGrid w:val="0"/>
        </w:rPr>
        <w:t>.</w:t>
      </w:r>
      <w:r>
        <w:rPr>
          <w:snapToGrid w:val="0"/>
        </w:rPr>
        <w:tab/>
        <w:t>Property, proceedings etc.</w:t>
      </w:r>
      <w:bookmarkEnd w:id="63"/>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64" w:name="_Toc50735367"/>
      <w:r>
        <w:rPr>
          <w:rStyle w:val="CharSectno"/>
        </w:rPr>
        <w:t>38</w:t>
      </w:r>
      <w:r>
        <w:rPr>
          <w:snapToGrid w:val="0"/>
        </w:rPr>
        <w:t>.</w:t>
      </w:r>
      <w:r>
        <w:rPr>
          <w:snapToGrid w:val="0"/>
        </w:rPr>
        <w:tab/>
        <w:t>Membership</w:t>
      </w:r>
      <w:bookmarkEnd w:id="64"/>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65" w:name="_Toc50718109"/>
      <w:bookmarkStart w:id="66" w:name="_Toc50718322"/>
      <w:bookmarkStart w:id="67" w:name="_Toc50735368"/>
      <w:r>
        <w:rPr>
          <w:rStyle w:val="CharSchNo"/>
        </w:rPr>
        <w:t>First Schedule</w:t>
      </w:r>
      <w:r>
        <w:rPr>
          <w:rStyle w:val="CharSDivNo"/>
        </w:rPr>
        <w:t> </w:t>
      </w:r>
      <w:r>
        <w:t>—</w:t>
      </w:r>
      <w:r>
        <w:rPr>
          <w:rStyle w:val="CharSDivText"/>
        </w:rPr>
        <w:t> </w:t>
      </w:r>
      <w:r>
        <w:rPr>
          <w:rStyle w:val="CharSchText"/>
        </w:rPr>
        <w:t>Provisions relating to the constitution and proceedings of the Council</w:t>
      </w:r>
      <w:bookmarkEnd w:id="65"/>
      <w:bookmarkEnd w:id="66"/>
      <w:bookmarkEnd w:id="67"/>
    </w:p>
    <w:p>
      <w:pPr>
        <w:pStyle w:val="yShoulderClause"/>
        <w:rPr>
          <w:snapToGrid w:val="0"/>
        </w:rPr>
      </w:pPr>
      <w:r>
        <w:rPr>
          <w:snapToGrid w:val="0"/>
        </w:rPr>
        <w:t>[s. 6]</w:t>
      </w:r>
    </w:p>
    <w:p>
      <w:pPr>
        <w:pStyle w:val="yFootnoteheading"/>
      </w:pPr>
      <w:r>
        <w:tab/>
        <w:t>[Heading amended: No. 19 of 2010 s. 4.]</w:t>
      </w:r>
    </w:p>
    <w:p>
      <w:pPr>
        <w:pStyle w:val="yHeading5"/>
        <w:outlineLvl w:val="9"/>
        <w:rPr>
          <w:snapToGrid w:val="0"/>
        </w:rPr>
      </w:pPr>
      <w:bookmarkStart w:id="68" w:name="_Toc50735369"/>
      <w:r>
        <w:rPr>
          <w:rStyle w:val="CharSClsNo"/>
        </w:rPr>
        <w:t>1</w:t>
      </w:r>
      <w:r>
        <w:rPr>
          <w:snapToGrid w:val="0"/>
        </w:rPr>
        <w:t>.</w:t>
      </w:r>
      <w:r>
        <w:rPr>
          <w:snapToGrid w:val="0"/>
        </w:rPr>
        <w:tab/>
      </w:r>
      <w:r>
        <w:t xml:space="preserve">When </w:t>
      </w:r>
      <w:r>
        <w:rPr>
          <w:snapToGrid w:val="0"/>
        </w:rPr>
        <w:t>vacancies occur</w:t>
      </w:r>
      <w:bookmarkEnd w:id="68"/>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No. 18 of 2009 s. 52.]</w:t>
      </w:r>
    </w:p>
    <w:p>
      <w:pPr>
        <w:pStyle w:val="yHeading5"/>
        <w:outlineLvl w:val="9"/>
        <w:rPr>
          <w:snapToGrid w:val="0"/>
        </w:rPr>
      </w:pPr>
      <w:bookmarkStart w:id="69" w:name="_Toc50735370"/>
      <w:r>
        <w:rPr>
          <w:rStyle w:val="CharSClsNo"/>
        </w:rPr>
        <w:t>2</w:t>
      </w:r>
      <w:r>
        <w:rPr>
          <w:snapToGrid w:val="0"/>
        </w:rPr>
        <w:t>.</w:t>
      </w:r>
      <w:r>
        <w:rPr>
          <w:snapToGrid w:val="0"/>
        </w:rPr>
        <w:tab/>
      </w:r>
      <w:r>
        <w:t>Deputies of members, appointment of etc.</w:t>
      </w:r>
      <w:bookmarkEnd w:id="69"/>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70" w:name="_Toc50735371"/>
      <w:r>
        <w:rPr>
          <w:rStyle w:val="CharSClsNo"/>
        </w:rPr>
        <w:t>3</w:t>
      </w:r>
      <w:r>
        <w:rPr>
          <w:snapToGrid w:val="0"/>
        </w:rPr>
        <w:t>.</w:t>
      </w:r>
      <w:r>
        <w:rPr>
          <w:snapToGrid w:val="0"/>
        </w:rPr>
        <w:tab/>
      </w:r>
      <w:r>
        <w:t>Who</w:t>
      </w:r>
      <w:r>
        <w:rPr>
          <w:snapToGrid w:val="0"/>
        </w:rPr>
        <w:t xml:space="preserve"> presides at meetings</w:t>
      </w:r>
      <w:bookmarkEnd w:id="70"/>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71" w:name="_Toc50735372"/>
      <w:r>
        <w:rPr>
          <w:rStyle w:val="CharSClsNo"/>
        </w:rPr>
        <w:t>4</w:t>
      </w:r>
      <w:r>
        <w:rPr>
          <w:snapToGrid w:val="0"/>
        </w:rPr>
        <w:t>.</w:t>
      </w:r>
      <w:r>
        <w:rPr>
          <w:snapToGrid w:val="0"/>
        </w:rPr>
        <w:tab/>
      </w:r>
      <w:r>
        <w:t>Meetings, convening</w:t>
      </w:r>
      <w:bookmarkEnd w:id="71"/>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72" w:name="_Toc50735373"/>
      <w:r>
        <w:rPr>
          <w:rStyle w:val="CharSClsNo"/>
        </w:rPr>
        <w:t>5</w:t>
      </w:r>
      <w:r>
        <w:rPr>
          <w:snapToGrid w:val="0"/>
        </w:rPr>
        <w:t>.</w:t>
      </w:r>
      <w:r>
        <w:rPr>
          <w:snapToGrid w:val="0"/>
        </w:rPr>
        <w:tab/>
      </w:r>
      <w:r>
        <w:t>Quorum</w:t>
      </w:r>
      <w:bookmarkEnd w:id="72"/>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73" w:name="_Toc50735374"/>
      <w:r>
        <w:rPr>
          <w:rStyle w:val="CharSClsNo"/>
        </w:rPr>
        <w:t>6</w:t>
      </w:r>
      <w:r>
        <w:rPr>
          <w:snapToGrid w:val="0"/>
        </w:rPr>
        <w:t>.</w:t>
      </w:r>
      <w:r>
        <w:rPr>
          <w:snapToGrid w:val="0"/>
        </w:rPr>
        <w:tab/>
      </w:r>
      <w:r>
        <w:t>Voting</w:t>
      </w:r>
      <w:bookmarkEnd w:id="73"/>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74" w:name="_Toc50735375"/>
      <w:r>
        <w:rPr>
          <w:rStyle w:val="CharSClsNo"/>
        </w:rPr>
        <w:t>7</w:t>
      </w:r>
      <w:r>
        <w:rPr>
          <w:snapToGrid w:val="0"/>
        </w:rPr>
        <w:t>.</w:t>
      </w:r>
      <w:r>
        <w:rPr>
          <w:snapToGrid w:val="0"/>
        </w:rPr>
        <w:tab/>
      </w:r>
      <w:r>
        <w:t>Minutes</w:t>
      </w:r>
      <w:bookmarkEnd w:id="74"/>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75" w:name="_Toc50735376"/>
      <w:r>
        <w:rPr>
          <w:rStyle w:val="CharSClsNo"/>
        </w:rPr>
        <w:t>8</w:t>
      </w:r>
      <w:r>
        <w:rPr>
          <w:snapToGrid w:val="0"/>
        </w:rPr>
        <w:t>.</w:t>
      </w:r>
      <w:r>
        <w:rPr>
          <w:snapToGrid w:val="0"/>
        </w:rPr>
        <w:tab/>
      </w:r>
      <w:r>
        <w:t>Pecuniary</w:t>
      </w:r>
      <w:r>
        <w:rPr>
          <w:snapToGrid w:val="0"/>
        </w:rPr>
        <w:t xml:space="preserve"> interests, disclosure of</w:t>
      </w:r>
      <w:bookmarkEnd w:id="75"/>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76" w:name="_Toc50735377"/>
      <w:r>
        <w:rPr>
          <w:rStyle w:val="CharSClsNo"/>
        </w:rPr>
        <w:t>9</w:t>
      </w:r>
      <w:r>
        <w:rPr>
          <w:snapToGrid w:val="0"/>
        </w:rPr>
        <w:t>.</w:t>
      </w:r>
      <w:r>
        <w:rPr>
          <w:snapToGrid w:val="0"/>
        </w:rPr>
        <w:tab/>
      </w:r>
      <w:r>
        <w:t>Vacancy etc. not to affect validity of Council’s acts etc.</w:t>
      </w:r>
      <w:bookmarkEnd w:id="76"/>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77" w:name="_Toc50735378"/>
      <w:r>
        <w:rPr>
          <w:rStyle w:val="CharSClsNo"/>
        </w:rPr>
        <w:t>10</w:t>
      </w:r>
      <w:r>
        <w:rPr>
          <w:snapToGrid w:val="0"/>
        </w:rPr>
        <w:t>.</w:t>
      </w:r>
      <w:r>
        <w:rPr>
          <w:snapToGrid w:val="0"/>
        </w:rPr>
        <w:tab/>
      </w:r>
      <w:r>
        <w:t>Common</w:t>
      </w:r>
      <w:r>
        <w:rPr>
          <w:snapToGrid w:val="0"/>
        </w:rPr>
        <w:t xml:space="preserve"> seal</w:t>
      </w:r>
      <w:bookmarkEnd w:id="77"/>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78" w:name="_Toc50735379"/>
      <w:r>
        <w:rPr>
          <w:rStyle w:val="CharSClsNo"/>
        </w:rPr>
        <w:t>11</w:t>
      </w:r>
      <w:r>
        <w:rPr>
          <w:snapToGrid w:val="0"/>
        </w:rPr>
        <w:t>.</w:t>
      </w:r>
      <w:r>
        <w:rPr>
          <w:snapToGrid w:val="0"/>
        </w:rPr>
        <w:tab/>
      </w:r>
      <w:r>
        <w:t>Procedure</w:t>
      </w:r>
      <w:r>
        <w:rPr>
          <w:snapToGrid w:val="0"/>
        </w:rPr>
        <w:t xml:space="preserve"> where none prescribed</w:t>
      </w:r>
      <w:bookmarkEnd w:id="78"/>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yScheduleHeading"/>
      </w:pPr>
      <w:bookmarkStart w:id="80" w:name="_Toc50718121"/>
      <w:bookmarkStart w:id="81" w:name="_Toc50718334"/>
      <w:bookmarkStart w:id="82" w:name="_Toc50735380"/>
      <w:r>
        <w:rPr>
          <w:rStyle w:val="CharSchNo"/>
        </w:rPr>
        <w:t>Second Schedule</w:t>
      </w:r>
      <w:r>
        <w:rPr>
          <w:rStyle w:val="CharSDivNo"/>
        </w:rPr>
        <w:t> </w:t>
      </w:r>
      <w:r>
        <w:t>—</w:t>
      </w:r>
      <w:r>
        <w:rPr>
          <w:rStyle w:val="CharSDivText"/>
        </w:rPr>
        <w:t> </w:t>
      </w:r>
      <w:r>
        <w:rPr>
          <w:rStyle w:val="CharSchText"/>
        </w:rPr>
        <w:t>Objects and functions of the Council</w:t>
      </w:r>
      <w:bookmarkEnd w:id="80"/>
      <w:bookmarkEnd w:id="81"/>
      <w:bookmarkEnd w:id="82"/>
    </w:p>
    <w:p>
      <w:pPr>
        <w:pStyle w:val="yShoulderClause"/>
        <w:rPr>
          <w:snapToGrid w:val="0"/>
        </w:rPr>
      </w:pPr>
      <w:r>
        <w:rPr>
          <w:snapToGrid w:val="0"/>
        </w:rPr>
        <w:t>[s. 7]</w:t>
      </w:r>
    </w:p>
    <w:p>
      <w:pPr>
        <w:pStyle w:val="yFootnoteheading"/>
      </w:pPr>
      <w:r>
        <w:tab/>
        <w:t>[Heading amended: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No. 14 of 1996 s. 4.]</w:t>
      </w:r>
    </w:p>
    <w:p>
      <w:pPr>
        <w:pStyle w:val="yScheduleHeading"/>
      </w:pPr>
      <w:bookmarkStart w:id="83" w:name="_Toc50718122"/>
      <w:bookmarkStart w:id="84" w:name="_Toc50718335"/>
      <w:bookmarkStart w:id="85" w:name="_Toc50735381"/>
      <w:r>
        <w:rPr>
          <w:rStyle w:val="CharSchNo"/>
        </w:rPr>
        <w:t>Third Schedule</w:t>
      </w:r>
      <w:r>
        <w:rPr>
          <w:rStyle w:val="CharSDivNo"/>
        </w:rPr>
        <w:t> </w:t>
      </w:r>
      <w:r>
        <w:t>—</w:t>
      </w:r>
      <w:r>
        <w:rPr>
          <w:rStyle w:val="CharSDivText"/>
        </w:rPr>
        <w:t> </w:t>
      </w:r>
      <w:r>
        <w:rPr>
          <w:rStyle w:val="CharSchText"/>
        </w:rPr>
        <w:t>Institutions of proceedings</w:t>
      </w:r>
      <w:bookmarkEnd w:id="83"/>
      <w:bookmarkEnd w:id="84"/>
      <w:bookmarkEnd w:id="85"/>
    </w:p>
    <w:p>
      <w:pPr>
        <w:pStyle w:val="yShoulderClause"/>
        <w:rPr>
          <w:snapToGrid w:val="0"/>
        </w:rPr>
      </w:pPr>
      <w:r>
        <w:rPr>
          <w:snapToGrid w:val="0"/>
        </w:rPr>
        <w:t>[s. 30 and 31]</w:t>
      </w:r>
    </w:p>
    <w:p>
      <w:pPr>
        <w:pStyle w:val="yFootnoteheading"/>
      </w:pPr>
      <w:r>
        <w:tab/>
        <w:t>[Heading amended: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HeadingNAm"/>
            </w:pPr>
            <w:r>
              <w:t>Column 1</w:t>
            </w:r>
          </w:p>
        </w:tc>
        <w:tc>
          <w:tcPr>
            <w:tcW w:w="2977" w:type="dxa"/>
            <w:tcBorders>
              <w:top w:val="single" w:sz="4" w:space="0" w:color="auto"/>
              <w:bottom w:val="nil"/>
            </w:tcBorders>
          </w:tcPr>
          <w:p>
            <w:pPr>
              <w:pStyle w:val="yTHeadingNAm"/>
            </w:pPr>
            <w:r>
              <w:t>Column 2</w:t>
            </w:r>
          </w:p>
        </w:tc>
      </w:tr>
      <w:tr>
        <w:trPr>
          <w:tblHeader/>
        </w:trPr>
        <w:tc>
          <w:tcPr>
            <w:tcW w:w="4111" w:type="dxa"/>
            <w:tcBorders>
              <w:top w:val="single" w:sz="4" w:space="0" w:color="auto"/>
              <w:bottom w:val="single" w:sz="4" w:space="0" w:color="auto"/>
            </w:tcBorders>
          </w:tcPr>
          <w:p>
            <w:pPr>
              <w:pStyle w:val="yTableNAm"/>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NAm"/>
              <w:rPr>
                <w:b/>
              </w:rPr>
            </w:pPr>
            <w:r>
              <w:rPr>
                <w:b/>
              </w:rPr>
              <w:t>Public authority on behalf of which notice is served or proceedings instituted</w:t>
            </w:r>
          </w:p>
        </w:tc>
      </w:tr>
      <w:tr>
        <w:tc>
          <w:tcPr>
            <w:tcW w:w="4111" w:type="dxa"/>
            <w:tcBorders>
              <w:top w:val="nil"/>
            </w:tcBorders>
          </w:tcPr>
          <w:p>
            <w:pPr>
              <w:pStyle w:val="yTableNAm"/>
            </w:pPr>
            <w:r>
              <w:t>Members of the Police Force</w:t>
            </w:r>
          </w:p>
        </w:tc>
        <w:tc>
          <w:tcPr>
            <w:tcW w:w="2977" w:type="dxa"/>
            <w:tcBorders>
              <w:top w:val="nil"/>
            </w:tcBorders>
          </w:tcPr>
          <w:p>
            <w:pPr>
              <w:pStyle w:val="yTableNAm"/>
            </w:pPr>
            <w:r>
              <w:t>The Commissioner of Police</w:t>
            </w:r>
          </w:p>
        </w:tc>
      </w:tr>
      <w:tr>
        <w:tc>
          <w:tcPr>
            <w:tcW w:w="4111" w:type="dxa"/>
          </w:tcPr>
          <w:p>
            <w:pPr>
              <w:pStyle w:val="yTableNAm"/>
            </w:pPr>
            <w:r>
              <w:t>Members of the council of, or employees or honorary inspectors of, a local government</w:t>
            </w:r>
          </w:p>
        </w:tc>
        <w:tc>
          <w:tcPr>
            <w:tcW w:w="2977" w:type="dxa"/>
          </w:tcPr>
          <w:p>
            <w:pPr>
              <w:pStyle w:val="yTableNAm"/>
            </w:pPr>
            <w:r>
              <w:t>That local government</w:t>
            </w:r>
          </w:p>
        </w:tc>
      </w:tr>
      <w:tr>
        <w:tc>
          <w:tcPr>
            <w:tcW w:w="4111" w:type="dxa"/>
          </w:tcPr>
          <w:p>
            <w:pPr>
              <w:pStyle w:val="yTableNAm"/>
            </w:pPr>
            <w:r>
              <w:t>Officers or employees of the Council or officers or employees whose services the Council makes use of</w:t>
            </w:r>
          </w:p>
        </w:tc>
        <w:tc>
          <w:tcPr>
            <w:tcW w:w="2977" w:type="dxa"/>
          </w:tcPr>
          <w:p>
            <w:pPr>
              <w:pStyle w:val="yTableNAm"/>
            </w:pPr>
            <w:r>
              <w:t>The Council</w:t>
            </w:r>
          </w:p>
        </w:tc>
      </w:tr>
      <w:tr>
        <w:tc>
          <w:tcPr>
            <w:tcW w:w="4111" w:type="dxa"/>
          </w:tcPr>
          <w:p>
            <w:pPr>
              <w:pStyle w:val="yTableNAm"/>
              <w:rPr>
                <w:i/>
              </w:rPr>
            </w:pPr>
            <w:r>
              <w:t>Inspectors under the</w:t>
            </w:r>
            <w:r>
              <w:rPr>
                <w:i/>
              </w:rPr>
              <w:t xml:space="preserve"> Environmental Protection Act 1986</w:t>
            </w:r>
          </w:p>
        </w:tc>
        <w:tc>
          <w:tcPr>
            <w:tcW w:w="2977" w:type="dxa"/>
          </w:tcPr>
          <w:p>
            <w:pPr>
              <w:pStyle w:val="yTableNAm"/>
            </w:pPr>
            <w:r>
              <w:t xml:space="preserve">The CEO as defined in section 3 of the </w:t>
            </w:r>
            <w:r>
              <w:rPr>
                <w:i/>
              </w:rPr>
              <w:t>Environmental Protection Act 1986</w:t>
            </w:r>
          </w:p>
        </w:tc>
      </w:tr>
      <w:tr>
        <w:tc>
          <w:tcPr>
            <w:tcW w:w="4111" w:type="dxa"/>
          </w:tcPr>
          <w:p>
            <w:pPr>
              <w:pStyle w:val="yTableNAm"/>
            </w:pPr>
            <w:r>
              <w:t xml:space="preserve">Conservation and land management officers, forest officers, wildlife officers or rangers under the </w:t>
            </w:r>
            <w:r>
              <w:rPr>
                <w:i/>
              </w:rPr>
              <w:t>Conservation and Land Management Act 1984</w:t>
            </w:r>
          </w:p>
        </w:tc>
        <w:tc>
          <w:tcPr>
            <w:tcW w:w="2977" w:type="dxa"/>
          </w:tcPr>
          <w:p>
            <w:pPr>
              <w:pStyle w:val="yTableNAm"/>
            </w:pPr>
            <w:r>
              <w:t xml:space="preserve">The CEO as defined in section 3 of the </w:t>
            </w:r>
            <w:r>
              <w:rPr>
                <w:i/>
              </w:rPr>
              <w:t>Conservation and Land Management Act 1984</w:t>
            </w:r>
          </w:p>
        </w:tc>
      </w:tr>
      <w:tr>
        <w:tc>
          <w:tcPr>
            <w:tcW w:w="4111" w:type="dxa"/>
          </w:tcPr>
          <w:p>
            <w:pPr>
              <w:pStyle w:val="yTableNAm"/>
            </w:pPr>
            <w:r>
              <w:t>Members of the staff of The Western Australian Museum</w:t>
            </w:r>
          </w:p>
        </w:tc>
        <w:tc>
          <w:tcPr>
            <w:tcW w:w="2977" w:type="dxa"/>
          </w:tcPr>
          <w:p>
            <w:pPr>
              <w:pStyle w:val="yTableNAm"/>
            </w:pPr>
            <w:r>
              <w:t>The Western Australian Museum</w:t>
            </w:r>
          </w:p>
        </w:tc>
      </w:tr>
      <w:tr>
        <w:tc>
          <w:tcPr>
            <w:tcW w:w="4111" w:type="dxa"/>
            <w:tcBorders>
              <w:bottom w:val="nil"/>
            </w:tcBorders>
          </w:tcPr>
          <w:p>
            <w:pPr>
              <w:pStyle w:val="yTableNAm"/>
            </w:pPr>
            <w:r>
              <w:t xml:space="preserve">Inspectors or honorary wardens under the </w:t>
            </w:r>
            <w:r>
              <w:rPr>
                <w:i/>
              </w:rPr>
              <w:t>Waterways Conservation Act 1976</w:t>
            </w:r>
          </w:p>
        </w:tc>
        <w:tc>
          <w:tcPr>
            <w:tcW w:w="2977" w:type="dxa"/>
            <w:tcBorders>
              <w:bottom w:val="nil"/>
            </w:tcBorders>
          </w:tcPr>
          <w:p>
            <w:pPr>
              <w:pStyle w:val="yTableNAm"/>
            </w:pPr>
            <w:r>
              <w:t>The Management Authority constituted under that Act in relation to the management area in respect of which the authorised officer is exercising his powers</w:t>
            </w:r>
          </w:p>
        </w:tc>
      </w:tr>
      <w:tr>
        <w:trPr>
          <w:cantSplit/>
        </w:trPr>
        <w:tc>
          <w:tcPr>
            <w:tcW w:w="4111" w:type="dxa"/>
            <w:tcBorders>
              <w:bottom w:val="nil"/>
            </w:tcBorders>
          </w:tcPr>
          <w:p>
            <w:pPr>
              <w:pStyle w:val="yTableNAm"/>
            </w:pPr>
            <w:r>
              <w:t xml:space="preserve">Fisheries officers referred to in the </w:t>
            </w:r>
            <w:r>
              <w:rPr>
                <w:i/>
              </w:rPr>
              <w:t>Fish Resources Management Act 1994</w:t>
            </w:r>
          </w:p>
        </w:tc>
        <w:tc>
          <w:tcPr>
            <w:tcW w:w="2977" w:type="dxa"/>
            <w:tcBorders>
              <w:bottom w:val="nil"/>
            </w:tcBorders>
          </w:tcPr>
          <w:p>
            <w:pPr>
              <w:pStyle w:val="yTableNAm"/>
              <w:rPr>
                <w:i/>
              </w:rPr>
            </w:pPr>
            <w:r>
              <w:t xml:space="preserve">The CEO as defined in section 4(1) of the </w:t>
            </w:r>
            <w:r>
              <w:rPr>
                <w:i/>
              </w:rPr>
              <w:t>Fish Resources Management Act 1994</w:t>
            </w:r>
          </w:p>
        </w:tc>
      </w:tr>
      <w:tr>
        <w:tc>
          <w:tcPr>
            <w:tcW w:w="4111" w:type="dxa"/>
            <w:tcBorders>
              <w:top w:val="nil"/>
            </w:tcBorders>
          </w:tcPr>
          <w:p>
            <w:pPr>
              <w:pStyle w:val="yTableNAm"/>
            </w:pPr>
            <w:r>
              <w:t xml:space="preserve">Bush fire liaison officers under the </w:t>
            </w:r>
            <w:r>
              <w:rPr>
                <w:i/>
              </w:rPr>
              <w:t>Bush Fires Act 1954</w:t>
            </w:r>
          </w:p>
        </w:tc>
        <w:tc>
          <w:tcPr>
            <w:tcW w:w="2977" w:type="dxa"/>
            <w:tcBorders>
              <w:top w:val="nil"/>
            </w:tcBorders>
          </w:tcPr>
          <w:p>
            <w:pPr>
              <w:pStyle w:val="yTableNAm"/>
            </w:pPr>
            <w:r>
              <w:t xml:space="preserve">The FES Commissioner as defined in the </w:t>
            </w:r>
            <w:r>
              <w:rPr>
                <w:i/>
              </w:rPr>
              <w:t>Fire and Emergency Services Act 1998</w:t>
            </w:r>
            <w:r>
              <w:t xml:space="preserve"> section 3</w:t>
            </w:r>
          </w:p>
        </w:tc>
      </w:tr>
      <w:tr>
        <w:tc>
          <w:tcPr>
            <w:tcW w:w="4111" w:type="dxa"/>
          </w:tcPr>
          <w:p>
            <w:pPr>
              <w:pStyle w:val="yTableNAm"/>
            </w:pPr>
            <w:r>
              <w:t xml:space="preserve">Inspectors under the </w:t>
            </w:r>
            <w:r>
              <w:rPr>
                <w:i/>
              </w:rPr>
              <w:t>Western Australian Marine Act 1982</w:t>
            </w:r>
          </w:p>
        </w:tc>
        <w:tc>
          <w:tcPr>
            <w:tcW w:w="2977" w:type="dxa"/>
          </w:tcPr>
          <w:p>
            <w:pPr>
              <w:pStyle w:val="yTableNAm"/>
            </w:pPr>
            <w:r>
              <w:t xml:space="preserve">The chief executive officer as defined in section 3(1) of the </w:t>
            </w:r>
            <w:r>
              <w:rPr>
                <w:i/>
              </w:rPr>
              <w:t>Western Australian Marine Act 1982</w:t>
            </w:r>
          </w:p>
        </w:tc>
      </w:tr>
      <w:tr>
        <w:tc>
          <w:tcPr>
            <w:tcW w:w="4111" w:type="dxa"/>
          </w:tcPr>
          <w:p>
            <w:pPr>
              <w:pStyle w:val="yTableNAm"/>
            </w:pPr>
            <w:r>
              <w:t>Persons holding or acting in a prescribed office of a public authority</w:t>
            </w:r>
          </w:p>
        </w:tc>
        <w:tc>
          <w:tcPr>
            <w:tcW w:w="2977" w:type="dxa"/>
          </w:tcPr>
          <w:p>
            <w:pPr>
              <w:pStyle w:val="yTableNAm"/>
            </w:pPr>
            <w:r>
              <w:t>That public authority</w:t>
            </w:r>
          </w:p>
        </w:tc>
      </w:tr>
    </w:tbl>
    <w:p>
      <w:pPr>
        <w:pStyle w:val="yFootnotesection"/>
      </w:pPr>
      <w:r>
        <w:tab/>
        <w:t>[Third Schedule inserted: No. 49 of 1981 s. 7; amended: No. 53 of 1994 s. 264; No. 24 of 1995 s. 55; No. 14 of 1996 s. 4; No. 42 of 1998 s. 38; No. 28 of 2006 s. 216; No. 22 of 2012 s. 127.]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pPr>
      <w:bookmarkStart w:id="86" w:name="_Toc50718123"/>
      <w:bookmarkStart w:id="87" w:name="_Toc50718336"/>
      <w:bookmarkStart w:id="88" w:name="_Toc50735382"/>
      <w:r>
        <w:t>Notes</w:t>
      </w:r>
      <w:bookmarkEnd w:id="86"/>
      <w:bookmarkEnd w:id="87"/>
      <w:bookmarkEnd w:id="88"/>
    </w:p>
    <w:p>
      <w:pPr>
        <w:pStyle w:val="nStatement"/>
      </w:pPr>
      <w:r>
        <w:t xml:space="preserve">This is a compilation of the </w:t>
      </w:r>
      <w:r>
        <w:rPr>
          <w:i/>
          <w:noProof/>
        </w:rPr>
        <w:t>Litter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9" w:name="_Toc50735383"/>
      <w:r>
        <w:t>Compilation table</w:t>
      </w:r>
      <w:bookmarkEnd w:id="89"/>
    </w:p>
    <w:tbl>
      <w:tblPr>
        <w:tblW w:w="7101" w:type="dxa"/>
        <w:tblInd w:w="49" w:type="dxa"/>
        <w:tblLayout w:type="fixed"/>
        <w:tblCellMar>
          <w:left w:w="56" w:type="dxa"/>
          <w:right w:w="56" w:type="dxa"/>
        </w:tblCellMar>
        <w:tblLook w:val="0000" w:firstRow="0" w:lastRow="0" w:firstColumn="0" w:lastColumn="0" w:noHBand="0" w:noVBand="0"/>
      </w:tblPr>
      <w:tblGrid>
        <w:gridCol w:w="11"/>
        <w:gridCol w:w="2257"/>
        <w:gridCol w:w="10"/>
        <w:gridCol w:w="1125"/>
        <w:gridCol w:w="8"/>
        <w:gridCol w:w="1127"/>
        <w:gridCol w:w="8"/>
        <w:gridCol w:w="2541"/>
        <w:gridCol w:w="14"/>
      </w:tblGrid>
      <w:tr>
        <w:trPr>
          <w:gridAfter w:val="1"/>
          <w:wAfter w:w="14"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4" w:type="dxa"/>
          <w:cantSplit/>
        </w:trPr>
        <w:tc>
          <w:tcPr>
            <w:tcW w:w="2268" w:type="dxa"/>
            <w:gridSpan w:val="2"/>
            <w:tcBorders>
              <w:top w:val="single" w:sz="8" w:space="0" w:color="auto"/>
            </w:tcBorders>
          </w:tcPr>
          <w:p>
            <w:pPr>
              <w:pStyle w:val="nTable"/>
              <w:spacing w:after="40"/>
            </w:pPr>
            <w:r>
              <w:rPr>
                <w:i/>
              </w:rPr>
              <w:t>Litter Act 1979</w:t>
            </w:r>
          </w:p>
        </w:tc>
        <w:tc>
          <w:tcPr>
            <w:tcW w:w="1135" w:type="dxa"/>
            <w:gridSpan w:val="2"/>
            <w:tcBorders>
              <w:top w:val="single" w:sz="8" w:space="0" w:color="auto"/>
            </w:tcBorders>
          </w:tcPr>
          <w:p>
            <w:pPr>
              <w:pStyle w:val="nTable"/>
              <w:spacing w:after="40"/>
            </w:pPr>
            <w:r>
              <w:t>81 of 1979</w:t>
            </w:r>
          </w:p>
        </w:tc>
        <w:tc>
          <w:tcPr>
            <w:tcW w:w="1135" w:type="dxa"/>
            <w:gridSpan w:val="2"/>
            <w:tcBorders>
              <w:top w:val="single" w:sz="8" w:space="0" w:color="auto"/>
            </w:tcBorders>
          </w:tcPr>
          <w:p>
            <w:pPr>
              <w:pStyle w:val="nTable"/>
              <w:spacing w:after="40"/>
            </w:pPr>
            <w:r>
              <w:t>11 Dec 1979</w:t>
            </w:r>
          </w:p>
        </w:tc>
        <w:tc>
          <w:tcPr>
            <w:tcW w:w="2549" w:type="dxa"/>
            <w:gridSpan w:val="2"/>
            <w:tcBorders>
              <w:top w:val="single" w:sz="8" w:space="0" w:color="auto"/>
            </w:tcBorders>
          </w:tcPr>
          <w:p>
            <w:pPr>
              <w:pStyle w:val="nTable"/>
              <w:spacing w:after="40"/>
            </w:pPr>
            <w:r>
              <w:t xml:space="preserve">9 May 1980 (see s. 2 and </w:t>
            </w:r>
            <w:r>
              <w:rPr>
                <w:i/>
              </w:rPr>
              <w:t>Gazette</w:t>
            </w:r>
            <w:r>
              <w:t xml:space="preserve"> 9 May 1980 p. 1446)</w:t>
            </w:r>
          </w:p>
        </w:tc>
      </w:tr>
      <w:tr>
        <w:trPr>
          <w:gridAfter w:val="1"/>
          <w:wAfter w:w="14" w:type="dxa"/>
          <w:cantSplit/>
        </w:trPr>
        <w:tc>
          <w:tcPr>
            <w:tcW w:w="2268" w:type="dxa"/>
            <w:gridSpan w:val="2"/>
          </w:tcPr>
          <w:p>
            <w:pPr>
              <w:pStyle w:val="nTable"/>
              <w:spacing w:after="40"/>
            </w:pPr>
            <w:r>
              <w:rPr>
                <w:i/>
              </w:rPr>
              <w:t>Litter Amendment Act 1981</w:t>
            </w:r>
          </w:p>
        </w:tc>
        <w:tc>
          <w:tcPr>
            <w:tcW w:w="1135" w:type="dxa"/>
            <w:gridSpan w:val="2"/>
          </w:tcPr>
          <w:p>
            <w:pPr>
              <w:pStyle w:val="nTable"/>
              <w:spacing w:after="40"/>
            </w:pPr>
            <w:r>
              <w:t>49 of 1981</w:t>
            </w:r>
          </w:p>
        </w:tc>
        <w:tc>
          <w:tcPr>
            <w:tcW w:w="1135" w:type="dxa"/>
            <w:gridSpan w:val="2"/>
          </w:tcPr>
          <w:p>
            <w:pPr>
              <w:pStyle w:val="nTable"/>
              <w:spacing w:after="40"/>
            </w:pPr>
            <w:r>
              <w:t>16 Sep 1981</w:t>
            </w:r>
          </w:p>
        </w:tc>
        <w:tc>
          <w:tcPr>
            <w:tcW w:w="2549" w:type="dxa"/>
            <w:gridSpan w:val="2"/>
          </w:tcPr>
          <w:p>
            <w:pPr>
              <w:pStyle w:val="nTable"/>
              <w:spacing w:after="40"/>
            </w:pPr>
            <w:r>
              <w:t>Act other than s. 5(b) and (c): 16 Sep 1981 (see s. 2(1));</w:t>
            </w:r>
            <w:r>
              <w:br/>
              <w:t xml:space="preserve">s. 5(b) and (c): 20 Nov 1981 (see s. 2(2) and </w:t>
            </w:r>
            <w:r>
              <w:rPr>
                <w:i/>
              </w:rPr>
              <w:t>Gazette</w:t>
            </w:r>
            <w:r>
              <w:t xml:space="preserve"> 20 Nov 1981 p. 4718)</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approved 20 Jul 1983</w:t>
            </w:r>
            <w:r>
              <w:t xml:space="preserve"> (includes amendments listed above)</w:t>
            </w:r>
          </w:p>
        </w:tc>
      </w:tr>
      <w:tr>
        <w:trPr>
          <w:gridAfter w:val="1"/>
          <w:wAfter w:w="14" w:type="dxa"/>
          <w:cantSplit/>
        </w:trPr>
        <w:tc>
          <w:tcPr>
            <w:tcW w:w="2268" w:type="dxa"/>
            <w:gridSpan w:val="2"/>
          </w:tcPr>
          <w:p>
            <w:pPr>
              <w:pStyle w:val="nTable"/>
              <w:spacing w:after="40"/>
            </w:pPr>
            <w:r>
              <w:rPr>
                <w:i/>
              </w:rPr>
              <w:t>Acts Amendment (Financial Administration and Audit) Act 1985</w:t>
            </w:r>
            <w:r>
              <w:t xml:space="preserve"> s. 3</w:t>
            </w:r>
          </w:p>
        </w:tc>
        <w:tc>
          <w:tcPr>
            <w:tcW w:w="1135" w:type="dxa"/>
            <w:gridSpan w:val="2"/>
          </w:tcPr>
          <w:p>
            <w:pPr>
              <w:pStyle w:val="nTable"/>
              <w:spacing w:after="40"/>
            </w:pPr>
            <w:r>
              <w:t>98 of 1985</w:t>
            </w:r>
          </w:p>
        </w:tc>
        <w:tc>
          <w:tcPr>
            <w:tcW w:w="1135" w:type="dxa"/>
            <w:gridSpan w:val="2"/>
          </w:tcPr>
          <w:p>
            <w:pPr>
              <w:pStyle w:val="nTable"/>
              <w:spacing w:after="40"/>
            </w:pPr>
            <w:r>
              <w:t>4 Dec 1985</w:t>
            </w:r>
          </w:p>
        </w:tc>
        <w:tc>
          <w:tcPr>
            <w:tcW w:w="2549" w:type="dxa"/>
            <w:gridSpan w:val="2"/>
          </w:tcPr>
          <w:p>
            <w:pPr>
              <w:pStyle w:val="nTable"/>
              <w:spacing w:after="40"/>
            </w:pPr>
            <w:r>
              <w:t xml:space="preserve">1 Jul 1986 (see s. 2 and </w:t>
            </w:r>
            <w:r>
              <w:rPr>
                <w:i/>
              </w:rPr>
              <w:t>Gazette</w:t>
            </w:r>
            <w:r>
              <w:t xml:space="preserve"> 30 Jun 1986 p. 2255)</w:t>
            </w:r>
          </w:p>
        </w:tc>
      </w:tr>
      <w:tr>
        <w:trPr>
          <w:gridAfter w:val="1"/>
          <w:wAfter w:w="14" w:type="dxa"/>
          <w:cantSplit/>
        </w:trPr>
        <w:tc>
          <w:tcPr>
            <w:tcW w:w="2268" w:type="dxa"/>
            <w:gridSpan w:val="2"/>
          </w:tcPr>
          <w:p>
            <w:pPr>
              <w:pStyle w:val="nTable"/>
              <w:spacing w:after="40"/>
            </w:pPr>
            <w:r>
              <w:rPr>
                <w:i/>
              </w:rPr>
              <w:t>Litter Amendment Act 1986</w:t>
            </w:r>
          </w:p>
        </w:tc>
        <w:tc>
          <w:tcPr>
            <w:tcW w:w="1135" w:type="dxa"/>
            <w:gridSpan w:val="2"/>
          </w:tcPr>
          <w:p>
            <w:pPr>
              <w:pStyle w:val="nTable"/>
              <w:spacing w:after="40"/>
            </w:pPr>
            <w:r>
              <w:t>18 of 1986</w:t>
            </w:r>
          </w:p>
        </w:tc>
        <w:tc>
          <w:tcPr>
            <w:tcW w:w="1135" w:type="dxa"/>
            <w:gridSpan w:val="2"/>
          </w:tcPr>
          <w:p>
            <w:pPr>
              <w:pStyle w:val="nTable"/>
              <w:spacing w:after="40"/>
            </w:pPr>
            <w:r>
              <w:t>25 Jul 1986</w:t>
            </w:r>
          </w:p>
        </w:tc>
        <w:tc>
          <w:tcPr>
            <w:tcW w:w="2549" w:type="dxa"/>
            <w:gridSpan w:val="2"/>
          </w:tcPr>
          <w:p>
            <w:pPr>
              <w:pStyle w:val="nTable"/>
              <w:spacing w:after="40"/>
            </w:pPr>
            <w:r>
              <w:t>Act other than s. 5: 22 Aug 1986 (see s. 2(1));</w:t>
            </w:r>
            <w:r>
              <w:br/>
              <w:t xml:space="preserve">s. 5: 20 Mar 1987 (see s. 2(2) and </w:t>
            </w:r>
            <w:r>
              <w:rPr>
                <w:i/>
              </w:rPr>
              <w:t>Gazette</w:t>
            </w:r>
            <w:r>
              <w:t xml:space="preserve"> 20 Mar 1987 p. 949)</w:t>
            </w:r>
          </w:p>
        </w:tc>
      </w:tr>
      <w:tr>
        <w:trPr>
          <w:gridAfter w:val="1"/>
          <w:wAfter w:w="14" w:type="dxa"/>
          <w:cantSplit/>
        </w:trPr>
        <w:tc>
          <w:tcPr>
            <w:tcW w:w="2268" w:type="dxa"/>
            <w:gridSpan w:val="2"/>
          </w:tcPr>
          <w:p>
            <w:pPr>
              <w:pStyle w:val="nTable"/>
              <w:spacing w:after="40"/>
            </w:pPr>
            <w:r>
              <w:rPr>
                <w:i/>
              </w:rPr>
              <w:t>Acts Amendment (Public Service) Act 1987</w:t>
            </w:r>
            <w:r>
              <w:t xml:space="preserve"> s. 32</w:t>
            </w:r>
          </w:p>
        </w:tc>
        <w:tc>
          <w:tcPr>
            <w:tcW w:w="1135" w:type="dxa"/>
            <w:gridSpan w:val="2"/>
          </w:tcPr>
          <w:p>
            <w:pPr>
              <w:pStyle w:val="nTable"/>
              <w:spacing w:after="40"/>
            </w:pPr>
            <w:r>
              <w:t>113 of 1987</w:t>
            </w:r>
          </w:p>
        </w:tc>
        <w:tc>
          <w:tcPr>
            <w:tcW w:w="1135"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14" w:type="dxa"/>
          <w:cantSplit/>
        </w:trPr>
        <w:tc>
          <w:tcPr>
            <w:tcW w:w="2268" w:type="dxa"/>
            <w:gridSpan w:val="2"/>
          </w:tcPr>
          <w:p>
            <w:pPr>
              <w:pStyle w:val="nTable"/>
              <w:spacing w:after="40"/>
            </w:pPr>
            <w:r>
              <w:rPr>
                <w:i/>
              </w:rPr>
              <w:t>Acts Amendment (Education) Act 1988</w:t>
            </w:r>
            <w:r>
              <w:t xml:space="preserve"> Pt. 8</w:t>
            </w:r>
          </w:p>
        </w:tc>
        <w:tc>
          <w:tcPr>
            <w:tcW w:w="1135" w:type="dxa"/>
            <w:gridSpan w:val="2"/>
          </w:tcPr>
          <w:p>
            <w:pPr>
              <w:pStyle w:val="nTable"/>
              <w:spacing w:after="40"/>
            </w:pPr>
            <w:r>
              <w:t>7 of 1988</w:t>
            </w:r>
          </w:p>
        </w:tc>
        <w:tc>
          <w:tcPr>
            <w:tcW w:w="1135" w:type="dxa"/>
            <w:gridSpan w:val="2"/>
          </w:tcPr>
          <w:p>
            <w:pPr>
              <w:pStyle w:val="nTable"/>
              <w:spacing w:after="40"/>
            </w:pPr>
            <w:r>
              <w:t>30 Jun 1988</w:t>
            </w:r>
          </w:p>
        </w:tc>
        <w:tc>
          <w:tcPr>
            <w:tcW w:w="2549" w:type="dxa"/>
            <w:gridSpan w:val="2"/>
          </w:tcPr>
          <w:p>
            <w:pPr>
              <w:pStyle w:val="nTable"/>
              <w:spacing w:after="40"/>
            </w:pPr>
            <w:r>
              <w:t xml:space="preserve">8 Jul 1988 (see s. 2 and </w:t>
            </w:r>
            <w:r>
              <w:rPr>
                <w:i/>
              </w:rPr>
              <w:t>Gazette</w:t>
            </w:r>
            <w:r>
              <w:t xml:space="preserve"> 8 Jul 1988 p. 2371)</w:t>
            </w:r>
          </w:p>
        </w:tc>
      </w:tr>
      <w:tr>
        <w:trPr>
          <w:gridAfter w:val="1"/>
          <w:wAfter w:w="14" w:type="dxa"/>
          <w:cantSplit/>
        </w:trPr>
        <w:tc>
          <w:tcPr>
            <w:tcW w:w="2268" w:type="dxa"/>
            <w:gridSpan w:val="2"/>
          </w:tcPr>
          <w:p>
            <w:pPr>
              <w:pStyle w:val="nTable"/>
              <w:spacing w:after="40"/>
            </w:pPr>
            <w:r>
              <w:rPr>
                <w:i/>
              </w:rPr>
              <w:t>Acts Amendment (Public Sector Management) Act 1994</w:t>
            </w:r>
            <w:r>
              <w:t xml:space="preserve"> s. 19</w:t>
            </w:r>
          </w:p>
        </w:tc>
        <w:tc>
          <w:tcPr>
            <w:tcW w:w="1135" w:type="dxa"/>
            <w:gridSpan w:val="2"/>
          </w:tcPr>
          <w:p>
            <w:pPr>
              <w:pStyle w:val="nTable"/>
              <w:spacing w:after="40"/>
            </w:pPr>
            <w:r>
              <w:t>32 of 1994</w:t>
            </w:r>
          </w:p>
        </w:tc>
        <w:tc>
          <w:tcPr>
            <w:tcW w:w="1135"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14" w:type="dxa"/>
          <w:cantSplit/>
        </w:trPr>
        <w:tc>
          <w:tcPr>
            <w:tcW w:w="2268" w:type="dxa"/>
            <w:gridSpan w:val="2"/>
          </w:tcPr>
          <w:p>
            <w:pPr>
              <w:pStyle w:val="nTable"/>
              <w:spacing w:after="40"/>
            </w:pPr>
            <w:r>
              <w:rPr>
                <w:i/>
              </w:rPr>
              <w:t>Fish Resources Management Act 1994</w:t>
            </w:r>
            <w:r>
              <w:t xml:space="preserve"> s. 264</w:t>
            </w:r>
          </w:p>
        </w:tc>
        <w:tc>
          <w:tcPr>
            <w:tcW w:w="1135" w:type="dxa"/>
            <w:gridSpan w:val="2"/>
          </w:tcPr>
          <w:p>
            <w:pPr>
              <w:pStyle w:val="nTable"/>
              <w:spacing w:after="40"/>
            </w:pPr>
            <w:r>
              <w:t>53 of 1994</w:t>
            </w:r>
          </w:p>
        </w:tc>
        <w:tc>
          <w:tcPr>
            <w:tcW w:w="1135"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14" w:type="dxa"/>
          <w:cantSplit/>
        </w:trPr>
        <w:tc>
          <w:tcPr>
            <w:tcW w:w="2268" w:type="dxa"/>
            <w:gridSpan w:val="2"/>
          </w:tcPr>
          <w:p>
            <w:pPr>
              <w:pStyle w:val="nTable"/>
              <w:spacing w:after="40"/>
            </w:pPr>
            <w:r>
              <w:rPr>
                <w:i/>
              </w:rPr>
              <w:t>Acts Amendment (Fines, Penalties and Infringement Notices) Act 1994</w:t>
            </w:r>
            <w:r>
              <w:t xml:space="preserve"> Pt. 12</w:t>
            </w:r>
          </w:p>
        </w:tc>
        <w:tc>
          <w:tcPr>
            <w:tcW w:w="1135" w:type="dxa"/>
            <w:gridSpan w:val="2"/>
          </w:tcPr>
          <w:p>
            <w:pPr>
              <w:pStyle w:val="nTable"/>
              <w:spacing w:after="40"/>
            </w:pPr>
            <w:r>
              <w:t>92 of 1994</w:t>
            </w:r>
          </w:p>
        </w:tc>
        <w:tc>
          <w:tcPr>
            <w:tcW w:w="1135" w:type="dxa"/>
            <w:gridSpan w:val="2"/>
          </w:tcPr>
          <w:p>
            <w:pPr>
              <w:pStyle w:val="nTable"/>
              <w:spacing w:after="40"/>
            </w:pPr>
            <w:r>
              <w:t>23 Dec 1994</w:t>
            </w:r>
          </w:p>
        </w:tc>
        <w:tc>
          <w:tcPr>
            <w:tcW w:w="2549" w:type="dxa"/>
            <w:gridSpan w:val="2"/>
          </w:tcPr>
          <w:p>
            <w:pPr>
              <w:pStyle w:val="nTable"/>
              <w:spacing w:after="40"/>
            </w:pPr>
            <w:r>
              <w:t xml:space="preserve">1 Jan 1995 (see s. 2(1) and </w:t>
            </w:r>
            <w:r>
              <w:rPr>
                <w:i/>
              </w:rPr>
              <w:t>Gazette</w:t>
            </w:r>
            <w:r>
              <w:t xml:space="preserve"> 30 Dec 1994 p. 7211)</w:t>
            </w:r>
          </w:p>
        </w:tc>
      </w:tr>
      <w:tr>
        <w:trPr>
          <w:gridAfter w:val="1"/>
          <w:wAfter w:w="14" w:type="dxa"/>
          <w:cantSplit/>
        </w:trPr>
        <w:tc>
          <w:tcPr>
            <w:tcW w:w="2268" w:type="dxa"/>
            <w:gridSpan w:val="2"/>
          </w:tcPr>
          <w:p>
            <w:pPr>
              <w:pStyle w:val="nTable"/>
              <w:spacing w:after="40"/>
            </w:pPr>
            <w:r>
              <w:rPr>
                <w:i/>
              </w:rPr>
              <w:t>Aboriginal Heritage Amendment Act 1995</w:t>
            </w:r>
            <w:r>
              <w:t xml:space="preserve"> s. 55</w:t>
            </w:r>
          </w:p>
        </w:tc>
        <w:tc>
          <w:tcPr>
            <w:tcW w:w="1135" w:type="dxa"/>
            <w:gridSpan w:val="2"/>
          </w:tcPr>
          <w:p>
            <w:pPr>
              <w:pStyle w:val="nTable"/>
              <w:spacing w:after="40"/>
            </w:pPr>
            <w:r>
              <w:t>24 of 1995</w:t>
            </w:r>
          </w:p>
        </w:tc>
        <w:tc>
          <w:tcPr>
            <w:tcW w:w="1135" w:type="dxa"/>
            <w:gridSpan w:val="2"/>
          </w:tcPr>
          <w:p>
            <w:pPr>
              <w:pStyle w:val="nTable"/>
              <w:spacing w:after="40"/>
            </w:pPr>
            <w:r>
              <w:t>30 Jun 1995</w:t>
            </w:r>
          </w:p>
        </w:tc>
        <w:tc>
          <w:tcPr>
            <w:tcW w:w="2549" w:type="dxa"/>
            <w:gridSpan w:val="2"/>
          </w:tcPr>
          <w:p>
            <w:pPr>
              <w:pStyle w:val="nTable"/>
              <w:spacing w:after="40"/>
            </w:pPr>
            <w:r>
              <w:t xml:space="preserve">1 Jul 1995 (see s. 2 and </w:t>
            </w:r>
            <w:r>
              <w:rPr>
                <w:i/>
              </w:rPr>
              <w:t>Gazette</w:t>
            </w:r>
            <w:r>
              <w:t xml:space="preserve"> 30 Jun 1995 p. 2781)</w:t>
            </w:r>
          </w:p>
        </w:tc>
      </w:tr>
      <w:tr>
        <w:trPr>
          <w:gridAfter w:val="1"/>
          <w:wAfter w:w="14" w:type="dxa"/>
          <w:cantSplit/>
        </w:trPr>
        <w:tc>
          <w:tcPr>
            <w:tcW w:w="2268" w:type="dxa"/>
            <w:gridSpan w:val="2"/>
          </w:tcPr>
          <w:p>
            <w:pPr>
              <w:pStyle w:val="nTable"/>
              <w:spacing w:after="40"/>
            </w:pPr>
            <w:r>
              <w:rPr>
                <w:i/>
              </w:rPr>
              <w:t>Sentencing (Consequential Provisions) Act 1995</w:t>
            </w:r>
            <w:r>
              <w:t xml:space="preserve"> Pt. 48</w:t>
            </w:r>
          </w:p>
        </w:tc>
        <w:tc>
          <w:tcPr>
            <w:tcW w:w="1135" w:type="dxa"/>
            <w:gridSpan w:val="2"/>
          </w:tcPr>
          <w:p>
            <w:pPr>
              <w:pStyle w:val="nTable"/>
              <w:spacing w:after="40"/>
            </w:pPr>
            <w:r>
              <w:t>78 of 1995</w:t>
            </w:r>
          </w:p>
        </w:tc>
        <w:tc>
          <w:tcPr>
            <w:tcW w:w="1135"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14" w:type="dxa"/>
          <w:cantSplit/>
        </w:trPr>
        <w:tc>
          <w:tcPr>
            <w:tcW w:w="2268" w:type="dxa"/>
            <w:gridSpan w:val="2"/>
          </w:tcPr>
          <w:p>
            <w:pPr>
              <w:pStyle w:val="nTable"/>
              <w:spacing w:after="40"/>
            </w:pPr>
            <w:r>
              <w:rPr>
                <w:i/>
              </w:rPr>
              <w:t>Litter Amendment Act 1996</w:t>
            </w:r>
          </w:p>
        </w:tc>
        <w:tc>
          <w:tcPr>
            <w:tcW w:w="1135" w:type="dxa"/>
            <w:gridSpan w:val="2"/>
          </w:tcPr>
          <w:p>
            <w:pPr>
              <w:pStyle w:val="nTable"/>
              <w:spacing w:after="40"/>
            </w:pPr>
            <w:r>
              <w:t>6 of 1996</w:t>
            </w:r>
          </w:p>
        </w:tc>
        <w:tc>
          <w:tcPr>
            <w:tcW w:w="1135" w:type="dxa"/>
            <w:gridSpan w:val="2"/>
          </w:tcPr>
          <w:p>
            <w:pPr>
              <w:pStyle w:val="nTable"/>
              <w:spacing w:after="40"/>
            </w:pPr>
            <w:r>
              <w:t>24 May 1996</w:t>
            </w:r>
          </w:p>
        </w:tc>
        <w:tc>
          <w:tcPr>
            <w:tcW w:w="2549" w:type="dxa"/>
            <w:gridSpan w:val="2"/>
          </w:tcPr>
          <w:p>
            <w:pPr>
              <w:pStyle w:val="nTable"/>
              <w:spacing w:after="40"/>
            </w:pPr>
            <w:r>
              <w:t xml:space="preserve">s. 1 and 2: 24 May 1996; Act other than s. 1 and 2: 20 Jul 1996 (see s. 3 and </w:t>
            </w:r>
            <w:r>
              <w:rPr>
                <w:i/>
              </w:rPr>
              <w:t>Gazette</w:t>
            </w:r>
            <w:r>
              <w:t xml:space="preserve"> 19 Jul 1996 p. 3455)</w:t>
            </w:r>
          </w:p>
        </w:tc>
      </w:tr>
      <w:tr>
        <w:trPr>
          <w:gridAfter w:val="1"/>
          <w:wAfter w:w="14" w:type="dxa"/>
          <w:cantSplit/>
        </w:trPr>
        <w:tc>
          <w:tcPr>
            <w:tcW w:w="2268" w:type="dxa"/>
            <w:gridSpan w:val="2"/>
          </w:tcPr>
          <w:p>
            <w:pPr>
              <w:pStyle w:val="nTable"/>
              <w:spacing w:after="40"/>
            </w:pPr>
            <w:r>
              <w:rPr>
                <w:i/>
              </w:rPr>
              <w:t>Local Government (Consequential Amendments) Act 1996</w:t>
            </w:r>
            <w:r>
              <w:t xml:space="preserve"> s. 4</w:t>
            </w:r>
          </w:p>
        </w:tc>
        <w:tc>
          <w:tcPr>
            <w:tcW w:w="1135" w:type="dxa"/>
            <w:gridSpan w:val="2"/>
          </w:tcPr>
          <w:p>
            <w:pPr>
              <w:pStyle w:val="nTable"/>
              <w:spacing w:after="40"/>
            </w:pPr>
            <w:r>
              <w:t>14 of 1996</w:t>
            </w:r>
          </w:p>
        </w:tc>
        <w:tc>
          <w:tcPr>
            <w:tcW w:w="1135"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14" w:type="dxa"/>
          <w:cantSplit/>
        </w:trPr>
        <w:tc>
          <w:tcPr>
            <w:tcW w:w="2268" w:type="dxa"/>
            <w:gridSpan w:val="2"/>
          </w:tcPr>
          <w:p>
            <w:pPr>
              <w:pStyle w:val="nTable"/>
              <w:spacing w:after="40"/>
            </w:pPr>
            <w:r>
              <w:rPr>
                <w:i/>
              </w:rPr>
              <w:t>Education Amendment Act 1996</w:t>
            </w:r>
            <w:r>
              <w:t xml:space="preserve"> s. 16(7)</w:t>
            </w:r>
          </w:p>
        </w:tc>
        <w:tc>
          <w:tcPr>
            <w:tcW w:w="1135" w:type="dxa"/>
            <w:gridSpan w:val="2"/>
          </w:tcPr>
          <w:p>
            <w:pPr>
              <w:pStyle w:val="nTable"/>
              <w:spacing w:after="40"/>
            </w:pPr>
            <w:r>
              <w:t>22 of 1996</w:t>
            </w:r>
          </w:p>
        </w:tc>
        <w:tc>
          <w:tcPr>
            <w:tcW w:w="1135" w:type="dxa"/>
            <w:gridSpan w:val="2"/>
          </w:tcPr>
          <w:p>
            <w:pPr>
              <w:pStyle w:val="nTable"/>
              <w:spacing w:after="40"/>
            </w:pPr>
            <w:r>
              <w:t>11 Jul 1996</w:t>
            </w:r>
          </w:p>
        </w:tc>
        <w:tc>
          <w:tcPr>
            <w:tcW w:w="2549" w:type="dxa"/>
            <w:gridSpan w:val="2"/>
          </w:tcPr>
          <w:p>
            <w:pPr>
              <w:pStyle w:val="nTable"/>
              <w:spacing w:after="40"/>
            </w:pPr>
            <w:r>
              <w:t>11 Jul 1996 (see s. 2(1))</w:t>
            </w:r>
          </w:p>
        </w:tc>
      </w:tr>
      <w:tr>
        <w:trPr>
          <w:gridAfter w:val="1"/>
          <w:wAfter w:w="14" w:type="dxa"/>
          <w:cantSplit/>
        </w:trPr>
        <w:tc>
          <w:tcPr>
            <w:tcW w:w="2268" w:type="dxa"/>
            <w:gridSpan w:val="2"/>
          </w:tcPr>
          <w:p>
            <w:pPr>
              <w:pStyle w:val="nTable"/>
              <w:spacing w:after="40"/>
            </w:pPr>
            <w:r>
              <w:rPr>
                <w:i/>
              </w:rPr>
              <w:t>Financial Legislation Amendment Act 1996</w:t>
            </w:r>
            <w:r>
              <w:t xml:space="preserve"> s. 57 and 64</w:t>
            </w:r>
          </w:p>
        </w:tc>
        <w:tc>
          <w:tcPr>
            <w:tcW w:w="1135" w:type="dxa"/>
            <w:gridSpan w:val="2"/>
          </w:tcPr>
          <w:p>
            <w:pPr>
              <w:pStyle w:val="nTable"/>
              <w:spacing w:after="40"/>
            </w:pPr>
            <w:r>
              <w:t>49 of 1996</w:t>
            </w:r>
          </w:p>
        </w:tc>
        <w:tc>
          <w:tcPr>
            <w:tcW w:w="1135" w:type="dxa"/>
            <w:gridSpan w:val="2"/>
          </w:tcPr>
          <w:p>
            <w:pPr>
              <w:pStyle w:val="nTable"/>
              <w:spacing w:after="40"/>
            </w:pPr>
            <w:r>
              <w:t>25 Oct 1996</w:t>
            </w:r>
          </w:p>
        </w:tc>
        <w:tc>
          <w:tcPr>
            <w:tcW w:w="2549" w:type="dxa"/>
            <w:gridSpan w:val="2"/>
          </w:tcPr>
          <w:p>
            <w:pPr>
              <w:pStyle w:val="nTable"/>
              <w:spacing w:after="40"/>
            </w:pPr>
            <w:r>
              <w:t>25 Oct 1996 (see s. 2(1))</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14 Nov 1996</w:t>
            </w:r>
            <w:r>
              <w:t xml:space="preserve"> (includes amendments listed above)</w:t>
            </w:r>
          </w:p>
        </w:tc>
      </w:tr>
      <w:tr>
        <w:trPr>
          <w:gridAfter w:val="1"/>
          <w:wAfter w:w="14" w:type="dxa"/>
          <w:cantSplit/>
        </w:trPr>
        <w:tc>
          <w:tcPr>
            <w:tcW w:w="2268" w:type="dxa"/>
            <w:gridSpan w:val="2"/>
          </w:tcPr>
          <w:p>
            <w:pPr>
              <w:pStyle w:val="nTable"/>
              <w:spacing w:after="40"/>
            </w:pPr>
            <w:r>
              <w:rPr>
                <w:i/>
              </w:rPr>
              <w:t>Trustees Amendment Act 1997</w:t>
            </w:r>
            <w:r>
              <w:t xml:space="preserve"> s. 18</w:t>
            </w:r>
          </w:p>
        </w:tc>
        <w:tc>
          <w:tcPr>
            <w:tcW w:w="1135" w:type="dxa"/>
            <w:gridSpan w:val="2"/>
          </w:tcPr>
          <w:p>
            <w:pPr>
              <w:pStyle w:val="nTable"/>
              <w:spacing w:after="40"/>
            </w:pPr>
            <w:r>
              <w:t>1 of 1997</w:t>
            </w:r>
          </w:p>
        </w:tc>
        <w:tc>
          <w:tcPr>
            <w:tcW w:w="1135" w:type="dxa"/>
            <w:gridSpan w:val="2"/>
          </w:tcPr>
          <w:p>
            <w:pPr>
              <w:pStyle w:val="nTable"/>
              <w:spacing w:after="40"/>
            </w:pPr>
            <w:r>
              <w:t>6 May 1997</w:t>
            </w:r>
          </w:p>
        </w:tc>
        <w:tc>
          <w:tcPr>
            <w:tcW w:w="2549" w:type="dxa"/>
            <w:gridSpan w:val="2"/>
          </w:tcPr>
          <w:p>
            <w:pPr>
              <w:pStyle w:val="nTable"/>
              <w:spacing w:after="40"/>
            </w:pPr>
            <w:r>
              <w:t xml:space="preserve">16 Jun 1997 (see s. 2 and </w:t>
            </w:r>
            <w:r>
              <w:rPr>
                <w:i/>
              </w:rPr>
              <w:t>Gazette</w:t>
            </w:r>
            <w:r>
              <w:t xml:space="preserve"> 10 Jun 1997 p. 2661)</w:t>
            </w:r>
          </w:p>
        </w:tc>
      </w:tr>
      <w:tr>
        <w:trPr>
          <w:gridAfter w:val="1"/>
          <w:wAfter w:w="14" w:type="dxa"/>
          <w:cantSplit/>
        </w:trPr>
        <w:tc>
          <w:tcPr>
            <w:tcW w:w="2268" w:type="dxa"/>
            <w:gridSpan w:val="2"/>
          </w:tcPr>
          <w:p>
            <w:pPr>
              <w:pStyle w:val="nTable"/>
              <w:spacing w:after="40"/>
            </w:pPr>
            <w:r>
              <w:rPr>
                <w:i/>
              </w:rPr>
              <w:t>Acts Amendment (Land Administration) Act 1997</w:t>
            </w:r>
            <w:r>
              <w:t xml:space="preserve"> Pt. 39</w:t>
            </w:r>
          </w:p>
        </w:tc>
        <w:tc>
          <w:tcPr>
            <w:tcW w:w="1135" w:type="dxa"/>
            <w:gridSpan w:val="2"/>
          </w:tcPr>
          <w:p>
            <w:pPr>
              <w:pStyle w:val="nTable"/>
              <w:spacing w:after="40"/>
            </w:pPr>
            <w:r>
              <w:t>31 of 1997</w:t>
            </w:r>
          </w:p>
        </w:tc>
        <w:tc>
          <w:tcPr>
            <w:tcW w:w="1135"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14" w:type="dxa"/>
          <w:cantSplit/>
        </w:trPr>
        <w:tc>
          <w:tcPr>
            <w:tcW w:w="2268" w:type="dxa"/>
            <w:gridSpan w:val="2"/>
          </w:tcPr>
          <w:p>
            <w:pPr>
              <w:pStyle w:val="nTable"/>
              <w:spacing w:after="40"/>
            </w:pPr>
            <w:r>
              <w:rPr>
                <w:i/>
              </w:rPr>
              <w:t>Statutes (Repeals and Minor Amendments) Act (No. 2) 1998</w:t>
            </w:r>
            <w:r>
              <w:t xml:space="preserve"> s. 44</w:t>
            </w:r>
          </w:p>
        </w:tc>
        <w:tc>
          <w:tcPr>
            <w:tcW w:w="1135" w:type="dxa"/>
            <w:gridSpan w:val="2"/>
          </w:tcPr>
          <w:p>
            <w:pPr>
              <w:pStyle w:val="nTable"/>
              <w:spacing w:after="40"/>
            </w:pPr>
            <w:r>
              <w:t>10 of 1998</w:t>
            </w:r>
          </w:p>
        </w:tc>
        <w:tc>
          <w:tcPr>
            <w:tcW w:w="1135"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14" w:type="dxa"/>
          <w:cantSplit/>
        </w:trPr>
        <w:tc>
          <w:tcPr>
            <w:tcW w:w="2268" w:type="dxa"/>
            <w:gridSpan w:val="2"/>
          </w:tcPr>
          <w:p>
            <w:pPr>
              <w:pStyle w:val="nTable"/>
              <w:spacing w:after="40"/>
            </w:pPr>
            <w:r>
              <w:rPr>
                <w:i/>
              </w:rPr>
              <w:t>Fire and Emergency Services Authority of Western Australia (Consequential Provisions) Act 1998</w:t>
            </w:r>
            <w:r>
              <w:t xml:space="preserve"> s. 38</w:t>
            </w:r>
          </w:p>
        </w:tc>
        <w:tc>
          <w:tcPr>
            <w:tcW w:w="1135" w:type="dxa"/>
            <w:gridSpan w:val="2"/>
          </w:tcPr>
          <w:p>
            <w:pPr>
              <w:pStyle w:val="nTable"/>
              <w:spacing w:after="40"/>
            </w:pPr>
            <w:r>
              <w:t>42 of 1998</w:t>
            </w:r>
          </w:p>
        </w:tc>
        <w:tc>
          <w:tcPr>
            <w:tcW w:w="1135" w:type="dxa"/>
            <w:gridSpan w:val="2"/>
          </w:tcPr>
          <w:p>
            <w:pPr>
              <w:pStyle w:val="nTable"/>
              <w:spacing w:after="40"/>
            </w:pPr>
            <w:r>
              <w:t>4 Nov 1998</w:t>
            </w:r>
          </w:p>
        </w:tc>
        <w:tc>
          <w:tcPr>
            <w:tcW w:w="2549" w:type="dxa"/>
            <w:gridSpan w:val="2"/>
          </w:tcPr>
          <w:p>
            <w:pPr>
              <w:pStyle w:val="nTable"/>
              <w:spacing w:after="40"/>
            </w:pPr>
            <w:r>
              <w:t>1 Jan 1999 (see s. 2 and </w:t>
            </w:r>
            <w:r>
              <w:rPr>
                <w:i/>
              </w:rPr>
              <w:t>Gazette</w:t>
            </w:r>
            <w:r>
              <w:t xml:space="preserve"> 22 Dec 1998 p. 6833)</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4 Jan 1999</w:t>
            </w:r>
            <w:r>
              <w:t xml:space="preserve"> (includes amendments listed above)</w:t>
            </w:r>
          </w:p>
        </w:tc>
      </w:tr>
      <w:tr>
        <w:trPr>
          <w:gridAfter w:val="1"/>
          <w:wAfter w:w="14" w:type="dxa"/>
          <w:cantSplit/>
        </w:trPr>
        <w:tc>
          <w:tcPr>
            <w:tcW w:w="2268" w:type="dxa"/>
            <w:gridSpan w:val="2"/>
          </w:tcPr>
          <w:p>
            <w:pPr>
              <w:pStyle w:val="nTable"/>
              <w:spacing w:after="40"/>
            </w:pPr>
            <w:r>
              <w:rPr>
                <w:i/>
              </w:rPr>
              <w:t xml:space="preserve">School Education Act 1999 </w:t>
            </w:r>
            <w:r>
              <w:t>s. 247</w:t>
            </w:r>
          </w:p>
        </w:tc>
        <w:tc>
          <w:tcPr>
            <w:tcW w:w="1135" w:type="dxa"/>
            <w:gridSpan w:val="2"/>
          </w:tcPr>
          <w:p>
            <w:pPr>
              <w:pStyle w:val="nTable"/>
              <w:spacing w:after="40"/>
            </w:pPr>
            <w:r>
              <w:t>36 of 1999</w:t>
            </w:r>
          </w:p>
        </w:tc>
        <w:tc>
          <w:tcPr>
            <w:tcW w:w="1135"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14" w:type="dxa"/>
          <w:cantSplit/>
        </w:trPr>
        <w:tc>
          <w:tcPr>
            <w:tcW w:w="2268" w:type="dxa"/>
            <w:gridSpan w:val="2"/>
          </w:tcPr>
          <w:p>
            <w:pPr>
              <w:pStyle w:val="nTable"/>
              <w:spacing w:after="40"/>
              <w:rPr>
                <w:i/>
              </w:rPr>
            </w:pPr>
            <w:r>
              <w:rPr>
                <w:i/>
              </w:rPr>
              <w:t xml:space="preserve">Environmental Protection Amendment Act 2003 </w:t>
            </w:r>
            <w:r>
              <w:t>s. 68(4)</w:t>
            </w:r>
          </w:p>
        </w:tc>
        <w:tc>
          <w:tcPr>
            <w:tcW w:w="1135" w:type="dxa"/>
            <w:gridSpan w:val="2"/>
          </w:tcPr>
          <w:p>
            <w:pPr>
              <w:pStyle w:val="nTable"/>
              <w:spacing w:after="40"/>
            </w:pPr>
            <w:r>
              <w:t>54 of 2003</w:t>
            </w:r>
          </w:p>
        </w:tc>
        <w:tc>
          <w:tcPr>
            <w:tcW w:w="1135" w:type="dxa"/>
            <w:gridSpan w:val="2"/>
          </w:tcPr>
          <w:p>
            <w:pPr>
              <w:pStyle w:val="nTable"/>
              <w:spacing w:after="40"/>
            </w:pPr>
            <w:r>
              <w:t>20 Oct 2003</w:t>
            </w:r>
          </w:p>
        </w:tc>
        <w:tc>
          <w:tcPr>
            <w:tcW w:w="2549" w:type="dxa"/>
            <w:gridSpan w:val="2"/>
          </w:tcPr>
          <w:p>
            <w:pPr>
              <w:pStyle w:val="nTable"/>
              <w:spacing w:after="40"/>
            </w:pPr>
            <w:r>
              <w:t xml:space="preserve">19 Nov 2003 (see s. 2 and </w:t>
            </w:r>
            <w:r>
              <w:rPr>
                <w:i/>
              </w:rPr>
              <w:t>Gazette</w:t>
            </w:r>
            <w:r>
              <w:t xml:space="preserve"> 18 Nov 2003 p. 4723)</w:t>
            </w:r>
          </w:p>
        </w:tc>
      </w:tr>
      <w:tr>
        <w:trPr>
          <w:gridAfter w:val="1"/>
          <w:wAfter w:w="14" w:type="dxa"/>
          <w:cantSplit/>
        </w:trPr>
        <w:tc>
          <w:tcPr>
            <w:tcW w:w="2268" w:type="dxa"/>
            <w:gridSpan w:val="2"/>
          </w:tcPr>
          <w:p>
            <w:pPr>
              <w:pStyle w:val="nTable"/>
              <w:spacing w:after="40"/>
              <w:rPr>
                <w:i/>
              </w:rPr>
            </w:pPr>
            <w:r>
              <w:rPr>
                <w:i/>
              </w:rPr>
              <w:t xml:space="preserve">Local Government Amendment Act 2004 </w:t>
            </w:r>
            <w:r>
              <w:t>s. 13</w:t>
            </w:r>
          </w:p>
        </w:tc>
        <w:tc>
          <w:tcPr>
            <w:tcW w:w="1135" w:type="dxa"/>
            <w:gridSpan w:val="2"/>
          </w:tcPr>
          <w:p>
            <w:pPr>
              <w:pStyle w:val="nTable"/>
              <w:spacing w:after="40"/>
            </w:pPr>
            <w:r>
              <w:rPr>
                <w:snapToGrid w:val="0"/>
              </w:rPr>
              <w:t>49 of 2004</w:t>
            </w:r>
          </w:p>
        </w:tc>
        <w:tc>
          <w:tcPr>
            <w:tcW w:w="1135" w:type="dxa"/>
            <w:gridSpan w:val="2"/>
          </w:tcPr>
          <w:p>
            <w:pPr>
              <w:pStyle w:val="nTable"/>
              <w:spacing w:after="40"/>
            </w:pPr>
            <w:r>
              <w:t>12 Nov 2004</w:t>
            </w:r>
          </w:p>
        </w:tc>
        <w:tc>
          <w:tcPr>
            <w:tcW w:w="2549" w:type="dxa"/>
            <w:gridSpan w:val="2"/>
          </w:tcPr>
          <w:p>
            <w:pPr>
              <w:pStyle w:val="nTable"/>
              <w:spacing w:after="40"/>
            </w:pPr>
            <w:r>
              <w:t xml:space="preserve">1 Apr 2005 (see s. 2 and </w:t>
            </w:r>
            <w:r>
              <w:rPr>
                <w:i/>
              </w:rPr>
              <w:t>Gazette</w:t>
            </w:r>
            <w:r>
              <w:t xml:space="preserve"> 31 Mar 2005 p. 1029)</w:t>
            </w:r>
          </w:p>
        </w:tc>
      </w:tr>
      <w:tr>
        <w:trPr>
          <w:gridAfter w:val="1"/>
          <w:wAfter w:w="14" w:type="dxa"/>
          <w:cantSplit/>
        </w:trPr>
        <w:tc>
          <w:tcPr>
            <w:tcW w:w="2268" w:type="dxa"/>
            <w:gridSpan w:val="2"/>
          </w:tcPr>
          <w:p>
            <w:pPr>
              <w:pStyle w:val="nTable"/>
              <w:spacing w:after="40"/>
              <w:rPr>
                <w:i/>
              </w:rPr>
            </w:pPr>
            <w:r>
              <w:rPr>
                <w:i/>
                <w:snapToGrid w:val="0"/>
              </w:rPr>
              <w:t>Courts Legislation Amendment and Repeal Act 2004</w:t>
            </w:r>
            <w:r>
              <w:rPr>
                <w:snapToGrid w:val="0"/>
              </w:rPr>
              <w:t xml:space="preserve"> s. 141</w:t>
            </w:r>
          </w:p>
        </w:tc>
        <w:tc>
          <w:tcPr>
            <w:tcW w:w="1135" w:type="dxa"/>
            <w:gridSpan w:val="2"/>
          </w:tcPr>
          <w:p>
            <w:pPr>
              <w:pStyle w:val="nTable"/>
              <w:spacing w:after="40"/>
              <w:rPr>
                <w:snapToGrid w:val="0"/>
              </w:rPr>
            </w:pPr>
            <w:r>
              <w:rPr>
                <w:snapToGrid w:val="0"/>
              </w:rPr>
              <w:t>59 of 2004</w:t>
            </w:r>
          </w:p>
        </w:tc>
        <w:tc>
          <w:tcPr>
            <w:tcW w:w="1135" w:type="dxa"/>
            <w:gridSpan w:val="2"/>
          </w:tcPr>
          <w:p>
            <w:pPr>
              <w:pStyle w:val="nTable"/>
              <w:spacing w:after="40"/>
            </w:pPr>
            <w: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14" w:type="dxa"/>
          <w:cantSplit/>
        </w:trPr>
        <w:tc>
          <w:tcPr>
            <w:tcW w:w="2268" w:type="dxa"/>
            <w:gridSpan w:val="2"/>
          </w:tcPr>
          <w:p>
            <w:pPr>
              <w:pStyle w:val="nTable"/>
              <w:spacing w:after="40"/>
              <w:rPr>
                <w:i/>
              </w:rPr>
            </w:pPr>
            <w:r>
              <w:rPr>
                <w:i/>
                <w:snapToGrid w:val="0"/>
              </w:rPr>
              <w:t xml:space="preserve">State Administrative Tribunal (Conferral of Jurisdiction) Amendment and Repeal Act 2004 </w:t>
            </w:r>
            <w:r>
              <w:rPr>
                <w:snapToGrid w:val="0"/>
              </w:rPr>
              <w:t>Pt. 2 Div. 74</w:t>
            </w:r>
            <w:r>
              <w:rPr>
                <w:snapToGrid w:val="0"/>
                <w:vertAlign w:val="superscript"/>
              </w:rPr>
              <w:t> 2</w:t>
            </w:r>
          </w:p>
        </w:tc>
        <w:tc>
          <w:tcPr>
            <w:tcW w:w="1135" w:type="dxa"/>
            <w:gridSpan w:val="2"/>
          </w:tcPr>
          <w:p>
            <w:pPr>
              <w:pStyle w:val="nTable"/>
              <w:spacing w:after="40"/>
            </w:pPr>
            <w:r>
              <w:t>55 of 2004</w:t>
            </w:r>
          </w:p>
        </w:tc>
        <w:tc>
          <w:tcPr>
            <w:tcW w:w="1135"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Before w:val="1"/>
          <w:wBefore w:w="11" w:type="dxa"/>
        </w:trPr>
        <w:tc>
          <w:tcPr>
            <w:tcW w:w="2267"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 and 80</w:t>
            </w:r>
          </w:p>
        </w:tc>
        <w:tc>
          <w:tcPr>
            <w:tcW w:w="1133" w:type="dxa"/>
            <w:gridSpan w:val="2"/>
          </w:tcPr>
          <w:p>
            <w:pPr>
              <w:pStyle w:val="nTable"/>
              <w:spacing w:after="40"/>
              <w:rPr>
                <w:snapToGrid w:val="0"/>
              </w:rPr>
            </w:pPr>
            <w:r>
              <w:rPr>
                <w:snapToGrid w:val="0"/>
              </w:rPr>
              <w:t>84 of 2004</w:t>
            </w:r>
          </w:p>
        </w:tc>
        <w:tc>
          <w:tcPr>
            <w:tcW w:w="1135" w:type="dxa"/>
            <w:gridSpan w:val="2"/>
          </w:tcPr>
          <w:p>
            <w:pPr>
              <w:pStyle w:val="nTable"/>
              <w:spacing w:after="40"/>
            </w:pPr>
            <w:r>
              <w:t>16 Dec 2004</w:t>
            </w:r>
          </w:p>
        </w:tc>
        <w:tc>
          <w:tcPr>
            <w:tcW w:w="2555"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11" w:type="dxa"/>
          <w:cantSplit/>
        </w:trPr>
        <w:tc>
          <w:tcPr>
            <w:tcW w:w="2267" w:type="dxa"/>
            <w:gridSpan w:val="2"/>
          </w:tcPr>
          <w:p>
            <w:pPr>
              <w:pStyle w:val="nTable"/>
              <w:spacing w:after="40"/>
              <w:ind w:left="-28"/>
              <w:rPr>
                <w:snapToGrid w:val="0"/>
              </w:rPr>
            </w:pPr>
            <w:r>
              <w:rPr>
                <w:i/>
                <w:snapToGrid w:val="0"/>
              </w:rPr>
              <w:t>Machinery of Government (Miscellaneous Amendments) Act 2006</w:t>
            </w:r>
            <w:r>
              <w:rPr>
                <w:snapToGrid w:val="0"/>
              </w:rPr>
              <w:t xml:space="preserve"> Pt. 7 Div. 3</w:t>
            </w:r>
          </w:p>
        </w:tc>
        <w:tc>
          <w:tcPr>
            <w:tcW w:w="1133"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5" w:type="dxa"/>
            <w:gridSpan w:val="2"/>
          </w:tcPr>
          <w:p>
            <w:pPr>
              <w:pStyle w:val="nTable"/>
              <w:spacing w:after="40"/>
            </w:pPr>
            <w:r>
              <w:t xml:space="preserve">1 Jul 2006 (see s. 2 and </w:t>
            </w:r>
            <w:r>
              <w:rPr>
                <w:i/>
              </w:rPr>
              <w:t>Gazette</w:t>
            </w:r>
            <w:r>
              <w:t xml:space="preserve"> 27 Jun 2006 p. 2347)</w:t>
            </w:r>
          </w:p>
        </w:tc>
      </w:tr>
      <w:tr>
        <w:trPr>
          <w:gridBefore w:val="1"/>
          <w:wBefore w:w="11" w:type="dxa"/>
          <w:cantSplit/>
        </w:trPr>
        <w:tc>
          <w:tcPr>
            <w:tcW w:w="7090" w:type="dxa"/>
            <w:gridSpan w:val="8"/>
          </w:tcPr>
          <w:p>
            <w:pPr>
              <w:pStyle w:val="nTable"/>
              <w:spacing w:after="40"/>
            </w:pPr>
            <w:r>
              <w:rPr>
                <w:b/>
              </w:rPr>
              <w:t xml:space="preserve">Reprint 4: The </w:t>
            </w:r>
            <w:r>
              <w:rPr>
                <w:b/>
                <w:i/>
              </w:rPr>
              <w:t>Litter Act 1979</w:t>
            </w:r>
            <w:r>
              <w:rPr>
                <w:b/>
              </w:rPr>
              <w:t xml:space="preserve"> as at 25 Aug 2006</w:t>
            </w:r>
            <w:r>
              <w:t xml:space="preserve"> (includes amendments listed above)</w:t>
            </w:r>
          </w:p>
        </w:tc>
      </w:tr>
      <w:tr>
        <w:trPr>
          <w:gridBefore w:val="1"/>
          <w:wBefore w:w="11" w:type="dxa"/>
          <w:cantSplit/>
        </w:trPr>
        <w:tc>
          <w:tcPr>
            <w:tcW w:w="2267" w:type="dxa"/>
            <w:gridSpan w:val="2"/>
          </w:tcPr>
          <w:p>
            <w:pPr>
              <w:pStyle w:val="nTable"/>
              <w:spacing w:after="40"/>
              <w:ind w:left="-28"/>
              <w:rPr>
                <w:snapToGrid w:val="0"/>
              </w:rPr>
            </w:pPr>
            <w:r>
              <w:rPr>
                <w:i/>
                <w:snapToGrid w:val="0"/>
              </w:rPr>
              <w:t xml:space="preserve">Financial Legislation Amendment and Repeal Act 2006 </w:t>
            </w:r>
            <w:r>
              <w:rPr>
                <w:snapToGrid w:val="0"/>
              </w:rPr>
              <w:t>Sch. 1 cl. 100</w:t>
            </w:r>
          </w:p>
        </w:tc>
        <w:tc>
          <w:tcPr>
            <w:tcW w:w="1133"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5"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1" w:type="dxa"/>
          <w:cantSplit/>
        </w:trPr>
        <w:tc>
          <w:tcPr>
            <w:tcW w:w="2267" w:type="dxa"/>
            <w:gridSpan w:val="2"/>
          </w:tcPr>
          <w:p>
            <w:pPr>
              <w:pStyle w:val="nTable"/>
              <w:spacing w:after="40"/>
              <w:ind w:right="113"/>
              <w:rPr>
                <w:iCs/>
              </w:rPr>
            </w:pPr>
            <w:r>
              <w:rPr>
                <w:i/>
              </w:rPr>
              <w:t>Statutes (Repeals and Miscellaneous Amendments) Act 2009</w:t>
            </w:r>
            <w:r>
              <w:rPr>
                <w:iCs/>
              </w:rPr>
              <w:t xml:space="preserve"> s. 86</w:t>
            </w:r>
          </w:p>
        </w:tc>
        <w:tc>
          <w:tcPr>
            <w:tcW w:w="1133" w:type="dxa"/>
            <w:gridSpan w:val="2"/>
          </w:tcPr>
          <w:p>
            <w:pPr>
              <w:pStyle w:val="nTable"/>
              <w:spacing w:after="40"/>
            </w:pPr>
            <w:r>
              <w:t xml:space="preserve">8 of 2009 </w:t>
            </w:r>
          </w:p>
        </w:tc>
        <w:tc>
          <w:tcPr>
            <w:tcW w:w="1135" w:type="dxa"/>
            <w:gridSpan w:val="2"/>
          </w:tcPr>
          <w:p>
            <w:pPr>
              <w:pStyle w:val="nTable"/>
              <w:spacing w:after="40"/>
            </w:pPr>
            <w:r>
              <w:t>21 May 2009</w:t>
            </w:r>
          </w:p>
        </w:tc>
        <w:tc>
          <w:tcPr>
            <w:tcW w:w="2555" w:type="dxa"/>
            <w:gridSpan w:val="2"/>
          </w:tcPr>
          <w:p>
            <w:pPr>
              <w:pStyle w:val="nTable"/>
              <w:spacing w:after="40"/>
            </w:pPr>
            <w:r>
              <w:t>22 May 2009 (see s. 2(b))</w:t>
            </w:r>
          </w:p>
        </w:tc>
      </w:tr>
      <w:tr>
        <w:trPr>
          <w:gridAfter w:val="1"/>
          <w:wAfter w:w="14"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52</w:t>
            </w:r>
          </w:p>
        </w:tc>
        <w:tc>
          <w:tcPr>
            <w:tcW w:w="1135" w:type="dxa"/>
            <w:gridSpan w:val="2"/>
          </w:tcPr>
          <w:p>
            <w:pPr>
              <w:pStyle w:val="nTable"/>
              <w:spacing w:after="40"/>
            </w:pPr>
            <w:r>
              <w:t>18 of 2009</w:t>
            </w:r>
          </w:p>
        </w:tc>
        <w:tc>
          <w:tcPr>
            <w:tcW w:w="1135"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14"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5"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4" w:type="dxa"/>
          <w:cantSplit/>
        </w:trPr>
        <w:tc>
          <w:tcPr>
            <w:tcW w:w="2268" w:type="dxa"/>
            <w:gridSpan w:val="2"/>
          </w:tcPr>
          <w:p>
            <w:pPr>
              <w:pStyle w:val="nTable"/>
              <w:spacing w:after="40"/>
              <w:ind w:right="113"/>
              <w:rPr>
                <w:i/>
                <w:iCs/>
                <w:snapToGrid w:val="0"/>
              </w:rPr>
            </w:pPr>
            <w:r>
              <w:rPr>
                <w:i/>
                <w:snapToGrid w:val="0"/>
              </w:rPr>
              <w:t xml:space="preserve">Industrial Legislation Amendment Act 2011 </w:t>
            </w:r>
            <w:r>
              <w:rPr>
                <w:snapToGrid w:val="0"/>
              </w:rPr>
              <w:t>Pt. 6</w:t>
            </w:r>
          </w:p>
        </w:tc>
        <w:tc>
          <w:tcPr>
            <w:tcW w:w="1135" w:type="dxa"/>
            <w:gridSpan w:val="2"/>
          </w:tcPr>
          <w:p>
            <w:pPr>
              <w:pStyle w:val="nTable"/>
              <w:spacing w:after="40"/>
              <w:rPr>
                <w:snapToGrid w:val="0"/>
              </w:rPr>
            </w:pPr>
            <w:r>
              <w:rPr>
                <w:snapToGrid w:val="0"/>
              </w:rPr>
              <w:t>53 of 2011</w:t>
            </w:r>
          </w:p>
        </w:tc>
        <w:tc>
          <w:tcPr>
            <w:tcW w:w="1135" w:type="dxa"/>
            <w:gridSpan w:val="2"/>
          </w:tcPr>
          <w:p>
            <w:pPr>
              <w:pStyle w:val="nTable"/>
              <w:spacing w:after="40"/>
              <w:rPr>
                <w:snapToGrid w:val="0"/>
              </w:rPr>
            </w:pPr>
            <w:r>
              <w:rPr>
                <w:snapToGrid w:val="0"/>
              </w:rPr>
              <w:t>11 Nov 2011</w:t>
            </w:r>
          </w:p>
        </w:tc>
        <w:tc>
          <w:tcPr>
            <w:tcW w:w="2549" w:type="dxa"/>
            <w:gridSpan w:val="2"/>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gridAfter w:val="1"/>
          <w:wAfter w:w="14" w:type="dxa"/>
          <w:cantSplit/>
        </w:trPr>
        <w:tc>
          <w:tcPr>
            <w:tcW w:w="7087" w:type="dxa"/>
            <w:gridSpan w:val="8"/>
            <w:shd w:val="clear" w:color="auto" w:fill="auto"/>
          </w:tcPr>
          <w:p>
            <w:pPr>
              <w:pStyle w:val="nTable"/>
              <w:spacing w:after="40"/>
              <w:rPr>
                <w:snapToGrid w:val="0"/>
              </w:rPr>
            </w:pPr>
            <w:r>
              <w:rPr>
                <w:b/>
              </w:rPr>
              <w:t xml:space="preserve">Reprint 5: The </w:t>
            </w:r>
            <w:r>
              <w:rPr>
                <w:b/>
                <w:i/>
              </w:rPr>
              <w:t>Litter Act 1979</w:t>
            </w:r>
            <w:r>
              <w:rPr>
                <w:b/>
              </w:rPr>
              <w:t xml:space="preserve"> as at 11 May 2012</w:t>
            </w:r>
            <w:r>
              <w:t xml:space="preserve"> (includes amendments listed above)</w:t>
            </w:r>
          </w:p>
        </w:tc>
      </w:tr>
      <w:tr>
        <w:trPr>
          <w:gridAfter w:val="1"/>
          <w:wAfter w:w="14" w:type="dxa"/>
          <w:cantSplit/>
        </w:trPr>
        <w:tc>
          <w:tcPr>
            <w:tcW w:w="2268" w:type="dxa"/>
            <w:gridSpan w:val="2"/>
          </w:tcPr>
          <w:p>
            <w:pPr>
              <w:pStyle w:val="nTable"/>
              <w:spacing w:after="40"/>
              <w:ind w:right="113"/>
              <w:rPr>
                <w:i/>
                <w:iCs/>
                <w:snapToGrid w:val="0"/>
              </w:rPr>
            </w:pPr>
            <w:r>
              <w:rPr>
                <w:i/>
                <w:snapToGrid w:val="0"/>
              </w:rPr>
              <w:t xml:space="preserve">Fire and Emergency Services Legislation Amendment Act 2012 </w:t>
            </w:r>
            <w:r>
              <w:rPr>
                <w:snapToGrid w:val="0"/>
              </w:rPr>
              <w:t>Pt. 7 Div. 8</w:t>
            </w:r>
          </w:p>
        </w:tc>
        <w:tc>
          <w:tcPr>
            <w:tcW w:w="1135" w:type="dxa"/>
            <w:gridSpan w:val="2"/>
          </w:tcPr>
          <w:p>
            <w:pPr>
              <w:pStyle w:val="nTable"/>
              <w:spacing w:after="40"/>
              <w:rPr>
                <w:snapToGrid w:val="0"/>
              </w:rPr>
            </w:pPr>
            <w:r>
              <w:rPr>
                <w:snapToGrid w:val="0"/>
              </w:rPr>
              <w:t>22 of 2012</w:t>
            </w:r>
          </w:p>
        </w:tc>
        <w:tc>
          <w:tcPr>
            <w:tcW w:w="1135" w:type="dxa"/>
            <w:gridSpan w:val="2"/>
          </w:tcPr>
          <w:p>
            <w:pPr>
              <w:pStyle w:val="nTable"/>
              <w:spacing w:after="40"/>
              <w:rPr>
                <w:snapToGrid w:val="0"/>
              </w:rPr>
            </w:pPr>
            <w:r>
              <w:rPr>
                <w:snapToGrid w:val="0"/>
              </w:rPr>
              <w:t>29 Aug 2012</w:t>
            </w:r>
          </w:p>
        </w:tc>
        <w:tc>
          <w:tcPr>
            <w:tcW w:w="2549"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4" w:type="dxa"/>
          <w:cantSplit/>
        </w:trPr>
        <w:tc>
          <w:tcPr>
            <w:tcW w:w="2268" w:type="dxa"/>
            <w:gridSpan w:val="2"/>
            <w:shd w:val="clear" w:color="auto" w:fill="auto"/>
          </w:tcPr>
          <w:p>
            <w:pPr>
              <w:pStyle w:val="nTable"/>
              <w:spacing w:after="40"/>
              <w:ind w:right="113"/>
              <w:rPr>
                <w:i/>
                <w:snapToGrid w:val="0"/>
              </w:rPr>
            </w:pPr>
            <w:r>
              <w:rPr>
                <w:i/>
                <w:snapToGrid w:val="0"/>
              </w:rPr>
              <w:t>Litter Amendment Act 2012</w:t>
            </w:r>
          </w:p>
        </w:tc>
        <w:tc>
          <w:tcPr>
            <w:tcW w:w="1135" w:type="dxa"/>
            <w:gridSpan w:val="2"/>
            <w:shd w:val="clear" w:color="auto" w:fill="auto"/>
          </w:tcPr>
          <w:p>
            <w:pPr>
              <w:pStyle w:val="nTable"/>
              <w:spacing w:after="40"/>
              <w:rPr>
                <w:snapToGrid w:val="0"/>
              </w:rPr>
            </w:pPr>
            <w:r>
              <w:rPr>
                <w:snapToGrid w:val="0"/>
              </w:rPr>
              <w:t>30 of 2012</w:t>
            </w:r>
          </w:p>
        </w:tc>
        <w:tc>
          <w:tcPr>
            <w:tcW w:w="1135" w:type="dxa"/>
            <w:gridSpan w:val="2"/>
            <w:shd w:val="clear" w:color="auto" w:fill="auto"/>
          </w:tcPr>
          <w:p>
            <w:pPr>
              <w:pStyle w:val="nTable"/>
              <w:spacing w:after="40"/>
              <w:rPr>
                <w:snapToGrid w:val="0"/>
              </w:rPr>
            </w:pPr>
            <w:r>
              <w:rPr>
                <w:snapToGrid w:val="0"/>
              </w:rPr>
              <w:t>3 Sep 2012</w:t>
            </w:r>
          </w:p>
        </w:tc>
        <w:tc>
          <w:tcPr>
            <w:tcW w:w="2549" w:type="dxa"/>
            <w:gridSpan w:val="2"/>
            <w:shd w:val="clear" w:color="auto" w:fill="auto"/>
          </w:tcPr>
          <w:p>
            <w:pPr>
              <w:pStyle w:val="nTable"/>
              <w:spacing w:after="40"/>
              <w:rPr>
                <w:snapToGrid w:val="0"/>
              </w:rPr>
            </w:pPr>
            <w:r>
              <w:rPr>
                <w:snapToGrid w:val="0"/>
              </w:rPr>
              <w:t>s. 1 and 2: 3 Sep 2012 (see s. 2(a));</w:t>
            </w:r>
            <w:r>
              <w:rPr>
                <w:snapToGrid w:val="0"/>
              </w:rPr>
              <w:br/>
              <w:t xml:space="preserve">Act other than s. 1 and 2: 21 Nov 2012 (see s. 2(b) and </w:t>
            </w:r>
            <w:r>
              <w:rPr>
                <w:i/>
                <w:snapToGrid w:val="0"/>
              </w:rPr>
              <w:t>Gazette</w:t>
            </w:r>
            <w:r>
              <w:rPr>
                <w:snapToGrid w:val="0"/>
              </w:rPr>
              <w:t xml:space="preserve"> 20 Nov 2012 p. 5685)</w:t>
            </w:r>
          </w:p>
        </w:tc>
      </w:tr>
      <w:tr>
        <w:trPr>
          <w:gridAfter w:val="1"/>
          <w:wAfter w:w="14" w:type="dxa"/>
          <w:cantSplit/>
        </w:trPr>
        <w:tc>
          <w:tcPr>
            <w:tcW w:w="7087" w:type="dxa"/>
            <w:gridSpan w:val="8"/>
            <w:shd w:val="clear" w:color="auto" w:fill="auto"/>
          </w:tcPr>
          <w:p>
            <w:pPr>
              <w:pStyle w:val="nTable"/>
              <w:spacing w:after="40"/>
              <w:rPr>
                <w:snapToGrid w:val="0"/>
              </w:rPr>
            </w:pPr>
            <w:r>
              <w:rPr>
                <w:b/>
                <w:snapToGrid w:val="0"/>
              </w:rPr>
              <w:t xml:space="preserve">Reprint 6: The </w:t>
            </w:r>
            <w:r>
              <w:rPr>
                <w:b/>
                <w:i/>
                <w:noProof/>
                <w:snapToGrid w:val="0"/>
              </w:rPr>
              <w:t>Litter Act 1979</w:t>
            </w:r>
            <w:r>
              <w:rPr>
                <w:b/>
                <w:snapToGrid w:val="0"/>
              </w:rPr>
              <w:t xml:space="preserve"> as at 20 Mar 2015</w:t>
            </w:r>
            <w:r>
              <w:rPr>
                <w:snapToGrid w:val="0"/>
              </w:rPr>
              <w:t xml:space="preserve"> (includes amendments listed above)</w:t>
            </w:r>
          </w:p>
        </w:tc>
      </w:tr>
      <w:tr>
        <w:trPr>
          <w:gridAfter w:val="1"/>
          <w:wAfter w:w="14" w:type="dxa"/>
          <w:cantSplit/>
        </w:trPr>
        <w:tc>
          <w:tcPr>
            <w:tcW w:w="2268" w:type="dxa"/>
            <w:gridSpan w:val="2"/>
            <w:tcBorders>
              <w:bottom w:val="single" w:sz="8" w:space="0" w:color="auto"/>
            </w:tcBorders>
            <w:shd w:val="clear" w:color="auto" w:fill="auto"/>
          </w:tcPr>
          <w:p>
            <w:pPr>
              <w:pStyle w:val="nTable"/>
              <w:spacing w:after="40"/>
              <w:rPr>
                <w:snapToGrid w:val="0"/>
              </w:rPr>
            </w:pPr>
            <w:r>
              <w:rPr>
                <w:i/>
              </w:rPr>
              <w:t>COVID</w:t>
            </w:r>
            <w:r>
              <w:rPr>
                <w:i/>
              </w:rPr>
              <w:noBreakHyphen/>
              <w:t>19 Response and Economic Recovery Omnibus Act 2020</w:t>
            </w:r>
            <w:r>
              <w:t xml:space="preserve"> Pt. 5 Div. 2 Subdiv. 2</w:t>
            </w:r>
          </w:p>
        </w:tc>
        <w:tc>
          <w:tcPr>
            <w:tcW w:w="1135" w:type="dxa"/>
            <w:gridSpan w:val="2"/>
            <w:tcBorders>
              <w:bottom w:val="single" w:sz="8" w:space="0" w:color="auto"/>
            </w:tcBorders>
            <w:shd w:val="clear" w:color="auto" w:fill="auto"/>
          </w:tcPr>
          <w:p>
            <w:pPr>
              <w:pStyle w:val="nTable"/>
              <w:spacing w:after="40"/>
              <w:rPr>
                <w:snapToGrid w:val="0"/>
              </w:rPr>
            </w:pPr>
            <w:r>
              <w:rPr>
                <w:snapToGrid w:val="0"/>
              </w:rPr>
              <w:t>34 of 2020</w:t>
            </w:r>
          </w:p>
        </w:tc>
        <w:tc>
          <w:tcPr>
            <w:tcW w:w="1135" w:type="dxa"/>
            <w:gridSpan w:val="2"/>
            <w:tcBorders>
              <w:bottom w:val="single" w:sz="8" w:space="0" w:color="auto"/>
            </w:tcBorders>
            <w:shd w:val="clear" w:color="auto" w:fill="auto"/>
          </w:tcPr>
          <w:p>
            <w:pPr>
              <w:pStyle w:val="nTable"/>
              <w:spacing w:after="40"/>
              <w:rPr>
                <w:snapToGrid w:val="0"/>
              </w:rPr>
            </w:pPr>
            <w:r>
              <w:rPr>
                <w:snapToGrid w:val="0"/>
              </w:rPr>
              <w:t>11 Sep 2020</w:t>
            </w:r>
          </w:p>
        </w:tc>
        <w:tc>
          <w:tcPr>
            <w:tcW w:w="2549" w:type="dxa"/>
            <w:gridSpan w:val="2"/>
            <w:tcBorders>
              <w:bottom w:val="single" w:sz="8" w:space="0" w:color="auto"/>
            </w:tcBorders>
            <w:shd w:val="clear" w:color="auto" w:fill="auto"/>
          </w:tcPr>
          <w:p>
            <w:pPr>
              <w:pStyle w:val="nTable"/>
              <w:spacing w:after="40"/>
              <w:rPr>
                <w:snapToGrid w:val="0"/>
              </w:rPr>
            </w:pPr>
            <w:r>
              <w:rPr>
                <w:snapToGrid w:val="0"/>
              </w:rPr>
              <w:t>12 Sep 2020 (see s. 2(b))</w:t>
            </w:r>
          </w:p>
        </w:tc>
      </w:tr>
    </w:tbl>
    <w:p>
      <w:pPr>
        <w:pStyle w:val="nHeading3"/>
      </w:pPr>
      <w:bookmarkStart w:id="90" w:name="_Toc50735384"/>
      <w:r>
        <w:t>Uncommenced provisions table</w:t>
      </w:r>
      <w:bookmarkEnd w:id="9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
                <w:noProof/>
              </w:rPr>
            </w:pPr>
            <w:r>
              <w:rPr>
                <w:i/>
                <w:snapToGrid w:val="0"/>
              </w:rPr>
              <w:t>Aquatic Resources Management Act 2016</w:t>
            </w:r>
            <w:r>
              <w:rPr>
                <w:snapToGrid w:val="0"/>
              </w:rPr>
              <w:t xml:space="preserve"> s. 367</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Heading3"/>
      </w:pPr>
      <w:bookmarkStart w:id="91" w:name="_Toc50735385"/>
      <w:r>
        <w:t>Other notes</w:t>
      </w:r>
      <w:bookmarkEnd w:id="91"/>
    </w:p>
    <w:p>
      <w:pPr>
        <w:pStyle w:val="nNote"/>
        <w:rPr>
          <w:snapToGrid w:val="0"/>
        </w:rPr>
      </w:pPr>
      <w:r>
        <w:rPr>
          <w:snapToGrid w:val="0"/>
          <w:vertAlign w:val="superscript"/>
        </w:rPr>
        <w:t>1</w:t>
      </w:r>
      <w:r>
        <w:rPr>
          <w:snapToGrid w:val="0"/>
          <w:vertAlign w:val="superscript"/>
        </w:rPr>
        <w:tab/>
      </w:r>
      <w:r>
        <w:rPr>
          <w:snapToGrid w:val="0"/>
        </w:rPr>
        <w:t xml:space="preserve">Repealed by the </w:t>
      </w:r>
      <w:r>
        <w:rPr>
          <w:i/>
          <w:snapToGrid w:val="0"/>
        </w:rPr>
        <w:t>Associations Incorporation Act 1987</w:t>
      </w:r>
      <w:r>
        <w:rPr>
          <w:snapToGrid w:val="0"/>
        </w:rPr>
        <w:t>.</w:t>
      </w:r>
    </w:p>
    <w:p>
      <w:pPr>
        <w:pStyle w:val="nNote"/>
        <w:rPr>
          <w:snapToGrid w:val="0"/>
        </w:rPr>
      </w:pPr>
      <w:r>
        <w:rPr>
          <w:snapToGrid w:val="0"/>
          <w:vertAlign w:val="superscript"/>
        </w:rPr>
        <w:t>2</w:t>
      </w:r>
      <w:r>
        <w:rPr>
          <w:snapToGrid w:val="0"/>
        </w:rPr>
        <w:tab/>
        <w:t xml:space="preserve">The </w:t>
      </w:r>
      <w:r>
        <w:rPr>
          <w:i/>
          <w:snapToGrid w:val="0"/>
        </w:rPr>
        <w:t>State Administrative Tribunal (Conferral of Jurisdiction) Amendment and Repeal Act 2004</w:t>
      </w:r>
      <w:r>
        <w:rPr>
          <w:snapToGrid w:val="0"/>
        </w:rPr>
        <w:t xml:space="preserve"> Pt. 5, the </w:t>
      </w:r>
      <w:r>
        <w:rPr>
          <w:i/>
          <w:snapToGrid w:val="0"/>
        </w:rPr>
        <w:t xml:space="preserve">State Administrative Tribunal Act 2004 </w:t>
      </w:r>
      <w:r>
        <w:rPr>
          <w:snapToGrid w:val="0"/>
        </w:rPr>
        <w:t xml:space="preserve">s. 167 and 169, and the </w:t>
      </w:r>
      <w:r>
        <w:rPr>
          <w:i/>
          <w:snapToGrid w:val="0"/>
        </w:rPr>
        <w:t xml:space="preserve">State Administrative Tribunal Regulations 2004 </w:t>
      </w:r>
      <w:r>
        <w:rPr>
          <w:snapToGrid w:val="0"/>
        </w:rPr>
        <w:t xml:space="preserve">r. 28 and 42 deal with certain transitional issues some of which may be relevant for this Act. </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93" w:name="_Toc50718127"/>
      <w:bookmarkStart w:id="94" w:name="_Toc50718340"/>
      <w:bookmarkStart w:id="95" w:name="_Toc50735386"/>
      <w:r>
        <w:rPr>
          <w:sz w:val="28"/>
        </w:rPr>
        <w:t>Defined terms</w:t>
      </w:r>
      <w:bookmarkEnd w:id="93"/>
      <w:bookmarkEnd w:id="94"/>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area</w:t>
      </w:r>
      <w:r>
        <w:tab/>
        <w:t>5(1)</w:t>
      </w:r>
    </w:p>
    <w:p>
      <w:pPr>
        <w:pStyle w:val="DefinedTerms"/>
      </w:pPr>
      <w:r>
        <w:t>Association</w:t>
      </w:r>
      <w:r>
        <w:tab/>
        <w:t>35(2)</w:t>
      </w:r>
    </w:p>
    <w:p>
      <w:pPr>
        <w:pStyle w:val="DefinedTerms"/>
      </w:pPr>
      <w:r>
        <w:t>authorised officer</w:t>
      </w:r>
      <w:r>
        <w:tab/>
        <w:t>5(1)</w:t>
      </w:r>
    </w:p>
    <w:p>
      <w:pPr>
        <w:pStyle w:val="DefinedTerms"/>
      </w:pPr>
      <w:r>
        <w:t>bill</w:t>
      </w:r>
      <w:r>
        <w:tab/>
        <w:t>5(1)</w:t>
      </w:r>
    </w:p>
    <w:p>
      <w:pPr>
        <w:pStyle w:val="DefinedTerms"/>
      </w:pPr>
      <w:r>
        <w:t>Chairman</w:t>
      </w:r>
      <w:r>
        <w:tab/>
        <w:t>5(1)</w:t>
      </w:r>
    </w:p>
    <w:p>
      <w:pPr>
        <w:pStyle w:val="DefinedTerms"/>
      </w:pPr>
      <w:r>
        <w:t>Chamber of Commerce and Industry</w:t>
      </w:r>
      <w:r>
        <w:tab/>
        <w:t>9(6)</w:t>
      </w:r>
    </w:p>
    <w:p>
      <w:pPr>
        <w:pStyle w:val="DefinedTerms"/>
      </w:pPr>
      <w:r>
        <w:t>Council</w:t>
      </w:r>
      <w:r>
        <w:tab/>
        <w:t>5(1)</w:t>
      </w:r>
    </w:p>
    <w:p>
      <w:pPr>
        <w:pStyle w:val="DefinedTerms"/>
      </w:pPr>
      <w:r>
        <w:t>Department</w:t>
      </w:r>
      <w:r>
        <w:tab/>
        <w:t>5(1)</w:t>
      </w:r>
    </w:p>
    <w:p>
      <w:pPr>
        <w:pStyle w:val="DefinedTerms"/>
      </w:pPr>
      <w:r>
        <w:t>Fund</w:t>
      </w:r>
      <w:r>
        <w:tab/>
        <w:t>5(1)</w:t>
      </w:r>
    </w:p>
    <w:p>
      <w:pPr>
        <w:pStyle w:val="DefinedTerms"/>
      </w:pPr>
      <w:r>
        <w:t>infringement notice</w:t>
      </w:r>
      <w:r>
        <w:tab/>
        <w:t>27A(1A), 30(1)</w:t>
      </w:r>
    </w:p>
    <w:p>
      <w:pPr>
        <w:pStyle w:val="DefinedTerms"/>
      </w:pPr>
      <w:r>
        <w:t>land</w:t>
      </w:r>
      <w:r>
        <w:tab/>
        <w:t>5(1)</w:t>
      </w:r>
    </w:p>
    <w:p>
      <w:pPr>
        <w:pStyle w:val="DefinedTerms"/>
      </w:pPr>
      <w:r>
        <w:t>law of the State</w:t>
      </w:r>
      <w:r>
        <w:tab/>
        <w:t>4(4)</w:t>
      </w:r>
    </w:p>
    <w:p>
      <w:pPr>
        <w:pStyle w:val="DefinedTerms"/>
      </w:pPr>
      <w:r>
        <w:t>litter</w:t>
      </w:r>
      <w:r>
        <w:tab/>
        <w:t>5(1)</w:t>
      </w:r>
    </w:p>
    <w:p>
      <w:pPr>
        <w:pStyle w:val="DefinedTerms"/>
      </w:pPr>
      <w:r>
        <w:t>member of the Council</w:t>
      </w:r>
      <w:r>
        <w:tab/>
        <w:t>5(1)</w:t>
      </w:r>
    </w:p>
    <w:p>
      <w:pPr>
        <w:pStyle w:val="DefinedTerms"/>
      </w:pPr>
      <w:r>
        <w:t>post</w:t>
      </w:r>
      <w:r>
        <w:tab/>
        <w:t>5(1)</w:t>
      </w:r>
    </w:p>
    <w:p>
      <w:pPr>
        <w:pStyle w:val="DefinedTerms"/>
      </w:pPr>
      <w:r>
        <w:t>prescribed</w:t>
      </w:r>
      <w:r>
        <w:tab/>
        <w:t>5(1)</w:t>
      </w:r>
    </w:p>
    <w:p>
      <w:pPr>
        <w:pStyle w:val="DefinedTerms"/>
      </w:pPr>
      <w:r>
        <w:t>private land</w:t>
      </w:r>
      <w:r>
        <w:tab/>
        <w:t>5(1)</w:t>
      </w:r>
    </w:p>
    <w:p>
      <w:pPr>
        <w:pStyle w:val="DefinedTerms"/>
      </w:pPr>
      <w:r>
        <w:t>proceedings</w:t>
      </w:r>
      <w:r>
        <w:tab/>
        <w:t>31(4)</w:t>
      </w:r>
    </w:p>
    <w:p>
      <w:pPr>
        <w:pStyle w:val="DefinedTerms"/>
      </w:pPr>
      <w:r>
        <w:t>prosecution notice</w:t>
      </w:r>
      <w:r>
        <w:tab/>
        <w:t>27A(1A)</w:t>
      </w:r>
    </w:p>
    <w:p>
      <w:pPr>
        <w:pStyle w:val="DefinedTerms"/>
      </w:pPr>
      <w:r>
        <w:t>public authority</w:t>
      </w:r>
      <w:r>
        <w:tab/>
        <w:t>5(1)</w:t>
      </w:r>
    </w:p>
    <w:p>
      <w:pPr>
        <w:pStyle w:val="DefinedTerms"/>
      </w:pPr>
      <w:r>
        <w:t>public place</w:t>
      </w:r>
      <w:r>
        <w:tab/>
        <w:t>5(1)</w:t>
      </w:r>
    </w:p>
    <w:p>
      <w:pPr>
        <w:pStyle w:val="DefinedTerms"/>
      </w:pPr>
      <w:r>
        <w:t>relevant time</w:t>
      </w:r>
      <w:r>
        <w:tab/>
        <w:t>27A(1A)</w:t>
      </w:r>
    </w:p>
    <w:p>
      <w:pPr>
        <w:pStyle w:val="DefinedTerms"/>
      </w:pPr>
      <w:r>
        <w:t>responsible person</w:t>
      </w:r>
      <w:r>
        <w:tab/>
        <w:t>27A(1A)</w:t>
      </w:r>
    </w:p>
    <w:p>
      <w:pPr>
        <w:pStyle w:val="DefinedTerms"/>
      </w:pPr>
      <w:r>
        <w:t>specified</w:t>
      </w:r>
      <w:r>
        <w:tab/>
        <w:t>33(5)</w:t>
      </w:r>
    </w:p>
    <w:p>
      <w:pPr>
        <w:pStyle w:val="DefinedTerms"/>
      </w:pPr>
      <w:r>
        <w:t>supporting member</w:t>
      </w:r>
      <w:r>
        <w:tab/>
        <w:t>5(1)</w:t>
      </w:r>
    </w:p>
    <w:p>
      <w:pPr>
        <w:pStyle w:val="DefinedTerms"/>
      </w:pPr>
      <w:r>
        <w:t>waters</w:t>
      </w:r>
      <w:r>
        <w:tab/>
        <w:t>5(1)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348" w:type="dxa"/>
        </w:tcPr>
        <w:p>
          <w:pPr>
            <w:pStyle w:val="Header"/>
            <w:spacing w:before="40"/>
          </w:pPr>
          <w:r>
            <w:fldChar w:fldCharType="begin"/>
          </w:r>
          <w:r>
            <w:instrText>styleref CharSchText</w:instrText>
          </w:r>
          <w:r>
            <w:fldChar w:fldCharType="separate"/>
          </w:r>
          <w:r>
            <w:t>Provisions relating to the constitution and proceedings of the Council</w: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separate"/>
          </w:r>
          <w:r>
            <w:t>Provisions relating to the constitution and proceedings of the Council</w: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15423"/>
    <w:docVar w:name="WAFER_20140203152523" w:val="RemoveTocBookmarks,RemoveUnusedBookmarks,RemoveLanguageTags,UsedStyles,ResetPageSize,UpdateArrangement"/>
    <w:docVar w:name="WAFER_20140203152523_GUID" w:val="0a3f7e26-4ff5-487d-8b1c-8d392f49c069"/>
    <w:docVar w:name="WAFER_20140203153644" w:val="RemoveTocBookmarks,RunningHeaders"/>
    <w:docVar w:name="WAFER_20140203153644_GUID" w:val="f48e946c-ba26-4c3b-af29-87cc87cbc5f0"/>
    <w:docVar w:name="WAFER_20150323161246" w:val="ResetPageSize,UpdateArrangement,UpdateNTable"/>
    <w:docVar w:name="WAFER_20150323161246_GUID" w:val="e97bfb30-e6d5-4138-9b87-f9da348b270a"/>
    <w:docVar w:name="WAFER_20150327110226" w:val="RemoveTocBookmarks,RemoveLanguageTags,RemoveTrackChanges,RunningHeaders"/>
    <w:docVar w:name="WAFER_20150327110226_GUID" w:val="b9e87fe2-e1cf-4c14-bdcf-cebd3afffd8e"/>
    <w:docVar w:name="WAFER_20151105141434" w:val="UpdateStyles,UsedStyles"/>
    <w:docVar w:name="WAFER_20151105141434_GUID" w:val="52e2b9b0-9878-49a0-969d-f5d4eca304ad"/>
    <w:docVar w:name="WAFER_202002131333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350_GUID" w:val="6fe6e230-8284-4db3-a199-d3f9ba5090b2"/>
    <w:docVar w:name="WAFER_20200911115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423_GUID" w:val="1c7e8e53-b12c-49c6-9355-2ecee1868f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12800</Words>
  <Characters>59138</Characters>
  <Application>Microsoft Office Word</Application>
  <DocSecurity>0</DocSecurity>
  <Lines>1739</Lines>
  <Paragraphs>959</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70979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1979 - 06-c0-00</dc:title>
  <dc:subject/>
  <dc:creator/>
  <cp:keywords/>
  <dc:description/>
  <cp:lastModifiedBy>svcMRProcess</cp:lastModifiedBy>
  <cp:revision>4</cp:revision>
  <cp:lastPrinted>2015-03-24T08:08:00Z</cp:lastPrinted>
  <dcterms:created xsi:type="dcterms:W3CDTF">2020-09-14T00:31:00Z</dcterms:created>
  <dcterms:modified xsi:type="dcterms:W3CDTF">2020-09-14T00:31:00Z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DocumentType">
    <vt:lpwstr>Act</vt:lpwstr>
  </property>
  <property fmtid="{D5CDD505-2E9C-101B-9397-08002B2CF9AE}" pid="4" name="OwlsUID">
    <vt:i4>463</vt:i4>
  </property>
  <property fmtid="{D5CDD505-2E9C-101B-9397-08002B2CF9AE}" pid="5" name="ReprintedAsAt">
    <vt:filetime>2015-03-19T16:00:00Z</vt:filetime>
  </property>
  <property fmtid="{D5CDD505-2E9C-101B-9397-08002B2CF9AE}" pid="6" name="ReprintNo">
    <vt:lpwstr>6</vt:lpwstr>
  </property>
  <property fmtid="{D5CDD505-2E9C-101B-9397-08002B2CF9AE}" pid="7" name="AsAtDate">
    <vt:lpwstr>12 Sep 2020</vt:lpwstr>
  </property>
  <property fmtid="{D5CDD505-2E9C-101B-9397-08002B2CF9AE}" pid="8" name="Suffix">
    <vt:lpwstr>06-c0-00</vt:lpwstr>
  </property>
  <property fmtid="{D5CDD505-2E9C-101B-9397-08002B2CF9AE}" pid="9" name="CommencementDate">
    <vt:lpwstr>20200912</vt:lpwstr>
  </property>
</Properties>
</file>