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_Toc50973386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_Toc50973387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_Toc50973388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_Toc50973389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_Toc50973390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_Toc50973391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_Toc50973392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_Toc50973393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_Toc50973394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_Toc50973395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_Toc50973396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_Toc50973397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_Toc50973398 \h </w:instrText>
      </w:r>
      <w:r>
        <w:fldChar w:fldCharType="separate"/>
      </w:r>
      <w:r>
        <w:t>9</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_Toc50973399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_Toc50973400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_Toc50973401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_Toc50973402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_Toc50973403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_Toc50973404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_Toc50973405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_Toc50973406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_Toc50973407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_Toc50973408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_Toc50973409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_Toc50973410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_Toc50973411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Regulations</w:t>
      </w:r>
      <w:r>
        <w:tab/>
      </w:r>
      <w:r>
        <w:fldChar w:fldCharType="begin"/>
      </w:r>
      <w:r>
        <w:instrText xml:space="preserve"> PAGEREF _Toc50973412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_Toc50973414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_Toc50973415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_Toc50973416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5097338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5097338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5" w:name="_Toc5097338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50973389"/>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7" w:name="_Toc50973390"/>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8" w:name="_Toc50973391"/>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9" w:name="_Toc50973392"/>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50973393"/>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50973394"/>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12" w:name="_Toc50973395"/>
      <w:r>
        <w:rPr>
          <w:rStyle w:val="CharSectno"/>
        </w:rPr>
        <w:t>10A</w:t>
      </w:r>
      <w:r>
        <w:t>.</w:t>
      </w:r>
      <w:r>
        <w:tab/>
        <w:t>Duration of licences</w:t>
      </w:r>
      <w:bookmarkEnd w:id="12"/>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3" w:name="_Toc50973396"/>
      <w:r>
        <w:rPr>
          <w:rStyle w:val="CharSectno"/>
        </w:rPr>
        <w:t>10</w:t>
      </w:r>
      <w:r>
        <w:rPr>
          <w:snapToGrid w:val="0"/>
        </w:rPr>
        <w:t>.</w:t>
      </w:r>
      <w:r>
        <w:rPr>
          <w:snapToGrid w:val="0"/>
        </w:rPr>
        <w:tab/>
        <w:t>Cancellation of licence</w:t>
      </w:r>
      <w:bookmarkEnd w:id="1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14" w:name="_Toc50973397"/>
      <w:r>
        <w:rPr>
          <w:rStyle w:val="CharSectno"/>
        </w:rPr>
        <w:t>11</w:t>
      </w:r>
      <w:r>
        <w:t>.</w:t>
      </w:r>
      <w:r>
        <w:tab/>
        <w:t>Review of Commissioner’s decision</w:t>
      </w:r>
      <w:bookmarkEnd w:id="14"/>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5" w:name="_Toc50973398"/>
      <w:r>
        <w:rPr>
          <w:rStyle w:val="CharSectno"/>
        </w:rPr>
        <w:t>12</w:t>
      </w:r>
      <w:r>
        <w:rPr>
          <w:snapToGrid w:val="0"/>
        </w:rPr>
        <w:t>.</w:t>
      </w:r>
      <w:r>
        <w:rPr>
          <w:snapToGrid w:val="0"/>
        </w:rPr>
        <w:tab/>
        <w:t>Register to be kept by Commissioner</w:t>
      </w:r>
      <w:bookmarkEnd w:id="1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6" w:name="_Toc50973399"/>
      <w:r>
        <w:rPr>
          <w:rStyle w:val="CharSectno"/>
        </w:rPr>
        <w:t>12A</w:t>
      </w:r>
      <w:r>
        <w:t>.</w:t>
      </w:r>
      <w:r>
        <w:tab/>
        <w:t>Matters to be included in annual report</w:t>
      </w:r>
      <w:bookmarkEnd w:id="16"/>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7" w:name="_Toc50973400"/>
      <w:r>
        <w:rPr>
          <w:rStyle w:val="CharSectno"/>
        </w:rPr>
        <w:t>13</w:t>
      </w:r>
      <w:r>
        <w:rPr>
          <w:snapToGrid w:val="0"/>
        </w:rPr>
        <w:t>.</w:t>
      </w:r>
      <w:r>
        <w:rPr>
          <w:snapToGrid w:val="0"/>
        </w:rPr>
        <w:tab/>
        <w:t>Unlicensed persons not to recover fees etc.</w:t>
      </w:r>
      <w:bookmarkEnd w:id="17"/>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8" w:name="_Toc50973401"/>
      <w:r>
        <w:rPr>
          <w:rStyle w:val="CharSectno"/>
        </w:rPr>
        <w:t>14</w:t>
      </w:r>
      <w:r>
        <w:rPr>
          <w:snapToGrid w:val="0"/>
        </w:rPr>
        <w:t>.</w:t>
      </w:r>
      <w:r>
        <w:rPr>
          <w:snapToGrid w:val="0"/>
        </w:rPr>
        <w:tab/>
        <w:t>Offence of furnishing incorrect information in applications etc.</w:t>
      </w:r>
      <w:bookmarkEnd w:id="1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9" w:name="_Toc50973402"/>
      <w:r>
        <w:rPr>
          <w:rStyle w:val="CharSectno"/>
        </w:rPr>
        <w:t>15</w:t>
      </w:r>
      <w:r>
        <w:rPr>
          <w:snapToGrid w:val="0"/>
        </w:rPr>
        <w:t>.</w:t>
      </w:r>
      <w:r>
        <w:rPr>
          <w:snapToGrid w:val="0"/>
        </w:rPr>
        <w:tab/>
        <w:t>Duty of debt collectors in respect of trust money</w:t>
      </w:r>
      <w:bookmarkEnd w:id="19"/>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20" w:name="_Toc50973403"/>
      <w:r>
        <w:rPr>
          <w:rStyle w:val="CharSectno"/>
        </w:rPr>
        <w:t>16</w:t>
      </w:r>
      <w:r>
        <w:rPr>
          <w:snapToGrid w:val="0"/>
        </w:rPr>
        <w:t>.</w:t>
      </w:r>
      <w:r>
        <w:rPr>
          <w:snapToGrid w:val="0"/>
        </w:rPr>
        <w:tab/>
        <w:t>Duty of bank Manager</w:t>
      </w:r>
      <w:bookmarkEnd w:id="2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21" w:name="_Toc50973404"/>
      <w:r>
        <w:rPr>
          <w:rStyle w:val="CharSectno"/>
        </w:rPr>
        <w:t>17</w:t>
      </w:r>
      <w:r>
        <w:rPr>
          <w:snapToGrid w:val="0"/>
        </w:rPr>
        <w:t>.</w:t>
      </w:r>
      <w:r>
        <w:rPr>
          <w:snapToGrid w:val="0"/>
        </w:rPr>
        <w:tab/>
        <w:t>Duty of debt collector as to accounts</w:t>
      </w:r>
      <w:bookmarkEnd w:id="2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22" w:name="_Toc50973405"/>
      <w:r>
        <w:rPr>
          <w:rStyle w:val="CharSectno"/>
        </w:rPr>
        <w:t>18</w:t>
      </w:r>
      <w:r>
        <w:rPr>
          <w:snapToGrid w:val="0"/>
        </w:rPr>
        <w:t>.</w:t>
      </w:r>
      <w:r>
        <w:rPr>
          <w:snapToGrid w:val="0"/>
        </w:rPr>
        <w:tab/>
        <w:t>Inspection of records</w:t>
      </w:r>
      <w:bookmarkEnd w:id="22"/>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23" w:name="_Toc50973406"/>
      <w:r>
        <w:rPr>
          <w:rStyle w:val="CharSectno"/>
        </w:rPr>
        <w:t>19</w:t>
      </w:r>
      <w:r>
        <w:rPr>
          <w:snapToGrid w:val="0"/>
        </w:rPr>
        <w:t>.</w:t>
      </w:r>
      <w:r>
        <w:rPr>
          <w:snapToGrid w:val="0"/>
        </w:rPr>
        <w:tab/>
        <w:t>Minister may appoint auditor to audit trust accounts</w:t>
      </w:r>
      <w:bookmarkEnd w:id="2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4" w:name="_Toc50973407"/>
      <w:r>
        <w:rPr>
          <w:rStyle w:val="CharSectno"/>
        </w:rPr>
        <w:t>20</w:t>
      </w:r>
      <w:r>
        <w:rPr>
          <w:snapToGrid w:val="0"/>
        </w:rPr>
        <w:t>.</w:t>
      </w:r>
      <w:r>
        <w:rPr>
          <w:snapToGrid w:val="0"/>
        </w:rPr>
        <w:tab/>
        <w:t>Fidelity bond</w:t>
      </w:r>
      <w:bookmarkEnd w:id="24"/>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25" w:name="_Toc50973408"/>
      <w:r>
        <w:rPr>
          <w:rStyle w:val="CharSectno"/>
        </w:rPr>
        <w:t>21</w:t>
      </w:r>
      <w:r>
        <w:rPr>
          <w:snapToGrid w:val="0"/>
        </w:rPr>
        <w:t>.</w:t>
      </w:r>
      <w:r>
        <w:rPr>
          <w:snapToGrid w:val="0"/>
        </w:rPr>
        <w:tab/>
        <w:t>Termination of fidelity bond</w:t>
      </w:r>
      <w:bookmarkEnd w:id="25"/>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26" w:name="_Toc50973409"/>
      <w:r>
        <w:rPr>
          <w:rStyle w:val="CharSectno"/>
        </w:rPr>
        <w:t>23</w:t>
      </w:r>
      <w:r>
        <w:rPr>
          <w:snapToGrid w:val="0"/>
        </w:rPr>
        <w:t>.</w:t>
      </w:r>
      <w:r>
        <w:rPr>
          <w:snapToGrid w:val="0"/>
        </w:rPr>
        <w:tab/>
        <w:t>Offence by corporation</w:t>
      </w:r>
      <w:bookmarkEnd w:id="2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27" w:name="_Toc50973410"/>
      <w:r>
        <w:rPr>
          <w:rStyle w:val="CharSectno"/>
        </w:rPr>
        <w:t>24</w:t>
      </w:r>
      <w:r>
        <w:rPr>
          <w:snapToGrid w:val="0"/>
        </w:rPr>
        <w:t>.</w:t>
      </w:r>
      <w:r>
        <w:rPr>
          <w:snapToGrid w:val="0"/>
        </w:rPr>
        <w:tab/>
        <w:t>Evidentiary provision</w:t>
      </w:r>
      <w:bookmarkEnd w:id="2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8" w:name="_Toc50973411"/>
      <w:r>
        <w:rPr>
          <w:rStyle w:val="CharSectno"/>
        </w:rPr>
        <w:t>25</w:t>
      </w:r>
      <w:r>
        <w:rPr>
          <w:snapToGrid w:val="0"/>
        </w:rPr>
        <w:t>.</w:t>
      </w:r>
      <w:r>
        <w:rPr>
          <w:snapToGrid w:val="0"/>
        </w:rPr>
        <w:tab/>
        <w:t>Saving of remedies</w:t>
      </w:r>
      <w:bookmarkEnd w:id="2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9" w:name="_Toc50973412"/>
      <w:r>
        <w:rPr>
          <w:rStyle w:val="CharSectno"/>
        </w:rPr>
        <w:t>26</w:t>
      </w:r>
      <w:r>
        <w:rPr>
          <w:snapToGrid w:val="0"/>
        </w:rPr>
        <w:t>.</w:t>
      </w:r>
      <w:r>
        <w:rPr>
          <w:snapToGrid w:val="0"/>
        </w:rPr>
        <w:tab/>
        <w:t>Regulations</w:t>
      </w:r>
      <w:bookmarkEnd w:id="29"/>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30" w:name="_Toc50713645"/>
      <w:bookmarkStart w:id="31" w:name="_Toc50713677"/>
      <w:bookmarkStart w:id="32" w:name="_Toc50973413"/>
      <w:r>
        <w:t>Notes</w:t>
      </w:r>
      <w:bookmarkEnd w:id="30"/>
      <w:bookmarkEnd w:id="31"/>
      <w:bookmarkEnd w:id="32"/>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50973414"/>
      <w:r>
        <w:t>Compilation table</w:t>
      </w:r>
      <w:bookmarkEnd w:id="33"/>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Borders>
              <w:bottom w:val="single" w:sz="4" w:space="0" w:color="auto"/>
            </w:tcBorders>
          </w:tcPr>
          <w:p>
            <w:pPr>
              <w:pStyle w:val="nTable"/>
              <w:spacing w:after="40"/>
            </w:pPr>
            <w:r>
              <w:rPr>
                <w:i/>
              </w:rPr>
              <w:t>COVID</w:t>
            </w:r>
            <w:r>
              <w:rPr>
                <w:i/>
              </w:rPr>
              <w:noBreakHyphen/>
              <w:t>19 Response and Economic Recovery Omnibus Act 2020</w:t>
            </w:r>
            <w:r>
              <w:t xml:space="preserve"> s. 96</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33"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34" w:name="_Toc50973415"/>
      <w:r>
        <w:t>Uncommenced provisions table</w:t>
      </w:r>
      <w:bookmarkEnd w:id="3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35" w:name="_Toc50973416"/>
      <w:r>
        <w:t>Other notes</w:t>
      </w:r>
      <w:bookmarkEnd w:id="35"/>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7" w:name="_Toc50713649"/>
      <w:bookmarkStart w:id="38" w:name="_Toc50713681"/>
      <w:bookmarkStart w:id="39" w:name="_Toc50973417"/>
      <w:r>
        <w:rPr>
          <w:sz w:val="28"/>
        </w:rPr>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726"/>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6867</Words>
  <Characters>31521</Characters>
  <Application>Microsoft Office Word</Application>
  <DocSecurity>0</DocSecurity>
  <Lines>900</Lines>
  <Paragraphs>492</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1964 - 04-f0-00</dc:title>
  <dc:subject/>
  <dc:creator/>
  <cp:keywords/>
  <dc:description/>
  <cp:lastModifiedBy>svcMRProcess</cp:lastModifiedBy>
  <cp:revision>4</cp:revision>
  <cp:lastPrinted>2011-10-04T01:08:00Z</cp:lastPrinted>
  <dcterms:created xsi:type="dcterms:W3CDTF">2020-09-14T03:59:00Z</dcterms:created>
  <dcterms:modified xsi:type="dcterms:W3CDTF">2020-09-14T03:59:00Z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12 Sep 2020</vt:lpwstr>
  </property>
  <property fmtid="{D5CDD505-2E9C-101B-9397-08002B2CF9AE}" pid="8" name="Suffix">
    <vt:lpwstr>04-f0-00</vt:lpwstr>
  </property>
  <property fmtid="{D5CDD505-2E9C-101B-9397-08002B2CF9AE}" pid="9" name="CommencementDate">
    <vt:lpwstr>20200912</vt:lpwstr>
  </property>
</Properties>
</file>