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Criminal Code Act Compilation Act 1913</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Criminal Code (Infringement Notices) Regulations 2015</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Criminal Code (Infringement Notices) Regulations 2015</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tab/>
        <w:t>Citation</w:t>
      </w:r>
      <w:r>
        <w:tab/>
      </w:r>
      <w:r>
        <w:fldChar w:fldCharType="begin"/>
      </w:r>
      <w:r>
        <w:instrText xml:space="preserve"> PAGEREF _Toc51683685 \h </w:instrText>
      </w:r>
      <w:r>
        <w:fldChar w:fldCharType="separate"/>
      </w:r>
      <w:r>
        <w:t>1</w:t>
      </w:r>
      <w:r>
        <w:fldChar w:fldCharType="end"/>
      </w:r>
    </w:p>
    <w:p>
      <w:pPr>
        <w:pStyle w:val="TOC8"/>
        <w:rPr>
          <w:rFonts w:asciiTheme="minorHAnsi" w:eastAsiaTheme="minorEastAsia" w:hAnsiTheme="minorHAnsi" w:cstheme="minorBidi"/>
          <w:szCs w:val="22"/>
        </w:rPr>
      </w:pPr>
      <w:r>
        <w:t>2</w:t>
      </w:r>
      <w:r>
        <w:rPr>
          <w:spacing w:val="-2"/>
        </w:rPr>
        <w:t>.</w:t>
      </w:r>
      <w:r>
        <w:rPr>
          <w:spacing w:val="-2"/>
        </w:rPr>
        <w:tab/>
        <w:t>Commencement</w:t>
      </w:r>
      <w:r>
        <w:tab/>
      </w:r>
      <w:r>
        <w:fldChar w:fldCharType="begin"/>
      </w:r>
      <w:r>
        <w:instrText xml:space="preserve"> PAGEREF _Toc51683686 \h </w:instrText>
      </w:r>
      <w:r>
        <w:fldChar w:fldCharType="separate"/>
      </w:r>
      <w:r>
        <w:t>1</w:t>
      </w:r>
      <w:r>
        <w:fldChar w:fldCharType="end"/>
      </w:r>
    </w:p>
    <w:p>
      <w:pPr>
        <w:pStyle w:val="TOC8"/>
        <w:rPr>
          <w:rFonts w:asciiTheme="minorHAnsi" w:eastAsiaTheme="minorEastAsia" w:hAnsiTheme="minorHAnsi" w:cstheme="minorBidi"/>
          <w:szCs w:val="22"/>
        </w:rPr>
      </w:pPr>
      <w:r>
        <w:t>3.</w:t>
      </w:r>
      <w:r>
        <w:tab/>
        <w:t>Terms used</w:t>
      </w:r>
      <w:r>
        <w:tab/>
      </w:r>
      <w:r>
        <w:fldChar w:fldCharType="begin"/>
      </w:r>
      <w:r>
        <w:instrText xml:space="preserve"> PAGEREF _Toc51683687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 xml:space="preserve">Prescribed offences under </w:t>
      </w:r>
      <w:r>
        <w:rPr>
          <w:i/>
          <w:snapToGrid w:val="0"/>
        </w:rPr>
        <w:t>The Criminal Code</w:t>
      </w:r>
      <w:r>
        <w:rPr>
          <w:snapToGrid w:val="0"/>
        </w:rPr>
        <w:t xml:space="preserve"> and modified penalties</w:t>
      </w:r>
      <w:r>
        <w:tab/>
      </w:r>
      <w:r>
        <w:fldChar w:fldCharType="begin"/>
      </w:r>
      <w:r>
        <w:instrText xml:space="preserve"> PAGEREF _Toc51683688 \h </w:instrText>
      </w:r>
      <w:r>
        <w:fldChar w:fldCharType="separate"/>
      </w:r>
      <w:r>
        <w:t>1</w:t>
      </w:r>
      <w:r>
        <w:fldChar w:fldCharType="end"/>
      </w:r>
    </w:p>
    <w:p>
      <w:pPr>
        <w:pStyle w:val="TOC8"/>
        <w:rPr>
          <w:rFonts w:asciiTheme="minorHAnsi" w:eastAsiaTheme="minorEastAsia" w:hAnsiTheme="minorHAnsi" w:cstheme="minorBidi"/>
          <w:szCs w:val="22"/>
        </w:rPr>
      </w:pPr>
      <w:r>
        <w:t>5.</w:t>
      </w:r>
      <w:r>
        <w:tab/>
        <w:t>When infringement notices cannot be issued (</w:t>
      </w:r>
      <w:r>
        <w:rPr>
          <w:i/>
        </w:rPr>
        <w:t>The Criminal Code</w:t>
      </w:r>
      <w:r>
        <w:t xml:space="preserve"> s. 721(3)(b) and (c))</w:t>
      </w:r>
      <w:r>
        <w:tab/>
      </w:r>
      <w:r>
        <w:fldChar w:fldCharType="begin"/>
      </w:r>
      <w:r>
        <w:instrText xml:space="preserve"> PAGEREF _Toc51683689 \h </w:instrText>
      </w:r>
      <w:r>
        <w:fldChar w:fldCharType="separate"/>
      </w:r>
      <w:r>
        <w:t>2</w:t>
      </w:r>
      <w:r>
        <w:fldChar w:fldCharType="end"/>
      </w:r>
    </w:p>
    <w:p>
      <w:pPr>
        <w:pStyle w:val="TOC8"/>
        <w:rPr>
          <w:rFonts w:asciiTheme="minorHAnsi" w:eastAsiaTheme="minorEastAsia" w:hAnsiTheme="minorHAnsi" w:cstheme="minorBidi"/>
          <w:szCs w:val="22"/>
        </w:rPr>
      </w:pPr>
      <w:r>
        <w:t>6.</w:t>
      </w:r>
      <w:r>
        <w:tab/>
        <w:t>Authorised officers and approved officers</w:t>
      </w:r>
      <w:r>
        <w:tab/>
      </w:r>
      <w:r>
        <w:fldChar w:fldCharType="begin"/>
      </w:r>
      <w:r>
        <w:instrText xml:space="preserve"> PAGEREF _Toc51683690 \h </w:instrText>
      </w:r>
      <w:r>
        <w:fldChar w:fldCharType="separate"/>
      </w:r>
      <w:r>
        <w:t>2</w:t>
      </w:r>
      <w:r>
        <w:fldChar w:fldCharType="end"/>
      </w:r>
    </w:p>
    <w:p>
      <w:pPr>
        <w:pStyle w:val="TOC8"/>
        <w:rPr>
          <w:rFonts w:asciiTheme="minorHAnsi" w:eastAsiaTheme="minorEastAsia" w:hAnsiTheme="minorHAnsi" w:cstheme="minorBidi"/>
          <w:szCs w:val="22"/>
        </w:rPr>
      </w:pPr>
      <w:r>
        <w:t>7.</w:t>
      </w:r>
      <w:r>
        <w:tab/>
        <w:t>Forms</w:t>
      </w:r>
      <w:r>
        <w:tab/>
      </w:r>
      <w:r>
        <w:fldChar w:fldCharType="begin"/>
      </w:r>
      <w:r>
        <w:instrText xml:space="preserve"> PAGEREF _Toc51683691 \h </w:instrText>
      </w:r>
      <w:r>
        <w:fldChar w:fldCharType="separate"/>
      </w:r>
      <w:r>
        <w:t>3</w:t>
      </w:r>
      <w:r>
        <w:fldChar w:fldCharType="end"/>
      </w:r>
    </w:p>
    <w:p>
      <w:pPr>
        <w:pStyle w:val="TOC2"/>
        <w:tabs>
          <w:tab w:val="right" w:leader="dot" w:pos="7077"/>
        </w:tabs>
        <w:rPr>
          <w:rFonts w:asciiTheme="minorHAnsi" w:eastAsiaTheme="minorEastAsia" w:hAnsiTheme="minorHAnsi" w:cstheme="minorBidi"/>
          <w:b w:val="0"/>
          <w:sz w:val="22"/>
          <w:szCs w:val="22"/>
        </w:rPr>
      </w:pPr>
      <w:r>
        <w:t>Schedule 1 — Prescribed offences and modified penalties</w:t>
      </w:r>
    </w:p>
    <w:p>
      <w:pPr>
        <w:pStyle w:val="TOC2"/>
        <w:tabs>
          <w:tab w:val="right" w:leader="dot" w:pos="7077"/>
        </w:tabs>
        <w:rPr>
          <w:rFonts w:asciiTheme="minorHAnsi" w:eastAsiaTheme="minorEastAsia" w:hAnsiTheme="minorHAnsi" w:cstheme="minorBidi"/>
          <w:b w:val="0"/>
          <w:sz w:val="22"/>
          <w:szCs w:val="22"/>
        </w:rPr>
      </w:pPr>
      <w:r>
        <w:t>Schedule 2 — Forms</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_Toc51683695 \h </w:instrText>
      </w:r>
      <w:r>
        <w:fldChar w:fldCharType="separate"/>
      </w:r>
      <w:r>
        <w:t>8</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PrincipalActReg"/>
      </w:pPr>
      <w:r>
        <w:lastRenderedPageBreak/>
        <w:t>Criminal Code Act Compilation Act 1913</w:t>
      </w:r>
    </w:p>
    <w:p>
      <w:pPr>
        <w:pStyle w:val="NameofActReg"/>
      </w:pPr>
      <w:r>
        <w:t>Criminal Code (Infringement Notices) Regulations 2015</w:t>
      </w:r>
    </w:p>
    <w:p>
      <w:pPr>
        <w:pStyle w:val="Heading5"/>
      </w:pPr>
      <w:bookmarkStart w:id="3" w:name="_Toc51683685"/>
      <w:r>
        <w:rPr>
          <w:rStyle w:val="CharSectno"/>
        </w:rPr>
        <w:t>1</w:t>
      </w:r>
      <w:r>
        <w:t>.</w:t>
      </w:r>
      <w:r>
        <w:tab/>
        <w:t>Citation</w:t>
      </w:r>
      <w:bookmarkEnd w:id="3"/>
    </w:p>
    <w:p>
      <w:pPr>
        <w:pStyle w:val="Subsection"/>
        <w:rPr>
          <w:i/>
        </w:rPr>
      </w:pPr>
      <w:r>
        <w:tab/>
      </w:r>
      <w:r>
        <w:tab/>
      </w:r>
      <w:bookmarkStart w:id="4" w:name="Start_Cursor"/>
      <w:bookmarkEnd w:id="4"/>
      <w:r>
        <w:rPr>
          <w:spacing w:val="-2"/>
        </w:rPr>
        <w:t>These</w:t>
      </w:r>
      <w:r>
        <w:t xml:space="preserve"> </w:t>
      </w:r>
      <w:r>
        <w:rPr>
          <w:spacing w:val="-2"/>
        </w:rPr>
        <w:t>regulations</w:t>
      </w:r>
      <w:r>
        <w:t xml:space="preserve"> are the </w:t>
      </w:r>
      <w:r>
        <w:rPr>
          <w:i/>
        </w:rPr>
        <w:t>Criminal Code (Infringement Notices) Regulations 2015</w:t>
      </w:r>
      <w:r>
        <w:t>.</w:t>
      </w:r>
    </w:p>
    <w:p>
      <w:pPr>
        <w:pStyle w:val="Heading5"/>
        <w:rPr>
          <w:spacing w:val="-2"/>
        </w:rPr>
      </w:pPr>
      <w:bookmarkStart w:id="5" w:name="_Toc51683686"/>
      <w:r>
        <w:rPr>
          <w:rStyle w:val="CharSectno"/>
        </w:rPr>
        <w:t>2</w:t>
      </w:r>
      <w:r>
        <w:rPr>
          <w:spacing w:val="-2"/>
        </w:rPr>
        <w:t>.</w:t>
      </w:r>
      <w:r>
        <w:rPr>
          <w:spacing w:val="-2"/>
        </w:rPr>
        <w:tab/>
        <w:t>Commencement</w:t>
      </w:r>
      <w:bookmarkEnd w:id="5"/>
    </w:p>
    <w:p>
      <w:pPr>
        <w:pStyle w:val="Subsection"/>
        <w:rPr>
          <w:spacing w:val="-2"/>
        </w:rPr>
      </w:pPr>
      <w:r>
        <w:rPr>
          <w:spacing w:val="-2"/>
        </w:rPr>
        <w:tab/>
      </w:r>
      <w:r>
        <w:rPr>
          <w:spacing w:val="-2"/>
        </w:rPr>
        <w:tab/>
        <w:t xml:space="preserve">These regulations come into operation on the day on which the </w:t>
      </w:r>
      <w:r>
        <w:rPr>
          <w:i/>
          <w:spacing w:val="-2"/>
        </w:rPr>
        <w:t>Criminal Code Amendment (Infringement Notices) Act 2011</w:t>
      </w:r>
      <w:r>
        <w:rPr>
          <w:spacing w:val="-2"/>
        </w:rPr>
        <w:t>, other than sections 1 and 2, comes into operation.</w:t>
      </w:r>
    </w:p>
    <w:p>
      <w:pPr>
        <w:pStyle w:val="Heading5"/>
      </w:pPr>
      <w:bookmarkStart w:id="6" w:name="_Toc51683687"/>
      <w:r>
        <w:rPr>
          <w:rStyle w:val="CharSectno"/>
        </w:rPr>
        <w:t>3</w:t>
      </w:r>
      <w:r>
        <w:t>.</w:t>
      </w:r>
      <w:r>
        <w:tab/>
        <w:t>Terms used</w:t>
      </w:r>
      <w:bookmarkEnd w:id="6"/>
    </w:p>
    <w:p>
      <w:pPr>
        <w:pStyle w:val="Subsection"/>
      </w:pPr>
      <w:r>
        <w:tab/>
      </w:r>
      <w:r>
        <w:tab/>
        <w:t xml:space="preserve">In these regulations — </w:t>
      </w:r>
    </w:p>
    <w:p>
      <w:pPr>
        <w:pStyle w:val="Defstart"/>
      </w:pPr>
      <w:r>
        <w:tab/>
      </w:r>
      <w:r>
        <w:rPr>
          <w:rStyle w:val="CharDefText"/>
        </w:rPr>
        <w:t>Certificate of Authority</w:t>
      </w:r>
      <w:r>
        <w:t xml:space="preserve"> has the meaning given in the </w:t>
      </w:r>
      <w:r>
        <w:rPr>
          <w:i/>
        </w:rPr>
        <w:t>Police Force Regulations 1979</w:t>
      </w:r>
      <w:r>
        <w:t xml:space="preserve"> regulation 901A;</w:t>
      </w:r>
    </w:p>
    <w:p>
      <w:pPr>
        <w:pStyle w:val="Defstart"/>
      </w:pPr>
      <w:r>
        <w:tab/>
      </w:r>
      <w:r>
        <w:rPr>
          <w:rStyle w:val="CharDefText"/>
        </w:rPr>
        <w:t>Commissioner of Police</w:t>
      </w:r>
      <w:r>
        <w:t xml:space="preserve"> means the person holding or acting in the office of Commissioner of Police under the </w:t>
      </w:r>
      <w:r>
        <w:rPr>
          <w:i/>
        </w:rPr>
        <w:t>Police Act 1892</w:t>
      </w:r>
      <w:r>
        <w:t>;</w:t>
      </w:r>
    </w:p>
    <w:p>
      <w:pPr>
        <w:pStyle w:val="Defstart"/>
      </w:pPr>
      <w:r>
        <w:tab/>
      </w:r>
      <w:r>
        <w:rPr>
          <w:rStyle w:val="CharDefText"/>
        </w:rPr>
        <w:t>CP Act</w:t>
      </w:r>
      <w:r>
        <w:t xml:space="preserve"> means the </w:t>
      </w:r>
      <w:r>
        <w:rPr>
          <w:i/>
        </w:rPr>
        <w:t>Criminal Procedure Act 2004</w:t>
      </w:r>
      <w:r>
        <w:t>;</w:t>
      </w:r>
    </w:p>
    <w:p>
      <w:pPr>
        <w:pStyle w:val="Defstart"/>
      </w:pPr>
      <w:r>
        <w:tab/>
      </w:r>
      <w:r>
        <w:rPr>
          <w:rStyle w:val="CharDefText"/>
        </w:rPr>
        <w:t>Form</w:t>
      </w:r>
      <w:r>
        <w:t>, followed by a number, means the form of that number in Schedule 2;</w:t>
      </w:r>
    </w:p>
    <w:p>
      <w:pPr>
        <w:pStyle w:val="Defstart"/>
      </w:pPr>
      <w:r>
        <w:tab/>
      </w:r>
      <w:r>
        <w:rPr>
          <w:rStyle w:val="CharDefText"/>
        </w:rPr>
        <w:t>senior police officer</w:t>
      </w:r>
      <w:r>
        <w:t xml:space="preserve"> has the meaning given in the </w:t>
      </w:r>
      <w:r>
        <w:rPr>
          <w:i/>
        </w:rPr>
        <w:t>Criminal Investigation Act 2006</w:t>
      </w:r>
      <w:r>
        <w:t xml:space="preserve"> section 3(1).</w:t>
      </w:r>
    </w:p>
    <w:p>
      <w:pPr>
        <w:pStyle w:val="Heading5"/>
        <w:rPr>
          <w:snapToGrid w:val="0"/>
        </w:rPr>
      </w:pPr>
      <w:bookmarkStart w:id="7" w:name="_Toc51683688"/>
      <w:r>
        <w:rPr>
          <w:rStyle w:val="CharSectno"/>
        </w:rPr>
        <w:t>4</w:t>
      </w:r>
      <w:r>
        <w:rPr>
          <w:snapToGrid w:val="0"/>
        </w:rPr>
        <w:t>.</w:t>
      </w:r>
      <w:r>
        <w:rPr>
          <w:snapToGrid w:val="0"/>
        </w:rPr>
        <w:tab/>
        <w:t xml:space="preserve">Prescribed offences under </w:t>
      </w:r>
      <w:r>
        <w:rPr>
          <w:i/>
          <w:snapToGrid w:val="0"/>
        </w:rPr>
        <w:t>The Criminal Code</w:t>
      </w:r>
      <w:r>
        <w:rPr>
          <w:snapToGrid w:val="0"/>
        </w:rPr>
        <w:t xml:space="preserve"> and modified penalties</w:t>
      </w:r>
      <w:bookmarkEnd w:id="7"/>
    </w:p>
    <w:p>
      <w:pPr>
        <w:pStyle w:val="Subsection"/>
      </w:pPr>
      <w:r>
        <w:tab/>
        <w:t>(1)</w:t>
      </w:r>
      <w:r>
        <w:tab/>
        <w:t xml:space="preserve">The offences under </w:t>
      </w:r>
      <w:r>
        <w:rPr>
          <w:i/>
        </w:rPr>
        <w:t>The Criminal Code</w:t>
      </w:r>
      <w:r>
        <w:t xml:space="preserve"> that are specified in Schedule 1 are offences for which an infringement notice may be issued under the CP Act Part 2.</w:t>
      </w:r>
    </w:p>
    <w:p>
      <w:pPr>
        <w:pStyle w:val="Subsection"/>
      </w:pPr>
      <w:r>
        <w:tab/>
        <w:t>(2)</w:t>
      </w:r>
      <w:r>
        <w:tab/>
        <w:t>The modified penalty specified opposite an offence in Schedule 1 is the modified penalty for that offence for the purposes of the CP Act section 5(3).</w:t>
      </w:r>
    </w:p>
    <w:p>
      <w:pPr>
        <w:pStyle w:val="Heading5"/>
      </w:pPr>
      <w:bookmarkStart w:id="8" w:name="_Toc51683689"/>
      <w:r>
        <w:rPr>
          <w:rStyle w:val="CharSectno"/>
        </w:rPr>
        <w:t>5</w:t>
      </w:r>
      <w:r>
        <w:t>.</w:t>
      </w:r>
      <w:r>
        <w:tab/>
        <w:t>When infringement notices cannot be issued (</w:t>
      </w:r>
      <w:r>
        <w:rPr>
          <w:i/>
        </w:rPr>
        <w:t>The Criminal Code</w:t>
      </w:r>
      <w:r>
        <w:t xml:space="preserve"> s. 721(3)(b) and (c))</w:t>
      </w:r>
      <w:bookmarkEnd w:id="8"/>
    </w:p>
    <w:p>
      <w:pPr>
        <w:pStyle w:val="Subsection"/>
      </w:pPr>
      <w:r>
        <w:tab/>
      </w:r>
      <w:r>
        <w:tab/>
        <w:t xml:space="preserve">However, an infringement notice cannot be issued under the CP Act Part 2 for an offence specified in Schedule 1 in the following situations — </w:t>
      </w:r>
    </w:p>
    <w:p>
      <w:pPr>
        <w:pStyle w:val="Indenta"/>
      </w:pPr>
      <w:r>
        <w:tab/>
        <w:t>(a)</w:t>
      </w:r>
      <w:r>
        <w:tab/>
        <w:t xml:space="preserve">if, on the day on which the alleged offence is believed to have been committed, the alleged offender is under 17 years of age; </w:t>
      </w:r>
    </w:p>
    <w:p>
      <w:pPr>
        <w:pStyle w:val="Indenta"/>
      </w:pPr>
      <w:r>
        <w:tab/>
        <w:t>(b)</w:t>
      </w:r>
      <w:r>
        <w:tab/>
        <w:t xml:space="preserve">if — </w:t>
      </w:r>
    </w:p>
    <w:p>
      <w:pPr>
        <w:pStyle w:val="Indenti"/>
      </w:pPr>
      <w:r>
        <w:tab/>
        <w:t>(i)</w:t>
      </w:r>
      <w:r>
        <w:tab/>
        <w:t xml:space="preserve">the alleged offence is under </w:t>
      </w:r>
      <w:r>
        <w:rPr>
          <w:i/>
        </w:rPr>
        <w:t>The Criminal Code</w:t>
      </w:r>
      <w:r>
        <w:t xml:space="preserve"> section 378; and</w:t>
      </w:r>
    </w:p>
    <w:p>
      <w:pPr>
        <w:pStyle w:val="Indenti"/>
      </w:pPr>
      <w:r>
        <w:tab/>
        <w:t>(ii)</w:t>
      </w:r>
      <w:r>
        <w:tab/>
        <w:t>the value of the thing alleged to have been stolen exceeds $500;</w:t>
      </w:r>
    </w:p>
    <w:p>
      <w:pPr>
        <w:pStyle w:val="Indenta"/>
      </w:pPr>
      <w:r>
        <w:tab/>
        <w:t>(c)</w:t>
      </w:r>
      <w:r>
        <w:tab/>
        <w:t xml:space="preserve">if  — </w:t>
      </w:r>
    </w:p>
    <w:p>
      <w:pPr>
        <w:pStyle w:val="Indenti"/>
      </w:pPr>
      <w:r>
        <w:tab/>
        <w:t>(i)</w:t>
      </w:r>
      <w:r>
        <w:tab/>
        <w:t xml:space="preserve">the alleged offence is under </w:t>
      </w:r>
      <w:r>
        <w:rPr>
          <w:i/>
        </w:rPr>
        <w:t>The Criminal Code</w:t>
      </w:r>
      <w:r>
        <w:t xml:space="preserve"> section 417(1); and </w:t>
      </w:r>
    </w:p>
    <w:p>
      <w:pPr>
        <w:pStyle w:val="Indenti"/>
      </w:pPr>
      <w:r>
        <w:tab/>
        <w:t>(ii)</w:t>
      </w:r>
      <w:r>
        <w:tab/>
        <w:t>the value of the thing alleged to have been in the possession of the alleged offender exceeds $500;</w:t>
      </w:r>
    </w:p>
    <w:p>
      <w:pPr>
        <w:pStyle w:val="Indenta"/>
      </w:pPr>
      <w:r>
        <w:tab/>
        <w:t>(d)</w:t>
      </w:r>
      <w:r>
        <w:tab/>
        <w:t xml:space="preserve">if — </w:t>
      </w:r>
    </w:p>
    <w:p>
      <w:pPr>
        <w:pStyle w:val="Indenti"/>
      </w:pPr>
      <w:r>
        <w:tab/>
        <w:t>(i)</w:t>
      </w:r>
      <w:r>
        <w:tab/>
        <w:t xml:space="preserve">the alleged offence is under </w:t>
      </w:r>
      <w:r>
        <w:rPr>
          <w:i/>
        </w:rPr>
        <w:t>The Criminal Code</w:t>
      </w:r>
      <w:r>
        <w:t xml:space="preserve"> section 445; and </w:t>
      </w:r>
    </w:p>
    <w:p>
      <w:pPr>
        <w:pStyle w:val="Indenti"/>
      </w:pPr>
      <w:r>
        <w:tab/>
        <w:t>(ii)</w:t>
      </w:r>
      <w:r>
        <w:tab/>
        <w:t>the value of the property alleged to have been destroyed or damaged exceeds $500.</w:t>
      </w:r>
    </w:p>
    <w:p>
      <w:pPr>
        <w:pStyle w:val="Footnotesection"/>
      </w:pPr>
      <w:r>
        <w:tab/>
        <w:t>[Regulation 5 amended: SL 2020/110 r. 4.]</w:t>
      </w:r>
    </w:p>
    <w:p>
      <w:pPr>
        <w:pStyle w:val="Heading5"/>
      </w:pPr>
      <w:bookmarkStart w:id="9" w:name="_Toc51683690"/>
      <w:r>
        <w:rPr>
          <w:rStyle w:val="CharSectno"/>
        </w:rPr>
        <w:t>6</w:t>
      </w:r>
      <w:r>
        <w:t>.</w:t>
      </w:r>
      <w:r>
        <w:tab/>
        <w:t>Authorised officers and approved officers</w:t>
      </w:r>
      <w:bookmarkEnd w:id="9"/>
    </w:p>
    <w:p>
      <w:pPr>
        <w:pStyle w:val="Subsection"/>
      </w:pPr>
      <w:r>
        <w:tab/>
        <w:t>(1)</w:t>
      </w:r>
      <w:r>
        <w:tab/>
        <w:t>Every police officer, other than a senior police officer, is an authorised officer for the purposes of the CP Act Part 2.</w:t>
      </w:r>
    </w:p>
    <w:p>
      <w:pPr>
        <w:pStyle w:val="Subsection"/>
      </w:pPr>
      <w:r>
        <w:tab/>
        <w:t>(2)</w:t>
      </w:r>
      <w:r>
        <w:tab/>
        <w:t>A police officer who is an authorised officer under subregulation (1) can show that he or she is authorised to issue infringement notices by showing his or her Certificate of Authority.</w:t>
      </w:r>
    </w:p>
    <w:p>
      <w:pPr>
        <w:pStyle w:val="Subsection"/>
      </w:pPr>
      <w:r>
        <w:tab/>
        <w:t>(3)</w:t>
      </w:r>
      <w:r>
        <w:tab/>
        <w:t>Every senior police officer is an approved officer for the purposes of the CP Act Part 2.</w:t>
      </w:r>
    </w:p>
    <w:p>
      <w:pPr>
        <w:pStyle w:val="Subsection"/>
      </w:pPr>
      <w:r>
        <w:tab/>
        <w:t>(4)</w:t>
      </w:r>
      <w:r>
        <w:tab/>
        <w:t>The Commissioner of Police may, in writing, appoint a person who is not a police officer to be an approved officer for the purposes of the CP Act Part 2.</w:t>
      </w:r>
    </w:p>
    <w:p>
      <w:pPr>
        <w:pStyle w:val="Subsection"/>
      </w:pPr>
      <w:r>
        <w:tab/>
        <w:t>(5)</w:t>
      </w:r>
      <w:r>
        <w:tab/>
        <w:t xml:space="preserve">An appointment under subregulation (4) may be made — </w:t>
      </w:r>
    </w:p>
    <w:p>
      <w:pPr>
        <w:pStyle w:val="Indenta"/>
      </w:pPr>
      <w:r>
        <w:tab/>
        <w:t>(a)</w:t>
      </w:r>
      <w:r>
        <w:tab/>
        <w:t>for the purposes of the CP Act section 9(1)(f)(iii), 14 or 15 or the purposes of 2 or more of those sections; and</w:t>
      </w:r>
    </w:p>
    <w:p>
      <w:pPr>
        <w:pStyle w:val="Indenta"/>
      </w:pPr>
      <w:r>
        <w:tab/>
        <w:t>(b)</w:t>
      </w:r>
      <w:r>
        <w:tab/>
        <w:t>in respect of a specified person or persons of a specified class.</w:t>
      </w:r>
    </w:p>
    <w:p>
      <w:pPr>
        <w:pStyle w:val="Heading5"/>
      </w:pPr>
      <w:bookmarkStart w:id="10" w:name="_Toc51683691"/>
      <w:r>
        <w:rPr>
          <w:rStyle w:val="CharSectno"/>
        </w:rPr>
        <w:t>7</w:t>
      </w:r>
      <w:r>
        <w:t>.</w:t>
      </w:r>
      <w:r>
        <w:tab/>
        <w:t>Forms</w:t>
      </w:r>
      <w:bookmarkEnd w:id="10"/>
    </w:p>
    <w:p>
      <w:pPr>
        <w:pStyle w:val="Subsection"/>
      </w:pPr>
      <w:r>
        <w:tab/>
      </w:r>
      <w:r>
        <w:tab/>
        <w:t xml:space="preserve">For the purposes of the CP Act Part 2 — </w:t>
      </w:r>
    </w:p>
    <w:p>
      <w:pPr>
        <w:pStyle w:val="Indenta"/>
      </w:pPr>
      <w:r>
        <w:tab/>
        <w:t>(a)</w:t>
      </w:r>
      <w:r>
        <w:tab/>
        <w:t>Form 1 is the prescribed form for an infringement notice; and</w:t>
      </w:r>
    </w:p>
    <w:p>
      <w:pPr>
        <w:pStyle w:val="Indenta"/>
      </w:pPr>
      <w:r>
        <w:tab/>
        <w:t>(b)</w:t>
      </w:r>
      <w:r>
        <w:tab/>
        <w:t>Form 2 is the prescribed form for the withdrawal of an infringement notice.</w:t>
      </w:r>
    </w:p>
    <w:p>
      <w:pPr>
        <w:pStyle w:val="ByCommand"/>
        <w:sectPr>
          <w:headerReference w:type="even" r:id="rId22"/>
          <w:headerReference w:type="default" r:id="rId23"/>
          <w:endnotePr>
            <w:numFmt w:val="decimal"/>
          </w:endnotePr>
          <w:pgSz w:w="11907" w:h="16840" w:code="9"/>
          <w:pgMar w:top="2381" w:right="2410" w:bottom="3544" w:left="2410" w:header="720" w:footer="3544" w:gutter="0"/>
          <w:pgNumType w:start="1"/>
          <w:cols w:space="720"/>
          <w:noEndnote/>
          <w:titlePg/>
        </w:sectPr>
      </w:pPr>
    </w:p>
    <w:p>
      <w:pPr>
        <w:pStyle w:val="yScheduleHeading"/>
        <w:rPr>
          <w:rStyle w:val="CharSchText"/>
        </w:rPr>
      </w:pPr>
      <w:bookmarkStart w:id="11" w:name="_Toc51661806"/>
      <w:bookmarkStart w:id="12" w:name="_Toc51662130"/>
      <w:bookmarkStart w:id="13" w:name="_Toc51683692"/>
      <w:r>
        <w:rPr>
          <w:rStyle w:val="CharSchNo"/>
        </w:rPr>
        <w:t>Schedule 1</w:t>
      </w:r>
      <w:r>
        <w:rPr>
          <w:rStyle w:val="CharSDivNo"/>
          <w:sz w:val="28"/>
          <w:szCs w:val="28"/>
        </w:rPr>
        <w:t> </w:t>
      </w:r>
      <w:r>
        <w:rPr>
          <w:szCs w:val="28"/>
        </w:rPr>
        <w:t>—</w:t>
      </w:r>
      <w:r>
        <w:rPr>
          <w:rStyle w:val="CharSDivText"/>
          <w:sz w:val="28"/>
          <w:szCs w:val="28"/>
        </w:rPr>
        <w:t> </w:t>
      </w:r>
      <w:r>
        <w:rPr>
          <w:rStyle w:val="CharSchText"/>
        </w:rPr>
        <w:t>Prescribed offences and modified penalties</w:t>
      </w:r>
      <w:bookmarkEnd w:id="11"/>
      <w:bookmarkEnd w:id="12"/>
      <w:bookmarkEnd w:id="13"/>
    </w:p>
    <w:p>
      <w:pPr>
        <w:pStyle w:val="yShoulderClause"/>
      </w:pPr>
      <w:r>
        <w:t>[r. 4]</w:t>
      </w:r>
    </w:p>
    <w:p>
      <w:pPr>
        <w:pStyle w:val="yFootnoteheading"/>
        <w:spacing w:after="120"/>
      </w:pPr>
      <w:r>
        <w:tab/>
        <w:t>[Heading inserted: SL 2020/110 r. 5.]</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567"/>
        <w:gridCol w:w="1134"/>
        <w:gridCol w:w="3907"/>
        <w:gridCol w:w="1445"/>
      </w:tblGrid>
      <w:tr>
        <w:trPr>
          <w:tblHeader/>
        </w:trPr>
        <w:tc>
          <w:tcPr>
            <w:tcW w:w="5608" w:type="dxa"/>
            <w:gridSpan w:val="3"/>
            <w:noWrap/>
          </w:tcPr>
          <w:p>
            <w:pPr>
              <w:pStyle w:val="yTableNAm"/>
              <w:jc w:val="center"/>
              <w:rPr>
                <w:b/>
                <w:bCs/>
              </w:rPr>
            </w:pPr>
            <w:r>
              <w:rPr>
                <w:b/>
                <w:bCs/>
              </w:rPr>
              <w:t xml:space="preserve">Offences under </w:t>
            </w:r>
            <w:r>
              <w:rPr>
                <w:b/>
                <w:bCs/>
                <w:i/>
              </w:rPr>
              <w:t>The Criminal Code</w:t>
            </w:r>
          </w:p>
        </w:tc>
        <w:tc>
          <w:tcPr>
            <w:tcW w:w="1445" w:type="dxa"/>
            <w:noWrap/>
          </w:tcPr>
          <w:p>
            <w:pPr>
              <w:pStyle w:val="yTableNAm"/>
              <w:jc w:val="center"/>
              <w:rPr>
                <w:b/>
                <w:bCs/>
              </w:rPr>
            </w:pPr>
            <w:r>
              <w:rPr>
                <w:b/>
                <w:bCs/>
              </w:rPr>
              <w:t>Modified penalty</w:t>
            </w:r>
          </w:p>
        </w:tc>
      </w:tr>
      <w:tr>
        <w:tc>
          <w:tcPr>
            <w:tcW w:w="567" w:type="dxa"/>
            <w:noWrap/>
          </w:tcPr>
          <w:p>
            <w:pPr>
              <w:pStyle w:val="yTableNAm"/>
            </w:pPr>
            <w:r>
              <w:t>1.</w:t>
            </w:r>
          </w:p>
        </w:tc>
        <w:tc>
          <w:tcPr>
            <w:tcW w:w="1134" w:type="dxa"/>
            <w:noWrap/>
          </w:tcPr>
          <w:p>
            <w:pPr>
              <w:pStyle w:val="yTableNAm"/>
            </w:pPr>
            <w:r>
              <w:t>s. 70A(2)</w:t>
            </w:r>
          </w:p>
        </w:tc>
        <w:tc>
          <w:tcPr>
            <w:tcW w:w="3907" w:type="dxa"/>
            <w:noWrap/>
          </w:tcPr>
          <w:p>
            <w:pPr>
              <w:pStyle w:val="yTableNAm"/>
            </w:pPr>
            <w:r>
              <w:t>Trespassing</w:t>
            </w:r>
          </w:p>
        </w:tc>
        <w:tc>
          <w:tcPr>
            <w:tcW w:w="1445" w:type="dxa"/>
            <w:noWrap/>
          </w:tcPr>
          <w:p>
            <w:pPr>
              <w:pStyle w:val="yTableNAm"/>
              <w:jc w:val="center"/>
            </w:pPr>
            <w:r>
              <w:t>$500</w:t>
            </w:r>
          </w:p>
        </w:tc>
      </w:tr>
      <w:tr>
        <w:tc>
          <w:tcPr>
            <w:tcW w:w="567" w:type="dxa"/>
            <w:noWrap/>
          </w:tcPr>
          <w:p>
            <w:pPr>
              <w:pStyle w:val="yTableNAm"/>
            </w:pPr>
            <w:r>
              <w:t>2.</w:t>
            </w:r>
          </w:p>
        </w:tc>
        <w:tc>
          <w:tcPr>
            <w:tcW w:w="1134" w:type="dxa"/>
            <w:noWrap/>
          </w:tcPr>
          <w:p>
            <w:pPr>
              <w:pStyle w:val="yTableNAm"/>
            </w:pPr>
            <w:r>
              <w:t>s. 74A(2)</w:t>
            </w:r>
          </w:p>
        </w:tc>
        <w:tc>
          <w:tcPr>
            <w:tcW w:w="3907" w:type="dxa"/>
            <w:noWrap/>
          </w:tcPr>
          <w:p>
            <w:pPr>
              <w:pStyle w:val="yTableNAm"/>
            </w:pPr>
            <w:r>
              <w:t xml:space="preserve">Behaving in a disorderly manner — </w:t>
            </w:r>
          </w:p>
          <w:p>
            <w:pPr>
              <w:pStyle w:val="yTableNAm"/>
              <w:tabs>
                <w:tab w:val="clear" w:pos="567"/>
                <w:tab w:val="left" w:pos="459"/>
              </w:tabs>
              <w:ind w:left="459" w:hanging="459"/>
            </w:pPr>
            <w:r>
              <w:t>(a)</w:t>
            </w:r>
            <w:r>
              <w:tab/>
              <w:t xml:space="preserve">in a public place or in sight or hearing of any person in a public place; or </w:t>
            </w:r>
          </w:p>
          <w:p>
            <w:pPr>
              <w:pStyle w:val="yTableNAm"/>
              <w:tabs>
                <w:tab w:val="clear" w:pos="567"/>
                <w:tab w:val="left" w:pos="459"/>
              </w:tabs>
              <w:ind w:left="459" w:hanging="459"/>
            </w:pPr>
            <w:r>
              <w:t>(b)</w:t>
            </w:r>
            <w:r>
              <w:tab/>
              <w:t>in a police station or lock</w:t>
            </w:r>
            <w:r>
              <w:noBreakHyphen/>
              <w:t>up</w:t>
            </w:r>
          </w:p>
        </w:tc>
        <w:tc>
          <w:tcPr>
            <w:tcW w:w="1445" w:type="dxa"/>
            <w:noWrap/>
          </w:tcPr>
          <w:p>
            <w:pPr>
              <w:pStyle w:val="yTableNAm"/>
              <w:jc w:val="center"/>
            </w:pPr>
            <w:r>
              <w:t>$500</w:t>
            </w:r>
          </w:p>
        </w:tc>
      </w:tr>
      <w:tr>
        <w:tc>
          <w:tcPr>
            <w:tcW w:w="567" w:type="dxa"/>
            <w:noWrap/>
          </w:tcPr>
          <w:p>
            <w:pPr>
              <w:pStyle w:val="yTableNAm"/>
              <w:keepNext/>
            </w:pPr>
            <w:r>
              <w:t>3.</w:t>
            </w:r>
          </w:p>
        </w:tc>
        <w:tc>
          <w:tcPr>
            <w:tcW w:w="1134" w:type="dxa"/>
            <w:noWrap/>
          </w:tcPr>
          <w:p>
            <w:pPr>
              <w:pStyle w:val="yTableNAm"/>
            </w:pPr>
            <w:r>
              <w:t>s. 172(2)</w:t>
            </w:r>
          </w:p>
        </w:tc>
        <w:tc>
          <w:tcPr>
            <w:tcW w:w="3907" w:type="dxa"/>
            <w:noWrap/>
          </w:tcPr>
          <w:p>
            <w:pPr>
              <w:pStyle w:val="yTableNAm"/>
            </w:pPr>
            <w:r>
              <w:t>Obstructing a public officer or person lawfully assisting a public officer</w:t>
            </w:r>
          </w:p>
        </w:tc>
        <w:tc>
          <w:tcPr>
            <w:tcW w:w="1445" w:type="dxa"/>
            <w:noWrap/>
          </w:tcPr>
          <w:p>
            <w:pPr>
              <w:pStyle w:val="yTableNAm"/>
              <w:keepNext/>
              <w:jc w:val="center"/>
            </w:pPr>
            <w:r>
              <w:t>$500</w:t>
            </w:r>
          </w:p>
        </w:tc>
      </w:tr>
      <w:tr>
        <w:tc>
          <w:tcPr>
            <w:tcW w:w="567" w:type="dxa"/>
            <w:noWrap/>
          </w:tcPr>
          <w:p>
            <w:pPr>
              <w:pStyle w:val="yTableNAm"/>
            </w:pPr>
            <w:r>
              <w:t>4.</w:t>
            </w:r>
          </w:p>
        </w:tc>
        <w:tc>
          <w:tcPr>
            <w:tcW w:w="1134" w:type="dxa"/>
            <w:noWrap/>
          </w:tcPr>
          <w:p>
            <w:pPr>
              <w:pStyle w:val="yTableNAm"/>
            </w:pPr>
            <w:r>
              <w:t>s. 378</w:t>
            </w:r>
          </w:p>
        </w:tc>
        <w:tc>
          <w:tcPr>
            <w:tcW w:w="3907" w:type="dxa"/>
            <w:noWrap/>
          </w:tcPr>
          <w:p>
            <w:pPr>
              <w:pStyle w:val="yTableNAm"/>
            </w:pPr>
            <w:r>
              <w:t xml:space="preserve">Stealing anything capable of being stolen </w:t>
            </w:r>
          </w:p>
        </w:tc>
        <w:tc>
          <w:tcPr>
            <w:tcW w:w="1445" w:type="dxa"/>
            <w:noWrap/>
          </w:tcPr>
          <w:p>
            <w:pPr>
              <w:pStyle w:val="yTableNAm"/>
              <w:jc w:val="center"/>
            </w:pPr>
            <w:r>
              <w:t>$500</w:t>
            </w:r>
          </w:p>
        </w:tc>
      </w:tr>
      <w:tr>
        <w:tc>
          <w:tcPr>
            <w:tcW w:w="567" w:type="dxa"/>
            <w:noWrap/>
          </w:tcPr>
          <w:p>
            <w:pPr>
              <w:pStyle w:val="yTableNAm"/>
            </w:pPr>
            <w:r>
              <w:t>5.</w:t>
            </w:r>
          </w:p>
        </w:tc>
        <w:tc>
          <w:tcPr>
            <w:tcW w:w="1134" w:type="dxa"/>
            <w:noWrap/>
          </w:tcPr>
          <w:p>
            <w:pPr>
              <w:pStyle w:val="yTableNAm"/>
            </w:pPr>
            <w:r>
              <w:t>s. 417(1)</w:t>
            </w:r>
          </w:p>
        </w:tc>
        <w:tc>
          <w:tcPr>
            <w:tcW w:w="3907" w:type="dxa"/>
            <w:noWrap/>
          </w:tcPr>
          <w:p>
            <w:pPr>
              <w:pStyle w:val="yTableNAm"/>
            </w:pPr>
            <w:r>
              <w:t>Possessing any thing reasonably suspected to be stolen or unlawfully obtained</w:t>
            </w:r>
          </w:p>
        </w:tc>
        <w:tc>
          <w:tcPr>
            <w:tcW w:w="1445" w:type="dxa"/>
            <w:noWrap/>
          </w:tcPr>
          <w:p>
            <w:pPr>
              <w:pStyle w:val="yTableNAm"/>
              <w:jc w:val="center"/>
            </w:pPr>
            <w:r>
              <w:t>$500</w:t>
            </w:r>
          </w:p>
        </w:tc>
      </w:tr>
      <w:tr>
        <w:tc>
          <w:tcPr>
            <w:tcW w:w="567" w:type="dxa"/>
            <w:noWrap/>
          </w:tcPr>
          <w:p>
            <w:pPr>
              <w:pStyle w:val="yTableNAm"/>
            </w:pPr>
            <w:r>
              <w:t>6.</w:t>
            </w:r>
          </w:p>
        </w:tc>
        <w:tc>
          <w:tcPr>
            <w:tcW w:w="1134" w:type="dxa"/>
            <w:noWrap/>
          </w:tcPr>
          <w:p>
            <w:pPr>
              <w:pStyle w:val="yTableNAm"/>
            </w:pPr>
            <w:r>
              <w:t>s. 445</w:t>
            </w:r>
          </w:p>
        </w:tc>
        <w:tc>
          <w:tcPr>
            <w:tcW w:w="3907" w:type="dxa"/>
            <w:noWrap/>
          </w:tcPr>
          <w:p>
            <w:pPr>
              <w:pStyle w:val="yTableNAm"/>
            </w:pPr>
            <w:r>
              <w:t>Destroying or damaging property</w:t>
            </w:r>
          </w:p>
        </w:tc>
        <w:tc>
          <w:tcPr>
            <w:tcW w:w="1445" w:type="dxa"/>
            <w:noWrap/>
          </w:tcPr>
          <w:p>
            <w:pPr>
              <w:pStyle w:val="yTableNAm"/>
              <w:jc w:val="center"/>
            </w:pPr>
            <w:r>
              <w:t>$500</w:t>
            </w:r>
          </w:p>
        </w:tc>
      </w:tr>
    </w:tbl>
    <w:p>
      <w:pPr>
        <w:pStyle w:val="yFootnotesection"/>
      </w:pPr>
      <w:r>
        <w:tab/>
        <w:t>[Schedule 1 inserted: SL 2020/110 r. 5.]</w:t>
      </w:r>
    </w:p>
    <w:p>
      <w:pPr>
        <w:pStyle w:val="yScheduleHeading"/>
      </w:pPr>
      <w:bookmarkStart w:id="14" w:name="_Toc51661807"/>
      <w:bookmarkStart w:id="15" w:name="_Toc51662131"/>
      <w:bookmarkStart w:id="16" w:name="_Toc51683693"/>
      <w:r>
        <w:rPr>
          <w:rStyle w:val="CharSchNo"/>
        </w:rPr>
        <w:t>Schedule 2</w:t>
      </w:r>
      <w:r>
        <w:rPr>
          <w:rStyle w:val="CharSDivNo"/>
        </w:rPr>
        <w:t> </w:t>
      </w:r>
      <w:r>
        <w:t>—</w:t>
      </w:r>
      <w:r>
        <w:rPr>
          <w:rStyle w:val="CharSDivText"/>
        </w:rPr>
        <w:t> </w:t>
      </w:r>
      <w:r>
        <w:rPr>
          <w:rStyle w:val="CharSchText"/>
        </w:rPr>
        <w:t>Forms</w:t>
      </w:r>
      <w:bookmarkEnd w:id="14"/>
      <w:bookmarkEnd w:id="15"/>
      <w:bookmarkEnd w:id="16"/>
    </w:p>
    <w:p>
      <w:pPr>
        <w:pStyle w:val="yShoulderClause"/>
      </w:pPr>
      <w:r>
        <w:t>[r. 7]</w:t>
      </w:r>
    </w:p>
    <w:p>
      <w:pPr>
        <w:pStyle w:val="yMiscellaneousHeading"/>
        <w:spacing w:after="60"/>
        <w:ind w:left="601"/>
        <w:jc w:val="left"/>
        <w:rPr>
          <w:b/>
          <w:bCs/>
        </w:rPr>
      </w:pPr>
      <w:r>
        <w:rPr>
          <w:b/>
          <w:bCs/>
        </w:rPr>
        <w:t>Form 1 — Infringement notice</w:t>
      </w:r>
    </w:p>
    <w:tbl>
      <w:tblPr>
        <w:tblW w:w="69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276"/>
        <w:gridCol w:w="1985"/>
        <w:gridCol w:w="2126"/>
      </w:tblGrid>
      <w:tr>
        <w:trPr>
          <w:cantSplit/>
          <w:trHeight w:val="282"/>
        </w:trPr>
        <w:tc>
          <w:tcPr>
            <w:tcW w:w="4820" w:type="dxa"/>
            <w:gridSpan w:val="3"/>
          </w:tcPr>
          <w:p>
            <w:pPr>
              <w:pStyle w:val="yTableNAm"/>
              <w:rPr>
                <w:i/>
                <w:iCs/>
              </w:rPr>
            </w:pPr>
            <w:r>
              <w:rPr>
                <w:b/>
              </w:rPr>
              <w:br w:type="page"/>
            </w:r>
            <w:r>
              <w:rPr>
                <w:i/>
              </w:rPr>
              <w:t xml:space="preserve">The </w:t>
            </w:r>
            <w:r>
              <w:rPr>
                <w:i/>
                <w:iCs/>
              </w:rPr>
              <w:t>Criminal Code</w:t>
            </w:r>
          </w:p>
          <w:p>
            <w:pPr>
              <w:pStyle w:val="yTableNAm"/>
              <w:rPr>
                <w:b/>
                <w:sz w:val="28"/>
              </w:rPr>
            </w:pPr>
            <w:r>
              <w:rPr>
                <w:b/>
                <w:sz w:val="28"/>
              </w:rPr>
              <w:t>Infringement notice</w:t>
            </w:r>
          </w:p>
        </w:tc>
        <w:tc>
          <w:tcPr>
            <w:tcW w:w="2126" w:type="dxa"/>
            <w:tcBorders>
              <w:bottom w:val="single" w:sz="4" w:space="0" w:color="auto"/>
            </w:tcBorders>
          </w:tcPr>
          <w:p>
            <w:pPr>
              <w:pStyle w:val="yTableNAm"/>
            </w:pPr>
            <w:r>
              <w:t xml:space="preserve">Infringement </w:t>
            </w:r>
            <w:r>
              <w:br/>
              <w:t>notice no.</w:t>
            </w:r>
          </w:p>
        </w:tc>
      </w:tr>
      <w:tr>
        <w:trPr>
          <w:cantSplit/>
          <w:trHeight w:val="150"/>
        </w:trPr>
        <w:tc>
          <w:tcPr>
            <w:tcW w:w="1559" w:type="dxa"/>
            <w:vMerge w:val="restart"/>
          </w:tcPr>
          <w:p>
            <w:pPr>
              <w:pStyle w:val="yTableNAm"/>
              <w:rPr>
                <w:b/>
              </w:rPr>
            </w:pPr>
            <w:r>
              <w:rPr>
                <w:b/>
              </w:rPr>
              <w:t>Alleged offender</w:t>
            </w:r>
          </w:p>
        </w:tc>
        <w:tc>
          <w:tcPr>
            <w:tcW w:w="5387" w:type="dxa"/>
            <w:gridSpan w:val="3"/>
          </w:tcPr>
          <w:p>
            <w:pPr>
              <w:pStyle w:val="yTableNAm"/>
              <w:tabs>
                <w:tab w:val="clear" w:pos="567"/>
                <w:tab w:val="left" w:pos="831"/>
              </w:tabs>
            </w:pPr>
            <w:r>
              <w:t>Name:</w:t>
            </w:r>
            <w:r>
              <w:tab/>
              <w:t>Surname</w:t>
            </w:r>
          </w:p>
        </w:tc>
      </w:tr>
      <w:tr>
        <w:trPr>
          <w:cantSplit/>
          <w:trHeight w:val="150"/>
        </w:trPr>
        <w:tc>
          <w:tcPr>
            <w:tcW w:w="1559" w:type="dxa"/>
            <w:vMerge/>
          </w:tcPr>
          <w:p>
            <w:pPr>
              <w:pStyle w:val="yTableNAm"/>
              <w:rPr>
                <w:b/>
              </w:rPr>
            </w:pPr>
          </w:p>
        </w:tc>
        <w:tc>
          <w:tcPr>
            <w:tcW w:w="5387" w:type="dxa"/>
            <w:gridSpan w:val="3"/>
          </w:tcPr>
          <w:p>
            <w:pPr>
              <w:pStyle w:val="yTableNAm"/>
              <w:tabs>
                <w:tab w:val="clear" w:pos="567"/>
                <w:tab w:val="left" w:pos="831"/>
              </w:tabs>
            </w:pPr>
            <w:r>
              <w:tab/>
              <w:t>Given names</w:t>
            </w:r>
          </w:p>
        </w:tc>
      </w:tr>
      <w:tr>
        <w:trPr>
          <w:cantSplit/>
          <w:trHeight w:val="150"/>
        </w:trPr>
        <w:tc>
          <w:tcPr>
            <w:tcW w:w="1559" w:type="dxa"/>
            <w:vMerge/>
          </w:tcPr>
          <w:p>
            <w:pPr>
              <w:pStyle w:val="yTableNAm"/>
              <w:rPr>
                <w:b/>
              </w:rPr>
            </w:pPr>
          </w:p>
        </w:tc>
        <w:tc>
          <w:tcPr>
            <w:tcW w:w="5387" w:type="dxa"/>
            <w:gridSpan w:val="3"/>
          </w:tcPr>
          <w:p>
            <w:pPr>
              <w:pStyle w:val="yTableNAm"/>
              <w:ind w:right="-250"/>
            </w:pPr>
            <w:r>
              <w:t>Address _________________________________________________</w:t>
            </w:r>
          </w:p>
          <w:p>
            <w:pPr>
              <w:pStyle w:val="yTableNAm"/>
              <w:tabs>
                <w:tab w:val="clear" w:pos="567"/>
                <w:tab w:val="left" w:pos="3471"/>
              </w:tabs>
            </w:pPr>
            <w:r>
              <w:tab/>
              <w:t>Postcode</w:t>
            </w:r>
          </w:p>
        </w:tc>
      </w:tr>
      <w:tr>
        <w:trPr>
          <w:cantSplit/>
        </w:trPr>
        <w:tc>
          <w:tcPr>
            <w:tcW w:w="1559" w:type="dxa"/>
            <w:vMerge w:val="restart"/>
          </w:tcPr>
          <w:p>
            <w:pPr>
              <w:pStyle w:val="yTableNAm"/>
              <w:rPr>
                <w:b/>
              </w:rPr>
            </w:pPr>
            <w:r>
              <w:rPr>
                <w:b/>
              </w:rPr>
              <w:t>Alleged offence</w:t>
            </w:r>
          </w:p>
        </w:tc>
        <w:tc>
          <w:tcPr>
            <w:tcW w:w="5387" w:type="dxa"/>
            <w:gridSpan w:val="3"/>
          </w:tcPr>
          <w:p>
            <w:pPr>
              <w:pStyle w:val="yTableNAm"/>
              <w:ind w:right="-250"/>
            </w:pPr>
            <w:r>
              <w:t>Description of offence _________________________________________________</w:t>
            </w:r>
          </w:p>
          <w:p>
            <w:pPr>
              <w:pStyle w:val="yTableNAm"/>
            </w:pPr>
          </w:p>
        </w:tc>
      </w:tr>
      <w:tr>
        <w:trPr>
          <w:cantSplit/>
        </w:trPr>
        <w:tc>
          <w:tcPr>
            <w:tcW w:w="1559" w:type="dxa"/>
            <w:vMerge/>
          </w:tcPr>
          <w:p>
            <w:pPr>
              <w:pStyle w:val="yTableNAm"/>
            </w:pPr>
          </w:p>
        </w:tc>
        <w:tc>
          <w:tcPr>
            <w:tcW w:w="5387" w:type="dxa"/>
            <w:gridSpan w:val="3"/>
          </w:tcPr>
          <w:p>
            <w:pPr>
              <w:pStyle w:val="yTableNAm"/>
            </w:pPr>
            <w:r>
              <w:rPr>
                <w:i/>
                <w:iCs/>
              </w:rPr>
              <w:t>The Criminal Code</w:t>
            </w:r>
            <w:r>
              <w:t xml:space="preserve"> s. </w:t>
            </w:r>
          </w:p>
          <w:p>
            <w:pPr>
              <w:pStyle w:val="yTableNAm"/>
            </w:pPr>
          </w:p>
        </w:tc>
      </w:tr>
      <w:tr>
        <w:trPr>
          <w:cantSplit/>
        </w:trPr>
        <w:tc>
          <w:tcPr>
            <w:tcW w:w="1559" w:type="dxa"/>
            <w:vMerge/>
          </w:tcPr>
          <w:p>
            <w:pPr>
              <w:pStyle w:val="yTableNAm"/>
            </w:pPr>
          </w:p>
        </w:tc>
        <w:tc>
          <w:tcPr>
            <w:tcW w:w="5387" w:type="dxa"/>
            <w:gridSpan w:val="3"/>
          </w:tcPr>
          <w:p>
            <w:pPr>
              <w:pStyle w:val="yTableNAm"/>
              <w:tabs>
                <w:tab w:val="clear" w:pos="567"/>
                <w:tab w:val="left" w:pos="951"/>
                <w:tab w:val="left" w:pos="1551"/>
                <w:tab w:val="left" w:pos="2391"/>
                <w:tab w:val="left" w:pos="3711"/>
              </w:tabs>
            </w:pPr>
            <w:r>
              <w:t xml:space="preserve">Date </w:t>
            </w:r>
            <w:r>
              <w:tab/>
              <w:t>/</w:t>
            </w:r>
            <w:r>
              <w:tab/>
              <w:t>/20</w:t>
            </w:r>
            <w:r>
              <w:tab/>
              <w:t xml:space="preserve">Time </w:t>
            </w:r>
            <w:r>
              <w:tab/>
            </w:r>
          </w:p>
        </w:tc>
      </w:tr>
      <w:tr>
        <w:trPr>
          <w:cantSplit/>
        </w:trPr>
        <w:tc>
          <w:tcPr>
            <w:tcW w:w="1559" w:type="dxa"/>
            <w:vMerge/>
          </w:tcPr>
          <w:p>
            <w:pPr>
              <w:pStyle w:val="yTableNAm"/>
            </w:pPr>
          </w:p>
        </w:tc>
        <w:tc>
          <w:tcPr>
            <w:tcW w:w="5387" w:type="dxa"/>
            <w:gridSpan w:val="3"/>
          </w:tcPr>
          <w:p>
            <w:pPr>
              <w:pStyle w:val="yTableNAm"/>
              <w:tabs>
                <w:tab w:val="clear" w:pos="567"/>
                <w:tab w:val="left" w:pos="951"/>
                <w:tab w:val="left" w:pos="1551"/>
                <w:tab w:val="left" w:pos="2391"/>
                <w:tab w:val="left" w:pos="3711"/>
              </w:tabs>
            </w:pPr>
            <w:r>
              <w:t>Place</w:t>
            </w:r>
          </w:p>
        </w:tc>
      </w:tr>
      <w:tr>
        <w:trPr>
          <w:cantSplit/>
        </w:trPr>
        <w:tc>
          <w:tcPr>
            <w:tcW w:w="1559" w:type="dxa"/>
            <w:vMerge/>
          </w:tcPr>
          <w:p>
            <w:pPr>
              <w:pStyle w:val="yTableNAm"/>
              <w:rPr>
                <w:b/>
              </w:rPr>
            </w:pPr>
          </w:p>
        </w:tc>
        <w:tc>
          <w:tcPr>
            <w:tcW w:w="5387" w:type="dxa"/>
            <w:gridSpan w:val="3"/>
          </w:tcPr>
          <w:p>
            <w:pPr>
              <w:pStyle w:val="yTableNAm"/>
            </w:pPr>
            <w:r>
              <w:t>Modified penalty  $</w:t>
            </w:r>
          </w:p>
        </w:tc>
      </w:tr>
      <w:tr>
        <w:trPr>
          <w:cantSplit/>
        </w:trPr>
        <w:tc>
          <w:tcPr>
            <w:tcW w:w="1559" w:type="dxa"/>
            <w:vMerge w:val="restart"/>
          </w:tcPr>
          <w:p>
            <w:pPr>
              <w:pStyle w:val="yTableNAm"/>
              <w:rPr>
                <w:b/>
              </w:rPr>
            </w:pPr>
            <w:r>
              <w:rPr>
                <w:b/>
              </w:rPr>
              <w:t>Officer issuing notice</w:t>
            </w:r>
          </w:p>
        </w:tc>
        <w:tc>
          <w:tcPr>
            <w:tcW w:w="5387" w:type="dxa"/>
            <w:gridSpan w:val="3"/>
          </w:tcPr>
          <w:p>
            <w:pPr>
              <w:pStyle w:val="yTableNAm"/>
            </w:pPr>
            <w:r>
              <w:t>Name</w:t>
            </w:r>
          </w:p>
        </w:tc>
      </w:tr>
      <w:tr>
        <w:trPr>
          <w:cantSplit/>
        </w:trPr>
        <w:tc>
          <w:tcPr>
            <w:tcW w:w="1559" w:type="dxa"/>
            <w:vMerge/>
          </w:tcPr>
          <w:p>
            <w:pPr>
              <w:pStyle w:val="yTableNAm"/>
            </w:pPr>
          </w:p>
        </w:tc>
        <w:tc>
          <w:tcPr>
            <w:tcW w:w="5387" w:type="dxa"/>
            <w:gridSpan w:val="3"/>
          </w:tcPr>
          <w:p>
            <w:pPr>
              <w:pStyle w:val="yTableNAm"/>
              <w:rPr>
                <w:highlight w:val="yellow"/>
              </w:rPr>
            </w:pPr>
            <w:r>
              <w:t>Registered number</w:t>
            </w:r>
          </w:p>
        </w:tc>
      </w:tr>
      <w:tr>
        <w:trPr>
          <w:cantSplit/>
        </w:trPr>
        <w:tc>
          <w:tcPr>
            <w:tcW w:w="1559" w:type="dxa"/>
            <w:vMerge/>
          </w:tcPr>
          <w:p>
            <w:pPr>
              <w:pStyle w:val="yTableNAm"/>
            </w:pPr>
          </w:p>
        </w:tc>
        <w:tc>
          <w:tcPr>
            <w:tcW w:w="5387" w:type="dxa"/>
            <w:gridSpan w:val="3"/>
          </w:tcPr>
          <w:p>
            <w:pPr>
              <w:pStyle w:val="yTableNAm"/>
            </w:pPr>
            <w:r>
              <w:t>Police station</w:t>
            </w:r>
          </w:p>
        </w:tc>
      </w:tr>
      <w:tr>
        <w:tc>
          <w:tcPr>
            <w:tcW w:w="1559" w:type="dxa"/>
          </w:tcPr>
          <w:p>
            <w:pPr>
              <w:pStyle w:val="yTableNAm"/>
              <w:rPr>
                <w:b/>
              </w:rPr>
            </w:pPr>
            <w:r>
              <w:rPr>
                <w:b/>
              </w:rPr>
              <w:t>Date of issue</w:t>
            </w:r>
          </w:p>
        </w:tc>
        <w:tc>
          <w:tcPr>
            <w:tcW w:w="5387" w:type="dxa"/>
            <w:gridSpan w:val="3"/>
            <w:tcBorders>
              <w:bottom w:val="single" w:sz="4" w:space="0" w:color="auto"/>
            </w:tcBorders>
          </w:tcPr>
          <w:p>
            <w:pPr>
              <w:pStyle w:val="yTableNAm"/>
              <w:tabs>
                <w:tab w:val="clear" w:pos="567"/>
                <w:tab w:val="left" w:pos="1791"/>
                <w:tab w:val="left" w:pos="2391"/>
              </w:tabs>
            </w:pPr>
            <w:r>
              <w:tab/>
              <w:t>/</w:t>
            </w:r>
            <w:r>
              <w:tab/>
              <w:t>/20</w:t>
            </w:r>
          </w:p>
        </w:tc>
      </w:tr>
      <w:tr>
        <w:trPr>
          <w:trHeight w:val="1097"/>
        </w:trPr>
        <w:tc>
          <w:tcPr>
            <w:tcW w:w="1559" w:type="dxa"/>
          </w:tcPr>
          <w:p>
            <w:pPr>
              <w:pStyle w:val="yTableNAm"/>
              <w:rPr>
                <w:b/>
              </w:rPr>
            </w:pPr>
            <w:r>
              <w:rPr>
                <w:b/>
              </w:rPr>
              <w:t xml:space="preserve">Notice to alleged offender </w:t>
            </w:r>
          </w:p>
        </w:tc>
        <w:tc>
          <w:tcPr>
            <w:tcW w:w="5387" w:type="dxa"/>
            <w:gridSpan w:val="3"/>
          </w:tcPr>
          <w:p>
            <w:pPr>
              <w:pStyle w:val="yTableNAm"/>
            </w:pPr>
            <w:r>
              <w:t>It is alleged that you have committed the above offence.</w:t>
            </w:r>
          </w:p>
          <w:p>
            <w:pPr>
              <w:pStyle w:val="yTableNAm"/>
            </w:pPr>
            <w:r>
              <w:rPr>
                <w:b/>
              </w:rPr>
              <w:t>If you do not want to be prosecuted in court for the alleged offence</w:t>
            </w:r>
            <w:r>
              <w:t>, pay the modified penalty above to an approved officer within 28 days after the date of issue of this notice. See below for how and where to pay the modified penalty.</w:t>
            </w:r>
          </w:p>
          <w:p>
            <w:pPr>
              <w:pStyle w:val="yTableNAm"/>
              <w:rPr>
                <w:b/>
              </w:rPr>
            </w:pPr>
            <w:r>
              <w:rPr>
                <w:b/>
              </w:rPr>
              <w:t>Paying the modified penalty will not be regarded as an admission for the purposes of any civil or criminal court case.</w:t>
            </w:r>
          </w:p>
          <w:p>
            <w:pPr>
              <w:pStyle w:val="yTableNAm"/>
            </w:pPr>
            <w:r>
              <w:rPr>
                <w:b/>
              </w:rPr>
              <w:t>If you do not pay the modified penalty within 28 days</w:t>
            </w:r>
            <w:r>
              <w:t xml:space="preserve">, you may be prosecuted in court for the alleged offence or enforcement action may be taken under the </w:t>
            </w:r>
            <w:r>
              <w:rPr>
                <w:i/>
              </w:rPr>
              <w:t xml:space="preserve">Fines, Penalties and Infringement Notices Enforcement Act 1994 </w:t>
            </w:r>
            <w:r>
              <w:t xml:space="preserve">to recover the modified penalty. Under that Act, some or all of the following action may be taken — </w:t>
            </w:r>
            <w:r>
              <w:rPr>
                <w:szCs w:val="22"/>
              </w:rPr>
              <w:t>your driver’s licence may be suspended, your vehicle licence may be suspended or cancelled, you may be disqualified from holding or obtaining a driver’s licence or vehicle licence, your vehicle may be immobilised or have its number plates removed, your details may be published on a website, your earnings or bank accounts may be garnished, and your property may be seized and sold.</w:t>
            </w:r>
          </w:p>
          <w:p>
            <w:pPr>
              <w:pStyle w:val="yTableNAm"/>
            </w:pPr>
            <w:r>
              <w:rPr>
                <w:b/>
              </w:rPr>
              <w:t>If you want this matter to be dealt with by prosecution in court</w:t>
            </w:r>
            <w:r>
              <w:t>,</w:t>
            </w:r>
            <w:r>
              <w:rPr>
                <w:b/>
              </w:rPr>
              <w:t xml:space="preserve"> </w:t>
            </w:r>
            <w:r>
              <w:t xml:space="preserve">sign and date here: </w:t>
            </w:r>
          </w:p>
          <w:p>
            <w:pPr>
              <w:pStyle w:val="yTableNAm"/>
              <w:spacing w:before="40"/>
            </w:pPr>
            <w:r>
              <w:t xml:space="preserve">__________________________________       /    /20   </w:t>
            </w:r>
            <w:r>
              <w:br/>
              <w:t>and post this notice to the address below within 28 days after the date of issue of this notice.</w:t>
            </w:r>
          </w:p>
          <w:p>
            <w:pPr>
              <w:pStyle w:val="yTableNAm"/>
            </w:pPr>
            <w:r>
              <w:t>If you are prosecuted in a court for the alleged offence, and convicted, you will be liable to a penalty and costs.</w:t>
            </w:r>
          </w:p>
        </w:tc>
      </w:tr>
      <w:tr>
        <w:trPr>
          <w:trHeight w:val="401"/>
        </w:trPr>
        <w:tc>
          <w:tcPr>
            <w:tcW w:w="1559" w:type="dxa"/>
            <w:tcBorders>
              <w:top w:val="single" w:sz="4" w:space="0" w:color="auto"/>
              <w:left w:val="single" w:sz="4" w:space="0" w:color="auto"/>
              <w:bottom w:val="single" w:sz="4" w:space="0" w:color="auto"/>
              <w:right w:val="single" w:sz="4" w:space="0" w:color="auto"/>
            </w:tcBorders>
          </w:tcPr>
          <w:p>
            <w:pPr>
              <w:pStyle w:val="yTableNAm"/>
              <w:rPr>
                <w:b/>
                <w:szCs w:val="22"/>
              </w:rPr>
            </w:pPr>
            <w:r>
              <w:rPr>
                <w:b/>
                <w:szCs w:val="22"/>
              </w:rPr>
              <w:t>How to pay the modified penalty</w:t>
            </w:r>
          </w:p>
        </w:tc>
        <w:tc>
          <w:tcPr>
            <w:tcW w:w="1276" w:type="dxa"/>
            <w:tcBorders>
              <w:top w:val="single" w:sz="4" w:space="0" w:color="auto"/>
              <w:left w:val="single" w:sz="4" w:space="0" w:color="auto"/>
              <w:bottom w:val="single" w:sz="4" w:space="0" w:color="auto"/>
              <w:right w:val="single" w:sz="4" w:space="0" w:color="auto"/>
            </w:tcBorders>
          </w:tcPr>
          <w:p>
            <w:pPr>
              <w:pStyle w:val="yTableNAm"/>
              <w:rPr>
                <w:szCs w:val="22"/>
              </w:rPr>
            </w:pPr>
            <w:r>
              <w:rPr>
                <w:szCs w:val="22"/>
              </w:rPr>
              <w:t>In person</w:t>
            </w:r>
          </w:p>
        </w:tc>
        <w:tc>
          <w:tcPr>
            <w:tcW w:w="4111" w:type="dxa"/>
            <w:gridSpan w:val="2"/>
            <w:tcBorders>
              <w:top w:val="single" w:sz="4" w:space="0" w:color="auto"/>
              <w:left w:val="single" w:sz="4" w:space="0" w:color="auto"/>
              <w:bottom w:val="single" w:sz="4" w:space="0" w:color="auto"/>
              <w:right w:val="single" w:sz="4" w:space="0" w:color="auto"/>
            </w:tcBorders>
          </w:tcPr>
          <w:p>
            <w:pPr>
              <w:pStyle w:val="yTableNAm"/>
              <w:rPr>
                <w:i/>
                <w:szCs w:val="22"/>
              </w:rPr>
            </w:pPr>
            <w:r>
              <w:rPr>
                <w:i/>
                <w:szCs w:val="22"/>
              </w:rPr>
              <w:t>[Details for paying in person]</w:t>
            </w:r>
          </w:p>
        </w:tc>
      </w:tr>
      <w:tr>
        <w:trPr>
          <w:trHeight w:val="401"/>
        </w:trPr>
        <w:tc>
          <w:tcPr>
            <w:tcW w:w="1559" w:type="dxa"/>
            <w:tcBorders>
              <w:top w:val="single" w:sz="4" w:space="0" w:color="auto"/>
              <w:left w:val="single" w:sz="4" w:space="0" w:color="auto"/>
              <w:bottom w:val="single" w:sz="4" w:space="0" w:color="auto"/>
              <w:right w:val="single" w:sz="4" w:space="0" w:color="auto"/>
            </w:tcBorders>
          </w:tcPr>
          <w:p>
            <w:pPr>
              <w:pStyle w:val="yTableNAm"/>
              <w:rPr>
                <w:b/>
                <w:szCs w:val="22"/>
              </w:rPr>
            </w:pPr>
          </w:p>
        </w:tc>
        <w:tc>
          <w:tcPr>
            <w:tcW w:w="1276" w:type="dxa"/>
            <w:tcBorders>
              <w:top w:val="single" w:sz="4" w:space="0" w:color="auto"/>
              <w:left w:val="single" w:sz="4" w:space="0" w:color="auto"/>
              <w:bottom w:val="single" w:sz="4" w:space="0" w:color="auto"/>
              <w:right w:val="single" w:sz="4" w:space="0" w:color="auto"/>
            </w:tcBorders>
          </w:tcPr>
          <w:p>
            <w:pPr>
              <w:pStyle w:val="yTableNAm"/>
              <w:rPr>
                <w:szCs w:val="22"/>
              </w:rPr>
            </w:pPr>
            <w:r>
              <w:rPr>
                <w:szCs w:val="22"/>
              </w:rPr>
              <w:t>By post</w:t>
            </w:r>
          </w:p>
        </w:tc>
        <w:tc>
          <w:tcPr>
            <w:tcW w:w="4111" w:type="dxa"/>
            <w:gridSpan w:val="2"/>
            <w:tcBorders>
              <w:top w:val="single" w:sz="4" w:space="0" w:color="auto"/>
              <w:left w:val="single" w:sz="4" w:space="0" w:color="auto"/>
              <w:bottom w:val="single" w:sz="4" w:space="0" w:color="auto"/>
              <w:right w:val="single" w:sz="4" w:space="0" w:color="auto"/>
            </w:tcBorders>
          </w:tcPr>
          <w:p>
            <w:pPr>
              <w:pStyle w:val="yTableNAm"/>
              <w:rPr>
                <w:szCs w:val="22"/>
              </w:rPr>
            </w:pPr>
            <w:r>
              <w:rPr>
                <w:szCs w:val="22"/>
              </w:rPr>
              <w:t>Post this notice, with a cheque or money order made payable to [</w:t>
            </w:r>
            <w:r>
              <w:rPr>
                <w:i/>
                <w:szCs w:val="22"/>
              </w:rPr>
              <w:t>payee</w:t>
            </w:r>
            <w:r>
              <w:rPr>
                <w:szCs w:val="22"/>
              </w:rPr>
              <w:t>], to:</w:t>
            </w:r>
          </w:p>
          <w:p>
            <w:pPr>
              <w:pStyle w:val="yTableNAm"/>
              <w:rPr>
                <w:i/>
                <w:szCs w:val="22"/>
              </w:rPr>
            </w:pPr>
            <w:r>
              <w:rPr>
                <w:i/>
                <w:szCs w:val="22"/>
              </w:rPr>
              <w:t>[Address]</w:t>
            </w:r>
          </w:p>
          <w:p>
            <w:pPr>
              <w:pStyle w:val="yTableNAm"/>
              <w:rPr>
                <w:szCs w:val="22"/>
                <w:u w:val="single"/>
              </w:rPr>
            </w:pPr>
            <w:r>
              <w:rPr>
                <w:szCs w:val="22"/>
              </w:rPr>
              <w:t>Do not send cash in the mail.</w:t>
            </w:r>
          </w:p>
        </w:tc>
      </w:tr>
      <w:tr>
        <w:trPr>
          <w:trHeight w:val="401"/>
        </w:trPr>
        <w:tc>
          <w:tcPr>
            <w:tcW w:w="1559" w:type="dxa"/>
            <w:tcBorders>
              <w:top w:val="single" w:sz="4" w:space="0" w:color="auto"/>
              <w:left w:val="single" w:sz="4" w:space="0" w:color="auto"/>
              <w:bottom w:val="single" w:sz="4" w:space="0" w:color="auto"/>
              <w:right w:val="single" w:sz="4" w:space="0" w:color="auto"/>
            </w:tcBorders>
          </w:tcPr>
          <w:p>
            <w:pPr>
              <w:pStyle w:val="yTableNAm"/>
              <w:rPr>
                <w:b/>
                <w:szCs w:val="22"/>
              </w:rPr>
            </w:pPr>
          </w:p>
        </w:tc>
        <w:tc>
          <w:tcPr>
            <w:tcW w:w="1276" w:type="dxa"/>
            <w:tcBorders>
              <w:top w:val="single" w:sz="4" w:space="0" w:color="auto"/>
              <w:left w:val="single" w:sz="4" w:space="0" w:color="auto"/>
              <w:bottom w:val="single" w:sz="4" w:space="0" w:color="auto"/>
              <w:right w:val="single" w:sz="4" w:space="0" w:color="auto"/>
            </w:tcBorders>
          </w:tcPr>
          <w:p>
            <w:pPr>
              <w:pStyle w:val="yTableNAm"/>
              <w:rPr>
                <w:szCs w:val="22"/>
              </w:rPr>
            </w:pPr>
            <w:r>
              <w:rPr>
                <w:szCs w:val="22"/>
              </w:rPr>
              <w:t>Online</w:t>
            </w:r>
          </w:p>
        </w:tc>
        <w:tc>
          <w:tcPr>
            <w:tcW w:w="4111" w:type="dxa"/>
            <w:gridSpan w:val="2"/>
            <w:tcBorders>
              <w:top w:val="single" w:sz="4" w:space="0" w:color="auto"/>
              <w:left w:val="single" w:sz="4" w:space="0" w:color="auto"/>
              <w:bottom w:val="single" w:sz="4" w:space="0" w:color="auto"/>
              <w:right w:val="single" w:sz="4" w:space="0" w:color="auto"/>
            </w:tcBorders>
          </w:tcPr>
          <w:p>
            <w:pPr>
              <w:pStyle w:val="yTableNAm"/>
              <w:rPr>
                <w:i/>
                <w:szCs w:val="22"/>
              </w:rPr>
            </w:pPr>
            <w:r>
              <w:rPr>
                <w:i/>
                <w:szCs w:val="22"/>
              </w:rPr>
              <w:t>[Details for online payments]</w:t>
            </w:r>
          </w:p>
        </w:tc>
      </w:tr>
      <w:tr>
        <w:trPr>
          <w:trHeight w:val="401"/>
        </w:trPr>
        <w:tc>
          <w:tcPr>
            <w:tcW w:w="1559" w:type="dxa"/>
            <w:tcBorders>
              <w:top w:val="single" w:sz="4" w:space="0" w:color="auto"/>
              <w:left w:val="single" w:sz="4" w:space="0" w:color="auto"/>
              <w:bottom w:val="single" w:sz="4" w:space="0" w:color="auto"/>
              <w:right w:val="single" w:sz="4" w:space="0" w:color="auto"/>
            </w:tcBorders>
          </w:tcPr>
          <w:p>
            <w:pPr>
              <w:pStyle w:val="yTableNAm"/>
              <w:rPr>
                <w:b/>
                <w:szCs w:val="22"/>
              </w:rPr>
            </w:pPr>
          </w:p>
        </w:tc>
        <w:tc>
          <w:tcPr>
            <w:tcW w:w="1276" w:type="dxa"/>
            <w:tcBorders>
              <w:top w:val="single" w:sz="4" w:space="0" w:color="auto"/>
              <w:left w:val="single" w:sz="4" w:space="0" w:color="auto"/>
              <w:bottom w:val="single" w:sz="4" w:space="0" w:color="auto"/>
              <w:right w:val="single" w:sz="4" w:space="0" w:color="auto"/>
            </w:tcBorders>
          </w:tcPr>
          <w:p>
            <w:pPr>
              <w:pStyle w:val="yTableNAm"/>
              <w:rPr>
                <w:szCs w:val="22"/>
              </w:rPr>
            </w:pPr>
            <w:r>
              <w:rPr>
                <w:szCs w:val="22"/>
              </w:rPr>
              <w:t>By telephone</w:t>
            </w:r>
          </w:p>
        </w:tc>
        <w:tc>
          <w:tcPr>
            <w:tcW w:w="4111" w:type="dxa"/>
            <w:gridSpan w:val="2"/>
            <w:tcBorders>
              <w:top w:val="single" w:sz="4" w:space="0" w:color="auto"/>
              <w:left w:val="single" w:sz="4" w:space="0" w:color="auto"/>
              <w:bottom w:val="single" w:sz="4" w:space="0" w:color="auto"/>
              <w:right w:val="single" w:sz="4" w:space="0" w:color="auto"/>
            </w:tcBorders>
          </w:tcPr>
          <w:p>
            <w:pPr>
              <w:pStyle w:val="yTableNAm"/>
              <w:rPr>
                <w:i/>
                <w:szCs w:val="22"/>
              </w:rPr>
            </w:pPr>
            <w:r>
              <w:rPr>
                <w:i/>
                <w:szCs w:val="22"/>
              </w:rPr>
              <w:t xml:space="preserve">[Details for telephone payments] </w:t>
            </w:r>
          </w:p>
        </w:tc>
      </w:tr>
    </w:tbl>
    <w:p>
      <w:pPr>
        <w:pStyle w:val="yFootnotesection"/>
      </w:pPr>
      <w:r>
        <w:tab/>
        <w:t>[Form 1 amended: SL 2020/162 r. 6.]</w:t>
      </w:r>
    </w:p>
    <w:p>
      <w:pPr>
        <w:pStyle w:val="yMiscellaneousHeading"/>
        <w:pageBreakBefore/>
        <w:spacing w:after="60"/>
        <w:ind w:left="601"/>
        <w:jc w:val="left"/>
        <w:rPr>
          <w:b/>
          <w:bCs/>
        </w:rPr>
      </w:pPr>
      <w:r>
        <w:rPr>
          <w:b/>
          <w:bCs/>
        </w:rPr>
        <w:t>Form 2 — Withdrawal of infringement notice</w:t>
      </w:r>
    </w:p>
    <w:tbl>
      <w:tblPr>
        <w:tblW w:w="69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5387"/>
      </w:tblGrid>
      <w:tr>
        <w:trPr>
          <w:cantSplit/>
          <w:trHeight w:val="282"/>
        </w:trPr>
        <w:tc>
          <w:tcPr>
            <w:tcW w:w="6946" w:type="dxa"/>
            <w:gridSpan w:val="2"/>
          </w:tcPr>
          <w:p>
            <w:pPr>
              <w:pStyle w:val="yTableNAm"/>
              <w:rPr>
                <w:i/>
                <w:iCs/>
              </w:rPr>
            </w:pPr>
            <w:r>
              <w:rPr>
                <w:i/>
                <w:iCs/>
              </w:rPr>
              <w:t>The Criminal Code</w:t>
            </w:r>
          </w:p>
          <w:p>
            <w:pPr>
              <w:pStyle w:val="yTableNAm"/>
            </w:pPr>
            <w:r>
              <w:rPr>
                <w:b/>
                <w:sz w:val="28"/>
              </w:rPr>
              <w:t>Withdrawal of infringement notice</w:t>
            </w:r>
          </w:p>
        </w:tc>
      </w:tr>
      <w:tr>
        <w:trPr>
          <w:cantSplit/>
          <w:trHeight w:val="150"/>
        </w:trPr>
        <w:tc>
          <w:tcPr>
            <w:tcW w:w="1559" w:type="dxa"/>
            <w:vMerge w:val="restart"/>
          </w:tcPr>
          <w:p>
            <w:pPr>
              <w:pStyle w:val="yTableNAm"/>
              <w:rPr>
                <w:b/>
              </w:rPr>
            </w:pPr>
            <w:r>
              <w:rPr>
                <w:b/>
              </w:rPr>
              <w:t>Alleged offender</w:t>
            </w:r>
          </w:p>
        </w:tc>
        <w:tc>
          <w:tcPr>
            <w:tcW w:w="5387" w:type="dxa"/>
          </w:tcPr>
          <w:p>
            <w:pPr>
              <w:pStyle w:val="yTableNAm"/>
              <w:tabs>
                <w:tab w:val="clear" w:pos="567"/>
                <w:tab w:val="left" w:pos="837"/>
              </w:tabs>
            </w:pPr>
            <w:r>
              <w:t>Name:</w:t>
            </w:r>
            <w:r>
              <w:tab/>
              <w:t>Surname</w:t>
            </w:r>
          </w:p>
        </w:tc>
      </w:tr>
      <w:tr>
        <w:trPr>
          <w:cantSplit/>
          <w:trHeight w:val="150"/>
        </w:trPr>
        <w:tc>
          <w:tcPr>
            <w:tcW w:w="1559" w:type="dxa"/>
            <w:vMerge/>
          </w:tcPr>
          <w:p>
            <w:pPr>
              <w:pStyle w:val="yTableNAm"/>
              <w:rPr>
                <w:b/>
              </w:rPr>
            </w:pPr>
          </w:p>
        </w:tc>
        <w:tc>
          <w:tcPr>
            <w:tcW w:w="5387" w:type="dxa"/>
          </w:tcPr>
          <w:p>
            <w:pPr>
              <w:pStyle w:val="yTableNAm"/>
              <w:tabs>
                <w:tab w:val="clear" w:pos="567"/>
                <w:tab w:val="left" w:pos="837"/>
              </w:tabs>
            </w:pPr>
            <w:r>
              <w:tab/>
              <w:t>Given names</w:t>
            </w:r>
          </w:p>
        </w:tc>
      </w:tr>
      <w:tr>
        <w:trPr>
          <w:cantSplit/>
          <w:trHeight w:val="150"/>
        </w:trPr>
        <w:tc>
          <w:tcPr>
            <w:tcW w:w="1559" w:type="dxa"/>
            <w:vMerge/>
          </w:tcPr>
          <w:p>
            <w:pPr>
              <w:pStyle w:val="yTableNAm"/>
              <w:rPr>
                <w:b/>
              </w:rPr>
            </w:pPr>
          </w:p>
        </w:tc>
        <w:tc>
          <w:tcPr>
            <w:tcW w:w="5387" w:type="dxa"/>
          </w:tcPr>
          <w:p>
            <w:pPr>
              <w:pStyle w:val="yTableNAm"/>
              <w:ind w:right="-391"/>
            </w:pPr>
            <w:r>
              <w:t>Address _________________________________________________</w:t>
            </w:r>
          </w:p>
          <w:p>
            <w:pPr>
              <w:pStyle w:val="yTableNAm"/>
              <w:tabs>
                <w:tab w:val="clear" w:pos="567"/>
                <w:tab w:val="left" w:pos="3591"/>
              </w:tabs>
            </w:pPr>
            <w:r>
              <w:tab/>
              <w:t>Postcode</w:t>
            </w:r>
          </w:p>
        </w:tc>
      </w:tr>
      <w:tr>
        <w:trPr>
          <w:cantSplit/>
        </w:trPr>
        <w:tc>
          <w:tcPr>
            <w:tcW w:w="1559" w:type="dxa"/>
            <w:vMerge w:val="restart"/>
          </w:tcPr>
          <w:p>
            <w:pPr>
              <w:pStyle w:val="yTableNAm"/>
              <w:rPr>
                <w:b/>
              </w:rPr>
            </w:pPr>
            <w:r>
              <w:rPr>
                <w:b/>
              </w:rPr>
              <w:t>Infringement notice</w:t>
            </w:r>
          </w:p>
        </w:tc>
        <w:tc>
          <w:tcPr>
            <w:tcW w:w="5387" w:type="dxa"/>
          </w:tcPr>
          <w:p>
            <w:pPr>
              <w:pStyle w:val="yTableNAm"/>
            </w:pPr>
            <w:r>
              <w:t>Infringement notice no.</w:t>
            </w:r>
          </w:p>
        </w:tc>
      </w:tr>
      <w:tr>
        <w:trPr>
          <w:cantSplit/>
        </w:trPr>
        <w:tc>
          <w:tcPr>
            <w:tcW w:w="1559" w:type="dxa"/>
            <w:vMerge/>
          </w:tcPr>
          <w:p>
            <w:pPr>
              <w:pStyle w:val="yTableNAm"/>
            </w:pPr>
          </w:p>
        </w:tc>
        <w:tc>
          <w:tcPr>
            <w:tcW w:w="5387" w:type="dxa"/>
          </w:tcPr>
          <w:p>
            <w:pPr>
              <w:pStyle w:val="yTableNAm"/>
              <w:tabs>
                <w:tab w:val="clear" w:pos="567"/>
                <w:tab w:val="left" w:pos="1791"/>
              </w:tabs>
            </w:pPr>
            <w:r>
              <w:t xml:space="preserve">Date of issue  </w:t>
            </w:r>
            <w:r>
              <w:tab/>
              <w:t>/</w:t>
            </w:r>
            <w:r>
              <w:tab/>
              <w:t>/20</w:t>
            </w:r>
          </w:p>
        </w:tc>
      </w:tr>
      <w:tr>
        <w:trPr>
          <w:cantSplit/>
        </w:trPr>
        <w:tc>
          <w:tcPr>
            <w:tcW w:w="1559" w:type="dxa"/>
            <w:vMerge w:val="restart"/>
          </w:tcPr>
          <w:p>
            <w:pPr>
              <w:pStyle w:val="yTableNAm"/>
              <w:rPr>
                <w:b/>
              </w:rPr>
            </w:pPr>
            <w:r>
              <w:rPr>
                <w:b/>
              </w:rPr>
              <w:t>Alleged offence</w:t>
            </w:r>
          </w:p>
        </w:tc>
        <w:tc>
          <w:tcPr>
            <w:tcW w:w="5387" w:type="dxa"/>
          </w:tcPr>
          <w:p>
            <w:pPr>
              <w:pStyle w:val="yTableNAm"/>
              <w:ind w:right="-391"/>
            </w:pPr>
            <w:r>
              <w:t>Description of offence _________________________________________________</w:t>
            </w:r>
          </w:p>
          <w:p>
            <w:pPr>
              <w:pStyle w:val="yTableNAm"/>
            </w:pPr>
          </w:p>
        </w:tc>
      </w:tr>
      <w:tr>
        <w:trPr>
          <w:cantSplit/>
        </w:trPr>
        <w:tc>
          <w:tcPr>
            <w:tcW w:w="1559" w:type="dxa"/>
            <w:vMerge/>
          </w:tcPr>
          <w:p>
            <w:pPr>
              <w:pStyle w:val="yTableNAm"/>
              <w:rPr>
                <w:b/>
              </w:rPr>
            </w:pPr>
          </w:p>
        </w:tc>
        <w:tc>
          <w:tcPr>
            <w:tcW w:w="5387" w:type="dxa"/>
          </w:tcPr>
          <w:p>
            <w:pPr>
              <w:pStyle w:val="yTableNAm"/>
            </w:pPr>
            <w:r>
              <w:rPr>
                <w:i/>
                <w:iCs/>
              </w:rPr>
              <w:t>The Criminal Code</w:t>
            </w:r>
            <w:r>
              <w:t xml:space="preserve"> s. </w:t>
            </w:r>
          </w:p>
          <w:p>
            <w:pPr>
              <w:pStyle w:val="yTableNAm"/>
            </w:pPr>
          </w:p>
        </w:tc>
      </w:tr>
      <w:tr>
        <w:trPr>
          <w:cantSplit/>
        </w:trPr>
        <w:tc>
          <w:tcPr>
            <w:tcW w:w="1559" w:type="dxa"/>
            <w:vMerge/>
          </w:tcPr>
          <w:p>
            <w:pPr>
              <w:pStyle w:val="yTableNAm"/>
            </w:pPr>
          </w:p>
        </w:tc>
        <w:tc>
          <w:tcPr>
            <w:tcW w:w="5387" w:type="dxa"/>
          </w:tcPr>
          <w:p>
            <w:pPr>
              <w:pStyle w:val="yTableNAm"/>
              <w:tabs>
                <w:tab w:val="clear" w:pos="567"/>
                <w:tab w:val="left" w:pos="831"/>
                <w:tab w:val="left" w:pos="1311"/>
                <w:tab w:val="left" w:pos="2391"/>
                <w:tab w:val="left" w:pos="3831"/>
              </w:tabs>
            </w:pPr>
            <w:r>
              <w:t xml:space="preserve">Date </w:t>
            </w:r>
            <w:r>
              <w:tab/>
              <w:t>/</w:t>
            </w:r>
            <w:r>
              <w:tab/>
              <w:t>/20</w:t>
            </w:r>
            <w:r>
              <w:tab/>
              <w:t>Time</w:t>
            </w:r>
            <w:r>
              <w:tab/>
            </w:r>
          </w:p>
        </w:tc>
      </w:tr>
      <w:tr>
        <w:trPr>
          <w:cantSplit/>
        </w:trPr>
        <w:tc>
          <w:tcPr>
            <w:tcW w:w="1559" w:type="dxa"/>
            <w:vMerge/>
          </w:tcPr>
          <w:p>
            <w:pPr>
              <w:pStyle w:val="yTableNAm"/>
            </w:pPr>
          </w:p>
        </w:tc>
        <w:tc>
          <w:tcPr>
            <w:tcW w:w="5387" w:type="dxa"/>
          </w:tcPr>
          <w:p>
            <w:pPr>
              <w:pStyle w:val="yTableNAm"/>
              <w:tabs>
                <w:tab w:val="clear" w:pos="567"/>
                <w:tab w:val="left" w:pos="831"/>
                <w:tab w:val="left" w:pos="1311"/>
                <w:tab w:val="left" w:pos="2391"/>
                <w:tab w:val="left" w:pos="3831"/>
              </w:tabs>
            </w:pPr>
            <w:r>
              <w:t>Place</w:t>
            </w:r>
          </w:p>
        </w:tc>
      </w:tr>
      <w:tr>
        <w:trPr>
          <w:cantSplit/>
        </w:trPr>
        <w:tc>
          <w:tcPr>
            <w:tcW w:w="1559" w:type="dxa"/>
            <w:vMerge w:val="restart"/>
          </w:tcPr>
          <w:p>
            <w:pPr>
              <w:pStyle w:val="yTableNAm"/>
              <w:rPr>
                <w:b/>
              </w:rPr>
            </w:pPr>
            <w:r>
              <w:rPr>
                <w:b/>
              </w:rPr>
              <w:t>Officer withdrawing notice</w:t>
            </w:r>
          </w:p>
        </w:tc>
        <w:tc>
          <w:tcPr>
            <w:tcW w:w="5387" w:type="dxa"/>
          </w:tcPr>
          <w:p>
            <w:pPr>
              <w:pStyle w:val="yTableNAm"/>
            </w:pPr>
            <w:r>
              <w:t>Name</w:t>
            </w:r>
          </w:p>
        </w:tc>
      </w:tr>
      <w:tr>
        <w:trPr>
          <w:cantSplit/>
        </w:trPr>
        <w:tc>
          <w:tcPr>
            <w:tcW w:w="1559" w:type="dxa"/>
            <w:vMerge/>
          </w:tcPr>
          <w:p>
            <w:pPr>
              <w:pStyle w:val="yTableNAm"/>
            </w:pPr>
          </w:p>
        </w:tc>
        <w:tc>
          <w:tcPr>
            <w:tcW w:w="5387" w:type="dxa"/>
          </w:tcPr>
          <w:p>
            <w:pPr>
              <w:pStyle w:val="yTableNAm"/>
            </w:pPr>
            <w:r>
              <w:t>Registered number</w:t>
            </w:r>
          </w:p>
        </w:tc>
      </w:tr>
      <w:tr>
        <w:trPr>
          <w:cantSplit/>
        </w:trPr>
        <w:tc>
          <w:tcPr>
            <w:tcW w:w="1559" w:type="dxa"/>
            <w:vMerge/>
          </w:tcPr>
          <w:p>
            <w:pPr>
              <w:pStyle w:val="yTableNAm"/>
            </w:pPr>
          </w:p>
        </w:tc>
        <w:tc>
          <w:tcPr>
            <w:tcW w:w="5387" w:type="dxa"/>
          </w:tcPr>
          <w:p>
            <w:pPr>
              <w:pStyle w:val="yTableNAm"/>
            </w:pPr>
            <w:r>
              <w:t>Police station</w:t>
            </w:r>
          </w:p>
        </w:tc>
      </w:tr>
      <w:tr>
        <w:tc>
          <w:tcPr>
            <w:tcW w:w="1559" w:type="dxa"/>
          </w:tcPr>
          <w:p>
            <w:pPr>
              <w:pStyle w:val="yTableNAm"/>
              <w:rPr>
                <w:b/>
              </w:rPr>
            </w:pPr>
            <w:r>
              <w:rPr>
                <w:b/>
              </w:rPr>
              <w:t>Date of withdrawal</w:t>
            </w:r>
          </w:p>
        </w:tc>
        <w:tc>
          <w:tcPr>
            <w:tcW w:w="5387" w:type="dxa"/>
            <w:tcBorders>
              <w:bottom w:val="single" w:sz="4" w:space="0" w:color="auto"/>
            </w:tcBorders>
          </w:tcPr>
          <w:p>
            <w:pPr>
              <w:pStyle w:val="yTableNAm"/>
              <w:tabs>
                <w:tab w:val="clear" w:pos="567"/>
                <w:tab w:val="left" w:pos="2391"/>
                <w:tab w:val="left" w:pos="3111"/>
              </w:tabs>
            </w:pPr>
            <w:r>
              <w:tab/>
              <w:t>/</w:t>
            </w:r>
            <w:r>
              <w:tab/>
              <w:t>/20</w:t>
            </w:r>
          </w:p>
        </w:tc>
      </w:tr>
      <w:tr>
        <w:tc>
          <w:tcPr>
            <w:tcW w:w="1559" w:type="dxa"/>
          </w:tcPr>
          <w:p>
            <w:pPr>
              <w:pStyle w:val="yTableNAm"/>
              <w:keepNext/>
              <w:rPr>
                <w:b/>
              </w:rPr>
            </w:pPr>
            <w:r>
              <w:rPr>
                <w:b/>
              </w:rPr>
              <w:t>Withdrawal of infringement notice</w:t>
            </w:r>
          </w:p>
          <w:p>
            <w:pPr>
              <w:pStyle w:val="yTableNAm"/>
              <w:keepNext/>
              <w:rPr>
                <w:b/>
              </w:rPr>
            </w:pPr>
          </w:p>
        </w:tc>
        <w:tc>
          <w:tcPr>
            <w:tcW w:w="5387" w:type="dxa"/>
          </w:tcPr>
          <w:p>
            <w:pPr>
              <w:pStyle w:val="yTableNAm"/>
              <w:keepNext/>
            </w:pPr>
            <w:r>
              <w:t>The above infringement notice, which was issued for the above alleged offence, has been withdrawn.</w:t>
            </w:r>
          </w:p>
          <w:p>
            <w:pPr>
              <w:pStyle w:val="yTableNAm"/>
              <w:keepNext/>
            </w:pPr>
            <w:r>
              <w:t>If you have already paid the modified penalty for the alleged offence in accordance with the infringement notice, the amount will be refunded to you.</w:t>
            </w:r>
          </w:p>
        </w:tc>
      </w:tr>
    </w:tbl>
    <w:p>
      <w:pPr>
        <w:pStyle w:val="CentredBaseLine"/>
        <w:jc w:val="center"/>
      </w:pPr>
      <w:r>
        <w:rPr>
          <w:noProof/>
        </w:rPr>
        <w:drawing>
          <wp:inline distT="0" distB="0" distL="0" distR="0">
            <wp:extent cx="93345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ine"/>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922671" cy="171450"/>
                    </a:xfrm>
                    <a:prstGeom prst="rect">
                      <a:avLst/>
                    </a:prstGeom>
                    <a:noFill/>
                    <a:ln>
                      <a:noFill/>
                    </a:ln>
                  </pic:spPr>
                </pic:pic>
              </a:graphicData>
            </a:graphic>
          </wp:inline>
        </w:drawing>
      </w:r>
    </w:p>
    <w:p>
      <w:pPr>
        <w:pStyle w:val="Subsection"/>
        <w:outlineLvl w:val="0"/>
        <w:sectPr>
          <w:headerReference w:type="even" r:id="rId25"/>
          <w:headerReference w:type="default" r:id="rId26"/>
          <w:pgSz w:w="11907" w:h="16840" w:code="9"/>
          <w:pgMar w:top="2381" w:right="2410" w:bottom="3544" w:left="2410" w:header="720" w:footer="3544" w:gutter="0"/>
          <w:cols w:space="720"/>
        </w:sectPr>
      </w:pPr>
    </w:p>
    <w:p>
      <w:pPr>
        <w:pStyle w:val="nHeading2"/>
      </w:pPr>
      <w:bookmarkStart w:id="18" w:name="_Toc51661808"/>
      <w:bookmarkStart w:id="19" w:name="_Toc51662132"/>
      <w:bookmarkStart w:id="20" w:name="_Toc51683694"/>
      <w:r>
        <w:t>Notes</w:t>
      </w:r>
      <w:bookmarkEnd w:id="18"/>
      <w:bookmarkEnd w:id="19"/>
      <w:bookmarkEnd w:id="20"/>
    </w:p>
    <w:p>
      <w:pPr>
        <w:pStyle w:val="nStatement"/>
      </w:pPr>
      <w:r>
        <w:t xml:space="preserve">This is a compilation of the </w:t>
      </w:r>
      <w:r>
        <w:rPr>
          <w:i/>
          <w:noProof/>
        </w:rPr>
        <w:t>Criminal Code (Infringement Notices) Regulations 2015</w:t>
      </w:r>
      <w:r>
        <w:t xml:space="preserve"> and includes amendments made by other written laws. For provisions that have come into operation see the compilation table.</w:t>
      </w:r>
    </w:p>
    <w:p>
      <w:pPr>
        <w:pStyle w:val="nHeading3"/>
      </w:pPr>
      <w:bookmarkStart w:id="21" w:name="_Toc51683695"/>
      <w:r>
        <w:t>Compilation table</w:t>
      </w:r>
      <w:bookmarkEnd w:id="21"/>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bottom w:val="single" w:sz="8" w:space="0" w:color="auto"/>
            </w:tcBorders>
          </w:tcPr>
          <w:p>
            <w:pPr>
              <w:pStyle w:val="nTable"/>
              <w:spacing w:after="40"/>
              <w:rPr>
                <w:b/>
              </w:rPr>
            </w:pPr>
            <w:r>
              <w:rPr>
                <w:b/>
              </w:rPr>
              <w:t>Citation</w:t>
            </w:r>
          </w:p>
        </w:tc>
        <w:tc>
          <w:tcPr>
            <w:tcW w:w="1276" w:type="dxa"/>
            <w:tcBorders>
              <w:bottom w:val="single" w:sz="8" w:space="0" w:color="auto"/>
            </w:tcBorders>
          </w:tcPr>
          <w:p>
            <w:pPr>
              <w:pStyle w:val="nTable"/>
              <w:spacing w:after="40"/>
              <w:rPr>
                <w:b/>
              </w:rPr>
            </w:pPr>
            <w:r>
              <w:rPr>
                <w:b/>
              </w:rPr>
              <w:t>Published</w:t>
            </w:r>
          </w:p>
        </w:tc>
        <w:tc>
          <w:tcPr>
            <w:tcW w:w="2693" w:type="dxa"/>
            <w:tcBorders>
              <w:bottom w:val="single" w:sz="8" w:space="0" w:color="auto"/>
            </w:tcBorders>
          </w:tcPr>
          <w:p>
            <w:pPr>
              <w:pStyle w:val="nTable"/>
              <w:spacing w:after="40"/>
              <w:rPr>
                <w:b/>
              </w:rPr>
            </w:pPr>
            <w:r>
              <w:rPr>
                <w:b/>
              </w:rPr>
              <w:t>Commencement</w:t>
            </w:r>
          </w:p>
        </w:tc>
      </w:tr>
      <w:tr>
        <w:tc>
          <w:tcPr>
            <w:tcW w:w="3118" w:type="dxa"/>
            <w:tcBorders>
              <w:top w:val="single" w:sz="4" w:space="0" w:color="auto"/>
              <w:bottom w:val="nil"/>
            </w:tcBorders>
          </w:tcPr>
          <w:p>
            <w:pPr>
              <w:pStyle w:val="nTable"/>
              <w:spacing w:after="40"/>
            </w:pPr>
            <w:r>
              <w:rPr>
                <w:i/>
                <w:noProof/>
              </w:rPr>
              <w:t>Criminal Code (Infringement Notices) Regulations 2015</w:t>
            </w:r>
          </w:p>
        </w:tc>
        <w:tc>
          <w:tcPr>
            <w:tcW w:w="1276" w:type="dxa"/>
            <w:tcBorders>
              <w:top w:val="single" w:sz="4" w:space="0" w:color="auto"/>
              <w:bottom w:val="nil"/>
            </w:tcBorders>
          </w:tcPr>
          <w:p>
            <w:pPr>
              <w:pStyle w:val="nTable"/>
              <w:spacing w:after="40"/>
            </w:pPr>
            <w:r>
              <w:t>3 Mar 2015 p. 801</w:t>
            </w:r>
            <w:r>
              <w:noBreakHyphen/>
              <w:t>11</w:t>
            </w:r>
          </w:p>
        </w:tc>
        <w:tc>
          <w:tcPr>
            <w:tcW w:w="2693" w:type="dxa"/>
            <w:tcBorders>
              <w:top w:val="single" w:sz="4" w:space="0" w:color="auto"/>
              <w:bottom w:val="nil"/>
            </w:tcBorders>
          </w:tcPr>
          <w:p>
            <w:pPr>
              <w:pStyle w:val="nTable"/>
              <w:spacing w:after="40"/>
            </w:pPr>
            <w:r>
              <w:t xml:space="preserve">4 Mar 2015 (see r. 2 and </w:t>
            </w:r>
            <w:r>
              <w:rPr>
                <w:i/>
              </w:rPr>
              <w:t>Gazette</w:t>
            </w:r>
            <w:r>
              <w:t xml:space="preserve"> 3 Mar 2015 p. 783)</w:t>
            </w:r>
          </w:p>
        </w:tc>
      </w:tr>
      <w:tr>
        <w:tc>
          <w:tcPr>
            <w:tcW w:w="3118" w:type="dxa"/>
            <w:tcBorders>
              <w:top w:val="nil"/>
              <w:bottom w:val="nil"/>
            </w:tcBorders>
          </w:tcPr>
          <w:p>
            <w:pPr>
              <w:pStyle w:val="nTable"/>
              <w:spacing w:after="40"/>
              <w:rPr>
                <w:i/>
                <w:noProof/>
              </w:rPr>
            </w:pPr>
            <w:r>
              <w:rPr>
                <w:i/>
                <w:noProof/>
              </w:rPr>
              <w:t>Criminal Code (Infringement Notices) Amendment Regulations 2020</w:t>
            </w:r>
          </w:p>
        </w:tc>
        <w:tc>
          <w:tcPr>
            <w:tcW w:w="1276" w:type="dxa"/>
            <w:tcBorders>
              <w:top w:val="nil"/>
              <w:bottom w:val="nil"/>
            </w:tcBorders>
          </w:tcPr>
          <w:p>
            <w:pPr>
              <w:pStyle w:val="nTable"/>
              <w:spacing w:after="40"/>
            </w:pPr>
            <w:r>
              <w:t>SL 2020/110 3 Jul 2020</w:t>
            </w:r>
          </w:p>
        </w:tc>
        <w:tc>
          <w:tcPr>
            <w:tcW w:w="2693" w:type="dxa"/>
            <w:tcBorders>
              <w:top w:val="nil"/>
              <w:bottom w:val="nil"/>
            </w:tcBorders>
          </w:tcPr>
          <w:p>
            <w:pPr>
              <w:pStyle w:val="nTable"/>
              <w:spacing w:after="40"/>
            </w:pPr>
            <w:r>
              <w:t>r. 1 and 2: 3 Jul 2020 (see r. 2(a));</w:t>
            </w:r>
            <w:r>
              <w:br/>
              <w:t>Regulations other than r. 1 and 2: 4 Jul 2020 (see r. 2(b))</w:t>
            </w:r>
          </w:p>
        </w:tc>
      </w:tr>
      <w:tr>
        <w:tc>
          <w:tcPr>
            <w:tcW w:w="3118" w:type="dxa"/>
            <w:tcBorders>
              <w:top w:val="nil"/>
              <w:bottom w:val="single" w:sz="4" w:space="0" w:color="auto"/>
            </w:tcBorders>
          </w:tcPr>
          <w:p>
            <w:pPr>
              <w:pStyle w:val="nTable"/>
              <w:spacing w:after="40"/>
              <w:rPr>
                <w:i/>
                <w:noProof/>
              </w:rPr>
            </w:pPr>
            <w:r>
              <w:rPr>
                <w:i/>
              </w:rPr>
              <w:t>Attorney General Regulations Amendment (Infringement Notices) Regulations 2020</w:t>
            </w:r>
            <w:r>
              <w:t xml:space="preserve"> Pt. 3</w:t>
            </w:r>
          </w:p>
        </w:tc>
        <w:tc>
          <w:tcPr>
            <w:tcW w:w="1276" w:type="dxa"/>
            <w:tcBorders>
              <w:top w:val="nil"/>
              <w:bottom w:val="single" w:sz="4" w:space="0" w:color="auto"/>
            </w:tcBorders>
          </w:tcPr>
          <w:p>
            <w:pPr>
              <w:pStyle w:val="nTable"/>
              <w:spacing w:after="40"/>
            </w:pPr>
            <w:r>
              <w:t>SL 2020/162 25 Sep 2020</w:t>
            </w:r>
          </w:p>
        </w:tc>
        <w:tc>
          <w:tcPr>
            <w:tcW w:w="2693" w:type="dxa"/>
            <w:tcBorders>
              <w:top w:val="nil"/>
              <w:bottom w:val="single" w:sz="4" w:space="0" w:color="auto"/>
            </w:tcBorders>
          </w:tcPr>
          <w:p>
            <w:pPr>
              <w:pStyle w:val="nTable"/>
              <w:spacing w:after="40"/>
            </w:pPr>
            <w:r>
              <w:rPr>
                <w:snapToGrid w:val="0"/>
                <w:spacing w:val="-2"/>
              </w:rPr>
              <w:t>29 Sep 2020 (see r. 2(b) and SL 2020/159 cl. 2(a))</w:t>
            </w:r>
          </w:p>
        </w:tc>
      </w:tr>
    </w:tbl>
    <w:p/>
    <w:p>
      <w:pPr>
        <w:sectPr>
          <w:headerReference w:type="even" r:id="rId27"/>
          <w:headerReference w:type="default" r:id="rId28"/>
          <w:pgSz w:w="11907" w:h="16840" w:code="9"/>
          <w:pgMar w:top="2376" w:right="2404" w:bottom="3544" w:left="2404" w:header="720" w:footer="3380" w:gutter="0"/>
          <w:cols w:space="720"/>
          <w:noEndnote/>
          <w:docGrid w:linePitch="326"/>
        </w:sectPr>
      </w:pPr>
    </w:p>
    <w:p>
      <w:pPr>
        <w:pStyle w:val="nHeading2"/>
        <w:rPr>
          <w:sz w:val="28"/>
        </w:rPr>
      </w:pPr>
      <w:bookmarkStart w:id="23" w:name="_Toc51661810"/>
      <w:bookmarkStart w:id="24" w:name="_Toc51662134"/>
      <w:bookmarkStart w:id="25" w:name="_Toc51683696"/>
      <w:r>
        <w:rPr>
          <w:sz w:val="28"/>
        </w:rPr>
        <w:t>Defined terms</w:t>
      </w:r>
      <w:bookmarkEnd w:id="23"/>
      <w:bookmarkEnd w:id="24"/>
      <w:bookmarkEnd w:id="25"/>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Certificate of Authority</w:t>
      </w:r>
      <w:r>
        <w:tab/>
        <w:t>3</w:t>
      </w:r>
    </w:p>
    <w:p>
      <w:pPr>
        <w:pStyle w:val="DefinedTerms"/>
      </w:pPr>
      <w:r>
        <w:t>Commissioner of Police</w:t>
      </w:r>
      <w:r>
        <w:tab/>
        <w:t>3</w:t>
      </w:r>
    </w:p>
    <w:p>
      <w:pPr>
        <w:pStyle w:val="DefinedTerms"/>
      </w:pPr>
      <w:r>
        <w:t>CP Act</w:t>
      </w:r>
      <w:r>
        <w:tab/>
        <w:t>3</w:t>
      </w:r>
    </w:p>
    <w:p>
      <w:pPr>
        <w:pStyle w:val="DefinedTerms"/>
      </w:pPr>
      <w:r>
        <w:t>Form</w:t>
      </w:r>
      <w:r>
        <w:tab/>
        <w:t>3</w:t>
      </w:r>
    </w:p>
    <w:p>
      <w:pPr>
        <w:pStyle w:val="DefinedTerms"/>
      </w:pPr>
      <w:r>
        <w:t>senior police officer</w:t>
      </w:r>
      <w:r>
        <w:tab/>
        <w:t>3</w:t>
      </w:r>
    </w:p>
    <w:p>
      <w:pPr>
        <w:rPr>
          <w:sz w:val="22"/>
        </w:rPr>
      </w:pPr>
    </w:p>
    <w:p>
      <w:pPr>
        <w:rPr>
          <w:sz w:val="22"/>
        </w:rPr>
        <w:sectPr>
          <w:headerReference w:type="even" r:id="rId29"/>
          <w:headerReference w:type="default" r:id="rId30"/>
          <w:pgSz w:w="11907" w:h="16840" w:code="9"/>
          <w:pgMar w:top="2381" w:right="2409" w:bottom="3543" w:left="2409" w:header="720" w:footer="3380" w:gutter="0"/>
          <w:cols w:space="720"/>
          <w:noEndnote/>
          <w:docGrid w:linePitch="326"/>
        </w:sectPr>
      </w:pPr>
    </w:p>
    <w:p>
      <w:pPr>
        <w:rPr>
          <w:sz w:val="22"/>
        </w:rPr>
      </w:pPr>
    </w:p>
    <w:sectPr>
      <w:headerReference w:type="even" r:id="rId31"/>
      <w:headerReference w:type="default" r:id="rId32"/>
      <w:footerReference w:type="even" r:id="rId33"/>
      <w:footerReference w:type="default" r:id="rId34"/>
      <w:headerReference w:type="first" r:id="rId35"/>
      <w:footerReference w:type="first" r:id="rId36"/>
      <w:endnotePr>
        <w:numFmt w:val="decimal"/>
      </w:endnotePr>
      <w:type w:val="continuous"/>
      <w:pgSz w:w="11907" w:h="16840" w:code="9"/>
      <w:pgMar w:top="567" w:right="1701" w:bottom="567"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29 Sep 2020</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29 Sep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00-c0-01</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29 Sep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00-c0-01</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29 Sep 2020</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29 Sep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9</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29 Sep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Criminal Code (Infringement Notices) Regulations 2015</w:t>
          </w:r>
          <w:r>
            <w:rPr>
              <w:b/>
              <w:i/>
            </w:rPr>
            <w:fldChar w:fldCharType="end"/>
          </w:r>
        </w:p>
      </w:tc>
    </w:tr>
    <w:tr>
      <w:tc>
        <w:tcPr>
          <w:tcW w:w="5715" w:type="dxa"/>
        </w:tcPr>
        <w:p>
          <w:pPr>
            <w:pStyle w:val="Header"/>
            <w:spacing w:before="40"/>
            <w:jc w:val="right"/>
          </w:pPr>
          <w:r>
            <w:fldChar w:fldCharType="begin"/>
          </w:r>
          <w:r>
            <w:instrText>styleref CharSchText</w:instrText>
          </w:r>
          <w:r>
            <w:fldChar w:fldCharType="end"/>
          </w:r>
        </w:p>
      </w:tc>
      <w:tc>
        <w:tcPr>
          <w:tcW w:w="1445"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2</w:instrText>
          </w:r>
          <w:r>
            <w:rPr>
              <w:b/>
            </w:rPr>
            <w:fldChar w:fldCharType="end"/>
          </w:r>
          <w:r>
            <w:rPr>
              <w:b/>
            </w:rPr>
            <w:instrText>"Schedule 2</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445" w:type="dxa"/>
        </w:tcPr>
        <w:p>
          <w:pPr>
            <w:pStyle w:val="Header"/>
            <w:spacing w:before="40"/>
            <w:ind w:right="17"/>
            <w:jc w:val="right"/>
          </w:pPr>
        </w:p>
      </w:tc>
    </w:tr>
    <w:tr>
      <w:tc>
        <w:tcPr>
          <w:tcW w:w="5715" w:type="dxa"/>
        </w:tcPr>
        <w:p>
          <w:pPr>
            <w:pStyle w:val="Header"/>
            <w:spacing w:before="40"/>
            <w:jc w:val="right"/>
          </w:pPr>
        </w:p>
      </w:tc>
      <w:tc>
        <w:tcPr>
          <w:tcW w:w="1445" w:type="dxa"/>
        </w:tcPr>
        <w:p>
          <w:pPr>
            <w:pStyle w:val="Header"/>
            <w:spacing w:before="40"/>
            <w:ind w:right="17"/>
            <w:jc w:val="right"/>
          </w:pPr>
        </w:p>
      </w:tc>
    </w:tr>
  </w:tbl>
  <w:p>
    <w:pPr>
      <w:pStyle w:val="Header"/>
      <w:pBdr>
        <w:top w:val="single" w:sz="4" w:space="1" w:color="auto"/>
      </w:pBdr>
    </w:pPr>
    <w:bookmarkStart w:id="17" w:name="Schedule"/>
    <w:bookmarkEnd w:id="17"/>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Criminal Code (Infringement Notices) Regulations 2015</w:t>
          </w:r>
          <w:r>
            <w:rPr>
              <w:b/>
              <w:i/>
            </w:rPr>
            <w:fldChar w:fldCharType="end"/>
          </w:r>
        </w:p>
      </w:tc>
    </w:tr>
    <w:t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15" w:type="dxa"/>
        </w:tcPr>
        <w:p>
          <w:pPr>
            <w:pStyle w:val="Header"/>
            <w:spacing w:before="40"/>
          </w:pPr>
          <w:r>
            <w:fldChar w:fldCharType="begin"/>
          </w:r>
          <w:r>
            <w:instrText xml:space="preserve"> STYLEREF "nHeading 3" </w:instrText>
          </w:r>
          <w:r>
            <w:fldChar w:fldCharType="separate"/>
          </w:r>
          <w:r>
            <w:t>Compilation table</w:t>
          </w:r>
          <w:r>
            <w:fldChar w:fldCharType="end"/>
          </w: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Criminal Code (Infringement Notices) Regulations 2015</w:t>
          </w:r>
          <w:r>
            <w:rPr>
              <w:b/>
              <w:i/>
            </w:rPr>
            <w:fldChar w:fldCharType="end"/>
          </w:r>
        </w:p>
      </w:tc>
    </w:tr>
    <w:tr>
      <w:tc>
        <w:tcPr>
          <w:tcW w:w="5715"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48"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22" w:name="Compilation"/>
    <w:bookmarkEnd w:id="22"/>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Criminal Code (Infringement Notices) Regulations 2015</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Criminal Code (Infringement Notices) Regulations 2015</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26" w:name="DefinedTerms"/>
    <w:bookmarkEnd w:id="26"/>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7" w:name="Coversheet"/>
    <w:bookmarkEnd w:id="27"/>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Criminal Code (Infringement Notices) Regulations 2015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Criminal Code (Infringement Notices) Regulations 2015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Criminal Code (Infringement Notices) Regulations 2015</w:t>
          </w:r>
          <w:r>
            <w:rPr>
              <w:b/>
              <w:i/>
            </w:rPr>
            <w:fldChar w:fldCharType="end"/>
          </w:r>
        </w:p>
      </w:tc>
    </w:tr>
    <w:tr>
      <w:tc>
        <w:tcPr>
          <w:tcW w:w="1548" w:type="dxa"/>
        </w:tcPr>
        <w:p>
          <w:pPr>
            <w:pStyle w:val="Header"/>
            <w:spacing w:before="40"/>
          </w:pP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p>
      </w:tc>
      <w:tc>
        <w:tcPr>
          <w:tcW w:w="5715" w:type="dxa"/>
          <w:vAlign w:val="bottom"/>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r. </w:t>
          </w:r>
          <w:r>
            <w:rPr>
              <w:b/>
            </w:rPr>
            <w:fldChar w:fldCharType="begin"/>
          </w:r>
          <w:r>
            <w:rPr>
              <w:b/>
            </w:rPr>
            <w:instrText xml:space="preserve"> IF </w:instrText>
          </w:r>
          <w:r>
            <w:rPr>
              <w:b/>
            </w:rPr>
            <w:fldChar w:fldCharType="begin"/>
          </w:r>
          <w:r>
            <w:rPr>
              <w:b/>
            </w:rPr>
            <w:instrText xml:space="preserve"> STYLEREF CharSectNo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CharSectNo </w:instrText>
          </w:r>
          <w:r>
            <w:rPr>
              <w:b/>
            </w:rPr>
            <w:fldChar w:fldCharType="separate"/>
          </w:r>
          <w:r>
            <w:rPr>
              <w:b/>
            </w:rPr>
            <w:instrText>1</w:instrText>
          </w:r>
          <w:r>
            <w:rPr>
              <w:b/>
            </w:rPr>
            <w:fldChar w:fldCharType="end"/>
          </w:r>
          <w:r>
            <w:rPr>
              <w:b/>
            </w:rPr>
            <w:instrText>" "</w:instrText>
          </w:r>
          <w:r>
            <w:rPr>
              <w:b/>
            </w:rPr>
            <w:fldChar w:fldCharType="begin"/>
          </w:r>
          <w:r>
            <w:rPr>
              <w:b/>
            </w:rPr>
            <w:instrText xml:space="preserve"> STYLEREF CharSectNo \n </w:instrText>
          </w:r>
          <w:r>
            <w:rPr>
              <w:b/>
            </w:rPr>
            <w:fldChar w:fldCharType="separate"/>
          </w:r>
          <w:r>
            <w:rPr>
              <w:b/>
            </w:rPr>
            <w:instrText>4</w:instrText>
          </w:r>
          <w:r>
            <w:rPr>
              <w:b/>
            </w:rPr>
            <w:fldChar w:fldCharType="end"/>
          </w:r>
          <w:r>
            <w:rPr>
              <w:b/>
            </w:rPr>
            <w:instrText>"</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Criminal Code (Infringement Notices) Regulations 2015</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p>
      </w:tc>
    </w:tr>
    <w:tr>
      <w:trPr>
        <w:cantSplit/>
      </w:trPr>
      <w:tc>
        <w:tcPr>
          <w:tcW w:w="7263" w:type="dxa"/>
          <w:gridSpan w:val="2"/>
        </w:tcPr>
        <w:p>
          <w:pPr>
            <w:pStyle w:val="Header"/>
            <w:spacing w:before="40"/>
            <w:ind w:right="17"/>
            <w:jc w:val="right"/>
          </w:pPr>
          <w:r>
            <w:rPr>
              <w:b/>
            </w:rPr>
            <w:t xml:space="preserve">r. </w:t>
          </w:r>
          <w:r>
            <w:rPr>
              <w:b/>
            </w:rPr>
            <w:fldChar w:fldCharType="begin"/>
          </w:r>
          <w:r>
            <w:rPr>
              <w:b/>
            </w:rPr>
            <w:instrText xml:space="preserve"> IF </w:instrText>
          </w:r>
          <w:r>
            <w:rPr>
              <w:b/>
            </w:rPr>
            <w:fldChar w:fldCharType="begin"/>
          </w:r>
          <w:r>
            <w:rPr>
              <w:b/>
            </w:rPr>
            <w:instrText xml:space="preserve"> STYLEREF CharSectNo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CharSectNo </w:instrText>
          </w:r>
          <w:r>
            <w:rPr>
              <w:b/>
            </w:rPr>
            <w:fldChar w:fldCharType="separate"/>
          </w:r>
          <w:r>
            <w:rPr>
              <w:b/>
            </w:rPr>
            <w:instrText>1</w:instrText>
          </w:r>
          <w:r>
            <w:rPr>
              <w:b/>
            </w:rPr>
            <w:fldChar w:fldCharType="end"/>
          </w:r>
          <w:r>
            <w:rPr>
              <w:b/>
            </w:rPr>
            <w:instrText>" "</w:instrText>
          </w:r>
          <w:r>
            <w:rPr>
              <w:b/>
            </w:rPr>
            <w:fldChar w:fldCharType="begin"/>
          </w:r>
          <w:r>
            <w:rPr>
              <w:b/>
            </w:rPr>
            <w:instrText xml:space="preserve"> STYLEREF CharSectNo \n </w:instrText>
          </w:r>
          <w:r>
            <w:rPr>
              <w:b/>
            </w:rPr>
            <w:fldChar w:fldCharType="separate"/>
          </w:r>
          <w:r>
            <w:rPr>
              <w:b/>
            </w:rPr>
            <w:instrText>6</w:instrText>
          </w:r>
          <w:r>
            <w:rPr>
              <w:b/>
            </w:rPr>
            <w:fldChar w:fldCharType="end"/>
          </w:r>
          <w:r>
            <w:rPr>
              <w:b/>
            </w:rPr>
            <w:instrText>"</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Criminal Code (Infringement Notices) Regulations 2015</w:t>
          </w:r>
          <w:r>
            <w:rPr>
              <w:b/>
              <w:i/>
            </w:rP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2</w:instrText>
          </w:r>
          <w:r>
            <w:rPr>
              <w:b/>
            </w:rPr>
            <w:fldChar w:fldCharType="end"/>
          </w:r>
          <w:r>
            <w:rPr>
              <w:b/>
            </w:rPr>
            <w:instrText>"Schedule 1</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066C2C"/>
    <w:lvl w:ilvl="0">
      <w:start w:val="1"/>
      <w:numFmt w:val="decimal"/>
      <w:lvlText w:val="%1."/>
      <w:lvlJc w:val="left"/>
      <w:pPr>
        <w:tabs>
          <w:tab w:val="num" w:pos="1492"/>
        </w:tabs>
        <w:ind w:left="1492" w:hanging="360"/>
      </w:pPr>
    </w:lvl>
  </w:abstractNum>
  <w:abstractNum w:abstractNumId="1">
    <w:nsid w:val="FFFFFF7D"/>
    <w:multiLevelType w:val="singleLevel"/>
    <w:tmpl w:val="EF88F740"/>
    <w:lvl w:ilvl="0">
      <w:start w:val="1"/>
      <w:numFmt w:val="decimal"/>
      <w:lvlText w:val="%1."/>
      <w:lvlJc w:val="left"/>
      <w:pPr>
        <w:tabs>
          <w:tab w:val="num" w:pos="1209"/>
        </w:tabs>
        <w:ind w:left="1209" w:hanging="360"/>
      </w:pPr>
    </w:lvl>
  </w:abstractNum>
  <w:abstractNum w:abstractNumId="2">
    <w:nsid w:val="FFFFFF7E"/>
    <w:multiLevelType w:val="singleLevel"/>
    <w:tmpl w:val="4E44E0D6"/>
    <w:lvl w:ilvl="0">
      <w:start w:val="1"/>
      <w:numFmt w:val="decimal"/>
      <w:lvlText w:val="%1."/>
      <w:lvlJc w:val="left"/>
      <w:pPr>
        <w:tabs>
          <w:tab w:val="num" w:pos="926"/>
        </w:tabs>
        <w:ind w:left="926" w:hanging="360"/>
      </w:pPr>
    </w:lvl>
  </w:abstractNum>
  <w:abstractNum w:abstractNumId="3">
    <w:nsid w:val="FFFFFF7F"/>
    <w:multiLevelType w:val="singleLevel"/>
    <w:tmpl w:val="615A2A1E"/>
    <w:lvl w:ilvl="0">
      <w:start w:val="1"/>
      <w:numFmt w:val="decimal"/>
      <w:lvlText w:val="%1."/>
      <w:lvlJc w:val="left"/>
      <w:pPr>
        <w:tabs>
          <w:tab w:val="num" w:pos="643"/>
        </w:tabs>
        <w:ind w:left="643" w:hanging="360"/>
      </w:pPr>
    </w:lvl>
  </w:abstractNum>
  <w:abstractNum w:abstractNumId="4">
    <w:nsid w:val="FFFFFF80"/>
    <w:multiLevelType w:val="singleLevel"/>
    <w:tmpl w:val="F54AD3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784C5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6E67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006F5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3E2D3D6"/>
    <w:lvl w:ilvl="0">
      <w:start w:val="1"/>
      <w:numFmt w:val="decimal"/>
      <w:lvlText w:val="%1."/>
      <w:lvlJc w:val="left"/>
      <w:pPr>
        <w:tabs>
          <w:tab w:val="num" w:pos="360"/>
        </w:tabs>
        <w:ind w:left="360" w:hanging="360"/>
      </w:pPr>
    </w:lvl>
  </w:abstractNum>
  <w:abstractNum w:abstractNumId="9">
    <w:nsid w:val="FFFFFF89"/>
    <w:multiLevelType w:val="singleLevel"/>
    <w:tmpl w:val="3A149938"/>
    <w:lvl w:ilvl="0">
      <w:start w:val="1"/>
      <w:numFmt w:val="bullet"/>
      <w:lvlText w:val=""/>
      <w:lvlJc w:val="left"/>
      <w:pPr>
        <w:tabs>
          <w:tab w:val="num" w:pos="360"/>
        </w:tabs>
        <w:ind w:left="360" w:hanging="360"/>
      </w:pPr>
      <w:rPr>
        <w:rFonts w:ascii="Symbol" w:hAnsi="Symbol" w:hint="default"/>
      </w:rPr>
    </w:lvl>
  </w:abstractNum>
  <w:abstractNum w:abstractNumId="10">
    <w:nsid w:val="0A9071E2"/>
    <w:multiLevelType w:val="singleLevel"/>
    <w:tmpl w:val="6686A91E"/>
    <w:lvl w:ilvl="0">
      <w:start w:val="1"/>
      <w:numFmt w:val="decimal"/>
      <w:lvlText w:val="%1."/>
      <w:lvlJc w:val="left"/>
      <w:pPr>
        <w:tabs>
          <w:tab w:val="num" w:pos="570"/>
        </w:tabs>
        <w:ind w:left="570" w:hanging="570"/>
      </w:pPr>
      <w:rPr>
        <w:rFonts w:hint="default"/>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3C2808C0"/>
    <w:multiLevelType w:val="singleLevel"/>
    <w:tmpl w:val="58E827E4"/>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4CC03303"/>
    <w:multiLevelType w:val="singleLevel"/>
    <w:tmpl w:val="0809000F"/>
    <w:lvl w:ilvl="0">
      <w:start w:val="1"/>
      <w:numFmt w:val="decimal"/>
      <w:lvlText w:val="%1."/>
      <w:lvlJc w:val="left"/>
      <w:pPr>
        <w:tabs>
          <w:tab w:val="num" w:pos="360"/>
        </w:tabs>
        <w:ind w:left="360" w:hanging="360"/>
      </w:pPr>
    </w:lvl>
  </w:abstractNum>
  <w:abstractNum w:abstractNumId="19">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isplayHorizontalDrawingGridEvery w:val="0"/>
  <w:displayVerticalDrawingGridEvery w:val="0"/>
  <w:doNotUseMarginsForDrawingGridOrigin/>
  <w:noPunctuationKerning/>
  <w:characterSpacingControl w:val="doNotCompress"/>
  <w:hdrShapeDefaults>
    <o:shapedefaults v:ext="edit" spidmax="96257"/>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200922092722"/>
    <w:docVar w:name="WAFER_20141119111927" w:val="RemoveTocBookmarks,RemoveUnusedBookmarks,RemoveLanguageTags,UsedStyles,ResetPageSize,UpdateArrangement"/>
    <w:docVar w:name="WAFER_20141119111927_GUID" w:val="07128e40-68ed-4bad-8db4-c38fab739033"/>
    <w:docVar w:name="WAFER_20150304103352" w:val="ResetPageSize,UpdateArrangement,UpdateNTable"/>
    <w:docVar w:name="WAFER_20150304103352_GUID" w:val="92cd1284-f976-46d5-bdc0-920860cc2254"/>
    <w:docVar w:name="WAFER_20151103102629" w:val="UpdateStyles,UsedStyles"/>
    <w:docVar w:name="WAFER_20151103102629_GUID" w:val="14ffd0af-9224-4b1a-afd9-a02f3b42e92d"/>
    <w:docVar w:name="WAFER_20200702091529"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702091529_GUID" w:val="f296a846-15a5-4d39-bd89-c889f2697d58"/>
    <w:docVar w:name="WAFER_20200922092722"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922092722_GUID" w:val="ae9812d5-bb9b-4b97-87cc-408d91f0af6f"/>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BlankClose">
    <w:name w:val="BlankClose"/>
    <w:basedOn w:val="Normal"/>
    <w:pPr>
      <w:keepLines/>
      <w:jc w:val="center"/>
    </w:pPr>
    <w:rPr>
      <w:szCs w:val="24"/>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right" w:pos="7088"/>
      </w:tabs>
      <w:spacing w:before="108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TableNAm">
    <w:name w:val="zTableNAm"/>
    <w:basedOn w:val="TableNAm"/>
  </w:style>
  <w:style w:type="paragraph" w:customStyle="1" w:styleId="zTHeadingNAm">
    <w:name w:val="zTHeadingNAm"/>
    <w:basedOn w:val="THeadingNAm"/>
  </w:style>
  <w:style w:type="paragraph" w:customStyle="1" w:styleId="zyTableNAm">
    <w:name w:val="zyTableNAm"/>
    <w:basedOn w:val="yTableNAm"/>
  </w:style>
  <w:style w:type="paragraph" w:customStyle="1" w:styleId="zyTHeadingNAm">
    <w:name w:val="zyTHeadingNAm"/>
    <w:basedOn w:val="yTHeadingNAm"/>
  </w:style>
  <w:style w:type="paragraph" w:customStyle="1" w:styleId="SignatureText">
    <w:name w:val="SignatureText"/>
    <w:basedOn w:val="Normal"/>
  </w:style>
  <w:style w:type="paragraph" w:customStyle="1" w:styleId="ExCo">
    <w:name w:val="ExCo"/>
    <w:qFormat/>
    <w:rPr>
      <w:sz w:val="24"/>
    </w:rPr>
  </w:style>
  <w:style w:type="paragraph" w:customStyle="1" w:styleId="Certificate">
    <w:name w:val="Certificate"/>
    <w:qFormat/>
    <w:rPr>
      <w:sz w:val="24"/>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BlankClose">
    <w:name w:val="BlankClose"/>
    <w:basedOn w:val="Normal"/>
    <w:pPr>
      <w:keepLines/>
      <w:jc w:val="center"/>
    </w:pPr>
    <w:rPr>
      <w:szCs w:val="24"/>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right" w:pos="7088"/>
      </w:tabs>
      <w:spacing w:before="108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TableNAm">
    <w:name w:val="zTableNAm"/>
    <w:basedOn w:val="TableNAm"/>
  </w:style>
  <w:style w:type="paragraph" w:customStyle="1" w:styleId="zTHeadingNAm">
    <w:name w:val="zTHeadingNAm"/>
    <w:basedOn w:val="THeadingNAm"/>
  </w:style>
  <w:style w:type="paragraph" w:customStyle="1" w:styleId="zyTableNAm">
    <w:name w:val="zyTableNAm"/>
    <w:basedOn w:val="yTableNAm"/>
  </w:style>
  <w:style w:type="paragraph" w:customStyle="1" w:styleId="zyTHeadingNAm">
    <w:name w:val="zyTHeadingNAm"/>
    <w:basedOn w:val="yTHeadingNAm"/>
  </w:style>
  <w:style w:type="paragraph" w:customStyle="1" w:styleId="SignatureText">
    <w:name w:val="SignatureText"/>
    <w:basedOn w:val="Normal"/>
  </w:style>
  <w:style w:type="paragraph" w:customStyle="1" w:styleId="ExCo">
    <w:name w:val="ExCo"/>
    <w:qFormat/>
    <w:rPr>
      <w:sz w:val="24"/>
    </w:rPr>
  </w:style>
  <w:style w:type="paragraph" w:customStyle="1" w:styleId="Certificate">
    <w:name w:val="Certificate"/>
    <w:qFormat/>
    <w:rPr>
      <w:sz w:val="24"/>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2.jpg"/><Relationship Id="rId32" Type="http://schemas.openxmlformats.org/officeDocument/2006/relationships/header" Target="header16.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C33E6-71A4-4694-91B3-A8C0D3EF0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1532</Words>
  <Characters>7737</Characters>
  <Application>Microsoft Office Word</Application>
  <DocSecurity>0</DocSecurity>
  <Lines>368</Lines>
  <Paragraphs>237</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Code (Infringement Notices) Regulations 2015 - 00-c0-01</dc:title>
  <dc:subject/>
  <dc:creator/>
  <cp:keywords/>
  <dc:description/>
  <cp:lastModifiedBy>svcMRProcess</cp:lastModifiedBy>
  <cp:revision>4</cp:revision>
  <cp:lastPrinted>2014-11-26T07:54:00Z</cp:lastPrinted>
  <dcterms:created xsi:type="dcterms:W3CDTF">2020-09-25T05:49:00Z</dcterms:created>
  <dcterms:modified xsi:type="dcterms:W3CDTF">2020-09-25T05:49:00Z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3 Mar 2015 p 801-11</vt:lpwstr>
  </property>
  <property fmtid="{D5CDD505-2E9C-101B-9397-08002B2CF9AE}" pid="3" name="OWLSUId">
    <vt:i4>196</vt:i4>
  </property>
  <property fmtid="{D5CDD505-2E9C-101B-9397-08002B2CF9AE}" pid="4" name="DocumentType">
    <vt:lpwstr>Reg</vt:lpwstr>
  </property>
  <property fmtid="{D5CDD505-2E9C-101B-9397-08002B2CF9AE}" pid="5" name="AsAtDate">
    <vt:lpwstr>29 Sep 2020</vt:lpwstr>
  </property>
  <property fmtid="{D5CDD505-2E9C-101B-9397-08002B2CF9AE}" pid="6" name="Suffix">
    <vt:lpwstr>00-c0-01</vt:lpwstr>
  </property>
  <property fmtid="{D5CDD505-2E9C-101B-9397-08002B2CF9AE}" pid="7" name="CommencementDate">
    <vt:lpwstr>20200929</vt:lpwstr>
  </property>
</Properties>
</file>