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Street Collections (Regulation) Act 1940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_Toc51844882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_Toc51844883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 for permit</w:t>
      </w:r>
      <w:r>
        <w:tab/>
      </w:r>
      <w:r>
        <w:fldChar w:fldCharType="begin"/>
      </w:r>
      <w:r>
        <w:instrText xml:space="preserve"> PAGEREF _Toc51844884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permit</w:t>
      </w:r>
      <w:r>
        <w:tab/>
      </w:r>
      <w:r>
        <w:fldChar w:fldCharType="begin"/>
      </w:r>
      <w:r>
        <w:instrText xml:space="preserve"> PAGEREF _Toc51844885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Identification badges</w:t>
      </w:r>
      <w:r>
        <w:tab/>
      </w:r>
      <w:r>
        <w:fldChar w:fldCharType="begin"/>
      </w:r>
      <w:r>
        <w:instrText xml:space="preserve"> PAGEREF _Toc51844886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Minimum age for collectors</w:t>
      </w:r>
      <w:r>
        <w:tab/>
      </w:r>
      <w:r>
        <w:fldChar w:fldCharType="begin"/>
      </w:r>
      <w:r>
        <w:instrText xml:space="preserve"> PAGEREF _Toc51844887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Collection boxes</w:t>
      </w:r>
      <w:r>
        <w:tab/>
      </w:r>
      <w:r>
        <w:fldChar w:fldCharType="begin"/>
      </w:r>
      <w:r>
        <w:instrText xml:space="preserve"> PAGEREF _Toc51844888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Making a collection</w:t>
      </w:r>
      <w:r>
        <w:tab/>
      </w:r>
      <w:r>
        <w:fldChar w:fldCharType="begin"/>
      </w:r>
      <w:r>
        <w:instrText xml:space="preserve"> PAGEREF _Toc51844889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Obstruction</w:t>
      </w:r>
      <w:r>
        <w:tab/>
      </w:r>
      <w:r>
        <w:fldChar w:fldCharType="begin"/>
      </w:r>
      <w:r>
        <w:instrText xml:space="preserve"> PAGEREF _Toc51844890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Collection returns</w:t>
      </w:r>
      <w:r>
        <w:tab/>
      </w:r>
      <w:r>
        <w:fldChar w:fldCharType="begin"/>
      </w:r>
      <w:r>
        <w:instrText xml:space="preserve"> PAGEREF _Toc51844891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Collectors, promoters etc. not to be paid</w:t>
      </w:r>
      <w:r>
        <w:tab/>
      </w:r>
      <w:r>
        <w:fldChar w:fldCharType="begin"/>
      </w:r>
      <w:r>
        <w:instrText xml:space="preserve"> PAGEREF _Toc51844892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Investigation by Commissioner</w:t>
      </w:r>
      <w:r>
        <w:rPr>
          <w:vertAlign w:val="superscript"/>
        </w:rPr>
        <w:t> </w:t>
      </w:r>
      <w:r>
        <w:tab/>
      </w:r>
      <w:r>
        <w:fldChar w:fldCharType="begin"/>
      </w:r>
      <w:r>
        <w:instrText xml:space="preserve"> PAGEREF _Toc51844893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Offence</w:t>
      </w:r>
      <w:r>
        <w:tab/>
      </w:r>
      <w:r>
        <w:fldChar w:fldCharType="begin"/>
      </w:r>
      <w:r>
        <w:instrText xml:space="preserve"> PAGEREF _Toc51844894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_Toc51844895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Forms</w:t>
      </w:r>
      <w:r>
        <w:tab/>
      </w:r>
      <w:r>
        <w:fldChar w:fldCharType="begin"/>
      </w:r>
      <w:r>
        <w:instrText xml:space="preserve"> PAGEREF _Toc51844896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Form of permit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_Toc51844899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_Toc51844900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_Toc51844902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_Toc51844903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3" w:name="_Toc5184488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5" w:name="_Toc51844883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meaning given in the </w:t>
      </w:r>
      <w:r>
        <w:rPr>
          <w:i/>
        </w:rPr>
        <w:t>Fair Trading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amended: Gazette 22 Sep 2006 p. 4134; 2 Oct 2018 p. 3796.]</w:t>
      </w:r>
    </w:p>
    <w:p>
      <w:pPr>
        <w:pStyle w:val="Heading5"/>
      </w:pPr>
      <w:bookmarkStart w:id="6" w:name="_Toc51844884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6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7" w:name="_Toc51844885"/>
      <w:r>
        <w:rPr>
          <w:rStyle w:val="CharSectno"/>
        </w:rPr>
        <w:t>4</w:t>
      </w:r>
      <w:r>
        <w:t>.</w:t>
      </w:r>
      <w:r>
        <w:tab/>
        <w:t>Form of permit</w:t>
      </w:r>
      <w:bookmarkEnd w:id="7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8" w:name="_Toc51844886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8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9" w:name="_Toc51844887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9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0" w:name="_Toc51844888"/>
      <w:r>
        <w:rPr>
          <w:rStyle w:val="CharSectno"/>
        </w:rPr>
        <w:t>7</w:t>
      </w:r>
      <w:r>
        <w:t>.</w:t>
      </w:r>
      <w:r>
        <w:tab/>
        <w:t>Collection boxes</w:t>
      </w:r>
      <w:bookmarkEnd w:id="10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11" w:name="_Toc51844889"/>
      <w:r>
        <w:rPr>
          <w:rStyle w:val="CharSectno"/>
        </w:rPr>
        <w:t>8</w:t>
      </w:r>
      <w:r>
        <w:t>.</w:t>
      </w:r>
      <w:r>
        <w:tab/>
        <w:t>Making a collection</w:t>
      </w:r>
      <w:bookmarkEnd w:id="11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12" w:name="_Toc51844890"/>
      <w:r>
        <w:rPr>
          <w:rStyle w:val="CharSectno"/>
        </w:rPr>
        <w:t>9</w:t>
      </w:r>
      <w:r>
        <w:t>.</w:t>
      </w:r>
      <w:r>
        <w:tab/>
        <w:t>Obstruction</w:t>
      </w:r>
      <w:bookmarkEnd w:id="12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13" w:name="_Toc51844891"/>
      <w:r>
        <w:rPr>
          <w:rStyle w:val="CharSectno"/>
        </w:rPr>
        <w:t>10</w:t>
      </w:r>
      <w:r>
        <w:t>.</w:t>
      </w:r>
      <w:r>
        <w:tab/>
        <w:t>Collection returns</w:t>
      </w:r>
      <w:bookmarkEnd w:id="13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14" w:name="_Toc51844892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14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15" w:name="_Toc51844893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1</w:t>
      </w:r>
      <w:bookmarkEnd w:id="15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1</w:t>
      </w:r>
      <w:r>
        <w:t xml:space="preserve"> under the </w:t>
      </w:r>
      <w:r>
        <w:rPr>
          <w:i/>
        </w:rPr>
        <w:t xml:space="preserve">Fair Trading Act 2010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1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1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1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amended: Gazette 12 Jan 2007 p. 49; 2 Oct 2018 p. 3796.]</w:t>
      </w:r>
    </w:p>
    <w:p>
      <w:pPr>
        <w:pStyle w:val="Heading5"/>
      </w:pPr>
      <w:bookmarkStart w:id="16" w:name="_Toc51844894"/>
      <w:r>
        <w:rPr>
          <w:rStyle w:val="CharSectno"/>
        </w:rPr>
        <w:t>13</w:t>
      </w:r>
      <w:r>
        <w:t>.</w:t>
      </w:r>
      <w:r>
        <w:tab/>
        <w:t>Offence</w:t>
      </w:r>
      <w:bookmarkEnd w:id="16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17" w:name="_Toc51844895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17"/>
    </w:p>
    <w:p>
      <w:pPr>
        <w:pStyle w:val="Subsection"/>
      </w:pPr>
      <w:r>
        <w:tab/>
        <w:t>(1)</w:t>
      </w:r>
      <w:r>
        <w:tab/>
        <w:t xml:space="preserve">An offence under section 3(1) of the Act is an offence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rPr>
          <w:iCs/>
        </w:rPr>
        <w:t>, $400 is the modified penalty for an offence under section 3(1) of the Act.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1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1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inserted: Gazette 22 Sep 2006 p. 4134; amended: Gazette 24 Dec 2019 p. 4420.]</w:t>
      </w:r>
    </w:p>
    <w:p>
      <w:pPr>
        <w:pStyle w:val="Heading5"/>
      </w:pPr>
      <w:bookmarkStart w:id="18" w:name="_Toc51844896"/>
      <w:r>
        <w:rPr>
          <w:rStyle w:val="CharSectno"/>
        </w:rPr>
        <w:t>15</w:t>
      </w:r>
      <w:r>
        <w:t>.</w:t>
      </w:r>
      <w:r>
        <w:tab/>
        <w:t>Forms</w:t>
      </w:r>
      <w:bookmarkEnd w:id="18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inserted: Gazette 22 Sep 2006 p. 4134.]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51675846"/>
      <w:bookmarkStart w:id="20" w:name="_Toc51676044"/>
      <w:bookmarkStart w:id="21" w:name="_Toc5184489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19"/>
      <w:bookmarkEnd w:id="20"/>
      <w:bookmarkEnd w:id="21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 xml:space="preserve">to conduct a street collection in the </w:t>
            </w:r>
            <w:r>
              <w:rPr>
                <w:szCs w:val="22"/>
              </w:rPr>
              <w:t>metropolitan region.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Footnotesection"/>
      </w:pPr>
      <w:r>
        <w:tab/>
        <w:t>[Schedule 1 amended: Gazette 24 Dec 2019 p. 4420.]</w:t>
      </w:r>
    </w:p>
    <w:p>
      <w:pPr>
        <w:pStyle w:val="yEdnoteschedule"/>
      </w:pPr>
      <w:r>
        <w:t>[Schedule 2 deleted: Gazette 24 Dec 2019 p. 4420.]</w:t>
      </w:r>
    </w:p>
    <w:p>
      <w:pPr>
        <w:pStyle w:val="yHeading2"/>
      </w:pPr>
      <w:bookmarkStart w:id="22" w:name="_Toc51675847"/>
      <w:bookmarkStart w:id="23" w:name="_Toc51676045"/>
      <w:bookmarkStart w:id="24" w:name="_Toc5184489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2"/>
      <w:bookmarkEnd w:id="23"/>
      <w:bookmarkEnd w:id="24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inserted: Gazette 22 Sep 2006 p. 4135.]</w:t>
      </w:r>
    </w:p>
    <w:p>
      <w:pPr>
        <w:pStyle w:val="yHeading5"/>
      </w:pPr>
      <w:bookmarkStart w:id="25" w:name="_Toc51844899"/>
      <w:r>
        <w:t>Form 1 — Infringement notice</w:t>
      </w:r>
      <w:bookmarkEnd w:id="25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Locked Bag 14 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Perth  WA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r>
              <w:rPr>
                <w:b/>
                <w:sz w:val="20"/>
              </w:rPr>
              <w:tab/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[street address to be inserted]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4135; amended: Gazette 20 Aug 2013 p. 3842; 2 Oct 2018 p  3796; SL 2020/163 r. 52.]</w:t>
      </w:r>
    </w:p>
    <w:p>
      <w:pPr>
        <w:pStyle w:val="yHeading5"/>
      </w:pPr>
      <w:bookmarkStart w:id="26" w:name="_Toc51844900"/>
      <w:r>
        <w:t>Form 2 — Withdrawal of infringement notice</w:t>
      </w:r>
      <w:bookmarkEnd w:id="26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Mines, Industry Regulation and Safety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4135</w:t>
      </w:r>
      <w:r>
        <w:noBreakHyphen/>
        <w:t>6; amended: Gazette 2 Oct 2018 p. 3796.]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8" w:name="_Toc51675850"/>
      <w:bookmarkStart w:id="29" w:name="_Toc51676048"/>
      <w:bookmarkStart w:id="30" w:name="_Toc51844901"/>
      <w:r>
        <w:t>Notes</w:t>
      </w:r>
      <w:bookmarkEnd w:id="28"/>
      <w:bookmarkEnd w:id="29"/>
      <w:bookmarkEnd w:id="3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Street Collections Regulations 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1" w:name="_Toc51844902"/>
      <w:r>
        <w:t>Compilation table</w:t>
      </w:r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 2018 p. 3794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3 Oct 2018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Consumer Protection Regulations Amendment Regulations 2019 </w:t>
            </w:r>
            <w:r>
              <w:t>Pt. 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2019 p. 4416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1 Jan 2020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24 Dec 2019 p. 4415)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</w:tbl>
    <w:p>
      <w:pPr>
        <w:pStyle w:val="nHeading3"/>
      </w:pPr>
      <w:bookmarkStart w:id="32" w:name="_Toc51844903"/>
      <w:r>
        <w:t>Other notes</w:t>
      </w:r>
      <w:bookmarkEnd w:id="32"/>
    </w:p>
    <w:p>
      <w:pPr>
        <w:pStyle w:val="nNote"/>
        <w:spacing w:before="160"/>
      </w:pPr>
      <w:r>
        <w:rPr>
          <w:vertAlign w:val="superscript"/>
        </w:rPr>
        <w:t>1</w:t>
      </w:r>
      <w:r>
        <w:tab/>
        <w:t xml:space="preserve">As at the time of this compilation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4" w:name="_Toc51675853"/>
      <w:bookmarkStart w:id="35" w:name="_Toc51676051"/>
      <w:bookmarkStart w:id="36" w:name="_Toc51844904"/>
      <w:r>
        <w:rPr>
          <w:sz w:val="28"/>
        </w:rPr>
        <w:t>Defined terms</w:t>
      </w:r>
      <w:bookmarkEnd w:id="34"/>
      <w:bookmarkEnd w:id="35"/>
      <w:bookmarkEnd w:id="3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permit</w:t>
      </w:r>
      <w:r>
        <w:tab/>
        <w:t>2</w:t>
      </w:r>
    </w:p>
    <w:p>
      <w:pPr>
        <w:pStyle w:val="DefinedTerms"/>
      </w:pPr>
      <w:r>
        <w:t>permit holder</w:t>
      </w:r>
      <w:r>
        <w:tab/>
        <w:t>2</w:t>
      </w:r>
    </w:p>
    <w:p>
      <w:pPr>
        <w:pStyle w:val="DefinedTerms"/>
      </w:pPr>
      <w:r>
        <w:t>pay</w:t>
      </w:r>
      <w:r>
        <w:tab/>
        <w:t>11(2)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Schedule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7" w:name="DefinedTerms"/>
    <w:bookmarkEnd w:id="37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2140257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  <w:docVar w:name="WAFER_20191220140118" w:val="RemoveTocBookmarks,RemoveUnusedBookmarks,RemoveLanguageTags,ResetPageSize,RunningHeaders,UpdateStyles,UsedStyles"/>
    <w:docVar w:name="WAFER_20191220140118_GUID" w:val="606d3c2f-3cdf-406f-b422-e23fb3881aab"/>
    <w:docVar w:name="WAFER_20200211101934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1101934_GUID" w:val="dd206aa3-c91b-49f2-a8c1-3402437237af"/>
    <w:docVar w:name="WAFER_20200922140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2140257_GUID" w:val="6242eb34-d9c0-4921-ac71-84efcabc09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2099</Words>
  <Characters>10542</Characters>
  <Application>Microsoft Office Word</Application>
  <DocSecurity>0</DocSecurity>
  <Lines>439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12341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1999 - 01-e0-00</dc:title>
  <dc:subject/>
  <dc:creator/>
  <cp:keywords/>
  <dc:description/>
  <cp:lastModifiedBy>svcMRProcess</cp:lastModifiedBy>
  <cp:revision>4</cp:revision>
  <cp:lastPrinted>2018-10-02T08:30:00Z</cp:lastPrinted>
  <dcterms:created xsi:type="dcterms:W3CDTF">2020-09-25T06:24:00Z</dcterms:created>
  <dcterms:modified xsi:type="dcterms:W3CDTF">2020-09-25T06:24:00Z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AsAtDate">
    <vt:lpwstr>29 Sep 2020</vt:lpwstr>
  </property>
  <property fmtid="{D5CDD505-2E9C-101B-9397-08002B2CF9AE}" pid="7" name="Suffix">
    <vt:lpwstr>01-e0-00</vt:lpwstr>
  </property>
  <property fmtid="{D5CDD505-2E9C-101B-9397-08002B2CF9AE}" pid="8" name="CommencementDate">
    <vt:lpwstr>20200929</vt:lpwstr>
  </property>
</Properties>
</file>