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_Toc51596141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_Toc51596142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_Toc51596143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_Toc51596145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_Toc51596146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_Toc51596147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_Toc51596148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_Toc51596150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_Toc51596151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_Toc51596152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_Toc51596153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_Toc51596154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_Toc51596155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_Toc51596156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_Toc51596157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_Toc51596158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_Toc51596159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_Toc51596160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_Toc51596161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_Toc51596162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_Toc51596164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_Toc51596165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_Toc51596167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_Toc51596168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_Toc51596169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_Toc51596170 \h </w:instrText>
      </w:r>
      <w:r>
        <w:fldChar w:fldCharType="separate"/>
      </w:r>
      <w:r>
        <w:t>22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_Toc51596179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_Toc51596180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1331092"/>
      <w:bookmarkStart w:id="4" w:name="_Toc51331659"/>
      <w:bookmarkStart w:id="5" w:name="_Toc5159614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596141"/>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5159614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51596143"/>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0" w:name="_Toc51331096"/>
      <w:bookmarkStart w:id="11" w:name="_Toc51331663"/>
      <w:bookmarkStart w:id="12" w:name="_Toc51596144"/>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51596145"/>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51596146"/>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51596147"/>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51596148"/>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51331101"/>
      <w:bookmarkStart w:id="18" w:name="_Toc51331668"/>
      <w:bookmarkStart w:id="19" w:name="_Toc51596149"/>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51596150"/>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51596151"/>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51596152"/>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51596153"/>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51596154"/>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51596155"/>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51596156"/>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51596157"/>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28" w:name="_Toc51596158"/>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29" w:name="_Toc51596159"/>
      <w:r>
        <w:rPr>
          <w:rStyle w:val="CharSectno"/>
        </w:rPr>
        <w:t>11A</w:t>
      </w:r>
      <w:r>
        <w:t>.</w:t>
      </w:r>
      <w:r>
        <w:tab/>
        <w:t>No fee relating to application under provision in Sch. 7</w:t>
      </w:r>
      <w:bookmarkEnd w:id="29"/>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30" w:name="_Toc51596160"/>
      <w:r>
        <w:rPr>
          <w:rStyle w:val="CharSectno"/>
        </w:rPr>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31" w:name="_Toc51596161"/>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51596162"/>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51331115"/>
      <w:bookmarkStart w:id="34" w:name="_Toc51331682"/>
      <w:bookmarkStart w:id="35" w:name="_Toc5159616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51596164"/>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51596165"/>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51331118"/>
      <w:bookmarkStart w:id="39" w:name="_Toc51331685"/>
      <w:bookmarkStart w:id="40" w:name="_Toc5159616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51596167"/>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51596168"/>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51596169"/>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51596170"/>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51331123"/>
      <w:bookmarkStart w:id="46" w:name="_Toc51331690"/>
      <w:bookmarkStart w:id="47" w:name="_Toc5159617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51331124"/>
      <w:bookmarkStart w:id="50" w:name="_Toc51331691"/>
      <w:bookmarkStart w:id="51" w:name="_Toc51596172"/>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51331125"/>
      <w:bookmarkStart w:id="53" w:name="_Toc51331692"/>
      <w:bookmarkStart w:id="54" w:name="_Toc51596173"/>
      <w:r>
        <w:rPr>
          <w:rStyle w:val="CharSchNo"/>
        </w:rPr>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55" w:name="_Toc51331126"/>
      <w:bookmarkStart w:id="56" w:name="_Toc51331693"/>
      <w:bookmarkStart w:id="57" w:name="_Toc51596174"/>
      <w:r>
        <w:rPr>
          <w:rStyle w:val="CharSchNo"/>
        </w:rPr>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58" w:name="_Toc51331127"/>
      <w:bookmarkStart w:id="59" w:name="_Toc51331694"/>
      <w:bookmarkStart w:id="60" w:name="_Toc51596175"/>
      <w:r>
        <w:rPr>
          <w:rStyle w:val="CharSchNo"/>
        </w:rPr>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w:t>
      </w:r>
    </w:p>
    <w:p>
      <w:pPr>
        <w:pStyle w:val="yScheduleHeading"/>
      </w:pPr>
      <w:bookmarkStart w:id="61" w:name="_Toc51331128"/>
      <w:bookmarkStart w:id="62" w:name="_Toc51331695"/>
      <w:bookmarkStart w:id="63" w:name="_Toc51596176"/>
      <w:r>
        <w:rPr>
          <w:rStyle w:val="CharSchNo"/>
        </w:rPr>
        <w:t>Schedule 7</w:t>
      </w:r>
      <w:r>
        <w:t> — </w:t>
      </w:r>
      <w:r>
        <w:rPr>
          <w:rStyle w:val="CharSchText"/>
        </w:rPr>
        <w:t>Provision under which application made</w:t>
      </w:r>
      <w:bookmarkEnd w:id="61"/>
      <w:bookmarkEnd w:id="62"/>
      <w:bookmarkEnd w:id="63"/>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pPr>
        <w:pStyle w:val="yEdnoteschedule"/>
      </w:pPr>
      <w:r>
        <w:t>[Schedules 8</w:t>
      </w:r>
      <w:r>
        <w:noBreakHyphen/>
        <w:t>19 deleted: Gazette 26 Jun 2007 p. 2987.]</w:t>
      </w:r>
    </w:p>
    <w:p>
      <w:pPr>
        <w:pStyle w:val="yScheduleHeading"/>
      </w:pPr>
      <w:bookmarkStart w:id="64" w:name="_Toc51331129"/>
      <w:bookmarkStart w:id="65" w:name="_Toc51331696"/>
      <w:bookmarkStart w:id="66" w:name="_Toc51596177"/>
      <w:r>
        <w:rPr>
          <w:rStyle w:val="CharSchNo"/>
        </w:rPr>
        <w:t>Schedule 20</w:t>
      </w:r>
      <w:r>
        <w:t> — </w:t>
      </w:r>
      <w:r>
        <w:rPr>
          <w:rStyle w:val="CharSchText"/>
        </w:rPr>
        <w:t>Other fees</w:t>
      </w:r>
      <w:bookmarkEnd w:id="64"/>
      <w:bookmarkEnd w:id="65"/>
      <w:bookmarkEnd w:id="66"/>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51331130"/>
      <w:bookmarkStart w:id="68" w:name="_Toc51331697"/>
      <w:bookmarkStart w:id="69" w:name="_Toc51596178"/>
      <w:r>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70" w:name="_Toc51596179"/>
      <w:r>
        <w:t>Compilation table</w:t>
      </w:r>
      <w:bookmarkEnd w:id="70"/>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rPr>
          <w:gridBefore w:val="1"/>
          <w:wBefore w:w="28" w:type="dxa"/>
        </w:trPr>
        <w:tc>
          <w:tcPr>
            <w:tcW w:w="3118" w:type="dxa"/>
            <w:gridSpan w:val="2"/>
            <w:tcBorders>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2"/>
            <w:tcBorders>
              <w:bottom w:val="nil"/>
            </w:tcBorders>
            <w:shd w:val="clear" w:color="auto" w:fill="auto"/>
          </w:tcPr>
          <w:p>
            <w:pPr>
              <w:pStyle w:val="nTable"/>
              <w:keepNext/>
              <w:spacing w:after="40"/>
            </w:pPr>
            <w:r>
              <w:t>31 Dec 2019 p. 4657-60</w:t>
            </w:r>
          </w:p>
        </w:tc>
        <w:tc>
          <w:tcPr>
            <w:tcW w:w="2731"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rPr>
          <w:gridBefore w:val="1"/>
          <w:wBefore w:w="28" w:type="dxa"/>
        </w:trPr>
        <w:tc>
          <w:tcPr>
            <w:tcW w:w="3118" w:type="dxa"/>
            <w:gridSpan w:val="2"/>
            <w:tcBorders>
              <w:top w:val="nil"/>
              <w:bottom w:val="nil"/>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keepNext/>
              <w:spacing w:after="40"/>
            </w:pPr>
            <w:r>
              <w:t>SL 2020/124 31 Jul 2020</w:t>
            </w:r>
          </w:p>
        </w:tc>
        <w:tc>
          <w:tcPr>
            <w:tcW w:w="2731" w:type="dxa"/>
            <w:gridSpan w:val="2"/>
            <w:tcBorders>
              <w:top w:val="nil"/>
              <w:bottom w:val="nil"/>
            </w:tcBorders>
            <w:shd w:val="clear" w:color="auto" w:fill="auto"/>
          </w:tcPr>
          <w:p>
            <w:pPr>
              <w:pStyle w:val="nTable"/>
              <w:keepNext/>
              <w:spacing w:after="40"/>
            </w:pPr>
            <w:r>
              <w:t>1 Aug 2020 (see r. 2(b))</w:t>
            </w:r>
          </w:p>
        </w:tc>
      </w:tr>
      <w:tr>
        <w:trPr>
          <w:gridBefore w:val="1"/>
          <w:wBefore w:w="28" w:type="dxa"/>
        </w:trPr>
        <w:tc>
          <w:tcPr>
            <w:tcW w:w="3118" w:type="dxa"/>
            <w:gridSpan w:val="2"/>
            <w:tcBorders>
              <w:top w:val="nil"/>
              <w:bottom w:val="nil"/>
            </w:tcBorders>
            <w:shd w:val="clear" w:color="auto" w:fill="auto"/>
          </w:tcPr>
          <w:p>
            <w:pPr>
              <w:pStyle w:val="nTable"/>
              <w:keepNext/>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keepNext/>
              <w:spacing w:after="40"/>
            </w:pPr>
            <w:r>
              <w:t>SL 2020/136 14 Aug 2020</w:t>
            </w:r>
          </w:p>
        </w:tc>
        <w:tc>
          <w:tcPr>
            <w:tcW w:w="2731" w:type="dxa"/>
            <w:gridSpan w:val="2"/>
            <w:tcBorders>
              <w:top w:val="nil"/>
              <w:bottom w:val="nil"/>
            </w:tcBorders>
            <w:shd w:val="clear" w:color="auto" w:fill="auto"/>
          </w:tcPr>
          <w:p>
            <w:pPr>
              <w:pStyle w:val="nTable"/>
              <w:keepNext/>
              <w:spacing w:after="40"/>
            </w:pPr>
            <w:r>
              <w:t>r. 1 and 2: 14 Aug 2020 (see r. 2(a));</w:t>
            </w:r>
            <w:r>
              <w:br/>
              <w:t>Regulations other than r. 1 and 2: 15 Aug 2020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keepNext/>
              <w:spacing w:after="40"/>
              <w:rPr>
                <w:i/>
              </w:rPr>
            </w:pPr>
            <w:r>
              <w:rPr>
                <w:i/>
              </w:rPr>
              <w:t>State Administrative Tribunal Amendment Regulations (No. 3) 2020</w:t>
            </w:r>
          </w:p>
        </w:tc>
        <w:tc>
          <w:tcPr>
            <w:tcW w:w="1276" w:type="dxa"/>
            <w:gridSpan w:val="2"/>
            <w:tcBorders>
              <w:bottom w:val="single" w:sz="4" w:space="0" w:color="auto"/>
            </w:tcBorders>
            <w:shd w:val="clear" w:color="auto" w:fill="auto"/>
          </w:tcPr>
          <w:p>
            <w:pPr>
              <w:pStyle w:val="nTable"/>
              <w:keepNext/>
              <w:spacing w:after="40"/>
            </w:pPr>
            <w:r>
              <w:t>SL 2020/158 21 Sep 2020</w:t>
            </w:r>
          </w:p>
        </w:tc>
        <w:tc>
          <w:tcPr>
            <w:tcW w:w="2731" w:type="dxa"/>
            <w:gridSpan w:val="2"/>
            <w:tcBorders>
              <w:bottom w:val="single" w:sz="4" w:space="0" w:color="auto"/>
            </w:tcBorders>
            <w:shd w:val="clear" w:color="auto" w:fill="auto"/>
          </w:tcPr>
          <w:p>
            <w:pPr>
              <w:pStyle w:val="nTable"/>
              <w:keepNext/>
              <w:spacing w:after="40"/>
            </w:pPr>
            <w:r>
              <w:t>r. 1 and 2: 21 Sep 2020 (see r. 2(a));</w:t>
            </w:r>
            <w:r>
              <w:br/>
              <w:t>Regulations other than r. 1 and 2: 1 Oct 2020 (see r. 2(b))</w:t>
            </w:r>
          </w:p>
        </w:tc>
      </w:tr>
    </w:tbl>
    <w:p>
      <w:pPr>
        <w:pStyle w:val="nHeading3"/>
      </w:pPr>
      <w:bookmarkStart w:id="71" w:name="_Toc51596180"/>
      <w:r>
        <w:t>Other notes</w:t>
      </w:r>
      <w:bookmarkEnd w:id="7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3" w:name="_Toc51331133"/>
      <w:bookmarkStart w:id="74" w:name="_Toc51331700"/>
      <w:bookmarkStart w:id="75" w:name="_Toc51596181"/>
      <w:r>
        <w:rPr>
          <w:sz w:val="28"/>
        </w:rPr>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81417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A192-70D8-407B-A53A-565E14A5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8621</Words>
  <Characters>40865</Characters>
  <Application>Microsoft Office Word</Application>
  <DocSecurity>0</DocSecurity>
  <Lines>1776</Lines>
  <Paragraphs>989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2004 - 05-u0-00</dc:title>
  <dc:subject/>
  <dc:creator/>
  <cp:keywords/>
  <dc:description/>
  <cp:lastModifiedBy>svcMRProcess</cp:lastModifiedBy>
  <cp:revision>4</cp:revision>
  <cp:lastPrinted>2018-09-28T01:40:00Z</cp:lastPrinted>
  <dcterms:created xsi:type="dcterms:W3CDTF">2020-09-30T04:09:00Z</dcterms:created>
  <dcterms:modified xsi:type="dcterms:W3CDTF">2020-09-30T04:09:00Z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Oct 2020</vt:lpwstr>
  </property>
  <property fmtid="{D5CDD505-2E9C-101B-9397-08002B2CF9AE}" pid="8" name="Suffix">
    <vt:lpwstr>05-u0-00</vt:lpwstr>
  </property>
  <property fmtid="{D5CDD505-2E9C-101B-9397-08002B2CF9AE}" pid="9" name="CommencementDate">
    <vt:lpwstr>20201001</vt:lpwstr>
  </property>
</Properties>
</file>