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Restraining Orders Act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_Toc52357819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_Toc52357820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_Toc52357821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family relationship and family member</w:t>
      </w:r>
      <w:r>
        <w:tab/>
      </w:r>
      <w:r>
        <w:fldChar w:fldCharType="begin"/>
      </w:r>
      <w:r>
        <w:instrText xml:space="preserve"> PAGEREF _Toc52357822 \h </w:instrText>
      </w:r>
      <w:r>
        <w:fldChar w:fldCharType="separate"/>
      </w:r>
      <w:r>
        <w:t>7</w:t>
      </w:r>
      <w:r>
        <w:fldChar w:fldCharType="end"/>
      </w:r>
    </w:p>
    <w:p>
      <w:pPr>
        <w:pStyle w:val="TOC8"/>
        <w:rPr>
          <w:rFonts w:asciiTheme="minorHAnsi" w:eastAsiaTheme="minorEastAsia" w:hAnsiTheme="minorHAnsi" w:cstheme="minorBidi"/>
          <w:szCs w:val="22"/>
        </w:rPr>
      </w:pPr>
      <w:r>
        <w:t>5.</w:t>
      </w:r>
      <w:r>
        <w:tab/>
        <w:t>Term used: family order</w:t>
      </w:r>
      <w:r>
        <w:tab/>
      </w:r>
      <w:r>
        <w:fldChar w:fldCharType="begin"/>
      </w:r>
      <w:r>
        <w:instrText xml:space="preserve"> PAGEREF _Toc52357823 \h </w:instrText>
      </w:r>
      <w:r>
        <w:fldChar w:fldCharType="separate"/>
      </w:r>
      <w:r>
        <w:t>8</w:t>
      </w:r>
      <w:r>
        <w:fldChar w:fldCharType="end"/>
      </w:r>
    </w:p>
    <w:p>
      <w:pPr>
        <w:pStyle w:val="TOC8"/>
        <w:rPr>
          <w:rFonts w:asciiTheme="minorHAnsi" w:eastAsiaTheme="minorEastAsia" w:hAnsiTheme="minorHAnsi" w:cstheme="minorBidi"/>
          <w:szCs w:val="22"/>
        </w:rPr>
      </w:pPr>
      <w:r>
        <w:t>5A.</w:t>
      </w:r>
      <w:r>
        <w:tab/>
        <w:t>Term used: family violence</w:t>
      </w:r>
      <w:r>
        <w:tab/>
      </w:r>
      <w:r>
        <w:fldChar w:fldCharType="begin"/>
      </w:r>
      <w:r>
        <w:instrText xml:space="preserve"> PAGEREF _Toc52357824 \h </w:instrText>
      </w:r>
      <w:r>
        <w:fldChar w:fldCharType="separate"/>
      </w:r>
      <w:r>
        <w:t>9</w:t>
      </w:r>
      <w:r>
        <w:fldChar w:fldCharType="end"/>
      </w:r>
    </w:p>
    <w:p>
      <w:pPr>
        <w:pStyle w:val="TOC8"/>
        <w:rPr>
          <w:rFonts w:asciiTheme="minorHAnsi" w:eastAsiaTheme="minorEastAsia" w:hAnsiTheme="minorHAnsi" w:cstheme="minorBidi"/>
          <w:szCs w:val="22"/>
        </w:rPr>
      </w:pPr>
      <w:r>
        <w:t>6.</w:t>
      </w:r>
      <w:r>
        <w:tab/>
        <w:t>Term used: personal violence</w:t>
      </w:r>
      <w:r>
        <w:tab/>
      </w:r>
      <w:r>
        <w:fldChar w:fldCharType="begin"/>
      </w:r>
      <w:r>
        <w:instrText xml:space="preserve"> PAGEREF _Toc52357825 \h </w:instrText>
      </w:r>
      <w:r>
        <w:fldChar w:fldCharType="separate"/>
      </w:r>
      <w:r>
        <w:t>11</w:t>
      </w:r>
      <w:r>
        <w:fldChar w:fldCharType="end"/>
      </w:r>
    </w:p>
    <w:p>
      <w:pPr>
        <w:pStyle w:val="TOC8"/>
        <w:rPr>
          <w:rFonts w:asciiTheme="minorHAnsi" w:eastAsiaTheme="minorEastAsia" w:hAnsiTheme="minorHAnsi" w:cstheme="minorBidi"/>
          <w:szCs w:val="22"/>
        </w:rPr>
      </w:pPr>
      <w:r>
        <w:t>6A.</w:t>
      </w:r>
      <w:r>
        <w:tab/>
        <w:t>Term used: exposed</w:t>
      </w:r>
      <w:r>
        <w:tab/>
      </w:r>
      <w:r>
        <w:fldChar w:fldCharType="begin"/>
      </w:r>
      <w:r>
        <w:instrText xml:space="preserve"> PAGEREF _Toc52357826 \h </w:instrText>
      </w:r>
      <w:r>
        <w:fldChar w:fldCharType="separate"/>
      </w:r>
      <w:r>
        <w:t>11</w:t>
      </w:r>
      <w:r>
        <w:fldChar w:fldCharType="end"/>
      </w:r>
    </w:p>
    <w:p>
      <w:pPr>
        <w:pStyle w:val="TOC8"/>
        <w:rPr>
          <w:rFonts w:asciiTheme="minorHAnsi" w:eastAsiaTheme="minorEastAsia" w:hAnsiTheme="minorHAnsi" w:cstheme="minorBidi"/>
          <w:szCs w:val="22"/>
        </w:rPr>
      </w:pPr>
      <w:r>
        <w:t>7.</w:t>
      </w:r>
      <w:r>
        <w:tab/>
        <w:t>Persons protected, and bound, by order to be natural persons</w:t>
      </w:r>
      <w:r>
        <w:tab/>
      </w:r>
      <w:r>
        <w:fldChar w:fldCharType="begin"/>
      </w:r>
      <w:r>
        <w:instrText xml:space="preserve"> PAGEREF _Toc52357827 \h </w:instrText>
      </w:r>
      <w:r>
        <w:fldChar w:fldCharType="separate"/>
      </w:r>
      <w:r>
        <w:t>12</w:t>
      </w:r>
      <w:r>
        <w:fldChar w:fldCharType="end"/>
      </w:r>
    </w:p>
    <w:p>
      <w:pPr>
        <w:pStyle w:val="TOC8"/>
        <w:rPr>
          <w:rFonts w:asciiTheme="minorHAnsi" w:eastAsiaTheme="minorEastAsia" w:hAnsiTheme="minorHAnsi" w:cstheme="minorBidi"/>
          <w:szCs w:val="22"/>
        </w:rPr>
      </w:pPr>
      <w:r>
        <w:t>7A.</w:t>
      </w:r>
      <w:r>
        <w:tab/>
        <w:t>Orders under this Act imposing restraints</w:t>
      </w:r>
      <w:r>
        <w:tab/>
      </w:r>
      <w:r>
        <w:fldChar w:fldCharType="begin"/>
      </w:r>
      <w:r>
        <w:instrText xml:space="preserve"> PAGEREF _Toc52357828 \h </w:instrText>
      </w:r>
      <w:r>
        <w:fldChar w:fldCharType="separate"/>
      </w:r>
      <w:r>
        <w:t>12</w:t>
      </w:r>
      <w:r>
        <w:fldChar w:fldCharType="end"/>
      </w:r>
    </w:p>
    <w:p>
      <w:pPr>
        <w:pStyle w:val="TOC8"/>
        <w:rPr>
          <w:rFonts w:asciiTheme="minorHAnsi" w:eastAsiaTheme="minorEastAsia" w:hAnsiTheme="minorHAnsi" w:cstheme="minorBidi"/>
          <w:szCs w:val="22"/>
        </w:rPr>
      </w:pPr>
      <w:r>
        <w:t>8A.</w:t>
      </w:r>
      <w:r>
        <w:tab/>
      </w:r>
      <w:r>
        <w:rPr>
          <w:i/>
        </w:rPr>
        <w:t>Courts and Tribunals (Electronic Processes Facilitation) Act 2013</w:t>
      </w:r>
      <w:r>
        <w:t xml:space="preserve"> Part 2 applies</w:t>
      </w:r>
      <w:r>
        <w:tab/>
      </w:r>
      <w:r>
        <w:fldChar w:fldCharType="begin"/>
      </w:r>
      <w:r>
        <w:instrText xml:space="preserve"> PAGEREF _Toc52357829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1A</w:t>
      </w:r>
      <w:r>
        <w:rPr>
          <w:b w:val="0"/>
        </w:rPr>
        <w:t> </w:t>
      </w:r>
      <w:r>
        <w:t>—</w:t>
      </w:r>
      <w:r>
        <w:rPr>
          <w:b w:val="0"/>
        </w:rPr>
        <w:t> </w:t>
      </w:r>
      <w:r>
        <w:t>Restraining orders generally</w:t>
      </w:r>
    </w:p>
    <w:p>
      <w:pPr>
        <w:pStyle w:val="TOC8"/>
        <w:rPr>
          <w:rFonts w:asciiTheme="minorHAnsi" w:eastAsiaTheme="minorEastAsia" w:hAnsiTheme="minorHAnsi" w:cstheme="minorBidi"/>
          <w:szCs w:val="22"/>
        </w:rPr>
      </w:pPr>
      <w:r>
        <w:t>8.</w:t>
      </w:r>
      <w:r>
        <w:tab/>
        <w:t>Explanation about orders to be given</w:t>
      </w:r>
      <w:r>
        <w:tab/>
      </w:r>
      <w:r>
        <w:fldChar w:fldCharType="begin"/>
      </w:r>
      <w:r>
        <w:instrText xml:space="preserve"> PAGEREF _Toc52357831 \h </w:instrText>
      </w:r>
      <w:r>
        <w:fldChar w:fldCharType="separate"/>
      </w:r>
      <w:r>
        <w:t>14</w:t>
      </w:r>
      <w:r>
        <w:fldChar w:fldCharType="end"/>
      </w:r>
    </w:p>
    <w:p>
      <w:pPr>
        <w:pStyle w:val="TOC8"/>
        <w:rPr>
          <w:rFonts w:asciiTheme="minorHAnsi" w:eastAsiaTheme="minorEastAsia" w:hAnsiTheme="minorHAnsi" w:cstheme="minorBidi"/>
          <w:szCs w:val="22"/>
        </w:rPr>
      </w:pPr>
      <w:r>
        <w:t>9.</w:t>
      </w:r>
      <w:r>
        <w:tab/>
        <w:t>Fixing a hearing</w:t>
      </w:r>
      <w:r>
        <w:tab/>
      </w:r>
      <w:r>
        <w:fldChar w:fldCharType="begin"/>
      </w:r>
      <w:r>
        <w:instrText xml:space="preserve"> PAGEREF _Toc52357832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Preparation and service of orders</w:t>
      </w:r>
      <w:r>
        <w:tab/>
      </w:r>
      <w:r>
        <w:fldChar w:fldCharType="begin"/>
      </w:r>
      <w:r>
        <w:instrText xml:space="preserve"> PAGEREF _Toc52357833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1B — Family violence restraining order</w:t>
      </w:r>
    </w:p>
    <w:p>
      <w:pPr>
        <w:pStyle w:val="TOC8"/>
        <w:rPr>
          <w:rFonts w:asciiTheme="minorHAnsi" w:eastAsiaTheme="minorEastAsia" w:hAnsiTheme="minorHAnsi" w:cstheme="minorBidi"/>
          <w:szCs w:val="22"/>
        </w:rPr>
      </w:pPr>
      <w:r>
        <w:t>10A.</w:t>
      </w:r>
      <w:r>
        <w:tab/>
        <w:t>Objects</w:t>
      </w:r>
      <w:r>
        <w:tab/>
      </w:r>
      <w:r>
        <w:fldChar w:fldCharType="begin"/>
      </w:r>
      <w:r>
        <w:instrText xml:space="preserve"> PAGEREF _Toc52357835 \h </w:instrText>
      </w:r>
      <w:r>
        <w:fldChar w:fldCharType="separate"/>
      </w:r>
      <w:r>
        <w:t>19</w:t>
      </w:r>
      <w:r>
        <w:fldChar w:fldCharType="end"/>
      </w:r>
    </w:p>
    <w:p>
      <w:pPr>
        <w:pStyle w:val="TOC8"/>
        <w:rPr>
          <w:rFonts w:asciiTheme="minorHAnsi" w:eastAsiaTheme="minorEastAsia" w:hAnsiTheme="minorHAnsi" w:cstheme="minorBidi"/>
          <w:szCs w:val="22"/>
        </w:rPr>
      </w:pPr>
      <w:r>
        <w:t>10B.</w:t>
      </w:r>
      <w:r>
        <w:tab/>
        <w:t>Principles to be observed in performing functions in relation to FVROs</w:t>
      </w:r>
      <w:r>
        <w:tab/>
      </w:r>
      <w:r>
        <w:fldChar w:fldCharType="begin"/>
      </w:r>
      <w:r>
        <w:instrText xml:space="preserve"> PAGEREF _Toc52357836 \h </w:instrText>
      </w:r>
      <w:r>
        <w:fldChar w:fldCharType="separate"/>
      </w:r>
      <w:r>
        <w:t>19</w:t>
      </w:r>
      <w:r>
        <w:fldChar w:fldCharType="end"/>
      </w:r>
    </w:p>
    <w:p>
      <w:pPr>
        <w:pStyle w:val="TOC8"/>
        <w:rPr>
          <w:rFonts w:asciiTheme="minorHAnsi" w:eastAsiaTheme="minorEastAsia" w:hAnsiTheme="minorHAnsi" w:cstheme="minorBidi"/>
          <w:szCs w:val="22"/>
        </w:rPr>
      </w:pPr>
      <w:r>
        <w:lastRenderedPageBreak/>
        <w:t>10C.</w:t>
      </w:r>
      <w:r>
        <w:tab/>
        <w:t>FVRO to specify names of person bound, and person protected, by order</w:t>
      </w:r>
      <w:r>
        <w:tab/>
      </w:r>
      <w:r>
        <w:fldChar w:fldCharType="begin"/>
      </w:r>
      <w:r>
        <w:instrText xml:space="preserve"> PAGEREF _Toc52357837 \h </w:instrText>
      </w:r>
      <w:r>
        <w:fldChar w:fldCharType="separate"/>
      </w:r>
      <w:r>
        <w:t>21</w:t>
      </w:r>
      <w:r>
        <w:fldChar w:fldCharType="end"/>
      </w:r>
    </w:p>
    <w:p>
      <w:pPr>
        <w:pStyle w:val="TOC8"/>
        <w:rPr>
          <w:rFonts w:asciiTheme="minorHAnsi" w:eastAsiaTheme="minorEastAsia" w:hAnsiTheme="minorHAnsi" w:cstheme="minorBidi"/>
          <w:szCs w:val="22"/>
        </w:rPr>
      </w:pPr>
      <w:r>
        <w:t>10D.</w:t>
      </w:r>
      <w:r>
        <w:tab/>
        <w:t>When FVROs may be made</w:t>
      </w:r>
      <w:r>
        <w:tab/>
      </w:r>
      <w:r>
        <w:fldChar w:fldCharType="begin"/>
      </w:r>
      <w:r>
        <w:instrText xml:space="preserve"> PAGEREF _Toc52357838 \h </w:instrText>
      </w:r>
      <w:r>
        <w:fldChar w:fldCharType="separate"/>
      </w:r>
      <w:r>
        <w:t>21</w:t>
      </w:r>
      <w:r>
        <w:fldChar w:fldCharType="end"/>
      </w:r>
    </w:p>
    <w:p>
      <w:pPr>
        <w:pStyle w:val="TOC8"/>
        <w:rPr>
          <w:rFonts w:asciiTheme="minorHAnsi" w:eastAsiaTheme="minorEastAsia" w:hAnsiTheme="minorHAnsi" w:cstheme="minorBidi"/>
          <w:szCs w:val="22"/>
        </w:rPr>
      </w:pPr>
      <w:r>
        <w:t>10E.</w:t>
      </w:r>
      <w:r>
        <w:tab/>
        <w:t>FVRO may be made for child in circumstances of family violence</w:t>
      </w:r>
      <w:r>
        <w:tab/>
      </w:r>
      <w:r>
        <w:fldChar w:fldCharType="begin"/>
      </w:r>
      <w:r>
        <w:instrText xml:space="preserve"> PAGEREF _Toc52357839 \h </w:instrText>
      </w:r>
      <w:r>
        <w:fldChar w:fldCharType="separate"/>
      </w:r>
      <w:r>
        <w:t>22</w:t>
      </w:r>
      <w:r>
        <w:fldChar w:fldCharType="end"/>
      </w:r>
    </w:p>
    <w:p>
      <w:pPr>
        <w:pStyle w:val="TOC8"/>
        <w:rPr>
          <w:rFonts w:asciiTheme="minorHAnsi" w:eastAsiaTheme="minorEastAsia" w:hAnsiTheme="minorHAnsi" w:cstheme="minorBidi"/>
          <w:szCs w:val="22"/>
        </w:rPr>
      </w:pPr>
      <w:r>
        <w:t>10F.</w:t>
      </w:r>
      <w:r>
        <w:tab/>
        <w:t>Matters to be considered by court generally</w:t>
      </w:r>
      <w:r>
        <w:tab/>
      </w:r>
      <w:r>
        <w:fldChar w:fldCharType="begin"/>
      </w:r>
      <w:r>
        <w:instrText xml:space="preserve"> PAGEREF _Toc52357840 \h </w:instrText>
      </w:r>
      <w:r>
        <w:fldChar w:fldCharType="separate"/>
      </w:r>
      <w:r>
        <w:t>22</w:t>
      </w:r>
      <w:r>
        <w:fldChar w:fldCharType="end"/>
      </w:r>
    </w:p>
    <w:p>
      <w:pPr>
        <w:pStyle w:val="TOC8"/>
        <w:rPr>
          <w:rFonts w:asciiTheme="minorHAnsi" w:eastAsiaTheme="minorEastAsia" w:hAnsiTheme="minorHAnsi" w:cstheme="minorBidi"/>
          <w:szCs w:val="22"/>
        </w:rPr>
      </w:pPr>
      <w:r>
        <w:t>10G.</w:t>
      </w:r>
      <w:r>
        <w:tab/>
        <w:t>Restraints on respondent</w:t>
      </w:r>
      <w:r>
        <w:tab/>
      </w:r>
      <w:r>
        <w:fldChar w:fldCharType="begin"/>
      </w:r>
      <w:r>
        <w:instrText xml:space="preserve"> PAGEREF _Toc52357841 \h </w:instrText>
      </w:r>
      <w:r>
        <w:fldChar w:fldCharType="separate"/>
      </w:r>
      <w:r>
        <w:t>24</w:t>
      </w:r>
      <w:r>
        <w:fldChar w:fldCharType="end"/>
      </w:r>
    </w:p>
    <w:p>
      <w:pPr>
        <w:pStyle w:val="TOC8"/>
        <w:rPr>
          <w:rFonts w:asciiTheme="minorHAnsi" w:eastAsiaTheme="minorEastAsia" w:hAnsiTheme="minorHAnsi" w:cstheme="minorBidi"/>
          <w:szCs w:val="22"/>
        </w:rPr>
      </w:pPr>
      <w:r>
        <w:t>10H.</w:t>
      </w:r>
      <w:r>
        <w:tab/>
        <w:t>Conduct agreement</w:t>
      </w:r>
      <w:r>
        <w:tab/>
      </w:r>
      <w:r>
        <w:fldChar w:fldCharType="begin"/>
      </w:r>
      <w:r>
        <w:instrText xml:space="preserve"> PAGEREF _Toc52357842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1C — Behaviour management order</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10I.</w:t>
      </w:r>
      <w:r>
        <w:tab/>
        <w:t>Terms used</w:t>
      </w:r>
      <w:r>
        <w:tab/>
      </w:r>
      <w:r>
        <w:fldChar w:fldCharType="begin"/>
      </w:r>
      <w:r>
        <w:instrText xml:space="preserve"> PAGEREF _Toc52357845 \h </w:instrText>
      </w:r>
      <w:r>
        <w:fldChar w:fldCharType="separate"/>
      </w:r>
      <w:r>
        <w:t>27</w:t>
      </w:r>
      <w:r>
        <w:fldChar w:fldCharType="end"/>
      </w:r>
    </w:p>
    <w:p>
      <w:pPr>
        <w:pStyle w:val="TOC8"/>
        <w:rPr>
          <w:rFonts w:asciiTheme="minorHAnsi" w:eastAsiaTheme="minorEastAsia" w:hAnsiTheme="minorHAnsi" w:cstheme="minorBidi"/>
          <w:szCs w:val="22"/>
        </w:rPr>
      </w:pPr>
      <w:r>
        <w:t>10J.</w:t>
      </w:r>
      <w:r>
        <w:tab/>
        <w:t>Objects</w:t>
      </w:r>
      <w:r>
        <w:tab/>
      </w:r>
      <w:r>
        <w:fldChar w:fldCharType="begin"/>
      </w:r>
      <w:r>
        <w:instrText xml:space="preserve"> PAGEREF _Toc52357846 \h </w:instrText>
      </w:r>
      <w:r>
        <w:fldChar w:fldCharType="separate"/>
      </w:r>
      <w:r>
        <w:t>28</w:t>
      </w:r>
      <w:r>
        <w:fldChar w:fldCharType="end"/>
      </w:r>
    </w:p>
    <w:p>
      <w:pPr>
        <w:pStyle w:val="TOC8"/>
        <w:rPr>
          <w:rFonts w:asciiTheme="minorHAnsi" w:eastAsiaTheme="minorEastAsia" w:hAnsiTheme="minorHAnsi" w:cstheme="minorBidi"/>
          <w:szCs w:val="22"/>
        </w:rPr>
      </w:pPr>
      <w:r>
        <w:t>10K.</w:t>
      </w:r>
      <w:r>
        <w:tab/>
        <w:t>Application of Part</w:t>
      </w:r>
      <w:r>
        <w:tab/>
      </w:r>
      <w:r>
        <w:fldChar w:fldCharType="begin"/>
      </w:r>
      <w:r>
        <w:instrText xml:space="preserve"> PAGEREF _Toc52357847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Eligibility assessment order</w:t>
      </w:r>
    </w:p>
    <w:p>
      <w:pPr>
        <w:pStyle w:val="TOC8"/>
        <w:rPr>
          <w:rFonts w:asciiTheme="minorHAnsi" w:eastAsiaTheme="minorEastAsia" w:hAnsiTheme="minorHAnsi" w:cstheme="minorBidi"/>
          <w:szCs w:val="22"/>
        </w:rPr>
      </w:pPr>
      <w:r>
        <w:t>10L.</w:t>
      </w:r>
      <w:r>
        <w:tab/>
        <w:t>Making an eligibility assessment order</w:t>
      </w:r>
      <w:r>
        <w:tab/>
      </w:r>
      <w:r>
        <w:fldChar w:fldCharType="begin"/>
      </w:r>
      <w:r>
        <w:instrText xml:space="preserve"> PAGEREF _Toc52357849 \h </w:instrText>
      </w:r>
      <w:r>
        <w:fldChar w:fldCharType="separate"/>
      </w:r>
      <w:r>
        <w:t>28</w:t>
      </w:r>
      <w:r>
        <w:fldChar w:fldCharType="end"/>
      </w:r>
    </w:p>
    <w:p>
      <w:pPr>
        <w:pStyle w:val="TOC8"/>
        <w:rPr>
          <w:rFonts w:asciiTheme="minorHAnsi" w:eastAsiaTheme="minorEastAsia" w:hAnsiTheme="minorHAnsi" w:cstheme="minorBidi"/>
          <w:szCs w:val="22"/>
        </w:rPr>
      </w:pPr>
      <w:r>
        <w:t>10M.</w:t>
      </w:r>
      <w:r>
        <w:tab/>
        <w:t>Order to attend behaviour change programme</w:t>
      </w:r>
      <w:r>
        <w:tab/>
      </w:r>
      <w:r>
        <w:fldChar w:fldCharType="begin"/>
      </w:r>
      <w:r>
        <w:instrText xml:space="preserve"> PAGEREF _Toc52357850 \h </w:instrText>
      </w:r>
      <w:r>
        <w:fldChar w:fldCharType="separate"/>
      </w:r>
      <w:r>
        <w:t>30</w:t>
      </w:r>
      <w:r>
        <w:fldChar w:fldCharType="end"/>
      </w:r>
    </w:p>
    <w:p>
      <w:pPr>
        <w:pStyle w:val="TOC8"/>
        <w:rPr>
          <w:rFonts w:asciiTheme="minorHAnsi" w:eastAsiaTheme="minorEastAsia" w:hAnsiTheme="minorHAnsi" w:cstheme="minorBidi"/>
          <w:szCs w:val="22"/>
        </w:rPr>
      </w:pPr>
      <w:r>
        <w:t>10N.</w:t>
      </w:r>
      <w:r>
        <w:tab/>
        <w:t>Effect of appeal against final order</w:t>
      </w:r>
      <w:r>
        <w:tab/>
      </w:r>
      <w:r>
        <w:fldChar w:fldCharType="begin"/>
      </w:r>
      <w:r>
        <w:instrText xml:space="preserve"> PAGEREF _Toc52357851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Procedures relating to behaviour management order</w:t>
      </w:r>
    </w:p>
    <w:p>
      <w:pPr>
        <w:pStyle w:val="TOC8"/>
        <w:rPr>
          <w:rFonts w:asciiTheme="minorHAnsi" w:eastAsiaTheme="minorEastAsia" w:hAnsiTheme="minorHAnsi" w:cstheme="minorBidi"/>
          <w:szCs w:val="22"/>
        </w:rPr>
      </w:pPr>
      <w:r>
        <w:t>10O.</w:t>
      </w:r>
      <w:r>
        <w:tab/>
        <w:t>Notice of hearings</w:t>
      </w:r>
      <w:r>
        <w:tab/>
      </w:r>
      <w:r>
        <w:fldChar w:fldCharType="begin"/>
      </w:r>
      <w:r>
        <w:instrText xml:space="preserve"> PAGEREF _Toc52357853 \h </w:instrText>
      </w:r>
      <w:r>
        <w:fldChar w:fldCharType="separate"/>
      </w:r>
      <w:r>
        <w:t>32</w:t>
      </w:r>
      <w:r>
        <w:fldChar w:fldCharType="end"/>
      </w:r>
    </w:p>
    <w:p>
      <w:pPr>
        <w:pStyle w:val="TOC8"/>
        <w:rPr>
          <w:rFonts w:asciiTheme="minorHAnsi" w:eastAsiaTheme="minorEastAsia" w:hAnsiTheme="minorHAnsi" w:cstheme="minorBidi"/>
          <w:szCs w:val="22"/>
        </w:rPr>
      </w:pPr>
      <w:r>
        <w:t>10P.</w:t>
      </w:r>
      <w:r>
        <w:tab/>
        <w:t>Approval of persons and of behaviour change programme</w:t>
      </w:r>
      <w:r>
        <w:tab/>
      </w:r>
      <w:r>
        <w:fldChar w:fldCharType="begin"/>
      </w:r>
      <w:r>
        <w:instrText xml:space="preserve"> PAGEREF _Toc52357854 \h </w:instrText>
      </w:r>
      <w:r>
        <w:fldChar w:fldCharType="separate"/>
      </w:r>
      <w:r>
        <w:t>32</w:t>
      </w:r>
      <w:r>
        <w:fldChar w:fldCharType="end"/>
      </w:r>
    </w:p>
    <w:p>
      <w:pPr>
        <w:pStyle w:val="TOC8"/>
        <w:rPr>
          <w:rFonts w:asciiTheme="minorHAnsi" w:eastAsiaTheme="minorEastAsia" w:hAnsiTheme="minorHAnsi" w:cstheme="minorBidi"/>
          <w:szCs w:val="22"/>
        </w:rPr>
      </w:pPr>
      <w:r>
        <w:t>10Q.</w:t>
      </w:r>
      <w:r>
        <w:tab/>
        <w:t>Eligibility assessor may be required to attend hearing</w:t>
      </w:r>
      <w:r>
        <w:tab/>
      </w:r>
      <w:r>
        <w:fldChar w:fldCharType="begin"/>
      </w:r>
      <w:r>
        <w:instrText xml:space="preserve"> PAGEREF _Toc52357855 \h </w:instrText>
      </w:r>
      <w:r>
        <w:fldChar w:fldCharType="separate"/>
      </w:r>
      <w:r>
        <w:t>33</w:t>
      </w:r>
      <w:r>
        <w:fldChar w:fldCharType="end"/>
      </w:r>
    </w:p>
    <w:p>
      <w:pPr>
        <w:pStyle w:val="TOC8"/>
        <w:rPr>
          <w:rFonts w:asciiTheme="minorHAnsi" w:eastAsiaTheme="minorEastAsia" w:hAnsiTheme="minorHAnsi" w:cstheme="minorBidi"/>
          <w:szCs w:val="22"/>
        </w:rPr>
      </w:pPr>
      <w:r>
        <w:t>10R.</w:t>
      </w:r>
      <w:r>
        <w:tab/>
        <w:t>Disputed eligibility assessment report</w:t>
      </w:r>
      <w:r>
        <w:tab/>
      </w:r>
      <w:r>
        <w:fldChar w:fldCharType="begin"/>
      </w:r>
      <w:r>
        <w:instrText xml:space="preserve"> PAGEREF _Toc52357856 \h </w:instrText>
      </w:r>
      <w:r>
        <w:fldChar w:fldCharType="separate"/>
      </w:r>
      <w:r>
        <w:t>33</w:t>
      </w:r>
      <w:r>
        <w:fldChar w:fldCharType="end"/>
      </w:r>
    </w:p>
    <w:p>
      <w:pPr>
        <w:pStyle w:val="TOC8"/>
        <w:rPr>
          <w:rFonts w:asciiTheme="minorHAnsi" w:eastAsiaTheme="minorEastAsia" w:hAnsiTheme="minorHAnsi" w:cstheme="minorBidi"/>
          <w:szCs w:val="22"/>
        </w:rPr>
      </w:pPr>
      <w:r>
        <w:t>10S.</w:t>
      </w:r>
      <w:r>
        <w:tab/>
        <w:t>Explanation of behaviour management orders</w:t>
      </w:r>
      <w:r>
        <w:tab/>
      </w:r>
      <w:r>
        <w:fldChar w:fldCharType="begin"/>
      </w:r>
      <w:r>
        <w:instrText xml:space="preserve"> PAGEREF _Toc52357857 \h </w:instrText>
      </w:r>
      <w:r>
        <w:fldChar w:fldCharType="separate"/>
      </w:r>
      <w:r>
        <w:t>34</w:t>
      </w:r>
      <w:r>
        <w:fldChar w:fldCharType="end"/>
      </w:r>
    </w:p>
    <w:p>
      <w:pPr>
        <w:pStyle w:val="TOC8"/>
        <w:rPr>
          <w:rFonts w:asciiTheme="minorHAnsi" w:eastAsiaTheme="minorEastAsia" w:hAnsiTheme="minorHAnsi" w:cstheme="minorBidi"/>
          <w:szCs w:val="22"/>
        </w:rPr>
      </w:pPr>
      <w:r>
        <w:t>10T.</w:t>
      </w:r>
      <w:r>
        <w:tab/>
        <w:t>Variation or cancellation of behaviour management orders</w:t>
      </w:r>
      <w:r>
        <w:tab/>
      </w:r>
      <w:r>
        <w:fldChar w:fldCharType="begin"/>
      </w:r>
      <w:r>
        <w:instrText xml:space="preserve"> PAGEREF _Toc52357858 \h </w:instrText>
      </w:r>
      <w:r>
        <w:fldChar w:fldCharType="separate"/>
      </w:r>
      <w:r>
        <w:t>34</w:t>
      </w:r>
      <w:r>
        <w:fldChar w:fldCharType="end"/>
      </w:r>
    </w:p>
    <w:p>
      <w:pPr>
        <w:pStyle w:val="TOC8"/>
        <w:rPr>
          <w:rFonts w:asciiTheme="minorHAnsi" w:eastAsiaTheme="minorEastAsia" w:hAnsiTheme="minorHAnsi" w:cstheme="minorBidi"/>
          <w:szCs w:val="22"/>
        </w:rPr>
      </w:pPr>
      <w:r>
        <w:t>10U.</w:t>
      </w:r>
      <w:r>
        <w:tab/>
        <w:t>Service of orders</w:t>
      </w:r>
      <w:r>
        <w:tab/>
      </w:r>
      <w:r>
        <w:fldChar w:fldCharType="begin"/>
      </w:r>
      <w:r>
        <w:instrText xml:space="preserve"> PAGEREF _Toc52357859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10V.</w:t>
      </w:r>
      <w:r>
        <w:tab/>
        <w:t>Respondent’s participation in behaviour change programme</w:t>
      </w:r>
      <w:r>
        <w:tab/>
      </w:r>
      <w:r>
        <w:fldChar w:fldCharType="begin"/>
      </w:r>
      <w:r>
        <w:instrText xml:space="preserve"> PAGEREF _Toc52357861 \h </w:instrText>
      </w:r>
      <w:r>
        <w:fldChar w:fldCharType="separate"/>
      </w:r>
      <w:r>
        <w:t>36</w:t>
      </w:r>
      <w:r>
        <w:fldChar w:fldCharType="end"/>
      </w:r>
    </w:p>
    <w:p>
      <w:pPr>
        <w:pStyle w:val="TOC8"/>
        <w:rPr>
          <w:rFonts w:asciiTheme="minorHAnsi" w:eastAsiaTheme="minorEastAsia" w:hAnsiTheme="minorHAnsi" w:cstheme="minorBidi"/>
          <w:szCs w:val="22"/>
        </w:rPr>
      </w:pPr>
      <w:r>
        <w:t>10W.</w:t>
      </w:r>
      <w:r>
        <w:tab/>
        <w:t>Respondent’s contravention of behaviour management order</w:t>
      </w:r>
      <w:r>
        <w:tab/>
      </w:r>
      <w:r>
        <w:fldChar w:fldCharType="begin"/>
      </w:r>
      <w:r>
        <w:instrText xml:space="preserve"> PAGEREF _Toc52357862 \h </w:instrText>
      </w:r>
      <w:r>
        <w:fldChar w:fldCharType="separate"/>
      </w:r>
      <w:r>
        <w:t>37</w:t>
      </w:r>
      <w:r>
        <w:fldChar w:fldCharType="end"/>
      </w:r>
    </w:p>
    <w:p>
      <w:pPr>
        <w:pStyle w:val="TOC8"/>
        <w:rPr>
          <w:rFonts w:asciiTheme="minorHAnsi" w:eastAsiaTheme="minorEastAsia" w:hAnsiTheme="minorHAnsi" w:cstheme="minorBidi"/>
          <w:szCs w:val="22"/>
        </w:rPr>
      </w:pPr>
      <w:r>
        <w:t>10X.</w:t>
      </w:r>
      <w:r>
        <w:tab/>
        <w:t>Confidentiality of interviews and reports</w:t>
      </w:r>
      <w:r>
        <w:tab/>
      </w:r>
      <w:r>
        <w:fldChar w:fldCharType="begin"/>
      </w:r>
      <w:r>
        <w:instrText xml:space="preserve"> PAGEREF _Toc52357863 \h </w:instrText>
      </w:r>
      <w:r>
        <w:fldChar w:fldCharType="separate"/>
      </w:r>
      <w:r>
        <w:t>37</w:t>
      </w:r>
      <w:r>
        <w:fldChar w:fldCharType="end"/>
      </w:r>
    </w:p>
    <w:p>
      <w:pPr>
        <w:pStyle w:val="TOC8"/>
        <w:rPr>
          <w:rFonts w:asciiTheme="minorHAnsi" w:eastAsiaTheme="minorEastAsia" w:hAnsiTheme="minorHAnsi" w:cstheme="minorBidi"/>
          <w:szCs w:val="22"/>
        </w:rPr>
      </w:pPr>
      <w:r>
        <w:t>10Y.</w:t>
      </w:r>
      <w:r>
        <w:tab/>
        <w:t>Confidentiality of behaviour change programme</w:t>
      </w:r>
      <w:r>
        <w:tab/>
      </w:r>
      <w:r>
        <w:fldChar w:fldCharType="begin"/>
      </w:r>
      <w:r>
        <w:instrText xml:space="preserve"> PAGEREF _Toc52357864 \h </w:instrText>
      </w:r>
      <w:r>
        <w:fldChar w:fldCharType="separate"/>
      </w:r>
      <w:r>
        <w:t>39</w:t>
      </w:r>
      <w:r>
        <w:fldChar w:fldCharType="end"/>
      </w:r>
    </w:p>
    <w:p>
      <w:pPr>
        <w:pStyle w:val="TOC8"/>
        <w:rPr>
          <w:rFonts w:asciiTheme="minorHAnsi" w:eastAsiaTheme="minorEastAsia" w:hAnsiTheme="minorHAnsi" w:cstheme="minorBidi"/>
          <w:szCs w:val="22"/>
        </w:rPr>
      </w:pPr>
      <w:r>
        <w:t>10Z.</w:t>
      </w:r>
      <w:r>
        <w:tab/>
        <w:t>Delegation</w:t>
      </w:r>
      <w:r>
        <w:tab/>
      </w:r>
      <w:r>
        <w:fldChar w:fldCharType="begin"/>
      </w:r>
      <w:r>
        <w:instrText xml:space="preserve"> PAGEREF _Toc52357865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2 — Violence restraining order</w:t>
      </w:r>
    </w:p>
    <w:p>
      <w:pPr>
        <w:pStyle w:val="TOC8"/>
        <w:rPr>
          <w:rFonts w:asciiTheme="minorHAnsi" w:eastAsiaTheme="minorEastAsia" w:hAnsiTheme="minorHAnsi" w:cstheme="minorBidi"/>
          <w:szCs w:val="22"/>
        </w:rPr>
      </w:pPr>
      <w:r>
        <w:t>11.</w:t>
      </w:r>
      <w:r>
        <w:tab/>
        <w:t>VRO to specify names of person bound, and person protected, by order</w:t>
      </w:r>
      <w:r>
        <w:tab/>
      </w:r>
      <w:r>
        <w:fldChar w:fldCharType="begin"/>
      </w:r>
      <w:r>
        <w:instrText xml:space="preserve"> PAGEREF _Toc52357867 \h </w:instrText>
      </w:r>
      <w:r>
        <w:fldChar w:fldCharType="separate"/>
      </w:r>
      <w:r>
        <w:t>40</w:t>
      </w:r>
      <w:r>
        <w:fldChar w:fldCharType="end"/>
      </w:r>
    </w:p>
    <w:p>
      <w:pPr>
        <w:pStyle w:val="TOC8"/>
        <w:rPr>
          <w:rFonts w:asciiTheme="minorHAnsi" w:eastAsiaTheme="minorEastAsia" w:hAnsiTheme="minorHAnsi" w:cstheme="minorBidi"/>
          <w:szCs w:val="22"/>
        </w:rPr>
      </w:pPr>
      <w:r>
        <w:t>11A.</w:t>
      </w:r>
      <w:r>
        <w:tab/>
        <w:t>When VROs may be made</w:t>
      </w:r>
      <w:r>
        <w:tab/>
      </w:r>
      <w:r>
        <w:fldChar w:fldCharType="begin"/>
      </w:r>
      <w:r>
        <w:instrText xml:space="preserve"> PAGEREF _Toc52357868 \h </w:instrText>
      </w:r>
      <w:r>
        <w:fldChar w:fldCharType="separate"/>
      </w:r>
      <w:r>
        <w:t>40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Matters to be considered by court generally</w:t>
      </w:r>
      <w:r>
        <w:tab/>
      </w:r>
      <w:r>
        <w:fldChar w:fldCharType="begin"/>
      </w:r>
      <w:r>
        <w:instrText xml:space="preserve"> PAGEREF _Toc52357869 \h </w:instrText>
      </w:r>
      <w:r>
        <w:fldChar w:fldCharType="separate"/>
      </w:r>
      <w:r>
        <w:t>41</w:t>
      </w:r>
      <w:r>
        <w:fldChar w:fldCharType="end"/>
      </w:r>
    </w:p>
    <w:p>
      <w:pPr>
        <w:pStyle w:val="TOC8"/>
        <w:rPr>
          <w:rFonts w:asciiTheme="minorHAnsi" w:eastAsiaTheme="minorEastAsia" w:hAnsiTheme="minorHAnsi" w:cstheme="minorBidi"/>
          <w:szCs w:val="22"/>
        </w:rPr>
      </w:pPr>
      <w:r>
        <w:t>12A.</w:t>
      </w:r>
      <w:r>
        <w:tab/>
        <w:t>VROs not for persons in family relationship</w:t>
      </w:r>
      <w:r>
        <w:tab/>
      </w:r>
      <w:r>
        <w:fldChar w:fldCharType="begin"/>
      </w:r>
      <w:r>
        <w:instrText xml:space="preserve"> PAGEREF _Toc52357870 \h </w:instrText>
      </w:r>
      <w:r>
        <w:fldChar w:fldCharType="separate"/>
      </w:r>
      <w:r>
        <w:t>42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Restraints on respondent</w:t>
      </w:r>
      <w:r>
        <w:tab/>
      </w:r>
      <w:r>
        <w:fldChar w:fldCharType="begin"/>
      </w:r>
      <w:r>
        <w:instrText xml:space="preserve"> PAGEREF _Toc52357871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2A — Provisions for FVRO and VRO</w:t>
      </w:r>
    </w:p>
    <w:p>
      <w:pPr>
        <w:pStyle w:val="TOC4"/>
        <w:tabs>
          <w:tab w:val="right" w:leader="dot" w:pos="7077"/>
        </w:tabs>
        <w:rPr>
          <w:rFonts w:asciiTheme="minorHAnsi" w:eastAsiaTheme="minorEastAsia" w:hAnsiTheme="minorHAnsi" w:cstheme="minorBidi"/>
          <w:b w:val="0"/>
          <w:szCs w:val="22"/>
        </w:rPr>
      </w:pPr>
      <w:r>
        <w:t>Division 1AA — Additional circumstances where orders may be made</w:t>
      </w:r>
    </w:p>
    <w:p>
      <w:pPr>
        <w:pStyle w:val="TOC8"/>
        <w:rPr>
          <w:rFonts w:asciiTheme="minorHAnsi" w:eastAsiaTheme="minorEastAsia" w:hAnsiTheme="minorHAnsi" w:cstheme="minorBidi"/>
          <w:szCs w:val="22"/>
        </w:rPr>
      </w:pPr>
      <w:r>
        <w:t>13A.</w:t>
      </w:r>
      <w:r>
        <w:tab/>
        <w:t>Cases involving violent offences</w:t>
      </w:r>
      <w:r>
        <w:tab/>
      </w:r>
      <w:r>
        <w:fldChar w:fldCharType="begin"/>
      </w:r>
      <w:r>
        <w:instrText xml:space="preserve"> PAGEREF _Toc52357874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 — Orders relating to firearms</w:t>
      </w:r>
    </w:p>
    <w:p>
      <w:pPr>
        <w:pStyle w:val="TOC8"/>
        <w:rPr>
          <w:rFonts w:asciiTheme="minorHAnsi" w:eastAsiaTheme="minorEastAsia" w:hAnsiTheme="minorHAnsi" w:cstheme="minorBidi"/>
          <w:szCs w:val="22"/>
        </w:rPr>
      </w:pPr>
      <w:r>
        <w:t>14</w:t>
      </w:r>
      <w:r>
        <w:rPr>
          <w:snapToGrid w:val="0"/>
        </w:rPr>
        <w:t>.</w:t>
      </w:r>
      <w:r>
        <w:rPr>
          <w:snapToGrid w:val="0"/>
        </w:rPr>
        <w:tab/>
        <w:t>Firearms order</w:t>
      </w:r>
      <w:r>
        <w:tab/>
      </w:r>
      <w:r>
        <w:fldChar w:fldCharType="begin"/>
      </w:r>
      <w:r>
        <w:instrText xml:space="preserve"> PAGEREF _Toc52357876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1A — Duration of orders</w:t>
      </w:r>
    </w:p>
    <w:p>
      <w:pPr>
        <w:pStyle w:val="TOC8"/>
        <w:rPr>
          <w:rFonts w:asciiTheme="minorHAnsi" w:eastAsiaTheme="minorEastAsia" w:hAnsiTheme="minorHAnsi" w:cstheme="minorBidi"/>
          <w:szCs w:val="22"/>
        </w:rPr>
      </w:pPr>
      <w:r>
        <w:t>16</w:t>
      </w:r>
      <w:r>
        <w:rPr>
          <w:snapToGrid w:val="0"/>
        </w:rPr>
        <w:t>.</w:t>
      </w:r>
      <w:r>
        <w:rPr>
          <w:snapToGrid w:val="0"/>
        </w:rPr>
        <w:tab/>
        <w:t>Duration of FVRO or VRO generally</w:t>
      </w:r>
      <w:r>
        <w:tab/>
      </w:r>
      <w:r>
        <w:fldChar w:fldCharType="begin"/>
      </w:r>
      <w:r>
        <w:instrText xml:space="preserve"> PAGEREF _Toc52357878 \h </w:instrText>
      </w:r>
      <w:r>
        <w:fldChar w:fldCharType="separate"/>
      </w:r>
      <w:r>
        <w:t>48</w:t>
      </w:r>
      <w:r>
        <w:fldChar w:fldCharType="end"/>
      </w:r>
    </w:p>
    <w:p>
      <w:pPr>
        <w:pStyle w:val="TOC8"/>
        <w:rPr>
          <w:rFonts w:asciiTheme="minorHAnsi" w:eastAsiaTheme="minorEastAsia" w:hAnsiTheme="minorHAnsi" w:cstheme="minorBidi"/>
          <w:szCs w:val="22"/>
        </w:rPr>
      </w:pPr>
      <w:r>
        <w:t>16A.</w:t>
      </w:r>
      <w:r>
        <w:tab/>
        <w:t>Duration of FVRO</w:t>
      </w:r>
      <w:r>
        <w:tab/>
      </w:r>
      <w:r>
        <w:fldChar w:fldCharType="begin"/>
      </w:r>
      <w:r>
        <w:instrText xml:space="preserve"> PAGEREF _Toc52357879 \h </w:instrText>
      </w:r>
      <w:r>
        <w:fldChar w:fldCharType="separate"/>
      </w:r>
      <w:r>
        <w:t>49</w:t>
      </w:r>
      <w:r>
        <w:fldChar w:fldCharType="end"/>
      </w:r>
    </w:p>
    <w:p>
      <w:pPr>
        <w:pStyle w:val="TOC8"/>
        <w:rPr>
          <w:rFonts w:asciiTheme="minorHAnsi" w:eastAsiaTheme="minorEastAsia" w:hAnsiTheme="minorHAnsi" w:cstheme="minorBidi"/>
          <w:szCs w:val="22"/>
        </w:rPr>
      </w:pPr>
      <w:r>
        <w:t>16B.</w:t>
      </w:r>
      <w:r>
        <w:tab/>
        <w:t>Duration of VRO</w:t>
      </w:r>
      <w:r>
        <w:tab/>
      </w:r>
      <w:r>
        <w:fldChar w:fldCharType="begin"/>
      </w:r>
      <w:r>
        <w:instrText xml:space="preserve"> PAGEREF _Toc52357880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Telephone applications</w:t>
      </w:r>
    </w:p>
    <w:p>
      <w:pPr>
        <w:pStyle w:val="TOC8"/>
        <w:rPr>
          <w:rFonts w:asciiTheme="minorHAnsi" w:eastAsiaTheme="minorEastAsia" w:hAnsiTheme="minorHAnsi" w:cstheme="minorBidi"/>
          <w:szCs w:val="22"/>
        </w:rPr>
      </w:pPr>
      <w:r>
        <w:t>17</w:t>
      </w:r>
      <w:r>
        <w:rPr>
          <w:snapToGrid w:val="0"/>
        </w:rPr>
        <w:t>.</w:t>
      </w:r>
      <w:r>
        <w:rPr>
          <w:snapToGrid w:val="0"/>
        </w:rPr>
        <w:tab/>
        <w:t>Authorised magistrates</w:t>
      </w:r>
      <w:r>
        <w:tab/>
      </w:r>
      <w:r>
        <w:fldChar w:fldCharType="begin"/>
      </w:r>
      <w:r>
        <w:instrText xml:space="preserve"> PAGEREF _Toc52357882 \h </w:instrText>
      </w:r>
      <w:r>
        <w:fldChar w:fldCharType="separate"/>
      </w:r>
      <w:r>
        <w:t>51</w:t>
      </w:r>
      <w:r>
        <w:fldChar w:fldCharType="end"/>
      </w:r>
    </w:p>
    <w:p>
      <w:pPr>
        <w:pStyle w:val="TOC8"/>
        <w:rPr>
          <w:rFonts w:asciiTheme="minorHAnsi" w:eastAsiaTheme="minorEastAsia" w:hAnsiTheme="minorHAnsi" w:cstheme="minorBidi"/>
          <w:szCs w:val="22"/>
        </w:rPr>
      </w:pPr>
      <w:r>
        <w:t>18.</w:t>
      </w:r>
      <w:r>
        <w:tab/>
        <w:t>Who can apply</w:t>
      </w:r>
      <w:r>
        <w:tab/>
      </w:r>
      <w:r>
        <w:fldChar w:fldCharType="begin"/>
      </w:r>
      <w:r>
        <w:instrText xml:space="preserve"> PAGEREF _Toc52357883 \h </w:instrText>
      </w:r>
      <w:r>
        <w:fldChar w:fldCharType="separate"/>
      </w:r>
      <w:r>
        <w:t>51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How to make telephone application</w:t>
      </w:r>
      <w:r>
        <w:tab/>
      </w:r>
      <w:r>
        <w:fldChar w:fldCharType="begin"/>
      </w:r>
      <w:r>
        <w:instrText xml:space="preserve"> PAGEREF _Toc52357884 \h </w:instrText>
      </w:r>
      <w:r>
        <w:fldChar w:fldCharType="separate"/>
      </w:r>
      <w:r>
        <w:t>52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When telephone application may be heard</w:t>
      </w:r>
      <w:r>
        <w:tab/>
      </w:r>
      <w:r>
        <w:fldChar w:fldCharType="begin"/>
      </w:r>
      <w:r>
        <w:instrText xml:space="preserve"> PAGEREF _Toc52357885 \h </w:instrText>
      </w:r>
      <w:r>
        <w:fldChar w:fldCharType="separate"/>
      </w:r>
      <w:r>
        <w:t>53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How hearing to be conducted</w:t>
      </w:r>
      <w:r>
        <w:tab/>
      </w:r>
      <w:r>
        <w:fldChar w:fldCharType="begin"/>
      </w:r>
      <w:r>
        <w:instrText xml:space="preserve"> PAGEREF _Toc52357886 \h </w:instrText>
      </w:r>
      <w:r>
        <w:fldChar w:fldCharType="separate"/>
      </w:r>
      <w:r>
        <w:t>53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Orders at telephone hearing</w:t>
      </w:r>
      <w:r>
        <w:tab/>
      </w:r>
      <w:r>
        <w:fldChar w:fldCharType="begin"/>
      </w:r>
      <w:r>
        <w:instrText xml:space="preserve"> PAGEREF _Toc52357887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Telephone order to be prepared and served</w:t>
      </w:r>
      <w:r>
        <w:tab/>
      </w:r>
      <w:r>
        <w:fldChar w:fldCharType="begin"/>
      </w:r>
      <w:r>
        <w:instrText xml:space="preserve"> PAGEREF _Toc52357888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Applications in person to a court</w:t>
      </w:r>
    </w:p>
    <w:p>
      <w:pPr>
        <w:pStyle w:val="TOC8"/>
        <w:rPr>
          <w:rFonts w:asciiTheme="minorHAnsi" w:eastAsiaTheme="minorEastAsia" w:hAnsiTheme="minorHAnsi" w:cstheme="minorBidi"/>
          <w:szCs w:val="22"/>
        </w:rPr>
      </w:pPr>
      <w:r>
        <w:t>24A.</w:t>
      </w:r>
      <w:r>
        <w:tab/>
        <w:t>Application for FVRO</w:t>
      </w:r>
      <w:r>
        <w:tab/>
      </w:r>
      <w:r>
        <w:fldChar w:fldCharType="begin"/>
      </w:r>
      <w:r>
        <w:instrText xml:space="preserve"> PAGEREF _Toc52357890 \h </w:instrText>
      </w:r>
      <w:r>
        <w:fldChar w:fldCharType="separate"/>
      </w:r>
      <w:r>
        <w:t>55</w:t>
      </w:r>
      <w:r>
        <w:fldChar w:fldCharType="end"/>
      </w:r>
    </w:p>
    <w:p>
      <w:pPr>
        <w:pStyle w:val="TOC8"/>
        <w:rPr>
          <w:rFonts w:asciiTheme="minorHAnsi" w:eastAsiaTheme="minorEastAsia" w:hAnsiTheme="minorHAnsi" w:cstheme="minorBidi"/>
          <w:szCs w:val="22"/>
        </w:rPr>
      </w:pPr>
      <w:r>
        <w:t>25.</w:t>
      </w:r>
      <w:r>
        <w:tab/>
        <w:t>Application for VRO</w:t>
      </w:r>
      <w:r>
        <w:tab/>
      </w:r>
      <w:r>
        <w:fldChar w:fldCharType="begin"/>
      </w:r>
      <w:r>
        <w:instrText xml:space="preserve"> PAGEREF _Toc52357891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Applicant to choose whether to have hearing in absence of respondent</w:t>
      </w:r>
      <w:r>
        <w:tab/>
      </w:r>
      <w:r>
        <w:fldChar w:fldCharType="begin"/>
      </w:r>
      <w:r>
        <w:instrText xml:space="preserve"> PAGEREF _Toc52357892 \h </w:instrText>
      </w:r>
      <w:r>
        <w:fldChar w:fldCharType="separate"/>
      </w:r>
      <w:r>
        <w:t>58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Attendance at hearing in absence of respondent</w:t>
      </w:r>
      <w:r>
        <w:tab/>
      </w:r>
      <w:r>
        <w:fldChar w:fldCharType="begin"/>
      </w:r>
      <w:r>
        <w:instrText xml:space="preserve"> PAGEREF _Toc52357893 \h </w:instrText>
      </w:r>
      <w:r>
        <w:fldChar w:fldCharType="separate"/>
      </w:r>
      <w:r>
        <w:t>58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Affidavit evidence</w:t>
      </w:r>
      <w:r>
        <w:tab/>
      </w:r>
      <w:r>
        <w:fldChar w:fldCharType="begin"/>
      </w:r>
      <w:r>
        <w:instrText xml:space="preserve"> PAGEREF _Toc52357894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Order at hearing in absence of respondent</w:t>
      </w:r>
      <w:r>
        <w:tab/>
      </w:r>
      <w:r>
        <w:fldChar w:fldCharType="begin"/>
      </w:r>
      <w:r>
        <w:instrText xml:space="preserve"> PAGEREF _Toc52357895 \h </w:instrText>
      </w:r>
      <w:r>
        <w:fldChar w:fldCharType="separate"/>
      </w:r>
      <w:r>
        <w:t>59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Order to be prepared and served</w:t>
      </w:r>
      <w:r>
        <w:tab/>
      </w:r>
      <w:r>
        <w:fldChar w:fldCharType="begin"/>
      </w:r>
      <w:r>
        <w:instrText xml:space="preserve"> PAGEREF _Toc52357896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3A — Police officers may make police orders where family violence</w:t>
      </w:r>
    </w:p>
    <w:p>
      <w:pPr>
        <w:pStyle w:val="TOC8"/>
        <w:rPr>
          <w:rFonts w:asciiTheme="minorHAnsi" w:eastAsiaTheme="minorEastAsia" w:hAnsiTheme="minorHAnsi" w:cstheme="minorBidi"/>
          <w:szCs w:val="22"/>
        </w:rPr>
      </w:pPr>
      <w:r>
        <w:t>30A.</w:t>
      </w:r>
      <w:r>
        <w:tab/>
        <w:t>When police order may be made</w:t>
      </w:r>
      <w:r>
        <w:tab/>
      </w:r>
      <w:r>
        <w:fldChar w:fldCharType="begin"/>
      </w:r>
      <w:r>
        <w:instrText xml:space="preserve"> PAGEREF _Toc52357898 \h </w:instrText>
      </w:r>
      <w:r>
        <w:fldChar w:fldCharType="separate"/>
      </w:r>
      <w:r>
        <w:t>60</w:t>
      </w:r>
      <w:r>
        <w:fldChar w:fldCharType="end"/>
      </w:r>
    </w:p>
    <w:p>
      <w:pPr>
        <w:pStyle w:val="TOC8"/>
        <w:rPr>
          <w:rFonts w:asciiTheme="minorHAnsi" w:eastAsiaTheme="minorEastAsia" w:hAnsiTheme="minorHAnsi" w:cstheme="minorBidi"/>
          <w:szCs w:val="22"/>
        </w:rPr>
      </w:pPr>
      <w:r>
        <w:t>30B.</w:t>
      </w:r>
      <w:r>
        <w:tab/>
        <w:t>Matters to be considered by police officer generally</w:t>
      </w:r>
      <w:r>
        <w:tab/>
      </w:r>
      <w:r>
        <w:fldChar w:fldCharType="begin"/>
      </w:r>
      <w:r>
        <w:instrText xml:space="preserve"> PAGEREF _Toc52357899 \h </w:instrText>
      </w:r>
      <w:r>
        <w:fldChar w:fldCharType="separate"/>
      </w:r>
      <w:r>
        <w:t>61</w:t>
      </w:r>
      <w:r>
        <w:fldChar w:fldCharType="end"/>
      </w:r>
    </w:p>
    <w:p>
      <w:pPr>
        <w:pStyle w:val="TOC8"/>
        <w:rPr>
          <w:rFonts w:asciiTheme="minorHAnsi" w:eastAsiaTheme="minorEastAsia" w:hAnsiTheme="minorHAnsi" w:cstheme="minorBidi"/>
          <w:szCs w:val="22"/>
        </w:rPr>
      </w:pPr>
      <w:r>
        <w:t>30C.</w:t>
      </w:r>
      <w:r>
        <w:tab/>
        <w:t>Restraints that may be imposed</w:t>
      </w:r>
      <w:r>
        <w:tab/>
      </w:r>
      <w:r>
        <w:fldChar w:fldCharType="begin"/>
      </w:r>
      <w:r>
        <w:instrText xml:space="preserve"> PAGEREF _Toc52357900 \h </w:instrText>
      </w:r>
      <w:r>
        <w:fldChar w:fldCharType="separate"/>
      </w:r>
      <w:r>
        <w:t>62</w:t>
      </w:r>
      <w:r>
        <w:fldChar w:fldCharType="end"/>
      </w:r>
    </w:p>
    <w:p>
      <w:pPr>
        <w:pStyle w:val="TOC8"/>
        <w:rPr>
          <w:rFonts w:asciiTheme="minorHAnsi" w:eastAsiaTheme="minorEastAsia" w:hAnsiTheme="minorHAnsi" w:cstheme="minorBidi"/>
          <w:szCs w:val="22"/>
        </w:rPr>
      </w:pPr>
      <w:r>
        <w:t>30D.</w:t>
      </w:r>
      <w:r>
        <w:tab/>
        <w:t>Police orders against children</w:t>
      </w:r>
      <w:r>
        <w:tab/>
      </w:r>
      <w:r>
        <w:fldChar w:fldCharType="begin"/>
      </w:r>
      <w:r>
        <w:instrText xml:space="preserve"> PAGEREF _Toc52357901 \h </w:instrText>
      </w:r>
      <w:r>
        <w:fldChar w:fldCharType="separate"/>
      </w:r>
      <w:r>
        <w:t>63</w:t>
      </w:r>
      <w:r>
        <w:fldChar w:fldCharType="end"/>
      </w:r>
    </w:p>
    <w:p>
      <w:pPr>
        <w:pStyle w:val="TOC8"/>
        <w:rPr>
          <w:rFonts w:asciiTheme="minorHAnsi" w:eastAsiaTheme="minorEastAsia" w:hAnsiTheme="minorHAnsi" w:cstheme="minorBidi"/>
          <w:szCs w:val="22"/>
        </w:rPr>
      </w:pPr>
      <w:r>
        <w:t>30E.</w:t>
      </w:r>
      <w:r>
        <w:tab/>
        <w:t>Police order to be served and explained</w:t>
      </w:r>
      <w:r>
        <w:tab/>
      </w:r>
      <w:r>
        <w:fldChar w:fldCharType="begin"/>
      </w:r>
      <w:r>
        <w:instrText xml:space="preserve"> PAGEREF _Toc52357902 \h </w:instrText>
      </w:r>
      <w:r>
        <w:fldChar w:fldCharType="separate"/>
      </w:r>
      <w:r>
        <w:t>63</w:t>
      </w:r>
      <w:r>
        <w:fldChar w:fldCharType="end"/>
      </w:r>
    </w:p>
    <w:p>
      <w:pPr>
        <w:pStyle w:val="TOC8"/>
        <w:rPr>
          <w:rFonts w:asciiTheme="minorHAnsi" w:eastAsiaTheme="minorEastAsia" w:hAnsiTheme="minorHAnsi" w:cstheme="minorBidi"/>
          <w:szCs w:val="22"/>
        </w:rPr>
      </w:pPr>
      <w:r>
        <w:t>30F.</w:t>
      </w:r>
      <w:r>
        <w:tab/>
        <w:t>Duration of police orders</w:t>
      </w:r>
      <w:r>
        <w:tab/>
      </w:r>
      <w:r>
        <w:fldChar w:fldCharType="begin"/>
      </w:r>
      <w:r>
        <w:instrText xml:space="preserve"> PAGEREF _Toc52357903 \h </w:instrText>
      </w:r>
      <w:r>
        <w:fldChar w:fldCharType="separate"/>
      </w:r>
      <w:r>
        <w:t>64</w:t>
      </w:r>
      <w:r>
        <w:fldChar w:fldCharType="end"/>
      </w:r>
    </w:p>
    <w:p>
      <w:pPr>
        <w:pStyle w:val="TOC8"/>
        <w:rPr>
          <w:rFonts w:asciiTheme="minorHAnsi" w:eastAsiaTheme="minorEastAsia" w:hAnsiTheme="minorHAnsi" w:cstheme="minorBidi"/>
          <w:szCs w:val="22"/>
        </w:rPr>
      </w:pPr>
      <w:r>
        <w:t>30H.</w:t>
      </w:r>
      <w:r>
        <w:tab/>
        <w:t>Order not to be renewed by police officer</w:t>
      </w:r>
      <w:r>
        <w:tab/>
      </w:r>
      <w:r>
        <w:fldChar w:fldCharType="begin"/>
      </w:r>
      <w:r>
        <w:instrText xml:space="preserve"> PAGEREF _Toc52357904 \h </w:instrText>
      </w:r>
      <w:r>
        <w:fldChar w:fldCharType="separate"/>
      </w:r>
      <w:r>
        <w:t>64</w:t>
      </w:r>
      <w:r>
        <w:fldChar w:fldCharType="end"/>
      </w:r>
    </w:p>
    <w:p>
      <w:pPr>
        <w:pStyle w:val="TOC8"/>
        <w:rPr>
          <w:rFonts w:asciiTheme="minorHAnsi" w:eastAsiaTheme="minorEastAsia" w:hAnsiTheme="minorHAnsi" w:cstheme="minorBidi"/>
          <w:szCs w:val="22"/>
        </w:rPr>
      </w:pPr>
      <w:r>
        <w:t>30I.</w:t>
      </w:r>
      <w:r>
        <w:tab/>
        <w:t>Review of Division</w:t>
      </w:r>
      <w:r>
        <w:tab/>
      </w:r>
      <w:r>
        <w:fldChar w:fldCharType="begin"/>
      </w:r>
      <w:r>
        <w:instrText xml:space="preserve"> PAGEREF _Toc52357905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Procedure when interim order made</w:t>
      </w:r>
    </w:p>
    <w:p>
      <w:pPr>
        <w:pStyle w:val="TOC8"/>
        <w:rPr>
          <w:rFonts w:asciiTheme="minorHAnsi" w:eastAsiaTheme="minorEastAsia" w:hAnsiTheme="minorHAnsi" w:cstheme="minorBidi"/>
          <w:szCs w:val="22"/>
        </w:rPr>
      </w:pPr>
      <w:r>
        <w:t>31A.</w:t>
      </w:r>
      <w:r>
        <w:tab/>
        <w:t>Term used: respondent</w:t>
      </w:r>
      <w:r>
        <w:tab/>
      </w:r>
      <w:r>
        <w:fldChar w:fldCharType="begin"/>
      </w:r>
      <w:r>
        <w:instrText xml:space="preserve"> PAGEREF _Toc52357907 \h </w:instrText>
      </w:r>
      <w:r>
        <w:fldChar w:fldCharType="separate"/>
      </w:r>
      <w:r>
        <w:t>65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21 days for respondent to object</w:t>
      </w:r>
      <w:r>
        <w:tab/>
      </w:r>
      <w:r>
        <w:fldChar w:fldCharType="begin"/>
      </w:r>
      <w:r>
        <w:instrText xml:space="preserve"> PAGEREF _Toc52357908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Respondent does not object to final order being made</w:t>
      </w:r>
      <w:r>
        <w:tab/>
      </w:r>
      <w:r>
        <w:fldChar w:fldCharType="begin"/>
      </w:r>
      <w:r>
        <w:instrText xml:space="preserve"> PAGEREF _Toc52357909 \h </w:instrText>
      </w:r>
      <w:r>
        <w:fldChar w:fldCharType="separate"/>
      </w:r>
      <w:r>
        <w:t>66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Respondent objects to final order being made</w:t>
      </w:r>
      <w:r>
        <w:tab/>
      </w:r>
      <w:r>
        <w:fldChar w:fldCharType="begin"/>
      </w:r>
      <w:r>
        <w:instrText xml:space="preserve"> PAGEREF _Toc52357910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3 — Misconduct restraining order</w:t>
      </w:r>
    </w:p>
    <w:p>
      <w:pPr>
        <w:pStyle w:val="TOC8"/>
        <w:rPr>
          <w:rFonts w:asciiTheme="minorHAnsi" w:eastAsiaTheme="minorEastAsia" w:hAnsiTheme="minorHAnsi" w:cstheme="minorBidi"/>
          <w:szCs w:val="22"/>
        </w:rPr>
      </w:pPr>
      <w:r>
        <w:t>34</w:t>
      </w:r>
      <w:r>
        <w:rPr>
          <w:snapToGrid w:val="0"/>
        </w:rPr>
        <w:t>.</w:t>
      </w:r>
      <w:r>
        <w:rPr>
          <w:snapToGrid w:val="0"/>
        </w:rPr>
        <w:tab/>
        <w:t>Grounds for misconduct restraining order</w:t>
      </w:r>
      <w:r>
        <w:tab/>
      </w:r>
      <w:r>
        <w:fldChar w:fldCharType="begin"/>
      </w:r>
      <w:r>
        <w:instrText xml:space="preserve"> PAGEREF _Toc52357912 \h </w:instrText>
      </w:r>
      <w:r>
        <w:fldChar w:fldCharType="separate"/>
      </w:r>
      <w:r>
        <w:t>70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Matters to be considered by court generally</w:t>
      </w:r>
      <w:r>
        <w:tab/>
      </w:r>
      <w:r>
        <w:fldChar w:fldCharType="begin"/>
      </w:r>
      <w:r>
        <w:instrText xml:space="preserve"> PAGEREF _Toc52357913 \h </w:instrText>
      </w:r>
      <w:r>
        <w:fldChar w:fldCharType="separate"/>
      </w:r>
      <w:r>
        <w:t>70</w:t>
      </w:r>
      <w:r>
        <w:fldChar w:fldCharType="end"/>
      </w:r>
    </w:p>
    <w:p>
      <w:pPr>
        <w:pStyle w:val="TOC8"/>
        <w:rPr>
          <w:rFonts w:asciiTheme="minorHAnsi" w:eastAsiaTheme="minorEastAsia" w:hAnsiTheme="minorHAnsi" w:cstheme="minorBidi"/>
          <w:szCs w:val="22"/>
        </w:rPr>
      </w:pPr>
      <w:r>
        <w:t>35A.</w:t>
      </w:r>
      <w:r>
        <w:tab/>
        <w:t>MROs not for persons in family relationship</w:t>
      </w:r>
      <w:r>
        <w:tab/>
      </w:r>
      <w:r>
        <w:fldChar w:fldCharType="begin"/>
      </w:r>
      <w:r>
        <w:instrText xml:space="preserve"> PAGEREF _Toc52357914 \h </w:instrText>
      </w:r>
      <w:r>
        <w:fldChar w:fldCharType="separate"/>
      </w:r>
      <w:r>
        <w:t>72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Restraints on respondent</w:t>
      </w:r>
      <w:r>
        <w:tab/>
      </w:r>
      <w:r>
        <w:fldChar w:fldCharType="begin"/>
      </w:r>
      <w:r>
        <w:instrText xml:space="preserve"> PAGEREF _Toc52357915 \h </w:instrText>
      </w:r>
      <w:r>
        <w:fldChar w:fldCharType="separate"/>
      </w:r>
      <w:r>
        <w:t>72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MRO</w:t>
      </w:r>
      <w:r>
        <w:tab/>
      </w:r>
      <w:r>
        <w:fldChar w:fldCharType="begin"/>
      </w:r>
      <w:r>
        <w:instrText xml:space="preserve"> PAGEREF _Toc52357916 \h </w:instrText>
      </w:r>
      <w:r>
        <w:fldChar w:fldCharType="separate"/>
      </w:r>
      <w:r>
        <w:t>74</w:t>
      </w:r>
      <w:r>
        <w:fldChar w:fldCharType="end"/>
      </w:r>
    </w:p>
    <w:p>
      <w:pPr>
        <w:pStyle w:val="TOC8"/>
        <w:rPr>
          <w:rFonts w:asciiTheme="minorHAnsi" w:eastAsiaTheme="minorEastAsia" w:hAnsiTheme="minorHAnsi" w:cstheme="minorBidi"/>
          <w:szCs w:val="22"/>
        </w:rPr>
      </w:pPr>
      <w:r>
        <w:t>38.</w:t>
      </w:r>
      <w:r>
        <w:tab/>
        <w:t>Application for MRO</w:t>
      </w:r>
      <w:r>
        <w:tab/>
      </w:r>
      <w:r>
        <w:fldChar w:fldCharType="begin"/>
      </w:r>
      <w:r>
        <w:instrText xml:space="preserve"> PAGEREF _Toc52357917 \h </w:instrText>
      </w:r>
      <w:r>
        <w:fldChar w:fldCharType="separate"/>
      </w:r>
      <w:r>
        <w:t>74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_Toc52357918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4 — Hearings and evidence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Mention hearings</w:t>
      </w:r>
    </w:p>
    <w:p>
      <w:pPr>
        <w:pStyle w:val="TOC8"/>
        <w:rPr>
          <w:rFonts w:asciiTheme="minorHAnsi" w:eastAsiaTheme="minorEastAsia" w:hAnsiTheme="minorHAnsi" w:cstheme="minorBidi"/>
          <w:szCs w:val="22"/>
        </w:rPr>
      </w:pPr>
      <w:r>
        <w:t>40</w:t>
      </w:r>
      <w:r>
        <w:rPr>
          <w:snapToGrid w:val="0"/>
        </w:rPr>
        <w:t>.</w:t>
      </w:r>
      <w:r>
        <w:rPr>
          <w:snapToGrid w:val="0"/>
        </w:rPr>
        <w:tab/>
        <w:t>Attendance at hearing</w:t>
      </w:r>
      <w:r>
        <w:tab/>
      </w:r>
      <w:r>
        <w:fldChar w:fldCharType="begin"/>
      </w:r>
      <w:r>
        <w:instrText xml:space="preserve"> PAGEREF _Toc52357921 \h </w:instrText>
      </w:r>
      <w:r>
        <w:fldChar w:fldCharType="separate"/>
      </w:r>
      <w:r>
        <w:t>76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Consent order or final order hearing to be fixed</w:t>
      </w:r>
      <w:r>
        <w:tab/>
      </w:r>
      <w:r>
        <w:fldChar w:fldCharType="begin"/>
      </w:r>
      <w:r>
        <w:instrText xml:space="preserve"> PAGEREF _Toc52357922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Final order hearings</w:t>
      </w:r>
    </w:p>
    <w:p>
      <w:pPr>
        <w:pStyle w:val="TOC8"/>
        <w:rPr>
          <w:rFonts w:asciiTheme="minorHAnsi" w:eastAsiaTheme="minorEastAsia" w:hAnsiTheme="minorHAnsi" w:cstheme="minorBidi"/>
          <w:szCs w:val="22"/>
        </w:rPr>
      </w:pPr>
      <w:r>
        <w:t>42</w:t>
      </w:r>
      <w:r>
        <w:rPr>
          <w:snapToGrid w:val="0"/>
        </w:rPr>
        <w:t>.</w:t>
      </w:r>
      <w:r>
        <w:rPr>
          <w:snapToGrid w:val="0"/>
        </w:rPr>
        <w:tab/>
        <w:t>Attendance at final order hearing</w:t>
      </w:r>
      <w:r>
        <w:tab/>
      </w:r>
      <w:r>
        <w:fldChar w:fldCharType="begin"/>
      </w:r>
      <w:r>
        <w:instrText xml:space="preserve"> PAGEREF _Toc52357924 \h </w:instrText>
      </w:r>
      <w:r>
        <w:fldChar w:fldCharType="separate"/>
      </w:r>
      <w:r>
        <w:t>77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Making final order</w:t>
      </w:r>
      <w:r>
        <w:tab/>
      </w:r>
      <w:r>
        <w:fldChar w:fldCharType="begin"/>
      </w:r>
      <w:r>
        <w:instrText xml:space="preserve"> PAGEREF _Toc52357925 \h </w:instrText>
      </w:r>
      <w:r>
        <w:fldChar w:fldCharType="separate"/>
      </w:r>
      <w:r>
        <w:t>78</w:t>
      </w:r>
      <w:r>
        <w:fldChar w:fldCharType="end"/>
      </w:r>
    </w:p>
    <w:p>
      <w:pPr>
        <w:pStyle w:val="TOC8"/>
        <w:rPr>
          <w:rFonts w:asciiTheme="minorHAnsi" w:eastAsiaTheme="minorEastAsia" w:hAnsiTheme="minorHAnsi" w:cstheme="minorBidi"/>
          <w:szCs w:val="22"/>
        </w:rPr>
      </w:pPr>
      <w:r>
        <w:t>43A.</w:t>
      </w:r>
      <w:r>
        <w:tab/>
        <w:t>Decision under s. 42 in default of appearance may be set aside</w:t>
      </w:r>
      <w:r>
        <w:tab/>
      </w:r>
      <w:r>
        <w:fldChar w:fldCharType="begin"/>
      </w:r>
      <w:r>
        <w:instrText xml:space="preserve"> PAGEREF _Toc52357926 \h </w:instrText>
      </w:r>
      <w:r>
        <w:fldChar w:fldCharType="separate"/>
      </w:r>
      <w:r>
        <w:t>79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Order to be prepared and served</w:t>
      </w:r>
      <w:r>
        <w:tab/>
      </w:r>
      <w:r>
        <w:fldChar w:fldCharType="begin"/>
      </w:r>
      <w:r>
        <w:instrText xml:space="preserve"> PAGEREF _Toc52357927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44A.</w:t>
      </w:r>
      <w:r>
        <w:tab/>
        <w:t>Rules of evidence not to apply in certain circumstances</w:t>
      </w:r>
      <w:r>
        <w:tab/>
      </w:r>
      <w:r>
        <w:fldChar w:fldCharType="begin"/>
      </w:r>
      <w:r>
        <w:instrText xml:space="preserve"> PAGEREF _Toc52357929 \h </w:instrText>
      </w:r>
      <w:r>
        <w:fldChar w:fldCharType="separate"/>
      </w:r>
      <w:r>
        <w:t>82</w:t>
      </w:r>
      <w:r>
        <w:fldChar w:fldCharType="end"/>
      </w:r>
    </w:p>
    <w:p>
      <w:pPr>
        <w:pStyle w:val="TOC8"/>
        <w:rPr>
          <w:rFonts w:asciiTheme="minorHAnsi" w:eastAsiaTheme="minorEastAsia" w:hAnsiTheme="minorHAnsi" w:cstheme="minorBidi"/>
          <w:szCs w:val="22"/>
        </w:rPr>
      </w:pPr>
      <w:r>
        <w:t>44B.</w:t>
      </w:r>
      <w:r>
        <w:tab/>
        <w:t>Access to affidavit evidence</w:t>
      </w:r>
      <w:r>
        <w:tab/>
      </w:r>
      <w:r>
        <w:fldChar w:fldCharType="begin"/>
      </w:r>
      <w:r>
        <w:instrText xml:space="preserve"> PAGEREF _Toc52357930 \h </w:instrText>
      </w:r>
      <w:r>
        <w:fldChar w:fldCharType="separate"/>
      </w:r>
      <w:r>
        <w:t>83</w:t>
      </w:r>
      <w:r>
        <w:fldChar w:fldCharType="end"/>
      </w:r>
    </w:p>
    <w:p>
      <w:pPr>
        <w:pStyle w:val="TOC8"/>
        <w:rPr>
          <w:rFonts w:asciiTheme="minorHAnsi" w:eastAsiaTheme="minorEastAsia" w:hAnsiTheme="minorHAnsi" w:cstheme="minorBidi"/>
          <w:szCs w:val="22"/>
        </w:rPr>
      </w:pPr>
      <w:r>
        <w:t>44C.</w:t>
      </w:r>
      <w:r>
        <w:tab/>
        <w:t>Cross</w:t>
      </w:r>
      <w:r>
        <w:noBreakHyphen/>
        <w:t>examination of certain persons</w:t>
      </w:r>
      <w:r>
        <w:tab/>
      </w:r>
      <w:r>
        <w:fldChar w:fldCharType="begin"/>
      </w:r>
      <w:r>
        <w:instrText xml:space="preserve"> PAGEREF _Toc52357931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Other provisions to protect applicants</w:t>
      </w:r>
    </w:p>
    <w:p>
      <w:pPr>
        <w:pStyle w:val="TOC8"/>
        <w:rPr>
          <w:rFonts w:asciiTheme="minorHAnsi" w:eastAsiaTheme="minorEastAsia" w:hAnsiTheme="minorHAnsi" w:cstheme="minorBidi"/>
          <w:szCs w:val="22"/>
        </w:rPr>
      </w:pPr>
      <w:r>
        <w:t>44D.</w:t>
      </w:r>
      <w:r>
        <w:tab/>
        <w:t>Support and other persons who may be present</w:t>
      </w:r>
      <w:r>
        <w:tab/>
      </w:r>
      <w:r>
        <w:fldChar w:fldCharType="begin"/>
      </w:r>
      <w:r>
        <w:instrText xml:space="preserve"> PAGEREF _Toc52357933 \h </w:instrText>
      </w:r>
      <w:r>
        <w:fldChar w:fldCharType="separate"/>
      </w:r>
      <w:r>
        <w:t>84</w:t>
      </w:r>
      <w:r>
        <w:fldChar w:fldCharType="end"/>
      </w:r>
    </w:p>
    <w:p>
      <w:pPr>
        <w:pStyle w:val="TOC8"/>
        <w:rPr>
          <w:rFonts w:asciiTheme="minorHAnsi" w:eastAsiaTheme="minorEastAsia" w:hAnsiTheme="minorHAnsi" w:cstheme="minorBidi"/>
          <w:szCs w:val="22"/>
        </w:rPr>
      </w:pPr>
      <w:r>
        <w:t>44E.</w:t>
      </w:r>
      <w:r>
        <w:tab/>
        <w:t>Use of closed circuit television or screening arrangements</w:t>
      </w:r>
      <w:r>
        <w:tab/>
      </w:r>
      <w:r>
        <w:fldChar w:fldCharType="begin"/>
      </w:r>
      <w:r>
        <w:instrText xml:space="preserve"> PAGEREF _Toc52357934 \h </w:instrText>
      </w:r>
      <w:r>
        <w:fldChar w:fldCharType="separate"/>
      </w:r>
      <w:r>
        <w:t>84</w:t>
      </w:r>
      <w:r>
        <w:fldChar w:fldCharType="end"/>
      </w:r>
    </w:p>
    <w:p>
      <w:pPr>
        <w:pStyle w:val="TOC8"/>
        <w:rPr>
          <w:rFonts w:asciiTheme="minorHAnsi" w:eastAsiaTheme="minorEastAsia" w:hAnsiTheme="minorHAnsi" w:cstheme="minorBidi"/>
          <w:szCs w:val="22"/>
        </w:rPr>
      </w:pPr>
      <w:r>
        <w:t>44F.</w:t>
      </w:r>
      <w:r>
        <w:tab/>
        <w:t>Additional provisions relating to FVROs</w:t>
      </w:r>
      <w:r>
        <w:tab/>
      </w:r>
      <w:r>
        <w:fldChar w:fldCharType="begin"/>
      </w:r>
      <w:r>
        <w:instrText xml:space="preserve"> PAGEREF _Toc52357935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5 — Variation or cancellation</w:t>
      </w:r>
    </w:p>
    <w:p>
      <w:pPr>
        <w:pStyle w:val="TOC8"/>
        <w:rPr>
          <w:rFonts w:asciiTheme="minorHAnsi" w:eastAsiaTheme="minorEastAsia" w:hAnsiTheme="minorHAnsi" w:cstheme="minorBidi"/>
          <w:szCs w:val="22"/>
        </w:rPr>
      </w:pPr>
      <w:r>
        <w:t>45.</w:t>
      </w:r>
      <w:r>
        <w:tab/>
        <w:t>Application</w:t>
      </w:r>
      <w:r>
        <w:tab/>
      </w:r>
      <w:r>
        <w:fldChar w:fldCharType="begin"/>
      </w:r>
      <w:r>
        <w:instrText xml:space="preserve"> PAGEREF _Toc52357937 \h </w:instrText>
      </w:r>
      <w:r>
        <w:fldChar w:fldCharType="separate"/>
      </w:r>
      <w:r>
        <w:t>87</w:t>
      </w:r>
      <w:r>
        <w:fldChar w:fldCharType="end"/>
      </w:r>
    </w:p>
    <w:p>
      <w:pPr>
        <w:pStyle w:val="TOC8"/>
        <w:rPr>
          <w:rFonts w:asciiTheme="minorHAnsi" w:eastAsiaTheme="minorEastAsia" w:hAnsiTheme="minorHAnsi" w:cstheme="minorBidi"/>
          <w:szCs w:val="22"/>
        </w:rPr>
      </w:pPr>
      <w:r>
        <w:t>45A.</w:t>
      </w:r>
      <w:r>
        <w:tab/>
        <w:t>Application by CEO (child welfare)</w:t>
      </w:r>
      <w:r>
        <w:tab/>
      </w:r>
      <w:r>
        <w:fldChar w:fldCharType="begin"/>
      </w:r>
      <w:r>
        <w:instrText xml:space="preserve"> PAGEREF _Toc52357938 \h </w:instrText>
      </w:r>
      <w:r>
        <w:fldChar w:fldCharType="separate"/>
      </w:r>
      <w:r>
        <w:t>89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Leave hearing</w:t>
      </w:r>
      <w:r>
        <w:tab/>
      </w:r>
      <w:r>
        <w:fldChar w:fldCharType="begin"/>
      </w:r>
      <w:r>
        <w:instrText xml:space="preserve"> PAGEREF _Toc52357939 \h </w:instrText>
      </w:r>
      <w:r>
        <w:fldChar w:fldCharType="separate"/>
      </w:r>
      <w:r>
        <w:t>89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_Toc52357940 \h </w:instrText>
      </w:r>
      <w:r>
        <w:fldChar w:fldCharType="separate"/>
      </w:r>
      <w:r>
        <w:t>90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Attendance at hearing</w:t>
      </w:r>
      <w:r>
        <w:tab/>
      </w:r>
      <w:r>
        <w:fldChar w:fldCharType="begin"/>
      </w:r>
      <w:r>
        <w:instrText xml:space="preserve"> PAGEREF _Toc52357941 \h </w:instrText>
      </w:r>
      <w:r>
        <w:fldChar w:fldCharType="separate"/>
      </w:r>
      <w:r>
        <w:t>91</w:t>
      </w:r>
      <w:r>
        <w:fldChar w:fldCharType="end"/>
      </w:r>
    </w:p>
    <w:p>
      <w:pPr>
        <w:pStyle w:val="TOC8"/>
        <w:rPr>
          <w:rFonts w:asciiTheme="minorHAnsi" w:eastAsiaTheme="minorEastAsia" w:hAnsiTheme="minorHAnsi" w:cstheme="minorBidi"/>
          <w:szCs w:val="22"/>
        </w:rPr>
      </w:pPr>
      <w:r>
        <w:t>48A.</w:t>
      </w:r>
      <w:r>
        <w:tab/>
        <w:t>Ex parte application to cancel order by person protected by order</w:t>
      </w:r>
      <w:r>
        <w:tab/>
      </w:r>
      <w:r>
        <w:fldChar w:fldCharType="begin"/>
      </w:r>
      <w:r>
        <w:instrText xml:space="preserve"> PAGEREF _Toc52357942 \h </w:instrText>
      </w:r>
      <w:r>
        <w:fldChar w:fldCharType="separate"/>
      </w:r>
      <w:r>
        <w:t>92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Variation or cancellation</w:t>
      </w:r>
      <w:r>
        <w:tab/>
      </w:r>
      <w:r>
        <w:fldChar w:fldCharType="begin"/>
      </w:r>
      <w:r>
        <w:instrText xml:space="preserve"> PAGEREF _Toc52357943 \h </w:instrText>
      </w:r>
      <w:r>
        <w:fldChar w:fldCharType="separate"/>
      </w:r>
      <w:r>
        <w:t>93</w:t>
      </w:r>
      <w:r>
        <w:fldChar w:fldCharType="end"/>
      </w:r>
    </w:p>
    <w:p>
      <w:pPr>
        <w:pStyle w:val="TOC8"/>
        <w:rPr>
          <w:rFonts w:asciiTheme="minorHAnsi" w:eastAsiaTheme="minorEastAsia" w:hAnsiTheme="minorHAnsi" w:cstheme="minorBidi"/>
          <w:szCs w:val="22"/>
        </w:rPr>
      </w:pPr>
      <w:r>
        <w:t>49A.</w:t>
      </w:r>
      <w:r>
        <w:tab/>
        <w:t>Correcting minor errors in restraining orders</w:t>
      </w:r>
      <w:r>
        <w:tab/>
      </w:r>
      <w:r>
        <w:fldChar w:fldCharType="begin"/>
      </w:r>
      <w:r>
        <w:instrText xml:space="preserve"> PAGEREF _Toc52357944 \h </w:instrText>
      </w:r>
      <w:r>
        <w:fldChar w:fldCharType="separate"/>
      </w:r>
      <w:r>
        <w:t>94</w:t>
      </w:r>
      <w:r>
        <w:fldChar w:fldCharType="end"/>
      </w:r>
    </w:p>
    <w:p>
      <w:pPr>
        <w:pStyle w:val="TOC8"/>
        <w:rPr>
          <w:rFonts w:asciiTheme="minorHAnsi" w:eastAsiaTheme="minorEastAsia" w:hAnsiTheme="minorHAnsi" w:cstheme="minorBidi"/>
          <w:szCs w:val="22"/>
        </w:rPr>
      </w:pPr>
      <w:r>
        <w:t>49B.</w:t>
      </w:r>
      <w:r>
        <w:tab/>
        <w:t>Matters to be considered by court generally</w:t>
      </w:r>
      <w:r>
        <w:tab/>
      </w:r>
      <w:r>
        <w:fldChar w:fldCharType="begin"/>
      </w:r>
      <w:r>
        <w:instrText xml:space="preserve"> PAGEREF _Toc52357945 \h </w:instrText>
      </w:r>
      <w:r>
        <w:fldChar w:fldCharType="separate"/>
      </w:r>
      <w:r>
        <w:t>94</w:t>
      </w:r>
      <w:r>
        <w:fldChar w:fldCharType="end"/>
      </w:r>
    </w:p>
    <w:p>
      <w:pPr>
        <w:pStyle w:val="TOC8"/>
        <w:rPr>
          <w:rFonts w:asciiTheme="minorHAnsi" w:eastAsiaTheme="minorEastAsia" w:hAnsiTheme="minorHAnsi" w:cstheme="minorBidi"/>
          <w:szCs w:val="22"/>
        </w:rPr>
      </w:pPr>
      <w:r>
        <w:t>49C.</w:t>
      </w:r>
      <w:r>
        <w:tab/>
        <w:t>Variation of application to allow a different order to be sought</w:t>
      </w:r>
      <w:r>
        <w:tab/>
      </w:r>
      <w:r>
        <w:fldChar w:fldCharType="begin"/>
      </w:r>
      <w:r>
        <w:instrText xml:space="preserve"> PAGEREF _Toc52357946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6 — General</w:t>
      </w:r>
    </w:p>
    <w:p>
      <w:pPr>
        <w:pStyle w:val="TOC4"/>
        <w:tabs>
          <w:tab w:val="right" w:leader="dot" w:pos="7077"/>
        </w:tabs>
        <w:rPr>
          <w:rFonts w:asciiTheme="minorHAnsi" w:eastAsiaTheme="minorEastAsia" w:hAnsiTheme="minorHAnsi" w:cstheme="minorBidi"/>
          <w:b w:val="0"/>
          <w:szCs w:val="22"/>
        </w:rPr>
      </w:pPr>
      <w:r>
        <w:t>Division 1 — Children</w:t>
      </w:r>
    </w:p>
    <w:p>
      <w:pPr>
        <w:pStyle w:val="TOC8"/>
        <w:rPr>
          <w:rFonts w:asciiTheme="minorHAnsi" w:eastAsiaTheme="minorEastAsia" w:hAnsiTheme="minorHAnsi" w:cstheme="minorBidi"/>
          <w:szCs w:val="22"/>
        </w:rPr>
      </w:pPr>
      <w:r>
        <w:t>50</w:t>
      </w:r>
      <w:r>
        <w:rPr>
          <w:snapToGrid w:val="0"/>
        </w:rPr>
        <w:t>.</w:t>
      </w:r>
      <w:r>
        <w:rPr>
          <w:snapToGrid w:val="0"/>
        </w:rPr>
        <w:tab/>
        <w:t>No restraining orders against children under 10</w:t>
      </w:r>
      <w:r>
        <w:tab/>
      </w:r>
      <w:r>
        <w:fldChar w:fldCharType="begin"/>
      </w:r>
      <w:r>
        <w:instrText xml:space="preserve"> PAGEREF _Toc52357949 \h </w:instrText>
      </w:r>
      <w:r>
        <w:fldChar w:fldCharType="separate"/>
      </w:r>
      <w:r>
        <w:t>96</w:t>
      </w:r>
      <w:r>
        <w:fldChar w:fldCharType="end"/>
      </w:r>
    </w:p>
    <w:p>
      <w:pPr>
        <w:pStyle w:val="TOC8"/>
        <w:rPr>
          <w:rFonts w:asciiTheme="minorHAnsi" w:eastAsiaTheme="minorEastAsia" w:hAnsiTheme="minorHAnsi" w:cstheme="minorBidi"/>
          <w:szCs w:val="22"/>
        </w:rPr>
      </w:pPr>
      <w:r>
        <w:t>50A.</w:t>
      </w:r>
      <w:r>
        <w:tab/>
        <w:t>Restraining order against child not to exceed 6 months</w:t>
      </w:r>
      <w:r>
        <w:tab/>
      </w:r>
      <w:r>
        <w:fldChar w:fldCharType="begin"/>
      </w:r>
      <w:r>
        <w:instrText xml:space="preserve"> PAGEREF _Toc52357950 \h </w:instrText>
      </w:r>
      <w:r>
        <w:fldChar w:fldCharType="separate"/>
      </w:r>
      <w:r>
        <w:t>96</w:t>
      </w:r>
      <w:r>
        <w:fldChar w:fldCharType="end"/>
      </w:r>
    </w:p>
    <w:p>
      <w:pPr>
        <w:pStyle w:val="TOC8"/>
        <w:rPr>
          <w:rFonts w:asciiTheme="minorHAnsi" w:eastAsiaTheme="minorEastAsia" w:hAnsiTheme="minorHAnsi" w:cstheme="minorBidi"/>
          <w:szCs w:val="22"/>
        </w:rPr>
      </w:pPr>
      <w:r>
        <w:t>50B.</w:t>
      </w:r>
      <w:r>
        <w:tab/>
        <w:t>Child welfare laws not affected</w:t>
      </w:r>
      <w:r>
        <w:tab/>
      </w:r>
      <w:r>
        <w:fldChar w:fldCharType="begin"/>
      </w:r>
      <w:r>
        <w:instrText xml:space="preserve"> PAGEREF _Toc52357951 \h </w:instrText>
      </w:r>
      <w:r>
        <w:fldChar w:fldCharType="separate"/>
      </w:r>
      <w:r>
        <w:t>96</w:t>
      </w:r>
      <w:r>
        <w:fldChar w:fldCharType="end"/>
      </w:r>
    </w:p>
    <w:p>
      <w:pPr>
        <w:pStyle w:val="TOC8"/>
        <w:rPr>
          <w:rFonts w:asciiTheme="minorHAnsi" w:eastAsiaTheme="minorEastAsia" w:hAnsiTheme="minorHAnsi" w:cstheme="minorBidi"/>
          <w:szCs w:val="22"/>
        </w:rPr>
      </w:pPr>
      <w:r>
        <w:t>50C.</w:t>
      </w:r>
      <w:r>
        <w:tab/>
        <w:t>CEO (child welfare) to be notified before certain FVROs or VROs are made</w:t>
      </w:r>
      <w:r>
        <w:tab/>
      </w:r>
      <w:r>
        <w:fldChar w:fldCharType="begin"/>
      </w:r>
      <w:r>
        <w:instrText xml:space="preserve"> PAGEREF _Toc52357952 \h </w:instrText>
      </w:r>
      <w:r>
        <w:fldChar w:fldCharType="separate"/>
      </w:r>
      <w:r>
        <w:t>97</w:t>
      </w:r>
      <w:r>
        <w:fldChar w:fldCharType="end"/>
      </w:r>
    </w:p>
    <w:p>
      <w:pPr>
        <w:pStyle w:val="TOC8"/>
        <w:rPr>
          <w:rFonts w:asciiTheme="minorHAnsi" w:eastAsiaTheme="minorEastAsia" w:hAnsiTheme="minorHAnsi" w:cstheme="minorBidi"/>
          <w:szCs w:val="22"/>
        </w:rPr>
      </w:pPr>
      <w:r>
        <w:t>50D.</w:t>
      </w:r>
      <w:r>
        <w:tab/>
        <w:t>Intervention by CEO (child welfare)</w:t>
      </w:r>
      <w:r>
        <w:tab/>
      </w:r>
      <w:r>
        <w:fldChar w:fldCharType="begin"/>
      </w:r>
      <w:r>
        <w:instrText xml:space="preserve"> PAGEREF _Toc52357953 \h </w:instrText>
      </w:r>
      <w:r>
        <w:fldChar w:fldCharType="separate"/>
      </w:r>
      <w:r>
        <w:t>98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attend</w:t>
      </w:r>
      <w:r>
        <w:tab/>
      </w:r>
      <w:r>
        <w:fldChar w:fldCharType="begin"/>
      </w:r>
      <w:r>
        <w:instrText xml:space="preserve"> PAGEREF _Toc52357954 \h </w:instrText>
      </w:r>
      <w:r>
        <w:fldChar w:fldCharType="separate"/>
      </w:r>
      <w:r>
        <w:t>98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Transfer between courts</w:t>
      </w:r>
      <w:r>
        <w:tab/>
      </w:r>
      <w:r>
        <w:fldChar w:fldCharType="begin"/>
      </w:r>
      <w:r>
        <w:instrText xml:space="preserve"> PAGEREF _Toc52357955 \h </w:instrText>
      </w:r>
      <w:r>
        <w:fldChar w:fldCharType="separate"/>
      </w:r>
      <w:r>
        <w:t>98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Telephone order made against child</w:t>
      </w:r>
      <w:r>
        <w:tab/>
      </w:r>
      <w:r>
        <w:fldChar w:fldCharType="begin"/>
      </w:r>
      <w:r>
        <w:instrText xml:space="preserve"> PAGEREF _Toc52357956 \h </w:instrText>
      </w:r>
      <w:r>
        <w:fldChar w:fldCharType="separate"/>
      </w:r>
      <w:r>
        <w:t>99</w:t>
      </w:r>
      <w:r>
        <w:fldChar w:fldCharType="end"/>
      </w:r>
    </w:p>
    <w:p>
      <w:pPr>
        <w:pStyle w:val="TOC8"/>
        <w:rPr>
          <w:rFonts w:asciiTheme="minorHAnsi" w:eastAsiaTheme="minorEastAsia" w:hAnsiTheme="minorHAnsi" w:cstheme="minorBidi"/>
          <w:szCs w:val="22"/>
        </w:rPr>
      </w:pPr>
      <w:r>
        <w:t>53A.</w:t>
      </w:r>
      <w:r>
        <w:tab/>
        <w:t>Children not to give oral evidence without leave of court, other than in Children’s Court</w:t>
      </w:r>
      <w:r>
        <w:tab/>
      </w:r>
      <w:r>
        <w:fldChar w:fldCharType="begin"/>
      </w:r>
      <w:r>
        <w:instrText xml:space="preserve"> PAGEREF _Toc52357957 \h </w:instrText>
      </w:r>
      <w:r>
        <w:fldChar w:fldCharType="separate"/>
      </w:r>
      <w:r>
        <w:t>100</w:t>
      </w:r>
      <w:r>
        <w:fldChar w:fldCharType="end"/>
      </w:r>
    </w:p>
    <w:p>
      <w:pPr>
        <w:pStyle w:val="TOC8"/>
        <w:rPr>
          <w:rFonts w:asciiTheme="minorHAnsi" w:eastAsiaTheme="minorEastAsia" w:hAnsiTheme="minorHAnsi" w:cstheme="minorBidi"/>
          <w:szCs w:val="22"/>
        </w:rPr>
      </w:pPr>
      <w:r>
        <w:t>53B.</w:t>
      </w:r>
      <w:r>
        <w:tab/>
        <w:t>Evidence of children</w:t>
      </w:r>
      <w:r>
        <w:tab/>
      </w:r>
      <w:r>
        <w:fldChar w:fldCharType="begin"/>
      </w:r>
      <w:r>
        <w:instrText xml:space="preserve"> PAGEREF _Toc52357958 \h </w:instrText>
      </w:r>
      <w:r>
        <w:fldChar w:fldCharType="separate"/>
      </w:r>
      <w:r>
        <w:t>100</w:t>
      </w:r>
      <w:r>
        <w:fldChar w:fldCharType="end"/>
      </w:r>
    </w:p>
    <w:p>
      <w:pPr>
        <w:pStyle w:val="TOC8"/>
        <w:rPr>
          <w:rFonts w:asciiTheme="minorHAnsi" w:eastAsiaTheme="minorEastAsia" w:hAnsiTheme="minorHAnsi" w:cstheme="minorBidi"/>
          <w:szCs w:val="22"/>
        </w:rPr>
      </w:pPr>
      <w:r>
        <w:t>53C.</w:t>
      </w:r>
      <w:r>
        <w:tab/>
        <w:t>Child who gives evidence entitled to support</w:t>
      </w:r>
      <w:r>
        <w:tab/>
      </w:r>
      <w:r>
        <w:fldChar w:fldCharType="begin"/>
      </w:r>
      <w:r>
        <w:instrText xml:space="preserve"> PAGEREF _Toc52357959 \h </w:instrText>
      </w:r>
      <w:r>
        <w:fldChar w:fldCharType="separate"/>
      </w:r>
      <w:r>
        <w:t>101</w:t>
      </w:r>
      <w:r>
        <w:fldChar w:fldCharType="end"/>
      </w:r>
    </w:p>
    <w:p>
      <w:pPr>
        <w:pStyle w:val="TOC8"/>
        <w:rPr>
          <w:rFonts w:asciiTheme="minorHAnsi" w:eastAsiaTheme="minorEastAsia" w:hAnsiTheme="minorHAnsi" w:cstheme="minorBidi"/>
          <w:szCs w:val="22"/>
        </w:rPr>
      </w:pPr>
      <w:r>
        <w:t>53D.</w:t>
      </w:r>
      <w:r>
        <w:tab/>
        <w:t>Cross</w:t>
      </w:r>
      <w:r>
        <w:noBreakHyphen/>
        <w:t>examination of child by unrepresented person</w:t>
      </w:r>
      <w:r>
        <w:tab/>
      </w:r>
      <w:r>
        <w:fldChar w:fldCharType="begin"/>
      </w:r>
      <w:r>
        <w:instrText xml:space="preserve"> PAGEREF _Toc52357960 \h </w:instrText>
      </w:r>
      <w:r>
        <w:fldChar w:fldCharType="separate"/>
      </w:r>
      <w:r>
        <w:t>101</w:t>
      </w:r>
      <w:r>
        <w:fldChar w:fldCharType="end"/>
      </w:r>
    </w:p>
    <w:p>
      <w:pPr>
        <w:pStyle w:val="TOC8"/>
        <w:rPr>
          <w:rFonts w:asciiTheme="minorHAnsi" w:eastAsiaTheme="minorEastAsia" w:hAnsiTheme="minorHAnsi" w:cstheme="minorBidi"/>
          <w:szCs w:val="22"/>
        </w:rPr>
      </w:pPr>
      <w:r>
        <w:t>53E.</w:t>
      </w:r>
      <w:r>
        <w:tab/>
        <w:t>Admissibility of evidence of representations made by children</w:t>
      </w:r>
      <w:r>
        <w:tab/>
      </w:r>
      <w:r>
        <w:fldChar w:fldCharType="begin"/>
      </w:r>
      <w:r>
        <w:instrText xml:space="preserve"> PAGEREF _Toc52357961 \h </w:instrText>
      </w:r>
      <w:r>
        <w:fldChar w:fldCharType="separate"/>
      </w:r>
      <w:r>
        <w:t>101</w:t>
      </w:r>
      <w:r>
        <w:fldChar w:fldCharType="end"/>
      </w:r>
    </w:p>
    <w:p>
      <w:pPr>
        <w:pStyle w:val="TOC8"/>
        <w:rPr>
          <w:rFonts w:asciiTheme="minorHAnsi" w:eastAsiaTheme="minorEastAsia" w:hAnsiTheme="minorHAnsi" w:cstheme="minorBidi"/>
          <w:szCs w:val="22"/>
        </w:rPr>
      </w:pPr>
      <w:r>
        <w:t>53F.</w:t>
      </w:r>
      <w:r>
        <w:tab/>
        <w:t>Summonsing of children</w:t>
      </w:r>
      <w:r>
        <w:tab/>
      </w:r>
      <w:r>
        <w:fldChar w:fldCharType="begin"/>
      </w:r>
      <w:r>
        <w:instrText xml:space="preserve"> PAGEREF _Toc52357962 \h </w:instrText>
      </w:r>
      <w:r>
        <w:fldChar w:fldCharType="separate"/>
      </w:r>
      <w:r>
        <w:t>102</w:t>
      </w:r>
      <w:r>
        <w:fldChar w:fldCharType="end"/>
      </w:r>
    </w:p>
    <w:p>
      <w:pPr>
        <w:pStyle w:val="TOC8"/>
        <w:rPr>
          <w:rFonts w:asciiTheme="minorHAnsi" w:eastAsiaTheme="minorEastAsia" w:hAnsiTheme="minorHAnsi" w:cstheme="minorBidi"/>
          <w:szCs w:val="22"/>
        </w:rPr>
      </w:pPr>
      <w:r>
        <w:t>53G.</w:t>
      </w:r>
      <w:r>
        <w:tab/>
        <w:t>Arrangements for care and wellbeing of children bound by restraining orders</w:t>
      </w:r>
      <w:r>
        <w:tab/>
      </w:r>
      <w:r>
        <w:fldChar w:fldCharType="begin"/>
      </w:r>
      <w:r>
        <w:instrText xml:space="preserve"> PAGEREF _Toc52357963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Service</w:t>
      </w:r>
    </w:p>
    <w:p>
      <w:pPr>
        <w:pStyle w:val="TOC8"/>
        <w:rPr>
          <w:rFonts w:asciiTheme="minorHAnsi" w:eastAsiaTheme="minorEastAsia" w:hAnsiTheme="minorHAnsi" w:cstheme="minorBidi"/>
          <w:szCs w:val="22"/>
        </w:rPr>
      </w:pPr>
      <w:r>
        <w:t>54</w:t>
      </w:r>
      <w:r>
        <w:rPr>
          <w:snapToGrid w:val="0"/>
        </w:rPr>
        <w:t>.</w:t>
      </w:r>
      <w:r>
        <w:rPr>
          <w:snapToGrid w:val="0"/>
        </w:rPr>
        <w:tab/>
        <w:t>Service of summons</w:t>
      </w:r>
      <w:r>
        <w:tab/>
      </w:r>
      <w:r>
        <w:fldChar w:fldCharType="begin"/>
      </w:r>
      <w:r>
        <w:instrText xml:space="preserve"> PAGEREF _Toc52357965 \h </w:instrText>
      </w:r>
      <w:r>
        <w:fldChar w:fldCharType="separate"/>
      </w:r>
      <w:r>
        <w:t>103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Service of restraining order</w:t>
      </w:r>
      <w:r>
        <w:tab/>
      </w:r>
      <w:r>
        <w:fldChar w:fldCharType="begin"/>
      </w:r>
      <w:r>
        <w:instrText xml:space="preserve"> PAGEREF _Toc52357966 \h </w:instrText>
      </w:r>
      <w:r>
        <w:fldChar w:fldCharType="separate"/>
      </w:r>
      <w:r>
        <w:t>103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Delivery or notification</w:t>
      </w:r>
      <w:r>
        <w:tab/>
      </w:r>
      <w:r>
        <w:fldChar w:fldCharType="begin"/>
      </w:r>
      <w:r>
        <w:instrText xml:space="preserve"> PAGEREF _Toc52357967 \h </w:instrText>
      </w:r>
      <w:r>
        <w:fldChar w:fldCharType="separate"/>
      </w:r>
      <w:r>
        <w:t>105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Copy of document sufficient for service</w:t>
      </w:r>
      <w:r>
        <w:tab/>
      </w:r>
      <w:r>
        <w:fldChar w:fldCharType="begin"/>
      </w:r>
      <w:r>
        <w:instrText xml:space="preserve"> PAGEREF _Toc52357968 \h </w:instrText>
      </w:r>
      <w:r>
        <w:fldChar w:fldCharType="separate"/>
      </w:r>
      <w:r>
        <w:t>105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Proof of service</w:t>
      </w:r>
      <w:r>
        <w:tab/>
      </w:r>
      <w:r>
        <w:fldChar w:fldCharType="begin"/>
      </w:r>
      <w:r>
        <w:instrText xml:space="preserve"> PAGEREF _Toc52357969 \h </w:instrText>
      </w:r>
      <w:r>
        <w:fldChar w:fldCharType="separate"/>
      </w:r>
      <w:r>
        <w:t>106</w:t>
      </w:r>
      <w:r>
        <w:fldChar w:fldCharType="end"/>
      </w:r>
    </w:p>
    <w:p>
      <w:pPr>
        <w:pStyle w:val="TOC8"/>
        <w:rPr>
          <w:rFonts w:asciiTheme="minorHAnsi" w:eastAsiaTheme="minorEastAsia" w:hAnsiTheme="minorHAnsi" w:cstheme="minorBidi"/>
          <w:szCs w:val="22"/>
        </w:rPr>
      </w:pPr>
      <w:r>
        <w:t>59.</w:t>
      </w:r>
      <w:r>
        <w:tab/>
        <w:t>Service of restraining order, certain people to be notified of</w:t>
      </w:r>
      <w:r>
        <w:tab/>
      </w:r>
      <w:r>
        <w:fldChar w:fldCharType="begin"/>
      </w:r>
      <w:r>
        <w:instrText xml:space="preserve"> PAGEREF _Toc52357970 \h </w:instrText>
      </w:r>
      <w:r>
        <w:fldChar w:fldCharType="separate"/>
      </w:r>
      <w:r>
        <w:t>107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Substituted service</w:t>
      </w:r>
      <w:r>
        <w:tab/>
      </w:r>
      <w:r>
        <w:fldChar w:fldCharType="begin"/>
      </w:r>
      <w:r>
        <w:instrText xml:space="preserve"> PAGEREF _Toc52357971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Breach of restraining order or police order</w:t>
      </w:r>
    </w:p>
    <w:p>
      <w:pPr>
        <w:pStyle w:val="TOC8"/>
        <w:rPr>
          <w:rFonts w:asciiTheme="minorHAnsi" w:eastAsiaTheme="minorEastAsia" w:hAnsiTheme="minorHAnsi" w:cstheme="minorBidi"/>
          <w:szCs w:val="22"/>
        </w:rPr>
      </w:pPr>
      <w:r>
        <w:t>61</w:t>
      </w:r>
      <w:r>
        <w:rPr>
          <w:snapToGrid w:val="0"/>
        </w:rPr>
        <w:t>.</w:t>
      </w:r>
      <w:r>
        <w:rPr>
          <w:snapToGrid w:val="0"/>
        </w:rPr>
        <w:tab/>
        <w:t>Breach of restraining order</w:t>
      </w:r>
      <w:r>
        <w:tab/>
      </w:r>
      <w:r>
        <w:fldChar w:fldCharType="begin"/>
      </w:r>
      <w:r>
        <w:instrText xml:space="preserve"> PAGEREF _Toc52357973 \h </w:instrText>
      </w:r>
      <w:r>
        <w:fldChar w:fldCharType="separate"/>
      </w:r>
      <w:r>
        <w:t>109</w:t>
      </w:r>
      <w:r>
        <w:fldChar w:fldCharType="end"/>
      </w:r>
    </w:p>
    <w:p>
      <w:pPr>
        <w:pStyle w:val="TOC8"/>
        <w:rPr>
          <w:rFonts w:asciiTheme="minorHAnsi" w:eastAsiaTheme="minorEastAsia" w:hAnsiTheme="minorHAnsi" w:cstheme="minorBidi"/>
          <w:szCs w:val="22"/>
        </w:rPr>
      </w:pPr>
      <w:r>
        <w:t>61A.</w:t>
      </w:r>
      <w:r>
        <w:tab/>
        <w:t>Penalty for repeated breach of restraining order</w:t>
      </w:r>
      <w:r>
        <w:tab/>
      </w:r>
      <w:r>
        <w:fldChar w:fldCharType="begin"/>
      </w:r>
      <w:r>
        <w:instrText xml:space="preserve"> PAGEREF _Toc52357974 \h </w:instrText>
      </w:r>
      <w:r>
        <w:fldChar w:fldCharType="separate"/>
      </w:r>
      <w:r>
        <w:t>110</w:t>
      </w:r>
      <w:r>
        <w:fldChar w:fldCharType="end"/>
      </w:r>
    </w:p>
    <w:p>
      <w:pPr>
        <w:pStyle w:val="TOC8"/>
        <w:rPr>
          <w:rFonts w:asciiTheme="minorHAnsi" w:eastAsiaTheme="minorEastAsia" w:hAnsiTheme="minorHAnsi" w:cstheme="minorBidi"/>
          <w:szCs w:val="22"/>
        </w:rPr>
      </w:pPr>
      <w:r>
        <w:t>61B.</w:t>
      </w:r>
      <w:r>
        <w:tab/>
        <w:t>Protected person aiding breach of restraining order or police order</w:t>
      </w:r>
      <w:r>
        <w:tab/>
      </w:r>
      <w:r>
        <w:fldChar w:fldCharType="begin"/>
      </w:r>
      <w:r>
        <w:instrText xml:space="preserve"> PAGEREF _Toc52357975 \h </w:instrText>
      </w:r>
      <w:r>
        <w:fldChar w:fldCharType="separate"/>
      </w:r>
      <w:r>
        <w:t>112</w:t>
      </w:r>
      <w:r>
        <w:fldChar w:fldCharType="end"/>
      </w:r>
    </w:p>
    <w:p>
      <w:pPr>
        <w:pStyle w:val="TOC8"/>
        <w:rPr>
          <w:rFonts w:asciiTheme="minorHAnsi" w:eastAsiaTheme="minorEastAsia" w:hAnsiTheme="minorHAnsi" w:cstheme="minorBidi"/>
          <w:szCs w:val="22"/>
        </w:rPr>
      </w:pPr>
      <w:r>
        <w:t>61C.</w:t>
      </w:r>
      <w:r>
        <w:tab/>
        <w:t>Report under s. 10V to be considered in sentencing for breach of FVRO</w:t>
      </w:r>
      <w:r>
        <w:tab/>
      </w:r>
      <w:r>
        <w:fldChar w:fldCharType="begin"/>
      </w:r>
      <w:r>
        <w:instrText xml:space="preserve"> PAGEREF _Toc52357976 \h </w:instrText>
      </w:r>
      <w:r>
        <w:fldChar w:fldCharType="separate"/>
      </w:r>
      <w:r>
        <w:t>113</w:t>
      </w:r>
      <w:r>
        <w:fldChar w:fldCharType="end"/>
      </w:r>
    </w:p>
    <w:p>
      <w:pPr>
        <w:pStyle w:val="TOC8"/>
        <w:rPr>
          <w:rFonts w:asciiTheme="minorHAnsi" w:eastAsiaTheme="minorEastAsia" w:hAnsiTheme="minorHAnsi" w:cstheme="minorBidi"/>
          <w:szCs w:val="22"/>
        </w:rPr>
      </w:pPr>
      <w:r>
        <w:t>62.</w:t>
      </w:r>
      <w:r>
        <w:tab/>
        <w:t>Defence</w:t>
      </w:r>
      <w:r>
        <w:tab/>
      </w:r>
      <w:r>
        <w:fldChar w:fldCharType="begin"/>
      </w:r>
      <w:r>
        <w:instrText xml:space="preserve"> PAGEREF _Toc52357977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3A — Police functions</w:t>
      </w:r>
    </w:p>
    <w:p>
      <w:pPr>
        <w:pStyle w:val="TOC8"/>
        <w:rPr>
          <w:rFonts w:asciiTheme="minorHAnsi" w:eastAsiaTheme="minorEastAsia" w:hAnsiTheme="minorHAnsi" w:cstheme="minorBidi"/>
          <w:szCs w:val="22"/>
        </w:rPr>
      </w:pPr>
      <w:r>
        <w:t>62A.</w:t>
      </w:r>
      <w:r>
        <w:tab/>
        <w:t>Investigation of suspected family violence</w:t>
      </w:r>
      <w:r>
        <w:tab/>
      </w:r>
      <w:r>
        <w:fldChar w:fldCharType="begin"/>
      </w:r>
      <w:r>
        <w:instrText xml:space="preserve"> PAGEREF _Toc52357979 \h </w:instrText>
      </w:r>
      <w:r>
        <w:fldChar w:fldCharType="separate"/>
      </w:r>
      <w:r>
        <w:t>114</w:t>
      </w:r>
      <w:r>
        <w:fldChar w:fldCharType="end"/>
      </w:r>
    </w:p>
    <w:p>
      <w:pPr>
        <w:pStyle w:val="TOC8"/>
        <w:rPr>
          <w:rFonts w:asciiTheme="minorHAnsi" w:eastAsiaTheme="minorEastAsia" w:hAnsiTheme="minorHAnsi" w:cstheme="minorBidi"/>
          <w:szCs w:val="22"/>
        </w:rPr>
      </w:pPr>
      <w:r>
        <w:t>62B.</w:t>
      </w:r>
      <w:r>
        <w:tab/>
        <w:t>Entry and search of premises if family violence suspected</w:t>
      </w:r>
      <w:r>
        <w:tab/>
      </w:r>
      <w:r>
        <w:fldChar w:fldCharType="begin"/>
      </w:r>
      <w:r>
        <w:instrText xml:space="preserve"> PAGEREF _Toc52357980 \h </w:instrText>
      </w:r>
      <w:r>
        <w:fldChar w:fldCharType="separate"/>
      </w:r>
      <w:r>
        <w:t>115</w:t>
      </w:r>
      <w:r>
        <w:fldChar w:fldCharType="end"/>
      </w:r>
    </w:p>
    <w:p>
      <w:pPr>
        <w:pStyle w:val="TOC8"/>
        <w:rPr>
          <w:rFonts w:asciiTheme="minorHAnsi" w:eastAsiaTheme="minorEastAsia" w:hAnsiTheme="minorHAnsi" w:cstheme="minorBidi"/>
          <w:szCs w:val="22"/>
        </w:rPr>
      </w:pPr>
      <w:r>
        <w:t>62C.</w:t>
      </w:r>
      <w:r>
        <w:tab/>
        <w:t>Action to be taken by police officer after investigating suspected family violence</w:t>
      </w:r>
      <w:r>
        <w:tab/>
      </w:r>
      <w:r>
        <w:fldChar w:fldCharType="begin"/>
      </w:r>
      <w:r>
        <w:instrText xml:space="preserve"> PAGEREF _Toc52357981 \h </w:instrText>
      </w:r>
      <w:r>
        <w:fldChar w:fldCharType="separate"/>
      </w:r>
      <w:r>
        <w:t>116</w:t>
      </w:r>
      <w:r>
        <w:fldChar w:fldCharType="end"/>
      </w:r>
    </w:p>
    <w:p>
      <w:pPr>
        <w:pStyle w:val="TOC8"/>
        <w:rPr>
          <w:rFonts w:asciiTheme="minorHAnsi" w:eastAsiaTheme="minorEastAsia" w:hAnsiTheme="minorHAnsi" w:cstheme="minorBidi"/>
          <w:szCs w:val="22"/>
        </w:rPr>
      </w:pPr>
      <w:r>
        <w:t>62D.</w:t>
      </w:r>
      <w:r>
        <w:tab/>
        <w:t>Approval of senior officer</w:t>
      </w:r>
      <w:r>
        <w:tab/>
      </w:r>
      <w:r>
        <w:fldChar w:fldCharType="begin"/>
      </w:r>
      <w:r>
        <w:instrText xml:space="preserve"> PAGEREF _Toc52357982 \h </w:instrText>
      </w:r>
      <w:r>
        <w:fldChar w:fldCharType="separate"/>
      </w:r>
      <w:r>
        <w:t>117</w:t>
      </w:r>
      <w:r>
        <w:fldChar w:fldCharType="end"/>
      </w:r>
    </w:p>
    <w:p>
      <w:pPr>
        <w:pStyle w:val="TOC8"/>
        <w:rPr>
          <w:rFonts w:asciiTheme="minorHAnsi" w:eastAsiaTheme="minorEastAsia" w:hAnsiTheme="minorHAnsi" w:cstheme="minorBidi"/>
          <w:szCs w:val="22"/>
        </w:rPr>
      </w:pPr>
      <w:r>
        <w:t>62E.</w:t>
      </w:r>
      <w:r>
        <w:tab/>
        <w:t>Seizure of firearms</w:t>
      </w:r>
      <w:r>
        <w:tab/>
      </w:r>
      <w:r>
        <w:fldChar w:fldCharType="begin"/>
      </w:r>
      <w:r>
        <w:instrText xml:space="preserve"> PAGEREF _Toc52357983 \h </w:instrText>
      </w:r>
      <w:r>
        <w:fldChar w:fldCharType="separate"/>
      </w:r>
      <w:r>
        <w:t>118</w:t>
      </w:r>
      <w:r>
        <w:fldChar w:fldCharType="end"/>
      </w:r>
    </w:p>
    <w:p>
      <w:pPr>
        <w:pStyle w:val="TOC8"/>
        <w:rPr>
          <w:rFonts w:asciiTheme="minorHAnsi" w:eastAsiaTheme="minorEastAsia" w:hAnsiTheme="minorHAnsi" w:cstheme="minorBidi"/>
          <w:szCs w:val="22"/>
        </w:rPr>
      </w:pPr>
      <w:r>
        <w:t>62F.</w:t>
      </w:r>
      <w:r>
        <w:tab/>
        <w:t>Detention of respondent during telephone hearing or while police order is being made</w:t>
      </w:r>
      <w:r>
        <w:tab/>
      </w:r>
      <w:r>
        <w:fldChar w:fldCharType="begin"/>
      </w:r>
      <w:r>
        <w:instrText xml:space="preserve"> PAGEREF _Toc52357984 \h </w:instrText>
      </w:r>
      <w:r>
        <w:fldChar w:fldCharType="separate"/>
      </w:r>
      <w:r>
        <w:t>119</w:t>
      </w:r>
      <w:r>
        <w:fldChar w:fldCharType="end"/>
      </w:r>
    </w:p>
    <w:p>
      <w:pPr>
        <w:pStyle w:val="TOC8"/>
        <w:rPr>
          <w:rFonts w:asciiTheme="minorHAnsi" w:eastAsiaTheme="minorEastAsia" w:hAnsiTheme="minorHAnsi" w:cstheme="minorBidi"/>
          <w:szCs w:val="22"/>
        </w:rPr>
      </w:pPr>
      <w:r>
        <w:t>62G.</w:t>
      </w:r>
      <w:r>
        <w:tab/>
        <w:t>Police officer may conduct hearing for applicant</w:t>
      </w:r>
      <w:r>
        <w:tab/>
      </w:r>
      <w:r>
        <w:fldChar w:fldCharType="begin"/>
      </w:r>
      <w:r>
        <w:instrText xml:space="preserve"> PAGEREF _Toc52357985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63</w:t>
      </w:r>
      <w:r>
        <w:rPr>
          <w:snapToGrid w:val="0"/>
        </w:rPr>
        <w:t>.</w:t>
      </w:r>
      <w:r>
        <w:rPr>
          <w:snapToGrid w:val="0"/>
        </w:rPr>
        <w:tab/>
        <w:t>Making restraining orders during other proceedings</w:t>
      </w:r>
      <w:r>
        <w:tab/>
      </w:r>
      <w:r>
        <w:fldChar w:fldCharType="begin"/>
      </w:r>
      <w:r>
        <w:instrText xml:space="preserve"> PAGEREF _Toc52357987 \h </w:instrText>
      </w:r>
      <w:r>
        <w:fldChar w:fldCharType="separate"/>
      </w:r>
      <w:r>
        <w:t>120</w:t>
      </w:r>
      <w:r>
        <w:fldChar w:fldCharType="end"/>
      </w:r>
    </w:p>
    <w:p>
      <w:pPr>
        <w:pStyle w:val="TOC8"/>
        <w:rPr>
          <w:rFonts w:asciiTheme="minorHAnsi" w:eastAsiaTheme="minorEastAsia" w:hAnsiTheme="minorHAnsi" w:cstheme="minorBidi"/>
          <w:szCs w:val="22"/>
        </w:rPr>
      </w:pPr>
      <w:r>
        <w:t>63A.</w:t>
      </w:r>
      <w:r>
        <w:tab/>
        <w:t>FVRO or VRO made if certain violent personal offences committed</w:t>
      </w:r>
      <w:r>
        <w:tab/>
      </w:r>
      <w:r>
        <w:fldChar w:fldCharType="begin"/>
      </w:r>
      <w:r>
        <w:instrText xml:space="preserve"> PAGEREF _Toc52357988 \h </w:instrText>
      </w:r>
      <w:r>
        <w:fldChar w:fldCharType="separate"/>
      </w:r>
      <w:r>
        <w:t>124</w:t>
      </w:r>
      <w:r>
        <w:fldChar w:fldCharType="end"/>
      </w:r>
    </w:p>
    <w:p>
      <w:pPr>
        <w:pStyle w:val="TOC8"/>
        <w:rPr>
          <w:rFonts w:asciiTheme="minorHAnsi" w:eastAsiaTheme="minorEastAsia" w:hAnsiTheme="minorHAnsi" w:cstheme="minorBidi"/>
          <w:szCs w:val="22"/>
        </w:rPr>
      </w:pPr>
      <w:r>
        <w:t>63B.</w:t>
      </w:r>
      <w:r>
        <w:tab/>
        <w:t>Circumstances to be taken into account when sentencing for certain offences</w:t>
      </w:r>
      <w:r>
        <w:tab/>
      </w:r>
      <w:r>
        <w:fldChar w:fldCharType="begin"/>
      </w:r>
      <w:r>
        <w:instrText xml:space="preserve"> PAGEREF _Toc52357989 \h </w:instrText>
      </w:r>
      <w:r>
        <w:fldChar w:fldCharType="separate"/>
      </w:r>
      <w:r>
        <w:t>126</w:t>
      </w:r>
      <w:r>
        <w:fldChar w:fldCharType="end"/>
      </w:r>
    </w:p>
    <w:p>
      <w:pPr>
        <w:pStyle w:val="TOC8"/>
        <w:rPr>
          <w:rFonts w:asciiTheme="minorHAnsi" w:eastAsiaTheme="minorEastAsia" w:hAnsiTheme="minorHAnsi" w:cstheme="minorBidi"/>
          <w:szCs w:val="22"/>
        </w:rPr>
      </w:pPr>
      <w:r>
        <w:t>63C.</w:t>
      </w:r>
      <w:r>
        <w:tab/>
        <w:t>Criminal and civil liability not affected by restraining orders</w:t>
      </w:r>
      <w:r>
        <w:tab/>
      </w:r>
      <w:r>
        <w:fldChar w:fldCharType="begin"/>
      </w:r>
      <w:r>
        <w:instrText xml:space="preserve"> PAGEREF _Toc52357990 \h </w:instrText>
      </w:r>
      <w:r>
        <w:fldChar w:fldCharType="separate"/>
      </w:r>
      <w:r>
        <w:t>126</w:t>
      </w:r>
      <w:r>
        <w:fldChar w:fldCharType="end"/>
      </w:r>
    </w:p>
    <w:p>
      <w:pPr>
        <w:pStyle w:val="TOC8"/>
        <w:rPr>
          <w:rFonts w:asciiTheme="minorHAnsi" w:eastAsiaTheme="minorEastAsia" w:hAnsiTheme="minorHAnsi" w:cstheme="minorBidi"/>
          <w:szCs w:val="22"/>
        </w:rPr>
      </w:pPr>
      <w:r>
        <w:t>63D.</w:t>
      </w:r>
      <w:r>
        <w:tab/>
        <w:t>Court to give reasons for certain decisions</w:t>
      </w:r>
      <w:r>
        <w:tab/>
      </w:r>
      <w:r>
        <w:fldChar w:fldCharType="begin"/>
      </w:r>
      <w:r>
        <w:instrText xml:space="preserve"> PAGEREF _Toc52357991 \h </w:instrText>
      </w:r>
      <w:r>
        <w:fldChar w:fldCharType="separate"/>
      </w:r>
      <w:r>
        <w:t>127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Appeals</w:t>
      </w:r>
      <w:r>
        <w:tab/>
      </w:r>
      <w:r>
        <w:fldChar w:fldCharType="begin"/>
      </w:r>
      <w:r>
        <w:instrText xml:space="preserve"> PAGEREF _Toc52357992 \h </w:instrText>
      </w:r>
      <w:r>
        <w:fldChar w:fldCharType="separate"/>
      </w:r>
      <w:r>
        <w:t>127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Orders not to conflict with certain family orders</w:t>
      </w:r>
      <w:r>
        <w:tab/>
      </w:r>
      <w:r>
        <w:fldChar w:fldCharType="begin"/>
      </w:r>
      <w:r>
        <w:instrText xml:space="preserve"> PAGEREF _Toc52357993 \h </w:instrText>
      </w:r>
      <w:r>
        <w:fldChar w:fldCharType="separate"/>
      </w:r>
      <w:r>
        <w:t>129</w:t>
      </w:r>
      <w:r>
        <w:fldChar w:fldCharType="end"/>
      </w:r>
    </w:p>
    <w:p>
      <w:pPr>
        <w:pStyle w:val="TOC8"/>
        <w:rPr>
          <w:rFonts w:asciiTheme="minorHAnsi" w:eastAsiaTheme="minorEastAsia" w:hAnsiTheme="minorHAnsi" w:cstheme="minorBidi"/>
          <w:szCs w:val="22"/>
        </w:rPr>
      </w:pPr>
      <w:r>
        <w:t>66.</w:t>
      </w:r>
      <w:r>
        <w:tab/>
        <w:t>Information about family orders</w:t>
      </w:r>
      <w:r>
        <w:tab/>
      </w:r>
      <w:r>
        <w:fldChar w:fldCharType="begin"/>
      </w:r>
      <w:r>
        <w:instrText xml:space="preserve"> PAGEREF _Toc52357994 \h </w:instrText>
      </w:r>
      <w:r>
        <w:fldChar w:fldCharType="separate"/>
      </w:r>
      <w:r>
        <w:t>129</w:t>
      </w:r>
      <w:r>
        <w:fldChar w:fldCharType="end"/>
      </w:r>
    </w:p>
    <w:p>
      <w:pPr>
        <w:pStyle w:val="TOC8"/>
        <w:rPr>
          <w:rFonts w:asciiTheme="minorHAnsi" w:eastAsiaTheme="minorEastAsia" w:hAnsiTheme="minorHAnsi" w:cstheme="minorBidi"/>
          <w:szCs w:val="22"/>
        </w:rPr>
      </w:pPr>
      <w:r>
        <w:t>67.</w:t>
      </w:r>
      <w:r>
        <w:tab/>
        <w:t>Adjournments</w:t>
      </w:r>
      <w:r>
        <w:tab/>
      </w:r>
      <w:r>
        <w:fldChar w:fldCharType="begin"/>
      </w:r>
      <w:r>
        <w:instrText xml:space="preserve"> PAGEREF _Toc52357995 \h </w:instrText>
      </w:r>
      <w:r>
        <w:fldChar w:fldCharType="separate"/>
      </w:r>
      <w:r>
        <w:t>130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Orders may be extended to apply to other people</w:t>
      </w:r>
      <w:r>
        <w:tab/>
      </w:r>
      <w:r>
        <w:fldChar w:fldCharType="begin"/>
      </w:r>
      <w:r>
        <w:instrText xml:space="preserve"> PAGEREF _Toc52357996 \h </w:instrText>
      </w:r>
      <w:r>
        <w:fldChar w:fldCharType="separate"/>
      </w:r>
      <w:r>
        <w:t>131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Costs</w:t>
      </w:r>
      <w:r>
        <w:tab/>
      </w:r>
      <w:r>
        <w:fldChar w:fldCharType="begin"/>
      </w:r>
      <w:r>
        <w:instrText xml:space="preserve"> PAGEREF _Toc52357997 \h </w:instrText>
      </w:r>
      <w:r>
        <w:fldChar w:fldCharType="separate"/>
      </w:r>
      <w:r>
        <w:t>131</w:t>
      </w:r>
      <w:r>
        <w:fldChar w:fldCharType="end"/>
      </w:r>
    </w:p>
    <w:p>
      <w:pPr>
        <w:pStyle w:val="TOC8"/>
        <w:rPr>
          <w:rFonts w:asciiTheme="minorHAnsi" w:eastAsiaTheme="minorEastAsia" w:hAnsiTheme="minorHAnsi" w:cstheme="minorBidi"/>
          <w:szCs w:val="22"/>
        </w:rPr>
      </w:pPr>
      <w:r>
        <w:t>70.</w:t>
      </w:r>
      <w:r>
        <w:tab/>
        <w:t>Information on identity of certain person restricted</w:t>
      </w:r>
      <w:r>
        <w:tab/>
      </w:r>
      <w:r>
        <w:fldChar w:fldCharType="begin"/>
      </w:r>
      <w:r>
        <w:instrText xml:space="preserve"> PAGEREF _Toc52357998 \h </w:instrText>
      </w:r>
      <w:r>
        <w:fldChar w:fldCharType="separate"/>
      </w:r>
      <w:r>
        <w:t>132</w:t>
      </w:r>
      <w:r>
        <w:fldChar w:fldCharType="end"/>
      </w:r>
    </w:p>
    <w:p>
      <w:pPr>
        <w:pStyle w:val="TOC8"/>
        <w:rPr>
          <w:rFonts w:asciiTheme="minorHAnsi" w:eastAsiaTheme="minorEastAsia" w:hAnsiTheme="minorHAnsi" w:cstheme="minorBidi"/>
          <w:szCs w:val="22"/>
        </w:rPr>
      </w:pPr>
      <w:r>
        <w:t>70A.</w:t>
      </w:r>
      <w:r>
        <w:tab/>
        <w:t>Exchange of information</w:t>
      </w:r>
      <w:r>
        <w:tab/>
      </w:r>
      <w:r>
        <w:fldChar w:fldCharType="begin"/>
      </w:r>
      <w:r>
        <w:instrText xml:space="preserve"> PAGEREF _Toc52357999 \h </w:instrText>
      </w:r>
      <w:r>
        <w:fldChar w:fldCharType="separate"/>
      </w:r>
      <w:r>
        <w:t>134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Notification when firearms order made</w:t>
      </w:r>
      <w:r>
        <w:tab/>
      </w:r>
      <w:r>
        <w:fldChar w:fldCharType="begin"/>
      </w:r>
      <w:r>
        <w:instrText xml:space="preserve"> PAGEREF _Toc52358000 \h </w:instrText>
      </w:r>
      <w:r>
        <w:fldChar w:fldCharType="separate"/>
      </w:r>
      <w:r>
        <w:t>135</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Practice and procedure generally</w:t>
      </w:r>
      <w:r>
        <w:tab/>
      </w:r>
      <w:r>
        <w:fldChar w:fldCharType="begin"/>
      </w:r>
      <w:r>
        <w:instrText xml:space="preserve"> PAGEREF _Toc52358001 \h </w:instrText>
      </w:r>
      <w:r>
        <w:fldChar w:fldCharType="separate"/>
      </w:r>
      <w:r>
        <w:t>138</w:t>
      </w:r>
      <w:r>
        <w:fldChar w:fldCharType="end"/>
      </w:r>
    </w:p>
    <w:p>
      <w:pPr>
        <w:pStyle w:val="TOC8"/>
        <w:rPr>
          <w:rFonts w:asciiTheme="minorHAnsi" w:eastAsiaTheme="minorEastAsia" w:hAnsiTheme="minorHAnsi" w:cstheme="minorBidi"/>
          <w:szCs w:val="22"/>
        </w:rPr>
      </w:pPr>
      <w:r>
        <w:t>72A.</w:t>
      </w:r>
      <w:r>
        <w:tab/>
        <w:t>Forms</w:t>
      </w:r>
      <w:r>
        <w:tab/>
      </w:r>
      <w:r>
        <w:fldChar w:fldCharType="begin"/>
      </w:r>
      <w:r>
        <w:instrText xml:space="preserve"> PAGEREF _Toc52358002 \h </w:instrText>
      </w:r>
      <w:r>
        <w:fldChar w:fldCharType="separate"/>
      </w:r>
      <w:r>
        <w:t>138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Regulation making power</w:t>
      </w:r>
      <w:r>
        <w:tab/>
      </w:r>
      <w:r>
        <w:fldChar w:fldCharType="begin"/>
      </w:r>
      <w:r>
        <w:instrText xml:space="preserve"> PAGEREF _Toc52358003 \h </w:instrText>
      </w:r>
      <w:r>
        <w:fldChar w:fldCharType="separate"/>
      </w:r>
      <w:r>
        <w:t>138</w:t>
      </w:r>
      <w:r>
        <w:fldChar w:fldCharType="end"/>
      </w:r>
    </w:p>
    <w:p>
      <w:pPr>
        <w:pStyle w:val="TOC8"/>
        <w:rPr>
          <w:rFonts w:asciiTheme="minorHAnsi" w:eastAsiaTheme="minorEastAsia" w:hAnsiTheme="minorHAnsi" w:cstheme="minorBidi"/>
          <w:szCs w:val="22"/>
        </w:rPr>
      </w:pPr>
      <w:r>
        <w:t>73A.</w:t>
      </w:r>
      <w:r>
        <w:tab/>
        <w:t>Review of certain amendments relating to FVROs</w:t>
      </w:r>
      <w:r>
        <w:tab/>
      </w:r>
      <w:r>
        <w:fldChar w:fldCharType="begin"/>
      </w:r>
      <w:r>
        <w:instrText xml:space="preserve"> PAGEREF _Toc52358004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7 — Interstate restraining orders</w:t>
      </w:r>
    </w:p>
    <w:p>
      <w:pPr>
        <w:pStyle w:val="TOC8"/>
        <w:rPr>
          <w:rFonts w:asciiTheme="minorHAnsi" w:eastAsiaTheme="minorEastAsia" w:hAnsiTheme="minorHAnsi" w:cstheme="minorBidi"/>
          <w:szCs w:val="22"/>
        </w:rPr>
      </w:pPr>
      <w:r>
        <w:t>74</w:t>
      </w:r>
      <w:r>
        <w:rPr>
          <w:snapToGrid w:val="0"/>
        </w:rPr>
        <w:t>.</w:t>
      </w:r>
      <w:r>
        <w:rPr>
          <w:snapToGrid w:val="0"/>
        </w:rPr>
        <w:tab/>
        <w:t>Terms used</w:t>
      </w:r>
      <w:r>
        <w:tab/>
      </w:r>
      <w:r>
        <w:fldChar w:fldCharType="begin"/>
      </w:r>
      <w:r>
        <w:instrText xml:space="preserve"> PAGEREF _Toc52358006 \h </w:instrText>
      </w:r>
      <w:r>
        <w:fldChar w:fldCharType="separate"/>
      </w:r>
      <w:r>
        <w:t>140</w:t>
      </w:r>
      <w:r>
        <w:fldChar w:fldCharType="end"/>
      </w:r>
    </w:p>
    <w:p>
      <w:pPr>
        <w:pStyle w:val="TOC8"/>
        <w:rPr>
          <w:rFonts w:asciiTheme="minorHAnsi" w:eastAsiaTheme="minorEastAsia" w:hAnsiTheme="minorHAnsi" w:cstheme="minorBidi"/>
          <w:szCs w:val="22"/>
        </w:rPr>
      </w:pPr>
      <w:r>
        <w:t>74A.</w:t>
      </w:r>
      <w:r>
        <w:tab/>
        <w:t xml:space="preserve">Interstate DVOs under </w:t>
      </w:r>
      <w:r>
        <w:rPr>
          <w:i/>
        </w:rPr>
        <w:t xml:space="preserve">Domestic Violence Orders (National Recognition) Act 2017 </w:t>
      </w:r>
      <w:r>
        <w:t>cannot be registered</w:t>
      </w:r>
      <w:r>
        <w:tab/>
      </w:r>
      <w:r>
        <w:fldChar w:fldCharType="begin"/>
      </w:r>
      <w:r>
        <w:instrText xml:space="preserve"> PAGEREF _Toc52358007 \h </w:instrText>
      </w:r>
      <w:r>
        <w:fldChar w:fldCharType="separate"/>
      </w:r>
      <w:r>
        <w:t>140</w:t>
      </w:r>
      <w:r>
        <w:fldChar w:fldCharType="end"/>
      </w:r>
    </w:p>
    <w:p>
      <w:pPr>
        <w:pStyle w:val="TOC8"/>
        <w:rPr>
          <w:rFonts w:asciiTheme="minorHAnsi" w:eastAsiaTheme="minorEastAsia" w:hAnsiTheme="minorHAnsi" w:cstheme="minorBidi"/>
          <w:szCs w:val="22"/>
        </w:rPr>
      </w:pPr>
      <w:r>
        <w:t>74B.</w:t>
      </w:r>
      <w:r>
        <w:tab/>
        <w:t xml:space="preserve">Interstate orders registered before commencement of </w:t>
      </w:r>
      <w:r>
        <w:rPr>
          <w:i/>
        </w:rPr>
        <w:t>Domestic Violence Orders (National Recognition) Act 2017</w:t>
      </w:r>
      <w:r>
        <w:tab/>
      </w:r>
      <w:r>
        <w:fldChar w:fldCharType="begin"/>
      </w:r>
      <w:r>
        <w:instrText xml:space="preserve"> PAGEREF _Toc52358008 \h </w:instrText>
      </w:r>
      <w:r>
        <w:fldChar w:fldCharType="separate"/>
      </w:r>
      <w:r>
        <w:t>140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Application for registration of interstate order</w:t>
      </w:r>
      <w:r>
        <w:tab/>
      </w:r>
      <w:r>
        <w:fldChar w:fldCharType="begin"/>
      </w:r>
      <w:r>
        <w:instrText xml:space="preserve"> PAGEREF _Toc52358009 \h </w:instrText>
      </w:r>
      <w:r>
        <w:fldChar w:fldCharType="separate"/>
      </w:r>
      <w:r>
        <w:t>141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Registration</w:t>
      </w:r>
      <w:r>
        <w:tab/>
      </w:r>
      <w:r>
        <w:fldChar w:fldCharType="begin"/>
      </w:r>
      <w:r>
        <w:instrText xml:space="preserve"> PAGEREF _Toc52358010 \h </w:instrText>
      </w:r>
      <w:r>
        <w:fldChar w:fldCharType="separate"/>
      </w:r>
      <w:r>
        <w:t>142</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registration</w:t>
      </w:r>
      <w:r>
        <w:tab/>
      </w:r>
      <w:r>
        <w:fldChar w:fldCharType="begin"/>
      </w:r>
      <w:r>
        <w:instrText xml:space="preserve"> PAGEREF _Toc52358011 \h </w:instrText>
      </w:r>
      <w:r>
        <w:fldChar w:fldCharType="separate"/>
      </w:r>
      <w:r>
        <w:t>143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Variation or cancellation in another State or Territory</w:t>
      </w:r>
      <w:r>
        <w:tab/>
      </w:r>
      <w:r>
        <w:fldChar w:fldCharType="begin"/>
      </w:r>
      <w:r>
        <w:instrText xml:space="preserve"> PAGEREF _Toc52358012 \h </w:instrText>
      </w:r>
      <w:r>
        <w:fldChar w:fldCharType="separate"/>
      </w:r>
      <w:r>
        <w:t>143</w:t>
      </w:r>
      <w:r>
        <w:fldChar w:fldCharType="end"/>
      </w:r>
    </w:p>
    <w:p>
      <w:pPr>
        <w:pStyle w:val="TOC8"/>
        <w:rPr>
          <w:rFonts w:asciiTheme="minorHAnsi" w:eastAsiaTheme="minorEastAsia" w:hAnsiTheme="minorHAnsi" w:cstheme="minorBidi"/>
          <w:szCs w:val="22"/>
        </w:rPr>
      </w:pPr>
      <w:r>
        <w:t>79.</w:t>
      </w:r>
      <w:r>
        <w:tab/>
        <w:t>Variation or cancellation in this State</w:t>
      </w:r>
      <w:r>
        <w:tab/>
      </w:r>
      <w:r>
        <w:fldChar w:fldCharType="begin"/>
      </w:r>
      <w:r>
        <w:instrText xml:space="preserve"> PAGEREF _Toc52358013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7A — Foreign restraining orders</w:t>
      </w:r>
    </w:p>
    <w:p>
      <w:pPr>
        <w:pStyle w:val="TOC8"/>
        <w:rPr>
          <w:rFonts w:asciiTheme="minorHAnsi" w:eastAsiaTheme="minorEastAsia" w:hAnsiTheme="minorHAnsi" w:cstheme="minorBidi"/>
          <w:szCs w:val="22"/>
        </w:rPr>
      </w:pPr>
      <w:r>
        <w:t>79A.</w:t>
      </w:r>
      <w:r>
        <w:tab/>
        <w:t>Recognition of foreign restraining orders</w:t>
      </w:r>
      <w:r>
        <w:tab/>
      </w:r>
      <w:r>
        <w:fldChar w:fldCharType="begin"/>
      </w:r>
      <w:r>
        <w:instrText xml:space="preserve"> PAGEREF _Toc52358015 \h </w:instrText>
      </w:r>
      <w:r>
        <w:fldChar w:fldCharType="separate"/>
      </w:r>
      <w:r>
        <w:t>146</w:t>
      </w:r>
      <w:r>
        <w:fldChar w:fldCharType="end"/>
      </w:r>
    </w:p>
    <w:p>
      <w:pPr>
        <w:pStyle w:val="TOC8"/>
        <w:rPr>
          <w:rFonts w:asciiTheme="minorHAnsi" w:eastAsiaTheme="minorEastAsia" w:hAnsiTheme="minorHAnsi" w:cstheme="minorBidi"/>
          <w:szCs w:val="22"/>
        </w:rPr>
      </w:pPr>
      <w:r>
        <w:t>79B.</w:t>
      </w:r>
      <w:r>
        <w:tab/>
        <w:t>Applying for registration of foreign restraining orders</w:t>
      </w:r>
      <w:r>
        <w:tab/>
      </w:r>
      <w:r>
        <w:fldChar w:fldCharType="begin"/>
      </w:r>
      <w:r>
        <w:instrText xml:space="preserve"> PAGEREF _Toc52358016 \h </w:instrText>
      </w:r>
      <w:r>
        <w:fldChar w:fldCharType="separate"/>
      </w:r>
      <w:r>
        <w:t>146</w:t>
      </w:r>
      <w:r>
        <w:fldChar w:fldCharType="end"/>
      </w:r>
    </w:p>
    <w:p>
      <w:pPr>
        <w:pStyle w:val="TOC8"/>
        <w:rPr>
          <w:rFonts w:asciiTheme="minorHAnsi" w:eastAsiaTheme="minorEastAsia" w:hAnsiTheme="minorHAnsi" w:cstheme="minorBidi"/>
          <w:szCs w:val="22"/>
        </w:rPr>
      </w:pPr>
      <w:r>
        <w:t>79C.</w:t>
      </w:r>
      <w:r>
        <w:tab/>
        <w:t>Registration of foreign restraining orders</w:t>
      </w:r>
      <w:r>
        <w:tab/>
      </w:r>
      <w:r>
        <w:fldChar w:fldCharType="begin"/>
      </w:r>
      <w:r>
        <w:instrText xml:space="preserve"> PAGEREF _Toc52358017 \h </w:instrText>
      </w:r>
      <w:r>
        <w:fldChar w:fldCharType="separate"/>
      </w:r>
      <w:r>
        <w:t>147</w:t>
      </w:r>
      <w:r>
        <w:fldChar w:fldCharType="end"/>
      </w:r>
    </w:p>
    <w:p>
      <w:pPr>
        <w:pStyle w:val="TOC8"/>
        <w:rPr>
          <w:rFonts w:asciiTheme="minorHAnsi" w:eastAsiaTheme="minorEastAsia" w:hAnsiTheme="minorHAnsi" w:cstheme="minorBidi"/>
          <w:szCs w:val="22"/>
        </w:rPr>
      </w:pPr>
      <w:r>
        <w:t>79D.</w:t>
      </w:r>
      <w:r>
        <w:tab/>
        <w:t>Effect of registration</w:t>
      </w:r>
      <w:r>
        <w:tab/>
      </w:r>
      <w:r>
        <w:fldChar w:fldCharType="begin"/>
      </w:r>
      <w:r>
        <w:instrText xml:space="preserve"> PAGEREF _Toc52358018 \h </w:instrText>
      </w:r>
      <w:r>
        <w:fldChar w:fldCharType="separate"/>
      </w:r>
      <w:r>
        <w:t>147</w:t>
      </w:r>
      <w:r>
        <w:fldChar w:fldCharType="end"/>
      </w:r>
    </w:p>
    <w:p>
      <w:pPr>
        <w:pStyle w:val="TOC8"/>
        <w:rPr>
          <w:rFonts w:asciiTheme="minorHAnsi" w:eastAsiaTheme="minorEastAsia" w:hAnsiTheme="minorHAnsi" w:cstheme="minorBidi"/>
          <w:szCs w:val="22"/>
        </w:rPr>
      </w:pPr>
      <w:r>
        <w:t>79E.</w:t>
      </w:r>
      <w:r>
        <w:tab/>
        <w:t>Variation or cancellation in foreign country</w:t>
      </w:r>
      <w:r>
        <w:tab/>
      </w:r>
      <w:r>
        <w:fldChar w:fldCharType="begin"/>
      </w:r>
      <w:r>
        <w:instrText xml:space="preserve"> PAGEREF _Toc52358019 \h </w:instrText>
      </w:r>
      <w:r>
        <w:fldChar w:fldCharType="separate"/>
      </w:r>
      <w:r>
        <w:t>148</w:t>
      </w:r>
      <w:r>
        <w:fldChar w:fldCharType="end"/>
      </w:r>
    </w:p>
    <w:p>
      <w:pPr>
        <w:pStyle w:val="TOC8"/>
        <w:rPr>
          <w:rFonts w:asciiTheme="minorHAnsi" w:eastAsiaTheme="minorEastAsia" w:hAnsiTheme="minorHAnsi" w:cstheme="minorBidi"/>
          <w:szCs w:val="22"/>
        </w:rPr>
      </w:pPr>
      <w:r>
        <w:t>79F.</w:t>
      </w:r>
      <w:r>
        <w:tab/>
        <w:t>Variation or cancellation in this State</w:t>
      </w:r>
      <w:r>
        <w:tab/>
      </w:r>
      <w:r>
        <w:fldChar w:fldCharType="begin"/>
      </w:r>
      <w:r>
        <w:instrText xml:space="preserve"> PAGEREF _Toc52358020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_Toc52358022 \h </w:instrText>
      </w:r>
      <w:r>
        <w:fldChar w:fldCharType="separate"/>
      </w:r>
      <w:r>
        <w:t>150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_Toc52358023 \h </w:instrText>
      </w:r>
      <w:r>
        <w:fldChar w:fldCharType="separate"/>
      </w:r>
      <w:r>
        <w:t>152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_Toc52358024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NameofActReg"/>
        <w:spacing w:before="1400" w:after="880"/>
      </w:pPr>
      <w:r>
        <w:t>Restraining Orders Act 1997</w:t>
      </w:r>
    </w:p>
    <w:p>
      <w:pPr>
        <w:pStyle w:val="LongTitle"/>
        <w:spacing w:before="400"/>
        <w:rPr>
          <w:snapToGrid w:val="0"/>
        </w:rPr>
      </w:pPr>
      <w:r>
        <w:rPr>
          <w:snapToGrid w:val="0"/>
        </w:rPr>
        <w:t>An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3" w:name="_Toc52349619"/>
      <w:bookmarkStart w:id="4" w:name="_Toc52349976"/>
      <w:bookmarkStart w:id="5" w:name="_Toc52357818"/>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52357819"/>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7" w:name="_Toc52357820"/>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52357821"/>
      <w:r>
        <w:rPr>
          <w:rStyle w:val="CharSectno"/>
        </w:rPr>
        <w:t>3</w:t>
      </w:r>
      <w:r>
        <w:rPr>
          <w:snapToGrid w:val="0"/>
        </w:rPr>
        <w:t>.</w:t>
      </w:r>
      <w:r>
        <w:rPr>
          <w:snapToGrid w:val="0"/>
        </w:rPr>
        <w:tab/>
        <w:t>Terms used</w:t>
      </w:r>
      <w:bookmarkEnd w:id="8"/>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9" w:name="_Toc52357822"/>
      <w:r>
        <w:rPr>
          <w:rStyle w:val="CharSectno"/>
        </w:rPr>
        <w:t>4</w:t>
      </w:r>
      <w:r>
        <w:t>.</w:t>
      </w:r>
      <w:r>
        <w:tab/>
        <w:t>Terms used: family relationship and family member</w:t>
      </w:r>
      <w:bookmarkEnd w:id="9"/>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 or</w:t>
      </w:r>
    </w:p>
    <w:p>
      <w:pPr>
        <w:pStyle w:val="Defpara"/>
      </w:pPr>
      <w:r>
        <w:tab/>
        <w:t>(g)</w:t>
      </w:r>
      <w:r>
        <w:tab/>
        <w:t>one of whom is the former spouse or former de facto partner of the other person’s current spouse or current de facto partner.</w:t>
      </w:r>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6; No. 30 of 2020 s. 53.]</w:t>
      </w:r>
    </w:p>
    <w:p>
      <w:pPr>
        <w:pStyle w:val="Heading5"/>
      </w:pPr>
      <w:bookmarkStart w:id="10" w:name="_Toc52357823"/>
      <w:r>
        <w:rPr>
          <w:rStyle w:val="CharSectno"/>
        </w:rPr>
        <w:t>5</w:t>
      </w:r>
      <w:r>
        <w:t>.</w:t>
      </w:r>
      <w:r>
        <w:tab/>
        <w:t>Term used: family order</w:t>
      </w:r>
      <w:bookmarkEnd w:id="10"/>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11" w:name="_Toc52357824"/>
      <w:r>
        <w:rPr>
          <w:rStyle w:val="CharSectno"/>
        </w:rPr>
        <w:t>5A</w:t>
      </w:r>
      <w:r>
        <w:t>.</w:t>
      </w:r>
      <w:r>
        <w:tab/>
        <w:t>Term used: family violence</w:t>
      </w:r>
      <w:bookmarkEnd w:id="11"/>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pPr>
      <w:r>
        <w:tab/>
        <w:t>(ha)</w:t>
      </w:r>
      <w:r>
        <w:tab/>
        <w:t xml:space="preserve">coercing, threatening, or causing physical abuse, emotional or psychological abuse or financial abuse, in connection with demanding or receiving dowry, whether before or after any marriage; </w:t>
      </w:r>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10; No. 30 of 2020 s. 54.]</w:t>
      </w:r>
    </w:p>
    <w:p>
      <w:pPr>
        <w:pStyle w:val="Heading5"/>
      </w:pPr>
      <w:bookmarkStart w:id="12" w:name="_Toc52357825"/>
      <w:r>
        <w:rPr>
          <w:rStyle w:val="CharSectno"/>
        </w:rPr>
        <w:t>6</w:t>
      </w:r>
      <w:r>
        <w:t>.</w:t>
      </w:r>
      <w:r>
        <w:tab/>
        <w:t>Term used: personal violence</w:t>
      </w:r>
      <w:bookmarkEnd w:id="1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13" w:name="_Toc52357826"/>
      <w:r>
        <w:rPr>
          <w:rStyle w:val="CharSectno"/>
        </w:rPr>
        <w:t>6A</w:t>
      </w:r>
      <w:r>
        <w:t>.</w:t>
      </w:r>
      <w:r>
        <w:tab/>
        <w:t>Term used: exposed</w:t>
      </w:r>
      <w:bookmarkEnd w:id="13"/>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14" w:name="_Toc52357827"/>
      <w:r>
        <w:rPr>
          <w:rStyle w:val="CharSectno"/>
        </w:rPr>
        <w:t>7</w:t>
      </w:r>
      <w:r>
        <w:t>.</w:t>
      </w:r>
      <w:r>
        <w:tab/>
        <w:t>Persons protected, and bound, by order to be natural persons</w:t>
      </w:r>
      <w:bookmarkEnd w:id="14"/>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15" w:name="_Toc52357828"/>
      <w:r>
        <w:rPr>
          <w:rStyle w:val="CharSectno"/>
        </w:rPr>
        <w:t>7A</w:t>
      </w:r>
      <w:r>
        <w:t>.</w:t>
      </w:r>
      <w:r>
        <w:tab/>
        <w:t>Orders under this Act imposing restraints</w:t>
      </w:r>
      <w:bookmarkEnd w:id="15"/>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16" w:name="_Toc52357829"/>
      <w:r>
        <w:rPr>
          <w:rStyle w:val="CharSectno"/>
        </w:rPr>
        <w:t>8A</w:t>
      </w:r>
      <w:r>
        <w:t>.</w:t>
      </w:r>
      <w:r>
        <w:tab/>
      </w:r>
      <w:r>
        <w:rPr>
          <w:i/>
        </w:rPr>
        <w:t>Courts and Tribunals (Electronic Processes Facilitation) Act 2013</w:t>
      </w:r>
      <w:r>
        <w:t xml:space="preserve"> Part 2 applies</w:t>
      </w:r>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17" w:name="_Toc52349631"/>
      <w:bookmarkStart w:id="18" w:name="_Toc52349988"/>
      <w:bookmarkStart w:id="19" w:name="_Toc52357830"/>
      <w:r>
        <w:rPr>
          <w:rStyle w:val="CharPartNo"/>
        </w:rPr>
        <w:t>Part 1A</w:t>
      </w:r>
      <w:r>
        <w:rPr>
          <w:b w:val="0"/>
        </w:rPr>
        <w:t> </w:t>
      </w:r>
      <w:r>
        <w:t>—</w:t>
      </w:r>
      <w:r>
        <w:rPr>
          <w:b w:val="0"/>
        </w:rPr>
        <w:t> </w:t>
      </w:r>
      <w:r>
        <w:rPr>
          <w:rStyle w:val="CharPartText"/>
        </w:rPr>
        <w:t>Restraining orders generally</w:t>
      </w:r>
      <w:bookmarkEnd w:id="17"/>
      <w:bookmarkEnd w:id="18"/>
      <w:bookmarkEnd w:id="19"/>
    </w:p>
    <w:p>
      <w:pPr>
        <w:pStyle w:val="Footnoteheading"/>
        <w:tabs>
          <w:tab w:val="left" w:pos="851"/>
        </w:tabs>
      </w:pPr>
      <w:r>
        <w:tab/>
        <w:t>[Heading inserted: No. 38 of 2004 s. 9.]</w:t>
      </w:r>
    </w:p>
    <w:p>
      <w:pPr>
        <w:pStyle w:val="Heading5"/>
      </w:pPr>
      <w:bookmarkStart w:id="20" w:name="_Toc52357831"/>
      <w:r>
        <w:rPr>
          <w:rStyle w:val="CharSectno"/>
        </w:rPr>
        <w:t>8</w:t>
      </w:r>
      <w:r>
        <w:t>.</w:t>
      </w:r>
      <w:r>
        <w:tab/>
        <w:t>Explanation about orders to be given</w:t>
      </w:r>
      <w:bookmarkEnd w:id="2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21" w:name="_Toc52357832"/>
      <w:r>
        <w:rPr>
          <w:rStyle w:val="CharSectno"/>
        </w:rPr>
        <w:t>9</w:t>
      </w:r>
      <w:r>
        <w:t>.</w:t>
      </w:r>
      <w:r>
        <w:tab/>
        <w:t>Fixing a hearing</w:t>
      </w:r>
      <w:bookmarkEnd w:id="2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22" w:name="_Toc52357833"/>
      <w:r>
        <w:rPr>
          <w:rStyle w:val="CharSectno"/>
        </w:rPr>
        <w:t>10</w:t>
      </w:r>
      <w:r>
        <w:rPr>
          <w:snapToGrid w:val="0"/>
        </w:rPr>
        <w:t>.</w:t>
      </w:r>
      <w:r>
        <w:rPr>
          <w:snapToGrid w:val="0"/>
        </w:rPr>
        <w:tab/>
        <w:t>Preparation and service of orders</w:t>
      </w:r>
      <w:bookmarkEnd w:id="22"/>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23" w:name="_Toc52349635"/>
      <w:bookmarkStart w:id="24" w:name="_Toc52349992"/>
      <w:bookmarkStart w:id="25" w:name="_Toc52357834"/>
      <w:r>
        <w:rPr>
          <w:rStyle w:val="CharPartNo"/>
        </w:rPr>
        <w:t>Part 1B</w:t>
      </w:r>
      <w:r>
        <w:rPr>
          <w:rStyle w:val="CharDivNo"/>
        </w:rPr>
        <w:t> </w:t>
      </w:r>
      <w:r>
        <w:t>—</w:t>
      </w:r>
      <w:r>
        <w:rPr>
          <w:rStyle w:val="CharDivText"/>
        </w:rPr>
        <w:t> </w:t>
      </w:r>
      <w:r>
        <w:rPr>
          <w:rStyle w:val="CharPartText"/>
        </w:rPr>
        <w:t>Family violence restraining order</w:t>
      </w:r>
      <w:bookmarkEnd w:id="23"/>
      <w:bookmarkEnd w:id="24"/>
      <w:bookmarkEnd w:id="25"/>
      <w:r>
        <w:t xml:space="preserve"> </w:t>
      </w:r>
    </w:p>
    <w:p>
      <w:pPr>
        <w:pStyle w:val="Footnoteheading"/>
      </w:pPr>
      <w:r>
        <w:tab/>
        <w:t>[Heading inserted: No. 49 of 2016 s. 14.]</w:t>
      </w:r>
    </w:p>
    <w:p>
      <w:pPr>
        <w:pStyle w:val="Heading5"/>
      </w:pPr>
      <w:bookmarkStart w:id="26" w:name="_Toc52357835"/>
      <w:r>
        <w:rPr>
          <w:rStyle w:val="CharSectno"/>
        </w:rPr>
        <w:t>10A</w:t>
      </w:r>
      <w:r>
        <w:t>.</w:t>
      </w:r>
      <w:r>
        <w:tab/>
        <w:t>Objects</w:t>
      </w:r>
      <w:bookmarkEnd w:id="26"/>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27" w:name="_Toc52357836"/>
      <w:r>
        <w:rPr>
          <w:rStyle w:val="CharSectno"/>
        </w:rPr>
        <w:t>10B</w:t>
      </w:r>
      <w:r>
        <w:t>.</w:t>
      </w:r>
      <w:r>
        <w:tab/>
        <w:t>Principles to be observed in performing functions in relation to FVROs</w:t>
      </w:r>
      <w:bookmarkEnd w:id="27"/>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28" w:name="_Toc52357837"/>
      <w:r>
        <w:rPr>
          <w:rStyle w:val="CharSectno"/>
        </w:rPr>
        <w:t>10C</w:t>
      </w:r>
      <w:r>
        <w:t>.</w:t>
      </w:r>
      <w:r>
        <w:tab/>
        <w:t>FVRO to specify names of person bound, and person protected, by order</w:t>
      </w:r>
      <w:bookmarkEnd w:id="28"/>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29" w:name="_Toc52357838"/>
      <w:r>
        <w:rPr>
          <w:rStyle w:val="CharSectno"/>
        </w:rPr>
        <w:t>10D</w:t>
      </w:r>
      <w:r>
        <w:t>.</w:t>
      </w:r>
      <w:r>
        <w:tab/>
        <w:t>When FVROs may be made</w:t>
      </w:r>
      <w:bookmarkEnd w:id="29"/>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30" w:name="_Toc52357839"/>
      <w:r>
        <w:rPr>
          <w:rStyle w:val="CharSectno"/>
        </w:rPr>
        <w:t>10E</w:t>
      </w:r>
      <w:r>
        <w:t>.</w:t>
      </w:r>
      <w:r>
        <w:tab/>
        <w:t>FVRO may be made for child in circumstances of family violence</w:t>
      </w:r>
      <w:bookmarkEnd w:id="3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31" w:name="_Toc52357840"/>
      <w:r>
        <w:rPr>
          <w:rStyle w:val="CharSectno"/>
        </w:rPr>
        <w:t>10F</w:t>
      </w:r>
      <w:r>
        <w:t>.</w:t>
      </w:r>
      <w:r>
        <w:tab/>
        <w:t>Matters to be considered by court generally</w:t>
      </w:r>
      <w:bookmarkEnd w:id="31"/>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32" w:name="_Toc52357841"/>
      <w:r>
        <w:rPr>
          <w:rStyle w:val="CharSectno"/>
        </w:rPr>
        <w:t>10G</w:t>
      </w:r>
      <w:r>
        <w:t>.</w:t>
      </w:r>
      <w:r>
        <w:tab/>
        <w:t>Restraints on respondent</w:t>
      </w:r>
      <w:bookmarkEnd w:id="32"/>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33" w:name="_Toc52357842"/>
      <w:r>
        <w:rPr>
          <w:rStyle w:val="CharSectno"/>
        </w:rPr>
        <w:t>10H</w:t>
      </w:r>
      <w:r>
        <w:t>.</w:t>
      </w:r>
      <w:r>
        <w:tab/>
        <w:t>Conduct agreement</w:t>
      </w:r>
      <w:bookmarkEnd w:id="33"/>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34" w:name="_Toc52349644"/>
      <w:bookmarkStart w:id="35" w:name="_Toc52350001"/>
      <w:bookmarkStart w:id="36" w:name="_Toc52357843"/>
      <w:r>
        <w:rPr>
          <w:rStyle w:val="CharPartNo"/>
        </w:rPr>
        <w:t>Part 1C</w:t>
      </w:r>
      <w:r>
        <w:t> — </w:t>
      </w:r>
      <w:r>
        <w:rPr>
          <w:rStyle w:val="CharPartText"/>
        </w:rPr>
        <w:t>Behaviour management order</w:t>
      </w:r>
      <w:bookmarkEnd w:id="34"/>
      <w:bookmarkEnd w:id="35"/>
      <w:bookmarkEnd w:id="36"/>
    </w:p>
    <w:p>
      <w:pPr>
        <w:pStyle w:val="Footnoteheading"/>
      </w:pPr>
      <w:r>
        <w:tab/>
        <w:t>[Heading inserted: No. 49 of 2016 s. 14.]</w:t>
      </w:r>
    </w:p>
    <w:p>
      <w:pPr>
        <w:pStyle w:val="Heading3"/>
      </w:pPr>
      <w:bookmarkStart w:id="37" w:name="_Toc52349645"/>
      <w:bookmarkStart w:id="38" w:name="_Toc52350002"/>
      <w:bookmarkStart w:id="39" w:name="_Toc52357844"/>
      <w:r>
        <w:rPr>
          <w:rStyle w:val="CharDivNo"/>
        </w:rPr>
        <w:t>Division 1</w:t>
      </w:r>
      <w:r>
        <w:t> — </w:t>
      </w:r>
      <w:r>
        <w:rPr>
          <w:rStyle w:val="CharDivText"/>
        </w:rPr>
        <w:t>Preliminary</w:t>
      </w:r>
      <w:bookmarkEnd w:id="37"/>
      <w:bookmarkEnd w:id="38"/>
      <w:bookmarkEnd w:id="39"/>
    </w:p>
    <w:p>
      <w:pPr>
        <w:pStyle w:val="Footnoteheading"/>
      </w:pPr>
      <w:r>
        <w:tab/>
        <w:t>[Heading inserted: No. 49 of 2016 s. 14.]</w:t>
      </w:r>
    </w:p>
    <w:p>
      <w:pPr>
        <w:pStyle w:val="Heading5"/>
      </w:pPr>
      <w:bookmarkStart w:id="40" w:name="_Toc52357845"/>
      <w:r>
        <w:rPr>
          <w:rStyle w:val="CharSectno"/>
        </w:rPr>
        <w:t>10I</w:t>
      </w:r>
      <w:r>
        <w:t>.</w:t>
      </w:r>
      <w:r>
        <w:tab/>
        <w:t>Terms used</w:t>
      </w:r>
      <w:bookmarkEnd w:id="40"/>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41" w:name="_Toc52357846"/>
      <w:r>
        <w:rPr>
          <w:rStyle w:val="CharSectno"/>
        </w:rPr>
        <w:t>10J</w:t>
      </w:r>
      <w:r>
        <w:t>.</w:t>
      </w:r>
      <w:r>
        <w:tab/>
        <w:t>Objects</w:t>
      </w:r>
      <w:bookmarkEnd w:id="41"/>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42" w:name="_Toc52357847"/>
      <w:r>
        <w:rPr>
          <w:rStyle w:val="CharSectno"/>
        </w:rPr>
        <w:t>10K</w:t>
      </w:r>
      <w:r>
        <w:t>.</w:t>
      </w:r>
      <w:r>
        <w:tab/>
        <w:t>Application of Part</w:t>
      </w:r>
      <w:bookmarkEnd w:id="42"/>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43" w:name="_Toc52349649"/>
      <w:bookmarkStart w:id="44" w:name="_Toc52350006"/>
      <w:bookmarkStart w:id="45" w:name="_Toc52357848"/>
      <w:r>
        <w:rPr>
          <w:rStyle w:val="CharDivNo"/>
        </w:rPr>
        <w:t>Division 2</w:t>
      </w:r>
      <w:r>
        <w:t> — </w:t>
      </w:r>
      <w:r>
        <w:rPr>
          <w:rStyle w:val="CharDivText"/>
        </w:rPr>
        <w:t>Eligibility assessment order</w:t>
      </w:r>
      <w:bookmarkEnd w:id="43"/>
      <w:bookmarkEnd w:id="44"/>
      <w:bookmarkEnd w:id="45"/>
    </w:p>
    <w:p>
      <w:pPr>
        <w:pStyle w:val="Footnoteheading"/>
      </w:pPr>
      <w:r>
        <w:tab/>
        <w:t>[Heading inserted: No. 49 of 2016 s. 14.]</w:t>
      </w:r>
    </w:p>
    <w:p>
      <w:pPr>
        <w:pStyle w:val="Heading5"/>
      </w:pPr>
      <w:bookmarkStart w:id="46" w:name="_Toc52357849"/>
      <w:r>
        <w:rPr>
          <w:rStyle w:val="CharSectno"/>
        </w:rPr>
        <w:t>10L</w:t>
      </w:r>
      <w:r>
        <w:t>.</w:t>
      </w:r>
      <w:r>
        <w:tab/>
        <w:t>Making an eligibility assessment order</w:t>
      </w:r>
      <w:bookmarkEnd w:id="46"/>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47" w:name="_Toc52357850"/>
      <w:r>
        <w:rPr>
          <w:rStyle w:val="CharSectno"/>
        </w:rPr>
        <w:t>10M</w:t>
      </w:r>
      <w:r>
        <w:t>.</w:t>
      </w:r>
      <w:r>
        <w:tab/>
        <w:t>Order to attend behaviour change programme</w:t>
      </w:r>
      <w:bookmarkEnd w:id="4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48" w:name="_Toc52357851"/>
      <w:r>
        <w:rPr>
          <w:rStyle w:val="CharSectno"/>
        </w:rPr>
        <w:t>10N</w:t>
      </w:r>
      <w:r>
        <w:t>.</w:t>
      </w:r>
      <w:r>
        <w:tab/>
        <w:t>Effect of appeal against final order</w:t>
      </w:r>
      <w:bookmarkEnd w:id="48"/>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49" w:name="_Toc52349653"/>
      <w:bookmarkStart w:id="50" w:name="_Toc52350010"/>
      <w:bookmarkStart w:id="51" w:name="_Toc52357852"/>
      <w:r>
        <w:rPr>
          <w:rStyle w:val="CharDivNo"/>
        </w:rPr>
        <w:t>Division 3</w:t>
      </w:r>
      <w:r>
        <w:t> — </w:t>
      </w:r>
      <w:r>
        <w:rPr>
          <w:rStyle w:val="CharDivText"/>
        </w:rPr>
        <w:t>Procedures relating to behaviour management order</w:t>
      </w:r>
      <w:bookmarkEnd w:id="49"/>
      <w:bookmarkEnd w:id="50"/>
      <w:bookmarkEnd w:id="51"/>
    </w:p>
    <w:p>
      <w:pPr>
        <w:pStyle w:val="Footnoteheading"/>
      </w:pPr>
      <w:r>
        <w:tab/>
        <w:t>[Heading inserted: No. 49 of 2016 s. 14.]</w:t>
      </w:r>
    </w:p>
    <w:p>
      <w:pPr>
        <w:pStyle w:val="Heading5"/>
      </w:pPr>
      <w:bookmarkStart w:id="52" w:name="_Toc52357853"/>
      <w:r>
        <w:rPr>
          <w:rStyle w:val="CharSectno"/>
        </w:rPr>
        <w:t>10O</w:t>
      </w:r>
      <w:r>
        <w:t>.</w:t>
      </w:r>
      <w:r>
        <w:tab/>
        <w:t>Notice of hearings</w:t>
      </w:r>
      <w:bookmarkEnd w:id="52"/>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53" w:name="_Toc52357854"/>
      <w:r>
        <w:rPr>
          <w:rStyle w:val="CharSectno"/>
        </w:rPr>
        <w:t>10P</w:t>
      </w:r>
      <w:r>
        <w:t>.</w:t>
      </w:r>
      <w:r>
        <w:tab/>
        <w:t>Approval of persons and of behaviour change programme</w:t>
      </w:r>
      <w:bookmarkEnd w:id="53"/>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54" w:name="_Toc52357855"/>
      <w:r>
        <w:rPr>
          <w:rStyle w:val="CharSectno"/>
        </w:rPr>
        <w:t>10Q</w:t>
      </w:r>
      <w:r>
        <w:t>.</w:t>
      </w:r>
      <w:r>
        <w:tab/>
        <w:t>Eligibility assessor may be required to attend hearing</w:t>
      </w:r>
      <w:bookmarkEnd w:id="54"/>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55" w:name="_Toc52357856"/>
      <w:r>
        <w:rPr>
          <w:rStyle w:val="CharSectno"/>
        </w:rPr>
        <w:t>10R</w:t>
      </w:r>
      <w:r>
        <w:t>.</w:t>
      </w:r>
      <w:r>
        <w:tab/>
        <w:t>Disputed eligibility assessment report</w:t>
      </w:r>
      <w:bookmarkEnd w:id="55"/>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56" w:name="_Toc52357857"/>
      <w:r>
        <w:rPr>
          <w:rStyle w:val="CharSectno"/>
        </w:rPr>
        <w:t>10S</w:t>
      </w:r>
      <w:r>
        <w:t>.</w:t>
      </w:r>
      <w:r>
        <w:tab/>
        <w:t>Explanation of behaviour management orders</w:t>
      </w:r>
      <w:bookmarkEnd w:id="5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57" w:name="_Toc52357858"/>
      <w:r>
        <w:rPr>
          <w:rStyle w:val="CharSectno"/>
        </w:rPr>
        <w:t>10T</w:t>
      </w:r>
      <w:r>
        <w:t>.</w:t>
      </w:r>
      <w:r>
        <w:tab/>
        <w:t>Variation or cancellation of behaviour management orders</w:t>
      </w:r>
      <w:bookmarkEnd w:id="57"/>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58" w:name="_Toc52357859"/>
      <w:r>
        <w:rPr>
          <w:rStyle w:val="CharSectno"/>
        </w:rPr>
        <w:t>10U</w:t>
      </w:r>
      <w:r>
        <w:t>.</w:t>
      </w:r>
      <w:r>
        <w:tab/>
        <w:t>Service of orders</w:t>
      </w:r>
      <w:bookmarkEnd w:id="58"/>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59" w:name="_Toc52349661"/>
      <w:bookmarkStart w:id="60" w:name="_Toc52350018"/>
      <w:bookmarkStart w:id="61" w:name="_Toc52357860"/>
      <w:r>
        <w:rPr>
          <w:rStyle w:val="CharDivNo"/>
        </w:rPr>
        <w:t>Division 4</w:t>
      </w:r>
      <w:r>
        <w:t> — </w:t>
      </w:r>
      <w:r>
        <w:rPr>
          <w:rStyle w:val="CharDivText"/>
        </w:rPr>
        <w:t>Other matters</w:t>
      </w:r>
      <w:bookmarkEnd w:id="59"/>
      <w:bookmarkEnd w:id="60"/>
      <w:bookmarkEnd w:id="61"/>
    </w:p>
    <w:p>
      <w:pPr>
        <w:pStyle w:val="Footnoteheading"/>
      </w:pPr>
      <w:r>
        <w:tab/>
        <w:t>[Heading inserted: No. 49 of 2016 s. 14.]</w:t>
      </w:r>
    </w:p>
    <w:p>
      <w:pPr>
        <w:pStyle w:val="Heading5"/>
      </w:pPr>
      <w:bookmarkStart w:id="62" w:name="_Toc52357861"/>
      <w:r>
        <w:rPr>
          <w:rStyle w:val="CharSectno"/>
        </w:rPr>
        <w:t>10V</w:t>
      </w:r>
      <w:r>
        <w:t>.</w:t>
      </w:r>
      <w:r>
        <w:tab/>
        <w:t>Respondent’s participation in behaviour change programme</w:t>
      </w:r>
      <w:bookmarkEnd w:id="62"/>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63" w:name="_Toc52357862"/>
      <w:r>
        <w:rPr>
          <w:rStyle w:val="CharSectno"/>
        </w:rPr>
        <w:t>10W</w:t>
      </w:r>
      <w:r>
        <w:t>.</w:t>
      </w:r>
      <w:r>
        <w:tab/>
        <w:t>Respondent’s contravention of behaviour management order</w:t>
      </w:r>
      <w:bookmarkEnd w:id="63"/>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64" w:name="_Toc52357863"/>
      <w:r>
        <w:rPr>
          <w:rStyle w:val="CharSectno"/>
        </w:rPr>
        <w:t>10X</w:t>
      </w:r>
      <w:r>
        <w:t>.</w:t>
      </w:r>
      <w:r>
        <w:tab/>
        <w:t>Confidentiality of interviews and reports</w:t>
      </w:r>
      <w:bookmarkEnd w:id="64"/>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65" w:name="_Toc52357864"/>
      <w:r>
        <w:rPr>
          <w:rStyle w:val="CharSectno"/>
        </w:rPr>
        <w:t>10Y</w:t>
      </w:r>
      <w:r>
        <w:t>.</w:t>
      </w:r>
      <w:r>
        <w:tab/>
        <w:t>Confidentiality of behaviour change programme</w:t>
      </w:r>
      <w:bookmarkEnd w:id="6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66" w:name="_Toc52357865"/>
      <w:r>
        <w:rPr>
          <w:rStyle w:val="CharSectno"/>
        </w:rPr>
        <w:t>10Z</w:t>
      </w:r>
      <w:r>
        <w:t>.</w:t>
      </w:r>
      <w:r>
        <w:tab/>
        <w:t>Delegation</w:t>
      </w:r>
      <w:bookmarkEnd w:id="66"/>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67" w:name="_Toc52349667"/>
      <w:bookmarkStart w:id="68" w:name="_Toc52350024"/>
      <w:bookmarkStart w:id="69" w:name="_Toc52357866"/>
      <w:r>
        <w:rPr>
          <w:rStyle w:val="CharPartNo"/>
        </w:rPr>
        <w:t>Part 2</w:t>
      </w:r>
      <w:r>
        <w:rPr>
          <w:rStyle w:val="CharDivNo"/>
        </w:rPr>
        <w:t> </w:t>
      </w:r>
      <w:r>
        <w:t>—</w:t>
      </w:r>
      <w:r>
        <w:rPr>
          <w:rStyle w:val="CharDivText"/>
        </w:rPr>
        <w:t> </w:t>
      </w:r>
      <w:r>
        <w:rPr>
          <w:rStyle w:val="CharPartText"/>
        </w:rPr>
        <w:t>Violence restraining order</w:t>
      </w:r>
      <w:bookmarkEnd w:id="67"/>
      <w:bookmarkEnd w:id="68"/>
      <w:bookmarkEnd w:id="69"/>
      <w:r>
        <w:rPr>
          <w:rStyle w:val="CharPartText"/>
        </w:rPr>
        <w:t xml:space="preserve"> </w:t>
      </w:r>
    </w:p>
    <w:p>
      <w:pPr>
        <w:pStyle w:val="Ednotedivision"/>
      </w:pPr>
      <w:r>
        <w:tab/>
        <w:t>[Division heading deleted: No. 49 of 2016 s. 15.]</w:t>
      </w:r>
    </w:p>
    <w:p>
      <w:pPr>
        <w:pStyle w:val="Heading5"/>
      </w:pPr>
      <w:bookmarkStart w:id="70" w:name="_Toc52357867"/>
      <w:r>
        <w:rPr>
          <w:rStyle w:val="CharSectno"/>
        </w:rPr>
        <w:t>11</w:t>
      </w:r>
      <w:r>
        <w:t>.</w:t>
      </w:r>
      <w:r>
        <w:tab/>
        <w:t>VRO to specify names of person bound, and person protected, by order</w:t>
      </w:r>
      <w:bookmarkEnd w:id="70"/>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71" w:name="_Toc52357868"/>
      <w:r>
        <w:rPr>
          <w:rStyle w:val="CharSectno"/>
        </w:rPr>
        <w:t>11A</w:t>
      </w:r>
      <w:r>
        <w:t>.</w:t>
      </w:r>
      <w:r>
        <w:tab/>
        <w:t>When VROs may be made</w:t>
      </w:r>
      <w:bookmarkEnd w:id="71"/>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72" w:name="_Toc52357869"/>
      <w:r>
        <w:rPr>
          <w:rStyle w:val="CharSectno"/>
        </w:rPr>
        <w:t>12</w:t>
      </w:r>
      <w:r>
        <w:rPr>
          <w:snapToGrid w:val="0"/>
        </w:rPr>
        <w:t>.</w:t>
      </w:r>
      <w:r>
        <w:rPr>
          <w:snapToGrid w:val="0"/>
        </w:rPr>
        <w:tab/>
        <w:t>Matters to be considered by court generally</w:t>
      </w:r>
      <w:bookmarkEnd w:id="72"/>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73" w:name="_Toc52357870"/>
      <w:r>
        <w:rPr>
          <w:rStyle w:val="CharSectno"/>
        </w:rPr>
        <w:t>12A</w:t>
      </w:r>
      <w:r>
        <w:t>.</w:t>
      </w:r>
      <w:r>
        <w:tab/>
        <w:t>VROs not for persons in family relationship</w:t>
      </w:r>
      <w:bookmarkEnd w:id="73"/>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74" w:name="_Toc52357871"/>
      <w:r>
        <w:rPr>
          <w:rStyle w:val="CharSectno"/>
        </w:rPr>
        <w:t>13</w:t>
      </w:r>
      <w:r>
        <w:rPr>
          <w:snapToGrid w:val="0"/>
        </w:rPr>
        <w:t>.</w:t>
      </w:r>
      <w:r>
        <w:rPr>
          <w:snapToGrid w:val="0"/>
        </w:rPr>
        <w:tab/>
        <w:t>Restraints on respondent</w:t>
      </w:r>
      <w:bookmarkEnd w:id="7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75" w:name="_Toc52349673"/>
      <w:bookmarkStart w:id="76" w:name="_Toc52350030"/>
      <w:bookmarkStart w:id="77" w:name="_Toc52357872"/>
      <w:r>
        <w:rPr>
          <w:rStyle w:val="CharPartNo"/>
        </w:rPr>
        <w:t>Part 2A</w:t>
      </w:r>
      <w:r>
        <w:t> — </w:t>
      </w:r>
      <w:r>
        <w:rPr>
          <w:rStyle w:val="CharPartText"/>
        </w:rPr>
        <w:t>Provisions for FVRO and VRO</w:t>
      </w:r>
      <w:bookmarkEnd w:id="75"/>
      <w:bookmarkEnd w:id="76"/>
      <w:bookmarkEnd w:id="77"/>
    </w:p>
    <w:p>
      <w:pPr>
        <w:pStyle w:val="Footnoteheading"/>
      </w:pPr>
      <w:r>
        <w:tab/>
        <w:t>[Heading inserted: No. 49 of 2016 s. 22.]</w:t>
      </w:r>
    </w:p>
    <w:p>
      <w:pPr>
        <w:pStyle w:val="Heading3"/>
      </w:pPr>
      <w:bookmarkStart w:id="78" w:name="_Toc52349674"/>
      <w:bookmarkStart w:id="79" w:name="_Toc52350031"/>
      <w:bookmarkStart w:id="80" w:name="_Toc52357873"/>
      <w:r>
        <w:rPr>
          <w:rStyle w:val="CharDivNo"/>
        </w:rPr>
        <w:t>Division 1AA</w:t>
      </w:r>
      <w:r>
        <w:t> — </w:t>
      </w:r>
      <w:r>
        <w:rPr>
          <w:rStyle w:val="CharDivText"/>
        </w:rPr>
        <w:t>Additional circumstances where orders may be made</w:t>
      </w:r>
      <w:bookmarkEnd w:id="78"/>
      <w:bookmarkEnd w:id="79"/>
      <w:bookmarkEnd w:id="80"/>
    </w:p>
    <w:p>
      <w:pPr>
        <w:pStyle w:val="Footnoteheading"/>
      </w:pPr>
      <w:r>
        <w:tab/>
        <w:t>[Heading inserted: No. 30 of 2020 s. 57.]</w:t>
      </w:r>
    </w:p>
    <w:p>
      <w:pPr>
        <w:pStyle w:val="Heading5"/>
      </w:pPr>
      <w:bookmarkStart w:id="81" w:name="_Toc52357874"/>
      <w:r>
        <w:rPr>
          <w:rStyle w:val="CharSectno"/>
        </w:rPr>
        <w:t>13A</w:t>
      </w:r>
      <w:r>
        <w:t>.</w:t>
      </w:r>
      <w:r>
        <w:tab/>
        <w:t>Cases involving violent offences</w:t>
      </w:r>
      <w:bookmarkEnd w:id="81"/>
    </w:p>
    <w:p>
      <w:pPr>
        <w:pStyle w:val="Subsection"/>
      </w:pPr>
      <w:r>
        <w:tab/>
        <w:t>(1)</w:t>
      </w:r>
      <w:r>
        <w:tab/>
        <w:t>This section applies to an application for an FVRO or VRO if — </w:t>
      </w:r>
    </w:p>
    <w:p>
      <w:pPr>
        <w:pStyle w:val="Indenta"/>
      </w:pPr>
      <w:r>
        <w:tab/>
        <w:t>(a)</w:t>
      </w:r>
      <w:r>
        <w:tab/>
        <w:t>a person has been convicted of — </w:t>
      </w:r>
    </w:p>
    <w:p>
      <w:pPr>
        <w:pStyle w:val="Indenti"/>
      </w:pPr>
      <w:r>
        <w:tab/>
        <w:t>(i)</w:t>
      </w:r>
      <w:r>
        <w:tab/>
        <w:t xml:space="preserve">an offence referred to in section 63(4AA)(a) (in the case of an application for an FVRO); or </w:t>
      </w:r>
    </w:p>
    <w:p>
      <w:pPr>
        <w:pStyle w:val="Indenti"/>
      </w:pPr>
      <w:r>
        <w:tab/>
        <w:t>(ii)</w:t>
      </w:r>
      <w:r>
        <w:tab/>
        <w:t>a violent personal offence under section 63A(1A) (in the case of an application for either order);</w:t>
      </w:r>
    </w:p>
    <w:p>
      <w:pPr>
        <w:pStyle w:val="Indenta"/>
      </w:pPr>
      <w:r>
        <w:tab/>
      </w:r>
      <w:r>
        <w:tab/>
        <w:t>and</w:t>
      </w:r>
    </w:p>
    <w:p>
      <w:pPr>
        <w:pStyle w:val="Indenta"/>
      </w:pPr>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p>
    <w:p>
      <w:pPr>
        <w:pStyle w:val="Indenta"/>
      </w:pPr>
      <w:r>
        <w:tab/>
        <w:t>(c)</w:t>
      </w:r>
      <w:r>
        <w:tab/>
        <w:t>the application is being made against the convicted person by or on behalf of a victim of the offence.</w:t>
      </w:r>
    </w:p>
    <w:p>
      <w:pPr>
        <w:pStyle w:val="Subsection"/>
      </w:pPr>
      <w:r>
        <w:tab/>
        <w:t>(2)</w:t>
      </w:r>
      <w:r>
        <w:tab/>
        <w:t>In the case of an application where the person has been convicted of an offence referred to in section 63(4AA)(a), the court is, in the absence of exceptional circumstances, taken to have grounds for making an FVRO against the person.</w:t>
      </w:r>
    </w:p>
    <w:p>
      <w:pPr>
        <w:pStyle w:val="Subsection"/>
      </w:pPr>
      <w:r>
        <w:tab/>
        <w:t>(3)</w:t>
      </w:r>
      <w:r>
        <w:tab/>
        <w:t>In the case of an application where the person has been convicted of a violent personal offence under section 63A(1A), the court must make an FVRO or VRO, as is appropriate in the case, against the person.</w:t>
      </w:r>
    </w:p>
    <w:p>
      <w:pPr>
        <w:pStyle w:val="Subsection"/>
      </w:pPr>
      <w:r>
        <w:tab/>
        <w:t>(4)</w:t>
      </w:r>
      <w:r>
        <w:tab/>
        <w:t>An order under this section may be made on an ex parte application and in the absence of the person who is to be bound by the order.</w:t>
      </w:r>
    </w:p>
    <w:p>
      <w:pPr>
        <w:pStyle w:val="Subsection"/>
      </w:pPr>
      <w:r>
        <w:tab/>
        <w:t>(5)</w:t>
      </w:r>
      <w:r>
        <w:tab/>
        <w:t>Except as provided in subsection (6), an order will be made for a period specified by the court.</w:t>
      </w:r>
    </w:p>
    <w:p>
      <w:pPr>
        <w:pStyle w:val="Subsection"/>
      </w:pPr>
      <w:r>
        <w:tab/>
        <w:t>(6)</w:t>
      </w:r>
      <w:r>
        <w:tab/>
        <w:t>An order under subsection (3) is to be made for the period of the life of the person who committed the offence.</w:t>
      </w:r>
    </w:p>
    <w:p>
      <w:pPr>
        <w:pStyle w:val="Subsection"/>
      </w:pPr>
      <w:r>
        <w:tab/>
        <w:t>(7)</w:t>
      </w:r>
      <w:r>
        <w:tab/>
        <w:t xml:space="preserve">Despite a preceding subsection, if the relevant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p>
    <w:p>
      <w:pPr>
        <w:pStyle w:val="Subsection"/>
      </w:pPr>
      <w:r>
        <w:tab/>
        <w:t>(8)</w:t>
      </w:r>
      <w:r>
        <w:tab/>
        <w:t>The person bound by an order under this section may apply to vary or cancel the order on the ground that exceptional circumstances exist which justify the variation or cancellation (as the case may be).</w:t>
      </w:r>
    </w:p>
    <w:p>
      <w:pPr>
        <w:pStyle w:val="Footnotesection"/>
      </w:pPr>
      <w:r>
        <w:tab/>
        <w:t>[Section 13A inserted: No. 30 of 2020 s. 57.]</w:t>
      </w:r>
    </w:p>
    <w:p>
      <w:pPr>
        <w:pStyle w:val="Heading3"/>
      </w:pPr>
      <w:bookmarkStart w:id="82" w:name="_Toc52349676"/>
      <w:bookmarkStart w:id="83" w:name="_Toc52350033"/>
      <w:bookmarkStart w:id="84" w:name="_Toc52357875"/>
      <w:r>
        <w:rPr>
          <w:rStyle w:val="CharDivNo"/>
        </w:rPr>
        <w:t>Division 1</w:t>
      </w:r>
      <w:r>
        <w:t> — </w:t>
      </w:r>
      <w:r>
        <w:rPr>
          <w:rStyle w:val="CharDivText"/>
        </w:rPr>
        <w:t>Orders relating to firearms</w:t>
      </w:r>
      <w:bookmarkEnd w:id="82"/>
      <w:bookmarkEnd w:id="83"/>
      <w:bookmarkEnd w:id="84"/>
    </w:p>
    <w:p>
      <w:pPr>
        <w:pStyle w:val="Footnoteheading"/>
      </w:pPr>
      <w:r>
        <w:tab/>
        <w:t>[Heading inserted: No. 49 of 2016 s. 22.]</w:t>
      </w:r>
    </w:p>
    <w:p>
      <w:pPr>
        <w:pStyle w:val="Heading5"/>
        <w:spacing w:before="120"/>
        <w:rPr>
          <w:snapToGrid w:val="0"/>
        </w:rPr>
      </w:pPr>
      <w:bookmarkStart w:id="85" w:name="_Toc52357876"/>
      <w:r>
        <w:rPr>
          <w:rStyle w:val="CharSectno"/>
        </w:rPr>
        <w:t>14</w:t>
      </w:r>
      <w:r>
        <w:rPr>
          <w:snapToGrid w:val="0"/>
        </w:rPr>
        <w:t>.</w:t>
      </w:r>
      <w:r>
        <w:rPr>
          <w:snapToGrid w:val="0"/>
        </w:rPr>
        <w:tab/>
        <w:t>Firearms order</w:t>
      </w:r>
      <w:bookmarkEnd w:id="85"/>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86" w:name="_Toc52349678"/>
      <w:bookmarkStart w:id="87" w:name="_Toc52350035"/>
      <w:bookmarkStart w:id="88" w:name="_Toc52357877"/>
      <w:r>
        <w:rPr>
          <w:rStyle w:val="CharDivNo"/>
        </w:rPr>
        <w:t>Division 1A</w:t>
      </w:r>
      <w:r>
        <w:t> — </w:t>
      </w:r>
      <w:r>
        <w:rPr>
          <w:rStyle w:val="CharDivText"/>
        </w:rPr>
        <w:t>Duration of orders</w:t>
      </w:r>
      <w:bookmarkEnd w:id="86"/>
      <w:bookmarkEnd w:id="87"/>
      <w:bookmarkEnd w:id="88"/>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89" w:name="_Toc52357878"/>
      <w:r>
        <w:rPr>
          <w:rStyle w:val="CharSectno"/>
        </w:rPr>
        <w:t>16</w:t>
      </w:r>
      <w:r>
        <w:rPr>
          <w:snapToGrid w:val="0"/>
        </w:rPr>
        <w:t>.</w:t>
      </w:r>
      <w:r>
        <w:rPr>
          <w:snapToGrid w:val="0"/>
        </w:rPr>
        <w:tab/>
        <w:t>Duration of FVRO or VRO generally</w:t>
      </w:r>
      <w:bookmarkEnd w:id="89"/>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90" w:name="_Toc52357879"/>
      <w:r>
        <w:rPr>
          <w:rStyle w:val="CharSectno"/>
        </w:rPr>
        <w:t>16A</w:t>
      </w:r>
      <w:r>
        <w:t>.</w:t>
      </w:r>
      <w:r>
        <w:tab/>
        <w:t>Duration of FVRO</w:t>
      </w:r>
      <w:bookmarkEnd w:id="90"/>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Unless varied or cancelled under Part 5, a final order that is an FVRO made against a respondent who is a prisoner at the time of service of the order 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Ednotesubsection"/>
      </w:pPr>
      <w:r>
        <w:tab/>
        <w:t>[(4)</w:t>
      </w:r>
      <w:r>
        <w:tab/>
        <w:t>deleted]</w:t>
      </w:r>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26; amended: No. 30 of 2020 s. 60.]</w:t>
      </w:r>
    </w:p>
    <w:p>
      <w:pPr>
        <w:pStyle w:val="Heading5"/>
      </w:pPr>
      <w:bookmarkStart w:id="91" w:name="_Toc52357880"/>
      <w:r>
        <w:rPr>
          <w:rStyle w:val="CharSectno"/>
        </w:rPr>
        <w:t>16B</w:t>
      </w:r>
      <w:r>
        <w:t>.</w:t>
      </w:r>
      <w:r>
        <w:tab/>
        <w:t>Duration of VRO</w:t>
      </w:r>
      <w:bookmarkEnd w:id="91"/>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92" w:name="_Toc52349682"/>
      <w:bookmarkStart w:id="93" w:name="_Toc52350039"/>
      <w:bookmarkStart w:id="94" w:name="_Toc52357881"/>
      <w:r>
        <w:rPr>
          <w:rStyle w:val="CharDivNo"/>
        </w:rPr>
        <w:t>Division 2</w:t>
      </w:r>
      <w:r>
        <w:rPr>
          <w:snapToGrid w:val="0"/>
        </w:rPr>
        <w:t> — </w:t>
      </w:r>
      <w:r>
        <w:rPr>
          <w:rStyle w:val="CharDivText"/>
        </w:rPr>
        <w:t>Telephone applications</w:t>
      </w:r>
      <w:bookmarkEnd w:id="92"/>
      <w:bookmarkEnd w:id="93"/>
      <w:bookmarkEnd w:id="94"/>
      <w:r>
        <w:rPr>
          <w:rStyle w:val="CharDivText"/>
        </w:rPr>
        <w:t xml:space="preserve"> </w:t>
      </w:r>
    </w:p>
    <w:p>
      <w:pPr>
        <w:pStyle w:val="Heading5"/>
        <w:rPr>
          <w:snapToGrid w:val="0"/>
        </w:rPr>
      </w:pPr>
      <w:bookmarkStart w:id="95" w:name="_Toc52357882"/>
      <w:r>
        <w:rPr>
          <w:rStyle w:val="CharSectno"/>
        </w:rPr>
        <w:t>17</w:t>
      </w:r>
      <w:r>
        <w:rPr>
          <w:snapToGrid w:val="0"/>
        </w:rPr>
        <w:t>.</w:t>
      </w:r>
      <w:r>
        <w:rPr>
          <w:snapToGrid w:val="0"/>
        </w:rPr>
        <w:tab/>
        <w:t>Authorised magistrates</w:t>
      </w:r>
      <w:bookmarkEnd w:id="95"/>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96" w:name="_Toc52357883"/>
      <w:r>
        <w:rPr>
          <w:rStyle w:val="CharSectno"/>
        </w:rPr>
        <w:t>18</w:t>
      </w:r>
      <w:r>
        <w:t>.</w:t>
      </w:r>
      <w:r>
        <w:tab/>
        <w:t>Who can apply</w:t>
      </w:r>
      <w:bookmarkEnd w:id="96"/>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97" w:name="_Toc52357884"/>
      <w:r>
        <w:rPr>
          <w:rStyle w:val="CharSectno"/>
        </w:rPr>
        <w:t>19</w:t>
      </w:r>
      <w:r>
        <w:rPr>
          <w:snapToGrid w:val="0"/>
        </w:rPr>
        <w:t>.</w:t>
      </w:r>
      <w:r>
        <w:rPr>
          <w:snapToGrid w:val="0"/>
        </w:rPr>
        <w:tab/>
        <w:t>How to make telephone application</w:t>
      </w:r>
      <w:bookmarkEnd w:id="97"/>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98" w:name="_Toc52357885"/>
      <w:r>
        <w:rPr>
          <w:rStyle w:val="CharSectno"/>
        </w:rPr>
        <w:t>20</w:t>
      </w:r>
      <w:r>
        <w:rPr>
          <w:snapToGrid w:val="0"/>
        </w:rPr>
        <w:t>.</w:t>
      </w:r>
      <w:r>
        <w:rPr>
          <w:snapToGrid w:val="0"/>
        </w:rPr>
        <w:tab/>
        <w:t>When telephone application may be heard</w:t>
      </w:r>
      <w:bookmarkEnd w:id="98"/>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99" w:name="_Toc52357886"/>
      <w:r>
        <w:rPr>
          <w:rStyle w:val="CharSectno"/>
        </w:rPr>
        <w:t>21</w:t>
      </w:r>
      <w:r>
        <w:rPr>
          <w:snapToGrid w:val="0"/>
        </w:rPr>
        <w:t>.</w:t>
      </w:r>
      <w:r>
        <w:rPr>
          <w:snapToGrid w:val="0"/>
        </w:rPr>
        <w:tab/>
        <w:t>How hearing to be conducted</w:t>
      </w:r>
      <w:bookmarkEnd w:id="9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100" w:name="_Toc52357887"/>
      <w:r>
        <w:rPr>
          <w:rStyle w:val="CharSectno"/>
        </w:rPr>
        <w:t>23</w:t>
      </w:r>
      <w:r>
        <w:rPr>
          <w:snapToGrid w:val="0"/>
        </w:rPr>
        <w:t>.</w:t>
      </w:r>
      <w:r>
        <w:rPr>
          <w:snapToGrid w:val="0"/>
        </w:rPr>
        <w:tab/>
        <w:t>Orders at telephone hearing</w:t>
      </w:r>
      <w:bookmarkEnd w:id="100"/>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101" w:name="_Toc52357888"/>
      <w:r>
        <w:rPr>
          <w:rStyle w:val="CharSectno"/>
        </w:rPr>
        <w:t>24</w:t>
      </w:r>
      <w:r>
        <w:rPr>
          <w:snapToGrid w:val="0"/>
        </w:rPr>
        <w:t>.</w:t>
      </w:r>
      <w:r>
        <w:rPr>
          <w:snapToGrid w:val="0"/>
        </w:rPr>
        <w:tab/>
        <w:t>Telephone order to be prepared and served</w:t>
      </w:r>
      <w:bookmarkEnd w:id="101"/>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102" w:name="_Toc52349690"/>
      <w:bookmarkStart w:id="103" w:name="_Toc52350047"/>
      <w:bookmarkStart w:id="104" w:name="_Toc52357889"/>
      <w:r>
        <w:rPr>
          <w:rStyle w:val="CharDivNo"/>
        </w:rPr>
        <w:t>Division 3</w:t>
      </w:r>
      <w:r>
        <w:rPr>
          <w:snapToGrid w:val="0"/>
        </w:rPr>
        <w:t> — </w:t>
      </w:r>
      <w:r>
        <w:rPr>
          <w:rStyle w:val="CharDivText"/>
        </w:rPr>
        <w:t>Applications in person to a court</w:t>
      </w:r>
      <w:bookmarkEnd w:id="102"/>
      <w:bookmarkEnd w:id="103"/>
      <w:bookmarkEnd w:id="104"/>
    </w:p>
    <w:p>
      <w:pPr>
        <w:pStyle w:val="Footnoteheading"/>
        <w:tabs>
          <w:tab w:val="left" w:pos="851"/>
        </w:tabs>
      </w:pPr>
      <w:r>
        <w:tab/>
        <w:t>[Heading amended: No. 38 of 2004 s. 18(7).]</w:t>
      </w:r>
    </w:p>
    <w:p>
      <w:pPr>
        <w:pStyle w:val="Heading5"/>
      </w:pPr>
      <w:bookmarkStart w:id="105" w:name="_Toc52357890"/>
      <w:r>
        <w:rPr>
          <w:rStyle w:val="CharSectno"/>
        </w:rPr>
        <w:t>24A</w:t>
      </w:r>
      <w:r>
        <w:t>.</w:t>
      </w:r>
      <w:r>
        <w:tab/>
        <w:t>Application for FVRO</w:t>
      </w:r>
      <w:bookmarkEnd w:id="105"/>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106" w:name="_Toc52357891"/>
      <w:r>
        <w:rPr>
          <w:rStyle w:val="CharSectno"/>
        </w:rPr>
        <w:t>25</w:t>
      </w:r>
      <w:r>
        <w:t>.</w:t>
      </w:r>
      <w:r>
        <w:tab/>
        <w:t>Application for VRO</w:t>
      </w:r>
      <w:bookmarkEnd w:id="106"/>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107" w:name="_Toc52357892"/>
      <w:r>
        <w:rPr>
          <w:rStyle w:val="CharSectno"/>
        </w:rPr>
        <w:t>26</w:t>
      </w:r>
      <w:r>
        <w:rPr>
          <w:snapToGrid w:val="0"/>
        </w:rPr>
        <w:t>.</w:t>
      </w:r>
      <w:r>
        <w:rPr>
          <w:snapToGrid w:val="0"/>
        </w:rPr>
        <w:tab/>
        <w:t>Applicant to choose whether to have hearing in absence of respondent</w:t>
      </w:r>
      <w:bookmarkEnd w:id="107"/>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108" w:name="_Toc52357893"/>
      <w:r>
        <w:rPr>
          <w:rStyle w:val="CharSectno"/>
        </w:rPr>
        <w:t>27</w:t>
      </w:r>
      <w:r>
        <w:rPr>
          <w:snapToGrid w:val="0"/>
        </w:rPr>
        <w:t>.</w:t>
      </w:r>
      <w:r>
        <w:rPr>
          <w:snapToGrid w:val="0"/>
        </w:rPr>
        <w:tab/>
        <w:t>Attendance at hearing in absence of respondent</w:t>
      </w:r>
      <w:bookmarkEnd w:id="108"/>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Ednotesubsection"/>
        <w:tabs>
          <w:tab w:val="clear" w:pos="879"/>
          <w:tab w:val="left" w:pos="1134"/>
        </w:tabs>
        <w:ind w:left="1134" w:hanging="1134"/>
      </w:pPr>
      <w:r>
        <w:tab/>
        <w:t>[(4a), (5)</w:t>
      </w:r>
      <w:r>
        <w:tab/>
        <w:t>deleted]</w:t>
      </w:r>
    </w:p>
    <w:p>
      <w:pPr>
        <w:pStyle w:val="Footnotesection"/>
      </w:pPr>
      <w:r>
        <w:tab/>
        <w:t>[Section 27 amended: No. 38 of 2004 s. 15; No. 5 of 2008 s. 93; No. 30 of 2020 s. 61.]</w:t>
      </w:r>
    </w:p>
    <w:p>
      <w:pPr>
        <w:pStyle w:val="Heading5"/>
        <w:rPr>
          <w:snapToGrid w:val="0"/>
        </w:rPr>
      </w:pPr>
      <w:bookmarkStart w:id="109" w:name="_Toc52357894"/>
      <w:r>
        <w:rPr>
          <w:rStyle w:val="CharSectno"/>
        </w:rPr>
        <w:t>28</w:t>
      </w:r>
      <w:r>
        <w:rPr>
          <w:snapToGrid w:val="0"/>
        </w:rPr>
        <w:t>.</w:t>
      </w:r>
      <w:r>
        <w:rPr>
          <w:snapToGrid w:val="0"/>
        </w:rPr>
        <w:tab/>
        <w:t>Affidavit evidence</w:t>
      </w:r>
      <w:bookmarkEnd w:id="109"/>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110" w:name="_Toc52357895"/>
      <w:r>
        <w:rPr>
          <w:rStyle w:val="CharSectno"/>
        </w:rPr>
        <w:t>29</w:t>
      </w:r>
      <w:r>
        <w:rPr>
          <w:snapToGrid w:val="0"/>
        </w:rPr>
        <w:t>.</w:t>
      </w:r>
      <w:r>
        <w:rPr>
          <w:snapToGrid w:val="0"/>
        </w:rPr>
        <w:tab/>
        <w:t>Order at hearing in absence of respondent</w:t>
      </w:r>
      <w:bookmarkEnd w:id="110"/>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111" w:name="_Toc52357896"/>
      <w:r>
        <w:rPr>
          <w:rStyle w:val="CharSectno"/>
        </w:rPr>
        <w:t>30</w:t>
      </w:r>
      <w:r>
        <w:rPr>
          <w:snapToGrid w:val="0"/>
        </w:rPr>
        <w:t>.</w:t>
      </w:r>
      <w:r>
        <w:rPr>
          <w:snapToGrid w:val="0"/>
        </w:rPr>
        <w:tab/>
        <w:t>Order to be prepared and served</w:t>
      </w:r>
      <w:bookmarkEnd w:id="111"/>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112" w:name="_Toc52349698"/>
      <w:bookmarkStart w:id="113" w:name="_Toc52350055"/>
      <w:bookmarkStart w:id="114" w:name="_Toc52357897"/>
      <w:r>
        <w:rPr>
          <w:rStyle w:val="CharDivNo"/>
        </w:rPr>
        <w:t>Division 3A</w:t>
      </w:r>
      <w:r>
        <w:t> — </w:t>
      </w:r>
      <w:r>
        <w:rPr>
          <w:rStyle w:val="CharDivText"/>
        </w:rPr>
        <w:t>Police officers may make police orders where family violence</w:t>
      </w:r>
      <w:bookmarkEnd w:id="112"/>
      <w:bookmarkEnd w:id="113"/>
      <w:bookmarkEnd w:id="114"/>
    </w:p>
    <w:p>
      <w:pPr>
        <w:pStyle w:val="Footnoteheading"/>
        <w:keepNext/>
        <w:keepLines/>
        <w:tabs>
          <w:tab w:val="left" w:pos="851"/>
        </w:tabs>
      </w:pPr>
      <w:r>
        <w:tab/>
        <w:t>[Heading inserted: No. 38 of 2004 s. 18(1); amended: No. 49 of 2016 s. 34.]</w:t>
      </w:r>
    </w:p>
    <w:p>
      <w:pPr>
        <w:pStyle w:val="Heading5"/>
        <w:spacing w:before="180"/>
      </w:pPr>
      <w:bookmarkStart w:id="115" w:name="_Toc52357898"/>
      <w:r>
        <w:rPr>
          <w:rStyle w:val="CharSectno"/>
        </w:rPr>
        <w:t>30A</w:t>
      </w:r>
      <w:r>
        <w:t>.</w:t>
      </w:r>
      <w:r>
        <w:tab/>
        <w:t>When police order may be made</w:t>
      </w:r>
      <w:bookmarkEnd w:id="115"/>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116" w:name="_Toc52357899"/>
      <w:r>
        <w:rPr>
          <w:rStyle w:val="CharSectno"/>
        </w:rPr>
        <w:t>30B</w:t>
      </w:r>
      <w:r>
        <w:t>.</w:t>
      </w:r>
      <w:r>
        <w:tab/>
        <w:t>Matters to be considered by police officer generally</w:t>
      </w:r>
      <w:bookmarkEnd w:id="116"/>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117" w:name="_Toc52357900"/>
      <w:r>
        <w:rPr>
          <w:rStyle w:val="CharSectno"/>
        </w:rPr>
        <w:t>30C</w:t>
      </w:r>
      <w:r>
        <w:t>.</w:t>
      </w:r>
      <w:r>
        <w:tab/>
        <w:t>Restraints that may be imposed</w:t>
      </w:r>
      <w:bookmarkEnd w:id="117"/>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118" w:name="_Toc52357901"/>
      <w:r>
        <w:rPr>
          <w:rStyle w:val="CharSectno"/>
        </w:rPr>
        <w:t>30D</w:t>
      </w:r>
      <w:r>
        <w:t>.</w:t>
      </w:r>
      <w:r>
        <w:tab/>
        <w:t>Police orders against children</w:t>
      </w:r>
      <w:bookmarkEnd w:id="118"/>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119" w:name="_Toc52357902"/>
      <w:r>
        <w:rPr>
          <w:rStyle w:val="CharSectno"/>
        </w:rPr>
        <w:t>30E</w:t>
      </w:r>
      <w:r>
        <w:t>.</w:t>
      </w:r>
      <w:r>
        <w:tab/>
        <w:t>Police order to be served and explained</w:t>
      </w:r>
      <w:bookmarkEnd w:id="119"/>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who is 18 years of age or older to give the explanation to the person in a way that the person can understand.</w:t>
      </w:r>
    </w:p>
    <w:p>
      <w:pPr>
        <w:pStyle w:val="Subsection"/>
      </w:pPr>
      <w:r>
        <w:tab/>
        <w:t>(4A)</w:t>
      </w:r>
      <w:r>
        <w:tab/>
        <w:t>However, a person giving an explanation under subsection (4) must not be a person of a class prescribed in the regulations.</w:t>
      </w:r>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39; No. 30 of 2020 s. 62.]</w:t>
      </w:r>
    </w:p>
    <w:p>
      <w:pPr>
        <w:pStyle w:val="Heading5"/>
      </w:pPr>
      <w:bookmarkStart w:id="120" w:name="_Toc52357903"/>
      <w:r>
        <w:rPr>
          <w:rStyle w:val="CharSectno"/>
        </w:rPr>
        <w:t>30F</w:t>
      </w:r>
      <w:r>
        <w:t>.</w:t>
      </w:r>
      <w:r>
        <w:tab/>
        <w:t>Duration of police orders</w:t>
      </w:r>
      <w:bookmarkEnd w:id="120"/>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121" w:name="_Toc52357904"/>
      <w:r>
        <w:rPr>
          <w:rStyle w:val="CharSectno"/>
        </w:rPr>
        <w:t>30H</w:t>
      </w:r>
      <w:r>
        <w:t>.</w:t>
      </w:r>
      <w:r>
        <w:tab/>
        <w:t>Order not to be renewed by police officer</w:t>
      </w:r>
      <w:bookmarkEnd w:id="121"/>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122" w:name="_Toc52357905"/>
      <w:r>
        <w:rPr>
          <w:rStyle w:val="CharSectno"/>
        </w:rPr>
        <w:t>30I</w:t>
      </w:r>
      <w:r>
        <w:t>.</w:t>
      </w:r>
      <w:r>
        <w:tab/>
        <w:t>Review of Division</w:t>
      </w:r>
      <w:bookmarkEnd w:id="122"/>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123" w:name="_Toc52349707"/>
      <w:bookmarkStart w:id="124" w:name="_Toc52350064"/>
      <w:bookmarkStart w:id="125" w:name="_Toc52357906"/>
      <w:r>
        <w:rPr>
          <w:rStyle w:val="CharDivNo"/>
        </w:rPr>
        <w:t>Division 4</w:t>
      </w:r>
      <w:r>
        <w:rPr>
          <w:snapToGrid w:val="0"/>
        </w:rPr>
        <w:t> — </w:t>
      </w:r>
      <w:r>
        <w:rPr>
          <w:rStyle w:val="CharDivText"/>
        </w:rPr>
        <w:t>Procedure when interim order made</w:t>
      </w:r>
      <w:bookmarkEnd w:id="123"/>
      <w:bookmarkEnd w:id="124"/>
      <w:bookmarkEnd w:id="125"/>
      <w:r>
        <w:rPr>
          <w:rStyle w:val="CharDivText"/>
        </w:rPr>
        <w:t xml:space="preserve"> </w:t>
      </w:r>
    </w:p>
    <w:p>
      <w:pPr>
        <w:pStyle w:val="Heading5"/>
      </w:pPr>
      <w:bookmarkStart w:id="126" w:name="_Toc52357907"/>
      <w:r>
        <w:rPr>
          <w:rStyle w:val="CharSectno"/>
        </w:rPr>
        <w:t>31A</w:t>
      </w:r>
      <w:r>
        <w:t>.</w:t>
      </w:r>
      <w:r>
        <w:tab/>
        <w:t>Term used: respondent</w:t>
      </w:r>
      <w:bookmarkEnd w:id="126"/>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127" w:name="_Toc52357908"/>
      <w:r>
        <w:rPr>
          <w:rStyle w:val="CharSectno"/>
        </w:rPr>
        <w:t>31</w:t>
      </w:r>
      <w:r>
        <w:rPr>
          <w:snapToGrid w:val="0"/>
        </w:rPr>
        <w:t>.</w:t>
      </w:r>
      <w:r>
        <w:rPr>
          <w:snapToGrid w:val="0"/>
        </w:rPr>
        <w:tab/>
        <w:t>21 days for respondent to object</w:t>
      </w:r>
      <w:bookmarkEnd w:id="127"/>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128" w:name="_Toc52357909"/>
      <w:r>
        <w:rPr>
          <w:rStyle w:val="CharSectno"/>
        </w:rPr>
        <w:t>32</w:t>
      </w:r>
      <w:r>
        <w:rPr>
          <w:snapToGrid w:val="0"/>
        </w:rPr>
        <w:t>.</w:t>
      </w:r>
      <w:r>
        <w:rPr>
          <w:snapToGrid w:val="0"/>
        </w:rPr>
        <w:tab/>
        <w:t>Respondent does not object to final order being made</w:t>
      </w:r>
      <w:bookmarkEnd w:id="128"/>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129" w:name="_Toc52357910"/>
      <w:r>
        <w:rPr>
          <w:rStyle w:val="CharSectno"/>
        </w:rPr>
        <w:t>33</w:t>
      </w:r>
      <w:r>
        <w:rPr>
          <w:snapToGrid w:val="0"/>
        </w:rPr>
        <w:t>.</w:t>
      </w:r>
      <w:r>
        <w:rPr>
          <w:snapToGrid w:val="0"/>
        </w:rPr>
        <w:tab/>
        <w:t>Respondent objects to final order being made</w:t>
      </w:r>
      <w:bookmarkEnd w:id="129"/>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130" w:name="_Toc52349712"/>
      <w:bookmarkStart w:id="131" w:name="_Toc52350069"/>
      <w:bookmarkStart w:id="132" w:name="_Toc52357911"/>
      <w:r>
        <w:rPr>
          <w:rStyle w:val="CharPartNo"/>
        </w:rPr>
        <w:t>Part 3</w:t>
      </w:r>
      <w:r>
        <w:rPr>
          <w:rStyle w:val="CharDivNo"/>
        </w:rPr>
        <w:t> </w:t>
      </w:r>
      <w:r>
        <w:t>—</w:t>
      </w:r>
      <w:r>
        <w:rPr>
          <w:rStyle w:val="CharDivText"/>
        </w:rPr>
        <w:t> </w:t>
      </w:r>
      <w:r>
        <w:rPr>
          <w:rStyle w:val="CharPartText"/>
        </w:rPr>
        <w:t>Misconduct restraining order</w:t>
      </w:r>
      <w:bookmarkEnd w:id="130"/>
      <w:bookmarkEnd w:id="131"/>
      <w:bookmarkEnd w:id="132"/>
      <w:r>
        <w:rPr>
          <w:rStyle w:val="CharPartText"/>
        </w:rPr>
        <w:t xml:space="preserve"> </w:t>
      </w:r>
    </w:p>
    <w:p>
      <w:pPr>
        <w:pStyle w:val="Heading5"/>
        <w:rPr>
          <w:snapToGrid w:val="0"/>
        </w:rPr>
      </w:pPr>
      <w:bookmarkStart w:id="133" w:name="_Toc52357912"/>
      <w:r>
        <w:rPr>
          <w:rStyle w:val="CharSectno"/>
        </w:rPr>
        <w:t>34</w:t>
      </w:r>
      <w:r>
        <w:rPr>
          <w:snapToGrid w:val="0"/>
        </w:rPr>
        <w:t>.</w:t>
      </w:r>
      <w:r>
        <w:rPr>
          <w:snapToGrid w:val="0"/>
        </w:rPr>
        <w:tab/>
        <w:t>Grounds for misconduct restraining order</w:t>
      </w:r>
      <w:bookmarkEnd w:id="133"/>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134" w:name="_Toc52357913"/>
      <w:r>
        <w:rPr>
          <w:rStyle w:val="CharSectno"/>
        </w:rPr>
        <w:t>35</w:t>
      </w:r>
      <w:r>
        <w:rPr>
          <w:snapToGrid w:val="0"/>
        </w:rPr>
        <w:t>.</w:t>
      </w:r>
      <w:r>
        <w:rPr>
          <w:snapToGrid w:val="0"/>
        </w:rPr>
        <w:tab/>
        <w:t>Matters to be considered by court generally</w:t>
      </w:r>
      <w:bookmarkEnd w:id="134"/>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135" w:name="_Toc52357914"/>
      <w:r>
        <w:rPr>
          <w:rStyle w:val="CharSectno"/>
        </w:rPr>
        <w:t>35A</w:t>
      </w:r>
      <w:r>
        <w:t>.</w:t>
      </w:r>
      <w:r>
        <w:tab/>
        <w:t>MROs not for persons in family relationship</w:t>
      </w:r>
      <w:bookmarkEnd w:id="135"/>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136" w:name="_Toc52357915"/>
      <w:r>
        <w:rPr>
          <w:rStyle w:val="CharSectno"/>
        </w:rPr>
        <w:t>36</w:t>
      </w:r>
      <w:r>
        <w:rPr>
          <w:snapToGrid w:val="0"/>
        </w:rPr>
        <w:t>.</w:t>
      </w:r>
      <w:r>
        <w:rPr>
          <w:snapToGrid w:val="0"/>
        </w:rPr>
        <w:tab/>
        <w:t>Restraints on respondent</w:t>
      </w:r>
      <w:bookmarkEnd w:id="136"/>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137" w:name="_Toc52357916"/>
      <w:r>
        <w:rPr>
          <w:rStyle w:val="CharSectno"/>
        </w:rPr>
        <w:t>37</w:t>
      </w:r>
      <w:r>
        <w:rPr>
          <w:snapToGrid w:val="0"/>
        </w:rPr>
        <w:t>.</w:t>
      </w:r>
      <w:r>
        <w:rPr>
          <w:snapToGrid w:val="0"/>
        </w:rPr>
        <w:tab/>
        <w:t>Duration of MRO</w:t>
      </w:r>
      <w:bookmarkEnd w:id="137"/>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138" w:name="_Toc52357917"/>
      <w:r>
        <w:rPr>
          <w:rStyle w:val="CharSectno"/>
        </w:rPr>
        <w:t>38</w:t>
      </w:r>
      <w:r>
        <w:t>.</w:t>
      </w:r>
      <w:r>
        <w:tab/>
        <w:t>Application for MRO</w:t>
      </w:r>
      <w:bookmarkEnd w:id="138"/>
    </w:p>
    <w:p>
      <w:pPr>
        <w:pStyle w:val="Subsection"/>
      </w:pPr>
      <w:r>
        <w:tab/>
        <w:t>(1)</w:t>
      </w:r>
      <w:r>
        <w:tab/>
        <w:t>An application for an MRO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accordance with the rules of court (using, if the regulations so require,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45; No. 30 of 2020 s. 65.]</w:t>
      </w:r>
    </w:p>
    <w:p>
      <w:pPr>
        <w:pStyle w:val="Heading5"/>
        <w:rPr>
          <w:snapToGrid w:val="0"/>
        </w:rPr>
      </w:pPr>
      <w:bookmarkStart w:id="139" w:name="_Toc52357918"/>
      <w:r>
        <w:rPr>
          <w:rStyle w:val="CharSectno"/>
        </w:rPr>
        <w:t>39</w:t>
      </w:r>
      <w:r>
        <w:rPr>
          <w:snapToGrid w:val="0"/>
        </w:rPr>
        <w:t>.</w:t>
      </w:r>
      <w:r>
        <w:rPr>
          <w:snapToGrid w:val="0"/>
        </w:rPr>
        <w:tab/>
      </w:r>
      <w:r>
        <w:t xml:space="preserve">Registrar </w:t>
      </w:r>
      <w:r>
        <w:rPr>
          <w:snapToGrid w:val="0"/>
        </w:rPr>
        <w:t>to fix hearing and issue summons</w:t>
      </w:r>
      <w:bookmarkEnd w:id="139"/>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140" w:name="_Toc52349720"/>
      <w:bookmarkStart w:id="141" w:name="_Toc52350077"/>
      <w:bookmarkStart w:id="142" w:name="_Toc52357919"/>
      <w:r>
        <w:rPr>
          <w:rStyle w:val="CharPartNo"/>
        </w:rPr>
        <w:t>Part 4</w:t>
      </w:r>
      <w:r>
        <w:t> — </w:t>
      </w:r>
      <w:r>
        <w:rPr>
          <w:rStyle w:val="CharPartText"/>
        </w:rPr>
        <w:t>Hearings and evidence</w:t>
      </w:r>
      <w:bookmarkEnd w:id="140"/>
      <w:bookmarkEnd w:id="141"/>
      <w:bookmarkEnd w:id="142"/>
    </w:p>
    <w:p>
      <w:pPr>
        <w:pStyle w:val="Footnoteheading"/>
        <w:tabs>
          <w:tab w:val="left" w:pos="851"/>
        </w:tabs>
      </w:pPr>
      <w:r>
        <w:tab/>
        <w:t>[Heading amended: No. 38 of 2004 s. 22.]</w:t>
      </w:r>
    </w:p>
    <w:p>
      <w:pPr>
        <w:pStyle w:val="Heading3"/>
        <w:rPr>
          <w:snapToGrid w:val="0"/>
        </w:rPr>
      </w:pPr>
      <w:bookmarkStart w:id="143" w:name="_Toc52349721"/>
      <w:bookmarkStart w:id="144" w:name="_Toc52350078"/>
      <w:bookmarkStart w:id="145" w:name="_Toc52357920"/>
      <w:r>
        <w:rPr>
          <w:rStyle w:val="CharDivNo"/>
        </w:rPr>
        <w:t>Division 1</w:t>
      </w:r>
      <w:r>
        <w:rPr>
          <w:snapToGrid w:val="0"/>
        </w:rPr>
        <w:t> — </w:t>
      </w:r>
      <w:r>
        <w:rPr>
          <w:rStyle w:val="CharDivText"/>
        </w:rPr>
        <w:t>Mention hearings</w:t>
      </w:r>
      <w:bookmarkEnd w:id="143"/>
      <w:bookmarkEnd w:id="144"/>
      <w:bookmarkEnd w:id="145"/>
      <w:r>
        <w:rPr>
          <w:rStyle w:val="CharDivText"/>
        </w:rPr>
        <w:t xml:space="preserve"> </w:t>
      </w:r>
    </w:p>
    <w:p>
      <w:pPr>
        <w:pStyle w:val="Heading5"/>
        <w:spacing w:before="200"/>
        <w:rPr>
          <w:snapToGrid w:val="0"/>
        </w:rPr>
      </w:pPr>
      <w:bookmarkStart w:id="146" w:name="_Toc52357921"/>
      <w:r>
        <w:rPr>
          <w:rStyle w:val="CharSectno"/>
        </w:rPr>
        <w:t>40</w:t>
      </w:r>
      <w:r>
        <w:rPr>
          <w:snapToGrid w:val="0"/>
        </w:rPr>
        <w:t>.</w:t>
      </w:r>
      <w:r>
        <w:rPr>
          <w:snapToGrid w:val="0"/>
        </w:rPr>
        <w:tab/>
        <w:t>Attendance at hearing</w:t>
      </w:r>
      <w:bookmarkEnd w:id="146"/>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147" w:name="_Toc52357922"/>
      <w:r>
        <w:rPr>
          <w:rStyle w:val="CharSectno"/>
        </w:rPr>
        <w:t>41</w:t>
      </w:r>
      <w:r>
        <w:rPr>
          <w:snapToGrid w:val="0"/>
        </w:rPr>
        <w:t>.</w:t>
      </w:r>
      <w:r>
        <w:rPr>
          <w:snapToGrid w:val="0"/>
        </w:rPr>
        <w:tab/>
        <w:t>Consent order or final order hearing to be fixed</w:t>
      </w:r>
      <w:bookmarkEnd w:id="147"/>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148" w:name="_Toc52349724"/>
      <w:bookmarkStart w:id="149" w:name="_Toc52350081"/>
      <w:bookmarkStart w:id="150" w:name="_Toc52357923"/>
      <w:r>
        <w:rPr>
          <w:rStyle w:val="CharDivNo"/>
        </w:rPr>
        <w:t>Division 2</w:t>
      </w:r>
      <w:r>
        <w:rPr>
          <w:snapToGrid w:val="0"/>
        </w:rPr>
        <w:t> — </w:t>
      </w:r>
      <w:r>
        <w:rPr>
          <w:rStyle w:val="CharDivText"/>
        </w:rPr>
        <w:t>Final order hearings</w:t>
      </w:r>
      <w:bookmarkEnd w:id="148"/>
      <w:bookmarkEnd w:id="149"/>
      <w:bookmarkEnd w:id="150"/>
      <w:r>
        <w:rPr>
          <w:rStyle w:val="CharDivText"/>
        </w:rPr>
        <w:t xml:space="preserve"> </w:t>
      </w:r>
    </w:p>
    <w:p>
      <w:pPr>
        <w:pStyle w:val="Heading5"/>
        <w:rPr>
          <w:snapToGrid w:val="0"/>
        </w:rPr>
      </w:pPr>
      <w:bookmarkStart w:id="151" w:name="_Toc52357924"/>
      <w:r>
        <w:rPr>
          <w:rStyle w:val="CharSectno"/>
        </w:rPr>
        <w:t>42</w:t>
      </w:r>
      <w:r>
        <w:rPr>
          <w:snapToGrid w:val="0"/>
        </w:rPr>
        <w:t>.</w:t>
      </w:r>
      <w:r>
        <w:rPr>
          <w:snapToGrid w:val="0"/>
        </w:rPr>
        <w:tab/>
        <w:t>Attendance at final order hearing</w:t>
      </w:r>
      <w:bookmarkEnd w:id="151"/>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152" w:name="_Toc52357925"/>
      <w:r>
        <w:rPr>
          <w:rStyle w:val="CharSectno"/>
        </w:rPr>
        <w:t>43</w:t>
      </w:r>
      <w:r>
        <w:rPr>
          <w:snapToGrid w:val="0"/>
        </w:rPr>
        <w:t>.</w:t>
      </w:r>
      <w:r>
        <w:rPr>
          <w:snapToGrid w:val="0"/>
        </w:rPr>
        <w:tab/>
        <w:t>Making final order</w:t>
      </w:r>
      <w:bookmarkEnd w:id="152"/>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153" w:name="_Toc52357926"/>
      <w:r>
        <w:rPr>
          <w:rStyle w:val="CharSectno"/>
        </w:rPr>
        <w:t>43A</w:t>
      </w:r>
      <w:r>
        <w:t>.</w:t>
      </w:r>
      <w:r>
        <w:tab/>
        <w:t>Decision under s. 42 in default of appearance may be set aside</w:t>
      </w:r>
      <w:bookmarkEnd w:id="153"/>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154" w:name="_Toc52357927"/>
      <w:r>
        <w:rPr>
          <w:rStyle w:val="CharSectno"/>
        </w:rPr>
        <w:t>44</w:t>
      </w:r>
      <w:r>
        <w:rPr>
          <w:snapToGrid w:val="0"/>
        </w:rPr>
        <w:t>.</w:t>
      </w:r>
      <w:r>
        <w:rPr>
          <w:snapToGrid w:val="0"/>
        </w:rPr>
        <w:tab/>
        <w:t>Order to be prepared and served</w:t>
      </w:r>
      <w:bookmarkEnd w:id="154"/>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155" w:name="_Toc52349729"/>
      <w:bookmarkStart w:id="156" w:name="_Toc52350086"/>
      <w:bookmarkStart w:id="157" w:name="_Toc52357928"/>
      <w:r>
        <w:rPr>
          <w:rStyle w:val="CharDivNo"/>
        </w:rPr>
        <w:t>Division 3</w:t>
      </w:r>
      <w:r>
        <w:t> — </w:t>
      </w:r>
      <w:r>
        <w:rPr>
          <w:rStyle w:val="CharDivText"/>
        </w:rPr>
        <w:t>Evidence</w:t>
      </w:r>
      <w:bookmarkEnd w:id="155"/>
      <w:bookmarkEnd w:id="156"/>
      <w:bookmarkEnd w:id="157"/>
    </w:p>
    <w:p>
      <w:pPr>
        <w:pStyle w:val="Footnoteheading"/>
        <w:keepNext/>
        <w:keepLines/>
        <w:tabs>
          <w:tab w:val="left" w:pos="851"/>
        </w:tabs>
      </w:pPr>
      <w:r>
        <w:tab/>
        <w:t>[Heading inserted: No. 38 of 2004 s. 26.]</w:t>
      </w:r>
    </w:p>
    <w:p>
      <w:pPr>
        <w:pStyle w:val="Heading5"/>
      </w:pPr>
      <w:bookmarkStart w:id="158" w:name="_Toc52357929"/>
      <w:r>
        <w:rPr>
          <w:rStyle w:val="CharSectno"/>
        </w:rPr>
        <w:t>44A</w:t>
      </w:r>
      <w:r>
        <w:t>.</w:t>
      </w:r>
      <w:r>
        <w:tab/>
        <w:t>Rules of evidence not to apply in certain circumstances</w:t>
      </w:r>
      <w:bookmarkEnd w:id="158"/>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159" w:name="_Toc52357930"/>
      <w:r>
        <w:rPr>
          <w:rStyle w:val="CharSectno"/>
        </w:rPr>
        <w:t>44B</w:t>
      </w:r>
      <w:r>
        <w:t>.</w:t>
      </w:r>
      <w:r>
        <w:tab/>
        <w:t>Access to affidavit evidence</w:t>
      </w:r>
      <w:bookmarkEnd w:id="159"/>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160" w:name="_Toc52357931"/>
      <w:r>
        <w:rPr>
          <w:rStyle w:val="CharSectno"/>
        </w:rPr>
        <w:t>44C</w:t>
      </w:r>
      <w:r>
        <w:t>.</w:t>
      </w:r>
      <w:r>
        <w:tab/>
        <w:t>Cross</w:t>
      </w:r>
      <w:r>
        <w:noBreakHyphen/>
        <w:t>examination of certain persons</w:t>
      </w:r>
      <w:bookmarkEnd w:id="160"/>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pPr>
      <w:r>
        <w:tab/>
        <w:t>(3)</w:t>
      </w:r>
      <w:r>
        <w:tab/>
        <w:t>This section does not derogate from the operation of section 44F.</w:t>
      </w:r>
    </w:p>
    <w:p>
      <w:pPr>
        <w:pStyle w:val="Footnotesection"/>
        <w:spacing w:before="100"/>
        <w:ind w:left="890" w:hanging="890"/>
      </w:pPr>
      <w:r>
        <w:tab/>
        <w:t>[Section 44C inserted: No. 38 of 2004 s. 26; amended: No. 49 of 2016 s. 50; No. 30 of 2020 s. 66.]</w:t>
      </w:r>
    </w:p>
    <w:p>
      <w:pPr>
        <w:pStyle w:val="Heading3"/>
      </w:pPr>
      <w:bookmarkStart w:id="161" w:name="_Toc52349733"/>
      <w:bookmarkStart w:id="162" w:name="_Toc52350090"/>
      <w:bookmarkStart w:id="163" w:name="_Toc52357932"/>
      <w:r>
        <w:rPr>
          <w:rStyle w:val="CharDivNo"/>
        </w:rPr>
        <w:t>Division 4</w:t>
      </w:r>
      <w:r>
        <w:t> — </w:t>
      </w:r>
      <w:r>
        <w:rPr>
          <w:rStyle w:val="CharDivText"/>
        </w:rPr>
        <w:t>Other provisions to protect applicants</w:t>
      </w:r>
      <w:bookmarkEnd w:id="161"/>
      <w:bookmarkEnd w:id="162"/>
      <w:bookmarkEnd w:id="163"/>
    </w:p>
    <w:p>
      <w:pPr>
        <w:pStyle w:val="Footnoteheading"/>
        <w:keepNext/>
        <w:keepLines/>
        <w:tabs>
          <w:tab w:val="left" w:pos="851"/>
        </w:tabs>
      </w:pPr>
      <w:r>
        <w:tab/>
        <w:t>[Heading inserted: No. 30 of 2020 s. 67.]</w:t>
      </w:r>
    </w:p>
    <w:p>
      <w:pPr>
        <w:pStyle w:val="Heading5"/>
      </w:pPr>
      <w:bookmarkStart w:id="164" w:name="_Toc52357933"/>
      <w:r>
        <w:rPr>
          <w:rStyle w:val="CharSectno"/>
        </w:rPr>
        <w:t>44D</w:t>
      </w:r>
      <w:r>
        <w:t>.</w:t>
      </w:r>
      <w:r>
        <w:tab/>
        <w:t>Support and other persons who may be present</w:t>
      </w:r>
      <w:bookmarkEnd w:id="164"/>
    </w:p>
    <w:p>
      <w:pPr>
        <w:pStyle w:val="Subsection"/>
      </w:pPr>
      <w:r>
        <w:tab/>
        <w:t>(1)</w:t>
      </w:r>
      <w:r>
        <w:tab/>
        <w:t>In any proceedings under this Act (including in relation to a hearing in closed court) —</w:t>
      </w:r>
    </w:p>
    <w:p>
      <w:pPr>
        <w:pStyle w:val="Indenta"/>
      </w:pPr>
      <w:r>
        <w:tab/>
        <w:t>(a)</w:t>
      </w:r>
      <w:r>
        <w:tab/>
        <w:t>the person seeking to be protected by an order (or on whose behalf an order is sought) is entitled to have 1 or more persons near to provide support; and</w:t>
      </w:r>
    </w:p>
    <w:p>
      <w:pPr>
        <w:pStyle w:val="Indenta"/>
      </w:pPr>
      <w:r>
        <w:tab/>
        <w:t>(b)</w:t>
      </w:r>
      <w:r>
        <w:tab/>
        <w:t>the court may permit any person who is not a party to the proceedings to be in court.</w:t>
      </w:r>
    </w:p>
    <w:p>
      <w:pPr>
        <w:pStyle w:val="Subsection"/>
      </w:pPr>
      <w:r>
        <w:tab/>
        <w:t>(2)</w:t>
      </w:r>
      <w:r>
        <w:tab/>
        <w:t>A person to provide support is to be approved by the court and is not to be a person who is a witness in, or a party to, the proceedings.</w:t>
      </w:r>
    </w:p>
    <w:p>
      <w:pPr>
        <w:pStyle w:val="Footnotesection"/>
      </w:pPr>
      <w:r>
        <w:tab/>
        <w:t>[Section 44D inserted: No. 30 of 2020 s. 67.]</w:t>
      </w:r>
    </w:p>
    <w:p>
      <w:pPr>
        <w:pStyle w:val="Heading5"/>
      </w:pPr>
      <w:bookmarkStart w:id="165" w:name="_Toc52357934"/>
      <w:r>
        <w:rPr>
          <w:rStyle w:val="CharSectno"/>
        </w:rPr>
        <w:t>44E</w:t>
      </w:r>
      <w:r>
        <w:t>.</w:t>
      </w:r>
      <w:r>
        <w:tab/>
        <w:t>Use of closed circuit television or screening arrangements</w:t>
      </w:r>
      <w:bookmarkEnd w:id="165"/>
    </w:p>
    <w:p>
      <w:pPr>
        <w:pStyle w:val="Subsection"/>
      </w:pPr>
      <w:r>
        <w:tab/>
        <w:t>(1)</w:t>
      </w:r>
      <w:r>
        <w:tab/>
        <w:t>A court may make arrangements under this section in any proceedings under this Act if it is of the opinion that, if those arrangements are not made, a party to the proceedings or a witness would be likely —</w:t>
      </w:r>
    </w:p>
    <w:p>
      <w:pPr>
        <w:pStyle w:val="Indenta"/>
      </w:pPr>
      <w:r>
        <w:tab/>
        <w:t>(a)</w:t>
      </w:r>
      <w:r>
        <w:tab/>
        <w:t>to be unable to give evidence, or to give evidence satisfactorily; or</w:t>
      </w:r>
    </w:p>
    <w:p>
      <w:pPr>
        <w:pStyle w:val="Indenta"/>
      </w:pPr>
      <w:r>
        <w:tab/>
        <w:t>(b)</w:t>
      </w:r>
      <w:r>
        <w:tab/>
        <w:t>to suffer severe emotional trauma or be unnecessarily intimidated or distressed.</w:t>
      </w:r>
    </w:p>
    <w:p>
      <w:pPr>
        <w:pStyle w:val="Subsection"/>
      </w:pPr>
      <w:r>
        <w:tab/>
        <w:t>(2)</w:t>
      </w:r>
      <w:r>
        <w:tab/>
        <w:t>In acting under this section, the court may make such arrangements as it thinks fit, including by using closed circuit television or screens, one</w:t>
      </w:r>
      <w:r>
        <w:noBreakHyphen/>
        <w:t>way glass or other suitable shielding devices.</w:t>
      </w:r>
    </w:p>
    <w:p>
      <w:pPr>
        <w:pStyle w:val="Subsection"/>
      </w:pPr>
      <w:r>
        <w:tab/>
        <w:t>(3)</w:t>
      </w:r>
      <w:r>
        <w:tab/>
        <w:t>When considering whether to make arrangements under this section in respect of a person, the court may have regard to —</w:t>
      </w:r>
    </w:p>
    <w:p>
      <w:pPr>
        <w:pStyle w:val="Indenta"/>
      </w:pPr>
      <w:r>
        <w:tab/>
        <w:t>(a)</w:t>
      </w:r>
      <w:r>
        <w:tab/>
        <w:t>the person’s age; and</w:t>
      </w:r>
    </w:p>
    <w:p>
      <w:pPr>
        <w:pStyle w:val="Indenta"/>
      </w:pPr>
      <w:r>
        <w:tab/>
        <w:t>(b)</w:t>
      </w:r>
      <w:r>
        <w:tab/>
        <w:t>the person’s cultural background; and</w:t>
      </w:r>
    </w:p>
    <w:p>
      <w:pPr>
        <w:pStyle w:val="Indenta"/>
      </w:pPr>
      <w:r>
        <w:tab/>
        <w:t>(c)</w:t>
      </w:r>
      <w:r>
        <w:tab/>
        <w:t xml:space="preserve">any physical disability or mental impairment (as defined in the </w:t>
      </w:r>
      <w:r>
        <w:rPr>
          <w:i/>
        </w:rPr>
        <w:t>Criminal Law (Mentally Impaired Accused) Act 1996</w:t>
      </w:r>
      <w:r>
        <w:t xml:space="preserve"> section 8) of the person; and</w:t>
      </w:r>
    </w:p>
    <w:p>
      <w:pPr>
        <w:pStyle w:val="Indenta"/>
      </w:pPr>
      <w:r>
        <w:tab/>
        <w:t>(d)</w:t>
      </w:r>
      <w:r>
        <w:tab/>
        <w:t>the relationship of the person to any other person involved in the proceedings; and</w:t>
      </w:r>
    </w:p>
    <w:p>
      <w:pPr>
        <w:pStyle w:val="Indenta"/>
      </w:pPr>
      <w:r>
        <w:tab/>
        <w:t>(e)</w:t>
      </w:r>
      <w:r>
        <w:tab/>
        <w:t>the effect on the person of the presence of another person; and</w:t>
      </w:r>
    </w:p>
    <w:p>
      <w:pPr>
        <w:pStyle w:val="Indenta"/>
      </w:pPr>
      <w:r>
        <w:tab/>
        <w:t>(f)</w:t>
      </w:r>
      <w:r>
        <w:tab/>
        <w:t>the nature of the subject</w:t>
      </w:r>
      <w:r>
        <w:noBreakHyphen/>
        <w:t>matter of the proceedings; and</w:t>
      </w:r>
    </w:p>
    <w:p>
      <w:pPr>
        <w:pStyle w:val="Indenta"/>
      </w:pPr>
      <w:r>
        <w:tab/>
        <w:t>(g)</w:t>
      </w:r>
      <w:r>
        <w:tab/>
        <w:t>the expressed views of the person; and</w:t>
      </w:r>
    </w:p>
    <w:p>
      <w:pPr>
        <w:pStyle w:val="Indenta"/>
      </w:pPr>
      <w:r>
        <w:tab/>
        <w:t>(h)</w:t>
      </w:r>
      <w:r>
        <w:tab/>
        <w:t>any other factor the court considers relevant.</w:t>
      </w:r>
    </w:p>
    <w:p>
      <w:pPr>
        <w:pStyle w:val="Subsection"/>
      </w:pPr>
      <w:r>
        <w:tab/>
        <w:t>(4)</w:t>
      </w:r>
      <w:r>
        <w:tab/>
        <w:t>When making arrangements under this section, the court must ensure that —</w:t>
      </w:r>
    </w:p>
    <w:p>
      <w:pPr>
        <w:pStyle w:val="Indenta"/>
      </w:pPr>
      <w:r>
        <w:tab/>
        <w:t>(a)</w:t>
      </w:r>
      <w:r>
        <w:tab/>
        <w:t>the judicial officer and all parties to the matter (or their counsel, if any) are able to see, hear and speak to each witness while the witness is giving evidence; and</w:t>
      </w:r>
    </w:p>
    <w:p>
      <w:pPr>
        <w:pStyle w:val="Indenta"/>
      </w:pPr>
      <w:r>
        <w:tab/>
        <w:t>(b)</w:t>
      </w:r>
      <w:r>
        <w:tab/>
        <w:t>each party to the matter has the means of communicating with their counsel at all times; and</w:t>
      </w:r>
    </w:p>
    <w:p>
      <w:pPr>
        <w:pStyle w:val="Indenta"/>
      </w:pPr>
      <w:r>
        <w:tab/>
        <w:t>(c)</w:t>
      </w:r>
      <w:r>
        <w:tab/>
        <w:t>if a person takes part in the proceedings from outside the court room, the person is able to see, hear and speak to the judicial officer at all times.</w:t>
      </w:r>
    </w:p>
    <w:p>
      <w:pPr>
        <w:pStyle w:val="Subsection"/>
      </w:pPr>
      <w:r>
        <w:tab/>
        <w:t>(5)</w:t>
      </w:r>
      <w:r>
        <w:tab/>
        <w:t>The court may make arrangements under this section —</w:t>
      </w:r>
    </w:p>
    <w:p>
      <w:pPr>
        <w:pStyle w:val="Indenta"/>
      </w:pPr>
      <w:r>
        <w:tab/>
        <w:t>(a)</w:t>
      </w:r>
      <w:r>
        <w:tab/>
        <w:t>on the application of a party to the proceedings, at the request of a witness, or of its own motion; and</w:t>
      </w:r>
    </w:p>
    <w:p>
      <w:pPr>
        <w:pStyle w:val="Indenta"/>
      </w:pPr>
      <w:r>
        <w:tab/>
        <w:t>(b)</w:t>
      </w:r>
      <w:r>
        <w:tab/>
        <w:t>at any stage of proceedings.</w:t>
      </w:r>
    </w:p>
    <w:p>
      <w:pPr>
        <w:pStyle w:val="Subsection"/>
      </w:pPr>
      <w:r>
        <w:tab/>
        <w:t>(6)</w:t>
      </w:r>
      <w:r>
        <w:tab/>
        <w:t>Whenever a matter relating to an FVRO or VRO comes before a court, the court must consider whether it ought to make arrangements under this section.</w:t>
      </w:r>
    </w:p>
    <w:p>
      <w:pPr>
        <w:pStyle w:val="Subsection"/>
      </w:pPr>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p>
    <w:p>
      <w:pPr>
        <w:pStyle w:val="Footnotesection"/>
      </w:pPr>
      <w:r>
        <w:tab/>
        <w:t>[Section 44E inserted: No. 30 of 2020 s. 67.]</w:t>
      </w:r>
    </w:p>
    <w:p>
      <w:pPr>
        <w:pStyle w:val="Heading5"/>
      </w:pPr>
      <w:bookmarkStart w:id="166" w:name="_Toc52357935"/>
      <w:r>
        <w:rPr>
          <w:rStyle w:val="CharSectno"/>
        </w:rPr>
        <w:t>44F</w:t>
      </w:r>
      <w:r>
        <w:t>.</w:t>
      </w:r>
      <w:r>
        <w:tab/>
        <w:t>Additional provisions relating to FVROs</w:t>
      </w:r>
      <w:bookmarkEnd w:id="166"/>
    </w:p>
    <w:p>
      <w:pPr>
        <w:pStyle w:val="Subsection"/>
      </w:pPr>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p>
    <w:p>
      <w:pPr>
        <w:pStyle w:val="Indenta"/>
      </w:pPr>
      <w:r>
        <w:tab/>
        <w:t>(a)</w:t>
      </w:r>
      <w:r>
        <w:tab/>
        <w:t>actively directing, controlling and managing the conduct of the proceedings; and</w:t>
      </w:r>
    </w:p>
    <w:p>
      <w:pPr>
        <w:pStyle w:val="Indenta"/>
      </w:pPr>
      <w:r>
        <w:tab/>
        <w:t>(b)</w:t>
      </w:r>
      <w:r>
        <w:tab/>
        <w:t>without limiting paragraph (a), limiting cross</w:t>
      </w:r>
      <w:r>
        <w:noBreakHyphen/>
        <w:t>examination of a person.</w:t>
      </w:r>
    </w:p>
    <w:p>
      <w:pPr>
        <w:pStyle w:val="Footnotesection"/>
      </w:pPr>
      <w:r>
        <w:tab/>
        <w:t>[Section 44F inserted: No. 30 of 2020 s. 67.]</w:t>
      </w:r>
    </w:p>
    <w:p>
      <w:pPr>
        <w:pStyle w:val="Heading2"/>
      </w:pPr>
      <w:bookmarkStart w:id="167" w:name="_Toc52349737"/>
      <w:bookmarkStart w:id="168" w:name="_Toc52350094"/>
      <w:bookmarkStart w:id="169" w:name="_Toc52357936"/>
      <w:r>
        <w:rPr>
          <w:rStyle w:val="CharPartNo"/>
        </w:rPr>
        <w:t>Part 5</w:t>
      </w:r>
      <w:r>
        <w:rPr>
          <w:rStyle w:val="CharDivNo"/>
        </w:rPr>
        <w:t> </w:t>
      </w:r>
      <w:r>
        <w:t>—</w:t>
      </w:r>
      <w:r>
        <w:rPr>
          <w:rStyle w:val="CharDivText"/>
        </w:rPr>
        <w:t> </w:t>
      </w:r>
      <w:r>
        <w:rPr>
          <w:rStyle w:val="CharPartText"/>
        </w:rPr>
        <w:t>Variation or cancellation</w:t>
      </w:r>
      <w:bookmarkEnd w:id="167"/>
      <w:bookmarkEnd w:id="168"/>
      <w:bookmarkEnd w:id="169"/>
    </w:p>
    <w:p>
      <w:pPr>
        <w:pStyle w:val="Heading5"/>
      </w:pPr>
      <w:bookmarkStart w:id="170" w:name="_Toc52357937"/>
      <w:r>
        <w:rPr>
          <w:rStyle w:val="CharSectno"/>
        </w:rPr>
        <w:t>45</w:t>
      </w:r>
      <w:r>
        <w:t>.</w:t>
      </w:r>
      <w:r>
        <w:tab/>
        <w:t>Application</w:t>
      </w:r>
      <w:bookmarkEnd w:id="170"/>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pPr>
      <w:r>
        <w:tab/>
        <w:t>(ba)</w:t>
      </w:r>
      <w:r>
        <w:tab/>
        <w:t>in the case of an application to a court exercising criminal jurisdiction, the person conducting the prosecution on behalf of the person protected by the order; or</w:t>
      </w:r>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 or</w:t>
      </w:r>
    </w:p>
    <w:p>
      <w:pPr>
        <w:pStyle w:val="Indenta"/>
      </w:pPr>
      <w:r>
        <w:tab/>
        <w:t>(c)</w:t>
      </w:r>
      <w:r>
        <w:tab/>
        <w:t>in the case of an FVRO, by a person who is able to make an application for an order under section 24A(2).</w:t>
      </w:r>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(3A)</w:t>
      </w:r>
      <w:r>
        <w:tab/>
        <w:t>An application to vary a restraining order may be an application to vary a VRO made before 1 July 2017 to an FVRO.</w:t>
      </w:r>
    </w:p>
    <w:p>
      <w:pPr>
        <w:pStyle w:val="Subsection"/>
      </w:pPr>
      <w:r>
        <w:tab/>
        <w:t>(3B)</w:t>
      </w:r>
      <w:r>
        <w:tab/>
        <w:t>An application to vary or cancel a restraining order may be made to any court with jurisdiction to make such an order (including a court that is different to the court that made the order but not including a court that is an inferior court to the court that made the order).</w:t>
      </w:r>
    </w:p>
    <w:p>
      <w:pPr>
        <w:pStyle w:val="Subsection"/>
        <w:spacing w:before="200"/>
      </w:pPr>
      <w:r>
        <w:tab/>
        <w:t>(4)</w:t>
      </w:r>
      <w:r>
        <w:tab/>
        <w:t>Except as provided in subsection (7), an application to vary or cancel a restraining order is to be made in the prescribed form.</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pPr>
      <w:r>
        <w:tab/>
        <w:t>(7)</w:t>
      </w:r>
      <w:r>
        <w:tab/>
        <w:t>Except as provided in subsection (8), an application to vary or cancel a restraining order made to a court exercising criminal jurisdiction may be made as part of the criminal proceedings and without the need to comply with subsection (4).</w:t>
      </w:r>
    </w:p>
    <w:p>
      <w:pPr>
        <w:pStyle w:val="Subsection"/>
      </w:pPr>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p>
    <w:p>
      <w:pPr>
        <w:pStyle w:val="Subsection"/>
      </w:pPr>
      <w:r>
        <w:tab/>
        <w:t>(9)</w:t>
      </w:r>
      <w:r>
        <w:tab/>
        <w:t>Subsection (8) does not apply in the circumstances applying under section 63A.</w:t>
      </w:r>
    </w:p>
    <w:p>
      <w:pPr>
        <w:pStyle w:val="Footnotesection"/>
      </w:pPr>
      <w:r>
        <w:tab/>
        <w:t>[Section 45 inserted: No. 22 of 2000 s. 10(1); amended: No. 38 of 2004 s. 27; No. 32 of 2011 s. 13; No. 49 of 2016 s. 51; No. 30 of 2020 s. 68.]</w:t>
      </w:r>
    </w:p>
    <w:p>
      <w:pPr>
        <w:pStyle w:val="Heading5"/>
        <w:spacing w:before="240"/>
      </w:pPr>
      <w:bookmarkStart w:id="171" w:name="_Toc52357938"/>
      <w:r>
        <w:rPr>
          <w:rStyle w:val="CharSectno"/>
        </w:rPr>
        <w:t>45A</w:t>
      </w:r>
      <w:r>
        <w:t>.</w:t>
      </w:r>
      <w:r>
        <w:tab/>
        <w:t>Application by CEO (child welfare)</w:t>
      </w:r>
      <w:bookmarkEnd w:id="171"/>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172" w:name="_Toc52357939"/>
      <w:r>
        <w:rPr>
          <w:rStyle w:val="CharSectno"/>
        </w:rPr>
        <w:t>46</w:t>
      </w:r>
      <w:r>
        <w:rPr>
          <w:snapToGrid w:val="0"/>
        </w:rPr>
        <w:t>.</w:t>
      </w:r>
      <w:r>
        <w:rPr>
          <w:snapToGrid w:val="0"/>
        </w:rPr>
        <w:tab/>
        <w:t>Leave hearing</w:t>
      </w:r>
      <w:bookmarkEnd w:id="172"/>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pPr>
      <w:r>
        <w:tab/>
        <w:t>(5)</w:t>
      </w:r>
      <w:r>
        <w:tab/>
        <w:t>Subsection (4) operates subject to the operation of section 13A(8).</w:t>
      </w:r>
    </w:p>
    <w:p>
      <w:pPr>
        <w:pStyle w:val="Footnotesection"/>
      </w:pPr>
      <w:r>
        <w:tab/>
        <w:t>[Section 46 amended: No. 22 of 2000 s. 10(2); No. 38 of 2004 s. 29; No. 59 of 2004 s. 123; No. 30 of 2020 s. 69.]</w:t>
      </w:r>
    </w:p>
    <w:p>
      <w:pPr>
        <w:pStyle w:val="Heading5"/>
        <w:rPr>
          <w:snapToGrid w:val="0"/>
        </w:rPr>
      </w:pPr>
      <w:bookmarkStart w:id="173" w:name="_Toc52357940"/>
      <w:r>
        <w:rPr>
          <w:rStyle w:val="CharSectno"/>
        </w:rPr>
        <w:t>47</w:t>
      </w:r>
      <w:r>
        <w:rPr>
          <w:snapToGrid w:val="0"/>
        </w:rPr>
        <w:t>.</w:t>
      </w:r>
      <w:r>
        <w:rPr>
          <w:snapToGrid w:val="0"/>
        </w:rPr>
        <w:tab/>
      </w:r>
      <w:r>
        <w:t xml:space="preserve">Registrar </w:t>
      </w:r>
      <w:r>
        <w:rPr>
          <w:snapToGrid w:val="0"/>
        </w:rPr>
        <w:t>to issue summons</w:t>
      </w:r>
      <w:bookmarkEnd w:id="173"/>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174" w:name="_Toc52357941"/>
      <w:r>
        <w:rPr>
          <w:rStyle w:val="CharSectno"/>
        </w:rPr>
        <w:t>48</w:t>
      </w:r>
      <w:r>
        <w:rPr>
          <w:snapToGrid w:val="0"/>
        </w:rPr>
        <w:t>.</w:t>
      </w:r>
      <w:r>
        <w:rPr>
          <w:snapToGrid w:val="0"/>
        </w:rPr>
        <w:tab/>
        <w:t>Attendance at hearing</w:t>
      </w:r>
      <w:bookmarkEnd w:id="17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175" w:name="_Toc52357942"/>
      <w:r>
        <w:rPr>
          <w:rStyle w:val="CharSectno"/>
        </w:rPr>
        <w:t>48A</w:t>
      </w:r>
      <w:r>
        <w:t>.</w:t>
      </w:r>
      <w:r>
        <w:tab/>
        <w:t>Ex parte application to cancel order by person protected by order</w:t>
      </w:r>
      <w:bookmarkEnd w:id="175"/>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176" w:name="_Toc52357943"/>
      <w:r>
        <w:rPr>
          <w:rStyle w:val="CharSectno"/>
        </w:rPr>
        <w:t>49</w:t>
      </w:r>
      <w:r>
        <w:rPr>
          <w:snapToGrid w:val="0"/>
        </w:rPr>
        <w:t>.</w:t>
      </w:r>
      <w:r>
        <w:rPr>
          <w:snapToGrid w:val="0"/>
        </w:rPr>
        <w:tab/>
        <w:t>Variation or cancellation</w:t>
      </w:r>
      <w:bookmarkEnd w:id="176"/>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p>
    <w:p>
      <w:pPr>
        <w:pStyle w:val="Ednotesubpara"/>
      </w:pPr>
      <w:r>
        <w:tab/>
        <w:t>[(ii)</w:t>
      </w:r>
      <w:r>
        <w:tab/>
        <w:t>deleted]</w:t>
      </w:r>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98; No. 30 of 2020 s. 70.]</w:t>
      </w:r>
    </w:p>
    <w:p>
      <w:pPr>
        <w:pStyle w:val="Heading5"/>
      </w:pPr>
      <w:bookmarkStart w:id="177" w:name="_Toc52357944"/>
      <w:r>
        <w:rPr>
          <w:rStyle w:val="CharSectno"/>
        </w:rPr>
        <w:t>49A</w:t>
      </w:r>
      <w:r>
        <w:t>.</w:t>
      </w:r>
      <w:r>
        <w:tab/>
        <w:t>Correcting minor errors in restraining orders</w:t>
      </w:r>
      <w:bookmarkEnd w:id="17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178" w:name="_Toc52357945"/>
      <w:r>
        <w:rPr>
          <w:rStyle w:val="CharSectno"/>
        </w:rPr>
        <w:t>49B</w:t>
      </w:r>
      <w:r>
        <w:t>.</w:t>
      </w:r>
      <w:r>
        <w:tab/>
        <w:t>Matters to be considered by court generally</w:t>
      </w:r>
      <w:bookmarkEnd w:id="178"/>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pPr>
      <w:bookmarkStart w:id="179" w:name="_Toc52357946"/>
      <w:r>
        <w:rPr>
          <w:rStyle w:val="CharSectno"/>
        </w:rPr>
        <w:t>49C</w:t>
      </w:r>
      <w:r>
        <w:t>.</w:t>
      </w:r>
      <w:r>
        <w:tab/>
        <w:t>Variation of application to allow a different order to be sought</w:t>
      </w:r>
      <w:bookmarkEnd w:id="179"/>
    </w:p>
    <w:p>
      <w:pPr>
        <w:pStyle w:val="Subsection"/>
      </w:pPr>
      <w:r>
        <w:tab/>
      </w:r>
      <w:r>
        <w:tab/>
        <w:t xml:space="preserve">The court may, if it is satisfied that an applicant has made a mistake as to the nature of their relationship with the respondent for the purposes of this Act, permit an applicant — </w:t>
      </w:r>
    </w:p>
    <w:p>
      <w:pPr>
        <w:pStyle w:val="Indenta"/>
      </w:pPr>
      <w:r>
        <w:tab/>
        <w:t>(a)</w:t>
      </w:r>
      <w:r>
        <w:tab/>
        <w:t>to vary an application for a VRO to an application for an FVRO; or</w:t>
      </w:r>
    </w:p>
    <w:p>
      <w:pPr>
        <w:pStyle w:val="Indenta"/>
      </w:pPr>
      <w:r>
        <w:tab/>
        <w:t>(b)</w:t>
      </w:r>
      <w:r>
        <w:tab/>
        <w:t>to vary an application for an FVRO to an application for a VRO.</w:t>
      </w:r>
    </w:p>
    <w:p>
      <w:pPr>
        <w:pStyle w:val="Footnotesection"/>
      </w:pPr>
      <w:r>
        <w:tab/>
        <w:t>[Section 49C inserted: No. 30 of 2020 s. 71.]</w:t>
      </w:r>
    </w:p>
    <w:p>
      <w:pPr>
        <w:pStyle w:val="Heading2"/>
      </w:pPr>
      <w:bookmarkStart w:id="180" w:name="_Toc52349748"/>
      <w:bookmarkStart w:id="181" w:name="_Toc52350105"/>
      <w:bookmarkStart w:id="182" w:name="_Toc52357947"/>
      <w:r>
        <w:rPr>
          <w:rStyle w:val="CharPartNo"/>
        </w:rPr>
        <w:t>Part 6</w:t>
      </w:r>
      <w:r>
        <w:t> — </w:t>
      </w:r>
      <w:r>
        <w:rPr>
          <w:rStyle w:val="CharPartText"/>
        </w:rPr>
        <w:t>General</w:t>
      </w:r>
      <w:bookmarkEnd w:id="180"/>
      <w:bookmarkEnd w:id="181"/>
      <w:bookmarkEnd w:id="182"/>
      <w:r>
        <w:rPr>
          <w:rStyle w:val="CharPartText"/>
        </w:rPr>
        <w:t xml:space="preserve"> </w:t>
      </w:r>
    </w:p>
    <w:p>
      <w:pPr>
        <w:pStyle w:val="Heading3"/>
      </w:pPr>
      <w:bookmarkStart w:id="183" w:name="_Toc52349749"/>
      <w:bookmarkStart w:id="184" w:name="_Toc52350106"/>
      <w:bookmarkStart w:id="185" w:name="_Toc52357948"/>
      <w:r>
        <w:rPr>
          <w:rStyle w:val="CharDivNo"/>
        </w:rPr>
        <w:t>Division 1</w:t>
      </w:r>
      <w:r>
        <w:t> — </w:t>
      </w:r>
      <w:r>
        <w:rPr>
          <w:rStyle w:val="CharDivText"/>
        </w:rPr>
        <w:t>Children</w:t>
      </w:r>
      <w:bookmarkEnd w:id="183"/>
      <w:bookmarkEnd w:id="184"/>
      <w:bookmarkEnd w:id="185"/>
    </w:p>
    <w:p>
      <w:pPr>
        <w:pStyle w:val="Footnoteheading"/>
        <w:tabs>
          <w:tab w:val="left" w:pos="851"/>
        </w:tabs>
        <w:spacing w:before="100"/>
      </w:pPr>
      <w:r>
        <w:tab/>
        <w:t>[Heading inserted: No. 38 of 2004 s. 35.]</w:t>
      </w:r>
    </w:p>
    <w:p>
      <w:pPr>
        <w:pStyle w:val="Heading5"/>
        <w:rPr>
          <w:snapToGrid w:val="0"/>
        </w:rPr>
      </w:pPr>
      <w:bookmarkStart w:id="186" w:name="_Toc52357949"/>
      <w:r>
        <w:rPr>
          <w:rStyle w:val="CharSectno"/>
        </w:rPr>
        <w:t>50</w:t>
      </w:r>
      <w:r>
        <w:rPr>
          <w:snapToGrid w:val="0"/>
        </w:rPr>
        <w:t>.</w:t>
      </w:r>
      <w:r>
        <w:rPr>
          <w:snapToGrid w:val="0"/>
        </w:rPr>
        <w:tab/>
        <w:t>No restraining orders against children under 10</w:t>
      </w:r>
      <w:bookmarkEnd w:id="18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187" w:name="_Toc52357950"/>
      <w:r>
        <w:rPr>
          <w:rStyle w:val="CharSectno"/>
        </w:rPr>
        <w:t>50A</w:t>
      </w:r>
      <w:r>
        <w:t>.</w:t>
      </w:r>
      <w:r>
        <w:tab/>
        <w:t>Restraining order against child not to exceed 6 months</w:t>
      </w:r>
      <w:bookmarkEnd w:id="187"/>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188" w:name="_Toc52357951"/>
      <w:r>
        <w:rPr>
          <w:rStyle w:val="CharSectno"/>
        </w:rPr>
        <w:t>50B</w:t>
      </w:r>
      <w:r>
        <w:t>.</w:t>
      </w:r>
      <w:r>
        <w:tab/>
        <w:t>Child welfare laws not affected</w:t>
      </w:r>
      <w:bookmarkEnd w:id="188"/>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189" w:name="_Toc52357952"/>
      <w:r>
        <w:rPr>
          <w:rStyle w:val="CharSectno"/>
        </w:rPr>
        <w:t>50C</w:t>
      </w:r>
      <w:r>
        <w:t>.</w:t>
      </w:r>
      <w:r>
        <w:tab/>
        <w:t>CEO (child welfare) to be notified before certain FVROs or VROs are made</w:t>
      </w:r>
      <w:bookmarkEnd w:id="189"/>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190" w:name="_Toc52357953"/>
      <w:r>
        <w:rPr>
          <w:rStyle w:val="CharSectno"/>
        </w:rPr>
        <w:t>50D</w:t>
      </w:r>
      <w:r>
        <w:t>.</w:t>
      </w:r>
      <w:r>
        <w:tab/>
        <w:t>Intervention by CEO (child welfare)</w:t>
      </w:r>
      <w:bookmarkEnd w:id="190"/>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191" w:name="_Toc52357954"/>
      <w:r>
        <w:rPr>
          <w:rStyle w:val="CharSectno"/>
        </w:rPr>
        <w:t>51</w:t>
      </w:r>
      <w:r>
        <w:rPr>
          <w:snapToGrid w:val="0"/>
        </w:rPr>
        <w:t>.</w:t>
      </w:r>
      <w:r>
        <w:rPr>
          <w:snapToGrid w:val="0"/>
        </w:rPr>
        <w:tab/>
        <w:t>Responsible adult to attend</w:t>
      </w:r>
      <w:bookmarkEnd w:id="191"/>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192" w:name="_Toc52357955"/>
      <w:r>
        <w:rPr>
          <w:rStyle w:val="CharSectno"/>
        </w:rPr>
        <w:t>52</w:t>
      </w:r>
      <w:r>
        <w:rPr>
          <w:snapToGrid w:val="0"/>
        </w:rPr>
        <w:t>.</w:t>
      </w:r>
      <w:r>
        <w:rPr>
          <w:snapToGrid w:val="0"/>
        </w:rPr>
        <w:tab/>
        <w:t>Transfer between courts</w:t>
      </w:r>
      <w:bookmarkEnd w:id="192"/>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193" w:name="_Toc52357956"/>
      <w:r>
        <w:rPr>
          <w:rStyle w:val="CharSectno"/>
        </w:rPr>
        <w:t>53</w:t>
      </w:r>
      <w:r>
        <w:rPr>
          <w:snapToGrid w:val="0"/>
        </w:rPr>
        <w:t>.</w:t>
      </w:r>
      <w:r>
        <w:rPr>
          <w:snapToGrid w:val="0"/>
        </w:rPr>
        <w:tab/>
        <w:t>Telephone order made against child</w:t>
      </w:r>
      <w:bookmarkEnd w:id="193"/>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194" w:name="_Toc52357957"/>
      <w:r>
        <w:rPr>
          <w:rStyle w:val="CharSectno"/>
        </w:rPr>
        <w:t>53A</w:t>
      </w:r>
      <w:r>
        <w:t>.</w:t>
      </w:r>
      <w:r>
        <w:tab/>
        <w:t>Children not to give oral evidence without leave of court, other than in Children’s Court</w:t>
      </w:r>
      <w:bookmarkEnd w:id="194"/>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195" w:name="_Toc52357958"/>
      <w:r>
        <w:rPr>
          <w:rStyle w:val="CharSectno"/>
        </w:rPr>
        <w:t>53B</w:t>
      </w:r>
      <w:r>
        <w:t>.</w:t>
      </w:r>
      <w:r>
        <w:tab/>
        <w:t>Evidence of children</w:t>
      </w:r>
      <w:bookmarkEnd w:id="195"/>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196" w:name="_Toc52357959"/>
      <w:r>
        <w:rPr>
          <w:rStyle w:val="CharSectno"/>
        </w:rPr>
        <w:t>53C</w:t>
      </w:r>
      <w:r>
        <w:t>.</w:t>
      </w:r>
      <w:r>
        <w:tab/>
        <w:t>Child who gives evidence entitled to support</w:t>
      </w:r>
      <w:bookmarkEnd w:id="19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197" w:name="_Toc52357960"/>
      <w:r>
        <w:rPr>
          <w:rStyle w:val="CharSectno"/>
        </w:rPr>
        <w:t>53D</w:t>
      </w:r>
      <w:r>
        <w:t>.</w:t>
      </w:r>
      <w:r>
        <w:tab/>
        <w:t>Cross</w:t>
      </w:r>
      <w:r>
        <w:noBreakHyphen/>
        <w:t>examination of child by unrepresented person</w:t>
      </w:r>
      <w:bookmarkEnd w:id="197"/>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198" w:name="_Toc52357961"/>
      <w:r>
        <w:rPr>
          <w:rStyle w:val="CharSectno"/>
        </w:rPr>
        <w:t>53E</w:t>
      </w:r>
      <w:r>
        <w:t>.</w:t>
      </w:r>
      <w:r>
        <w:tab/>
        <w:t>Admissibility of evidence of representations made by children</w:t>
      </w:r>
      <w:bookmarkEnd w:id="198"/>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199" w:name="_Toc52357962"/>
      <w:r>
        <w:rPr>
          <w:rStyle w:val="CharSectno"/>
        </w:rPr>
        <w:t>53F</w:t>
      </w:r>
      <w:r>
        <w:t>.</w:t>
      </w:r>
      <w:r>
        <w:tab/>
        <w:t>Summonsing of children</w:t>
      </w:r>
      <w:bookmarkEnd w:id="199"/>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200" w:name="_Toc52357963"/>
      <w:r>
        <w:rPr>
          <w:rStyle w:val="CharSectno"/>
        </w:rPr>
        <w:t>53G</w:t>
      </w:r>
      <w:r>
        <w:t>.</w:t>
      </w:r>
      <w:r>
        <w:tab/>
        <w:t>Arrangements for care and wellbeing of children bound by restraining orders</w:t>
      </w:r>
      <w:bookmarkEnd w:id="200"/>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201" w:name="_Toc52349765"/>
      <w:bookmarkStart w:id="202" w:name="_Toc52350122"/>
      <w:bookmarkStart w:id="203" w:name="_Toc52357964"/>
      <w:r>
        <w:rPr>
          <w:rStyle w:val="CharDivNo"/>
        </w:rPr>
        <w:t>Division 2</w:t>
      </w:r>
      <w:r>
        <w:rPr>
          <w:snapToGrid w:val="0"/>
        </w:rPr>
        <w:t> — </w:t>
      </w:r>
      <w:r>
        <w:rPr>
          <w:rStyle w:val="CharDivText"/>
        </w:rPr>
        <w:t>Service</w:t>
      </w:r>
      <w:bookmarkEnd w:id="201"/>
      <w:bookmarkEnd w:id="202"/>
      <w:bookmarkEnd w:id="203"/>
      <w:r>
        <w:rPr>
          <w:rStyle w:val="CharDivText"/>
        </w:rPr>
        <w:t xml:space="preserve"> </w:t>
      </w:r>
    </w:p>
    <w:p>
      <w:pPr>
        <w:pStyle w:val="Heading5"/>
        <w:rPr>
          <w:snapToGrid w:val="0"/>
        </w:rPr>
      </w:pPr>
      <w:bookmarkStart w:id="204" w:name="_Toc52357965"/>
      <w:r>
        <w:rPr>
          <w:rStyle w:val="CharSectno"/>
        </w:rPr>
        <w:t>54</w:t>
      </w:r>
      <w:r>
        <w:rPr>
          <w:snapToGrid w:val="0"/>
        </w:rPr>
        <w:t>.</w:t>
      </w:r>
      <w:r>
        <w:rPr>
          <w:snapToGrid w:val="0"/>
        </w:rPr>
        <w:tab/>
        <w:t>Service of summons</w:t>
      </w:r>
      <w:bookmarkEnd w:id="20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205" w:name="_Toc52357966"/>
      <w:r>
        <w:rPr>
          <w:rStyle w:val="CharSectno"/>
        </w:rPr>
        <w:t>55</w:t>
      </w:r>
      <w:r>
        <w:rPr>
          <w:snapToGrid w:val="0"/>
        </w:rPr>
        <w:t>.</w:t>
      </w:r>
      <w:r>
        <w:rPr>
          <w:snapToGrid w:val="0"/>
        </w:rPr>
        <w:tab/>
        <w:t>Service of restraining order</w:t>
      </w:r>
      <w:bookmarkEnd w:id="20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18 years of age or older to give the information to the person in a way that the person can understand.</w:t>
      </w:r>
    </w:p>
    <w:p>
      <w:pPr>
        <w:pStyle w:val="Subsection"/>
      </w:pPr>
      <w:r>
        <w:tab/>
        <w:t>(5B)</w:t>
      </w:r>
      <w:r>
        <w:tab/>
        <w:t>However, a person giving an explanation under subsection (5A) must not be a person of a class prescribed in the regulations.</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37; No. 30 of 2020 s. 73.]</w:t>
      </w:r>
    </w:p>
    <w:p>
      <w:pPr>
        <w:pStyle w:val="Heading5"/>
        <w:rPr>
          <w:snapToGrid w:val="0"/>
        </w:rPr>
      </w:pPr>
      <w:bookmarkStart w:id="206" w:name="_Toc52357967"/>
      <w:r>
        <w:rPr>
          <w:rStyle w:val="CharSectno"/>
        </w:rPr>
        <w:t>56</w:t>
      </w:r>
      <w:r>
        <w:rPr>
          <w:snapToGrid w:val="0"/>
        </w:rPr>
        <w:t>.</w:t>
      </w:r>
      <w:r>
        <w:rPr>
          <w:snapToGrid w:val="0"/>
        </w:rPr>
        <w:tab/>
        <w:t>Delivery or notification</w:t>
      </w:r>
      <w:bookmarkEnd w:id="206"/>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207" w:name="_Toc52357968"/>
      <w:r>
        <w:rPr>
          <w:rStyle w:val="CharSectno"/>
        </w:rPr>
        <w:t>57</w:t>
      </w:r>
      <w:r>
        <w:rPr>
          <w:snapToGrid w:val="0"/>
        </w:rPr>
        <w:t>.</w:t>
      </w:r>
      <w:r>
        <w:rPr>
          <w:snapToGrid w:val="0"/>
        </w:rPr>
        <w:tab/>
        <w:t>Copy of document sufficient for service</w:t>
      </w:r>
      <w:bookmarkEnd w:id="207"/>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208" w:name="_Toc52357969"/>
      <w:r>
        <w:rPr>
          <w:rStyle w:val="CharSectno"/>
        </w:rPr>
        <w:t>58</w:t>
      </w:r>
      <w:r>
        <w:rPr>
          <w:snapToGrid w:val="0"/>
        </w:rPr>
        <w:t>.</w:t>
      </w:r>
      <w:r>
        <w:rPr>
          <w:snapToGrid w:val="0"/>
        </w:rPr>
        <w:tab/>
        <w:t>Proof of service</w:t>
      </w:r>
      <w:bookmarkEnd w:id="208"/>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209" w:name="_Toc52357970"/>
      <w:r>
        <w:rPr>
          <w:rStyle w:val="CharSectno"/>
        </w:rPr>
        <w:t>59</w:t>
      </w:r>
      <w:r>
        <w:t>.</w:t>
      </w:r>
      <w:r>
        <w:tab/>
        <w:t>Service of restraining order, certain people to be notified of</w:t>
      </w:r>
      <w:bookmarkEnd w:id="209"/>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210" w:name="_Toc52357971"/>
      <w:r>
        <w:rPr>
          <w:rStyle w:val="CharSectno"/>
        </w:rPr>
        <w:t>60</w:t>
      </w:r>
      <w:r>
        <w:rPr>
          <w:snapToGrid w:val="0"/>
        </w:rPr>
        <w:t>.</w:t>
      </w:r>
      <w:r>
        <w:rPr>
          <w:snapToGrid w:val="0"/>
        </w:rPr>
        <w:tab/>
        <w:t>Substituted service</w:t>
      </w:r>
      <w:bookmarkEnd w:id="210"/>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211" w:name="_Toc52349773"/>
      <w:bookmarkStart w:id="212" w:name="_Toc52350130"/>
      <w:bookmarkStart w:id="213" w:name="_Toc52357972"/>
      <w:r>
        <w:rPr>
          <w:rStyle w:val="CharDivNo"/>
        </w:rPr>
        <w:t>Division 3</w:t>
      </w:r>
      <w:r>
        <w:rPr>
          <w:snapToGrid w:val="0"/>
        </w:rPr>
        <w:t> — </w:t>
      </w:r>
      <w:r>
        <w:rPr>
          <w:rStyle w:val="CharDivText"/>
        </w:rPr>
        <w:t>Breach of restraining order or police order</w:t>
      </w:r>
      <w:bookmarkEnd w:id="211"/>
      <w:bookmarkEnd w:id="212"/>
      <w:bookmarkEnd w:id="213"/>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214" w:name="_Toc52357973"/>
      <w:r>
        <w:rPr>
          <w:rStyle w:val="CharSectno"/>
        </w:rPr>
        <w:t>61</w:t>
      </w:r>
      <w:r>
        <w:rPr>
          <w:snapToGrid w:val="0"/>
        </w:rPr>
        <w:t>.</w:t>
      </w:r>
      <w:r>
        <w:rPr>
          <w:snapToGrid w:val="0"/>
        </w:rPr>
        <w:tab/>
        <w:t>Breach of restraining order</w:t>
      </w:r>
      <w:bookmarkEnd w:id="214"/>
      <w:r>
        <w:rPr>
          <w:snapToGrid w:val="0"/>
        </w:rPr>
        <w:t xml:space="preserve"> </w:t>
      </w:r>
    </w:p>
    <w:p>
      <w:pPr>
        <w:pStyle w:val="Subsection"/>
        <w:keepLines/>
      </w:pPr>
      <w:r>
        <w:tab/>
        <w:t>(1)</w:t>
      </w:r>
      <w:r>
        <w:tab/>
        <w:t>A person who is bound by an FVRO and who breaches that order commits an offence.</w:t>
      </w:r>
    </w:p>
    <w:p>
      <w:pPr>
        <w:pStyle w:val="Penstar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215" w:name="_Toc52357974"/>
      <w:r>
        <w:rPr>
          <w:rStyle w:val="CharSectno"/>
        </w:rPr>
        <w:t>61A</w:t>
      </w:r>
      <w:r>
        <w:t>.</w:t>
      </w:r>
      <w:r>
        <w:tab/>
        <w:t>Penalty for repeated breach of restraining order</w:t>
      </w:r>
      <w:bookmarkEnd w:id="215"/>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p>
    <w:p>
      <w:pPr>
        <w:pStyle w:val="Defstart"/>
      </w:pPr>
      <w:r>
        <w:tab/>
      </w:r>
      <w:r>
        <w:rPr>
          <w:rStyle w:val="CharDefText"/>
        </w:rPr>
        <w:t>relevant offence</w:t>
      </w:r>
      <w:r>
        <w:t> means —</w:t>
      </w:r>
    </w:p>
    <w:p>
      <w:pPr>
        <w:pStyle w:val="Defpara"/>
      </w:pPr>
      <w:r>
        <w:tab/>
        <w:t>(a)</w:t>
      </w:r>
      <w:r>
        <w:tab/>
        <w:t xml:space="preserve">an offence under section 61(1), (1A) or (2a); or </w:t>
      </w:r>
    </w:p>
    <w:p>
      <w:pPr>
        <w:pStyle w:val="Defpara"/>
      </w:pPr>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p>
    <w:p>
      <w:pPr>
        <w:pStyle w:val="Subsection"/>
        <w:keepNext/>
        <w:spacing w:before="140"/>
      </w:pPr>
      <w:r>
        <w:tab/>
        <w:t>(2)</w:t>
      </w:r>
      <w:r>
        <w:tab/>
        <w:t>This section applies if a person —</w:t>
      </w:r>
    </w:p>
    <w:p>
      <w:pPr>
        <w:pStyle w:val="Indenta"/>
      </w:pPr>
      <w:r>
        <w:tab/>
        <w:t>(a)</w:t>
      </w:r>
      <w:r>
        <w:tab/>
        <w:t xml:space="preserve">is convicted of a relevant offence (the </w:t>
      </w:r>
      <w:r>
        <w:rPr>
          <w:rStyle w:val="CharDefText"/>
        </w:rPr>
        <w:t>qualifying relevant offence</w:t>
      </w:r>
      <w:r>
        <w:t>); and</w:t>
      </w:r>
    </w:p>
    <w:p>
      <w:pPr>
        <w:pStyle w:val="Indenta"/>
      </w:pPr>
      <w:r>
        <w:tab/>
        <w:t>(b)</w:t>
      </w:r>
      <w:r>
        <w:tab/>
        <w:t xml:space="preserve">has committed, and been convicted of, at least 2 offences that are also relevant offences (the </w:t>
      </w:r>
      <w:r>
        <w:rPr>
          <w:rStyle w:val="CharDefText"/>
        </w:rPr>
        <w:t>previous relevant offences</w:t>
      </w:r>
      <w:r>
        <w:t>) within the period of 2 years before the person’s conviction of the qualifying relevant offence.</w:t>
      </w:r>
    </w:p>
    <w:p>
      <w:pPr>
        <w:pStyle w:val="Subsection"/>
      </w:pPr>
      <w:r>
        <w:tab/>
        <w:t>(2A)</w:t>
      </w:r>
      <w:r>
        <w:tab/>
        <w:t xml:space="preserve">For the purposes of subsection (2)(b) each of the previous </w:t>
      </w:r>
      <w:r>
        <w:rPr>
          <w:szCs w:val="24"/>
        </w:rPr>
        <w:t xml:space="preserve">relevant </w:t>
      </w:r>
      <w:r>
        <w:t>offences is to be counted, regardless of whether the convictions for them —</w:t>
      </w:r>
    </w:p>
    <w:p>
      <w:pPr>
        <w:pStyle w:val="Indenta"/>
      </w:pPr>
      <w:r>
        <w:tab/>
        <w:t>(a)</w:t>
      </w:r>
      <w:r>
        <w:tab/>
        <w:t>were recorded before or after the date on which the qualifying relevant offence, or any of the previous relevant offences, was committed; or</w:t>
      </w:r>
    </w:p>
    <w:p>
      <w:pPr>
        <w:pStyle w:val="Indenta"/>
      </w:pPr>
      <w:r>
        <w:tab/>
        <w:t>(b)</w:t>
      </w:r>
      <w:r>
        <w:tab/>
        <w:t>have been counted in sentencing under this section for a different relevant offence.</w:t>
      </w:r>
    </w:p>
    <w:p>
      <w:pPr>
        <w:pStyle w:val="Subsection"/>
      </w:pPr>
      <w:r>
        <w:tab/>
        <w:t>(2B)</w:t>
      </w:r>
      <w:r>
        <w:tab/>
        <w:t>For the purposes of subsection (2)(b), convictions for 2 or more previous relevant 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Except as provided in subsection (6), if the person is a child a penalty must be imposed on the person for the qualifying 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Except as provided in subsection (6), if the person is not a child a penalty must be imposed on the person for the qualifying 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60; No. 30 of 2020 s. 74.]</w:t>
      </w:r>
    </w:p>
    <w:p>
      <w:pPr>
        <w:pStyle w:val="Heading5"/>
        <w:keepNext w:val="0"/>
        <w:keepLines w:val="0"/>
      </w:pPr>
      <w:bookmarkStart w:id="216" w:name="_Toc52357975"/>
      <w:r>
        <w:rPr>
          <w:rStyle w:val="CharSectno"/>
        </w:rPr>
        <w:t>61B</w:t>
      </w:r>
      <w:r>
        <w:t>.</w:t>
      </w:r>
      <w:r>
        <w:tab/>
        <w:t>Protected person aiding breach of restraining order or police order</w:t>
      </w:r>
      <w:bookmarkEnd w:id="216"/>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 if the protected person is in a family relationship with the bound person.</w:t>
      </w:r>
    </w:p>
    <w:p>
      <w:pPr>
        <w:pStyle w:val="Subsection"/>
      </w:pPr>
      <w:r>
        <w:tab/>
        <w:t>(2A)</w:t>
      </w:r>
      <w:r>
        <w:tab/>
        <w:t>However, subsection (2) does not apply if —</w:t>
      </w:r>
    </w:p>
    <w:p>
      <w:pPr>
        <w:pStyle w:val="Indenta"/>
      </w:pPr>
      <w:r>
        <w:tab/>
        <w:t>(a)</w:t>
      </w:r>
      <w:r>
        <w:tab/>
        <w:t>the protected person, without any influence on the part of the bound person (including any influence attributable to family violence), initiated the breach of the order; and</w:t>
      </w:r>
    </w:p>
    <w:p>
      <w:pPr>
        <w:pStyle w:val="Indenta"/>
      </w:pPr>
      <w:r>
        <w:tab/>
        <w:t>(b)</w:t>
      </w:r>
      <w:r>
        <w:tab/>
        <w:t>at the time of the commission of the offence, no conduct of the bound person (whether or not constituting part of the offence) constituted family violence).</w:t>
      </w:r>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15; amended: No. 30 of 2020 s. 75.]</w:t>
      </w:r>
    </w:p>
    <w:p>
      <w:pPr>
        <w:pStyle w:val="Heading5"/>
      </w:pPr>
      <w:bookmarkStart w:id="217" w:name="_Toc52357976"/>
      <w:r>
        <w:rPr>
          <w:rStyle w:val="CharSectno"/>
        </w:rPr>
        <w:t>61C</w:t>
      </w:r>
      <w:r>
        <w:t>.</w:t>
      </w:r>
      <w:r>
        <w:tab/>
        <w:t>Report under s. 10V to be considered in sentencing for breach of FVRO</w:t>
      </w:r>
      <w:bookmarkEnd w:id="217"/>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218" w:name="_Toc52357977"/>
      <w:r>
        <w:rPr>
          <w:rStyle w:val="CharSectno"/>
        </w:rPr>
        <w:t>62</w:t>
      </w:r>
      <w:r>
        <w:t>.</w:t>
      </w:r>
      <w:r>
        <w:tab/>
        <w:t>Defence</w:t>
      </w:r>
      <w:bookmarkEnd w:id="218"/>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219" w:name="_Toc52349779"/>
      <w:bookmarkStart w:id="220" w:name="_Toc52350136"/>
      <w:bookmarkStart w:id="221" w:name="_Toc52357978"/>
      <w:r>
        <w:rPr>
          <w:rStyle w:val="CharDivNo"/>
        </w:rPr>
        <w:t>Division 3A</w:t>
      </w:r>
      <w:r>
        <w:t> — </w:t>
      </w:r>
      <w:r>
        <w:rPr>
          <w:rStyle w:val="CharDivText"/>
        </w:rPr>
        <w:t>Police functions</w:t>
      </w:r>
      <w:bookmarkEnd w:id="219"/>
      <w:bookmarkEnd w:id="220"/>
      <w:bookmarkEnd w:id="221"/>
    </w:p>
    <w:p>
      <w:pPr>
        <w:pStyle w:val="Footnoteheading"/>
        <w:tabs>
          <w:tab w:val="left" w:pos="851"/>
        </w:tabs>
      </w:pPr>
      <w:r>
        <w:tab/>
        <w:t>[Heading inserted: No. 38 of 2004 s. 43(1).]</w:t>
      </w:r>
    </w:p>
    <w:p>
      <w:pPr>
        <w:pStyle w:val="Heading5"/>
      </w:pPr>
      <w:bookmarkStart w:id="222" w:name="_Toc52357979"/>
      <w:r>
        <w:rPr>
          <w:rStyle w:val="CharSectno"/>
        </w:rPr>
        <w:t>62A</w:t>
      </w:r>
      <w:r>
        <w:t>.</w:t>
      </w:r>
      <w:r>
        <w:tab/>
        <w:t>Investigation of suspected family violence</w:t>
      </w:r>
      <w:bookmarkEnd w:id="222"/>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223" w:name="_Toc52357980"/>
      <w:r>
        <w:rPr>
          <w:rStyle w:val="CharSectno"/>
        </w:rPr>
        <w:t>62B</w:t>
      </w:r>
      <w:r>
        <w:t>.</w:t>
      </w:r>
      <w:r>
        <w:tab/>
        <w:t>Entry and search of premises if family violence suspected</w:t>
      </w:r>
      <w:bookmarkEnd w:id="223"/>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224" w:name="_Toc52357981"/>
      <w:r>
        <w:rPr>
          <w:rStyle w:val="CharSectno"/>
        </w:rPr>
        <w:t>62C</w:t>
      </w:r>
      <w:r>
        <w:t>.</w:t>
      </w:r>
      <w:r>
        <w:tab/>
        <w:t>Action to be taken by police officer after investigating suspected family violence</w:t>
      </w:r>
      <w:bookmarkEnd w:id="224"/>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225" w:name="_Toc52357982"/>
      <w:r>
        <w:rPr>
          <w:rStyle w:val="CharSectno"/>
        </w:rPr>
        <w:t>62D</w:t>
      </w:r>
      <w:r>
        <w:t>.</w:t>
      </w:r>
      <w:r>
        <w:tab/>
        <w:t>Approval of senior officer</w:t>
      </w:r>
      <w:bookmarkEnd w:id="225"/>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226" w:name="_Toc52357983"/>
      <w:r>
        <w:rPr>
          <w:rStyle w:val="CharSectno"/>
        </w:rPr>
        <w:t>62E</w:t>
      </w:r>
      <w:r>
        <w:t>.</w:t>
      </w:r>
      <w:r>
        <w:tab/>
        <w:t>Seizure of firearms</w:t>
      </w:r>
      <w:bookmarkEnd w:id="226"/>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227" w:name="_Toc52357984"/>
      <w:r>
        <w:rPr>
          <w:rStyle w:val="CharSectno"/>
        </w:rPr>
        <w:t>62F</w:t>
      </w:r>
      <w:r>
        <w:t>.</w:t>
      </w:r>
      <w:r>
        <w:tab/>
        <w:t>Detention of respondent during telephone hearing or while police order is being made</w:t>
      </w:r>
      <w:bookmarkEnd w:id="227"/>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228" w:name="_Toc52357985"/>
      <w:r>
        <w:rPr>
          <w:rStyle w:val="CharSectno"/>
        </w:rPr>
        <w:t>62G</w:t>
      </w:r>
      <w:r>
        <w:t>.</w:t>
      </w:r>
      <w:r>
        <w:tab/>
        <w:t>Police officer may conduct hearing for applicant</w:t>
      </w:r>
      <w:bookmarkEnd w:id="228"/>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229" w:name="_Toc52349787"/>
      <w:bookmarkStart w:id="230" w:name="_Toc52350144"/>
      <w:bookmarkStart w:id="231" w:name="_Toc52357986"/>
      <w:r>
        <w:rPr>
          <w:rStyle w:val="CharDivNo"/>
        </w:rPr>
        <w:t>Division 4</w:t>
      </w:r>
      <w:r>
        <w:rPr>
          <w:snapToGrid w:val="0"/>
        </w:rPr>
        <w:t> — </w:t>
      </w:r>
      <w:r>
        <w:rPr>
          <w:rStyle w:val="CharDivText"/>
        </w:rPr>
        <w:t>General</w:t>
      </w:r>
      <w:bookmarkEnd w:id="229"/>
      <w:bookmarkEnd w:id="230"/>
      <w:bookmarkEnd w:id="231"/>
      <w:r>
        <w:rPr>
          <w:rStyle w:val="CharDivText"/>
        </w:rPr>
        <w:t xml:space="preserve"> </w:t>
      </w:r>
    </w:p>
    <w:p>
      <w:pPr>
        <w:pStyle w:val="Heading5"/>
        <w:rPr>
          <w:snapToGrid w:val="0"/>
        </w:rPr>
      </w:pPr>
      <w:bookmarkStart w:id="232" w:name="_Toc52357987"/>
      <w:r>
        <w:rPr>
          <w:rStyle w:val="CharSectno"/>
        </w:rPr>
        <w:t>63</w:t>
      </w:r>
      <w:r>
        <w:rPr>
          <w:snapToGrid w:val="0"/>
        </w:rPr>
        <w:t>.</w:t>
      </w:r>
      <w:r>
        <w:rPr>
          <w:snapToGrid w:val="0"/>
        </w:rPr>
        <w:tab/>
        <w:t>Making restraining orders during other proceedings</w:t>
      </w:r>
      <w:bookmarkEnd w:id="23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298, 300,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 No. 30 of 2020 s. 77.]</w:t>
      </w:r>
    </w:p>
    <w:p>
      <w:pPr>
        <w:pStyle w:val="Heading5"/>
      </w:pPr>
      <w:bookmarkStart w:id="233" w:name="_Toc52357988"/>
      <w:r>
        <w:rPr>
          <w:rStyle w:val="CharSectno"/>
        </w:rPr>
        <w:t>63A</w:t>
      </w:r>
      <w:r>
        <w:t>.</w:t>
      </w:r>
      <w:r>
        <w:tab/>
        <w:t>FVRO or VRO made if certain violent personal offences committed</w:t>
      </w:r>
      <w:bookmarkEnd w:id="233"/>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pPr>
      <w:r>
        <w:tab/>
        <w:t>(a)</w:t>
      </w:r>
      <w:r>
        <w:tab/>
        <w:t xml:space="preserve">an offence against </w:t>
      </w:r>
      <w:r>
        <w:rPr>
          <w:i/>
        </w:rPr>
        <w:t>The Criminal Code</w:t>
      </w:r>
      <w:r>
        <w:t xml:space="preserve"> section 283, 292, 293, 294, 297, 304(2), 320, 321, 321A, 325, 326, 327, 328, 329 or 332; or</w:t>
      </w:r>
    </w:p>
    <w:p>
      <w:pPr>
        <w:pStyle w:val="Defpara"/>
      </w:pPr>
      <w:r>
        <w:tab/>
        <w:t>(b)</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t>Except as provided in subsection (2A), an order made, or varied, under subsection (1) is to be made for the period of the life of the person who committed the offence.</w:t>
      </w:r>
    </w:p>
    <w:p>
      <w:pPr>
        <w:pStyle w:val="Subsection"/>
      </w:pPr>
      <w:r>
        <w:tab/>
        <w:t>(2A)</w:t>
      </w:r>
      <w:r>
        <w:tab/>
        <w:t xml:space="preserve">If the violent personal offence was committed by a person who was a child at the time of the commission of the offence — </w:t>
      </w:r>
    </w:p>
    <w:p>
      <w:pPr>
        <w:pStyle w:val="Indenta"/>
      </w:pPr>
      <w:r>
        <w:tab/>
        <w:t>(a)</w:t>
      </w:r>
      <w:r>
        <w:tab/>
        <w:t>a court is not required to make an order under this section; and</w:t>
      </w:r>
    </w:p>
    <w:p>
      <w:pPr>
        <w:pStyle w:val="Indenta"/>
      </w:pPr>
      <w:r>
        <w:tab/>
        <w:t>(b)</w:t>
      </w:r>
      <w:r>
        <w:tab/>
        <w:t>if a court makes an order under this section, the order will be made for a period specified by the court (and not for the period of the life of the person who committed the offence).</w:t>
      </w:r>
    </w:p>
    <w:p>
      <w:pPr>
        <w:pStyle w:val="Subsection"/>
      </w:pPr>
      <w:r>
        <w:tab/>
        <w:t>(3)</w:t>
      </w:r>
      <w:r>
        <w:tab/>
        <w:t>A restraining order made under this section is a final order.</w:t>
      </w:r>
    </w:p>
    <w:p>
      <w:pPr>
        <w:pStyle w:val="Subsection"/>
      </w:pPr>
      <w:r>
        <w:tab/>
        <w:t>(4)</w:t>
      </w:r>
      <w:r>
        <w:tab/>
        <w:t xml:space="preserve">A court must not make an order under this section if a request not to make the order is made by — </w:t>
      </w:r>
    </w:p>
    <w:p>
      <w:pPr>
        <w:pStyle w:val="Indenta"/>
      </w:pPr>
      <w:r>
        <w:tab/>
        <w:t>(a)</w:t>
      </w:r>
      <w:r>
        <w:tab/>
        <w:t>the victim of the offence for whose benefit the order would be made; or</w:t>
      </w:r>
    </w:p>
    <w:p>
      <w:pPr>
        <w:pStyle w:val="Indenta"/>
      </w:pPr>
      <w:r>
        <w:tab/>
        <w:t>(b)</w:t>
      </w:r>
      <w:r>
        <w:tab/>
        <w:t>a parent or guardian acting on behalf of a child who is the victim of the offence for whose benefit the order would be made.</w:t>
      </w:r>
    </w:p>
    <w:p>
      <w:pPr>
        <w:pStyle w:val="Subsection"/>
      </w:pPr>
      <w:r>
        <w:tab/>
        <w:t>(5)</w:t>
      </w:r>
      <w:r>
        <w:tab/>
        <w:t>The person who committed the offence cannot act on behalf of a child under subsection (4)(b).</w:t>
      </w:r>
    </w:p>
    <w:p>
      <w:pPr>
        <w:pStyle w:val="Footnotesection"/>
      </w:pPr>
      <w:r>
        <w:tab/>
        <w:t>[Section 63A inserted: No. 38 of 2004 s. 45; amended: No. 49 of 2016 s. 70; No. 30 of 2020 s. 78.]</w:t>
      </w:r>
    </w:p>
    <w:p>
      <w:pPr>
        <w:pStyle w:val="Heading5"/>
      </w:pPr>
      <w:bookmarkStart w:id="234" w:name="_Toc52357989"/>
      <w:r>
        <w:rPr>
          <w:rStyle w:val="CharSectno"/>
        </w:rPr>
        <w:t>63B</w:t>
      </w:r>
      <w:r>
        <w:t>.</w:t>
      </w:r>
      <w:r>
        <w:tab/>
        <w:t>Circumstances to be taken into account when sentencing for certain offences</w:t>
      </w:r>
      <w:bookmarkEnd w:id="234"/>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 or 332.</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71; amended: No. 30 of 2020 s. 79.]</w:t>
      </w:r>
    </w:p>
    <w:p>
      <w:pPr>
        <w:pStyle w:val="Heading5"/>
      </w:pPr>
      <w:bookmarkStart w:id="235" w:name="_Toc52357990"/>
      <w:r>
        <w:rPr>
          <w:rStyle w:val="CharSectno"/>
        </w:rPr>
        <w:t>63C</w:t>
      </w:r>
      <w:r>
        <w:t>.</w:t>
      </w:r>
      <w:r>
        <w:tab/>
        <w:t>Criminal and civil liability not affected by restraining orders</w:t>
      </w:r>
      <w:bookmarkEnd w:id="235"/>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236" w:name="_Toc52357991"/>
      <w:r>
        <w:rPr>
          <w:rStyle w:val="CharSectno"/>
        </w:rPr>
        <w:t>63D</w:t>
      </w:r>
      <w:r>
        <w:t>.</w:t>
      </w:r>
      <w:r>
        <w:tab/>
        <w:t>Court to give reasons for certain decisions</w:t>
      </w:r>
      <w:bookmarkEnd w:id="236"/>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237" w:name="_Toc52357992"/>
      <w:r>
        <w:rPr>
          <w:rStyle w:val="CharSectno"/>
        </w:rPr>
        <w:t>64</w:t>
      </w:r>
      <w:r>
        <w:rPr>
          <w:snapToGrid w:val="0"/>
        </w:rPr>
        <w:t>.</w:t>
      </w:r>
      <w:r>
        <w:rPr>
          <w:snapToGrid w:val="0"/>
        </w:rPr>
        <w:tab/>
        <w:t>Appeals</w:t>
      </w:r>
      <w:bookmarkEnd w:id="237"/>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238" w:name="_Toc52357993"/>
      <w:r>
        <w:rPr>
          <w:rStyle w:val="CharSectno"/>
        </w:rPr>
        <w:t>65</w:t>
      </w:r>
      <w:r>
        <w:rPr>
          <w:snapToGrid w:val="0"/>
        </w:rPr>
        <w:t>.</w:t>
      </w:r>
      <w:r>
        <w:rPr>
          <w:snapToGrid w:val="0"/>
        </w:rPr>
        <w:tab/>
        <w:t>Orders not to conflict with certain family orders</w:t>
      </w:r>
      <w:bookmarkEnd w:id="238"/>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239" w:name="_Toc52357994"/>
      <w:r>
        <w:rPr>
          <w:rStyle w:val="CharSectno"/>
        </w:rPr>
        <w:t>66</w:t>
      </w:r>
      <w:r>
        <w:t>.</w:t>
      </w:r>
      <w:r>
        <w:tab/>
        <w:t>Information about family orders</w:t>
      </w:r>
      <w:bookmarkEnd w:id="239"/>
    </w:p>
    <w:p>
      <w:pPr>
        <w:pStyle w:val="Subsection"/>
      </w:pPr>
      <w:r>
        <w:tab/>
        <w:t>(1)</w:t>
      </w:r>
      <w:r>
        <w:tab/>
        <w:t>A court before which an application for a restraining order has been made must, at a time determined by the court to be appropriate in the circumstances, request the applicant to provide information (being information of which the applicant is aware) — </w:t>
      </w:r>
    </w:p>
    <w:p>
      <w:pPr>
        <w:pStyle w:val="Indenta"/>
      </w:pPr>
      <w:r>
        <w:tab/>
        <w:t>(a)</w:t>
      </w:r>
      <w:r>
        <w:tab/>
        <w:t>about the existence of —</w:t>
      </w:r>
    </w:p>
    <w:p>
      <w:pPr>
        <w:pStyle w:val="Indenti"/>
      </w:pPr>
      <w:r>
        <w:tab/>
        <w:t>(i)</w:t>
      </w:r>
      <w:r>
        <w:tab/>
        <w:t>unless subparagraph (ii) applies, any family order to which the applicant is a party; or</w:t>
      </w:r>
    </w:p>
    <w:p>
      <w:pPr>
        <w:pStyle w:val="Indenti"/>
      </w:pPr>
      <w:r>
        <w:tab/>
        <w:t>(ii)</w:t>
      </w:r>
      <w:r>
        <w:tab/>
        <w:t>if the application is being made on behalf of another person, any family order to which the person for whose benefit the order would be made is a party;</w:t>
      </w:r>
    </w:p>
    <w:p>
      <w:pPr>
        <w:pStyle w:val="Indenta"/>
      </w:pPr>
      <w:r>
        <w:tab/>
      </w:r>
      <w:r>
        <w:tab/>
        <w:t>and</w:t>
      </w:r>
    </w:p>
    <w:p>
      <w:pPr>
        <w:pStyle w:val="Indenta"/>
      </w:pPr>
      <w:r>
        <w:tab/>
        <w:t>(b)</w:t>
      </w:r>
      <w:r>
        <w:tab/>
        <w:t>about the existence of —</w:t>
      </w:r>
    </w:p>
    <w:p>
      <w:pPr>
        <w:pStyle w:val="Indenti"/>
      </w:pPr>
      <w:r>
        <w:tab/>
        <w:t>(i)</w:t>
      </w:r>
      <w:r>
        <w:tab/>
        <w:t>unless subparagraph (ii) applies, any pending application for a family order in which the applicant is a party to the family court proceedings; or</w:t>
      </w:r>
    </w:p>
    <w:p>
      <w:pPr>
        <w:pStyle w:val="Indenti"/>
      </w:pPr>
      <w:r>
        <w:tab/>
        <w:t>(ii)</w:t>
      </w:r>
      <w:r>
        <w:tab/>
        <w:t>if the application is being made on behalf of another person, any pending application for a family order in which the person for whose benefit the order would be made is a party to the family court proceedings.</w:t>
      </w:r>
    </w:p>
    <w:p>
      <w:pPr>
        <w:pStyle w:val="Subsection"/>
      </w:pPr>
      <w:r>
        <w:tab/>
        <w:t>(2)</w:t>
      </w:r>
      <w:r>
        <w:tab/>
        <w:t>If a court, on making a request under subsection (1), or in any other circumstances, becomes aware of an existing family order, or proceedings for a family order, the court must — </w:t>
      </w:r>
    </w:p>
    <w:p>
      <w:pPr>
        <w:pStyle w:val="Indenta"/>
      </w:pPr>
      <w:r>
        <w:tab/>
        <w:t>(a)</w:t>
      </w:r>
      <w:r>
        <w:tab/>
        <w:t>take steps to obtain a copy of any family order or, if that is not reasonably practicable in the circumstances, information about the terms of any family order; and</w:t>
      </w:r>
    </w:p>
    <w:p>
      <w:pPr>
        <w:pStyle w:val="Indenta"/>
      </w:pPr>
      <w:r>
        <w:tab/>
        <w:t>(b)</w:t>
      </w:r>
      <w:r>
        <w:tab/>
        <w:t>without derogating from section 65, take the terms of any family order, or the terms of a family order that are being sought in a pending application for a family order, into account (to the extent that those terms are known to the court) when making a restraining order (including an order agreed between the parties) under this Act.</w:t>
      </w:r>
    </w:p>
    <w:p>
      <w:pPr>
        <w:pStyle w:val="Subsection"/>
      </w:pPr>
      <w:r>
        <w:tab/>
        <w:t>(3)</w:t>
      </w:r>
      <w:r>
        <w:tab/>
        <w:t xml:space="preserve">A restraining order is not invalid merely because of any failure to comply with this section. </w:t>
      </w:r>
    </w:p>
    <w:p>
      <w:pPr>
        <w:pStyle w:val="Footnotesection"/>
      </w:pPr>
      <w:r>
        <w:tab/>
        <w:t>[Section 66 inserted: No. 30 of 2020 s. 80.]</w:t>
      </w:r>
    </w:p>
    <w:p>
      <w:pPr>
        <w:pStyle w:val="Heading5"/>
        <w:spacing w:before="180"/>
      </w:pPr>
      <w:bookmarkStart w:id="240" w:name="_Toc52357995"/>
      <w:r>
        <w:rPr>
          <w:rStyle w:val="CharSectno"/>
        </w:rPr>
        <w:t>67</w:t>
      </w:r>
      <w:r>
        <w:t>.</w:t>
      </w:r>
      <w:r>
        <w:tab/>
        <w:t>Adjournments</w:t>
      </w:r>
      <w:bookmarkEnd w:id="240"/>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241" w:name="_Toc52357996"/>
      <w:r>
        <w:rPr>
          <w:rStyle w:val="CharSectno"/>
        </w:rPr>
        <w:t>68</w:t>
      </w:r>
      <w:r>
        <w:rPr>
          <w:snapToGrid w:val="0"/>
        </w:rPr>
        <w:t>.</w:t>
      </w:r>
      <w:r>
        <w:rPr>
          <w:snapToGrid w:val="0"/>
        </w:rPr>
        <w:tab/>
        <w:t>Orders may be extended to apply to other people</w:t>
      </w:r>
      <w:bookmarkEnd w:id="241"/>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242" w:name="_Toc52357997"/>
      <w:r>
        <w:rPr>
          <w:rStyle w:val="CharSectno"/>
        </w:rPr>
        <w:t>69</w:t>
      </w:r>
      <w:r>
        <w:rPr>
          <w:snapToGrid w:val="0"/>
        </w:rPr>
        <w:t>.</w:t>
      </w:r>
      <w:r>
        <w:rPr>
          <w:snapToGrid w:val="0"/>
        </w:rPr>
        <w:tab/>
        <w:t>Costs</w:t>
      </w:r>
      <w:bookmarkEnd w:id="24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243" w:name="_Toc52357998"/>
      <w:r>
        <w:rPr>
          <w:rStyle w:val="CharSectno"/>
        </w:rPr>
        <w:t>70</w:t>
      </w:r>
      <w:r>
        <w:t>.</w:t>
      </w:r>
      <w:r>
        <w:tab/>
        <w:t>Information on identity of certain person restricted</w:t>
      </w:r>
      <w:bookmarkEnd w:id="243"/>
    </w:p>
    <w:p>
      <w:pPr>
        <w:pStyle w:val="Subsection"/>
      </w:pPr>
      <w:r>
        <w:tab/>
        <w:t>(1)</w:t>
      </w:r>
      <w:r>
        <w:tab/>
        <w:t xml:space="preserve">Subject to subsection (1A), (3) or (3A),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(3A)</w:t>
      </w:r>
      <w:r>
        <w:tab/>
        <w:t xml:space="preserve">This section does not prevent — </w:t>
      </w:r>
    </w:p>
    <w:p>
      <w:pPr>
        <w:pStyle w:val="Indenta"/>
      </w:pPr>
      <w:r>
        <w:tab/>
        <w:t>(a)</w:t>
      </w:r>
      <w:r>
        <w:tab/>
        <w:t xml:space="preserve">the matter number of any proceedings (whether under this Act or otherwise) being displayed by a court in the precincts of the court; or </w:t>
      </w:r>
    </w:p>
    <w:p>
      <w:pPr>
        <w:pStyle w:val="Indenta"/>
      </w:pPr>
      <w:r>
        <w:tab/>
        <w:t>(b)</w:t>
      </w:r>
      <w:r>
        <w:tab/>
        <w:t>the name of a party to any proceedings (whether under this Act or otherwise), or the name of any other person who is to give evidence in any such proceedings, being revealed by or on behalf of a court in the precincts of the court.</w:t>
      </w:r>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76; No. 30 of 2020 s. 81.]</w:t>
      </w:r>
    </w:p>
    <w:p>
      <w:pPr>
        <w:pStyle w:val="Heading5"/>
      </w:pPr>
      <w:bookmarkStart w:id="244" w:name="_Toc52357999"/>
      <w:r>
        <w:rPr>
          <w:rStyle w:val="CharSectno"/>
        </w:rPr>
        <w:t>70A</w:t>
      </w:r>
      <w:r>
        <w:t>.</w:t>
      </w:r>
      <w:r>
        <w:tab/>
        <w:t>Exchange of information</w:t>
      </w:r>
      <w:bookmarkEnd w:id="244"/>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245" w:name="_Toc52358000"/>
      <w:r>
        <w:rPr>
          <w:rStyle w:val="CharSectno"/>
        </w:rPr>
        <w:t>71</w:t>
      </w:r>
      <w:r>
        <w:rPr>
          <w:snapToGrid w:val="0"/>
        </w:rPr>
        <w:t>.</w:t>
      </w:r>
      <w:r>
        <w:rPr>
          <w:snapToGrid w:val="0"/>
        </w:rPr>
        <w:tab/>
        <w:t>Notification when firearms order made</w:t>
      </w:r>
      <w:bookmarkEnd w:id="24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246" w:name="_Toc52358001"/>
      <w:r>
        <w:rPr>
          <w:rStyle w:val="CharSectno"/>
        </w:rPr>
        <w:t>72</w:t>
      </w:r>
      <w:r>
        <w:rPr>
          <w:snapToGrid w:val="0"/>
        </w:rPr>
        <w:t>.</w:t>
      </w:r>
      <w:r>
        <w:rPr>
          <w:snapToGrid w:val="0"/>
        </w:rPr>
        <w:tab/>
        <w:t>Practice and procedure generally</w:t>
      </w:r>
      <w:bookmarkEnd w:id="246"/>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247" w:name="_Toc52358002"/>
      <w:r>
        <w:rPr>
          <w:rStyle w:val="CharSectno"/>
        </w:rPr>
        <w:t>72A</w:t>
      </w:r>
      <w:r>
        <w:t>.</w:t>
      </w:r>
      <w:r>
        <w:tab/>
        <w:t>Forms</w:t>
      </w:r>
      <w:bookmarkEnd w:id="247"/>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248" w:name="_Toc52358003"/>
      <w:r>
        <w:rPr>
          <w:rStyle w:val="CharSectno"/>
        </w:rPr>
        <w:t>73</w:t>
      </w:r>
      <w:r>
        <w:rPr>
          <w:snapToGrid w:val="0"/>
        </w:rPr>
        <w:t>.</w:t>
      </w:r>
      <w:r>
        <w:rPr>
          <w:snapToGrid w:val="0"/>
        </w:rPr>
        <w:tab/>
        <w:t>Regulation making power</w:t>
      </w:r>
      <w:bookmarkEnd w:id="248"/>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249" w:name="_Toc52358004"/>
      <w:r>
        <w:rPr>
          <w:rStyle w:val="CharSectno"/>
        </w:rPr>
        <w:t>73A</w:t>
      </w:r>
      <w:r>
        <w:t>.</w:t>
      </w:r>
      <w:r>
        <w:tab/>
        <w:t>Review of certain amendments relating to FVROs</w:t>
      </w:r>
      <w:bookmarkEnd w:id="249"/>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250" w:name="_Toc52349806"/>
      <w:bookmarkStart w:id="251" w:name="_Toc52350163"/>
      <w:bookmarkStart w:id="252" w:name="_Toc52358005"/>
      <w:r>
        <w:rPr>
          <w:rStyle w:val="CharPartNo"/>
        </w:rPr>
        <w:t>Part 7</w:t>
      </w:r>
      <w:r>
        <w:rPr>
          <w:rStyle w:val="CharDivNo"/>
        </w:rPr>
        <w:t> </w:t>
      </w:r>
      <w:r>
        <w:t>—</w:t>
      </w:r>
      <w:r>
        <w:rPr>
          <w:rStyle w:val="CharDivText"/>
        </w:rPr>
        <w:t> </w:t>
      </w:r>
      <w:r>
        <w:rPr>
          <w:rStyle w:val="CharPartText"/>
        </w:rPr>
        <w:t>Interstate restraining orders</w:t>
      </w:r>
      <w:bookmarkEnd w:id="250"/>
      <w:bookmarkEnd w:id="251"/>
      <w:bookmarkEnd w:id="252"/>
      <w:r>
        <w:rPr>
          <w:rStyle w:val="CharPartText"/>
        </w:rPr>
        <w:t xml:space="preserve"> </w:t>
      </w:r>
    </w:p>
    <w:p>
      <w:pPr>
        <w:pStyle w:val="Heading5"/>
        <w:rPr>
          <w:snapToGrid w:val="0"/>
        </w:rPr>
      </w:pPr>
      <w:bookmarkStart w:id="253" w:name="_Toc52358006"/>
      <w:r>
        <w:rPr>
          <w:rStyle w:val="CharSectno"/>
        </w:rPr>
        <w:t>74</w:t>
      </w:r>
      <w:r>
        <w:rPr>
          <w:snapToGrid w:val="0"/>
        </w:rPr>
        <w:t>.</w:t>
      </w:r>
      <w:r>
        <w:rPr>
          <w:snapToGrid w:val="0"/>
        </w:rPr>
        <w:tab/>
        <w:t>Terms used</w:t>
      </w:r>
      <w:bookmarkEnd w:id="25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254" w:name="_Toc52358007"/>
      <w:r>
        <w:rPr>
          <w:rStyle w:val="CharSectno"/>
        </w:rPr>
        <w:t>74A</w:t>
      </w:r>
      <w:r>
        <w:t>.</w:t>
      </w:r>
      <w:r>
        <w:tab/>
        <w:t xml:space="preserve">Interstate DVOs under </w:t>
      </w:r>
      <w:r>
        <w:rPr>
          <w:i/>
        </w:rPr>
        <w:t xml:space="preserve">Domestic Violence Orders (National Recognition) Act 2017 </w:t>
      </w:r>
      <w:r>
        <w:t>cannot be registered</w:t>
      </w:r>
      <w:bookmarkEnd w:id="254"/>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255" w:name="_Toc52358008"/>
      <w:r>
        <w:rPr>
          <w:rStyle w:val="CharSectno"/>
        </w:rPr>
        <w:t>74B</w:t>
      </w:r>
      <w:r>
        <w:t>.</w:t>
      </w:r>
      <w:r>
        <w:tab/>
        <w:t xml:space="preserve">Interstate orders registered before commencement of </w:t>
      </w:r>
      <w:r>
        <w:rPr>
          <w:i/>
        </w:rPr>
        <w:t>Domestic Violence Orders (National Recognition) Act 2017</w:t>
      </w:r>
      <w:bookmarkEnd w:id="255"/>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256" w:name="_Toc52358009"/>
      <w:r>
        <w:rPr>
          <w:rStyle w:val="CharSectno"/>
        </w:rPr>
        <w:t>75</w:t>
      </w:r>
      <w:r>
        <w:rPr>
          <w:snapToGrid w:val="0"/>
        </w:rPr>
        <w:t>.</w:t>
      </w:r>
      <w:r>
        <w:rPr>
          <w:snapToGrid w:val="0"/>
        </w:rPr>
        <w:tab/>
        <w:t>Application for registration of interstate order</w:t>
      </w:r>
      <w:bookmarkEnd w:id="256"/>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257" w:name="_Toc52358010"/>
      <w:r>
        <w:rPr>
          <w:rStyle w:val="CharSectno"/>
        </w:rPr>
        <w:t>76</w:t>
      </w:r>
      <w:r>
        <w:rPr>
          <w:snapToGrid w:val="0"/>
        </w:rPr>
        <w:t>.</w:t>
      </w:r>
      <w:r>
        <w:rPr>
          <w:snapToGrid w:val="0"/>
        </w:rPr>
        <w:tab/>
        <w:t>Registration</w:t>
      </w:r>
      <w:bookmarkEnd w:id="25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258" w:name="_Toc52358011"/>
      <w:r>
        <w:rPr>
          <w:rStyle w:val="CharSectno"/>
        </w:rPr>
        <w:t>77</w:t>
      </w:r>
      <w:r>
        <w:rPr>
          <w:snapToGrid w:val="0"/>
        </w:rPr>
        <w:t>.</w:t>
      </w:r>
      <w:r>
        <w:rPr>
          <w:snapToGrid w:val="0"/>
        </w:rPr>
        <w:tab/>
        <w:t>Effect of registration</w:t>
      </w:r>
      <w:bookmarkEnd w:id="25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259" w:name="_Toc52358012"/>
      <w:r>
        <w:rPr>
          <w:rStyle w:val="CharSectno"/>
        </w:rPr>
        <w:t>78</w:t>
      </w:r>
      <w:r>
        <w:rPr>
          <w:snapToGrid w:val="0"/>
        </w:rPr>
        <w:t>.</w:t>
      </w:r>
      <w:r>
        <w:rPr>
          <w:snapToGrid w:val="0"/>
        </w:rPr>
        <w:tab/>
        <w:t>Variation or cancellation in another State or Territory</w:t>
      </w:r>
      <w:bookmarkEnd w:id="25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260" w:name="_Toc52358013"/>
      <w:r>
        <w:rPr>
          <w:rStyle w:val="CharSectno"/>
        </w:rPr>
        <w:t>79</w:t>
      </w:r>
      <w:r>
        <w:t>.</w:t>
      </w:r>
      <w:r>
        <w:tab/>
        <w:t>Variation or cancellation in this State</w:t>
      </w:r>
      <w:bookmarkEnd w:id="26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261" w:name="_Toc52349815"/>
      <w:bookmarkStart w:id="262" w:name="_Toc52350172"/>
      <w:bookmarkStart w:id="263" w:name="_Toc52358014"/>
      <w:r>
        <w:rPr>
          <w:rStyle w:val="CharPartNo"/>
        </w:rPr>
        <w:t>Part 7A</w:t>
      </w:r>
      <w:r>
        <w:rPr>
          <w:rStyle w:val="CharDivNo"/>
        </w:rPr>
        <w:t xml:space="preserve"> </w:t>
      </w:r>
      <w:r>
        <w:t>—</w:t>
      </w:r>
      <w:r>
        <w:rPr>
          <w:rStyle w:val="CharDivText"/>
        </w:rPr>
        <w:t xml:space="preserve"> </w:t>
      </w:r>
      <w:r>
        <w:rPr>
          <w:rStyle w:val="CharPartText"/>
        </w:rPr>
        <w:t>Foreign restraining orders</w:t>
      </w:r>
      <w:bookmarkEnd w:id="261"/>
      <w:bookmarkEnd w:id="262"/>
      <w:bookmarkEnd w:id="263"/>
    </w:p>
    <w:p>
      <w:pPr>
        <w:pStyle w:val="Footnoteheading"/>
      </w:pPr>
      <w:r>
        <w:tab/>
        <w:t>[Heading inserted: No. 11 of 1999 s. 7.]</w:t>
      </w:r>
    </w:p>
    <w:p>
      <w:pPr>
        <w:pStyle w:val="Heading5"/>
        <w:spacing w:before="120"/>
      </w:pPr>
      <w:bookmarkStart w:id="264" w:name="_Toc52358015"/>
      <w:r>
        <w:rPr>
          <w:rStyle w:val="CharSectno"/>
        </w:rPr>
        <w:t>79A</w:t>
      </w:r>
      <w:r>
        <w:t>.</w:t>
      </w:r>
      <w:r>
        <w:tab/>
        <w:t>Recognition of foreign restraining orders</w:t>
      </w:r>
      <w:bookmarkEnd w:id="264"/>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265" w:name="_Toc52358016"/>
      <w:r>
        <w:rPr>
          <w:rStyle w:val="CharSectno"/>
        </w:rPr>
        <w:t>79B</w:t>
      </w:r>
      <w:r>
        <w:t>.</w:t>
      </w:r>
      <w:r>
        <w:tab/>
        <w:t>Applying for registration of foreign restraining orders</w:t>
      </w:r>
      <w:bookmarkEnd w:id="265"/>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266" w:name="_Toc52358017"/>
      <w:r>
        <w:rPr>
          <w:rStyle w:val="CharSectno"/>
        </w:rPr>
        <w:t>79C</w:t>
      </w:r>
      <w:r>
        <w:t>.</w:t>
      </w:r>
      <w:r>
        <w:tab/>
        <w:t>Registration of foreign restraining orders</w:t>
      </w:r>
      <w:bookmarkEnd w:id="26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267" w:name="_Toc52358018"/>
      <w:r>
        <w:rPr>
          <w:rStyle w:val="CharSectno"/>
        </w:rPr>
        <w:t>79D</w:t>
      </w:r>
      <w:r>
        <w:t>.</w:t>
      </w:r>
      <w:r>
        <w:tab/>
        <w:t>Effect of registration</w:t>
      </w:r>
      <w:bookmarkEnd w:id="26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268" w:name="_Toc52358019"/>
      <w:r>
        <w:rPr>
          <w:rStyle w:val="CharSectno"/>
        </w:rPr>
        <w:t>79E</w:t>
      </w:r>
      <w:r>
        <w:t>.</w:t>
      </w:r>
      <w:r>
        <w:tab/>
        <w:t>Variation or cancellation in foreign country</w:t>
      </w:r>
      <w:bookmarkEnd w:id="26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269" w:name="_Toc52358020"/>
      <w:r>
        <w:rPr>
          <w:rStyle w:val="CharSectno"/>
        </w:rPr>
        <w:t>79F</w:t>
      </w:r>
      <w:r>
        <w:t>.</w:t>
      </w:r>
      <w:r>
        <w:tab/>
        <w:t>Variation or cancellation in this State</w:t>
      </w:r>
      <w:bookmarkEnd w:id="269"/>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0" w:name="_Toc52349822"/>
      <w:bookmarkStart w:id="271" w:name="_Toc52350179"/>
      <w:bookmarkStart w:id="272" w:name="_Toc52358021"/>
      <w:r>
        <w:t>Notes</w:t>
      </w:r>
      <w:bookmarkEnd w:id="270"/>
      <w:bookmarkEnd w:id="271"/>
      <w:bookmarkEnd w:id="272"/>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73" w:name="_Toc52358022"/>
      <w:r>
        <w:t>Compilation table</w:t>
      </w:r>
      <w:bookmarkEnd w:id="273"/>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c>
          <w:tcPr>
            <w:tcW w:w="2268" w:type="dxa"/>
            <w:tcBorders>
              <w:top w:val="nil"/>
              <w:left w:val="nil"/>
              <w:bottom w:val="single" w:sz="4" w:space="0" w:color="auto"/>
            </w:tcBorders>
            <w:shd w:val="clear" w:color="auto" w:fill="auto"/>
          </w:tcPr>
          <w:p>
            <w:pPr>
              <w:pStyle w:val="nTable"/>
              <w:spacing w:after="40"/>
              <w:rPr>
                <w:i/>
              </w:rPr>
            </w:pPr>
            <w:r>
              <w:rPr>
                <w:i/>
              </w:rPr>
              <w:t>Family Violence Legislation Reform Act 2020</w:t>
            </w:r>
            <w:r>
              <w:t xml:space="preserve"> Pt. 6 (other than s. 52, 55, 56, 58, 59, 63, 64, 72, 76 and 82)</w:t>
            </w:r>
          </w:p>
        </w:tc>
        <w:tc>
          <w:tcPr>
            <w:tcW w:w="1134" w:type="dxa"/>
            <w:tcBorders>
              <w:top w:val="nil"/>
              <w:bottom w:val="single" w:sz="4" w:space="0" w:color="auto"/>
            </w:tcBorders>
            <w:shd w:val="clear" w:color="auto" w:fill="auto"/>
          </w:tcPr>
          <w:p>
            <w:pPr>
              <w:pStyle w:val="nTable"/>
              <w:spacing w:after="40"/>
            </w:pPr>
            <w:r>
              <w:t>30 of 2020</w:t>
            </w:r>
          </w:p>
        </w:tc>
        <w:tc>
          <w:tcPr>
            <w:tcW w:w="1134" w:type="dxa"/>
            <w:tcBorders>
              <w:top w:val="nil"/>
              <w:bottom w:val="single" w:sz="4" w:space="0" w:color="auto"/>
            </w:tcBorders>
            <w:shd w:val="clear" w:color="auto" w:fill="auto"/>
          </w:tcPr>
          <w:p>
            <w:pPr>
              <w:pStyle w:val="nTable"/>
              <w:spacing w:after="40"/>
            </w:pPr>
            <w:r>
              <w:t>9 Jul 2020</w:t>
            </w:r>
          </w:p>
        </w:tc>
        <w:tc>
          <w:tcPr>
            <w:tcW w:w="2552" w:type="dxa"/>
            <w:tcBorders>
              <w:top w:val="nil"/>
              <w:bottom w:val="single" w:sz="4" w:space="0" w:color="auto"/>
              <w:right w:val="nil"/>
            </w:tcBorders>
            <w:shd w:val="clear" w:color="auto" w:fill="auto"/>
          </w:tcPr>
          <w:p>
            <w:pPr>
              <w:pStyle w:val="nTable"/>
              <w:spacing w:after="40"/>
            </w:pPr>
            <w:r>
              <w:t>Pt. 6 (other than s. 52, 55, 56, 58, 59, 63, 64, 72, 76, 77 and 82): 6 Aug 2020 (see s. 2(1)(c) and SL 2020/125 cl. 2(a)(iv));</w:t>
            </w:r>
            <w:r>
              <w:br/>
            </w:r>
            <w:r>
              <w:rPr>
                <w:snapToGrid w:val="0"/>
              </w:rPr>
              <w:t>s. 77: 1 Oct 2020 (see s. 2(1)(c) and SL 2020/125 cl. 2(b)(i))</w:t>
            </w:r>
          </w:p>
        </w:tc>
      </w:tr>
    </w:tbl>
    <w:p>
      <w:pPr>
        <w:pStyle w:val="nHeading3"/>
      </w:pPr>
      <w:bookmarkStart w:id="274" w:name="_Toc52358023"/>
      <w:r>
        <w:t>Uncommenced provisions table</w:t>
      </w:r>
      <w:bookmarkEnd w:id="274"/>
    </w:p>
    <w:p>
      <w:pPr>
        <w:pStyle w:val="nStatement"/>
        <w:keepNext/>
        <w:spacing w:after="240"/>
      </w:pPr>
      <w:r>
        <w:t xml:space="preserve">To view the text of the uncommenced provisions see </w:t>
      </w:r>
      <w:r>
        <w:rPr>
          <w:i/>
        </w:rPr>
        <w:t>Acts as passed</w:t>
      </w:r>
      <w:r>
        <w:t xml:space="preserve"> on the WA Legislation website.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1134"/>
        <w:gridCol w:w="1134"/>
        <w:gridCol w:w="2669"/>
      </w:tblGrid>
      <w:tr>
        <w:trPr>
          <w:cantSplit/>
          <w:tblHeader/>
        </w:trPr>
        <w:tc>
          <w:tcPr>
            <w:tcW w:w="2376" w:type="dxa"/>
            <w:tcBorders>
              <w:top w:val="single" w:sz="4" w:space="0" w:color="auto"/>
              <w:bottom w:val="single" w:sz="4" w:space="0" w:color="auto"/>
            </w:tcBorders>
          </w:tcPr>
          <w:p>
            <w:pPr>
              <w:pStyle w:val="nStatement"/>
              <w:keepNext/>
              <w:spacing w:after="240"/>
            </w:pPr>
            <w:r>
              <w:rPr>
                <w:b/>
              </w:rPr>
              <w:t>Short</w:t>
            </w:r>
            <w:r>
              <w:rPr>
                <w:b/>
                <w:snapToGrid w:val="0"/>
              </w:rPr>
              <w:t xml:space="preserve"> title</w:t>
            </w:r>
          </w:p>
        </w:tc>
        <w:tc>
          <w:tcPr>
            <w:tcW w:w="1134" w:type="dxa"/>
            <w:tcBorders>
              <w:top w:val="single" w:sz="4" w:space="0" w:color="auto"/>
              <w:bottom w:val="single" w:sz="4" w:space="0" w:color="auto"/>
            </w:tcBorders>
          </w:tcPr>
          <w:p>
            <w:pPr>
              <w:pStyle w:val="nStatement"/>
              <w:keepNext/>
              <w:spacing w:after="240"/>
            </w:pPr>
            <w:r>
              <w:rPr>
                <w:b/>
                <w:snapToGrid w:val="0"/>
              </w:rPr>
              <w:t>Number and year</w:t>
            </w:r>
          </w:p>
        </w:tc>
        <w:tc>
          <w:tcPr>
            <w:tcW w:w="1134" w:type="dxa"/>
            <w:tcBorders>
              <w:top w:val="single" w:sz="4" w:space="0" w:color="auto"/>
              <w:bottom w:val="single" w:sz="4" w:space="0" w:color="auto"/>
            </w:tcBorders>
          </w:tcPr>
          <w:p>
            <w:pPr>
              <w:pStyle w:val="nStatement"/>
              <w:keepNext/>
              <w:spacing w:after="240"/>
            </w:pPr>
            <w:r>
              <w:rPr>
                <w:b/>
                <w:snapToGrid w:val="0"/>
              </w:rPr>
              <w:t>Assent</w:t>
            </w:r>
          </w:p>
        </w:tc>
        <w:tc>
          <w:tcPr>
            <w:tcW w:w="2669" w:type="dxa"/>
            <w:tcBorders>
              <w:top w:val="single" w:sz="4" w:space="0" w:color="auto"/>
              <w:bottom w:val="single" w:sz="4" w:space="0" w:color="auto"/>
            </w:tcBorders>
          </w:tcPr>
          <w:p>
            <w:pPr>
              <w:pStyle w:val="nStatement"/>
              <w:keepNext/>
              <w:spacing w:after="240"/>
            </w:pPr>
            <w:r>
              <w:rPr>
                <w:b/>
                <w:snapToGrid w:val="0"/>
              </w:rPr>
              <w:t>Commencement</w:t>
            </w:r>
          </w:p>
        </w:tc>
      </w:tr>
      <w:tr>
        <w:trPr>
          <w:cantSplit/>
        </w:trPr>
        <w:tc>
          <w:tcPr>
            <w:tcW w:w="2376" w:type="dxa"/>
            <w:tcBorders>
              <w:top w:val="single" w:sz="4" w:space="0" w:color="auto"/>
              <w:bottom w:val="nil"/>
            </w:tcBorders>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tcPr>
          <w:p>
            <w:pPr>
              <w:pStyle w:val="nTable"/>
              <w:spacing w:after="40"/>
            </w:pPr>
            <w:r>
              <w:t>20 of 2013</w:t>
            </w:r>
          </w:p>
        </w:tc>
        <w:tc>
          <w:tcPr>
            <w:tcW w:w="1134" w:type="dxa"/>
            <w:tcBorders>
              <w:top w:val="single" w:sz="4" w:space="0" w:color="auto"/>
              <w:bottom w:val="nil"/>
            </w:tcBorders>
          </w:tcPr>
          <w:p>
            <w:pPr>
              <w:pStyle w:val="nTable"/>
              <w:spacing w:after="40"/>
            </w:pPr>
            <w:r>
              <w:t>4 Nov 2013</w:t>
            </w:r>
          </w:p>
        </w:tc>
        <w:tc>
          <w:tcPr>
            <w:tcW w:w="2669" w:type="dxa"/>
            <w:tcBorders>
              <w:top w:val="single" w:sz="4" w:space="0" w:color="auto"/>
              <w:bottom w:val="nil"/>
            </w:tcBorders>
          </w:tcPr>
          <w:p>
            <w:pPr>
              <w:pStyle w:val="nTable"/>
              <w:spacing w:after="40"/>
              <w:rPr>
                <w:snapToGrid w:val="0"/>
              </w:rPr>
            </w:pPr>
            <w:r>
              <w:rPr>
                <w:snapToGrid w:val="0"/>
              </w:rPr>
              <w:t>To be proclaimed (see s. 2(b))</w:t>
            </w:r>
          </w:p>
        </w:tc>
      </w:tr>
      <w:tr>
        <w:trPr>
          <w:cantSplit/>
        </w:trPr>
        <w:tc>
          <w:tcPr>
            <w:tcW w:w="2376" w:type="dxa"/>
            <w:tcBorders>
              <w:top w:val="nil"/>
              <w:bottom w:val="single" w:sz="4" w:space="0" w:color="auto"/>
            </w:tcBorders>
          </w:tcPr>
          <w:p>
            <w:pPr>
              <w:pStyle w:val="nTable"/>
              <w:spacing w:after="40"/>
            </w:pPr>
            <w:r>
              <w:rPr>
                <w:i/>
              </w:rPr>
              <w:t>Family Violence Legislation Reform Act 2020</w:t>
            </w:r>
            <w:r>
              <w:t xml:space="preserve"> s. 52, 55, 56, 58, 59, 63, 64, 72, 76 and 82</w:t>
            </w:r>
          </w:p>
        </w:tc>
        <w:tc>
          <w:tcPr>
            <w:tcW w:w="1134" w:type="dxa"/>
            <w:tcBorders>
              <w:top w:val="nil"/>
              <w:bottom w:val="single" w:sz="4" w:space="0" w:color="auto"/>
            </w:tcBorders>
          </w:tcPr>
          <w:p>
            <w:pPr>
              <w:pStyle w:val="nTable"/>
              <w:spacing w:after="40"/>
            </w:pPr>
            <w:r>
              <w:t>30 of 2020</w:t>
            </w:r>
          </w:p>
        </w:tc>
        <w:tc>
          <w:tcPr>
            <w:tcW w:w="1134" w:type="dxa"/>
            <w:tcBorders>
              <w:top w:val="nil"/>
              <w:bottom w:val="single" w:sz="4" w:space="0" w:color="auto"/>
            </w:tcBorders>
          </w:tcPr>
          <w:p>
            <w:pPr>
              <w:pStyle w:val="nTable"/>
              <w:spacing w:after="40"/>
            </w:pPr>
            <w:r>
              <w:t>9 Jul 2020</w:t>
            </w:r>
          </w:p>
        </w:tc>
        <w:tc>
          <w:tcPr>
            <w:tcW w:w="2669" w:type="dxa"/>
            <w:tcBorders>
              <w:top w:val="nil"/>
              <w:bottom w:val="single" w:sz="4" w:space="0" w:color="auto"/>
            </w:tcBorders>
          </w:tcPr>
          <w:p>
            <w:pPr>
              <w:pStyle w:val="nTable"/>
              <w:spacing w:after="40"/>
              <w:rPr>
                <w:snapToGrid w:val="0"/>
              </w:rPr>
            </w:pPr>
            <w:r>
              <w:t>1 Jan 2021 (see s. 2(1)(c) and SL 2020/125 cl. 2(c)(iii))</w:t>
            </w:r>
          </w:p>
        </w:tc>
      </w:tr>
    </w:tbl>
    <w:p>
      <w:pPr>
        <w:pStyle w:val="nHeading3"/>
      </w:pPr>
      <w:bookmarkStart w:id="275" w:name="_Toc52358024"/>
      <w:r>
        <w:t>Other notes</w:t>
      </w:r>
      <w:bookmarkEnd w:id="275"/>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rPr>
          <w:sz w:val="28"/>
        </w:rPr>
      </w:pPr>
      <w:bookmarkStart w:id="277" w:name="_Toc52349826"/>
      <w:bookmarkStart w:id="278" w:name="_Toc52350183"/>
      <w:bookmarkStart w:id="279" w:name="_Toc52358025"/>
      <w:r>
        <w:rPr>
          <w:sz w:val="28"/>
        </w:rPr>
        <w:t>Defined terms</w:t>
      </w:r>
      <w:bookmarkEnd w:id="277"/>
      <w:bookmarkEnd w:id="278"/>
      <w:bookmarkEnd w:id="2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affidavit</w:t>
      </w:r>
      <w:r>
        <w:tab/>
        <w:t>3(1)</w:t>
      </w:r>
    </w:p>
    <w:p>
      <w:pPr>
        <w:pStyle w:val="DefinedTerms"/>
      </w:pPr>
      <w:r>
        <w:t>aid</w:t>
      </w:r>
      <w:r>
        <w:tab/>
        <w:t>61B(1)</w:t>
      </w:r>
    </w:p>
    <w:p>
      <w:pPr>
        <w:pStyle w:val="DefinedTerms"/>
      </w:pPr>
      <w:r>
        <w:t>application</w:t>
      </w:r>
      <w:r>
        <w:tab/>
        <w:t>3(1)</w:t>
      </w:r>
    </w:p>
    <w:p>
      <w:pPr>
        <w:pStyle w:val="DefinedTerms"/>
      </w:pPr>
      <w:r>
        <w:t>assault</w:t>
      </w:r>
      <w:r>
        <w:tab/>
        <w:t>3(1)</w:t>
      </w:r>
    </w:p>
    <w:p>
      <w:pPr>
        <w:pStyle w:val="DefinedTerms"/>
      </w:pPr>
      <w:r>
        <w:t>authorised magistrate</w:t>
      </w:r>
      <w:r>
        <w:tab/>
        <w:t>3(1)</w:t>
      </w:r>
    </w:p>
    <w:p>
      <w:pPr>
        <w:pStyle w:val="DefinedTerms"/>
      </w:pPr>
      <w:r>
        <w:t>authorised person</w:t>
      </w:r>
      <w:r>
        <w:tab/>
        <w:t>3(1)</w:t>
      </w:r>
    </w:p>
    <w:p>
      <w:pPr>
        <w:pStyle w:val="DefinedTerms"/>
      </w:pPr>
      <w:r>
        <w:t>behaviour change order</w:t>
      </w:r>
      <w:r>
        <w:tab/>
        <w:t>10I, 10M(1)</w:t>
      </w:r>
    </w:p>
    <w:p>
      <w:pPr>
        <w:pStyle w:val="DefinedTerms"/>
      </w:pPr>
      <w:r>
        <w:t>behaviour change programme</w:t>
      </w:r>
      <w:r>
        <w:tab/>
        <w:t>10I, 10P(2)</w:t>
      </w:r>
    </w:p>
    <w:p>
      <w:pPr>
        <w:pStyle w:val="DefinedTerms"/>
      </w:pPr>
      <w:r>
        <w:t>behaviour change programme provider</w:t>
      </w:r>
      <w:r>
        <w:tab/>
        <w:t>10I, 10P(3)</w:t>
      </w:r>
    </w:p>
    <w:p>
      <w:pPr>
        <w:pStyle w:val="DefinedTerms"/>
      </w:pPr>
      <w:r>
        <w:t>behaviour management order</w:t>
      </w:r>
      <w:r>
        <w:tab/>
        <w:t>10I</w:t>
      </w:r>
    </w:p>
    <w:p>
      <w:pPr>
        <w:pStyle w:val="DefinedTerms"/>
      </w:pPr>
      <w:r>
        <w:t>bound person</w:t>
      </w:r>
      <w:r>
        <w:tab/>
        <w:t>61B(1)</w:t>
      </w:r>
    </w:p>
    <w:p>
      <w:pPr>
        <w:pStyle w:val="DefinedTerms"/>
      </w:pPr>
      <w:r>
        <w:t>CEO (child welfare)</w:t>
      </w:r>
      <w:r>
        <w:tab/>
        <w:t>3(1)</w:t>
      </w:r>
    </w:p>
    <w:p>
      <w:pPr>
        <w:pStyle w:val="DefinedTerms"/>
      </w:pPr>
      <w:r>
        <w:t>child</w:t>
      </w:r>
      <w:r>
        <w:tab/>
        <w:t>3(1)</w:t>
      </w:r>
    </w:p>
    <w:p>
      <w:pPr>
        <w:pStyle w:val="DefinedTerms"/>
      </w:pPr>
      <w:r>
        <w:t>child welfare law</w:t>
      </w:r>
      <w:r>
        <w:tab/>
        <w:t>50B(4)</w:t>
      </w:r>
    </w:p>
    <w:p>
      <w:pPr>
        <w:pStyle w:val="DefinedTerms"/>
      </w:pPr>
      <w:r>
        <w:t>child welfare officer</w:t>
      </w:r>
      <w:r>
        <w:tab/>
        <w:t>3(1)</w:t>
      </w:r>
    </w:p>
    <w:p>
      <w:pPr>
        <w:pStyle w:val="DefinedTerms"/>
      </w:pPr>
      <w:r>
        <w:t>co</w:t>
      </w:r>
      <w:r>
        <w:noBreakHyphen/>
        <w:t>licensee</w:t>
      </w:r>
      <w:r>
        <w:tab/>
        <w:t>71(2)</w:t>
      </w:r>
    </w:p>
    <w:p>
      <w:pPr>
        <w:pStyle w:val="DefinedTerms"/>
      </w:pPr>
      <w:r>
        <w:t>Commissioner of Police</w:t>
      </w:r>
      <w:r>
        <w:tab/>
        <w:t>3(1)</w:t>
      </w:r>
    </w:p>
    <w:p>
      <w:pPr>
        <w:pStyle w:val="DefinedTerms"/>
      </w:pPr>
      <w:r>
        <w:t>conduct agreement</w:t>
      </w:r>
      <w:r>
        <w:tab/>
        <w:t>10H(1)</w:t>
      </w:r>
    </w:p>
    <w:p>
      <w:pPr>
        <w:pStyle w:val="DefinedTerms"/>
      </w:pPr>
      <w:r>
        <w:t>conduct agreement order</w:t>
      </w:r>
      <w:r>
        <w:tab/>
        <w:t>3(1), 10H(1)</w:t>
      </w:r>
    </w:p>
    <w:p>
      <w:pPr>
        <w:pStyle w:val="DefinedTerms"/>
      </w:pPr>
      <w:r>
        <w:t>consent order</w:t>
      </w:r>
      <w:r>
        <w:tab/>
        <w:t>3(1)</w:t>
      </w:r>
    </w:p>
    <w:p>
      <w:pPr>
        <w:pStyle w:val="DefinedTerms"/>
      </w:pPr>
      <w:r>
        <w:t>conviction</w:t>
      </w:r>
      <w:r>
        <w:tab/>
        <w:t>61A(1)</w:t>
      </w:r>
    </w:p>
    <w:p>
      <w:pPr>
        <w:pStyle w:val="DefinedTerms"/>
      </w:pPr>
      <w:r>
        <w:t>corresponding law</w:t>
      </w:r>
      <w:r>
        <w:tab/>
        <w:t>3(1)</w:t>
      </w:r>
    </w:p>
    <w:p>
      <w:pPr>
        <w:pStyle w:val="DefinedTerms"/>
      </w:pPr>
      <w:r>
        <w:t>court</w:t>
      </w:r>
      <w:r>
        <w:tab/>
        <w:t>3(1), 10I</w:t>
      </w:r>
    </w:p>
    <w:p>
      <w:pPr>
        <w:pStyle w:val="DefinedTerms"/>
      </w:pPr>
      <w:r>
        <w:t>cyber</w:t>
      </w:r>
      <w:r>
        <w:noBreakHyphen/>
        <w:t>stalking</w:t>
      </w:r>
      <w:r>
        <w:tab/>
        <w:t>3(1)</w:t>
      </w:r>
    </w:p>
    <w:p>
      <w:pPr>
        <w:pStyle w:val="DefinedTerms"/>
      </w:pPr>
      <w:r>
        <w:t>distributes</w:t>
      </w:r>
      <w:r>
        <w:tab/>
        <w:t>3(1)</w:t>
      </w:r>
    </w:p>
    <w:p>
      <w:pPr>
        <w:pStyle w:val="DefinedTerms"/>
      </w:pPr>
      <w:r>
        <w:t>earlier order</w:t>
      </w:r>
      <w:r>
        <w:tab/>
        <w:t>32(5)</w:t>
      </w:r>
    </w:p>
    <w:p>
      <w:pPr>
        <w:pStyle w:val="DefinedTerms"/>
      </w:pPr>
      <w:r>
        <w:t>eligibility assessment interview</w:t>
      </w:r>
      <w:r>
        <w:tab/>
        <w:t>10I, 10L(1)</w:t>
      </w:r>
    </w:p>
    <w:p>
      <w:pPr>
        <w:pStyle w:val="DefinedTerms"/>
      </w:pPr>
      <w:r>
        <w:t>eligibility assessment order</w:t>
      </w:r>
      <w:r>
        <w:tab/>
        <w:t>10I</w:t>
      </w:r>
    </w:p>
    <w:p>
      <w:pPr>
        <w:pStyle w:val="DefinedTerms"/>
      </w:pPr>
      <w:r>
        <w:t>eligibility assessment report</w:t>
      </w:r>
      <w:r>
        <w:tab/>
        <w:t>10I, 10L(1)</w:t>
      </w:r>
    </w:p>
    <w:p>
      <w:pPr>
        <w:pStyle w:val="DefinedTerms"/>
      </w:pPr>
      <w:r>
        <w:t>eligibility assessor</w:t>
      </w:r>
      <w:r>
        <w:tab/>
        <w:t>10I, 10P(1)</w:t>
      </w:r>
    </w:p>
    <w:p>
      <w:pPr>
        <w:pStyle w:val="DefinedTerms"/>
      </w:pPr>
      <w:r>
        <w:t>exposed</w:t>
      </w:r>
      <w:r>
        <w:tab/>
        <w:t>3(1), 6A(1)</w:t>
      </w:r>
    </w:p>
    <w:p>
      <w:pPr>
        <w:pStyle w:val="DefinedTerms"/>
      </w:pPr>
      <w:r>
        <w:t>family member</w:t>
      </w:r>
      <w:r>
        <w:tab/>
        <w:t>3(1), 4(3)</w:t>
      </w:r>
    </w:p>
    <w:p>
      <w:pPr>
        <w:pStyle w:val="DefinedTerms"/>
      </w:pPr>
      <w:r>
        <w:t>family order</w:t>
      </w:r>
      <w:r>
        <w:tab/>
        <w:t>3(1), 5(1)</w:t>
      </w:r>
    </w:p>
    <w:p>
      <w:pPr>
        <w:pStyle w:val="DefinedTerms"/>
      </w:pPr>
      <w:r>
        <w:t>family relationship</w:t>
      </w:r>
      <w:r>
        <w:tab/>
        <w:t>4(1)</w:t>
      </w:r>
    </w:p>
    <w:p>
      <w:pPr>
        <w:pStyle w:val="DefinedTerms"/>
      </w:pPr>
      <w:r>
        <w:t>family violence</w:t>
      </w:r>
      <w:r>
        <w:tab/>
        <w:t>3(1), 5A(1)</w:t>
      </w:r>
    </w:p>
    <w:p>
      <w:pPr>
        <w:pStyle w:val="DefinedTerms"/>
      </w:pPr>
      <w:r>
        <w:t>family violence restraining order</w:t>
      </w:r>
      <w:r>
        <w:tab/>
        <w:t>3(1)</w:t>
      </w:r>
    </w:p>
    <w:p>
      <w:pPr>
        <w:pStyle w:val="DefinedTerms"/>
      </w:pPr>
      <w:r>
        <w:t>final order</w:t>
      </w:r>
      <w:r>
        <w:tab/>
        <w:t>3(1)</w:t>
      </w:r>
    </w:p>
    <w:p>
      <w:pPr>
        <w:pStyle w:val="DefinedTerms"/>
      </w:pPr>
      <w:r>
        <w:t>final order hearing</w:t>
      </w:r>
      <w:r>
        <w:tab/>
        <w:t>3(1)</w:t>
      </w:r>
    </w:p>
    <w:p>
      <w:pPr>
        <w:pStyle w:val="DefinedTerms"/>
      </w:pPr>
      <w:r>
        <w:t>firearm</w:t>
      </w:r>
      <w:r>
        <w:tab/>
        <w:t>3(1)</w:t>
      </w:r>
    </w:p>
    <w:p>
      <w:pPr>
        <w:pStyle w:val="DefinedTerms"/>
      </w:pPr>
      <w:r>
        <w:t>firearms licence</w:t>
      </w:r>
      <w:r>
        <w:tab/>
        <w:t>3(1)</w:t>
      </w:r>
    </w:p>
    <w:p>
      <w:pPr>
        <w:pStyle w:val="DefinedTerms"/>
      </w:pPr>
      <w:r>
        <w:t>firearms order</w:t>
      </w:r>
      <w:r>
        <w:tab/>
        <w:t>71(1)</w:t>
      </w:r>
    </w:p>
    <w:p>
      <w:pPr>
        <w:pStyle w:val="DefinedTerms"/>
      </w:pPr>
      <w:r>
        <w:t>fix a hearing</w:t>
      </w:r>
      <w:r>
        <w:tab/>
        <w:t>3(1)</w:t>
      </w:r>
    </w:p>
    <w:p>
      <w:pPr>
        <w:pStyle w:val="DefinedTerms"/>
      </w:pPr>
      <w:r>
        <w:t>foreign restraining order</w:t>
      </w:r>
      <w:r>
        <w:tab/>
        <w:t>3(1)</w:t>
      </w:r>
    </w:p>
    <w:p>
      <w:pPr>
        <w:pStyle w:val="DefinedTerms"/>
      </w:pPr>
      <w:r>
        <w:t>FVRO</w:t>
      </w:r>
      <w:r>
        <w:tab/>
        <w:t>3(2)</w:t>
      </w:r>
    </w:p>
    <w:p>
      <w:pPr>
        <w:pStyle w:val="DefinedTerms"/>
      </w:pPr>
      <w:r>
        <w:t>imagined personal relationship</w:t>
      </w:r>
      <w:r>
        <w:tab/>
        <w:t>3(1)</w:t>
      </w:r>
    </w:p>
    <w:p>
      <w:pPr>
        <w:pStyle w:val="DefinedTerms"/>
      </w:pPr>
      <w:r>
        <w:t>interested party</w:t>
      </w:r>
      <w:r>
        <w:tab/>
        <w:t>70A(1)</w:t>
      </w:r>
    </w:p>
    <w:p>
      <w:pPr>
        <w:pStyle w:val="DefinedTerms"/>
      </w:pPr>
      <w:r>
        <w:t>interim order</w:t>
      </w:r>
      <w:r>
        <w:tab/>
        <w:t>3(1)</w:t>
      </w:r>
    </w:p>
    <w:p>
      <w:pPr>
        <w:pStyle w:val="DefinedTerms"/>
      </w:pPr>
      <w:r>
        <w:t>interstate order</w:t>
      </w:r>
      <w:r>
        <w:tab/>
        <w:t>74</w:t>
      </w:r>
    </w:p>
    <w:p>
      <w:pPr>
        <w:pStyle w:val="DefinedTerms"/>
      </w:pPr>
      <w:r>
        <w:t>intimate image</w:t>
      </w:r>
      <w:r>
        <w:tab/>
        <w:t>3(1)</w:t>
      </w:r>
    </w:p>
    <w:p>
      <w:pPr>
        <w:pStyle w:val="DefinedTerms"/>
      </w:pPr>
      <w:r>
        <w:t>kidnapping, or depriving the liberty of</w:t>
      </w:r>
      <w:r>
        <w:tab/>
        <w:t>3(1)</w:t>
      </w:r>
    </w:p>
    <w:p>
      <w:pPr>
        <w:pStyle w:val="DefinedTerms"/>
      </w:pPr>
      <w:r>
        <w:t>legal practitioner</w:t>
      </w:r>
      <w:r>
        <w:tab/>
        <w:t>3(1)</w:t>
      </w:r>
    </w:p>
    <w:p>
      <w:pPr>
        <w:pStyle w:val="DefinedTerms"/>
      </w:pPr>
      <w:r>
        <w:t>mention hearing</w:t>
      </w:r>
      <w:r>
        <w:tab/>
        <w:t>3(1)</w:t>
      </w:r>
    </w:p>
    <w:p>
      <w:pPr>
        <w:pStyle w:val="DefinedTerms"/>
      </w:pPr>
      <w:r>
        <w:t>misconduct restraining order</w:t>
      </w:r>
      <w:r>
        <w:tab/>
        <w:t>3(1)</w:t>
      </w:r>
    </w:p>
    <w:p>
      <w:pPr>
        <w:pStyle w:val="DefinedTerms"/>
      </w:pPr>
      <w:r>
        <w:t>MRO</w:t>
      </w:r>
      <w:r>
        <w:tab/>
        <w:t>3(2)</w:t>
      </w:r>
    </w:p>
    <w:p>
      <w:pPr>
        <w:pStyle w:val="DefinedTerms"/>
      </w:pPr>
      <w:r>
        <w:t>order</w:t>
      </w:r>
      <w:r>
        <w:tab/>
        <w:t>61B(1)</w:t>
      </w:r>
    </w:p>
    <w:p>
      <w:pPr>
        <w:pStyle w:val="DefinedTerms"/>
      </w:pPr>
      <w:r>
        <w:t>other personal relationship</w:t>
      </w:r>
      <w:r>
        <w:tab/>
        <w:t>4(2)</w:t>
      </w:r>
    </w:p>
    <w:p>
      <w:pPr>
        <w:pStyle w:val="DefinedTerms"/>
      </w:pPr>
      <w:r>
        <w:t>person protected</w:t>
      </w:r>
      <w:r>
        <w:tab/>
        <w:t>3(1)</w:t>
      </w:r>
    </w:p>
    <w:p>
      <w:pPr>
        <w:pStyle w:val="DefinedTerms"/>
      </w:pPr>
      <w:r>
        <w:t>person seeking to be protected</w:t>
      </w:r>
      <w:r>
        <w:tab/>
        <w:t>3(1)</w:t>
      </w:r>
    </w:p>
    <w:p>
      <w:pPr>
        <w:pStyle w:val="DefinedTerms"/>
      </w:pPr>
      <w:r>
        <w:t>person who is bound</w:t>
      </w:r>
      <w:r>
        <w:tab/>
        <w:t>3(1)</w:t>
      </w:r>
    </w:p>
    <w:p>
      <w:pPr>
        <w:pStyle w:val="DefinedTerms"/>
      </w:pPr>
      <w:r>
        <w:t>personal violence</w:t>
      </w:r>
      <w:r>
        <w:tab/>
        <w:t>3(1), 6(2)</w:t>
      </w:r>
    </w:p>
    <w:p>
      <w:pPr>
        <w:pStyle w:val="DefinedTerms"/>
      </w:pPr>
      <w:r>
        <w:t>police order</w:t>
      </w:r>
      <w:r>
        <w:tab/>
        <w:t>3(1)</w:t>
      </w:r>
    </w:p>
    <w:p>
      <w:pPr>
        <w:pStyle w:val="DefinedTerms"/>
      </w:pPr>
      <w:r>
        <w:t>prepare and serve</w:t>
      </w:r>
      <w:r>
        <w:tab/>
        <w:t>3(1)</w:t>
      </w:r>
    </w:p>
    <w:p>
      <w:pPr>
        <w:pStyle w:val="DefinedTerms"/>
      </w:pPr>
      <w:r>
        <w:t>prescribed form</w:t>
      </w:r>
      <w:r>
        <w:tab/>
        <w:t>3(1)</w:t>
      </w:r>
    </w:p>
    <w:p>
      <w:pPr>
        <w:pStyle w:val="DefinedTerms"/>
      </w:pPr>
      <w:r>
        <w:t>prescribed information</w:t>
      </w:r>
      <w:r>
        <w:tab/>
        <w:t>70A(1)</w:t>
      </w:r>
    </w:p>
    <w:p>
      <w:pPr>
        <w:pStyle w:val="DefinedTerms"/>
      </w:pPr>
      <w:r>
        <w:t>previous relevant offences</w:t>
      </w:r>
      <w:r>
        <w:tab/>
        <w:t>61A(2)</w:t>
      </w:r>
    </w:p>
    <w:p>
      <w:pPr>
        <w:pStyle w:val="DefinedTerms"/>
      </w:pPr>
      <w:r>
        <w:t>prisoner</w:t>
      </w:r>
      <w:r>
        <w:tab/>
        <w:t>16A(1)</w:t>
      </w:r>
    </w:p>
    <w:p>
      <w:pPr>
        <w:pStyle w:val="DefinedTerms"/>
      </w:pPr>
      <w:r>
        <w:t>proceeding</w:t>
      </w:r>
      <w:r>
        <w:tab/>
        <w:t>10I</w:t>
      </w:r>
    </w:p>
    <w:p>
      <w:pPr>
        <w:pStyle w:val="DefinedTerms"/>
      </w:pPr>
      <w:r>
        <w:t>proceedings under this Act</w:t>
      </w:r>
      <w:r>
        <w:tab/>
        <w:t>3(1)</w:t>
      </w:r>
    </w:p>
    <w:p>
      <w:pPr>
        <w:pStyle w:val="DefinedTerms"/>
      </w:pPr>
      <w:r>
        <w:t>property</w:t>
      </w:r>
      <w:r>
        <w:tab/>
        <w:t>3(1)</w:t>
      </w:r>
    </w:p>
    <w:p>
      <w:pPr>
        <w:pStyle w:val="DefinedTerms"/>
      </w:pPr>
      <w:r>
        <w:t>protected person</w:t>
      </w:r>
      <w:r>
        <w:tab/>
        <w:t>61B(1)</w:t>
      </w:r>
    </w:p>
    <w:p>
      <w:pPr>
        <w:pStyle w:val="DefinedTerms"/>
      </w:pPr>
      <w:r>
        <w:t>Public Advocate</w:t>
      </w:r>
      <w:r>
        <w:tab/>
        <w:t>3(1)</w:t>
      </w:r>
    </w:p>
    <w:p>
      <w:pPr>
        <w:pStyle w:val="DefinedTerms"/>
      </w:pPr>
      <w:r>
        <w:t>qualifying relevant offence</w:t>
      </w:r>
      <w:r>
        <w:tab/>
        <w:t>61A(2)</w:t>
      </w:r>
    </w:p>
    <w:p>
      <w:pPr>
        <w:pStyle w:val="DefinedTerms"/>
      </w:pPr>
      <w:r>
        <w:t>registered</w:t>
      </w:r>
      <w:r>
        <w:tab/>
        <w:t>3(1)</w:t>
      </w:r>
    </w:p>
    <w:p>
      <w:pPr>
        <w:pStyle w:val="DefinedTerms"/>
      </w:pPr>
      <w:r>
        <w:t>registered order</w:t>
      </w:r>
      <w:r>
        <w:tab/>
        <w:t>74</w:t>
      </w:r>
    </w:p>
    <w:p>
      <w:pPr>
        <w:pStyle w:val="DefinedTerms"/>
      </w:pPr>
      <w:r>
        <w:t>registrar</w:t>
      </w:r>
      <w:r>
        <w:tab/>
        <w:t>3(1), 74</w:t>
      </w:r>
    </w:p>
    <w:p>
      <w:pPr>
        <w:pStyle w:val="DefinedTerms"/>
      </w:pPr>
      <w:r>
        <w:t>related</w:t>
      </w:r>
      <w:r>
        <w:tab/>
        <w:t>4(2)</w:t>
      </w:r>
    </w:p>
    <w:p>
      <w:pPr>
        <w:pStyle w:val="DefinedTerms"/>
      </w:pPr>
      <w:r>
        <w:t>relevant offence</w:t>
      </w:r>
      <w:r>
        <w:tab/>
        <w:t>61A(1)</w:t>
      </w:r>
    </w:p>
    <w:p>
      <w:pPr>
        <w:pStyle w:val="DefinedTerms"/>
      </w:pPr>
      <w:r>
        <w:t>remote communication</w:t>
      </w:r>
      <w:r>
        <w:tab/>
        <w:t>62D(8)</w:t>
      </w:r>
    </w:p>
    <w:p>
      <w:pPr>
        <w:pStyle w:val="DefinedTerms"/>
      </w:pPr>
      <w:r>
        <w:t>representation</w:t>
      </w:r>
      <w:r>
        <w:tab/>
        <w:t>44A(3), 53E(4)</w:t>
      </w:r>
    </w:p>
    <w:p>
      <w:pPr>
        <w:pStyle w:val="DefinedTerms"/>
      </w:pPr>
      <w:r>
        <w:t>respondent</w:t>
      </w:r>
      <w:r>
        <w:tab/>
        <w:t>3(1), 31A, 43A(1)</w:t>
      </w:r>
    </w:p>
    <w:p>
      <w:pPr>
        <w:pStyle w:val="DefinedTerms"/>
      </w:pPr>
      <w:r>
        <w:t>responsible person</w:t>
      </w:r>
      <w:r>
        <w:tab/>
        <w:t>71(1)</w:t>
      </w:r>
    </w:p>
    <w:p>
      <w:pPr>
        <w:pStyle w:val="DefinedTerms"/>
      </w:pPr>
      <w:r>
        <w:t>restrained person</w:t>
      </w:r>
      <w:r>
        <w:tab/>
        <w:t>71(1)</w:t>
      </w:r>
    </w:p>
    <w:p>
      <w:pPr>
        <w:pStyle w:val="DefinedTerms"/>
      </w:pPr>
      <w:r>
        <w:t>restraining order</w:t>
      </w:r>
      <w:r>
        <w:tab/>
        <w:t>3(1)</w:t>
      </w:r>
    </w:p>
    <w:p>
      <w:pPr>
        <w:pStyle w:val="DefinedTerms"/>
      </w:pPr>
      <w:r>
        <w:t>review date</w:t>
      </w:r>
      <w:r>
        <w:tab/>
        <w:t>73A(1)</w:t>
      </w:r>
    </w:p>
    <w:p>
      <w:pPr>
        <w:pStyle w:val="DefinedTerms"/>
      </w:pPr>
      <w:r>
        <w:t>satisfied</w:t>
      </w:r>
      <w:r>
        <w:tab/>
        <w:t>3(1)</w:t>
      </w:r>
    </w:p>
    <w:p>
      <w:pPr>
        <w:pStyle w:val="DefinedTerms"/>
      </w:pPr>
      <w:r>
        <w:t>senior officer</w:t>
      </w:r>
      <w:r>
        <w:tab/>
        <w:t>62D(8)</w:t>
      </w:r>
    </w:p>
    <w:p>
      <w:pPr>
        <w:pStyle w:val="DefinedTerms"/>
      </w:pPr>
      <w:r>
        <w:t>sexual assault</w:t>
      </w:r>
      <w:r>
        <w:tab/>
        <w:t>3(1)</w:t>
      </w:r>
    </w:p>
    <w:p>
      <w:pPr>
        <w:pStyle w:val="DefinedTerms"/>
      </w:pPr>
      <w:r>
        <w:t>specified</w:t>
      </w:r>
      <w:r>
        <w:tab/>
        <w:t>3(1)</w:t>
      </w:r>
    </w:p>
    <w:p>
      <w:pPr>
        <w:pStyle w:val="DefinedTerms"/>
      </w:pPr>
      <w:r>
        <w:t>stalking</w:t>
      </w:r>
      <w:r>
        <w:tab/>
        <w:t>3(1)</w:t>
      </w:r>
    </w:p>
    <w:p>
      <w:pPr>
        <w:pStyle w:val="DefinedTerms"/>
      </w:pPr>
      <w:r>
        <w:t>telephone application</w:t>
      </w:r>
      <w:r>
        <w:tab/>
        <w:t>3(1)</w:t>
      </w:r>
    </w:p>
    <w:p>
      <w:pPr>
        <w:pStyle w:val="DefinedTerms"/>
      </w:pPr>
      <w:r>
        <w:t>telephone order</w:t>
      </w:r>
      <w:r>
        <w:tab/>
        <w:t>3(1)</w:t>
      </w:r>
    </w:p>
    <w:p>
      <w:pPr>
        <w:pStyle w:val="DefinedTerms"/>
      </w:pPr>
      <w:r>
        <w:t>third party</w:t>
      </w:r>
      <w:r>
        <w:tab/>
        <w:t>68(1)</w:t>
      </w:r>
    </w:p>
    <w:p>
      <w:pPr>
        <w:pStyle w:val="DefinedTerms"/>
      </w:pPr>
      <w:r>
        <w:t>under this Act</w:t>
      </w:r>
      <w:r>
        <w:tab/>
        <w:t>70(4)</w:t>
      </w:r>
    </w:p>
    <w:p>
      <w:pPr>
        <w:pStyle w:val="DefinedTerms"/>
      </w:pPr>
      <w:r>
        <w:t>variation or cancellation order</w:t>
      </w:r>
      <w:r>
        <w:tab/>
        <w:t>10I, 10T(1)</w:t>
      </w:r>
    </w:p>
    <w:p>
      <w:pPr>
        <w:pStyle w:val="DefinedTerms"/>
      </w:pPr>
      <w:r>
        <w:t>victim</w:t>
      </w:r>
      <w:r>
        <w:tab/>
        <w:t>10V(2)</w:t>
      </w:r>
    </w:p>
    <w:p>
      <w:pPr>
        <w:pStyle w:val="DefinedTerms"/>
      </w:pPr>
      <w:r>
        <w:t>video link</w:t>
      </w:r>
      <w:r>
        <w:tab/>
        <w:t>53B(4)</w:t>
      </w:r>
    </w:p>
    <w:p>
      <w:pPr>
        <w:pStyle w:val="DefinedTerms"/>
      </w:pPr>
      <w:r>
        <w:t>violence restraining order</w:t>
      </w:r>
      <w:r>
        <w:tab/>
        <w:t>3(1)</w:t>
      </w:r>
    </w:p>
    <w:p>
      <w:pPr>
        <w:pStyle w:val="DefinedTerms"/>
      </w:pPr>
      <w:r>
        <w:t>violent personal offence</w:t>
      </w:r>
      <w:r>
        <w:tab/>
        <w:t>63A(1A), 63B(1)</w:t>
      </w:r>
    </w:p>
    <w:p>
      <w:pPr>
        <w:pStyle w:val="DefinedTerms"/>
      </w:pPr>
      <w:r>
        <w:t>VRO</w:t>
      </w:r>
      <w:r>
        <w:tab/>
        <w:t>3(2)</w:t>
      </w:r>
    </w:p>
    <w:p>
      <w:pPr>
        <w:pStyle w:val="DefinedTerms"/>
      </w:pPr>
      <w:r>
        <w:t>wellbeing</w:t>
      </w:r>
      <w:r>
        <w:tab/>
        <w:t>3(1)</w:t>
      </w:r>
    </w:p>
    <w:p>
      <w:pPr>
        <w:pStyle w:val="DefinedTerms"/>
      </w:pPr>
      <w:r>
        <w:t>written reasons</w:t>
      </w:r>
      <w:r>
        <w:tab/>
        <w:t>61A(8), 67(3A)</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6" w:name="Compilation"/>
    <w:bookmarkEnd w:id="2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0" w:name="DefinedTerms"/>
    <w:bookmarkEnd w:id="2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1" w:name="Coversheet"/>
    <w:bookmarkEnd w:id="28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9113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 w:name="WAFER_202009300911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1136_GUID" w:val="58cb3d31-7b4b-42d3-90c0-c3970859468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64CB-3966-48EB-923D-63F9A4820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166</Pages>
  <Words>40934</Words>
  <Characters>189120</Characters>
  <Application>Microsoft Office Word</Application>
  <DocSecurity>0</DocSecurity>
  <Lines>5111</Lines>
  <Paragraphs>3108</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226946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1997 - 05-g0-00</dc:title>
  <dc:subject/>
  <dc:creator/>
  <cp:keywords/>
  <dc:description/>
  <cp:lastModifiedBy>svcMRProcess</cp:lastModifiedBy>
  <cp:revision>4</cp:revision>
  <cp:lastPrinted>2019-02-27T04:33:00Z</cp:lastPrinted>
  <dcterms:created xsi:type="dcterms:W3CDTF">2020-09-30T04:53:00Z</dcterms:created>
  <dcterms:modified xsi:type="dcterms:W3CDTF">2020-09-30T04:54:00Z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01 Oct 2020</vt:lpwstr>
  </property>
  <property fmtid="{D5CDD505-2E9C-101B-9397-08002B2CF9AE}" pid="8" name="Suffix">
    <vt:lpwstr>05-g0-00</vt:lpwstr>
  </property>
  <property fmtid="{D5CDD505-2E9C-101B-9397-08002B2CF9AE}" pid="9" name="CommencementDate">
    <vt:lpwstr>20201001</vt:lpwstr>
  </property>
</Properties>
</file>