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_Toc54162752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_Toc54162753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_Toc54162754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_Toc54162755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_Toc54162757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and reclassification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_Toc54162759 \h </w:instrText>
      </w:r>
      <w:r>
        <w:fldChar w:fldCharType="separate"/>
      </w:r>
      <w:r>
        <w:t>5</w:t>
      </w:r>
      <w:r>
        <w:fldChar w:fldCharType="end"/>
      </w:r>
    </w:p>
    <w:p>
      <w:pPr>
        <w:pStyle w:val="TOC8"/>
        <w:rPr>
          <w:rFonts w:asciiTheme="minorHAnsi" w:eastAsiaTheme="minorEastAsia" w:hAnsiTheme="minorHAnsi" w:cstheme="minorBidi"/>
          <w:szCs w:val="22"/>
        </w:rPr>
      </w:pPr>
      <w:r>
        <w:t>4A.</w:t>
      </w:r>
      <w:r>
        <w:tab/>
        <w:t>Reclassification of courses</w:t>
      </w:r>
      <w:r>
        <w:tab/>
      </w:r>
      <w:r>
        <w:fldChar w:fldCharType="begin"/>
      </w:r>
      <w:r>
        <w:instrText xml:space="preserve"> PAGEREF _Toc54162760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_Toc54162763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_Toc54162764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_Toc54162765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_Toc54162766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_Toc54162767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_Toc54162768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2020 and 2021: Schedule 1</w:t>
      </w:r>
      <w:r>
        <w:tab/>
      </w:r>
      <w:r>
        <w:fldChar w:fldCharType="begin"/>
      </w:r>
      <w:r>
        <w:instrText xml:space="preserve"> PAGEREF _Toc54162770 \h </w:instrText>
      </w:r>
      <w:r>
        <w:fldChar w:fldCharType="separate"/>
      </w:r>
      <w:r>
        <w:t>10</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_Toc54162771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tab/>
        <w:t>Courses exempt from course fees</w:t>
      </w:r>
      <w:r>
        <w:tab/>
      </w:r>
      <w:r>
        <w:fldChar w:fldCharType="begin"/>
      </w:r>
      <w:r>
        <w:instrText xml:space="preserve"> PAGEREF _Toc54162772 \h </w:instrText>
      </w:r>
      <w:r>
        <w:fldChar w:fldCharType="separate"/>
      </w:r>
      <w:r>
        <w:t>11</w:t>
      </w:r>
      <w:r>
        <w:fldChar w:fldCharType="end"/>
      </w:r>
    </w:p>
    <w:p>
      <w:pPr>
        <w:pStyle w:val="TOC8"/>
        <w:rPr>
          <w:rFonts w:asciiTheme="minorHAnsi" w:eastAsiaTheme="minorEastAsia" w:hAnsiTheme="minorHAnsi" w:cstheme="minorBidi"/>
          <w:szCs w:val="22"/>
        </w:rPr>
      </w:pPr>
      <w:r>
        <w:t>14.</w:t>
      </w:r>
      <w:r>
        <w:tab/>
        <w:t>Students in State care</w:t>
      </w:r>
      <w:r>
        <w:tab/>
      </w:r>
      <w:r>
        <w:fldChar w:fldCharType="begin"/>
      </w:r>
      <w:r>
        <w:instrText xml:space="preserve"> PAGEREF _Toc54162773 \h </w:instrText>
      </w:r>
      <w:r>
        <w:fldChar w:fldCharType="separate"/>
      </w:r>
      <w:r>
        <w:t>12</w:t>
      </w:r>
      <w:r>
        <w:fldChar w:fldCharType="end"/>
      </w:r>
    </w:p>
    <w:p>
      <w:pPr>
        <w:pStyle w:val="TOC8"/>
        <w:rPr>
          <w:rFonts w:asciiTheme="minorHAnsi" w:eastAsiaTheme="minorEastAsia" w:hAnsiTheme="minorHAnsi" w:cstheme="minorBidi"/>
          <w:szCs w:val="22"/>
        </w:rPr>
      </w:pPr>
      <w:r>
        <w:t>15.</w:t>
      </w:r>
      <w:r>
        <w:tab/>
        <w:t>Existing workers</w:t>
      </w:r>
      <w:r>
        <w:tab/>
      </w:r>
      <w:r>
        <w:fldChar w:fldCharType="begin"/>
      </w:r>
      <w:r>
        <w:instrText xml:space="preserve"> PAGEREF _Toc54162774 \h </w:instrText>
      </w:r>
      <w:r>
        <w:fldChar w:fldCharType="separate"/>
      </w:r>
      <w:r>
        <w:t>12</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_Toc54162775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_Toc54162777 \h </w:instrText>
      </w:r>
      <w:r>
        <w:fldChar w:fldCharType="separate"/>
      </w:r>
      <w:r>
        <w:t>14</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_Toc54162778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_Toc54162780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 or cancelled</w:t>
      </w:r>
      <w:r>
        <w:tab/>
      </w:r>
      <w:r>
        <w:fldChar w:fldCharType="begin"/>
      </w:r>
      <w:r>
        <w:instrText xml:space="preserve"> PAGEREF _Toc54162781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_Toc54162784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concession</w:t>
      </w:r>
      <w:r>
        <w:rPr>
          <w:snapToGrid w:val="0"/>
        </w:rPr>
        <w:noBreakHyphen/>
        <w:t>eligible course where there is financial hardship</w:t>
      </w:r>
      <w:r>
        <w:tab/>
      </w:r>
      <w:r>
        <w:fldChar w:fldCharType="begin"/>
      </w:r>
      <w:r>
        <w:instrText xml:space="preserve"> PAGEREF _Toc54162785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_Toc54162787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_Toc54162788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_Toc54162790 \h </w:instrText>
      </w:r>
      <w:r>
        <w:fldChar w:fldCharType="separate"/>
      </w:r>
      <w:r>
        <w:t>22</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_Toc54162791 \h </w:instrText>
      </w:r>
      <w:r>
        <w:fldChar w:fldCharType="separate"/>
      </w:r>
      <w:r>
        <w:t>22</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_Toc54162792 \h </w:instrText>
      </w:r>
      <w:r>
        <w:fldChar w:fldCharType="separate"/>
      </w:r>
      <w:r>
        <w:t>23</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_Toc54162793 \h </w:instrText>
      </w:r>
      <w:r>
        <w:fldChar w:fldCharType="separate"/>
      </w:r>
      <w:r>
        <w:t>23</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_Toc54162794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_Toc54162796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_Toc54162797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_Toc54162798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_Toc54162799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_Toc54162800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w:t>
      </w:r>
    </w:p>
    <w:p>
      <w:pPr>
        <w:pStyle w:val="TOC8"/>
        <w:rPr>
          <w:rFonts w:asciiTheme="minorHAnsi" w:eastAsiaTheme="minorEastAsia" w:hAnsiTheme="minorHAnsi" w:cstheme="minorBidi"/>
          <w:szCs w:val="22"/>
        </w:rPr>
      </w:pPr>
      <w:r>
        <w:t>32.</w:t>
      </w:r>
      <w:r>
        <w:tab/>
        <w:t>Transitional provision for Vocational Education and Training (Colleges) Amendment Regulations 2020</w:t>
      </w:r>
      <w:r>
        <w:tab/>
      </w:r>
      <w:r>
        <w:fldChar w:fldCharType="begin"/>
      </w:r>
      <w:r>
        <w:instrText xml:space="preserve"> PAGEREF _Toc54162802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_Toc54162805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_Toc54162806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54091570"/>
      <w:bookmarkStart w:id="4" w:name="_Toc54097062"/>
      <w:bookmarkStart w:id="5" w:name="_Toc5416275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4162752"/>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7" w:name="_Toc5416275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8" w:name="_Toc54162754"/>
      <w:r>
        <w:rPr>
          <w:rStyle w:val="CharSectno"/>
        </w:rPr>
        <w:t>3</w:t>
      </w:r>
      <w:r>
        <w:rPr>
          <w:snapToGrid w:val="0"/>
        </w:rPr>
        <w:t>.</w:t>
      </w:r>
      <w:r>
        <w:rPr>
          <w:snapToGrid w:val="0"/>
        </w:rPr>
        <w:tab/>
        <w:t>Terms used</w:t>
      </w:r>
      <w:bookmarkEnd w:id="8"/>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concessional or youth student</w:t>
      </w:r>
      <w:r>
        <w:t xml:space="preserve"> means a person who — </w:t>
      </w:r>
    </w:p>
    <w:p>
      <w:pPr>
        <w:pStyle w:val="Defpara"/>
      </w:pPr>
      <w:r>
        <w:tab/>
        <w:t>(a)</w:t>
      </w:r>
      <w:r>
        <w:tab/>
        <w:t>is a concessional student; or</w:t>
      </w:r>
    </w:p>
    <w:p>
      <w:pPr>
        <w:pStyle w:val="Defpara"/>
      </w:pPr>
      <w:r>
        <w:tab/>
        <w:t>(b)</w:t>
      </w:r>
      <w:r>
        <w:tab/>
        <w:t>has reached 15 years of age but has not reached the end of the calendar year in which they reached 25 years of age;</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 or</w:t>
      </w:r>
    </w:p>
    <w:p>
      <w:pPr>
        <w:pStyle w:val="Defpara"/>
      </w:pPr>
      <w:r>
        <w:tab/>
        <w:t>(d)</w:t>
      </w:r>
      <w:r>
        <w:tab/>
        <w:t>a category 5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 SL 2020/200 r. 4.]</w:t>
      </w:r>
    </w:p>
    <w:p>
      <w:pPr>
        <w:pStyle w:val="Heading5"/>
      </w:pPr>
      <w:bookmarkStart w:id="9" w:name="_Toc54162755"/>
      <w:r>
        <w:rPr>
          <w:rStyle w:val="CharSectno"/>
        </w:rPr>
        <w:t>3AA</w:t>
      </w:r>
      <w:r>
        <w:t>.</w:t>
      </w:r>
      <w:r>
        <w:tab/>
        <w:t>Nominal hours</w:t>
      </w:r>
      <w:bookmarkEnd w:id="9"/>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0" w:name="_Toc54091575"/>
      <w:bookmarkStart w:id="11" w:name="_Toc54097067"/>
      <w:bookmarkStart w:id="12" w:name="_Toc54162756"/>
      <w:r>
        <w:rPr>
          <w:rStyle w:val="CharPartNo"/>
        </w:rPr>
        <w:t>Part 2A</w:t>
      </w:r>
      <w:r>
        <w:rPr>
          <w:b w:val="0"/>
        </w:rPr>
        <w:t> </w:t>
      </w:r>
      <w:r>
        <w:t>—</w:t>
      </w:r>
      <w:r>
        <w:rPr>
          <w:b w:val="0"/>
        </w:rPr>
        <w:t> </w:t>
      </w:r>
      <w:r>
        <w:rPr>
          <w:rStyle w:val="CharPartText"/>
        </w:rPr>
        <w:t>Management of colleges</w:t>
      </w:r>
      <w:bookmarkEnd w:id="10"/>
      <w:bookmarkEnd w:id="11"/>
      <w:bookmarkEnd w:id="12"/>
    </w:p>
    <w:p>
      <w:pPr>
        <w:pStyle w:val="Footnoteheading"/>
      </w:pPr>
      <w:r>
        <w:tab/>
        <w:t>[Heading inserted: Gazette 22 May 2009 p. 1694.]</w:t>
      </w:r>
    </w:p>
    <w:p>
      <w:pPr>
        <w:pStyle w:val="Heading5"/>
      </w:pPr>
      <w:bookmarkStart w:id="13" w:name="_Toc54162757"/>
      <w:r>
        <w:rPr>
          <w:rStyle w:val="CharSectno"/>
        </w:rPr>
        <w:t>3A</w:t>
      </w:r>
      <w:r>
        <w:t>.</w:t>
      </w:r>
      <w:r>
        <w:tab/>
        <w:t>Period prescribed for strategic plans (Act s. 43(1))</w:t>
      </w:r>
      <w:bookmarkEnd w:id="13"/>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14" w:name="_Toc54091577"/>
      <w:bookmarkStart w:id="15" w:name="_Toc54097069"/>
      <w:bookmarkStart w:id="16" w:name="_Toc54162758"/>
      <w:r>
        <w:rPr>
          <w:rStyle w:val="CharPartNo"/>
        </w:rPr>
        <w:t>Part 2</w:t>
      </w:r>
      <w:r>
        <w:rPr>
          <w:rStyle w:val="CharDivNo"/>
        </w:rPr>
        <w:t> </w:t>
      </w:r>
      <w:r>
        <w:t>—</w:t>
      </w:r>
      <w:r>
        <w:rPr>
          <w:rStyle w:val="CharDivText"/>
        </w:rPr>
        <w:t> </w:t>
      </w:r>
      <w:r>
        <w:rPr>
          <w:rStyle w:val="CharPartText"/>
        </w:rPr>
        <w:t>Classification and reclassification of courses</w:t>
      </w:r>
      <w:bookmarkEnd w:id="14"/>
      <w:bookmarkEnd w:id="15"/>
      <w:bookmarkEnd w:id="16"/>
      <w:r>
        <w:rPr>
          <w:rStyle w:val="CharPartText"/>
        </w:rPr>
        <w:t xml:space="preserve"> </w:t>
      </w:r>
    </w:p>
    <w:p>
      <w:pPr>
        <w:pStyle w:val="Footnoteheading"/>
      </w:pPr>
      <w:r>
        <w:tab/>
        <w:t>[Heading amended: Gazette 9 Nov 2007 p. 5606; 17 Dec 2013 p. 6257; SL 2020/109 r. 4.]</w:t>
      </w:r>
    </w:p>
    <w:p>
      <w:pPr>
        <w:pStyle w:val="Heading5"/>
        <w:rPr>
          <w:snapToGrid w:val="0"/>
        </w:rPr>
      </w:pPr>
      <w:bookmarkStart w:id="17" w:name="_Toc54162759"/>
      <w:r>
        <w:rPr>
          <w:rStyle w:val="CharSectno"/>
        </w:rPr>
        <w:t>4</w:t>
      </w:r>
      <w:r>
        <w:rPr>
          <w:snapToGrid w:val="0"/>
        </w:rPr>
        <w:t>.</w:t>
      </w:r>
      <w:r>
        <w:rPr>
          <w:snapToGrid w:val="0"/>
        </w:rPr>
        <w:tab/>
        <w:t>Classification of courses</w:t>
      </w:r>
      <w:bookmarkEnd w:id="17"/>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generally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generally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generally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generally apply;</w:t>
      </w:r>
    </w:p>
    <w:p>
      <w:pPr>
        <w:pStyle w:val="Indenta"/>
      </w:pPr>
      <w:r>
        <w:tab/>
        <w:t>(f)</w:t>
      </w:r>
      <w:r>
        <w:tab/>
        <w:t>category 6 is to consist of courses that the chief executive determines are courses to which no fee should apply.</w:t>
      </w:r>
    </w:p>
    <w:p>
      <w:pPr>
        <w:pStyle w:val="Subsection"/>
      </w:pPr>
      <w:r>
        <w:tab/>
        <w:t>(3A)</w:t>
      </w:r>
      <w:r>
        <w:tab/>
        <w:t>In the instrument referred to in subregulation (1), the chief executive may specify that a category 1, 2, 3, 4 or 5 course is a course for which no course fee is payable by a concessional or youth student.</w:t>
      </w:r>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 SL 2020/200 r. 5.]</w:t>
      </w:r>
    </w:p>
    <w:p>
      <w:pPr>
        <w:pStyle w:val="Heading5"/>
      </w:pPr>
      <w:bookmarkStart w:id="18" w:name="_Toc54162760"/>
      <w:r>
        <w:rPr>
          <w:rStyle w:val="CharSectno"/>
        </w:rPr>
        <w:t>4A</w:t>
      </w:r>
      <w:r>
        <w:t>.</w:t>
      </w:r>
      <w:r>
        <w:tab/>
        <w:t>Reclassification of courses</w:t>
      </w:r>
      <w:bookmarkEnd w:id="18"/>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the course fee caps in regulation 12(5) and (6) apply only in relation to the course fees payable for units of the course commenced on or after amendment day.</w:t>
      </w:r>
    </w:p>
    <w:p>
      <w:pPr>
        <w:pStyle w:val="Subsection"/>
      </w:pPr>
      <w:r>
        <w:tab/>
        <w:t>(5)</w:t>
      </w:r>
      <w:r>
        <w:tab/>
        <w:t>If a category 5 course is reclassified, the course fee caps in regulation 12(5) and (6) apply only in relation to the course fees payable for units of the course commenced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pPr>
      <w:r>
        <w:tab/>
        <w:t>(7)</w:t>
      </w:r>
      <w:r>
        <w:tab/>
        <w:t>If, before amendment day, a person paid, or arranged to the satisfaction of a college for the payment of, an amount of course fees that includes an amount for units commenced on or after amendment day and that, because of the reclassification of a course, is less than the amount of course fees payable by the person, the person is not required to pay the difference between the amount paid, or arranged to be paid, and the amount payable.</w:t>
      </w:r>
    </w:p>
    <w:p>
      <w:pPr>
        <w:pStyle w:val="Footnotesection"/>
      </w:pPr>
      <w:r>
        <w:tab/>
        <w:t>[Regulation 4A inserted: SL 2020/109 r. 6; amended: SL 2020/200 r. 6.]</w:t>
      </w:r>
    </w:p>
    <w:p>
      <w:pPr>
        <w:pStyle w:val="Ednotesection"/>
      </w:pPr>
      <w:r>
        <w:t>[</w:t>
      </w:r>
      <w:r>
        <w:rPr>
          <w:b/>
        </w:rPr>
        <w:t>4B.</w:t>
      </w:r>
      <w:r>
        <w:tab/>
        <w:t>Deleted: Gazette 17 Dec 2013 p. 6259.]</w:t>
      </w:r>
    </w:p>
    <w:p>
      <w:pPr>
        <w:pStyle w:val="Heading2"/>
      </w:pPr>
      <w:bookmarkStart w:id="19" w:name="_Toc54091580"/>
      <w:bookmarkStart w:id="20" w:name="_Toc54097072"/>
      <w:bookmarkStart w:id="21" w:name="_Toc54162761"/>
      <w:r>
        <w:rPr>
          <w:rStyle w:val="CharPartNo"/>
        </w:rPr>
        <w:t>Part 3</w:t>
      </w:r>
      <w:r>
        <w:t> — </w:t>
      </w:r>
      <w:r>
        <w:rPr>
          <w:rStyle w:val="CharPartText"/>
        </w:rPr>
        <w:t>Selection and fees</w:t>
      </w:r>
      <w:bookmarkEnd w:id="19"/>
      <w:bookmarkEnd w:id="20"/>
      <w:bookmarkEnd w:id="21"/>
    </w:p>
    <w:p>
      <w:pPr>
        <w:pStyle w:val="Heading3"/>
      </w:pPr>
      <w:bookmarkStart w:id="22" w:name="_Toc54091581"/>
      <w:bookmarkStart w:id="23" w:name="_Toc54097073"/>
      <w:bookmarkStart w:id="24" w:name="_Toc54162762"/>
      <w:r>
        <w:rPr>
          <w:rStyle w:val="CharDivNo"/>
        </w:rPr>
        <w:t>Division 1</w:t>
      </w:r>
      <w:r>
        <w:rPr>
          <w:snapToGrid w:val="0"/>
        </w:rPr>
        <w:t> — </w:t>
      </w:r>
      <w:r>
        <w:rPr>
          <w:rStyle w:val="CharDivText"/>
        </w:rPr>
        <w:t>Selection for certain courses, and fees</w:t>
      </w:r>
      <w:bookmarkEnd w:id="22"/>
      <w:bookmarkEnd w:id="23"/>
      <w:bookmarkEnd w:id="24"/>
    </w:p>
    <w:p>
      <w:pPr>
        <w:pStyle w:val="Footnoteheading"/>
      </w:pPr>
      <w:r>
        <w:tab/>
        <w:t>[Heading amended: Gazette 17 Dec 2013 p. 6259.]</w:t>
      </w:r>
    </w:p>
    <w:p>
      <w:pPr>
        <w:pStyle w:val="Heading5"/>
        <w:rPr>
          <w:snapToGrid w:val="0"/>
        </w:rPr>
      </w:pPr>
      <w:bookmarkStart w:id="25" w:name="_Toc54162763"/>
      <w:r>
        <w:rPr>
          <w:rStyle w:val="CharSectno"/>
        </w:rPr>
        <w:t>5</w:t>
      </w:r>
      <w:r>
        <w:rPr>
          <w:snapToGrid w:val="0"/>
        </w:rPr>
        <w:t>.</w:t>
      </w:r>
      <w:r>
        <w:rPr>
          <w:snapToGrid w:val="0"/>
        </w:rPr>
        <w:tab/>
        <w:t>Terms used</w:t>
      </w:r>
      <w:bookmarkEnd w:id="25"/>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3, 5 or 6 course.</w:t>
      </w:r>
    </w:p>
    <w:p>
      <w:pPr>
        <w:pStyle w:val="Footnotesection"/>
      </w:pPr>
      <w:r>
        <w:tab/>
        <w:t>[Regulation 5 amended: Gazette 17 Dec 2013 p.</w:t>
      </w:r>
      <w:r>
        <w:rPr>
          <w:sz w:val="19"/>
        </w:rPr>
        <w:t> </w:t>
      </w:r>
      <w:r>
        <w:t>6259; 12 Dec 2014 p. 4739; 22 Oct 2019 p. 3730; SL 2020/84 r. 5.]</w:t>
      </w:r>
    </w:p>
    <w:p>
      <w:pPr>
        <w:pStyle w:val="Heading5"/>
        <w:rPr>
          <w:snapToGrid w:val="0"/>
        </w:rPr>
      </w:pPr>
      <w:bookmarkStart w:id="26" w:name="_Toc54162764"/>
      <w:r>
        <w:rPr>
          <w:rStyle w:val="CharSectno"/>
        </w:rPr>
        <w:t>6</w:t>
      </w:r>
      <w:r>
        <w:rPr>
          <w:snapToGrid w:val="0"/>
        </w:rPr>
        <w:t>.</w:t>
      </w:r>
      <w:r>
        <w:rPr>
          <w:snapToGrid w:val="0"/>
        </w:rPr>
        <w:tab/>
        <w:t>Application of this Division</w:t>
      </w:r>
      <w:bookmarkEnd w:id="26"/>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w:t>
      </w:r>
    </w:p>
    <w:p>
      <w:pPr>
        <w:pStyle w:val="Heading5"/>
        <w:rPr>
          <w:snapToGrid w:val="0"/>
        </w:rPr>
      </w:pPr>
      <w:bookmarkStart w:id="27" w:name="_Toc54162765"/>
      <w:r>
        <w:rPr>
          <w:rStyle w:val="CharSectno"/>
        </w:rPr>
        <w:t>7</w:t>
      </w:r>
      <w:r>
        <w:rPr>
          <w:snapToGrid w:val="0"/>
        </w:rPr>
        <w:t>.</w:t>
      </w:r>
      <w:r>
        <w:rPr>
          <w:snapToGrid w:val="0"/>
        </w:rPr>
        <w:tab/>
        <w:t>Admissions Manager, designation and functions of</w:t>
      </w:r>
      <w:bookmarkEnd w:id="27"/>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28" w:name="_Toc54162766"/>
      <w:r>
        <w:rPr>
          <w:rStyle w:val="CharSectno"/>
        </w:rPr>
        <w:t>8</w:t>
      </w:r>
      <w:r>
        <w:t>.</w:t>
      </w:r>
      <w:r>
        <w:tab/>
        <w:t>Application for selection for course at college</w:t>
      </w:r>
      <w:bookmarkEnd w:id="28"/>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29" w:name="_Toc54162767"/>
      <w:r>
        <w:rPr>
          <w:rStyle w:val="CharSectno"/>
        </w:rPr>
        <w:t>9</w:t>
      </w:r>
      <w:r>
        <w:rPr>
          <w:snapToGrid w:val="0"/>
        </w:rPr>
        <w:t>.</w:t>
      </w:r>
      <w:r>
        <w:rPr>
          <w:snapToGrid w:val="0"/>
        </w:rPr>
        <w:tab/>
        <w:t>Late applications</w:t>
      </w:r>
      <w:bookmarkEnd w:id="29"/>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30" w:name="_Toc54162768"/>
      <w:r>
        <w:rPr>
          <w:rStyle w:val="CharSectno"/>
        </w:rPr>
        <w:t>10</w:t>
      </w:r>
      <w:r>
        <w:rPr>
          <w:snapToGrid w:val="0"/>
        </w:rPr>
        <w:t>.</w:t>
      </w:r>
      <w:r>
        <w:rPr>
          <w:snapToGrid w:val="0"/>
        </w:rPr>
        <w:tab/>
        <w:t>Assessing applicant on basis of experience, fee for</w:t>
      </w:r>
      <w:bookmarkEnd w:id="30"/>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31" w:name="_Toc54091588"/>
      <w:bookmarkStart w:id="32" w:name="_Toc54097080"/>
      <w:bookmarkStart w:id="33" w:name="_Toc54162769"/>
      <w:r>
        <w:rPr>
          <w:rStyle w:val="CharDivNo"/>
        </w:rPr>
        <w:t>Division 2</w:t>
      </w:r>
      <w:r>
        <w:t> — </w:t>
      </w:r>
      <w:r>
        <w:rPr>
          <w:rStyle w:val="CharDivText"/>
        </w:rPr>
        <w:t>Course fees</w:t>
      </w:r>
      <w:bookmarkEnd w:id="31"/>
      <w:bookmarkEnd w:id="32"/>
      <w:bookmarkEnd w:id="33"/>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34" w:name="_Toc54162770"/>
      <w:r>
        <w:rPr>
          <w:rStyle w:val="CharSectno"/>
        </w:rPr>
        <w:t>11</w:t>
      </w:r>
      <w:r>
        <w:t>.</w:t>
      </w:r>
      <w:r>
        <w:tab/>
        <w:t>Course fees for 2020 and 2021: Schedule 1</w:t>
      </w:r>
      <w:bookmarkEnd w:id="34"/>
    </w:p>
    <w:p>
      <w:pPr>
        <w:pStyle w:val="Subsection"/>
      </w:pPr>
      <w:r>
        <w:tab/>
        <w:t>(1)</w:t>
      </w:r>
      <w:r>
        <w:tab/>
        <w:t xml:space="preserve">If a student commences a unit of a course in 2020 or 2021,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 4.]</w:t>
      </w:r>
    </w:p>
    <w:p>
      <w:pPr>
        <w:pStyle w:val="Heading5"/>
      </w:pPr>
      <w:bookmarkStart w:id="35" w:name="_Toc54162771"/>
      <w:r>
        <w:rPr>
          <w:rStyle w:val="CharSectno"/>
        </w:rPr>
        <w:t>12</w:t>
      </w:r>
      <w:r>
        <w:t>.</w:t>
      </w:r>
      <w:r>
        <w:tab/>
        <w:t>Annual course fee caps</w:t>
      </w:r>
      <w:bookmarkEnd w:id="35"/>
    </w:p>
    <w:p>
      <w:pPr>
        <w:pStyle w:val="Subsection"/>
      </w:pPr>
      <w:r>
        <w:tab/>
        <w:t>(1)</w:t>
      </w:r>
      <w:r>
        <w:tab/>
        <w:t xml:space="preserve">In this regulation — </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5; SL 2020/200 r. 7.]</w:t>
      </w:r>
    </w:p>
    <w:p>
      <w:pPr>
        <w:pStyle w:val="Ednotesection"/>
      </w:pPr>
      <w:r>
        <w:t>[</w:t>
      </w:r>
      <w:r>
        <w:rPr>
          <w:b/>
        </w:rPr>
        <w:t>13B.</w:t>
      </w:r>
      <w:r>
        <w:tab/>
        <w:t>Deleted: Gazette 11 Dec 2015 p. 4958.]</w:t>
      </w:r>
    </w:p>
    <w:p>
      <w:pPr>
        <w:pStyle w:val="Heading5"/>
        <w:spacing w:before="180"/>
      </w:pPr>
      <w:bookmarkStart w:id="36" w:name="_Toc54162772"/>
      <w:r>
        <w:rPr>
          <w:rStyle w:val="CharSectno"/>
        </w:rPr>
        <w:t>13</w:t>
      </w:r>
      <w:r>
        <w:t>.</w:t>
      </w:r>
      <w:r>
        <w:tab/>
        <w:t>Courses exempt from course fees</w:t>
      </w:r>
      <w:bookmarkEnd w:id="36"/>
    </w:p>
    <w:p>
      <w:pPr>
        <w:pStyle w:val="Subsection"/>
      </w:pPr>
      <w:r>
        <w:tab/>
        <w:t>(1)</w:t>
      </w:r>
      <w:r>
        <w:tab/>
        <w:t>No course fee is payable by a concessional or youth student for a course specified under regulation 4(3A).</w:t>
      </w:r>
    </w:p>
    <w:p>
      <w:pPr>
        <w:pStyle w:val="Ednotesubsection"/>
      </w:pPr>
      <w:r>
        <w:tab/>
        <w:t>[(2)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 SL 2020/200 r. 8.]</w:t>
      </w:r>
    </w:p>
    <w:p>
      <w:pPr>
        <w:pStyle w:val="Heading5"/>
      </w:pPr>
      <w:bookmarkStart w:id="37" w:name="_Toc54162773"/>
      <w:r>
        <w:rPr>
          <w:rStyle w:val="CharSectno"/>
        </w:rPr>
        <w:t>14</w:t>
      </w:r>
      <w:r>
        <w:t>.</w:t>
      </w:r>
      <w:r>
        <w:tab/>
        <w:t>Students in State care</w:t>
      </w:r>
      <w:bookmarkEnd w:id="37"/>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Heading5"/>
      </w:pPr>
      <w:bookmarkStart w:id="38" w:name="_Toc54162774"/>
      <w:r>
        <w:rPr>
          <w:rStyle w:val="CharSectno"/>
        </w:rPr>
        <w:t>15</w:t>
      </w:r>
      <w:r>
        <w:t>.</w:t>
      </w:r>
      <w:r>
        <w:tab/>
        <w:t>Existing workers</w:t>
      </w:r>
      <w:bookmarkEnd w:id="38"/>
    </w:p>
    <w:p>
      <w:pPr>
        <w:pStyle w:val="Subsection"/>
        <w:keepNext/>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by a person to whom this regulation applies are the fees applicable to category 1 courses.</w:t>
      </w:r>
    </w:p>
    <w:p>
      <w:pPr>
        <w:pStyle w:val="Footnotesection"/>
      </w:pPr>
      <w:r>
        <w:tab/>
        <w:t>[Regulation 15 inserted: Gazette 23 Dec 2016 p. 5908; amended: Gazette 22 Dec 2017 p. 5996; 27 Nov 2018 p. 4584.]</w:t>
      </w:r>
    </w:p>
    <w:p>
      <w:pPr>
        <w:pStyle w:val="Heading5"/>
      </w:pPr>
      <w:bookmarkStart w:id="39" w:name="_Toc54162775"/>
      <w:r>
        <w:rPr>
          <w:rStyle w:val="CharSectno"/>
        </w:rPr>
        <w:t>15A</w:t>
      </w:r>
      <w:r>
        <w:t>.</w:t>
      </w:r>
      <w:r>
        <w:tab/>
        <w:t>Course fees for overseas students</w:t>
      </w:r>
      <w:bookmarkEnd w:id="39"/>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keepNext/>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40" w:name="_Toc54091595"/>
      <w:bookmarkStart w:id="41" w:name="_Toc54097087"/>
      <w:bookmarkStart w:id="42" w:name="_Toc54162776"/>
      <w:r>
        <w:rPr>
          <w:rStyle w:val="CharDivNo"/>
        </w:rPr>
        <w:t>Division 3</w:t>
      </w:r>
      <w:r>
        <w:rPr>
          <w:snapToGrid w:val="0"/>
        </w:rPr>
        <w:t> — </w:t>
      </w:r>
      <w:r>
        <w:rPr>
          <w:rStyle w:val="CharDivText"/>
        </w:rPr>
        <w:t>Other fees</w:t>
      </w:r>
      <w:bookmarkEnd w:id="40"/>
      <w:bookmarkEnd w:id="41"/>
      <w:bookmarkEnd w:id="42"/>
    </w:p>
    <w:p>
      <w:pPr>
        <w:pStyle w:val="Heading5"/>
        <w:spacing w:before="120"/>
        <w:rPr>
          <w:snapToGrid w:val="0"/>
        </w:rPr>
      </w:pPr>
      <w:bookmarkStart w:id="43" w:name="_Toc54162777"/>
      <w:r>
        <w:rPr>
          <w:rStyle w:val="CharSectno"/>
        </w:rPr>
        <w:t>16</w:t>
      </w:r>
      <w:r>
        <w:rPr>
          <w:snapToGrid w:val="0"/>
        </w:rPr>
        <w:t>.</w:t>
      </w:r>
      <w:r>
        <w:rPr>
          <w:snapToGrid w:val="0"/>
        </w:rPr>
        <w:tab/>
        <w:t>Colleges may determine other fees</w:t>
      </w:r>
      <w:bookmarkEnd w:id="43"/>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44" w:name="_Toc54162778"/>
      <w:r>
        <w:rPr>
          <w:rStyle w:val="CharSectno"/>
        </w:rPr>
        <w:t>16A</w:t>
      </w:r>
      <w:r>
        <w:t>.</w:t>
      </w:r>
      <w:r>
        <w:tab/>
        <w:t>Fee for service</w:t>
      </w:r>
      <w:bookmarkEnd w:id="44"/>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45" w:name="_Toc54091598"/>
      <w:bookmarkStart w:id="46" w:name="_Toc54097090"/>
      <w:bookmarkStart w:id="47" w:name="_Toc54162779"/>
      <w:r>
        <w:rPr>
          <w:rStyle w:val="CharPartNo"/>
        </w:rPr>
        <w:t>Part 4</w:t>
      </w:r>
      <w:r>
        <w:rPr>
          <w:rStyle w:val="CharDivNo"/>
        </w:rPr>
        <w:t> </w:t>
      </w:r>
      <w:r>
        <w:t>—</w:t>
      </w:r>
      <w:r>
        <w:rPr>
          <w:rStyle w:val="CharDivText"/>
        </w:rPr>
        <w:t> </w:t>
      </w:r>
      <w:r>
        <w:rPr>
          <w:rStyle w:val="CharPartText"/>
        </w:rPr>
        <w:t>Enrolment</w:t>
      </w:r>
      <w:bookmarkEnd w:id="45"/>
      <w:bookmarkEnd w:id="46"/>
      <w:bookmarkEnd w:id="47"/>
    </w:p>
    <w:p>
      <w:pPr>
        <w:pStyle w:val="Heading5"/>
        <w:spacing w:before="120"/>
        <w:rPr>
          <w:snapToGrid w:val="0"/>
        </w:rPr>
      </w:pPr>
      <w:bookmarkStart w:id="48" w:name="_Toc54162780"/>
      <w:r>
        <w:rPr>
          <w:rStyle w:val="CharSectno"/>
        </w:rPr>
        <w:t>17</w:t>
      </w:r>
      <w:r>
        <w:rPr>
          <w:snapToGrid w:val="0"/>
        </w:rPr>
        <w:t>.</w:t>
      </w:r>
      <w:r>
        <w:rPr>
          <w:snapToGrid w:val="0"/>
        </w:rPr>
        <w:tab/>
        <w:t>Enrolment as student at college</w:t>
      </w:r>
      <w:bookmarkEnd w:id="48"/>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 SL 2020/200 r. 9.]</w:t>
      </w:r>
    </w:p>
    <w:p>
      <w:pPr>
        <w:pStyle w:val="Heading5"/>
        <w:rPr>
          <w:snapToGrid w:val="0"/>
        </w:rPr>
      </w:pPr>
      <w:bookmarkStart w:id="49" w:name="_Toc54162781"/>
      <w:r>
        <w:rPr>
          <w:rStyle w:val="CharSectno"/>
        </w:rPr>
        <w:t>18</w:t>
      </w:r>
      <w:r>
        <w:rPr>
          <w:snapToGrid w:val="0"/>
        </w:rPr>
        <w:t>.</w:t>
      </w:r>
      <w:r>
        <w:rPr>
          <w:snapToGrid w:val="0"/>
        </w:rPr>
        <w:tab/>
        <w:t>When enrolment at college may be refused or cancelled</w:t>
      </w:r>
      <w:bookmarkEnd w:id="49"/>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50" w:name="_Toc54091601"/>
      <w:bookmarkStart w:id="51" w:name="_Toc54097093"/>
      <w:bookmarkStart w:id="52" w:name="_Toc54162782"/>
      <w:r>
        <w:rPr>
          <w:rStyle w:val="CharPartNo"/>
        </w:rPr>
        <w:t>Part 5</w:t>
      </w:r>
      <w:r>
        <w:rPr>
          <w:b w:val="0"/>
        </w:rPr>
        <w:t> </w:t>
      </w:r>
      <w:r>
        <w:t>—</w:t>
      </w:r>
      <w:r>
        <w:rPr>
          <w:b w:val="0"/>
        </w:rPr>
        <w:t> </w:t>
      </w:r>
      <w:r>
        <w:rPr>
          <w:rStyle w:val="CharPartText"/>
        </w:rPr>
        <w:t>Fee concessions, exemptions and refunds</w:t>
      </w:r>
      <w:bookmarkEnd w:id="50"/>
      <w:bookmarkEnd w:id="51"/>
      <w:bookmarkEnd w:id="52"/>
    </w:p>
    <w:p>
      <w:pPr>
        <w:pStyle w:val="Footnoteheading"/>
      </w:pPr>
      <w:r>
        <w:tab/>
        <w:t>[Heading inserted: Gazette 18 Dec 2009 p. 5174.]</w:t>
      </w:r>
    </w:p>
    <w:p>
      <w:pPr>
        <w:pStyle w:val="Heading3"/>
      </w:pPr>
      <w:bookmarkStart w:id="53" w:name="_Toc54091602"/>
      <w:bookmarkStart w:id="54" w:name="_Toc54097094"/>
      <w:bookmarkStart w:id="55" w:name="_Toc54162783"/>
      <w:r>
        <w:rPr>
          <w:rStyle w:val="CharDivNo"/>
        </w:rPr>
        <w:t>Division 1</w:t>
      </w:r>
      <w:r>
        <w:rPr>
          <w:snapToGrid w:val="0"/>
        </w:rPr>
        <w:t> — </w:t>
      </w:r>
      <w:r>
        <w:rPr>
          <w:rStyle w:val="CharDivText"/>
        </w:rPr>
        <w:t>Concessional rates of fees</w:t>
      </w:r>
      <w:bookmarkEnd w:id="53"/>
      <w:bookmarkEnd w:id="54"/>
      <w:bookmarkEnd w:id="55"/>
    </w:p>
    <w:p>
      <w:pPr>
        <w:pStyle w:val="Heading5"/>
        <w:rPr>
          <w:snapToGrid w:val="0"/>
        </w:rPr>
      </w:pPr>
      <w:bookmarkStart w:id="56" w:name="_Toc54162784"/>
      <w:r>
        <w:rPr>
          <w:rStyle w:val="CharSectno"/>
        </w:rPr>
        <w:t>20</w:t>
      </w:r>
      <w:r>
        <w:rPr>
          <w:snapToGrid w:val="0"/>
        </w:rPr>
        <w:t>.</w:t>
      </w:r>
      <w:r>
        <w:rPr>
          <w:snapToGrid w:val="0"/>
        </w:rPr>
        <w:tab/>
        <w:t>Persons entitled to concessional rate of course fee</w:t>
      </w:r>
      <w:bookmarkEnd w:id="5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pPr>
      <w:r>
        <w:tab/>
        <w:t>(ca)</w:t>
      </w:r>
      <w:r>
        <w:tab/>
        <w:t xml:space="preserve">persons for whom an entity is entitled to a jobkeeper payment under the </w:t>
      </w:r>
      <w:r>
        <w:rPr>
          <w:i/>
        </w:rPr>
        <w:t xml:space="preserve">Coronavirus Economic Response Package (Payments and Benefits) Rules 2020 </w:t>
      </w:r>
      <w:r>
        <w:t>(Commonwealth);</w:t>
      </w:r>
    </w:p>
    <w:p>
      <w:pPr>
        <w:pStyle w:val="Indenta"/>
      </w:pPr>
      <w:r>
        <w:tab/>
        <w:t>(cb)</w:t>
      </w:r>
      <w:r>
        <w:tab/>
        <w:t>persons in receipt of services from a jobactive provider under the employment services program provided by the Commonwealth known as jobactive;</w:t>
      </w:r>
    </w:p>
    <w:p>
      <w:pPr>
        <w:pStyle w:val="Indenta"/>
      </w:pPr>
      <w:r>
        <w:tab/>
        <w:t>(cc)</w:t>
      </w:r>
      <w:r>
        <w:tab/>
        <w:t>persons participating as job seekers in the employment services program provided by the Commonwealth known as Online Employment Services;</w:t>
      </w:r>
    </w:p>
    <w:p>
      <w:pPr>
        <w:pStyle w:val="Indenta"/>
      </w:pPr>
      <w:r>
        <w:tab/>
        <w:t>(cd)</w:t>
      </w:r>
      <w:r>
        <w:tab/>
        <w:t>parents or carers participating in the support program provided by the Commonwealth known as ParentsNext;</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 SL 2020/200 r. 10.]</w:t>
      </w:r>
    </w:p>
    <w:p>
      <w:pPr>
        <w:pStyle w:val="Ednotesection"/>
      </w:pPr>
      <w:r>
        <w:t>[</w:t>
      </w:r>
      <w:r>
        <w:rPr>
          <w:b/>
          <w:bCs/>
        </w:rPr>
        <w:t>20A.</w:t>
      </w:r>
      <w:r>
        <w:tab/>
        <w:t>Deleted: Gazette 23 Dec 2016 p. 5909.]</w:t>
      </w:r>
    </w:p>
    <w:p>
      <w:pPr>
        <w:pStyle w:val="Heading5"/>
        <w:rPr>
          <w:snapToGrid w:val="0"/>
        </w:rPr>
      </w:pPr>
      <w:bookmarkStart w:id="57" w:name="_Toc54162785"/>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57"/>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58" w:name="_Toc54091605"/>
      <w:bookmarkStart w:id="59" w:name="_Toc54097097"/>
      <w:bookmarkStart w:id="60" w:name="_Toc54162786"/>
      <w:r>
        <w:rPr>
          <w:rStyle w:val="CharDivNo"/>
        </w:rPr>
        <w:t>Division 2</w:t>
      </w:r>
      <w:r>
        <w:t> — </w:t>
      </w:r>
      <w:r>
        <w:rPr>
          <w:rStyle w:val="CharDivText"/>
        </w:rPr>
        <w:t>Payment by instalment and exemption for severe financial hardship</w:t>
      </w:r>
      <w:bookmarkEnd w:id="58"/>
      <w:bookmarkEnd w:id="59"/>
      <w:bookmarkEnd w:id="60"/>
    </w:p>
    <w:p>
      <w:pPr>
        <w:pStyle w:val="Footnoteheading"/>
        <w:keepNext/>
      </w:pPr>
      <w:r>
        <w:tab/>
        <w:t>[Heading inserted: Gazette 17 Dec 2013 p. 6267.]</w:t>
      </w:r>
    </w:p>
    <w:p>
      <w:pPr>
        <w:pStyle w:val="Heading5"/>
        <w:rPr>
          <w:snapToGrid w:val="0"/>
        </w:rPr>
      </w:pPr>
      <w:bookmarkStart w:id="61" w:name="_Toc54162787"/>
      <w:r>
        <w:rPr>
          <w:rStyle w:val="CharSectno"/>
        </w:rPr>
        <w:t>22</w:t>
      </w:r>
      <w:r>
        <w:rPr>
          <w:snapToGrid w:val="0"/>
        </w:rPr>
        <w:t>.</w:t>
      </w:r>
      <w:r>
        <w:rPr>
          <w:snapToGrid w:val="0"/>
        </w:rPr>
        <w:tab/>
        <w:t>Payment of certain fees by instalments</w:t>
      </w:r>
      <w:bookmarkEnd w:id="6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62" w:name="_Toc54162788"/>
      <w:r>
        <w:rPr>
          <w:rStyle w:val="CharSectno"/>
        </w:rPr>
        <w:t>23</w:t>
      </w:r>
      <w:r>
        <w:rPr>
          <w:snapToGrid w:val="0"/>
        </w:rPr>
        <w:t>.</w:t>
      </w:r>
      <w:r>
        <w:rPr>
          <w:snapToGrid w:val="0"/>
        </w:rPr>
        <w:tab/>
        <w:t>Exemption from fees if severe financial hardship</w:t>
      </w:r>
      <w:bookmarkEnd w:id="62"/>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63" w:name="_Toc54091608"/>
      <w:bookmarkStart w:id="64" w:name="_Toc54097100"/>
      <w:bookmarkStart w:id="65" w:name="_Toc54162789"/>
      <w:r>
        <w:rPr>
          <w:rStyle w:val="CharDivNo"/>
        </w:rPr>
        <w:t>Division 3</w:t>
      </w:r>
      <w:r>
        <w:t> — </w:t>
      </w:r>
      <w:r>
        <w:rPr>
          <w:rStyle w:val="CharDivText"/>
        </w:rPr>
        <w:t>Refund of fees</w:t>
      </w:r>
      <w:bookmarkEnd w:id="63"/>
      <w:bookmarkEnd w:id="64"/>
      <w:bookmarkEnd w:id="65"/>
    </w:p>
    <w:p>
      <w:pPr>
        <w:pStyle w:val="Footnoteheading"/>
        <w:keepNext/>
      </w:pPr>
      <w:r>
        <w:tab/>
        <w:t>[Heading inserted: Gazette 19 Jan 2010 p. 144.]</w:t>
      </w:r>
    </w:p>
    <w:p>
      <w:pPr>
        <w:pStyle w:val="Heading5"/>
      </w:pPr>
      <w:bookmarkStart w:id="66" w:name="_Toc54162790"/>
      <w:r>
        <w:rPr>
          <w:rStyle w:val="CharSectno"/>
        </w:rPr>
        <w:t>24A</w:t>
      </w:r>
      <w:r>
        <w:t>.</w:t>
      </w:r>
      <w:r>
        <w:tab/>
        <w:t>Terms used</w:t>
      </w:r>
      <w:bookmarkEnd w:id="66"/>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67" w:name="_Toc54162791"/>
      <w:r>
        <w:rPr>
          <w:rStyle w:val="CharSectno"/>
        </w:rPr>
        <w:t>24B</w:t>
      </w:r>
      <w:r>
        <w:t>.</w:t>
      </w:r>
      <w:r>
        <w:tab/>
        <w:t>Withdrawing from course or unit, manner of</w:t>
      </w:r>
      <w:bookmarkEnd w:id="67"/>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68" w:name="_Toc54162792"/>
      <w:r>
        <w:rPr>
          <w:rStyle w:val="CharSectno"/>
        </w:rPr>
        <w:t>24</w:t>
      </w:r>
      <w:r>
        <w:t>.</w:t>
      </w:r>
      <w:r>
        <w:tab/>
        <w:t>Refund of fees on cancellation etc. of course or unit</w:t>
      </w:r>
      <w:bookmarkEnd w:id="68"/>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69" w:name="_Toc54162793"/>
      <w:r>
        <w:rPr>
          <w:rStyle w:val="CharSectno"/>
        </w:rPr>
        <w:t>25</w:t>
      </w:r>
      <w:r>
        <w:t>.</w:t>
      </w:r>
      <w:r>
        <w:tab/>
        <w:t>Full refund of certain fees if withdrawal within allowed period</w:t>
      </w:r>
      <w:bookmarkEnd w:id="69"/>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70" w:name="_Toc54162794"/>
      <w:r>
        <w:rPr>
          <w:rStyle w:val="CharSectno"/>
        </w:rPr>
        <w:t>26</w:t>
      </w:r>
      <w:r>
        <w:t>.</w:t>
      </w:r>
      <w:r>
        <w:tab/>
        <w:t>Pro rata refund of fees if withdrawal after allowed period</w:t>
      </w:r>
      <w:bookmarkEnd w:id="70"/>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71" w:name="_Toc54091614"/>
      <w:bookmarkStart w:id="72" w:name="_Toc54097106"/>
      <w:bookmarkStart w:id="73" w:name="_Toc54162795"/>
      <w:r>
        <w:rPr>
          <w:rStyle w:val="CharPartNo"/>
        </w:rPr>
        <w:t>Part 6</w:t>
      </w:r>
      <w:r>
        <w:rPr>
          <w:rStyle w:val="CharDivNo"/>
        </w:rPr>
        <w:t> </w:t>
      </w:r>
      <w:r>
        <w:t>—</w:t>
      </w:r>
      <w:r>
        <w:rPr>
          <w:rStyle w:val="CharDivText"/>
        </w:rPr>
        <w:t> </w:t>
      </w:r>
      <w:r>
        <w:rPr>
          <w:rStyle w:val="CharPartText"/>
        </w:rPr>
        <w:t>Common seals of colleges</w:t>
      </w:r>
      <w:bookmarkEnd w:id="71"/>
      <w:bookmarkEnd w:id="72"/>
      <w:bookmarkEnd w:id="73"/>
    </w:p>
    <w:p>
      <w:pPr>
        <w:pStyle w:val="Heading5"/>
        <w:spacing w:before="180"/>
        <w:rPr>
          <w:snapToGrid w:val="0"/>
        </w:rPr>
      </w:pPr>
      <w:bookmarkStart w:id="74" w:name="_Toc54162796"/>
      <w:r>
        <w:rPr>
          <w:rStyle w:val="CharSectno"/>
        </w:rPr>
        <w:t>27</w:t>
      </w:r>
      <w:r>
        <w:rPr>
          <w:snapToGrid w:val="0"/>
        </w:rPr>
        <w:t>.</w:t>
      </w:r>
      <w:r>
        <w:rPr>
          <w:snapToGrid w:val="0"/>
        </w:rPr>
        <w:tab/>
        <w:t>Form</w:t>
      </w:r>
      <w:bookmarkEnd w:id="74"/>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75" w:name="_Toc54162797"/>
      <w:r>
        <w:rPr>
          <w:rStyle w:val="CharSectno"/>
        </w:rPr>
        <w:t>28</w:t>
      </w:r>
      <w:r>
        <w:rPr>
          <w:snapToGrid w:val="0"/>
        </w:rPr>
        <w:t>.</w:t>
      </w:r>
      <w:r>
        <w:rPr>
          <w:snapToGrid w:val="0"/>
        </w:rPr>
        <w:tab/>
        <w:t>Custody</w:t>
      </w:r>
      <w:bookmarkEnd w:id="75"/>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76" w:name="_Toc54162798"/>
      <w:r>
        <w:rPr>
          <w:rStyle w:val="CharSectno"/>
        </w:rPr>
        <w:t>29</w:t>
      </w:r>
      <w:r>
        <w:rPr>
          <w:snapToGrid w:val="0"/>
        </w:rPr>
        <w:t>.</w:t>
      </w:r>
      <w:r>
        <w:rPr>
          <w:snapToGrid w:val="0"/>
        </w:rPr>
        <w:tab/>
        <w:t>Use</w:t>
      </w:r>
      <w:bookmarkEnd w:id="76"/>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77" w:name="_Toc54162799"/>
      <w:r>
        <w:rPr>
          <w:rStyle w:val="CharSectno"/>
        </w:rPr>
        <w:t>30</w:t>
      </w:r>
      <w:r>
        <w:rPr>
          <w:snapToGrid w:val="0"/>
        </w:rPr>
        <w:t>.</w:t>
      </w:r>
      <w:r>
        <w:rPr>
          <w:snapToGrid w:val="0"/>
        </w:rPr>
        <w:tab/>
        <w:t>Attestation</w:t>
      </w:r>
      <w:bookmarkEnd w:id="77"/>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78" w:name="_Toc54162800"/>
      <w:r>
        <w:rPr>
          <w:rStyle w:val="CharSectno"/>
        </w:rPr>
        <w:t>31</w:t>
      </w:r>
      <w:r>
        <w:rPr>
          <w:snapToGrid w:val="0"/>
        </w:rPr>
        <w:t>.</w:t>
      </w:r>
      <w:r>
        <w:rPr>
          <w:snapToGrid w:val="0"/>
        </w:rPr>
        <w:tab/>
        <w:t>Seal book</w:t>
      </w:r>
      <w:bookmarkEnd w:id="78"/>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79" w:name="_Toc54091620"/>
      <w:bookmarkStart w:id="80" w:name="_Toc54097112"/>
      <w:bookmarkStart w:id="81" w:name="_Toc54162801"/>
      <w:r>
        <w:rPr>
          <w:rStyle w:val="CharPartNo"/>
        </w:rPr>
        <w:t>Part 7 </w:t>
      </w:r>
      <w:r>
        <w:t>— </w:t>
      </w:r>
      <w:r>
        <w:rPr>
          <w:rStyle w:val="CharPartText"/>
        </w:rPr>
        <w:t>Transitional provision</w:t>
      </w:r>
      <w:bookmarkEnd w:id="79"/>
      <w:bookmarkEnd w:id="80"/>
      <w:bookmarkEnd w:id="81"/>
    </w:p>
    <w:p>
      <w:pPr>
        <w:pStyle w:val="Footnoteheading"/>
      </w:pPr>
      <w:r>
        <w:tab/>
        <w:t>[Heading inserted: SL 2020/84 r. 10.]</w:t>
      </w:r>
    </w:p>
    <w:p>
      <w:pPr>
        <w:pStyle w:val="Heading5"/>
      </w:pPr>
      <w:bookmarkStart w:id="82" w:name="_Toc54162802"/>
      <w:r>
        <w:rPr>
          <w:rStyle w:val="CharSectno"/>
        </w:rPr>
        <w:t>32</w:t>
      </w:r>
      <w:r>
        <w:t>.</w:t>
      </w:r>
      <w:r>
        <w:tab/>
        <w:t>Transitional provision for Vocational Education and Training (Colleges) Amendment Regulations 2020</w:t>
      </w:r>
      <w:bookmarkEnd w:id="82"/>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3" w:name="_Toc54091622"/>
      <w:bookmarkStart w:id="84" w:name="_Toc54097114"/>
      <w:bookmarkStart w:id="85" w:name="_Toc54162803"/>
      <w:r>
        <w:rPr>
          <w:rStyle w:val="CharSchNo"/>
        </w:rPr>
        <w:t>Schedule 1</w:t>
      </w:r>
      <w:r>
        <w:rPr>
          <w:rStyle w:val="CharSDivNo"/>
        </w:rPr>
        <w:t> </w:t>
      </w:r>
      <w:r>
        <w:t>—</w:t>
      </w:r>
      <w:r>
        <w:rPr>
          <w:rStyle w:val="CharSDivText"/>
        </w:rPr>
        <w:t> </w:t>
      </w:r>
      <w:r>
        <w:rPr>
          <w:rStyle w:val="CharSchText"/>
        </w:rPr>
        <w:t>Fees</w:t>
      </w:r>
      <w:bookmarkEnd w:id="83"/>
      <w:bookmarkEnd w:id="84"/>
      <w:bookmarkEnd w:id="85"/>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7" w:name="_Toc54091623"/>
      <w:bookmarkStart w:id="88" w:name="_Toc54097115"/>
      <w:bookmarkStart w:id="89" w:name="_Toc54162804"/>
      <w:r>
        <w:t>Notes</w:t>
      </w:r>
      <w:bookmarkEnd w:id="87"/>
      <w:bookmarkEnd w:id="88"/>
      <w:bookmarkEnd w:id="89"/>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90" w:name="_Toc54162805"/>
      <w:r>
        <w:t>Compilation table</w:t>
      </w:r>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(No. 4) 2020</w:t>
            </w:r>
          </w:p>
        </w:tc>
        <w:tc>
          <w:tcPr>
            <w:tcW w:w="1276" w:type="dxa"/>
            <w:tcBorders>
              <w:bottom w:val="single" w:sz="4" w:space="0" w:color="auto"/>
            </w:tcBorders>
          </w:tcPr>
          <w:p>
            <w:pPr>
              <w:pStyle w:val="nTable"/>
              <w:spacing w:after="40"/>
            </w:pPr>
            <w:r>
              <w:t>SL 2020/200 23 Oct 2020</w:t>
            </w:r>
          </w:p>
        </w:tc>
        <w:tc>
          <w:tcPr>
            <w:tcW w:w="2693" w:type="dxa"/>
            <w:tcBorders>
              <w:bottom w:val="single" w:sz="4" w:space="0" w:color="auto"/>
            </w:tcBorders>
          </w:tcPr>
          <w:p>
            <w:pPr>
              <w:pStyle w:val="nTable"/>
              <w:spacing w:after="40"/>
              <w:rPr>
                <w:snapToGrid w:val="0"/>
              </w:rPr>
            </w:pPr>
            <w:r>
              <w:rPr>
                <w:snapToGrid w:val="0"/>
              </w:rPr>
              <w:t>r. 1 and 2: 23 Oct 2020 (see r. 2(a));</w:t>
            </w:r>
            <w:r>
              <w:rPr>
                <w:snapToGrid w:val="0"/>
              </w:rPr>
              <w:br/>
              <w:t>Regulations other than r. 1 and 2: 24 Oct 2020 (see r. 2(b))</w:t>
            </w:r>
          </w:p>
        </w:tc>
      </w:tr>
    </w:tbl>
    <w:p>
      <w:pPr>
        <w:pStyle w:val="nHeading3"/>
      </w:pPr>
      <w:bookmarkStart w:id="91" w:name="_Toc54162806"/>
      <w:r>
        <w:t>Other notes</w:t>
      </w:r>
      <w:bookmarkEnd w:id="91"/>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3" w:name="_Toc54162807"/>
      <w:r>
        <w:rPr>
          <w:sz w:val="28"/>
        </w:rP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instrument</w:t>
      </w:r>
      <w:r>
        <w:tab/>
        <w:t>32(1)</w:t>
      </w:r>
    </w:p>
    <w:p>
      <w:pPr>
        <w:pStyle w:val="DefinedTerms"/>
      </w:pPr>
      <w:r>
        <w:t>Admissions Manager</w:t>
      </w:r>
      <w:r>
        <w:tab/>
        <w:t>5</w:t>
      </w:r>
    </w:p>
    <w:p>
      <w:pPr>
        <w:pStyle w:val="DefinedTerms"/>
      </w:pPr>
      <w:r>
        <w:t>amending regulation</w:t>
      </w:r>
      <w:r>
        <w:tab/>
        <w:t>15A(5)</w:t>
      </w:r>
    </w:p>
    <w:p>
      <w:pPr>
        <w:pStyle w:val="DefinedTerms"/>
      </w:pPr>
      <w:r>
        <w:t>amendment day</w:t>
      </w:r>
      <w:r>
        <w:tab/>
        <w:t>4A(3)</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or youth student</w:t>
      </w:r>
      <w:r>
        <w:tab/>
        <w:t>3(1)</w:t>
      </w:r>
    </w:p>
    <w:p>
      <w:pPr>
        <w:pStyle w:val="DefinedTerms"/>
      </w:pPr>
      <w:r>
        <w:t>concessional student</w:t>
      </w:r>
      <w:r>
        <w:tab/>
        <w:t>3(1)</w:t>
      </w:r>
    </w:p>
    <w:p>
      <w:pPr>
        <w:pStyle w:val="DefinedTerms"/>
      </w:pPr>
      <w:r>
        <w:t>concession</w:t>
      </w:r>
      <w:r>
        <w:noBreakHyphen/>
        <w:t>eligible course</w:t>
      </w:r>
      <w:r>
        <w:tab/>
        <w:t>3(1)</w:t>
      </w:r>
    </w:p>
    <w:p>
      <w:pPr>
        <w:pStyle w:val="DefinedTerms"/>
      </w:pPr>
      <w:r>
        <w:t>course</w:t>
      </w:r>
      <w:r>
        <w:tab/>
        <w:t>3(1), 5</w:t>
      </w:r>
    </w:p>
    <w:p>
      <w:pPr>
        <w:pStyle w:val="DefinedTerms"/>
      </w:pPr>
      <w:r>
        <w:t>course fee</w:t>
      </w:r>
      <w:r>
        <w:tab/>
        <w:t>3(1)</w:t>
      </w:r>
    </w:p>
    <w:p>
      <w:pPr>
        <w:pStyle w:val="DefinedTerms"/>
      </w:pPr>
      <w:r>
        <w:t>enrolled</w:t>
      </w:r>
      <w:r>
        <w:tab/>
        <w:t>12(2)</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specified course</w:t>
      </w:r>
      <w:r>
        <w:tab/>
        <w:t>12(1)</w:t>
      </w:r>
    </w:p>
    <w:p>
      <w:pPr>
        <w:pStyle w:val="DefinedTerms"/>
      </w:pPr>
      <w:r>
        <w:t>unenrolled secondary school aged person</w:t>
      </w:r>
      <w:r>
        <w:tab/>
        <w:t>12(1)</w:t>
      </w:r>
    </w:p>
    <w:p>
      <w:pPr>
        <w:pStyle w:val="DefinedTerms"/>
      </w:pPr>
      <w:r>
        <w:t>unforeseen circumstances</w:t>
      </w:r>
      <w:r>
        <w:tab/>
        <w:t>24A</w:t>
      </w:r>
    </w:p>
    <w:p>
      <w:pPr>
        <w:pStyle w:val="DefinedTerms"/>
      </w:pPr>
      <w:r>
        <w:t>unit</w:t>
      </w:r>
      <w:r>
        <w:tab/>
        <w:t>3(1)</w:t>
      </w:r>
    </w:p>
    <w:p>
      <w:pPr>
        <w:pStyle w:val="DefinedTerms"/>
      </w:pPr>
      <w:r>
        <w:t>unit fee</w:t>
      </w:r>
      <w:r>
        <w:tab/>
        <w:t>11(1)</w:t>
      </w:r>
    </w:p>
    <w:p>
      <w:pPr>
        <w:pStyle w:val="DefinedTerms"/>
      </w:pPr>
      <w:r>
        <w:t>visa</w:t>
      </w:r>
      <w:r>
        <w:tab/>
        <w:t>15A(4)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30518"/>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F9A6-2787-4D23-B9FD-5D3889AE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8385</Words>
  <Characters>39665</Characters>
  <Application>Microsoft Office Word</Application>
  <DocSecurity>0</DocSecurity>
  <Lines>1279</Lines>
  <Paragraphs>739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1996 - 06-n0-00</dc:title>
  <dc:subject/>
  <dc:creator/>
  <cp:keywords/>
  <dc:description/>
  <cp:lastModifiedBy>svcMRProcess</cp:lastModifiedBy>
  <cp:revision>4</cp:revision>
  <cp:lastPrinted>2014-03-12T01:06:00Z</cp:lastPrinted>
  <dcterms:created xsi:type="dcterms:W3CDTF">2020-10-22T06:37:00Z</dcterms:created>
  <dcterms:modified xsi:type="dcterms:W3CDTF">2020-10-22T06:37:00Z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24 Oct 2020</vt:lpwstr>
  </property>
  <property fmtid="{D5CDD505-2E9C-101B-9397-08002B2CF9AE}" pid="8" name="Suffix">
    <vt:lpwstr>06-n0-00</vt:lpwstr>
  </property>
  <property fmtid="{D5CDD505-2E9C-101B-9397-08002B2CF9AE}" pid="9" name="CommencementDate">
    <vt:lpwstr>20201024</vt:lpwstr>
  </property>
</Properties>
</file>