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(Regional Subsidiaries)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_Toc55309979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_Toc55309980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_Toc55309981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Community consultation about formation of regional subsidiary</w:t>
      </w:r>
      <w:r>
        <w:tab/>
      </w:r>
      <w:r>
        <w:fldChar w:fldCharType="begin"/>
      </w:r>
      <w:r>
        <w:instrText xml:space="preserve"> PAGEREF _Toc55309983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approval for formation of regional subsidiary</w:t>
      </w:r>
      <w:r>
        <w:tab/>
      </w:r>
      <w:r>
        <w:fldChar w:fldCharType="begin"/>
      </w:r>
      <w:r>
        <w:instrText xml:space="preserve"> PAGEREF _Toc55309984 \h </w:instrText>
      </w:r>
      <w:r>
        <w:fldChar w:fldCharType="separate"/>
      </w:r>
      <w:r>
        <w:t>5</w:t>
      </w:r>
      <w:r>
        <w:fldChar w:fldCharType="end"/>
      </w:r>
    </w:p>
    <w:p>
      <w:pPr>
        <w:pStyle w:val="TOC8"/>
        <w:rPr>
          <w:rFonts w:asciiTheme="minorHAnsi" w:eastAsiaTheme="minorEastAsia" w:hAnsiTheme="minorHAnsi" w:cstheme="minorBidi"/>
          <w:szCs w:val="22"/>
        </w:rPr>
      </w:pPr>
      <w:r>
        <w:t>6.</w:t>
      </w:r>
      <w:r>
        <w:tab/>
        <w:t>Community consultation about amendment to charter</w:t>
      </w:r>
      <w:r>
        <w:tab/>
      </w:r>
      <w:r>
        <w:fldChar w:fldCharType="begin"/>
      </w:r>
      <w:r>
        <w:instrText xml:space="preserve"> PAGEREF _Toc55309985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approval for amendment to charter</w:t>
      </w:r>
      <w:r>
        <w:tab/>
      </w:r>
      <w:r>
        <w:fldChar w:fldCharType="begin"/>
      </w:r>
      <w:r>
        <w:instrText xml:space="preserve"> PAGEREF _Toc55309986 \h </w:instrText>
      </w:r>
      <w:r>
        <w:fldChar w:fldCharType="separate"/>
      </w:r>
      <w:r>
        <w:t>7</w:t>
      </w:r>
      <w:r>
        <w:fldChar w:fldCharType="end"/>
      </w:r>
    </w:p>
    <w:p>
      <w:pPr>
        <w:pStyle w:val="TOC8"/>
        <w:rPr>
          <w:rFonts w:asciiTheme="minorHAnsi" w:eastAsiaTheme="minorEastAsia" w:hAnsiTheme="minorHAnsi" w:cstheme="minorBidi"/>
          <w:szCs w:val="22"/>
        </w:rPr>
      </w:pPr>
      <w:r>
        <w:t>8.</w:t>
      </w:r>
      <w:r>
        <w:tab/>
        <w:t>No capacity to commence trading undertaking or enter into land transactions</w:t>
      </w:r>
      <w:r>
        <w:tab/>
      </w:r>
      <w:r>
        <w:fldChar w:fldCharType="begin"/>
      </w:r>
      <w:r>
        <w:instrText xml:space="preserve"> PAGEREF _Toc55309987 \h </w:instrText>
      </w:r>
      <w:r>
        <w:fldChar w:fldCharType="separate"/>
      </w:r>
      <w:r>
        <w:t>7</w:t>
      </w:r>
      <w:r>
        <w:fldChar w:fldCharType="end"/>
      </w:r>
    </w:p>
    <w:p>
      <w:pPr>
        <w:pStyle w:val="TOC8"/>
        <w:rPr>
          <w:rFonts w:asciiTheme="minorHAnsi" w:eastAsiaTheme="minorEastAsia" w:hAnsiTheme="minorHAnsi" w:cstheme="minorBidi"/>
          <w:szCs w:val="22"/>
        </w:rPr>
      </w:pPr>
      <w:r>
        <w:t>9.</w:t>
      </w:r>
      <w:r>
        <w:tab/>
        <w:t>Matters to be dealt with in regional subsidiary’s charter</w:t>
      </w:r>
      <w:r>
        <w:tab/>
      </w:r>
      <w:r>
        <w:fldChar w:fldCharType="begin"/>
      </w:r>
      <w:r>
        <w:instrText xml:space="preserve"> PAGEREF _Toc55309988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Participants have access to information held by regional subsidiary</w:t>
      </w:r>
      <w:r>
        <w:tab/>
      </w:r>
      <w:r>
        <w:fldChar w:fldCharType="begin"/>
      </w:r>
      <w:r>
        <w:instrText xml:space="preserve"> PAGEREF _Toc55309989 \h </w:instrText>
      </w:r>
      <w:r>
        <w:fldChar w:fldCharType="separate"/>
      </w:r>
      <w:r>
        <w:t>10</w:t>
      </w:r>
      <w:r>
        <w:fldChar w:fldCharType="end"/>
      </w:r>
    </w:p>
    <w:p>
      <w:pPr>
        <w:pStyle w:val="TOC8"/>
        <w:rPr>
          <w:rFonts w:asciiTheme="minorHAnsi" w:eastAsiaTheme="minorEastAsia" w:hAnsiTheme="minorHAnsi" w:cstheme="minorBidi"/>
          <w:szCs w:val="22"/>
        </w:rPr>
      </w:pPr>
      <w:r>
        <w:t>11.</w:t>
      </w:r>
      <w:r>
        <w:tab/>
        <w:t>Power to borrow</w:t>
      </w:r>
      <w:r>
        <w:tab/>
      </w:r>
      <w:r>
        <w:fldChar w:fldCharType="begin"/>
      </w:r>
      <w:r>
        <w:instrText xml:space="preserve"> PAGEREF _Toc55309990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Prescribed modifications</w:t>
      </w:r>
    </w:p>
    <w:p>
      <w:pPr>
        <w:pStyle w:val="TOC8"/>
        <w:rPr>
          <w:rFonts w:asciiTheme="minorHAnsi" w:eastAsiaTheme="minorEastAsia" w:hAnsiTheme="minorHAnsi" w:cstheme="minorBidi"/>
          <w:szCs w:val="22"/>
        </w:rPr>
      </w:pPr>
      <w:r>
        <w:t>12.</w:t>
      </w:r>
      <w:r>
        <w:tab/>
        <w:t>Act and regulations modified</w:t>
      </w:r>
      <w:r>
        <w:tab/>
      </w:r>
      <w:r>
        <w:fldChar w:fldCharType="begin"/>
      </w:r>
      <w:r>
        <w:instrText xml:space="preserve"> PAGEREF _Toc55309992 \h </w:instrText>
      </w:r>
      <w:r>
        <w:fldChar w:fldCharType="separate"/>
      </w:r>
      <w:r>
        <w:t>11</w:t>
      </w:r>
      <w:r>
        <w:fldChar w:fldCharType="end"/>
      </w:r>
    </w:p>
    <w:p>
      <w:pPr>
        <w:pStyle w:val="TOC8"/>
        <w:rPr>
          <w:rFonts w:asciiTheme="minorHAnsi" w:eastAsiaTheme="minorEastAsia" w:hAnsiTheme="minorHAnsi" w:cstheme="minorBidi"/>
          <w:szCs w:val="22"/>
        </w:rPr>
      </w:pPr>
      <w:r>
        <w:t>13.</w:t>
      </w:r>
      <w:r>
        <w:tab/>
        <w:t>Absolute majority</w:t>
      </w:r>
      <w:r>
        <w:tab/>
      </w:r>
      <w:r>
        <w:fldChar w:fldCharType="begin"/>
      </w:r>
      <w:r>
        <w:instrText xml:space="preserve"> PAGEREF _Toc55309993 \h </w:instrText>
      </w:r>
      <w:r>
        <w:fldChar w:fldCharType="separate"/>
      </w:r>
      <w:r>
        <w:t>11</w:t>
      </w:r>
      <w:r>
        <w:fldChar w:fldCharType="end"/>
      </w:r>
    </w:p>
    <w:p>
      <w:pPr>
        <w:pStyle w:val="TOC8"/>
        <w:rPr>
          <w:rFonts w:asciiTheme="minorHAnsi" w:eastAsiaTheme="minorEastAsia" w:hAnsiTheme="minorHAnsi" w:cstheme="minorBidi"/>
          <w:szCs w:val="22"/>
        </w:rPr>
      </w:pPr>
      <w:r>
        <w:t>14.</w:t>
      </w:r>
      <w:r>
        <w:tab/>
        <w:t>General modifications</w:t>
      </w:r>
      <w:r>
        <w:tab/>
      </w:r>
      <w:r>
        <w:fldChar w:fldCharType="begin"/>
      </w:r>
      <w:r>
        <w:instrText xml:space="preserve"> PAGEREF _Toc55309994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Tenders for providing goods or services (application of modified section 3.57(1) and modified regulations)</w:t>
      </w:r>
      <w:r>
        <w:tab/>
      </w:r>
      <w:r>
        <w:fldChar w:fldCharType="begin"/>
      </w:r>
      <w:r>
        <w:instrText xml:space="preserve"> PAGEREF _Toc55309995 \h </w:instrText>
      </w:r>
      <w:r>
        <w:fldChar w:fldCharType="separate"/>
      </w:r>
      <w:r>
        <w:t>12</w:t>
      </w:r>
      <w:r>
        <w:fldChar w:fldCharType="end"/>
      </w:r>
    </w:p>
    <w:p>
      <w:pPr>
        <w:pStyle w:val="TOC8"/>
        <w:rPr>
          <w:rFonts w:asciiTheme="minorHAnsi" w:eastAsiaTheme="minorEastAsia" w:hAnsiTheme="minorHAnsi" w:cstheme="minorBidi"/>
          <w:szCs w:val="22"/>
        </w:rPr>
      </w:pPr>
      <w:r>
        <w:t>16.</w:t>
      </w:r>
      <w:r>
        <w:tab/>
        <w:t>No capacity to form or acquire control of body corporate (application of modified section 3.60)</w:t>
      </w:r>
      <w:r>
        <w:tab/>
      </w:r>
      <w:r>
        <w:fldChar w:fldCharType="begin"/>
      </w:r>
      <w:r>
        <w:instrText xml:space="preserve"> PAGEREF _Toc55309996 \h </w:instrText>
      </w:r>
      <w:r>
        <w:fldChar w:fldCharType="separate"/>
      </w:r>
      <w:r>
        <w:t>14</w:t>
      </w:r>
      <w:r>
        <w:fldChar w:fldCharType="end"/>
      </w:r>
    </w:p>
    <w:p>
      <w:pPr>
        <w:pStyle w:val="TOC8"/>
        <w:rPr>
          <w:rFonts w:asciiTheme="minorHAnsi" w:eastAsiaTheme="minorEastAsia" w:hAnsiTheme="minorHAnsi" w:cstheme="minorBidi"/>
          <w:szCs w:val="22"/>
        </w:rPr>
      </w:pPr>
      <w:r>
        <w:t>17.</w:t>
      </w:r>
      <w:r>
        <w:tab/>
        <w:t>Dissolution of regional subsidiary (application of modified section 3.63)</w:t>
      </w:r>
      <w:r>
        <w:tab/>
      </w:r>
      <w:r>
        <w:fldChar w:fldCharType="begin"/>
      </w:r>
      <w:r>
        <w:instrText xml:space="preserve"> PAGEREF _Toc55309997 \h </w:instrText>
      </w:r>
      <w:r>
        <w:fldChar w:fldCharType="separate"/>
      </w:r>
      <w:r>
        <w:t>14</w:t>
      </w:r>
      <w:r>
        <w:fldChar w:fldCharType="end"/>
      </w:r>
    </w:p>
    <w:p>
      <w:pPr>
        <w:pStyle w:val="TOC8"/>
        <w:rPr>
          <w:rFonts w:asciiTheme="minorHAnsi" w:eastAsiaTheme="minorEastAsia" w:hAnsiTheme="minorHAnsi" w:cstheme="minorBidi"/>
          <w:szCs w:val="22"/>
        </w:rPr>
      </w:pPr>
      <w:r>
        <w:t>18.</w:t>
      </w:r>
      <w:r>
        <w:tab/>
        <w:t>Financial management (application of modified provisions of Act and modified regulation)</w:t>
      </w:r>
      <w:r>
        <w:tab/>
      </w:r>
      <w:r>
        <w:fldChar w:fldCharType="begin"/>
      </w:r>
      <w:r>
        <w:instrText xml:space="preserve"> PAGEREF _Toc55309998 \h </w:instrText>
      </w:r>
      <w:r>
        <w:fldChar w:fldCharType="separate"/>
      </w:r>
      <w:r>
        <w:t>14</w:t>
      </w:r>
      <w:r>
        <w:fldChar w:fldCharType="end"/>
      </w:r>
    </w:p>
    <w:p>
      <w:pPr>
        <w:pStyle w:val="TOC8"/>
        <w:rPr>
          <w:rFonts w:asciiTheme="minorHAnsi" w:eastAsiaTheme="minorEastAsia" w:hAnsiTheme="minorHAnsi" w:cstheme="minorBidi"/>
          <w:szCs w:val="22"/>
        </w:rPr>
      </w:pPr>
      <w:r>
        <w:t>19.</w:t>
      </w:r>
      <w:r>
        <w:tab/>
        <w:t xml:space="preserve">Financial management (application of modified provisions of </w:t>
      </w:r>
      <w:r>
        <w:rPr>
          <w:i/>
        </w:rPr>
        <w:t>Local Government (Financial Management) Regulations 1996</w:t>
      </w:r>
      <w:r>
        <w:t>)</w:t>
      </w:r>
      <w:r>
        <w:tab/>
      </w:r>
      <w:r>
        <w:fldChar w:fldCharType="begin"/>
      </w:r>
      <w:r>
        <w:instrText xml:space="preserve"> PAGEREF _Toc55309999 \h </w:instrText>
      </w:r>
      <w:r>
        <w:fldChar w:fldCharType="separate"/>
      </w:r>
      <w:r>
        <w:t>15</w:t>
      </w:r>
      <w:r>
        <w:fldChar w:fldCharType="end"/>
      </w:r>
    </w:p>
    <w:p>
      <w:pPr>
        <w:pStyle w:val="TOC8"/>
        <w:rPr>
          <w:rFonts w:asciiTheme="minorHAnsi" w:eastAsiaTheme="minorEastAsia" w:hAnsiTheme="minorHAnsi" w:cstheme="minorBidi"/>
          <w:szCs w:val="22"/>
        </w:rPr>
      </w:pPr>
      <w:r>
        <w:t>20.</w:t>
      </w:r>
      <w:r>
        <w:tab/>
        <w:t>Disclosure of financial interests (application of modified Part 5 Division 6 of Act)</w:t>
      </w:r>
      <w:r>
        <w:tab/>
      </w:r>
      <w:r>
        <w:fldChar w:fldCharType="begin"/>
      </w:r>
      <w:r>
        <w:instrText xml:space="preserve"> PAGEREF _Toc55310000 \h </w:instrText>
      </w:r>
      <w:r>
        <w:fldChar w:fldCharType="separate"/>
      </w:r>
      <w:r>
        <w:t>18</w:t>
      </w:r>
      <w:r>
        <w:fldChar w:fldCharType="end"/>
      </w:r>
    </w:p>
    <w:p>
      <w:pPr>
        <w:pStyle w:val="TOC8"/>
        <w:rPr>
          <w:rFonts w:asciiTheme="minorHAnsi" w:eastAsiaTheme="minorEastAsia" w:hAnsiTheme="minorHAnsi" w:cstheme="minorBidi"/>
          <w:szCs w:val="22"/>
        </w:rPr>
      </w:pPr>
      <w:r>
        <w:t>21.</w:t>
      </w:r>
      <w:r>
        <w:tab/>
        <w:t>Access to, and improper use of, information (application of modified sections 5.91, 5.92 and 5.93)</w:t>
      </w:r>
      <w:r>
        <w:tab/>
      </w:r>
      <w:r>
        <w:fldChar w:fldCharType="begin"/>
      </w:r>
      <w:r>
        <w:instrText xml:space="preserve"> PAGEREF _Toc55310001 \h </w:instrText>
      </w:r>
      <w:r>
        <w:fldChar w:fldCharType="separate"/>
      </w:r>
      <w:r>
        <w:t>19</w:t>
      </w:r>
      <w:r>
        <w:fldChar w:fldCharType="end"/>
      </w:r>
    </w:p>
    <w:p>
      <w:pPr>
        <w:pStyle w:val="TOC8"/>
        <w:rPr>
          <w:rFonts w:asciiTheme="minorHAnsi" w:eastAsiaTheme="minorEastAsia" w:hAnsiTheme="minorHAnsi" w:cstheme="minorBidi"/>
          <w:szCs w:val="22"/>
        </w:rPr>
      </w:pPr>
      <w:r>
        <w:t>22.</w:t>
      </w:r>
      <w:r>
        <w:tab/>
        <w:t>Power to invest (application of modified section 6.14(1) and modified regulation)</w:t>
      </w:r>
      <w:r>
        <w:tab/>
      </w:r>
      <w:r>
        <w:fldChar w:fldCharType="begin"/>
      </w:r>
      <w:r>
        <w:instrText xml:space="preserve"> PAGEREF _Toc55310002 \h </w:instrText>
      </w:r>
      <w:r>
        <w:fldChar w:fldCharType="separate"/>
      </w:r>
      <w:r>
        <w:t>19</w:t>
      </w:r>
      <w:r>
        <w:fldChar w:fldCharType="end"/>
      </w:r>
    </w:p>
    <w:p>
      <w:pPr>
        <w:pStyle w:val="TOC8"/>
        <w:rPr>
          <w:rFonts w:asciiTheme="minorHAnsi" w:eastAsiaTheme="minorEastAsia" w:hAnsiTheme="minorHAnsi" w:cstheme="minorBidi"/>
          <w:szCs w:val="22"/>
        </w:rPr>
      </w:pPr>
      <w:r>
        <w:t>23.</w:t>
      </w:r>
      <w:r>
        <w:tab/>
        <w:t>Fees and charges (application of modified Part 6 Division 5 Subdivision 2 of Act)</w:t>
      </w:r>
      <w:r>
        <w:tab/>
      </w:r>
      <w:r>
        <w:fldChar w:fldCharType="begin"/>
      </w:r>
      <w:r>
        <w:instrText xml:space="preserve"> PAGEREF _Toc55310003 \h </w:instrText>
      </w:r>
      <w:r>
        <w:fldChar w:fldCharType="separate"/>
      </w:r>
      <w:r>
        <w:t>19</w:t>
      </w:r>
      <w:r>
        <w:fldChar w:fldCharType="end"/>
      </w:r>
    </w:p>
    <w:p>
      <w:pPr>
        <w:pStyle w:val="TOC8"/>
        <w:rPr>
          <w:rFonts w:asciiTheme="minorHAnsi" w:eastAsiaTheme="minorEastAsia" w:hAnsiTheme="minorHAnsi" w:cstheme="minorBidi"/>
          <w:szCs w:val="22"/>
        </w:rPr>
      </w:pPr>
      <w:r>
        <w:t>24.</w:t>
      </w:r>
      <w:r>
        <w:tab/>
        <w:t>Scrutiny of affairs of regional subsidiaries (application of modified Part 8 Divisions 1 and 4 of Act)</w:t>
      </w:r>
      <w:r>
        <w:tab/>
      </w:r>
      <w:r>
        <w:fldChar w:fldCharType="begin"/>
      </w:r>
      <w:r>
        <w:instrText xml:space="preserve"> PAGEREF _Toc55310004 \h </w:instrText>
      </w:r>
      <w:r>
        <w:fldChar w:fldCharType="separate"/>
      </w:r>
      <w:r>
        <w:t>20</w:t>
      </w:r>
      <w:r>
        <w:fldChar w:fldCharType="end"/>
      </w:r>
    </w:p>
    <w:p>
      <w:pPr>
        <w:pStyle w:val="TOC8"/>
        <w:rPr>
          <w:rFonts w:asciiTheme="minorHAnsi" w:eastAsiaTheme="minorEastAsia" w:hAnsiTheme="minorHAnsi" w:cstheme="minorBidi"/>
          <w:szCs w:val="22"/>
        </w:rPr>
      </w:pPr>
      <w:r>
        <w:t>25.</w:t>
      </w:r>
      <w:r>
        <w:tab/>
        <w:t>Certain persons protected from liability for wrongdoing (application of modified section 9.56)</w:t>
      </w:r>
      <w:r>
        <w:tab/>
      </w:r>
      <w:r>
        <w:fldChar w:fldCharType="begin"/>
      </w:r>
      <w:r>
        <w:instrText xml:space="preserve"> PAGEREF _Toc55310005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_Toc55310007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(Regional Subsidiaries) Regulations 2017</w:t>
      </w:r>
    </w:p>
    <w:p>
      <w:pPr>
        <w:pStyle w:val="Heading2"/>
        <w:pageBreakBefore w:val="0"/>
        <w:spacing w:before="240"/>
      </w:pPr>
      <w:bookmarkStart w:id="3" w:name="_Toc55287590"/>
      <w:bookmarkStart w:id="4" w:name="_Toc55288755"/>
      <w:bookmarkStart w:id="5" w:name="_Toc5530997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530997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8" w:name="_Toc5530998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9" w:name="_Toc55309981"/>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0" w:name="_Toc55287594"/>
      <w:bookmarkStart w:id="11" w:name="_Toc55288759"/>
      <w:bookmarkStart w:id="12" w:name="_Toc55309982"/>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55309983"/>
      <w:r>
        <w:rPr>
          <w:rStyle w:val="CharSectno"/>
        </w:rPr>
        <w:t>4</w:t>
      </w:r>
      <w:r>
        <w:t>.</w:t>
      </w:r>
      <w:r>
        <w:tab/>
        <w:t>Community consultation about formation of regional subsidiary</w:t>
      </w:r>
      <w:bookmarkEnd w:id="13"/>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14" w:name="_Toc55309984"/>
      <w:r>
        <w:rPr>
          <w:rStyle w:val="CharSectno"/>
        </w:rPr>
        <w:t>5</w:t>
      </w:r>
      <w:r>
        <w:t>.</w:t>
      </w:r>
      <w:r>
        <w:tab/>
        <w:t>Application for approval for formation of regional subsidiary</w:t>
      </w:r>
      <w:bookmarkEnd w:id="14"/>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15" w:name="_Toc55309985"/>
      <w:r>
        <w:rPr>
          <w:rStyle w:val="CharSectno"/>
        </w:rPr>
        <w:t>6</w:t>
      </w:r>
      <w:r>
        <w:t>.</w:t>
      </w:r>
      <w:r>
        <w:tab/>
        <w:t>Community consultation about amendment to charter</w:t>
      </w:r>
      <w:bookmarkEnd w:id="15"/>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16" w:name="_Toc55309986"/>
      <w:r>
        <w:rPr>
          <w:rStyle w:val="CharSectno"/>
        </w:rPr>
        <w:t>7</w:t>
      </w:r>
      <w:r>
        <w:t>.</w:t>
      </w:r>
      <w:r>
        <w:tab/>
        <w:t>Application for approval for amendment to charter</w:t>
      </w:r>
      <w:bookmarkEnd w:id="16"/>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17" w:name="_Toc55309987"/>
      <w:r>
        <w:rPr>
          <w:rStyle w:val="CharSectno"/>
        </w:rPr>
        <w:t>8</w:t>
      </w:r>
      <w:r>
        <w:t>.</w:t>
      </w:r>
      <w:r>
        <w:tab/>
        <w:t>No capacity to commence trading undertaking or enter into land transactions</w:t>
      </w:r>
      <w:bookmarkEnd w:id="17"/>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Subsection"/>
      </w:pPr>
      <w:r>
        <w:tab/>
        <w:t>(3)</w:t>
      </w:r>
      <w:r>
        <w:tab/>
        <w:t xml:space="preserve">Subregulation (2) does not apply to — </w:t>
      </w:r>
    </w:p>
    <w:p>
      <w:pPr>
        <w:pStyle w:val="Indenta"/>
      </w:pPr>
      <w:r>
        <w:tab/>
        <w:t>(a)</w:t>
      </w:r>
      <w:r>
        <w:tab/>
        <w:t>the leasing or purchase of an interest in land, if the lease or purchase is necessary to further a purpose specified in the regional subsidiary’s charter; or</w:t>
      </w:r>
    </w:p>
    <w:p>
      <w:pPr>
        <w:pStyle w:val="Indenta"/>
      </w:pPr>
      <w:r>
        <w:tab/>
        <w:t>(b)</w:t>
      </w:r>
      <w:r>
        <w:tab/>
        <w:t>the sale of an interest in land, if the sale is necessary to wind up the regional subsidiary or to further a purpose specified in the regional subsidiary’s charter.</w:t>
      </w:r>
    </w:p>
    <w:p>
      <w:pPr>
        <w:pStyle w:val="Subsection"/>
      </w:pPr>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p>
    <w:p>
      <w:pPr>
        <w:pStyle w:val="Footnotesection"/>
      </w:pPr>
      <w:r>
        <w:tab/>
        <w:t>[Regulation 8 amended: Gazette 6 Oct 2017 p. 5181.]</w:t>
      </w:r>
    </w:p>
    <w:p>
      <w:pPr>
        <w:pStyle w:val="Heading5"/>
      </w:pPr>
      <w:bookmarkStart w:id="18" w:name="_Toc55309988"/>
      <w:r>
        <w:rPr>
          <w:rStyle w:val="CharSectno"/>
        </w:rPr>
        <w:t>9</w:t>
      </w:r>
      <w:r>
        <w:t>.</w:t>
      </w:r>
      <w:r>
        <w:tab/>
        <w:t>Matters to be dealt with in regional subsidiary’s charter</w:t>
      </w:r>
      <w:bookmarkEnd w:id="18"/>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19" w:name="_Toc55309989"/>
      <w:r>
        <w:rPr>
          <w:rStyle w:val="CharSectno"/>
        </w:rPr>
        <w:t>10</w:t>
      </w:r>
      <w:r>
        <w:t>.</w:t>
      </w:r>
      <w:r>
        <w:tab/>
        <w:t>Participants have access to information held by regional subsidiary</w:t>
      </w:r>
      <w:bookmarkEnd w:id="19"/>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20" w:name="_Toc55309990"/>
      <w:r>
        <w:rPr>
          <w:rStyle w:val="CharSectno"/>
        </w:rPr>
        <w:t>11</w:t>
      </w:r>
      <w:r>
        <w:t>.</w:t>
      </w:r>
      <w:r>
        <w:tab/>
        <w:t>Power to borrow</w:t>
      </w:r>
      <w:bookmarkEnd w:id="20"/>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2"/>
      </w:pPr>
      <w:bookmarkStart w:id="21" w:name="_Toc55287603"/>
      <w:bookmarkStart w:id="22" w:name="_Toc55288768"/>
      <w:bookmarkStart w:id="23" w:name="_Toc55309991"/>
      <w:r>
        <w:rPr>
          <w:rStyle w:val="CharPartNo"/>
        </w:rPr>
        <w:t>Part 3</w:t>
      </w:r>
      <w:r>
        <w:rPr>
          <w:rStyle w:val="CharDivNo"/>
        </w:rPr>
        <w:t> </w:t>
      </w:r>
      <w:r>
        <w:t>—</w:t>
      </w:r>
      <w:r>
        <w:rPr>
          <w:rStyle w:val="CharDivText"/>
        </w:rPr>
        <w:t> </w:t>
      </w:r>
      <w:r>
        <w:rPr>
          <w:rStyle w:val="CharPartText"/>
        </w:rPr>
        <w:t>Prescribed modifications</w:t>
      </w:r>
      <w:bookmarkEnd w:id="21"/>
      <w:bookmarkEnd w:id="22"/>
      <w:bookmarkEnd w:id="23"/>
    </w:p>
    <w:p>
      <w:pPr>
        <w:pStyle w:val="Heading5"/>
      </w:pPr>
      <w:bookmarkStart w:id="24" w:name="_Toc55309992"/>
      <w:r>
        <w:rPr>
          <w:rStyle w:val="CharSectno"/>
        </w:rPr>
        <w:t>12</w:t>
      </w:r>
      <w:r>
        <w:t>.</w:t>
      </w:r>
      <w:r>
        <w:tab/>
        <w:t>Act and regulations modified</w:t>
      </w:r>
      <w:bookmarkEnd w:id="24"/>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25" w:name="_Toc55309993"/>
      <w:r>
        <w:rPr>
          <w:rStyle w:val="CharSectno"/>
        </w:rPr>
        <w:t>13</w:t>
      </w:r>
      <w:r>
        <w:t>.</w:t>
      </w:r>
      <w:r>
        <w:tab/>
        <w:t>Absolute majority</w:t>
      </w:r>
      <w:bookmarkEnd w:id="25"/>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26" w:name="_Toc55309994"/>
      <w:r>
        <w:rPr>
          <w:rStyle w:val="CharSectno"/>
        </w:rPr>
        <w:t>14</w:t>
      </w:r>
      <w:r>
        <w:t>.</w:t>
      </w:r>
      <w:r>
        <w:tab/>
        <w:t>General modifications</w:t>
      </w:r>
      <w:bookmarkEnd w:id="26"/>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27" w:name="_Toc55309995"/>
      <w:r>
        <w:rPr>
          <w:rStyle w:val="CharSectno"/>
        </w:rPr>
        <w:t>15</w:t>
      </w:r>
      <w:r>
        <w:t>.</w:t>
      </w:r>
      <w:r>
        <w:tab/>
        <w:t>Tenders for providing goods or services (application of modified section 3.57(1) and modified regulations)</w:t>
      </w:r>
      <w:bookmarkEnd w:id="27"/>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28" w:name="_Toc55309996"/>
      <w:r>
        <w:rPr>
          <w:rStyle w:val="CharSectno"/>
        </w:rPr>
        <w:t>16</w:t>
      </w:r>
      <w:r>
        <w:t>.</w:t>
      </w:r>
      <w:r>
        <w:tab/>
        <w:t>No capacity to form or acquire control of body corporate (application of modified section 3.60)</w:t>
      </w:r>
      <w:bookmarkEnd w:id="28"/>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29" w:name="_Toc55309997"/>
      <w:r>
        <w:rPr>
          <w:rStyle w:val="CharSectno"/>
        </w:rPr>
        <w:t>17</w:t>
      </w:r>
      <w:r>
        <w:t>.</w:t>
      </w:r>
      <w:r>
        <w:tab/>
        <w:t>Dissolution of regional subsidiary (application of modified section 3.63)</w:t>
      </w:r>
      <w:bookmarkEnd w:id="29"/>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30" w:name="_Toc55309998"/>
      <w:r>
        <w:rPr>
          <w:rStyle w:val="CharSectno"/>
        </w:rPr>
        <w:t>18</w:t>
      </w:r>
      <w:r>
        <w:t>.</w:t>
      </w:r>
      <w:r>
        <w:tab/>
        <w:t>Financial management (application of modified provisions of Act and modified regulation)</w:t>
      </w:r>
      <w:bookmarkEnd w:id="30"/>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 19B(2)(a), (b) and (e) apply in relation to a regional subsidiary as if amended by the general modifications. </w:t>
      </w:r>
    </w:p>
    <w:p>
      <w:pPr>
        <w:pStyle w:val="Ednotesubsection"/>
      </w:pPr>
      <w:r>
        <w:tab/>
        <w:t>[(8)</w:t>
      </w:r>
      <w:r>
        <w:tab/>
        <w:t>deleted]</w:t>
      </w:r>
    </w:p>
    <w:p>
      <w:pPr>
        <w:pStyle w:val="Footnotesection"/>
      </w:pPr>
      <w:r>
        <w:tab/>
        <w:t>[Regulation 18 amended: SL 2020/213 r. 43.]</w:t>
      </w:r>
    </w:p>
    <w:p>
      <w:pPr>
        <w:pStyle w:val="Heading5"/>
      </w:pPr>
      <w:bookmarkStart w:id="31" w:name="_Toc55309999"/>
      <w:r>
        <w:rPr>
          <w:rStyle w:val="CharSectno"/>
        </w:rPr>
        <w:t>19</w:t>
      </w:r>
      <w:r>
        <w:t>.</w:t>
      </w:r>
      <w:r>
        <w:tab/>
        <w:t xml:space="preserve">Financial management (application of modified provisions of </w:t>
      </w:r>
      <w:r>
        <w:rPr>
          <w:i/>
        </w:rPr>
        <w:t>Local Government (Financial Management) Regulations 1996</w:t>
      </w:r>
      <w:r>
        <w:t>)</w:t>
      </w:r>
      <w:bookmarkEnd w:id="31"/>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5A to 6</w:t>
            </w:r>
          </w:p>
        </w:tc>
        <w:tc>
          <w:tcPr>
            <w:tcW w:w="3034" w:type="dxa"/>
          </w:tcPr>
          <w:p>
            <w:pPr>
              <w:pStyle w:val="TableNAm"/>
            </w:pPr>
            <w:r>
              <w:t>r. 11</w:t>
            </w:r>
          </w:p>
        </w:tc>
      </w:tr>
      <w:tr>
        <w:tc>
          <w:tcPr>
            <w:tcW w:w="3033" w:type="dxa"/>
          </w:tcPr>
          <w:p>
            <w:pPr>
              <w:pStyle w:val="TableNAm"/>
            </w:pPr>
            <w:r>
              <w:t>r. 14 to 17A</w:t>
            </w:r>
          </w:p>
        </w:tc>
        <w:tc>
          <w:tcPr>
            <w:tcW w:w="3034" w:type="dxa"/>
          </w:tcPr>
          <w:p>
            <w:pPr>
              <w:pStyle w:val="TableNAm"/>
            </w:pPr>
            <w:r>
              <w:t>r. 19</w:t>
            </w:r>
          </w:p>
        </w:tc>
      </w:tr>
      <w:tr>
        <w:tc>
          <w:tcPr>
            <w:tcW w:w="3033" w:type="dxa"/>
          </w:tcPr>
          <w:p>
            <w:pPr>
              <w:pStyle w:val="TableNAm"/>
            </w:pPr>
            <w:r>
              <w:t>r. 22</w:t>
            </w:r>
          </w:p>
        </w:tc>
        <w:tc>
          <w:tcPr>
            <w:tcW w:w="3034" w:type="dxa"/>
          </w:tcPr>
          <w:p>
            <w:pPr>
              <w:pStyle w:val="TableNAm"/>
            </w:pPr>
            <w:r>
              <w:t>r. 25 to 33A</w:t>
            </w:r>
          </w:p>
        </w:tc>
      </w:tr>
      <w:tr>
        <w:tc>
          <w:tcPr>
            <w:tcW w:w="3033" w:type="dxa"/>
          </w:tcPr>
          <w:p>
            <w:pPr>
              <w:pStyle w:val="TableNAm"/>
            </w:pPr>
            <w:r>
              <w:t>r. 36</w:t>
            </w:r>
          </w:p>
        </w:tc>
        <w:tc>
          <w:tcPr>
            <w:tcW w:w="3034" w:type="dxa"/>
          </w:tcPr>
          <w:p>
            <w:pPr>
              <w:pStyle w:val="TableNAm"/>
            </w:pPr>
            <w:r>
              <w:t>r. 41 and 42</w:t>
            </w:r>
          </w:p>
        </w:tc>
      </w:tr>
      <w:tr>
        <w:tc>
          <w:tcPr>
            <w:tcW w:w="3033" w:type="dxa"/>
          </w:tcPr>
          <w:p>
            <w:pPr>
              <w:pStyle w:val="TableNAm"/>
            </w:pPr>
            <w:r>
              <w:t>r. 44</w:t>
            </w:r>
          </w:p>
        </w:tc>
        <w:tc>
          <w:tcPr>
            <w:tcW w:w="3034" w:type="dxa"/>
          </w:tcPr>
          <w:p>
            <w:pPr>
              <w:pStyle w:val="TableNAm"/>
            </w:pPr>
            <w:r>
              <w:t>r. 48 and 49</w:t>
            </w:r>
          </w:p>
        </w:tc>
      </w:tr>
      <w:tr>
        <w:tc>
          <w:tcPr>
            <w:tcW w:w="3033" w:type="dxa"/>
          </w:tcPr>
          <w:p>
            <w:pPr>
              <w:pStyle w:val="TableNAm"/>
            </w:pPr>
            <w:r>
              <w:t>r. 51</w:t>
            </w:r>
          </w:p>
        </w:tc>
        <w:tc>
          <w:tcPr>
            <w:tcW w:w="3034" w:type="dxa"/>
          </w:tcPr>
          <w:p>
            <w:pPr>
              <w:pStyle w:val="TableNAm"/>
            </w:pP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(d), (e) and (f).</w:t>
      </w:r>
    </w:p>
    <w:p>
      <w:pPr>
        <w:pStyle w:val="Subsection"/>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pPr>
      <w:r>
        <w:tab/>
        <w:t>(10)</w:t>
      </w:r>
      <w:r>
        <w:tab/>
        <w:t>Regulation 33 of the listed provisions is amended so that a copy of the annual budget of a regional subsidiary is required to be submitted to each participant within the period provided for in the regional subsidiary’s charter.</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paragraphs (a) and (f).</w:t>
      </w:r>
    </w:p>
    <w:p>
      <w:pPr>
        <w:pStyle w:val="Subsection"/>
      </w:pPr>
      <w:r>
        <w:tab/>
        <w:t>(13)</w:t>
      </w:r>
      <w:r>
        <w:tab/>
        <w:t>In regulation 36(2) of the listed provisions delete paragraphs (a) and (b).</w:t>
      </w:r>
    </w:p>
    <w:p>
      <w:pPr>
        <w:pStyle w:val="Subsection"/>
      </w:pPr>
      <w:r>
        <w:tab/>
        <w:t>(14)</w:t>
      </w:r>
      <w:r>
        <w:tab/>
        <w:t>Regulation 36(2) of the listed provisions is amended so that the Table only includes the listed provisions mentioned in that Table.</w:t>
      </w:r>
    </w:p>
    <w:p>
      <w:pPr>
        <w:pStyle w:val="Subsection"/>
      </w:pPr>
      <w:r>
        <w:tab/>
        <w:t>(15)</w:t>
      </w:r>
      <w:r>
        <w:tab/>
        <w:t xml:space="preserve">Regulation 42(2)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pPr>
      <w:r>
        <w:tab/>
        <w:t>(18)</w:t>
      </w:r>
      <w:r>
        <w:tab/>
        <w:t>Regulation 51(2) of the listed provisions is amended so that a copy of the annual financial report of a regional subsidiary is required to be submitted to each participant within the period provided for in the regional subsidiary’s charter.</w:t>
      </w:r>
    </w:p>
    <w:p>
      <w:pPr>
        <w:pStyle w:val="Heading5"/>
      </w:pPr>
      <w:bookmarkStart w:id="32" w:name="_Toc55310000"/>
      <w:r>
        <w:rPr>
          <w:rStyle w:val="CharSectno"/>
        </w:rPr>
        <w:t>20</w:t>
      </w:r>
      <w:r>
        <w:t>.</w:t>
      </w:r>
      <w:r>
        <w:tab/>
        <w:t>Disclosure of financial interests (application of modified Part 5 Division 6 of Act)</w:t>
      </w:r>
      <w:bookmarkEnd w:id="32"/>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33" w:name="_Toc55310001"/>
      <w:r>
        <w:rPr>
          <w:rStyle w:val="CharSectno"/>
        </w:rPr>
        <w:t>21</w:t>
      </w:r>
      <w:r>
        <w:t>.</w:t>
      </w:r>
      <w:r>
        <w:tab/>
        <w:t>Access to, and improper use of, information (application of modified sections 5.91, 5.92 and 5.93)</w:t>
      </w:r>
      <w:bookmarkEnd w:id="33"/>
    </w:p>
    <w:p>
      <w:pPr>
        <w:pStyle w:val="Subsection"/>
      </w:pPr>
      <w:r>
        <w:tab/>
      </w:r>
      <w:r>
        <w:tab/>
        <w:t>Sections 5.91, 5.92 and 5.93 apply in relation to a regional subsidiary as if amended by the general modifications.</w:t>
      </w:r>
    </w:p>
    <w:p>
      <w:pPr>
        <w:pStyle w:val="Heading5"/>
      </w:pPr>
      <w:bookmarkStart w:id="34" w:name="_Toc55310002"/>
      <w:r>
        <w:rPr>
          <w:rStyle w:val="CharSectno"/>
        </w:rPr>
        <w:t>22</w:t>
      </w:r>
      <w:r>
        <w:t>.</w:t>
      </w:r>
      <w:r>
        <w:tab/>
        <w:t>Power to invest (application of modified section 6.14(1) and modified regulation)</w:t>
      </w:r>
      <w:bookmarkEnd w:id="34"/>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35" w:name="_Toc55310003"/>
      <w:r>
        <w:rPr>
          <w:rStyle w:val="CharSectno"/>
        </w:rPr>
        <w:t>23</w:t>
      </w:r>
      <w:r>
        <w:t>.</w:t>
      </w:r>
      <w:r>
        <w:tab/>
        <w:t>Fees and charges (application of modified Part 6 Division 5 Subdivision 2 of Act)</w:t>
      </w:r>
      <w:bookmarkEnd w:id="35"/>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36" w:name="_Toc55310004"/>
      <w:r>
        <w:rPr>
          <w:rStyle w:val="CharSectno"/>
        </w:rPr>
        <w:t>24</w:t>
      </w:r>
      <w:r>
        <w:t>.</w:t>
      </w:r>
      <w:r>
        <w:tab/>
        <w:t>Scrutiny of affairs of regional subsidiaries (application of modified Part 8 Divisions 1 and 4 of Act)</w:t>
      </w:r>
      <w:bookmarkEnd w:id="36"/>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37" w:name="_Toc55310005"/>
      <w:r>
        <w:rPr>
          <w:rStyle w:val="CharSectno"/>
        </w:rPr>
        <w:t>25</w:t>
      </w:r>
      <w:r>
        <w:t>.</w:t>
      </w:r>
      <w:r>
        <w:tab/>
        <w:t>Certain persons protected from liability for wrongdoing (application of modified section 9.56)</w:t>
      </w:r>
      <w:bookmarkEnd w:id="37"/>
    </w:p>
    <w:p>
      <w:pPr>
        <w:pStyle w:val="Subsection"/>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ByCommand"/>
        <w:spacing w:before="840"/>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38" w:name="_Toc55288783"/>
      <w:bookmarkStart w:id="39" w:name="_Toc55310006"/>
      <w:bookmarkStart w:id="40" w:name="_Toc55287620"/>
      <w:r>
        <w:t>Notes</w:t>
      </w:r>
      <w:bookmarkEnd w:id="38"/>
      <w:bookmarkEnd w:id="39"/>
    </w:p>
    <w:p>
      <w:pPr>
        <w:pStyle w:val="nStatement"/>
      </w:pPr>
      <w:r>
        <w:t xml:space="preserve">This is a compilation of the </w:t>
      </w:r>
      <w:r>
        <w:rPr>
          <w:i/>
          <w:noProof/>
        </w:rPr>
        <w:t>Local Government (Regional Subsidiaries) Regulations 2017</w:t>
      </w:r>
      <w:r>
        <w:t xml:space="preserve"> and includes amendments made by other written laws. For provisions that have come into operation see the compilation table.</w:t>
      </w:r>
    </w:p>
    <w:p>
      <w:pPr>
        <w:pStyle w:val="nHeading3"/>
      </w:pPr>
      <w:bookmarkStart w:id="41" w:name="_Toc55310007"/>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c>
          <w:tcPr>
            <w:tcW w:w="3118" w:type="dxa"/>
            <w:tcBorders>
              <w:top w:val="nil"/>
              <w:bottom w:val="nil"/>
            </w:tcBorders>
          </w:tcPr>
          <w:p>
            <w:pPr>
              <w:pStyle w:val="nTable"/>
              <w:spacing w:after="40"/>
              <w:rPr>
                <w:i/>
                <w:noProof/>
              </w:rPr>
            </w:pPr>
            <w:r>
              <w:rPr>
                <w:i/>
                <w:noProof/>
              </w:rPr>
              <w:t>Local Government (Regional Subsidiaries) Amendment Regulations 2017</w:t>
            </w:r>
          </w:p>
        </w:tc>
        <w:tc>
          <w:tcPr>
            <w:tcW w:w="1276" w:type="dxa"/>
            <w:tcBorders>
              <w:top w:val="nil"/>
              <w:bottom w:val="nil"/>
            </w:tcBorders>
          </w:tcPr>
          <w:p>
            <w:pPr>
              <w:pStyle w:val="nTable"/>
              <w:spacing w:after="40"/>
            </w:pPr>
            <w:r>
              <w:t>6 Oct 2017 p. 5181</w:t>
            </w:r>
          </w:p>
        </w:tc>
        <w:tc>
          <w:tcPr>
            <w:tcW w:w="2693" w:type="dxa"/>
            <w:tcBorders>
              <w:top w:val="nil"/>
              <w:bottom w:val="nil"/>
            </w:tcBorders>
          </w:tcPr>
          <w:p>
            <w:pPr>
              <w:pStyle w:val="nTable"/>
              <w:spacing w:after="40"/>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single" w:sz="4" w:space="0" w:color="auto"/>
            </w:tcBorders>
          </w:tcPr>
          <w:p>
            <w:pPr>
              <w:pStyle w:val="nTable"/>
              <w:spacing w:after="40"/>
              <w:rPr>
                <w:noProof/>
              </w:rPr>
            </w:pPr>
            <w:r>
              <w:rPr>
                <w:i/>
              </w:rPr>
              <w:t>Local Government Regulations Amendment Regulations (No. 2) 2020</w:t>
            </w:r>
            <w:r>
              <w:t xml:space="preserve"> Pt. 9</w:t>
            </w:r>
          </w:p>
        </w:tc>
        <w:tc>
          <w:tcPr>
            <w:tcW w:w="1276" w:type="dxa"/>
            <w:tcBorders>
              <w:top w:val="nil"/>
              <w:bottom w:val="single" w:sz="4" w:space="0" w:color="auto"/>
            </w:tcBorders>
          </w:tcPr>
          <w:p>
            <w:pPr>
              <w:pStyle w:val="nTable"/>
              <w:spacing w:after="40"/>
            </w:pPr>
            <w:r>
              <w:t>SL 2020/213 6 Nov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7 Nov 2020 (see r. 2(b) and SL 2020/212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3" w:name="_Toc55288785"/>
      <w:bookmarkStart w:id="44" w:name="_Toc55310008"/>
      <w:r>
        <w:rPr>
          <w:sz w:val="28"/>
        </w:rPr>
        <w:t>Defined terms</w:t>
      </w:r>
      <w:bookmarkEnd w:id="40"/>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charter</w:t>
      </w:r>
      <w:r>
        <w:tab/>
        <w:t>3</w:t>
      </w:r>
    </w:p>
    <w:p>
      <w:pPr>
        <w:pStyle w:val="DefinedTerms"/>
      </w:pPr>
      <w:r>
        <w:t>financial management</w:t>
      </w:r>
      <w:r>
        <w:tab/>
        <w:t>3</w:t>
      </w:r>
    </w:p>
    <w:p>
      <w:pPr>
        <w:pStyle w:val="DefinedTerms"/>
      </w:pPr>
      <w:r>
        <w:t>general modifications</w:t>
      </w:r>
      <w:r>
        <w:tab/>
        <w:t>3</w:t>
      </w:r>
    </w:p>
    <w:p>
      <w:pPr>
        <w:pStyle w:val="DefinedTerms"/>
      </w:pPr>
      <w:r>
        <w:t>land transaction</w:t>
      </w:r>
      <w:r>
        <w:tab/>
        <w:t>8(1)</w:t>
      </w:r>
    </w:p>
    <w:p>
      <w:pPr>
        <w:pStyle w:val="DefinedTerms"/>
      </w:pPr>
      <w:r>
        <w:t>listed provisions</w:t>
      </w:r>
      <w:r>
        <w:tab/>
        <w:t>19(1)</w:t>
      </w:r>
    </w:p>
    <w:p>
      <w:pPr>
        <w:pStyle w:val="DefinedTerms"/>
      </w:pPr>
      <w:r>
        <w:t>participant</w:t>
      </w:r>
      <w:r>
        <w:tab/>
        <w:t>6(1)</w:t>
      </w:r>
    </w:p>
    <w:p>
      <w:pPr>
        <w:pStyle w:val="DefinedTerms"/>
      </w:pPr>
      <w:r>
        <w:t>participants</w:t>
      </w:r>
      <w:r>
        <w:tab/>
        <w:t>3</w:t>
      </w:r>
    </w:p>
    <w:p>
      <w:pPr>
        <w:pStyle w:val="DefinedTerms"/>
      </w:pPr>
      <w:r>
        <w:t>prescribed</w:t>
      </w:r>
      <w:r>
        <w:tab/>
        <w:t>25(1)</w:t>
      </w:r>
    </w:p>
    <w:p>
      <w:pPr>
        <w:pStyle w:val="DefinedTerms"/>
      </w:pPr>
      <w:r>
        <w:t>purpose</w:t>
      </w:r>
      <w:r>
        <w:tab/>
        <w:t>8(4)</w:t>
      </w:r>
    </w:p>
    <w:p>
      <w:pPr>
        <w:pStyle w:val="DefinedTerms"/>
      </w:pPr>
      <w:r>
        <w:t>section</w:t>
      </w:r>
      <w:r>
        <w:tab/>
        <w:t>3</w:t>
      </w:r>
    </w:p>
    <w:p>
      <w:pPr>
        <w:pStyle w:val="DefinedTerms"/>
      </w:pPr>
      <w:r>
        <w:t>significant change</w:t>
      </w:r>
      <w:r>
        <w:tab/>
        <w:t>4(1), 6(1)</w:t>
      </w:r>
    </w:p>
    <w:p>
      <w:pPr>
        <w:pStyle w:val="DefinedTerms"/>
      </w:pPr>
      <w:r>
        <w:t>trading undertaking</w:t>
      </w:r>
      <w:r>
        <w:tab/>
        <w:t>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0919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 w:name="WAFER_2020110309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91900_GUID" w:val="85351750-92df-45bc-9d9a-5d14e0cbf9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DE3C-5981-4EA1-962F-B7286759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5606</Words>
  <Characters>28763</Characters>
  <Application>Microsoft Office Word</Application>
  <DocSecurity>0</DocSecurity>
  <Lines>777</Lines>
  <Paragraphs>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2017 - 00-c0-00</dc:title>
  <dc:subject/>
  <dc:creator/>
  <cp:keywords/>
  <dc:description/>
  <cp:lastModifiedBy>svcMRProcess</cp:lastModifiedBy>
  <cp:revision>4</cp:revision>
  <cp:lastPrinted>2017-01-09T07:22:00Z</cp:lastPrinted>
  <dcterms:created xsi:type="dcterms:W3CDTF">2020-11-06T01:50:00Z</dcterms:created>
  <dcterms:modified xsi:type="dcterms:W3CDTF">2020-11-06T01:50:00Z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AsAtDate">
    <vt:lpwstr>07 Nov 2020</vt:lpwstr>
  </property>
  <property fmtid="{D5CDD505-2E9C-101B-9397-08002B2CF9AE}" pid="6" name="Suffix">
    <vt:lpwstr>00-c0-00</vt:lpwstr>
  </property>
  <property fmtid="{D5CDD505-2E9C-101B-9397-08002B2CF9AE}" pid="7" name="CommencementDate">
    <vt:lpwstr>20201107</vt:lpwstr>
  </property>
</Properties>
</file>