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_Toc55312669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_Toc55312670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_Toc55312671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_Toc55312672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_Toc55312673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_Toc55312674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_Toc55312675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_Toc55312676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_Toc55312677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_Toc55312678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_Toc55312679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_Toc55312680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_Toc55312681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_Toc55312682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_Toc55312683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_Toc55312684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_Toc55312685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_Toc55312686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_Toc55312687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_Toc55312688 \h </w:instrText>
      </w:r>
      <w:r>
        <w:fldChar w:fldCharType="separate"/>
      </w:r>
      <w:r>
        <w:t>11</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_Toc55312689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_Toc55312692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Mental Health Act 2014</w:t>
      </w:r>
    </w:p>
    <w:p>
      <w:pPr>
        <w:pStyle w:val="NameofActReg"/>
      </w:pPr>
      <w:r>
        <w:t>Mental Health Regulations 2015</w:t>
      </w:r>
    </w:p>
    <w:p>
      <w:pPr>
        <w:pStyle w:val="Heading5"/>
      </w:pPr>
      <w:bookmarkStart w:id="3" w:name="_Toc55312669"/>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55312670"/>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55312671"/>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55312672"/>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rPr>
                <w:b/>
                <w:bCs/>
              </w:rPr>
            </w:pPr>
            <w:r>
              <w:rPr>
                <w:b/>
                <w:bCs/>
              </w:rPr>
              <w:t>Name</w:t>
            </w:r>
          </w:p>
        </w:tc>
        <w:tc>
          <w:tcPr>
            <w:tcW w:w="3034" w:type="dxa"/>
          </w:tcPr>
          <w:p>
            <w:pPr>
              <w:pStyle w:val="TableNAm"/>
              <w:rPr>
                <w:b/>
                <w:bCs/>
              </w:rPr>
            </w:pPr>
            <w:r>
              <w:rPr>
                <w:b/>
                <w:bCs/>
              </w:rPr>
              <w:t>Registration number</w:t>
            </w:r>
          </w:p>
        </w:tc>
      </w:tr>
      <w:tr>
        <w:tc>
          <w:tcPr>
            <w:tcW w:w="3033" w:type="dxa"/>
          </w:tcPr>
          <w:p>
            <w:pPr>
              <w:pStyle w:val="TableNAm"/>
            </w:pPr>
            <w:r>
              <w:t>Thomas Blacklay Mole</w:t>
            </w:r>
          </w:p>
        </w:tc>
        <w:tc>
          <w:tcPr>
            <w:tcW w:w="3034" w:type="dxa"/>
          </w:tcPr>
          <w:p>
            <w:pPr>
              <w:pStyle w:val="TableNAm"/>
            </w:pPr>
            <w:r>
              <w:t>MED0002210280</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w:t>
      </w:r>
    </w:p>
    <w:p>
      <w:pPr>
        <w:pStyle w:val="Heading5"/>
      </w:pPr>
      <w:bookmarkStart w:id="8" w:name="_Toc55312673"/>
      <w:r>
        <w:rPr>
          <w:rStyle w:val="CharSectno"/>
        </w:rPr>
        <w:t>4</w:t>
      </w:r>
      <w:r>
        <w:t>.</w:t>
      </w:r>
      <w:r>
        <w:tab/>
        <w:t>Standards for diagnosing mental illness (Act s. 6(4))</w:t>
      </w:r>
      <w:bookmarkEnd w:id="8"/>
      <w:r>
        <w:t xml:space="preserve"> </w:t>
      </w:r>
    </w:p>
    <w:p>
      <w:pPr>
        <w:pStyle w:val="Subsection"/>
        <w:spacing w:before="120"/>
      </w:pPr>
      <w:r>
        <w:tab/>
      </w:r>
      <w:r>
        <w:tab/>
        <w:t xml:space="preserve">For section 6(4) of the Act, a decision whether or not a person has a mental illness must be made in accordance with the 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55312674"/>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55312675"/>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55312676"/>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For section 147 of the Act, a person who is an employee of a transport contractor is authorised to carry out a transport order, but only if the person’s duties of employment include the carrying out of such orders.</w:t>
      </w:r>
    </w:p>
    <w:p>
      <w:pPr>
        <w:pStyle w:val="Heading5"/>
      </w:pPr>
      <w:bookmarkStart w:id="12" w:name="_Toc55312677"/>
      <w:r>
        <w:rPr>
          <w:rStyle w:val="CharSectno"/>
        </w:rPr>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55312678"/>
      <w:r>
        <w:rPr>
          <w:rStyle w:val="CharSectno"/>
        </w:rPr>
        <w:t>9</w:t>
      </w:r>
      <w:r>
        <w:t>.</w:t>
      </w:r>
      <w:r>
        <w:tab/>
        <w:t>Persons authorised to exercise search and seizure powers (Act s. 161)</w:t>
      </w:r>
      <w:bookmarkEnd w:id="13"/>
      <w:r>
        <w:t xml:space="preserve"> </w:t>
      </w:r>
    </w:p>
    <w:p>
      <w:pPr>
        <w:pStyle w:val="Subsection"/>
      </w:pPr>
      <w:r>
        <w:tab/>
      </w:r>
      <w:r>
        <w:tab/>
        <w:t xml:space="preserve">For section 161 of the Act, each of these people is authorised to exercise the powers under Part 11 Division 2 of the Act — </w:t>
      </w:r>
    </w:p>
    <w:p>
      <w:pPr>
        <w:pStyle w:val="Indenta"/>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55312679"/>
      <w:r>
        <w:rPr>
          <w:rStyle w:val="CharSectno"/>
        </w:rPr>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55312680"/>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55312681"/>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55312682"/>
      <w:r>
        <w:rPr>
          <w:rStyle w:val="CharSectno"/>
        </w:rPr>
        <w:t>13</w:t>
      </w:r>
      <w:r>
        <w:t>.</w:t>
      </w:r>
      <w:r>
        <w:tab/>
        <w:t>Standards for provision of mental health services (Act s. 333(3)(c))</w:t>
      </w:r>
      <w:bookmarkEnd w:id="17"/>
      <w:r>
        <w:t xml:space="preserve"> </w:t>
      </w:r>
    </w:p>
    <w:p>
      <w:pPr>
        <w:pStyle w:val="Subsection"/>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55312683"/>
      <w:r>
        <w:rPr>
          <w:rStyle w:val="CharSectno"/>
        </w:rPr>
        <w:t>14</w:t>
      </w:r>
      <w:r>
        <w:t>.</w:t>
      </w:r>
      <w:r>
        <w:tab/>
        <w:t>Specific powers of mental health advocates (Act s. 359(1)(g))</w:t>
      </w:r>
      <w:bookmarkEnd w:id="18"/>
    </w:p>
    <w:p>
      <w:pPr>
        <w:pStyle w:val="Subsection"/>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55312684"/>
      <w:r>
        <w:rPr>
          <w:rStyle w:val="CharSectno"/>
        </w:rPr>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55312685"/>
      <w:r>
        <w:rPr>
          <w:rStyle w:val="CharSectno"/>
        </w:rPr>
        <w:t>16</w:t>
      </w:r>
      <w:r>
        <w:t>.</w:t>
      </w:r>
      <w:r>
        <w:tab/>
        <w:t>Particulars of involuntary patients to be kept by registrar of Mental Health Tribunal (Act s. 484(a))</w:t>
      </w:r>
      <w:bookmarkEnd w:id="20"/>
      <w:r>
        <w:t xml:space="preserve"> </w:t>
      </w:r>
    </w:p>
    <w:p>
      <w:pPr>
        <w:pStyle w:val="Subsection"/>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55312686"/>
      <w:r>
        <w:rPr>
          <w:rStyle w:val="CharSectno"/>
        </w:rPr>
        <w:t>17</w:t>
      </w:r>
      <w:r>
        <w:t>.</w:t>
      </w:r>
      <w:r>
        <w:tab/>
        <w:t>Authorised mental health practitioners (Act s. 539(4))</w:t>
      </w:r>
      <w:bookmarkEnd w:id="21"/>
    </w:p>
    <w:p>
      <w:pPr>
        <w:pStyle w:val="Subsection"/>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tab/>
        <w:t>(c)</w:t>
      </w:r>
      <w:r>
        <w:tab/>
        <w:t>the completion of annual clinical supervision approved by the Chief Psychiatrist.</w:t>
      </w:r>
    </w:p>
    <w:p>
      <w:pPr>
        <w:pStyle w:val="Subsection"/>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pPr>
      <w:r>
        <w:tab/>
        <w:t>(5)</w:t>
      </w:r>
      <w:r>
        <w:tab/>
        <w:t xml:space="preserve">For section 539(4)(d) of the Act, the Chief Psychiatrist may revoke the designation of an authorised mental health practitioner under section 539(3) on any of these grounds — </w:t>
      </w:r>
    </w:p>
    <w:p>
      <w:pPr>
        <w:pStyle w:val="Indenta"/>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55312687"/>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55312688"/>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55312689"/>
      <w:r>
        <w:rPr>
          <w:rStyle w:val="CharSectno"/>
        </w:rPr>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5" w:name="_Toc55298561"/>
      <w:bookmarkStart w:id="26" w:name="_Toc55299282"/>
      <w:bookmarkStart w:id="27" w:name="_Toc55312690"/>
      <w:r>
        <w:rPr>
          <w:rStyle w:val="CharSchNo"/>
        </w:rPr>
        <w:t>Schedule 1</w:t>
      </w:r>
      <w:r>
        <w:rPr>
          <w:rStyle w:val="CharSDivNo"/>
        </w:rPr>
        <w:t> </w:t>
      </w:r>
      <w:r>
        <w:t>—</w:t>
      </w:r>
      <w:r>
        <w:rPr>
          <w:rStyle w:val="CharSDivText"/>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9" w:name="_Toc55298562"/>
      <w:bookmarkStart w:id="30" w:name="_Toc55299283"/>
      <w:bookmarkStart w:id="31" w:name="_Toc55312691"/>
      <w:r>
        <w:t>Notes</w:t>
      </w:r>
      <w:bookmarkEnd w:id="29"/>
      <w:bookmarkEnd w:id="30"/>
      <w:bookmarkEnd w:id="31"/>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2" w:name="_Toc55312692"/>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(No. 3) 2020</w:t>
            </w:r>
          </w:p>
        </w:tc>
        <w:tc>
          <w:tcPr>
            <w:tcW w:w="1276" w:type="dxa"/>
            <w:tcBorders>
              <w:top w:val="nil"/>
              <w:left w:val="nil"/>
              <w:bottom w:val="single" w:sz="8" w:space="0" w:color="auto"/>
              <w:right w:val="nil"/>
            </w:tcBorders>
          </w:tcPr>
          <w:p>
            <w:pPr>
              <w:pStyle w:val="nTable"/>
              <w:keepLines/>
              <w:spacing w:after="40"/>
            </w:pPr>
            <w:r>
              <w:t>SL 2020/215 6 Nov 2020</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4" w:name="_Toc55298564"/>
      <w:bookmarkStart w:id="35" w:name="_Toc55299285"/>
      <w:bookmarkStart w:id="36" w:name="_Toc55312693"/>
      <w:r>
        <w:rPr>
          <w:sz w:val="28"/>
        </w:rPr>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19</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121150"/>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1E00-4A09-4CF1-93A9-1171C6CE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4287</Words>
  <Characters>22302</Characters>
  <Application>Microsoft Office Word</Application>
  <DocSecurity>0</DocSecurity>
  <Lines>719</Lines>
  <Paragraphs>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2015 - 00-m0-00</dc:title>
  <dc:subject/>
  <dc:creator/>
  <cp:keywords/>
  <dc:description/>
  <cp:lastModifiedBy>svcMRProcess</cp:lastModifiedBy>
  <cp:revision>4</cp:revision>
  <cp:lastPrinted>2019-10-08T03:56:00Z</cp:lastPrinted>
  <dcterms:created xsi:type="dcterms:W3CDTF">2020-11-06T02:44:00Z</dcterms:created>
  <dcterms:modified xsi:type="dcterms:W3CDTF">2020-11-06T02:44:00Z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07 Nov 2020</vt:lpwstr>
  </property>
  <property fmtid="{D5CDD505-2E9C-101B-9397-08002B2CF9AE}" pid="6" name="Suffix">
    <vt:lpwstr>00-m0-00</vt:lpwstr>
  </property>
  <property fmtid="{D5CDD505-2E9C-101B-9397-08002B2CF9AE}" pid="7" name="CommencementDate">
    <vt:lpwstr>20201107</vt:lpwstr>
  </property>
</Properties>
</file>