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rPr>
          <w:rFonts w:ascii="Times" w:hAnsi="Times"/>
        </w:rPr>
      </w:pPr>
      <w:bookmarkStart w:id="0" w:name="_GoBack"/>
      <w:bookmarkEnd w:id="0"/>
      <w:r>
        <w:rPr>
          <w:rFonts w:ascii="Times" w:hAnsi="Times"/>
        </w:rPr>
        <w:t>Western Australia</w:t>
      </w:r>
    </w:p>
    <w:p>
      <w:pPr>
        <w:pStyle w:val="NameofActRegPage1"/>
        <w:spacing w:before="3760" w:after="4200"/>
        <w:rPr>
          <w:rFonts w:ascii="Times" w:hAnsi="Times"/>
        </w:rPr>
      </w:pPr>
      <w:r>
        <w:rPr>
          <w:rFonts w:ascii="Times" w:hAnsi="Times"/>
        </w:rPr>
        <w:fldChar w:fldCharType="begin"/>
      </w:r>
      <w:r>
        <w:rPr>
          <w:rFonts w:ascii="Times" w:hAnsi="Times"/>
        </w:rPr>
        <w:instrText xml:space="preserve"> STYLEREF "Name Of Act/Reg"</w:instrText>
      </w:r>
      <w:r>
        <w:rPr>
          <w:rFonts w:ascii="Times" w:hAnsi="Times"/>
        </w:rPr>
        <w:fldChar w:fldCharType="separate"/>
      </w:r>
      <w:r>
        <w:rPr>
          <w:rFonts w:ascii="Times" w:hAnsi="Times"/>
          <w:noProof/>
        </w:rPr>
        <w:t>Sentencing Regulations 1996</w:t>
      </w:r>
      <w:r>
        <w:rPr>
          <w:rFonts w:ascii="Times" w:hAnsi="Times"/>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Citation</w:t>
      </w:r>
      <w:r>
        <w:tab/>
      </w:r>
      <w:r>
        <w:fldChar w:fldCharType="begin"/>
      </w:r>
      <w:r>
        <w:instrText xml:space="preserve"> PAGEREF _Toc136675110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_Toc136675111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_Toc136675112 \h </w:instrText>
      </w:r>
      <w:r>
        <w:fldChar w:fldCharType="separate"/>
      </w:r>
      <w:r>
        <w:t>1</w:t>
      </w:r>
      <w:r>
        <w:fldChar w:fldCharType="end"/>
      </w:r>
    </w:p>
    <w:p>
      <w:pPr>
        <w:pStyle w:val="TOC2"/>
        <w:tabs>
          <w:tab w:val="right" w:leader="dot" w:pos="7086"/>
        </w:tabs>
        <w:rPr>
          <w:b w:val="0"/>
          <w:sz w:val="24"/>
        </w:rPr>
      </w:pPr>
      <w:r>
        <w:t>Part 2 — Matters preliminary to sentencing</w:t>
      </w:r>
    </w:p>
    <w:p>
      <w:pPr>
        <w:pStyle w:val="TOC8"/>
        <w:rPr>
          <w:sz w:val="24"/>
        </w:rPr>
      </w:pPr>
      <w:r>
        <w:t>4</w:t>
      </w:r>
      <w:r>
        <w:rPr>
          <w:snapToGrid w:val="0"/>
        </w:rPr>
        <w:t>.</w:t>
      </w:r>
      <w:r>
        <w:rPr>
          <w:snapToGrid w:val="0"/>
        </w:rPr>
        <w:tab/>
        <w:t>Mediation (s. 27</w:t>
      </w:r>
      <w:r>
        <w:rPr>
          <w:snapToGrid w:val="0"/>
        </w:rPr>
        <w:noBreakHyphen/>
        <w:t>30)</w:t>
      </w:r>
      <w:r>
        <w:tab/>
      </w:r>
      <w:r>
        <w:fldChar w:fldCharType="begin"/>
      </w:r>
      <w:r>
        <w:instrText xml:space="preserve"> PAGEREF _Toc136675114 \h </w:instrText>
      </w:r>
      <w:r>
        <w:fldChar w:fldCharType="separate"/>
      </w:r>
      <w:r>
        <w:t>2</w:t>
      </w:r>
      <w:r>
        <w:fldChar w:fldCharType="end"/>
      </w:r>
    </w:p>
    <w:p>
      <w:pPr>
        <w:pStyle w:val="TOC2"/>
        <w:tabs>
          <w:tab w:val="right" w:leader="dot" w:pos="7086"/>
        </w:tabs>
        <w:rPr>
          <w:b w:val="0"/>
          <w:sz w:val="24"/>
        </w:rPr>
      </w:pPr>
      <w:r>
        <w:t>Part 2A</w:t>
      </w:r>
      <w:r>
        <w:rPr>
          <w:b w:val="0"/>
        </w:rPr>
        <w:t> </w:t>
      </w:r>
      <w:r>
        <w:t>—</w:t>
      </w:r>
      <w:r>
        <w:rPr>
          <w:b w:val="0"/>
        </w:rPr>
        <w:t> </w:t>
      </w:r>
      <w:r>
        <w:t>Pre</w:t>
      </w:r>
      <w:r>
        <w:noBreakHyphen/>
        <w:t>sentence order</w:t>
      </w:r>
    </w:p>
    <w:p>
      <w:pPr>
        <w:pStyle w:val="TOC8"/>
        <w:rPr>
          <w:sz w:val="24"/>
        </w:rPr>
      </w:pPr>
      <w:r>
        <w:t>4A.</w:t>
      </w:r>
      <w:r>
        <w:tab/>
        <w:t>Speciality court</w:t>
      </w:r>
      <w:r>
        <w:tab/>
      </w:r>
      <w:r>
        <w:fldChar w:fldCharType="begin"/>
      </w:r>
      <w:r>
        <w:instrText xml:space="preserve"> PAGEREF _Toc136675116 \h </w:instrText>
      </w:r>
      <w:r>
        <w:fldChar w:fldCharType="separate"/>
      </w:r>
      <w:r>
        <w:t>3</w:t>
      </w:r>
      <w:r>
        <w:fldChar w:fldCharType="end"/>
      </w:r>
    </w:p>
    <w:p>
      <w:pPr>
        <w:pStyle w:val="TOC8"/>
        <w:rPr>
          <w:sz w:val="24"/>
        </w:rPr>
      </w:pPr>
      <w:r>
        <w:t>4B.</w:t>
      </w:r>
      <w:r>
        <w:tab/>
        <w:t>Application to amend or cancel a PSO (s. 33M(2)(a) or (b))</w:t>
      </w:r>
      <w:r>
        <w:tab/>
      </w:r>
      <w:r>
        <w:fldChar w:fldCharType="begin"/>
      </w:r>
      <w:r>
        <w:instrText xml:space="preserve"> PAGEREF _Toc136675117 \h </w:instrText>
      </w:r>
      <w:r>
        <w:fldChar w:fldCharType="separate"/>
      </w:r>
      <w:r>
        <w:t>3</w:t>
      </w:r>
      <w:r>
        <w:fldChar w:fldCharType="end"/>
      </w:r>
    </w:p>
    <w:p>
      <w:pPr>
        <w:pStyle w:val="TOC8"/>
        <w:rPr>
          <w:sz w:val="24"/>
        </w:rPr>
      </w:pPr>
      <w:r>
        <w:t>4C.</w:t>
      </w:r>
      <w:r>
        <w:tab/>
        <w:t>Application to amend or cancel a PSO (s. 33M(2)(c))</w:t>
      </w:r>
      <w:r>
        <w:tab/>
      </w:r>
      <w:r>
        <w:fldChar w:fldCharType="begin"/>
      </w:r>
      <w:r>
        <w:instrText xml:space="preserve"> PAGEREF _Toc136675118 \h </w:instrText>
      </w:r>
      <w:r>
        <w:fldChar w:fldCharType="separate"/>
      </w:r>
      <w:r>
        <w:t>4</w:t>
      </w:r>
      <w:r>
        <w:fldChar w:fldCharType="end"/>
      </w:r>
    </w:p>
    <w:p>
      <w:pPr>
        <w:pStyle w:val="TOC8"/>
        <w:rPr>
          <w:sz w:val="24"/>
        </w:rPr>
      </w:pPr>
      <w:r>
        <w:t>4D.</w:t>
      </w:r>
      <w:r>
        <w:tab/>
        <w:t>CEO to be notified when court deals with offender on PSO</w:t>
      </w:r>
      <w:r>
        <w:tab/>
      </w:r>
      <w:r>
        <w:fldChar w:fldCharType="begin"/>
      </w:r>
      <w:r>
        <w:instrText xml:space="preserve"> PAGEREF _Toc136675119 \h </w:instrText>
      </w:r>
      <w:r>
        <w:fldChar w:fldCharType="separate"/>
      </w:r>
      <w:r>
        <w:t>4</w:t>
      </w:r>
      <w:r>
        <w:fldChar w:fldCharType="end"/>
      </w:r>
    </w:p>
    <w:p>
      <w:pPr>
        <w:pStyle w:val="TOC8"/>
        <w:rPr>
          <w:sz w:val="24"/>
        </w:rPr>
      </w:pPr>
      <w:r>
        <w:t>4E.</w:t>
      </w:r>
      <w:r>
        <w:tab/>
        <w:t>Lower court procedure on recalling an order imposing a sentence (s. 33O(5)(b))</w:t>
      </w:r>
      <w:r>
        <w:tab/>
      </w:r>
      <w:r>
        <w:fldChar w:fldCharType="begin"/>
      </w:r>
      <w:r>
        <w:instrText xml:space="preserve"> PAGEREF _Toc136675120 \h </w:instrText>
      </w:r>
      <w:r>
        <w:fldChar w:fldCharType="separate"/>
      </w:r>
      <w:r>
        <w:t>5</w:t>
      </w:r>
      <w:r>
        <w:fldChar w:fldCharType="end"/>
      </w:r>
    </w:p>
    <w:p>
      <w:pPr>
        <w:pStyle w:val="TOC8"/>
        <w:rPr>
          <w:sz w:val="24"/>
        </w:rPr>
      </w:pPr>
      <w:r>
        <w:t>4F.</w:t>
      </w:r>
      <w:r>
        <w:tab/>
        <w:t>Superior court procedure on recalling an order imposing a sentence (s. 33O(5)(b))</w:t>
      </w:r>
      <w:r>
        <w:tab/>
      </w:r>
      <w:r>
        <w:fldChar w:fldCharType="begin"/>
      </w:r>
      <w:r>
        <w:instrText xml:space="preserve"> PAGEREF _Toc136675121 \h </w:instrText>
      </w:r>
      <w:r>
        <w:fldChar w:fldCharType="separate"/>
      </w:r>
      <w:r>
        <w:t>5</w:t>
      </w:r>
      <w:r>
        <w:fldChar w:fldCharType="end"/>
      </w:r>
    </w:p>
    <w:p>
      <w:pPr>
        <w:pStyle w:val="TOC2"/>
        <w:tabs>
          <w:tab w:val="right" w:leader="dot" w:pos="7086"/>
        </w:tabs>
        <w:rPr>
          <w:b w:val="0"/>
          <w:sz w:val="24"/>
        </w:rPr>
      </w:pPr>
      <w:r>
        <w:t>Part 3 — The sentencing process</w:t>
      </w:r>
    </w:p>
    <w:p>
      <w:pPr>
        <w:pStyle w:val="TOC8"/>
        <w:rPr>
          <w:sz w:val="24"/>
        </w:rPr>
      </w:pPr>
      <w:r>
        <w:t>5</w:t>
      </w:r>
      <w:r>
        <w:rPr>
          <w:snapToGrid w:val="0"/>
        </w:rPr>
        <w:t>.</w:t>
      </w:r>
      <w:r>
        <w:rPr>
          <w:snapToGrid w:val="0"/>
        </w:rPr>
        <w:tab/>
        <w:t>Correction of sentence (s. 37)</w:t>
      </w:r>
      <w:r>
        <w:tab/>
      </w:r>
      <w:r>
        <w:fldChar w:fldCharType="begin"/>
      </w:r>
      <w:r>
        <w:instrText xml:space="preserve"> PAGEREF _Toc136675123 \h </w:instrText>
      </w:r>
      <w:r>
        <w:fldChar w:fldCharType="separate"/>
      </w:r>
      <w:r>
        <w:t>6</w:t>
      </w:r>
      <w:r>
        <w:fldChar w:fldCharType="end"/>
      </w:r>
    </w:p>
    <w:p>
      <w:pPr>
        <w:pStyle w:val="TOC8"/>
        <w:rPr>
          <w:sz w:val="24"/>
        </w:rPr>
      </w:pPr>
      <w:r>
        <w:t>5A.</w:t>
      </w:r>
      <w:r>
        <w:tab/>
        <w:t>Re</w:t>
      </w:r>
      <w:r>
        <w:noBreakHyphen/>
        <w:t>sentencing of offender — courts of summary jurisdiction and Children’s Court (s. 37A)</w:t>
      </w:r>
      <w:r>
        <w:tab/>
      </w:r>
      <w:r>
        <w:fldChar w:fldCharType="begin"/>
      </w:r>
      <w:r>
        <w:instrText xml:space="preserve"> PAGEREF _Toc136675124 \h </w:instrText>
      </w:r>
      <w:r>
        <w:fldChar w:fldCharType="separate"/>
      </w:r>
      <w:r>
        <w:t>7</w:t>
      </w:r>
      <w:r>
        <w:fldChar w:fldCharType="end"/>
      </w:r>
    </w:p>
    <w:p>
      <w:pPr>
        <w:pStyle w:val="TOC8"/>
        <w:rPr>
          <w:sz w:val="24"/>
        </w:rPr>
      </w:pPr>
      <w:r>
        <w:lastRenderedPageBreak/>
        <w:t>5B.</w:t>
      </w:r>
      <w:r>
        <w:tab/>
        <w:t>Re</w:t>
      </w:r>
      <w:r>
        <w:noBreakHyphen/>
        <w:t>sentencing of offender — superior courts (s. 37A)</w:t>
      </w:r>
      <w:r>
        <w:tab/>
      </w:r>
      <w:r>
        <w:fldChar w:fldCharType="begin"/>
      </w:r>
      <w:r>
        <w:instrText xml:space="preserve"> PAGEREF _Toc136675125 \h </w:instrText>
      </w:r>
      <w:r>
        <w:fldChar w:fldCharType="separate"/>
      </w:r>
      <w:r>
        <w:t>7</w:t>
      </w:r>
      <w:r>
        <w:fldChar w:fldCharType="end"/>
      </w:r>
    </w:p>
    <w:p>
      <w:pPr>
        <w:pStyle w:val="TOC8"/>
        <w:rPr>
          <w:sz w:val="24"/>
        </w:rPr>
      </w:pPr>
      <w:r>
        <w:t>6</w:t>
      </w:r>
      <w:r>
        <w:rPr>
          <w:snapToGrid w:val="0"/>
        </w:rPr>
        <w:t>.</w:t>
      </w:r>
      <w:r>
        <w:rPr>
          <w:snapToGrid w:val="0"/>
        </w:rPr>
        <w:tab/>
        <w:t>Imprisonment by justices: magistrate to review (s. 38)</w:t>
      </w:r>
      <w:r>
        <w:tab/>
      </w:r>
      <w:r>
        <w:fldChar w:fldCharType="begin"/>
      </w:r>
      <w:r>
        <w:instrText xml:space="preserve"> PAGEREF _Toc136675126 \h </w:instrText>
      </w:r>
      <w:r>
        <w:fldChar w:fldCharType="separate"/>
      </w:r>
      <w:r>
        <w:t>8</w:t>
      </w:r>
      <w:r>
        <w:fldChar w:fldCharType="end"/>
      </w:r>
    </w:p>
    <w:p>
      <w:pPr>
        <w:pStyle w:val="TOC2"/>
        <w:tabs>
          <w:tab w:val="right" w:leader="dot" w:pos="7086"/>
        </w:tabs>
        <w:rPr>
          <w:b w:val="0"/>
          <w:sz w:val="24"/>
        </w:rPr>
      </w:pPr>
      <w:r>
        <w:t>Part 3A</w:t>
      </w:r>
      <w:r>
        <w:rPr>
          <w:b w:val="0"/>
        </w:rPr>
        <w:t> </w:t>
      </w:r>
      <w:r>
        <w:t>—</w:t>
      </w:r>
      <w:r>
        <w:rPr>
          <w:b w:val="0"/>
        </w:rPr>
        <w:t> </w:t>
      </w:r>
      <w:r>
        <w:t>Sentencing options</w:t>
      </w:r>
    </w:p>
    <w:p>
      <w:pPr>
        <w:pStyle w:val="TOC8"/>
        <w:rPr>
          <w:sz w:val="24"/>
        </w:rPr>
      </w:pPr>
      <w:r>
        <w:t>6AA.</w:t>
      </w:r>
      <w:r>
        <w:tab/>
        <w:t>Offences for which CBO may be imposed (s. 44(1)(a)(ii))</w:t>
      </w:r>
      <w:r>
        <w:tab/>
      </w:r>
      <w:r>
        <w:fldChar w:fldCharType="begin"/>
      </w:r>
      <w:r>
        <w:instrText xml:space="preserve"> PAGEREF _Toc136675128 \h </w:instrText>
      </w:r>
      <w:r>
        <w:fldChar w:fldCharType="separate"/>
      </w:r>
      <w:r>
        <w:t>10</w:t>
      </w:r>
      <w:r>
        <w:fldChar w:fldCharType="end"/>
      </w:r>
    </w:p>
    <w:p>
      <w:pPr>
        <w:pStyle w:val="TOC8"/>
        <w:rPr>
          <w:sz w:val="24"/>
        </w:rPr>
      </w:pPr>
      <w:r>
        <w:t>6A.</w:t>
      </w:r>
      <w:r>
        <w:tab/>
        <w:t>Application for cancellation of order (s. 57B)</w:t>
      </w:r>
      <w:r>
        <w:tab/>
      </w:r>
      <w:r>
        <w:fldChar w:fldCharType="begin"/>
      </w:r>
      <w:r>
        <w:instrText xml:space="preserve"> PAGEREF _Toc136675129 \h </w:instrText>
      </w:r>
      <w:r>
        <w:fldChar w:fldCharType="separate"/>
      </w:r>
      <w:r>
        <w:t>10</w:t>
      </w:r>
      <w:r>
        <w:fldChar w:fldCharType="end"/>
      </w:r>
    </w:p>
    <w:p>
      <w:pPr>
        <w:pStyle w:val="TOC8"/>
        <w:rPr>
          <w:sz w:val="24"/>
        </w:rPr>
      </w:pPr>
      <w:r>
        <w:t>6B.</w:t>
      </w:r>
      <w:r>
        <w:tab/>
        <w:t>Conditional suspended imprisonment — prescribed courts (s. 81)</w:t>
      </w:r>
      <w:r>
        <w:tab/>
      </w:r>
      <w:r>
        <w:fldChar w:fldCharType="begin"/>
      </w:r>
      <w:r>
        <w:instrText xml:space="preserve"> PAGEREF _Toc136675130 \h </w:instrText>
      </w:r>
      <w:r>
        <w:fldChar w:fldCharType="separate"/>
      </w:r>
      <w:r>
        <w:t>10</w:t>
      </w:r>
      <w:r>
        <w:fldChar w:fldCharType="end"/>
      </w:r>
    </w:p>
    <w:p>
      <w:pPr>
        <w:pStyle w:val="TOC2"/>
        <w:tabs>
          <w:tab w:val="right" w:leader="dot" w:pos="7086"/>
        </w:tabs>
        <w:rPr>
          <w:b w:val="0"/>
          <w:sz w:val="24"/>
        </w:rPr>
      </w:pPr>
      <w:r>
        <w:t>Part 4 — Orders forming part of a sentence</w:t>
      </w:r>
    </w:p>
    <w:p>
      <w:pPr>
        <w:pStyle w:val="TOC8"/>
        <w:rPr>
          <w:sz w:val="24"/>
        </w:rPr>
      </w:pPr>
      <w:r>
        <w:t>7</w:t>
      </w:r>
      <w:r>
        <w:rPr>
          <w:snapToGrid w:val="0"/>
        </w:rPr>
        <w:t>.</w:t>
      </w:r>
      <w:r>
        <w:rPr>
          <w:snapToGrid w:val="0"/>
        </w:rPr>
        <w:tab/>
        <w:t>Application for return of passport (s. 108)</w:t>
      </w:r>
      <w:r>
        <w:tab/>
      </w:r>
      <w:r>
        <w:fldChar w:fldCharType="begin"/>
      </w:r>
      <w:r>
        <w:instrText xml:space="preserve"> PAGEREF _Toc136675132 \h </w:instrText>
      </w:r>
      <w:r>
        <w:fldChar w:fldCharType="separate"/>
      </w:r>
      <w:r>
        <w:t>11</w:t>
      </w:r>
      <w:r>
        <w:fldChar w:fldCharType="end"/>
      </w:r>
    </w:p>
    <w:p>
      <w:pPr>
        <w:pStyle w:val="TOC2"/>
        <w:tabs>
          <w:tab w:val="right" w:leader="dot" w:pos="7086"/>
        </w:tabs>
        <w:rPr>
          <w:b w:val="0"/>
          <w:sz w:val="24"/>
        </w:rPr>
      </w:pPr>
      <w:r>
        <w:t>Part 5 — Reparation orders</w:t>
      </w:r>
    </w:p>
    <w:p>
      <w:pPr>
        <w:pStyle w:val="TOC8"/>
        <w:rPr>
          <w:sz w:val="24"/>
        </w:rPr>
      </w:pPr>
      <w:r>
        <w:t>8</w:t>
      </w:r>
      <w:r>
        <w:rPr>
          <w:snapToGrid w:val="0"/>
        </w:rPr>
        <w:t>.</w:t>
      </w:r>
      <w:r>
        <w:rPr>
          <w:snapToGrid w:val="0"/>
        </w:rPr>
        <w:tab/>
        <w:t>Application for a reparation order (s. 111)</w:t>
      </w:r>
      <w:r>
        <w:tab/>
      </w:r>
      <w:r>
        <w:fldChar w:fldCharType="begin"/>
      </w:r>
      <w:r>
        <w:instrText xml:space="preserve"> PAGEREF _Toc136675134 \h </w:instrText>
      </w:r>
      <w:r>
        <w:fldChar w:fldCharType="separate"/>
      </w:r>
      <w:r>
        <w:t>12</w:t>
      </w:r>
      <w:r>
        <w:fldChar w:fldCharType="end"/>
      </w:r>
    </w:p>
    <w:p>
      <w:pPr>
        <w:pStyle w:val="TOC8"/>
        <w:rPr>
          <w:sz w:val="24"/>
        </w:rPr>
      </w:pPr>
      <w:r>
        <w:t>8A.</w:t>
      </w:r>
      <w:r>
        <w:tab/>
        <w:t>Form of restitution order</w:t>
      </w:r>
      <w:r>
        <w:tab/>
      </w:r>
      <w:r>
        <w:fldChar w:fldCharType="begin"/>
      </w:r>
      <w:r>
        <w:instrText xml:space="preserve"> PAGEREF _Toc136675135 \h </w:instrText>
      </w:r>
      <w:r>
        <w:fldChar w:fldCharType="separate"/>
      </w:r>
      <w:r>
        <w:t>12</w:t>
      </w:r>
      <w:r>
        <w:fldChar w:fldCharType="end"/>
      </w:r>
    </w:p>
    <w:p>
      <w:pPr>
        <w:pStyle w:val="TOC8"/>
        <w:rPr>
          <w:sz w:val="24"/>
        </w:rPr>
      </w:pPr>
      <w:r>
        <w:t>8B.</w:t>
      </w:r>
      <w:r>
        <w:tab/>
        <w:t>Recovery of enforcement costs</w:t>
      </w:r>
      <w:r>
        <w:tab/>
      </w:r>
      <w:r>
        <w:fldChar w:fldCharType="begin"/>
      </w:r>
      <w:r>
        <w:instrText xml:space="preserve"> PAGEREF _Toc136675136 \h </w:instrText>
      </w:r>
      <w:r>
        <w:fldChar w:fldCharType="separate"/>
      </w:r>
      <w:r>
        <w:t>13</w:t>
      </w:r>
      <w:r>
        <w:fldChar w:fldCharType="end"/>
      </w:r>
    </w:p>
    <w:p>
      <w:pPr>
        <w:pStyle w:val="TOC8"/>
        <w:rPr>
          <w:sz w:val="24"/>
        </w:rPr>
      </w:pPr>
      <w:r>
        <w:t>9</w:t>
      </w:r>
      <w:r>
        <w:rPr>
          <w:snapToGrid w:val="0"/>
        </w:rPr>
        <w:t>.</w:t>
      </w:r>
      <w:r>
        <w:rPr>
          <w:snapToGrid w:val="0"/>
        </w:rPr>
        <w:tab/>
        <w:t>Enforcing a restitution order (s. 121)</w:t>
      </w:r>
      <w:r>
        <w:tab/>
      </w:r>
      <w:r>
        <w:fldChar w:fldCharType="begin"/>
      </w:r>
      <w:r>
        <w:instrText xml:space="preserve"> PAGEREF _Toc136675137 \h </w:instrText>
      </w:r>
      <w:r>
        <w:fldChar w:fldCharType="separate"/>
      </w:r>
      <w:r>
        <w:t>13</w:t>
      </w:r>
      <w:r>
        <w:fldChar w:fldCharType="end"/>
      </w:r>
    </w:p>
    <w:p>
      <w:pPr>
        <w:pStyle w:val="TOC2"/>
        <w:tabs>
          <w:tab w:val="right" w:leader="dot" w:pos="7086"/>
        </w:tabs>
        <w:rPr>
          <w:b w:val="0"/>
          <w:sz w:val="24"/>
        </w:rPr>
      </w:pPr>
      <w:r>
        <w:t>Part 6 — Amending and enforcing conditional release orders, community orders and conditional suspended imprisonment</w:t>
      </w:r>
    </w:p>
    <w:p>
      <w:pPr>
        <w:pStyle w:val="TOC8"/>
        <w:rPr>
          <w:sz w:val="24"/>
        </w:rPr>
      </w:pPr>
      <w:r>
        <w:t>10</w:t>
      </w:r>
      <w:r>
        <w:rPr>
          <w:snapToGrid w:val="0"/>
        </w:rPr>
        <w:t>.</w:t>
      </w:r>
      <w:r>
        <w:rPr>
          <w:snapToGrid w:val="0"/>
        </w:rPr>
        <w:tab/>
        <w:t>Application to amend or cancel (s. 84H or 126)</w:t>
      </w:r>
      <w:r>
        <w:tab/>
      </w:r>
      <w:r>
        <w:fldChar w:fldCharType="begin"/>
      </w:r>
      <w:r>
        <w:instrText xml:space="preserve"> PAGEREF _Toc136675139 \h </w:instrText>
      </w:r>
      <w:r>
        <w:fldChar w:fldCharType="separate"/>
      </w:r>
      <w:r>
        <w:t>14</w:t>
      </w:r>
      <w:r>
        <w:fldChar w:fldCharType="end"/>
      </w:r>
    </w:p>
    <w:p>
      <w:pPr>
        <w:pStyle w:val="TOC8"/>
        <w:rPr>
          <w:sz w:val="24"/>
        </w:rPr>
      </w:pPr>
      <w:r>
        <w:t>11.</w:t>
      </w:r>
      <w:r>
        <w:tab/>
        <w:t>CEO to be notified when offender dealt with</w:t>
      </w:r>
      <w:r>
        <w:tab/>
      </w:r>
      <w:r>
        <w:fldChar w:fldCharType="begin"/>
      </w:r>
      <w:r>
        <w:instrText xml:space="preserve"> PAGEREF _Toc136675140 \h </w:instrText>
      </w:r>
      <w:r>
        <w:fldChar w:fldCharType="separate"/>
      </w:r>
      <w:r>
        <w:t>15</w:t>
      </w:r>
      <w:r>
        <w:fldChar w:fldCharType="end"/>
      </w:r>
    </w:p>
    <w:p>
      <w:pPr>
        <w:pStyle w:val="TOC2"/>
        <w:tabs>
          <w:tab w:val="right" w:leader="dot" w:pos="7086"/>
        </w:tabs>
        <w:rPr>
          <w:b w:val="0"/>
          <w:sz w:val="24"/>
        </w:rPr>
      </w:pPr>
      <w:r>
        <w:t>Part 7 — Miscellaneous</w:t>
      </w:r>
    </w:p>
    <w:p>
      <w:pPr>
        <w:pStyle w:val="TOC8"/>
        <w:rPr>
          <w:sz w:val="24"/>
        </w:rPr>
      </w:pPr>
      <w:r>
        <w:t>12</w:t>
      </w:r>
      <w:r>
        <w:rPr>
          <w:snapToGrid w:val="0"/>
        </w:rPr>
        <w:t>.</w:t>
      </w:r>
      <w:r>
        <w:rPr>
          <w:snapToGrid w:val="0"/>
        </w:rPr>
        <w:tab/>
        <w:t>Service</w:t>
      </w:r>
      <w:r>
        <w:tab/>
      </w:r>
      <w:r>
        <w:fldChar w:fldCharType="begin"/>
      </w:r>
      <w:r>
        <w:instrText xml:space="preserve"> PAGEREF _Toc136675142 \h </w:instrText>
      </w:r>
      <w:r>
        <w:fldChar w:fldCharType="separate"/>
      </w:r>
      <w:r>
        <w:t>16</w:t>
      </w:r>
      <w:r>
        <w:fldChar w:fldCharType="end"/>
      </w:r>
    </w:p>
    <w:p>
      <w:pPr>
        <w:pStyle w:val="TOC8"/>
        <w:rPr>
          <w:sz w:val="24"/>
        </w:rPr>
      </w:pPr>
      <w:r>
        <w:t>13</w:t>
      </w:r>
      <w:r>
        <w:rPr>
          <w:snapToGrid w:val="0"/>
        </w:rPr>
        <w:t>.</w:t>
      </w:r>
      <w:r>
        <w:rPr>
          <w:snapToGrid w:val="0"/>
        </w:rPr>
        <w:tab/>
        <w:t>Forms</w:t>
      </w:r>
      <w:r>
        <w:tab/>
      </w:r>
      <w:r>
        <w:fldChar w:fldCharType="begin"/>
      </w:r>
      <w:r>
        <w:instrText xml:space="preserve"> PAGEREF _Toc136675143 \h </w:instrText>
      </w:r>
      <w:r>
        <w:fldChar w:fldCharType="separate"/>
      </w:r>
      <w:r>
        <w:t>16</w:t>
      </w:r>
      <w:r>
        <w:fldChar w:fldCharType="end"/>
      </w:r>
    </w:p>
    <w:p>
      <w:pPr>
        <w:pStyle w:val="TOC2"/>
        <w:tabs>
          <w:tab w:val="right" w:leader="dot" w:pos="7086"/>
        </w:tabs>
        <w:rPr>
          <w:b w:val="0"/>
          <w:sz w:val="24"/>
        </w:rPr>
      </w:pPr>
      <w:r>
        <w:t>Schedule 1 — Forms</w:t>
      </w:r>
    </w:p>
    <w:p>
      <w:pPr>
        <w:pStyle w:val="TOC8"/>
        <w:rPr>
          <w:sz w:val="24"/>
        </w:rPr>
      </w:pPr>
      <w:r>
        <w:t>1.</w:t>
      </w:r>
      <w:r>
        <w:tab/>
        <w:t>Warrant of commitment</w:t>
      </w:r>
      <w:r>
        <w:tab/>
      </w:r>
      <w:r>
        <w:fldChar w:fldCharType="begin"/>
      </w:r>
      <w:r>
        <w:instrText xml:space="preserve"> PAGEREF _Toc136675145 \h </w:instrText>
      </w:r>
      <w:r>
        <w:fldChar w:fldCharType="separate"/>
      </w:r>
      <w:r>
        <w:t>18</w:t>
      </w:r>
      <w:r>
        <w:fldChar w:fldCharType="end"/>
      </w:r>
    </w:p>
    <w:p>
      <w:pPr>
        <w:pStyle w:val="TOC8"/>
        <w:rPr>
          <w:sz w:val="24"/>
        </w:rPr>
      </w:pPr>
      <w:r>
        <w:t>2.</w:t>
      </w:r>
      <w:r>
        <w:tab/>
        <w:t>Warrant of commitment until fine is paid</w:t>
      </w:r>
      <w:r>
        <w:tab/>
      </w:r>
      <w:r>
        <w:fldChar w:fldCharType="begin"/>
      </w:r>
      <w:r>
        <w:instrText xml:space="preserve"> PAGEREF _Toc136675146 \h </w:instrText>
      </w:r>
      <w:r>
        <w:fldChar w:fldCharType="separate"/>
      </w:r>
      <w:r>
        <w:t>19</w:t>
      </w:r>
      <w:r>
        <w:fldChar w:fldCharType="end"/>
      </w:r>
    </w:p>
    <w:p>
      <w:pPr>
        <w:pStyle w:val="TOC8"/>
        <w:rPr>
          <w:sz w:val="24"/>
        </w:rPr>
      </w:pPr>
      <w:r>
        <w:rPr>
          <w:snapToGrid w:val="0"/>
        </w:rPr>
        <w:t>3.</w:t>
      </w:r>
      <w:r>
        <w:rPr>
          <w:snapToGrid w:val="0"/>
        </w:rPr>
        <w:tab/>
        <w:t>Warrant of commitment for not paying a fine</w:t>
      </w:r>
      <w:r>
        <w:tab/>
      </w:r>
      <w:r>
        <w:fldChar w:fldCharType="begin"/>
      </w:r>
      <w:r>
        <w:instrText xml:space="preserve"> PAGEREF _Toc136675147 \h </w:instrText>
      </w:r>
      <w:r>
        <w:fldChar w:fldCharType="separate"/>
      </w:r>
      <w:r>
        <w:t>21</w:t>
      </w:r>
      <w:r>
        <w:fldChar w:fldCharType="end"/>
      </w:r>
    </w:p>
    <w:p>
      <w:pPr>
        <w:pStyle w:val="TOC8"/>
        <w:rPr>
          <w:sz w:val="24"/>
        </w:rPr>
      </w:pPr>
      <w:r>
        <w:rPr>
          <w:snapToGrid w:val="0"/>
        </w:rPr>
        <w:t>3A.</w:t>
      </w:r>
      <w:r>
        <w:rPr>
          <w:snapToGrid w:val="0"/>
        </w:rPr>
        <w:tab/>
        <w:t>Warrant of commitment for breach of compensation order</w:t>
      </w:r>
      <w:r>
        <w:tab/>
      </w:r>
      <w:r>
        <w:fldChar w:fldCharType="begin"/>
      </w:r>
      <w:r>
        <w:instrText xml:space="preserve"> PAGEREF _Toc136675148 \h </w:instrText>
      </w:r>
      <w:r>
        <w:fldChar w:fldCharType="separate"/>
      </w:r>
      <w:r>
        <w:t>23</w:t>
      </w:r>
      <w:r>
        <w:fldChar w:fldCharType="end"/>
      </w:r>
    </w:p>
    <w:p>
      <w:pPr>
        <w:pStyle w:val="TOC8"/>
        <w:rPr>
          <w:sz w:val="24"/>
        </w:rPr>
      </w:pPr>
      <w:r>
        <w:t>4.</w:t>
      </w:r>
      <w:r>
        <w:tab/>
        <w:t>Certificate of breach of community order</w:t>
      </w:r>
      <w:r>
        <w:tab/>
      </w:r>
      <w:r>
        <w:fldChar w:fldCharType="begin"/>
      </w:r>
      <w:r>
        <w:instrText xml:space="preserve"> PAGEREF _Toc136675149 \h </w:instrText>
      </w:r>
      <w:r>
        <w:fldChar w:fldCharType="separate"/>
      </w:r>
      <w:r>
        <w:t>24</w:t>
      </w:r>
      <w:r>
        <w:fldChar w:fldCharType="end"/>
      </w:r>
    </w:p>
    <w:p>
      <w:pPr>
        <w:pStyle w:val="TOC8"/>
        <w:rPr>
          <w:sz w:val="24"/>
        </w:rPr>
      </w:pPr>
      <w:r>
        <w:rPr>
          <w:snapToGrid w:val="0"/>
        </w:rPr>
        <w:t>5.</w:t>
      </w:r>
      <w:r>
        <w:rPr>
          <w:snapToGrid w:val="0"/>
        </w:rPr>
        <w:tab/>
        <w:t>Notice alleging commission of offence while subject to sentence</w:t>
      </w:r>
      <w:r>
        <w:tab/>
      </w:r>
      <w:r>
        <w:fldChar w:fldCharType="begin"/>
      </w:r>
      <w:r>
        <w:instrText xml:space="preserve"> PAGEREF _Toc136675150 \h </w:instrText>
      </w:r>
      <w:r>
        <w:fldChar w:fldCharType="separate"/>
      </w:r>
      <w:r>
        <w:t>24</w:t>
      </w:r>
      <w:r>
        <w:fldChar w:fldCharType="end"/>
      </w:r>
    </w:p>
    <w:p>
      <w:pPr>
        <w:pStyle w:val="TOC2"/>
        <w:tabs>
          <w:tab w:val="right" w:leader="dot" w:pos="7086"/>
        </w:tabs>
        <w:rPr>
          <w:b w:val="0"/>
          <w:sz w:val="24"/>
        </w:rPr>
      </w:pPr>
      <w:r>
        <w:t>Schedule 2 — Offences for which CBO may be imposed under s. 44 of the Act</w:t>
      </w:r>
    </w:p>
    <w:p>
      <w:pPr>
        <w:pStyle w:val="TOC8"/>
        <w:rPr>
          <w:sz w:val="24"/>
        </w:rPr>
      </w:pPr>
      <w:r>
        <w:tab/>
        <w:t>Acts</w:t>
      </w:r>
      <w:r>
        <w:tab/>
      </w:r>
      <w:r>
        <w:fldChar w:fldCharType="begin"/>
      </w:r>
      <w:r>
        <w:instrText xml:space="preserve"> PAGEREF _Toc136675152 \h </w:instrText>
      </w:r>
      <w:r>
        <w:fldChar w:fldCharType="separate"/>
      </w:r>
      <w:r>
        <w:t>27</w:t>
      </w:r>
      <w:r>
        <w:fldChar w:fldCharType="end"/>
      </w:r>
    </w:p>
    <w:p>
      <w:pPr>
        <w:pStyle w:val="TOC8"/>
        <w:rPr>
          <w:sz w:val="24"/>
        </w:rPr>
      </w:pPr>
      <w:r>
        <w:tab/>
        <w:t>Subsidiary legislation</w:t>
      </w:r>
      <w:r>
        <w:tab/>
      </w:r>
      <w:r>
        <w:fldChar w:fldCharType="begin"/>
      </w:r>
      <w:r>
        <w:instrText xml:space="preserve"> PAGEREF _Toc136675153 \h </w:instrText>
      </w:r>
      <w:r>
        <w:fldChar w:fldCharType="separate"/>
      </w:r>
      <w:r>
        <w:t>28</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_Toc136675155 \h </w:instrText>
      </w:r>
      <w:r>
        <w:fldChar w:fldCharType="separate"/>
      </w:r>
      <w:r>
        <w:t>30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1" w:name="_Toc72549697"/>
      <w:bookmarkStart w:id="2" w:name="_Toc79216814"/>
      <w:bookmarkStart w:id="3" w:name="_Toc92192677"/>
      <w:bookmarkStart w:id="4" w:name="_Toc92192723"/>
      <w:bookmarkStart w:id="5" w:name="_Toc92259403"/>
      <w:bookmarkStart w:id="6" w:name="_Toc102888445"/>
      <w:bookmarkStart w:id="7" w:name="_Toc125783417"/>
      <w:bookmarkStart w:id="8" w:name="_Toc125783481"/>
      <w:bookmarkStart w:id="9" w:name="_Toc125783527"/>
      <w:bookmarkStart w:id="10" w:name="_Toc125868521"/>
      <w:bookmarkStart w:id="11" w:name="_Toc135122143"/>
      <w:bookmarkStart w:id="12" w:name="_Toc13667510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03860086"/>
      <w:bookmarkStart w:id="14" w:name="_Toc125783418"/>
      <w:bookmarkStart w:id="15" w:name="_Toc136675110"/>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16" w:name="_Toc503860087"/>
      <w:bookmarkStart w:id="17" w:name="_Toc125783419"/>
      <w:bookmarkStart w:id="18" w:name="_Toc136675111"/>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19" w:name="_Toc503860088"/>
      <w:bookmarkStart w:id="20" w:name="_Toc125783420"/>
      <w:bookmarkStart w:id="21" w:name="_Toc136675112"/>
      <w:r>
        <w:rPr>
          <w:rStyle w:val="CharSectno"/>
        </w:rPr>
        <w:t>3</w:t>
      </w:r>
      <w:r>
        <w:rPr>
          <w:snapToGrid w:val="0"/>
        </w:rPr>
        <w:t>.</w:t>
      </w:r>
      <w:r>
        <w:rPr>
          <w:snapToGrid w:val="0"/>
        </w:rPr>
        <w:tab/>
        <w:t>Interpretation</w:t>
      </w:r>
      <w:bookmarkEnd w:id="19"/>
      <w:bookmarkEnd w:id="20"/>
      <w:bookmarkEnd w:id="21"/>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approved</w:t>
      </w:r>
      <w:r>
        <w:rPr>
          <w:b/>
        </w:rPr>
        <w:t>”</w:t>
      </w:r>
      <w:r>
        <w:t>, in relation to a form, means approved by the CEO;</w:t>
      </w:r>
    </w:p>
    <w:p>
      <w:pPr>
        <w:pStyle w:val="Defstart"/>
      </w:pPr>
      <w:r>
        <w:rPr>
          <w:b/>
        </w:rPr>
        <w:tab/>
        <w:t>“</w:t>
      </w:r>
      <w:r>
        <w:rPr>
          <w:rStyle w:val="CharDefText"/>
        </w:rPr>
        <w:t>court officer</w:t>
      </w:r>
      <w:r>
        <w:rPr>
          <w:b/>
        </w:rPr>
        <w:t>”</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Ednotedefpara"/>
      </w:pPr>
      <w:r>
        <w:tab/>
        <w:t>[(c)</w:t>
      </w:r>
      <w:r>
        <w:tab/>
        <w:t>deleted]</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22" w:name="_Toc72549701"/>
      <w:bookmarkStart w:id="23" w:name="_Toc79216818"/>
      <w:bookmarkStart w:id="24" w:name="_Toc92192681"/>
      <w:bookmarkStart w:id="25" w:name="_Toc92192727"/>
      <w:bookmarkStart w:id="26" w:name="_Toc92259407"/>
      <w:bookmarkStart w:id="27" w:name="_Toc102888449"/>
      <w:bookmarkStart w:id="28" w:name="_Toc125783421"/>
      <w:bookmarkStart w:id="29" w:name="_Toc125783485"/>
      <w:bookmarkStart w:id="30" w:name="_Toc125783531"/>
      <w:bookmarkStart w:id="31" w:name="_Toc125868525"/>
      <w:bookmarkStart w:id="32" w:name="_Toc135122147"/>
      <w:bookmarkStart w:id="33" w:name="_Toc136675113"/>
      <w:r>
        <w:rPr>
          <w:rStyle w:val="CharPartNo"/>
        </w:rPr>
        <w:t>Part 2</w:t>
      </w:r>
      <w:r>
        <w:rPr>
          <w:rStyle w:val="CharDivNo"/>
        </w:rPr>
        <w:t> </w:t>
      </w:r>
      <w:r>
        <w:t>—</w:t>
      </w:r>
      <w:r>
        <w:rPr>
          <w:rStyle w:val="CharDivText"/>
        </w:rPr>
        <w:t> </w:t>
      </w:r>
      <w:r>
        <w:rPr>
          <w:rStyle w:val="CharPartText"/>
        </w:rPr>
        <w:t>Matters preliminary to sentencing</w:t>
      </w:r>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503860089"/>
      <w:bookmarkStart w:id="35" w:name="_Toc125783422"/>
      <w:bookmarkStart w:id="36" w:name="_Toc136675114"/>
      <w:r>
        <w:rPr>
          <w:rStyle w:val="CharSectno"/>
        </w:rPr>
        <w:t>4</w:t>
      </w:r>
      <w:r>
        <w:rPr>
          <w:snapToGrid w:val="0"/>
        </w:rPr>
        <w:t>.</w:t>
      </w:r>
      <w:r>
        <w:rPr>
          <w:snapToGrid w:val="0"/>
        </w:rPr>
        <w:tab/>
        <w:t>Mediation (s. 27</w:t>
      </w:r>
      <w:r>
        <w:rPr>
          <w:snapToGrid w:val="0"/>
        </w:rPr>
        <w:noBreakHyphen/>
        <w:t>30)</w:t>
      </w:r>
      <w:bookmarkEnd w:id="34"/>
      <w:bookmarkEnd w:id="35"/>
      <w:bookmarkEnd w:id="36"/>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37" w:name="_Toc72549703"/>
      <w:bookmarkStart w:id="38" w:name="_Toc79216820"/>
      <w:bookmarkStart w:id="39" w:name="_Toc92192683"/>
      <w:bookmarkStart w:id="40" w:name="_Toc92192729"/>
      <w:bookmarkStart w:id="41" w:name="_Toc92259409"/>
      <w:bookmarkStart w:id="42" w:name="_Toc102888451"/>
      <w:bookmarkStart w:id="43" w:name="_Toc125783423"/>
      <w:bookmarkStart w:id="44" w:name="_Toc125783487"/>
      <w:bookmarkStart w:id="45" w:name="_Toc125783533"/>
      <w:bookmarkStart w:id="46" w:name="_Toc125868527"/>
      <w:bookmarkStart w:id="47" w:name="_Toc135122149"/>
      <w:bookmarkStart w:id="48" w:name="_Toc136675115"/>
      <w:r>
        <w:rPr>
          <w:rStyle w:val="CharPartNo"/>
        </w:rPr>
        <w:t>Part 2A</w:t>
      </w:r>
      <w:r>
        <w:rPr>
          <w:b w:val="0"/>
        </w:rPr>
        <w:t> </w:t>
      </w:r>
      <w:r>
        <w:t>—</w:t>
      </w:r>
      <w:r>
        <w:rPr>
          <w:b w:val="0"/>
        </w:rPr>
        <w:t> </w:t>
      </w:r>
      <w:r>
        <w:rPr>
          <w:rStyle w:val="CharPartText"/>
        </w:rPr>
        <w:t>Pre</w:t>
      </w:r>
      <w:r>
        <w:rPr>
          <w:rStyle w:val="CharPartText"/>
        </w:rPr>
        <w:noBreakHyphen/>
        <w:t>sentence order</w:t>
      </w:r>
      <w:bookmarkEnd w:id="37"/>
      <w:bookmarkEnd w:id="38"/>
      <w:bookmarkEnd w:id="39"/>
      <w:bookmarkEnd w:id="40"/>
      <w:bookmarkEnd w:id="41"/>
      <w:bookmarkEnd w:id="42"/>
      <w:bookmarkEnd w:id="43"/>
      <w:bookmarkEnd w:id="44"/>
      <w:bookmarkEnd w:id="45"/>
      <w:bookmarkEnd w:id="46"/>
      <w:bookmarkEnd w:id="47"/>
      <w:bookmarkEnd w:id="48"/>
    </w:p>
    <w:p>
      <w:pPr>
        <w:pStyle w:val="Footnoteheading"/>
        <w:tabs>
          <w:tab w:val="left" w:pos="851"/>
        </w:tabs>
      </w:pPr>
      <w:r>
        <w:tab/>
        <w:t>[Heading inserted in Gazette 29 Aug 2003 p. 3851.]</w:t>
      </w:r>
    </w:p>
    <w:p>
      <w:pPr>
        <w:pStyle w:val="Heading5"/>
      </w:pPr>
      <w:bookmarkStart w:id="49" w:name="_Toc125783424"/>
      <w:bookmarkStart w:id="50" w:name="_Toc136675116"/>
      <w:r>
        <w:rPr>
          <w:rStyle w:val="CharSectno"/>
        </w:rPr>
        <w:t>4A</w:t>
      </w:r>
      <w:r>
        <w:t>.</w:t>
      </w:r>
      <w:r>
        <w:tab/>
        <w:t>Speciality court</w:t>
      </w:r>
      <w:bookmarkEnd w:id="49"/>
      <w:bookmarkEnd w:id="50"/>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51" w:name="_Toc125783425"/>
      <w:bookmarkStart w:id="52" w:name="_Toc136675117"/>
      <w:r>
        <w:rPr>
          <w:rStyle w:val="CharSectno"/>
        </w:rPr>
        <w:t>4B</w:t>
      </w:r>
      <w:r>
        <w:t>.</w:t>
      </w:r>
      <w:r>
        <w:tab/>
        <w:t>Application to amend or cancel a PSO (s. 33M(2)(a) or (b))</w:t>
      </w:r>
      <w:bookmarkEnd w:id="51"/>
      <w:bookmarkEnd w:id="52"/>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53" w:name="_Toc125783426"/>
      <w:bookmarkStart w:id="54" w:name="_Toc136675118"/>
      <w:r>
        <w:rPr>
          <w:rStyle w:val="CharSectno"/>
        </w:rPr>
        <w:t>4C</w:t>
      </w:r>
      <w:r>
        <w:t>.</w:t>
      </w:r>
      <w:r>
        <w:tab/>
        <w:t>Application to amend or cancel a PSO (s. 33M(2)(c))</w:t>
      </w:r>
      <w:bookmarkEnd w:id="53"/>
      <w:bookmarkEnd w:id="54"/>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55" w:name="_Toc125783427"/>
      <w:bookmarkStart w:id="56" w:name="_Toc136675119"/>
      <w:r>
        <w:rPr>
          <w:rStyle w:val="CharSectno"/>
        </w:rPr>
        <w:t>4D</w:t>
      </w:r>
      <w:r>
        <w:t>.</w:t>
      </w:r>
      <w:r>
        <w:tab/>
        <w:t>CEO to be notified when court deals with offender on PSO</w:t>
      </w:r>
      <w:bookmarkEnd w:id="55"/>
      <w:bookmarkEnd w:id="56"/>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57" w:name="_Toc125783428"/>
      <w:bookmarkStart w:id="58" w:name="_Toc136675120"/>
      <w:r>
        <w:rPr>
          <w:rStyle w:val="CharSectno"/>
        </w:rPr>
        <w:t>4E</w:t>
      </w:r>
      <w:r>
        <w:t>.</w:t>
      </w:r>
      <w:r>
        <w:tab/>
        <w:t>Lower court procedure on recalling an order imposing a sentence (s. 33O(5)(b))</w:t>
      </w:r>
      <w:bookmarkEnd w:id="57"/>
      <w:bookmarkEnd w:id="58"/>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59" w:name="_Toc125783429"/>
      <w:bookmarkStart w:id="60" w:name="_Toc136675121"/>
      <w:r>
        <w:rPr>
          <w:rStyle w:val="CharSectno"/>
        </w:rPr>
        <w:t>4F</w:t>
      </w:r>
      <w:r>
        <w:t>.</w:t>
      </w:r>
      <w:r>
        <w:tab/>
        <w:t>Superior court procedure on recalling an order imposing a sentence (s. 33O(5)(b))</w:t>
      </w:r>
      <w:bookmarkEnd w:id="59"/>
      <w:bookmarkEnd w:id="60"/>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61" w:name="_Toc72549710"/>
      <w:bookmarkStart w:id="62" w:name="_Toc79216827"/>
      <w:bookmarkStart w:id="63" w:name="_Toc92192690"/>
      <w:bookmarkStart w:id="64" w:name="_Toc92192736"/>
      <w:bookmarkStart w:id="65" w:name="_Toc92259416"/>
      <w:bookmarkStart w:id="66" w:name="_Toc102888458"/>
      <w:bookmarkStart w:id="67" w:name="_Toc125783430"/>
      <w:bookmarkStart w:id="68" w:name="_Toc125783494"/>
      <w:bookmarkStart w:id="69" w:name="_Toc125783540"/>
      <w:bookmarkStart w:id="70" w:name="_Toc125868534"/>
      <w:bookmarkStart w:id="71" w:name="_Toc135122156"/>
      <w:bookmarkStart w:id="72" w:name="_Toc136675122"/>
      <w:r>
        <w:rPr>
          <w:rStyle w:val="CharPartNo"/>
        </w:rPr>
        <w:t>Part 3</w:t>
      </w:r>
      <w:r>
        <w:rPr>
          <w:rStyle w:val="CharDivNo"/>
        </w:rPr>
        <w:t> </w:t>
      </w:r>
      <w:r>
        <w:t>—</w:t>
      </w:r>
      <w:r>
        <w:rPr>
          <w:rStyle w:val="CharDivText"/>
        </w:rPr>
        <w:t> </w:t>
      </w:r>
      <w:r>
        <w:rPr>
          <w:rStyle w:val="CharPartText"/>
        </w:rPr>
        <w:t>The sentencing process</w:t>
      </w:r>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503860090"/>
      <w:bookmarkStart w:id="74" w:name="_Toc125783431"/>
      <w:bookmarkStart w:id="75" w:name="_Toc136675123"/>
      <w:r>
        <w:rPr>
          <w:rStyle w:val="CharSectno"/>
        </w:rPr>
        <w:t>5</w:t>
      </w:r>
      <w:r>
        <w:rPr>
          <w:snapToGrid w:val="0"/>
        </w:rPr>
        <w:t>.</w:t>
      </w:r>
      <w:r>
        <w:rPr>
          <w:snapToGrid w:val="0"/>
        </w:rPr>
        <w:tab/>
        <w:t>Correction of sentence (s. 37)</w:t>
      </w:r>
      <w:bookmarkEnd w:id="73"/>
      <w:bookmarkEnd w:id="74"/>
      <w:bookmarkEnd w:id="75"/>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76" w:name="_Toc503860091"/>
      <w:bookmarkStart w:id="77" w:name="_Toc125783432"/>
      <w:bookmarkStart w:id="78" w:name="_Toc136675124"/>
      <w:r>
        <w:rPr>
          <w:rStyle w:val="CharSectno"/>
        </w:rPr>
        <w:t>5A</w:t>
      </w:r>
      <w:r>
        <w:t>.</w:t>
      </w:r>
      <w:r>
        <w:tab/>
        <w:t>Re</w:t>
      </w:r>
      <w:r>
        <w:noBreakHyphen/>
        <w:t>sentencing of offender — courts of summary jurisdiction and Children’s Court (s. 37A)</w:t>
      </w:r>
      <w:bookmarkEnd w:id="76"/>
      <w:bookmarkEnd w:id="77"/>
      <w:bookmarkEnd w:id="78"/>
    </w:p>
    <w:p>
      <w:pPr>
        <w:pStyle w:val="Subsection"/>
      </w:pPr>
      <w:r>
        <w:tab/>
        <w:t>(1)</w:t>
      </w:r>
      <w:r>
        <w:tab/>
        <w:t xml:space="preserve">This regulation applies to an application (a </w:t>
      </w:r>
      <w:r>
        <w:rPr>
          <w:b/>
        </w:rPr>
        <w:t>“</w:t>
      </w:r>
      <w:r>
        <w:rPr>
          <w:rStyle w:val="CharDefText"/>
        </w:rPr>
        <w:t>lower court application</w:t>
      </w:r>
      <w:r>
        <w:rPr>
          <w:b/>
        </w:rPr>
        <w:t>”</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79" w:name="_Toc503860092"/>
      <w:bookmarkStart w:id="80" w:name="_Toc125783433"/>
      <w:bookmarkStart w:id="81" w:name="_Toc136675125"/>
      <w:r>
        <w:rPr>
          <w:rStyle w:val="CharSectno"/>
        </w:rPr>
        <w:t>5B</w:t>
      </w:r>
      <w:r>
        <w:t>.</w:t>
      </w:r>
      <w:r>
        <w:tab/>
        <w:t>Re</w:t>
      </w:r>
      <w:r>
        <w:noBreakHyphen/>
        <w:t>sentencing of offender — superior courts (s. 37A)</w:t>
      </w:r>
      <w:bookmarkEnd w:id="79"/>
      <w:bookmarkEnd w:id="80"/>
      <w:bookmarkEnd w:id="81"/>
    </w:p>
    <w:p>
      <w:pPr>
        <w:pStyle w:val="Subsection"/>
      </w:pPr>
      <w:r>
        <w:tab/>
        <w:t>(1)</w:t>
      </w:r>
      <w:r>
        <w:tab/>
        <w:t xml:space="preserve">This regulation applies to an application (a </w:t>
      </w:r>
      <w:r>
        <w:rPr>
          <w:b/>
        </w:rPr>
        <w:t>“</w:t>
      </w:r>
      <w:r>
        <w:rPr>
          <w:rStyle w:val="CharDefText"/>
        </w:rPr>
        <w:t>superior court application</w:t>
      </w:r>
      <w:r>
        <w:rPr>
          <w:b/>
        </w:rPr>
        <w:t>”</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82" w:name="_Toc503860093"/>
      <w:bookmarkStart w:id="83" w:name="_Toc125783434"/>
      <w:bookmarkStart w:id="84" w:name="_Toc136675126"/>
      <w:r>
        <w:rPr>
          <w:rStyle w:val="CharSectno"/>
        </w:rPr>
        <w:t>6</w:t>
      </w:r>
      <w:r>
        <w:rPr>
          <w:snapToGrid w:val="0"/>
        </w:rPr>
        <w:t>.</w:t>
      </w:r>
      <w:r>
        <w:rPr>
          <w:snapToGrid w:val="0"/>
        </w:rPr>
        <w:tab/>
        <w:t>Imprisonment by justices: magistrate to review (s. 38)</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85" w:name="_Toc72549715"/>
      <w:bookmarkStart w:id="86" w:name="_Toc79216832"/>
      <w:bookmarkStart w:id="87" w:name="_Toc92192695"/>
      <w:bookmarkStart w:id="88" w:name="_Toc92192741"/>
      <w:bookmarkStart w:id="89" w:name="_Toc92259421"/>
      <w:bookmarkStart w:id="90" w:name="_Toc102888463"/>
      <w:bookmarkStart w:id="91" w:name="_Toc125783435"/>
      <w:bookmarkStart w:id="92" w:name="_Toc125783499"/>
      <w:bookmarkStart w:id="93" w:name="_Toc125783545"/>
      <w:bookmarkStart w:id="94" w:name="_Toc125868539"/>
      <w:bookmarkStart w:id="95" w:name="_Toc135122161"/>
      <w:bookmarkStart w:id="96" w:name="_Toc136675127"/>
      <w:r>
        <w:rPr>
          <w:rStyle w:val="CharPartNo"/>
        </w:rPr>
        <w:t>Part 3A</w:t>
      </w:r>
      <w:r>
        <w:rPr>
          <w:b w:val="0"/>
        </w:rPr>
        <w:t> </w:t>
      </w:r>
      <w:r>
        <w:t>—</w:t>
      </w:r>
      <w:r>
        <w:rPr>
          <w:b w:val="0"/>
        </w:rPr>
        <w:t> </w:t>
      </w:r>
      <w:r>
        <w:rPr>
          <w:rStyle w:val="CharPartText"/>
        </w:rPr>
        <w:t>Sentencing options</w:t>
      </w:r>
      <w:bookmarkEnd w:id="85"/>
      <w:bookmarkEnd w:id="86"/>
      <w:bookmarkEnd w:id="87"/>
      <w:bookmarkEnd w:id="88"/>
      <w:bookmarkEnd w:id="89"/>
      <w:bookmarkEnd w:id="90"/>
      <w:bookmarkEnd w:id="91"/>
      <w:bookmarkEnd w:id="92"/>
      <w:bookmarkEnd w:id="93"/>
      <w:bookmarkEnd w:id="94"/>
      <w:bookmarkEnd w:id="95"/>
      <w:bookmarkEnd w:id="96"/>
    </w:p>
    <w:p>
      <w:pPr>
        <w:pStyle w:val="Footnoteheading"/>
        <w:ind w:left="890"/>
      </w:pPr>
      <w:r>
        <w:tab/>
        <w:t>[Heading inserted in Gazette 14 May 2004 p. 1448.]</w:t>
      </w:r>
    </w:p>
    <w:p>
      <w:pPr>
        <w:pStyle w:val="Heading5"/>
      </w:pPr>
      <w:bookmarkStart w:id="97" w:name="_Toc125783436"/>
      <w:bookmarkStart w:id="98" w:name="_Toc136675128"/>
      <w:bookmarkStart w:id="99" w:name="_Toc503860094"/>
      <w:r>
        <w:rPr>
          <w:rStyle w:val="CharSectno"/>
        </w:rPr>
        <w:t>6AA</w:t>
      </w:r>
      <w:r>
        <w:t>.</w:t>
      </w:r>
      <w:r>
        <w:tab/>
        <w:t>Offences for which CBO may be imposed (s. 44(1)(a)(ii))</w:t>
      </w:r>
      <w:bookmarkEnd w:id="97"/>
      <w:bookmarkEnd w:id="98"/>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5"/>
      </w:pPr>
      <w:bookmarkStart w:id="100" w:name="_Toc125783437"/>
      <w:bookmarkStart w:id="101" w:name="_Toc136675129"/>
      <w:r>
        <w:rPr>
          <w:rStyle w:val="CharSectno"/>
        </w:rPr>
        <w:t>6A</w:t>
      </w:r>
      <w:r>
        <w:t>.</w:t>
      </w:r>
      <w:r>
        <w:tab/>
        <w:t>Application for cancellation of order (s. 57B)</w:t>
      </w:r>
      <w:bookmarkEnd w:id="99"/>
      <w:bookmarkEnd w:id="100"/>
      <w:bookmarkEnd w:id="101"/>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02" w:name="_Toc136675130"/>
      <w:bookmarkStart w:id="103" w:name="_Toc72549718"/>
      <w:bookmarkStart w:id="104" w:name="_Toc79216835"/>
      <w:bookmarkStart w:id="105" w:name="_Toc92192698"/>
      <w:bookmarkStart w:id="106" w:name="_Toc92192744"/>
      <w:bookmarkStart w:id="107" w:name="_Toc92259424"/>
      <w:bookmarkStart w:id="108" w:name="_Toc102888466"/>
      <w:bookmarkStart w:id="109" w:name="_Toc125783438"/>
      <w:bookmarkStart w:id="110" w:name="_Toc125783502"/>
      <w:bookmarkStart w:id="111" w:name="_Toc125783548"/>
      <w:bookmarkStart w:id="112" w:name="_Toc125868542"/>
      <w:bookmarkStart w:id="113" w:name="_Toc135122164"/>
      <w:r>
        <w:rPr>
          <w:rStyle w:val="CharSectno"/>
        </w:rPr>
        <w:t>6B</w:t>
      </w:r>
      <w:r>
        <w:t>.</w:t>
      </w:r>
      <w:r>
        <w:tab/>
        <w:t>Conditional suspended imprisonment — prescribed courts (s. 81)</w:t>
      </w:r>
      <w:bookmarkEnd w:id="102"/>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114" w:name="_Toc136675131"/>
      <w:r>
        <w:rPr>
          <w:rStyle w:val="CharPartNo"/>
        </w:rPr>
        <w:t>Part 4</w:t>
      </w:r>
      <w:r>
        <w:rPr>
          <w:rStyle w:val="CharDivNo"/>
        </w:rPr>
        <w:t> </w:t>
      </w:r>
      <w:r>
        <w:t>—</w:t>
      </w:r>
      <w:r>
        <w:rPr>
          <w:rStyle w:val="CharDivText"/>
        </w:rPr>
        <w:t> </w:t>
      </w:r>
      <w:r>
        <w:rPr>
          <w:rStyle w:val="CharPartText"/>
        </w:rPr>
        <w:t>Orders forming part of a sentence</w:t>
      </w:r>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503860095"/>
      <w:bookmarkStart w:id="116" w:name="_Toc125783439"/>
      <w:bookmarkStart w:id="117" w:name="_Toc136675132"/>
      <w:r>
        <w:rPr>
          <w:rStyle w:val="CharSectno"/>
        </w:rPr>
        <w:t>7</w:t>
      </w:r>
      <w:r>
        <w:rPr>
          <w:snapToGrid w:val="0"/>
        </w:rPr>
        <w:t>.</w:t>
      </w:r>
      <w:r>
        <w:rPr>
          <w:snapToGrid w:val="0"/>
        </w:rPr>
        <w:tab/>
        <w:t>Application for return of passport (s. 108)</w:t>
      </w:r>
      <w:bookmarkEnd w:id="115"/>
      <w:bookmarkEnd w:id="116"/>
      <w:bookmarkEnd w:id="117"/>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18" w:name="_Toc72549720"/>
      <w:bookmarkStart w:id="119" w:name="_Toc79216837"/>
      <w:bookmarkStart w:id="120" w:name="_Toc92192700"/>
      <w:bookmarkStart w:id="121" w:name="_Toc92192746"/>
      <w:bookmarkStart w:id="122" w:name="_Toc92259426"/>
      <w:bookmarkStart w:id="123" w:name="_Toc102888468"/>
      <w:bookmarkStart w:id="124" w:name="_Toc125783440"/>
      <w:bookmarkStart w:id="125" w:name="_Toc125783504"/>
      <w:bookmarkStart w:id="126" w:name="_Toc125783550"/>
      <w:bookmarkStart w:id="127" w:name="_Toc125868544"/>
      <w:bookmarkStart w:id="128" w:name="_Toc135122166"/>
      <w:bookmarkStart w:id="129" w:name="_Toc136675133"/>
      <w:r>
        <w:rPr>
          <w:rStyle w:val="CharPartNo"/>
        </w:rPr>
        <w:t>Part 5</w:t>
      </w:r>
      <w:r>
        <w:rPr>
          <w:rStyle w:val="CharDivNo"/>
        </w:rPr>
        <w:t> </w:t>
      </w:r>
      <w:r>
        <w:t>—</w:t>
      </w:r>
      <w:r>
        <w:rPr>
          <w:rStyle w:val="CharDivText"/>
        </w:rPr>
        <w:t> </w:t>
      </w:r>
      <w:r>
        <w:rPr>
          <w:rStyle w:val="CharPartText"/>
        </w:rPr>
        <w:t>Reparation orders</w:t>
      </w:r>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503860096"/>
      <w:bookmarkStart w:id="131" w:name="_Toc125783441"/>
      <w:bookmarkStart w:id="132" w:name="_Toc136675134"/>
      <w:r>
        <w:rPr>
          <w:rStyle w:val="CharSectno"/>
        </w:rPr>
        <w:t>8</w:t>
      </w:r>
      <w:r>
        <w:rPr>
          <w:snapToGrid w:val="0"/>
        </w:rPr>
        <w:t>.</w:t>
      </w:r>
      <w:r>
        <w:rPr>
          <w:snapToGrid w:val="0"/>
        </w:rPr>
        <w:tab/>
        <w:t>Application for a reparation order (s. 111)</w:t>
      </w:r>
      <w:bookmarkEnd w:id="130"/>
      <w:bookmarkEnd w:id="131"/>
      <w:bookmarkEnd w:id="132"/>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33" w:name="_Toc503860097"/>
      <w:bookmarkStart w:id="134" w:name="_Toc125783442"/>
      <w:bookmarkStart w:id="135" w:name="_Toc136675135"/>
      <w:r>
        <w:rPr>
          <w:rStyle w:val="CharSectno"/>
        </w:rPr>
        <w:t>8A</w:t>
      </w:r>
      <w:r>
        <w:t>.</w:t>
      </w:r>
      <w:r>
        <w:tab/>
        <w:t>Form of restitution order</w:t>
      </w:r>
      <w:bookmarkEnd w:id="133"/>
      <w:bookmarkEnd w:id="134"/>
      <w:bookmarkEnd w:id="135"/>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136" w:name="_Toc503860098"/>
      <w:bookmarkStart w:id="137" w:name="_Toc125783443"/>
      <w:bookmarkStart w:id="138" w:name="_Toc136675136"/>
      <w:r>
        <w:rPr>
          <w:rStyle w:val="CharSectno"/>
        </w:rPr>
        <w:t>8B</w:t>
      </w:r>
      <w:r>
        <w:t>.</w:t>
      </w:r>
      <w:r>
        <w:tab/>
        <w:t>Recovery of enforcement costs</w:t>
      </w:r>
      <w:bookmarkEnd w:id="136"/>
      <w:bookmarkEnd w:id="137"/>
      <w:bookmarkEnd w:id="138"/>
    </w:p>
    <w:p>
      <w:pPr>
        <w:pStyle w:val="Subsection"/>
      </w:pPr>
      <w:r>
        <w:tab/>
        <w:t>(1)</w:t>
      </w:r>
      <w:r>
        <w:tab/>
        <w:t>In this regulation —</w:t>
      </w:r>
    </w:p>
    <w:p>
      <w:pPr>
        <w:pStyle w:val="Defstart"/>
      </w:pPr>
      <w:r>
        <w:tab/>
      </w:r>
      <w:r>
        <w:rPr>
          <w:b/>
        </w:rPr>
        <w:t>“</w:t>
      </w:r>
      <w:r>
        <w:rPr>
          <w:rStyle w:val="CharDefText"/>
        </w:rPr>
        <w:t>non</w:t>
      </w:r>
      <w:r>
        <w:rPr>
          <w:rStyle w:val="CharDefText"/>
        </w:rPr>
        <w:noBreakHyphen/>
        <w:t>complying person</w:t>
      </w:r>
      <w:r>
        <w:rPr>
          <w:b/>
        </w:rPr>
        <w:t>”</w:t>
      </w:r>
      <w:r>
        <w:t xml:space="preserve"> means a person who has failed to comply with a restitution order;</w:t>
      </w:r>
    </w:p>
    <w:p>
      <w:pPr>
        <w:pStyle w:val="Defstart"/>
      </w:pPr>
      <w:r>
        <w:tab/>
      </w:r>
      <w:r>
        <w:rPr>
          <w:b/>
        </w:rPr>
        <w:t>“</w:t>
      </w:r>
      <w:r>
        <w:rPr>
          <w:rStyle w:val="CharDefText"/>
        </w:rPr>
        <w:t>Sheriff’s costs</w:t>
      </w:r>
      <w:bookmarkStart w:id="139" w:name="endcomma"/>
      <w:bookmarkEnd w:id="139"/>
      <w:r>
        <w:rPr>
          <w:b/>
        </w:rPr>
        <w:t>”</w:t>
      </w:r>
      <w:r>
        <w:t xml:space="preserve"> </w:t>
      </w:r>
      <w:bookmarkStart w:id="140" w:name="comma"/>
      <w:bookmarkEnd w:id="140"/>
      <w:r>
        <w:t>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141" w:name="_Toc503860099"/>
      <w:bookmarkStart w:id="142" w:name="_Toc125783444"/>
      <w:bookmarkStart w:id="143" w:name="_Toc136675137"/>
      <w:r>
        <w:rPr>
          <w:rStyle w:val="CharSectno"/>
        </w:rPr>
        <w:t>9</w:t>
      </w:r>
      <w:r>
        <w:rPr>
          <w:snapToGrid w:val="0"/>
        </w:rPr>
        <w:t>.</w:t>
      </w:r>
      <w:r>
        <w:rPr>
          <w:snapToGrid w:val="0"/>
        </w:rPr>
        <w:tab/>
        <w:t>Enforcing a restitution order (s. 121)</w:t>
      </w:r>
      <w:bookmarkEnd w:id="141"/>
      <w:bookmarkEnd w:id="142"/>
      <w:bookmarkEnd w:id="143"/>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rPr>
          <w:rStyle w:val="CharPartText"/>
        </w:rPr>
      </w:pPr>
      <w:bookmarkStart w:id="144" w:name="_Toc72549725"/>
      <w:bookmarkStart w:id="145" w:name="_Toc79216842"/>
      <w:bookmarkStart w:id="146" w:name="_Toc92192705"/>
      <w:bookmarkStart w:id="147" w:name="_Toc92192751"/>
      <w:bookmarkStart w:id="148" w:name="_Toc92259431"/>
      <w:bookmarkStart w:id="149" w:name="_Toc102888473"/>
      <w:bookmarkStart w:id="150" w:name="_Toc125783445"/>
      <w:bookmarkStart w:id="151" w:name="_Toc125783509"/>
      <w:bookmarkStart w:id="152" w:name="_Toc125783555"/>
      <w:bookmarkStart w:id="153" w:name="_Toc125868549"/>
      <w:bookmarkStart w:id="154" w:name="_Toc135122171"/>
      <w:bookmarkStart w:id="155" w:name="_Toc136675138"/>
      <w:r>
        <w:rPr>
          <w:rStyle w:val="CharPartNo"/>
        </w:rPr>
        <w:t>Part 6</w:t>
      </w:r>
      <w:r>
        <w:rPr>
          <w:rStyle w:val="CharDivNo"/>
        </w:rPr>
        <w:t> </w:t>
      </w:r>
      <w:r>
        <w:t>—</w:t>
      </w:r>
      <w:r>
        <w:rPr>
          <w:rStyle w:val="CharDivText"/>
        </w:rPr>
        <w:t> </w:t>
      </w:r>
      <w:r>
        <w:rPr>
          <w:rStyle w:val="CharPartText"/>
        </w:rPr>
        <w:t>Amending and enforcing conditional release orders</w:t>
      </w:r>
      <w:bookmarkEnd w:id="144"/>
      <w:bookmarkEnd w:id="145"/>
      <w:bookmarkEnd w:id="146"/>
      <w:bookmarkEnd w:id="147"/>
      <w:bookmarkEnd w:id="148"/>
      <w:bookmarkEnd w:id="149"/>
      <w:bookmarkEnd w:id="150"/>
      <w:bookmarkEnd w:id="151"/>
      <w:bookmarkEnd w:id="152"/>
      <w:bookmarkEnd w:id="153"/>
      <w:bookmarkEnd w:id="154"/>
      <w:r>
        <w:rPr>
          <w:rStyle w:val="CharPartText"/>
        </w:rPr>
        <w:t>, community orders and conditional suspended imprisonment</w:t>
      </w:r>
      <w:bookmarkEnd w:id="155"/>
    </w:p>
    <w:p>
      <w:pPr>
        <w:pStyle w:val="Footnoteheading"/>
      </w:pPr>
      <w:r>
        <w:tab/>
        <w:t>[Heading amended in Gazette 12 May 2006 p. 1786.]</w:t>
      </w:r>
    </w:p>
    <w:p>
      <w:pPr>
        <w:pStyle w:val="Heading5"/>
        <w:rPr>
          <w:snapToGrid w:val="0"/>
        </w:rPr>
      </w:pPr>
      <w:bookmarkStart w:id="156" w:name="_Toc503860100"/>
      <w:bookmarkStart w:id="157" w:name="_Toc125783446"/>
      <w:bookmarkStart w:id="158" w:name="_Toc136675139"/>
      <w:r>
        <w:rPr>
          <w:rStyle w:val="CharSectno"/>
        </w:rPr>
        <w:t>10</w:t>
      </w:r>
      <w:r>
        <w:rPr>
          <w:snapToGrid w:val="0"/>
        </w:rPr>
        <w:t>.</w:t>
      </w:r>
      <w:r>
        <w:rPr>
          <w:snapToGrid w:val="0"/>
        </w:rPr>
        <w:tab/>
        <w:t>Application to amend or cancel (s. 84H or 126)</w:t>
      </w:r>
      <w:bookmarkEnd w:id="156"/>
      <w:bookmarkEnd w:id="157"/>
      <w:bookmarkEnd w:id="158"/>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pPr>
      <w:r>
        <w:tab/>
        <w:t>[Regulation 10 amended in Gazette 12 May 2006 p. 1786-7.]</w:t>
      </w:r>
    </w:p>
    <w:p>
      <w:pPr>
        <w:pStyle w:val="Heading5"/>
      </w:pPr>
      <w:bookmarkStart w:id="159" w:name="_Toc136675140"/>
      <w:bookmarkStart w:id="160" w:name="_Toc72549728"/>
      <w:bookmarkStart w:id="161" w:name="_Toc79216845"/>
      <w:bookmarkStart w:id="162" w:name="_Toc92192708"/>
      <w:bookmarkStart w:id="163" w:name="_Toc92192754"/>
      <w:bookmarkStart w:id="164" w:name="_Toc92259434"/>
      <w:bookmarkStart w:id="165" w:name="_Toc102888476"/>
      <w:bookmarkStart w:id="166" w:name="_Toc125783448"/>
      <w:bookmarkStart w:id="167" w:name="_Toc125783512"/>
      <w:bookmarkStart w:id="168" w:name="_Toc125783558"/>
      <w:bookmarkStart w:id="169" w:name="_Toc125868552"/>
      <w:bookmarkStart w:id="170" w:name="_Toc135122174"/>
      <w:r>
        <w:rPr>
          <w:rStyle w:val="CharSectno"/>
        </w:rPr>
        <w:t>11</w:t>
      </w:r>
      <w:r>
        <w:t>.</w:t>
      </w:r>
      <w:r>
        <w:tab/>
        <w:t>CEO to be notified when offender dealt with</w:t>
      </w:r>
      <w:bookmarkEnd w:id="159"/>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171" w:name="_Toc136675141"/>
      <w:r>
        <w:rPr>
          <w:rStyle w:val="CharPartNo"/>
        </w:rPr>
        <w:t>Part 7</w:t>
      </w:r>
      <w:r>
        <w:rPr>
          <w:rStyle w:val="CharDivNo"/>
        </w:rPr>
        <w:t> </w:t>
      </w:r>
      <w:r>
        <w:t>—</w:t>
      </w:r>
      <w:r>
        <w:rPr>
          <w:rStyle w:val="CharDivText"/>
        </w:rPr>
        <w:t> </w:t>
      </w:r>
      <w:r>
        <w:rPr>
          <w:rStyle w:val="CharPartText"/>
        </w:rPr>
        <w:t>Miscellaneous</w:t>
      </w:r>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03860102"/>
      <w:bookmarkStart w:id="173" w:name="_Toc125783449"/>
      <w:bookmarkStart w:id="174" w:name="_Toc136675142"/>
      <w:r>
        <w:rPr>
          <w:rStyle w:val="CharSectno"/>
        </w:rPr>
        <w:t>12</w:t>
      </w:r>
      <w:r>
        <w:rPr>
          <w:snapToGrid w:val="0"/>
        </w:rPr>
        <w:t>.</w:t>
      </w:r>
      <w:r>
        <w:rPr>
          <w:snapToGrid w:val="0"/>
        </w:rPr>
        <w:tab/>
        <w:t>Service</w:t>
      </w:r>
      <w:bookmarkEnd w:id="172"/>
      <w:bookmarkEnd w:id="173"/>
      <w:bookmarkEnd w:id="174"/>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75" w:name="_Toc503860103"/>
      <w:bookmarkStart w:id="176" w:name="_Toc125783450"/>
      <w:bookmarkStart w:id="177" w:name="_Toc136675143"/>
      <w:r>
        <w:rPr>
          <w:rStyle w:val="CharSectno"/>
        </w:rPr>
        <w:t>13</w:t>
      </w:r>
      <w:r>
        <w:rPr>
          <w:snapToGrid w:val="0"/>
        </w:rPr>
        <w:t>.</w:t>
      </w:r>
      <w:r>
        <w:rPr>
          <w:snapToGrid w:val="0"/>
        </w:rPr>
        <w:tab/>
        <w:t>Forms</w:t>
      </w:r>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8" w:name="_Toc125783451"/>
      <w:bookmarkStart w:id="179" w:name="_Toc125783515"/>
      <w:bookmarkStart w:id="180" w:name="_Toc125783561"/>
      <w:bookmarkStart w:id="181" w:name="_Toc125868555"/>
      <w:bookmarkStart w:id="182" w:name="_Toc135122177"/>
      <w:bookmarkStart w:id="183" w:name="_Toc136675144"/>
      <w:r>
        <w:rPr>
          <w:rStyle w:val="CharSchNo"/>
        </w:rPr>
        <w:t>Schedule 1</w:t>
      </w:r>
      <w:r>
        <w:t> — </w:t>
      </w:r>
      <w:r>
        <w:rPr>
          <w:rStyle w:val="CharSchText"/>
        </w:rPr>
        <w:t>Forms</w:t>
      </w:r>
      <w:bookmarkEnd w:id="178"/>
      <w:bookmarkEnd w:id="179"/>
      <w:bookmarkEnd w:id="180"/>
      <w:bookmarkEnd w:id="181"/>
      <w:bookmarkEnd w:id="182"/>
      <w:bookmarkEnd w:id="183"/>
      <w:r>
        <w:t xml:space="preserve"> </w:t>
      </w:r>
    </w:p>
    <w:p>
      <w:pPr>
        <w:pStyle w:val="yShoulderClause"/>
        <w:rPr>
          <w:snapToGrid w:val="0"/>
        </w:rPr>
      </w:pPr>
      <w:r>
        <w:rPr>
          <w:snapToGrid w:val="0"/>
        </w:rPr>
        <w:t>[reg 13]</w:t>
      </w:r>
    </w:p>
    <w:p>
      <w:pPr>
        <w:pStyle w:val="yHeading5"/>
        <w:outlineLvl w:val="9"/>
      </w:pPr>
      <w:bookmarkStart w:id="184" w:name="_Toc125783452"/>
      <w:bookmarkStart w:id="185" w:name="_Toc136675145"/>
      <w:r>
        <w:t>1.</w:t>
      </w:r>
      <w:r>
        <w:tab/>
        <w:t>Warrant of commitment</w:t>
      </w:r>
      <w:bookmarkEnd w:id="184"/>
      <w:bookmarkEnd w:id="1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Total term</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 xml:space="preserve"> Parole eligibility order under  section 89 of the</w:t>
            </w:r>
            <w:r>
              <w:rPr>
                <w:sz w:val="18"/>
              </w:rPr>
              <w:t xml:space="preserve"> </w:t>
            </w:r>
            <w:r>
              <w:rPr>
                <w:b/>
                <w:i/>
                <w:sz w:val="18"/>
              </w:rPr>
              <w:t>Sentencing Act 1995</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tcBorders>
          </w:tcPr>
          <w:p>
            <w:pPr>
              <w:pStyle w:val="yTable"/>
              <w:rPr>
                <w:sz w:val="18"/>
              </w:rPr>
            </w:pPr>
            <w:r>
              <w:rPr>
                <w:b/>
                <w:sz w:val="18"/>
              </w:rPr>
              <w:t>Other orders</w:t>
            </w:r>
          </w:p>
        </w:tc>
        <w:tc>
          <w:tcPr>
            <w:tcW w:w="5812" w:type="dxa"/>
            <w:tcBorders>
              <w:top w:val="single" w:sz="7" w:space="0" w:color="auto"/>
              <w:left w:val="single" w:sz="7" w:space="0" w:color="auto"/>
              <w:right w:val="single" w:sz="7" w:space="0" w:color="auto"/>
            </w:tcBorders>
          </w:tcPr>
          <w:p>
            <w:pPr>
              <w:pStyle w:val="yTable"/>
              <w:tabs>
                <w:tab w:val="left" w:pos="2921"/>
              </w:tabs>
              <w:rPr>
                <w:sz w:val="18"/>
              </w:rPr>
            </w:pPr>
            <w:r>
              <w:rPr>
                <w:sz w:val="18"/>
              </w:rPr>
              <w:t>If life term imposed, minimum period:</w:t>
            </w:r>
          </w:p>
        </w:tc>
      </w:tr>
      <w:tr>
        <w:tc>
          <w:tcPr>
            <w:tcW w:w="1276" w:type="dxa"/>
            <w:tcBorders>
              <w:left w:val="single" w:sz="2" w:space="0" w:color="auto"/>
              <w:bottom w:val="single" w:sz="2" w:space="0" w:color="auto"/>
              <w:right w:val="single" w:sz="2" w:space="0" w:color="auto"/>
            </w:tcBorders>
          </w:tcPr>
          <w:p>
            <w:pPr>
              <w:pStyle w:val="yTable"/>
              <w:rPr>
                <w:sz w:val="18"/>
              </w:rPr>
            </w:pPr>
          </w:p>
        </w:tc>
        <w:tc>
          <w:tcPr>
            <w:tcW w:w="5812" w:type="dxa"/>
            <w:tcBorders>
              <w:top w:val="single" w:sz="7" w:space="0" w:color="auto"/>
              <w:left w:val="single" w:sz="2" w:space="0" w:color="auto"/>
              <w:bottom w:val="single" w:sz="2" w:space="0" w:color="auto"/>
              <w:right w:val="single" w:sz="2" w:space="0" w:color="auto"/>
            </w:tcBorders>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Sentence</w:t>
            </w:r>
            <w:r>
              <w:rPr>
                <w:b/>
                <w:sz w:val="18"/>
              </w:rPr>
              <w:br/>
              <w:t>imposed by</w:t>
            </w:r>
          </w:p>
          <w:p>
            <w:pPr>
              <w:pStyle w:val="yTable"/>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Name of Judicial Officer:</w:t>
            </w:r>
            <w:r>
              <w:rPr>
                <w:sz w:val="18"/>
              </w:rPr>
              <w:br/>
            </w:r>
          </w:p>
          <w:p>
            <w:pPr>
              <w:pStyle w:val="yTable"/>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Footnotesection"/>
      </w:pPr>
      <w:r>
        <w:t>[Form 1 amended in Gazette 29 Aug 2003 p. 3853; 31 Dec 2004 p. 7151.]</w:t>
      </w:r>
    </w:p>
    <w:p>
      <w:pPr>
        <w:pStyle w:val="yFootnotesection"/>
      </w:pPr>
      <w:r>
        <w:t>[Form 1A deleted in Gazette 28 Apr 2005 p. 1765.]</w:t>
      </w:r>
    </w:p>
    <w:p>
      <w:pPr>
        <w:pStyle w:val="yHeading5"/>
        <w:outlineLvl w:val="9"/>
      </w:pPr>
      <w:bookmarkStart w:id="186" w:name="_Toc125783453"/>
      <w:bookmarkStart w:id="187" w:name="_Toc136675146"/>
      <w:r>
        <w:t>2.</w:t>
      </w:r>
      <w:r>
        <w:tab/>
        <w:t>Warrant of commitment until fine is paid</w:t>
      </w:r>
      <w:bookmarkEnd w:id="186"/>
      <w:bookmarkEnd w:id="1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4111" w:type="dxa"/>
            <w:tcBorders>
              <w:top w:val="single" w:sz="7" w:space="0" w:color="auto"/>
              <w:left w:val="single" w:sz="7" w:space="0" w:color="auto"/>
            </w:tcBorders>
          </w:tcPr>
          <w:p>
            <w:pPr>
              <w:pStyle w:val="yTable"/>
              <w:rPr>
                <w:sz w:val="18"/>
              </w:rPr>
            </w:pPr>
            <w:r>
              <w:rPr>
                <w:sz w:val="18"/>
              </w:rPr>
              <w:t>Total amount to be paid (fines + costs)</w:t>
            </w:r>
          </w:p>
        </w:tc>
        <w:tc>
          <w:tcPr>
            <w:tcW w:w="1701"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Less any amount paid</w:t>
            </w:r>
          </w:p>
        </w:tc>
        <w:tc>
          <w:tcPr>
            <w:tcW w:w="1701" w:type="dxa"/>
            <w:tcBorders>
              <w:top w:val="single" w:sz="7" w:space="0" w:color="auto"/>
              <w:left w:val="single" w:sz="7" w:space="0" w:color="auto"/>
              <w:right w:val="single" w:sz="7" w:space="0" w:color="auto"/>
            </w:tcBorders>
          </w:tcPr>
          <w:p>
            <w:pPr>
              <w:pStyle w:val="yTable"/>
              <w:rPr>
                <w:sz w:val="18"/>
              </w:rPr>
            </w:pPr>
            <w:r>
              <w:rPr>
                <w:sz w:val="18"/>
              </w:rPr>
              <w:noBreakHyphen/>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Amount outstanding</w:t>
            </w:r>
          </w:p>
        </w:tc>
        <w:tc>
          <w:tcPr>
            <w:tcW w:w="1701" w:type="dxa"/>
            <w:tcBorders>
              <w:top w:val="single" w:sz="7" w:space="0" w:color="auto"/>
              <w:left w:val="single" w:sz="7" w:space="0" w:color="auto"/>
              <w:right w:val="single" w:sz="7" w:space="0" w:color="auto"/>
            </w:tcBorders>
          </w:tcPr>
          <w:p>
            <w:pPr>
              <w:pStyle w:val="yTable"/>
              <w:rPr>
                <w:sz w:val="18"/>
              </w:rPr>
            </w:pPr>
            <w:r>
              <w:rPr>
                <w:sz w:val="18"/>
              </w:rPr>
              <w:t>=$</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Table"/>
        <w:rPr>
          <w:sz w:val="18"/>
        </w:rPr>
      </w:pPr>
      <w:r>
        <w:rPr>
          <w:b/>
          <w:sz w:val="18"/>
        </w:rPr>
        <w:t>Note: The offender must either pay the amount outstanding in full or serve the maximum period of imprisonment in full. Reductions of the maximum period due to part payment are not permitted.</w:t>
      </w:r>
    </w:p>
    <w:p>
      <w:pPr>
        <w:pStyle w:val="yHeading5"/>
        <w:outlineLvl w:val="9"/>
        <w:rPr>
          <w:snapToGrid w:val="0"/>
        </w:rPr>
      </w:pPr>
      <w:r>
        <w:rPr>
          <w:rFonts w:ascii="Helvetica" w:hAnsi="Helvetica"/>
          <w:spacing w:val="-2"/>
          <w:sz w:val="20"/>
        </w:rPr>
        <w:br w:type="page"/>
      </w:r>
      <w:bookmarkStart w:id="188" w:name="_Toc125783454"/>
      <w:bookmarkStart w:id="189" w:name="_Toc136675147"/>
      <w:r>
        <w:rPr>
          <w:snapToGrid w:val="0"/>
        </w:rPr>
        <w:t>3.</w:t>
      </w:r>
      <w:r>
        <w:rPr>
          <w:snapToGrid w:val="0"/>
        </w:rPr>
        <w:tab/>
        <w:t>Warrant of commitment for not paying a fine</w:t>
      </w:r>
      <w:bookmarkEnd w:id="188"/>
      <w:bookmarkEnd w:id="1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nil"/>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top w:val="nil"/>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top w:val="nil"/>
              <w:bottom w:val="nil"/>
            </w:tcBorders>
          </w:tcPr>
          <w:p>
            <w:pPr>
              <w:pStyle w:val="yTable"/>
              <w:rPr>
                <w:b/>
                <w:spacing w:val="-3"/>
                <w:sz w:val="18"/>
              </w:rPr>
            </w:pPr>
          </w:p>
        </w:tc>
        <w:tc>
          <w:tcPr>
            <w:tcW w:w="2552" w:type="dxa"/>
            <w:tcBorders>
              <w:bottom w:val="single" w:sz="4" w:space="0" w:color="auto"/>
            </w:tcBorders>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3686" w:type="dxa"/>
            <w:tcBorders>
              <w:top w:val="single" w:sz="7" w:space="0" w:color="auto"/>
              <w:left w:val="single" w:sz="7" w:space="0" w:color="auto"/>
            </w:tcBorders>
          </w:tcPr>
          <w:p>
            <w:pPr>
              <w:pStyle w:val="yTable"/>
              <w:rPr>
                <w:sz w:val="18"/>
              </w:rPr>
            </w:pPr>
            <w:r>
              <w:rPr>
                <w:sz w:val="18"/>
              </w:rPr>
              <w:t>Total fines</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Less any amount paid</w:t>
            </w:r>
          </w:p>
        </w:tc>
        <w:tc>
          <w:tcPr>
            <w:tcW w:w="2126" w:type="dxa"/>
            <w:tcBorders>
              <w:top w:val="single" w:sz="7" w:space="0" w:color="auto"/>
              <w:left w:val="single" w:sz="7" w:space="0" w:color="auto"/>
              <w:right w:val="single" w:sz="7" w:space="0" w:color="auto"/>
            </w:tcBorders>
          </w:tcPr>
          <w:p>
            <w:pPr>
              <w:pStyle w:val="yTable"/>
              <w:rPr>
                <w:sz w:val="18"/>
              </w:rPr>
            </w:pPr>
            <w:r>
              <w:rPr>
                <w:sz w:val="18"/>
              </w:rPr>
              <w:noBreakHyphen/>
              <w:t>$</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Amount outstanding</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Period of imprisonment†</w:t>
            </w: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7" w:space="0" w:color="auto"/>
              <w:left w:val="single" w:sz="7" w:space="0" w:color="auto"/>
              <w:right w:val="single" w:sz="7" w:space="0" w:color="auto"/>
            </w:tcBorders>
          </w:tcPr>
          <w:p>
            <w:pPr>
              <w:pStyle w:val="yTable"/>
              <w:rPr>
                <w:sz w:val="18"/>
              </w:rPr>
            </w:pPr>
            <w:r>
              <w:rPr>
                <w:sz w:val="18"/>
              </w:rPr>
              <w:tab/>
              <w:t>days</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7" w:space="0" w:color="auto"/>
              <w:right w:val="single" w:sz="7" w:space="0" w:color="auto"/>
            </w:tcBorders>
          </w:tcPr>
          <w:p>
            <w:pPr>
              <w:pStyle w:val="yTable"/>
              <w:rPr>
                <w:sz w:val="18"/>
              </w:rPr>
            </w:pP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spacing w:before="0"/>
        <w:outlineLvl w:val="9"/>
        <w:rPr>
          <w:snapToGrid w:val="0"/>
        </w:rPr>
      </w:pPr>
      <w:r>
        <w:rPr>
          <w:snapToGrid w:val="0"/>
        </w:rPr>
        <w:br w:type="page"/>
      </w:r>
      <w:bookmarkStart w:id="190" w:name="_Toc125783455"/>
      <w:bookmarkStart w:id="191" w:name="_Toc136675148"/>
      <w:r>
        <w:rPr>
          <w:snapToGrid w:val="0"/>
        </w:rPr>
        <w:t>3A.</w:t>
      </w:r>
      <w:r>
        <w:rPr>
          <w:snapToGrid w:val="0"/>
        </w:rPr>
        <w:tab/>
        <w:t>Warrant of commitment for breach of compensation order</w:t>
      </w:r>
      <w:bookmarkEnd w:id="190"/>
      <w:bookmarkEnd w:id="191"/>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Heading5"/>
        <w:outlineLvl w:val="9"/>
      </w:pPr>
      <w:bookmarkStart w:id="192" w:name="_Toc125783456"/>
      <w:bookmarkStart w:id="193" w:name="_Toc136675149"/>
      <w:r>
        <w:t>4.</w:t>
      </w:r>
      <w:r>
        <w:tab/>
        <w:t>Certificate of breach of community order</w:t>
      </w:r>
      <w:bookmarkEnd w:id="192"/>
      <w:bookmarkEnd w:id="1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outlineLvl w:val="9"/>
        <w:rPr>
          <w:snapToGrid w:val="0"/>
        </w:rPr>
      </w:pPr>
      <w:bookmarkStart w:id="194" w:name="_Toc125783457"/>
      <w:bookmarkStart w:id="195" w:name="_Toc136675150"/>
      <w:r>
        <w:rPr>
          <w:snapToGrid w:val="0"/>
        </w:rPr>
        <w:t>5.</w:t>
      </w:r>
      <w:r>
        <w:rPr>
          <w:snapToGrid w:val="0"/>
        </w:rPr>
        <w:tab/>
        <w:t>Notice alleging commission of offence while subject to sentence</w:t>
      </w:r>
      <w:bookmarkEnd w:id="194"/>
      <w:bookmarkEnd w:id="1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Borders>
            <w:top w:val="single" w:sz="8" w:space="0" w:color="auto"/>
            <w:bottom w:val="single" w:sz="8" w:space="0" w:color="auto"/>
            <w:right w:val="single" w:sz="8" w:space="0" w:color="auto"/>
            <w:insideH w:val="single" w:sz="8" w:space="0" w:color="auto"/>
            <w:insideV w:val="single" w:sz="8" w:space="0" w:color="auto"/>
          </w:tblBorders>
        </w:tblPrEx>
        <w:trPr>
          <w:cantSplit/>
        </w:trPr>
        <w:tc>
          <w:tcPr>
            <w:tcW w:w="7088" w:type="dxa"/>
            <w:gridSpan w:val="4"/>
            <w:tcBorders>
              <w:top w:val="single" w:sz="4" w:space="0" w:color="auto"/>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7088" w:type="dxa"/>
            <w:gridSpan w:val="4"/>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Footnotesection"/>
      </w:pPr>
      <w:r>
        <w:tab/>
        <w:t>[Schedule 1 amended in Gazette 3 Mar 2000 p. 1015; 28 Jul 2000 p. 4012; 29 Dec 2000 p. 7920</w:t>
      </w:r>
      <w:r>
        <w:noBreakHyphen/>
        <w:t>1; 29 Aug 2003 p. 3853</w:t>
      </w:r>
      <w:r>
        <w:noBreakHyphen/>
        <w:t>4; 31 Dec 2004 p. 7151; 28 Apr 2005 p. 1765; 24 Jan 2006 p. 430-1.]</w:t>
      </w:r>
    </w:p>
    <w:p>
      <w:pPr>
        <w:pStyle w:val="yScheduleHeading"/>
        <w:outlineLvl w:val="9"/>
        <w:rPr>
          <w:rStyle w:val="CharSchText"/>
        </w:rPr>
      </w:pPr>
      <w:bookmarkStart w:id="196" w:name="_Toc125783458"/>
      <w:bookmarkStart w:id="197" w:name="_Toc125783522"/>
      <w:bookmarkStart w:id="198" w:name="_Toc125783568"/>
      <w:bookmarkStart w:id="199" w:name="_Toc125868562"/>
      <w:bookmarkStart w:id="200" w:name="_Toc135122184"/>
      <w:bookmarkStart w:id="201" w:name="_Toc136675151"/>
      <w:r>
        <w:rPr>
          <w:rStyle w:val="CharSchNo"/>
        </w:rPr>
        <w:t>Schedule 2</w:t>
      </w:r>
      <w:r>
        <w:t> — </w:t>
      </w:r>
      <w:r>
        <w:rPr>
          <w:rStyle w:val="CharSchText"/>
        </w:rPr>
        <w:t>Offences for which CBO may be imposed under s. 44 of the Act</w:t>
      </w:r>
      <w:bookmarkEnd w:id="196"/>
      <w:bookmarkEnd w:id="197"/>
      <w:bookmarkEnd w:id="198"/>
      <w:bookmarkEnd w:id="199"/>
      <w:bookmarkEnd w:id="200"/>
      <w:bookmarkEnd w:id="201"/>
    </w:p>
    <w:p>
      <w:pPr>
        <w:pStyle w:val="yShoulderClause"/>
      </w:pPr>
      <w:r>
        <w:t>[r. 6AA]</w:t>
      </w:r>
    </w:p>
    <w:p>
      <w:pPr>
        <w:pStyle w:val="yHeading5"/>
        <w:outlineLvl w:val="9"/>
      </w:pPr>
      <w:bookmarkStart w:id="202" w:name="_Toc136675152"/>
      <w:r>
        <w:tab/>
      </w:r>
      <w:bookmarkStart w:id="203" w:name="_Toc125783459"/>
      <w:r>
        <w:t>Acts</w:t>
      </w:r>
      <w:bookmarkEnd w:id="202"/>
      <w:bookmarkEnd w:id="203"/>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 xml:space="preserve">The Criminal Code </w:t>
      </w:r>
      <w:r>
        <w:t>s. 95, 97, 105, 106, 108, 110, 111, 151 (summary conviction), 208 (summary conviction), 426(4), 426A(3), 429, 430, 431, 434, 435</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rPr>
        <w:t>Electricity Corporation Act 1994 S</w:t>
      </w:r>
      <w:r>
        <w:t>ch.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 S</w:t>
      </w:r>
      <w:r>
        <w:t>ch. 1 cl. 17(1)</w:t>
      </w:r>
    </w:p>
    <w:p>
      <w:pPr>
        <w:pStyle w:val="ySubsection"/>
        <w:spacing w:before="0"/>
        <w:rPr>
          <w:i/>
        </w:rPr>
      </w:pPr>
      <w:r>
        <w:rPr>
          <w:i/>
        </w:rPr>
        <w:t>Water Corporation Act 1995 S</w:t>
      </w:r>
      <w:r>
        <w:t>ch. 2 cl. 12(1)</w:t>
      </w:r>
    </w:p>
    <w:p>
      <w:pPr>
        <w:pStyle w:val="ySubsection"/>
        <w:spacing w:before="0"/>
      </w:pPr>
      <w:r>
        <w:rPr>
          <w:i/>
        </w:rPr>
        <w:t xml:space="preserve">Zoological Parks Authority Act 2001 </w:t>
      </w:r>
      <w:r>
        <w:t>s. 31</w:t>
      </w:r>
    </w:p>
    <w:p>
      <w:pPr>
        <w:pStyle w:val="yHeading5"/>
        <w:outlineLvl w:val="9"/>
      </w:pPr>
      <w:bookmarkStart w:id="204" w:name="_Toc125783460"/>
      <w:bookmarkStart w:id="205" w:name="_Toc136675153"/>
      <w:r>
        <w:t>Subsidiary legislation</w:t>
      </w:r>
      <w:bookmarkEnd w:id="204"/>
      <w:bookmarkEnd w:id="205"/>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06" w:name="UpToHere"/>
      <w:bookmarkEnd w:id="206"/>
    </w:p>
    <w:p>
      <w:pPr>
        <w:pStyle w:val="nHeading2"/>
      </w:pPr>
      <w:bookmarkStart w:id="207" w:name="_Toc72549741"/>
      <w:bookmarkStart w:id="208" w:name="_Toc79216858"/>
      <w:bookmarkStart w:id="209" w:name="_Toc92192721"/>
      <w:bookmarkStart w:id="210" w:name="_Toc92192767"/>
      <w:bookmarkStart w:id="211" w:name="_Toc92259447"/>
      <w:bookmarkStart w:id="212" w:name="_Toc102888488"/>
      <w:bookmarkStart w:id="213" w:name="_Toc125783461"/>
      <w:bookmarkStart w:id="214" w:name="_Toc125783525"/>
      <w:bookmarkStart w:id="215" w:name="_Toc125783571"/>
      <w:bookmarkStart w:id="216" w:name="_Toc125868565"/>
      <w:bookmarkStart w:id="217" w:name="_Toc135122187"/>
      <w:bookmarkStart w:id="218" w:name="_Toc136675154"/>
      <w:r>
        <w:t>Notes</w:t>
      </w:r>
      <w:bookmarkEnd w:id="207"/>
      <w:bookmarkEnd w:id="208"/>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219" w:name="_Toc125783462"/>
      <w:bookmarkStart w:id="220" w:name="_Toc136675155"/>
      <w:r>
        <w:t>Compilation table</w:t>
      </w:r>
      <w:bookmarkEnd w:id="219"/>
      <w:bookmarkEnd w:id="2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nil"/>
              <w:bottom w:val="nil"/>
            </w:tcBorders>
          </w:tcPr>
          <w:p>
            <w:pPr>
              <w:pStyle w:val="nTable"/>
              <w:spacing w:before="100"/>
              <w:rPr>
                <w:sz w:val="19"/>
              </w:rPr>
            </w:pPr>
            <w:r>
              <w:rPr>
                <w:i/>
                <w:sz w:val="19"/>
              </w:rPr>
              <w:t>Sentencing Regulations 1996</w:t>
            </w:r>
          </w:p>
        </w:tc>
        <w:tc>
          <w:tcPr>
            <w:tcW w:w="1276" w:type="dxa"/>
            <w:tcBorders>
              <w:top w:val="nil"/>
              <w:bottom w:val="nil"/>
            </w:tcBorders>
          </w:tcPr>
          <w:p>
            <w:pPr>
              <w:pStyle w:val="nTable"/>
              <w:spacing w:before="100"/>
              <w:rPr>
                <w:sz w:val="19"/>
              </w:rPr>
            </w:pPr>
            <w:r>
              <w:rPr>
                <w:sz w:val="19"/>
              </w:rPr>
              <w:t>4 Oct 1996 p. 5281</w:t>
            </w:r>
            <w:r>
              <w:rPr>
                <w:sz w:val="19"/>
              </w:rPr>
              <w:noBreakHyphen/>
              <w:t>96</w:t>
            </w:r>
          </w:p>
        </w:tc>
        <w:tc>
          <w:tcPr>
            <w:tcW w:w="2693" w:type="dxa"/>
            <w:tcBorders>
              <w:top w:val="nil"/>
              <w:bottom w:val="nil"/>
            </w:tcBorders>
          </w:tcPr>
          <w:p>
            <w:pPr>
              <w:pStyle w:val="nTable"/>
              <w:spacing w:before="10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before="10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before="100"/>
              <w:rPr>
                <w:sz w:val="19"/>
              </w:rPr>
            </w:pPr>
            <w:r>
              <w:rPr>
                <w:sz w:val="19"/>
              </w:rPr>
              <w:t>3 Mar 2000 p. 1013</w:t>
            </w:r>
            <w:r>
              <w:rPr>
                <w:sz w:val="19"/>
              </w:rPr>
              <w:noBreakHyphen/>
              <w:t>15</w:t>
            </w:r>
          </w:p>
        </w:tc>
        <w:tc>
          <w:tcPr>
            <w:tcW w:w="2693" w:type="dxa"/>
            <w:tcBorders>
              <w:top w:val="nil"/>
              <w:bottom w:val="nil"/>
            </w:tcBorders>
          </w:tcPr>
          <w:p>
            <w:pPr>
              <w:pStyle w:val="nTable"/>
              <w:spacing w:before="100"/>
              <w:rPr>
                <w:sz w:val="19"/>
              </w:rPr>
            </w:pPr>
            <w:r>
              <w:rPr>
                <w:sz w:val="19"/>
              </w:rPr>
              <w:t>3 Mar 2000</w:t>
            </w:r>
          </w:p>
        </w:tc>
      </w:tr>
      <w:tr>
        <w:tc>
          <w:tcPr>
            <w:tcW w:w="3118" w:type="dxa"/>
            <w:tcBorders>
              <w:top w:val="nil"/>
              <w:bottom w:val="nil"/>
            </w:tcBorders>
          </w:tcPr>
          <w:p>
            <w:pPr>
              <w:pStyle w:val="nTable"/>
              <w:spacing w:before="100"/>
              <w:rPr>
                <w:i/>
                <w:sz w:val="19"/>
              </w:rPr>
            </w:pPr>
            <w:r>
              <w:rPr>
                <w:i/>
                <w:sz w:val="19"/>
              </w:rPr>
              <w:t>Sentencing Amendment Regulations (No. 4) 2000</w:t>
            </w:r>
          </w:p>
        </w:tc>
        <w:tc>
          <w:tcPr>
            <w:tcW w:w="1276" w:type="dxa"/>
            <w:tcBorders>
              <w:top w:val="nil"/>
              <w:bottom w:val="nil"/>
            </w:tcBorders>
          </w:tcPr>
          <w:p>
            <w:pPr>
              <w:pStyle w:val="nTable"/>
              <w:spacing w:before="100"/>
              <w:rPr>
                <w:sz w:val="19"/>
              </w:rPr>
            </w:pPr>
            <w:r>
              <w:rPr>
                <w:sz w:val="19"/>
              </w:rPr>
              <w:t xml:space="preserve">28 Jul 2000 </w:t>
            </w:r>
            <w:r>
              <w:rPr>
                <w:sz w:val="19"/>
              </w:rPr>
              <w:br/>
              <w:t>p. 4012</w:t>
            </w:r>
          </w:p>
        </w:tc>
        <w:tc>
          <w:tcPr>
            <w:tcW w:w="2693" w:type="dxa"/>
            <w:tcBorders>
              <w:top w:val="nil"/>
              <w:bottom w:val="nil"/>
            </w:tcBorders>
          </w:tcPr>
          <w:p>
            <w:pPr>
              <w:pStyle w:val="nTable"/>
              <w:spacing w:before="100"/>
              <w:rPr>
                <w:sz w:val="19"/>
              </w:rPr>
            </w:pPr>
            <w:r>
              <w:rPr>
                <w:sz w:val="19"/>
              </w:rPr>
              <w:t xml:space="preserve">28 Jul 2000 </w:t>
            </w:r>
          </w:p>
        </w:tc>
      </w:tr>
      <w:tr>
        <w:tc>
          <w:tcPr>
            <w:tcW w:w="3118" w:type="dxa"/>
            <w:tcBorders>
              <w:top w:val="nil"/>
              <w:bottom w:val="nil"/>
            </w:tcBorders>
          </w:tcPr>
          <w:p>
            <w:pPr>
              <w:pStyle w:val="nTable"/>
              <w:spacing w:before="100"/>
              <w:rPr>
                <w:i/>
                <w:sz w:val="19"/>
              </w:rPr>
            </w:pPr>
            <w:r>
              <w:rPr>
                <w:i/>
                <w:sz w:val="19"/>
              </w:rPr>
              <w:t>Sentencing Amendment Regulations (No. 3) 2000</w:t>
            </w:r>
          </w:p>
        </w:tc>
        <w:tc>
          <w:tcPr>
            <w:tcW w:w="1276" w:type="dxa"/>
            <w:tcBorders>
              <w:top w:val="nil"/>
              <w:bottom w:val="nil"/>
            </w:tcBorders>
          </w:tcPr>
          <w:p>
            <w:pPr>
              <w:pStyle w:val="nTable"/>
              <w:spacing w:before="100"/>
              <w:rPr>
                <w:sz w:val="19"/>
              </w:rPr>
            </w:pPr>
            <w:r>
              <w:rPr>
                <w:sz w:val="19"/>
              </w:rPr>
              <w:t>25 Aug 2000 p. 4906</w:t>
            </w:r>
            <w:r>
              <w:rPr>
                <w:sz w:val="19"/>
              </w:rPr>
              <w:noBreakHyphen/>
              <w:t>7</w:t>
            </w:r>
          </w:p>
        </w:tc>
        <w:tc>
          <w:tcPr>
            <w:tcW w:w="2693" w:type="dxa"/>
            <w:tcBorders>
              <w:top w:val="nil"/>
              <w:bottom w:val="nil"/>
            </w:tcBorders>
          </w:tcPr>
          <w:p>
            <w:pPr>
              <w:pStyle w:val="nTable"/>
              <w:spacing w:before="10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before="100"/>
              <w:rPr>
                <w:i/>
                <w:sz w:val="19"/>
              </w:rPr>
            </w:pPr>
            <w:r>
              <w:rPr>
                <w:i/>
                <w:sz w:val="19"/>
              </w:rPr>
              <w:t>Sentencing Amendment Regulations (No. 2) 2000</w:t>
            </w:r>
          </w:p>
        </w:tc>
        <w:tc>
          <w:tcPr>
            <w:tcW w:w="1276" w:type="dxa"/>
            <w:tcBorders>
              <w:top w:val="nil"/>
              <w:bottom w:val="nil"/>
            </w:tcBorders>
          </w:tcPr>
          <w:p>
            <w:pPr>
              <w:pStyle w:val="nTable"/>
              <w:spacing w:before="100"/>
              <w:rPr>
                <w:sz w:val="19"/>
              </w:rPr>
            </w:pPr>
            <w:r>
              <w:rPr>
                <w:sz w:val="19"/>
              </w:rPr>
              <w:t>29 Dec 2000 p. 7919</w:t>
            </w:r>
            <w:r>
              <w:rPr>
                <w:sz w:val="19"/>
              </w:rPr>
              <w:noBreakHyphen/>
              <w:t>21</w:t>
            </w:r>
          </w:p>
        </w:tc>
        <w:tc>
          <w:tcPr>
            <w:tcW w:w="2693" w:type="dxa"/>
            <w:tcBorders>
              <w:top w:val="nil"/>
              <w:bottom w:val="nil"/>
            </w:tcBorders>
          </w:tcPr>
          <w:p>
            <w:pPr>
              <w:pStyle w:val="nTable"/>
              <w:spacing w:before="10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before="10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before="100"/>
              <w:rPr>
                <w:i/>
                <w:sz w:val="19"/>
              </w:rPr>
            </w:pPr>
            <w:r>
              <w:rPr>
                <w:i/>
                <w:sz w:val="19"/>
              </w:rPr>
              <w:t>Sentencing Amendment Regulations 2003</w:t>
            </w:r>
          </w:p>
        </w:tc>
        <w:tc>
          <w:tcPr>
            <w:tcW w:w="1276" w:type="dxa"/>
            <w:tcBorders>
              <w:top w:val="nil"/>
              <w:bottom w:val="nil"/>
            </w:tcBorders>
          </w:tcPr>
          <w:p>
            <w:pPr>
              <w:pStyle w:val="nTable"/>
              <w:spacing w:before="100"/>
              <w:rPr>
                <w:sz w:val="19"/>
              </w:rPr>
            </w:pPr>
            <w:r>
              <w:rPr>
                <w:sz w:val="19"/>
              </w:rPr>
              <w:t>29 Aug 2003 p. 3850</w:t>
            </w:r>
            <w:r>
              <w:rPr>
                <w:sz w:val="19"/>
              </w:rPr>
              <w:noBreakHyphen/>
              <w:t>4</w:t>
            </w:r>
          </w:p>
        </w:tc>
        <w:tc>
          <w:tcPr>
            <w:tcW w:w="2693" w:type="dxa"/>
            <w:tcBorders>
              <w:top w:val="nil"/>
              <w:bottom w:val="nil"/>
            </w:tcBorders>
          </w:tcPr>
          <w:p>
            <w:pPr>
              <w:pStyle w:val="nTable"/>
              <w:spacing w:before="10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before="100"/>
              <w:rPr>
                <w:i/>
                <w:sz w:val="19"/>
              </w:rPr>
            </w:pPr>
            <w:r>
              <w:rPr>
                <w:i/>
                <w:sz w:val="19"/>
              </w:rPr>
              <w:t xml:space="preserve">Sentencing Amendment Regulations (No. 2) 2004 </w:t>
            </w:r>
          </w:p>
        </w:tc>
        <w:tc>
          <w:tcPr>
            <w:tcW w:w="1276" w:type="dxa"/>
            <w:tcBorders>
              <w:top w:val="nil"/>
              <w:bottom w:val="nil"/>
            </w:tcBorders>
          </w:tcPr>
          <w:p>
            <w:pPr>
              <w:pStyle w:val="nTable"/>
              <w:spacing w:before="100"/>
              <w:rPr>
                <w:sz w:val="19"/>
              </w:rPr>
            </w:pPr>
            <w:r>
              <w:rPr>
                <w:sz w:val="19"/>
              </w:rPr>
              <w:t>14 May 2004 p. 1448-51</w:t>
            </w:r>
          </w:p>
        </w:tc>
        <w:tc>
          <w:tcPr>
            <w:tcW w:w="2693" w:type="dxa"/>
            <w:tcBorders>
              <w:top w:val="nil"/>
              <w:bottom w:val="nil"/>
            </w:tcBorders>
          </w:tcPr>
          <w:p>
            <w:pPr>
              <w:pStyle w:val="nTable"/>
              <w:spacing w:before="10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before="100"/>
              <w:rPr>
                <w:i/>
                <w:sz w:val="19"/>
              </w:rPr>
            </w:pPr>
            <w:r>
              <w:rPr>
                <w:i/>
                <w:sz w:val="19"/>
              </w:rPr>
              <w:t>Sentencing Amendment Regulations 2004</w:t>
            </w:r>
          </w:p>
        </w:tc>
        <w:tc>
          <w:tcPr>
            <w:tcW w:w="1276" w:type="dxa"/>
            <w:tcBorders>
              <w:top w:val="nil"/>
              <w:bottom w:val="nil"/>
            </w:tcBorders>
          </w:tcPr>
          <w:p>
            <w:pPr>
              <w:pStyle w:val="nTable"/>
              <w:spacing w:before="100"/>
              <w:rPr>
                <w:sz w:val="19"/>
              </w:rPr>
            </w:pPr>
            <w:r>
              <w:rPr>
                <w:sz w:val="19"/>
              </w:rPr>
              <w:t>3 Aug 2004 p. 3125</w:t>
            </w:r>
          </w:p>
        </w:tc>
        <w:tc>
          <w:tcPr>
            <w:tcW w:w="2693" w:type="dxa"/>
            <w:tcBorders>
              <w:top w:val="nil"/>
              <w:bottom w:val="nil"/>
            </w:tcBorders>
          </w:tcPr>
          <w:p>
            <w:pPr>
              <w:pStyle w:val="nTable"/>
              <w:spacing w:before="100"/>
              <w:rPr>
                <w:sz w:val="19"/>
              </w:rPr>
            </w:pPr>
            <w:r>
              <w:rPr>
                <w:sz w:val="19"/>
              </w:rPr>
              <w:t>3 Aug 2004</w:t>
            </w:r>
          </w:p>
        </w:tc>
      </w:tr>
      <w:tr>
        <w:tc>
          <w:tcPr>
            <w:tcW w:w="3118" w:type="dxa"/>
            <w:tcBorders>
              <w:top w:val="nil"/>
              <w:bottom w:val="nil"/>
            </w:tcBorders>
          </w:tcPr>
          <w:p>
            <w:pPr>
              <w:pStyle w:val="nTable"/>
              <w:spacing w:before="100"/>
              <w:rPr>
                <w:i/>
                <w:sz w:val="19"/>
              </w:rPr>
            </w:pPr>
            <w:r>
              <w:rPr>
                <w:i/>
                <w:sz w:val="19"/>
              </w:rPr>
              <w:t>Sentencing Amendment Regulations (No. 3) 2004</w:t>
            </w:r>
          </w:p>
        </w:tc>
        <w:tc>
          <w:tcPr>
            <w:tcW w:w="1276" w:type="dxa"/>
            <w:tcBorders>
              <w:top w:val="nil"/>
              <w:bottom w:val="nil"/>
            </w:tcBorders>
          </w:tcPr>
          <w:p>
            <w:pPr>
              <w:pStyle w:val="nTable"/>
              <w:spacing w:before="100"/>
              <w:rPr>
                <w:sz w:val="19"/>
              </w:rPr>
            </w:pPr>
            <w:r>
              <w:rPr>
                <w:sz w:val="19"/>
              </w:rPr>
              <w:t>31 Dec 2004 p. 7150</w:t>
            </w:r>
            <w:r>
              <w:rPr>
                <w:sz w:val="19"/>
              </w:rPr>
              <w:noBreakHyphen/>
              <w:t>1</w:t>
            </w:r>
          </w:p>
        </w:tc>
        <w:tc>
          <w:tcPr>
            <w:tcW w:w="2693" w:type="dxa"/>
            <w:tcBorders>
              <w:top w:val="nil"/>
              <w:bottom w:val="nil"/>
            </w:tcBorders>
          </w:tcPr>
          <w:p>
            <w:pPr>
              <w:pStyle w:val="nTable"/>
              <w:spacing w:before="100"/>
              <w:rPr>
                <w:sz w:val="19"/>
              </w:rPr>
            </w:pPr>
            <w:r>
              <w:rPr>
                <w:sz w:val="19"/>
              </w:rPr>
              <w:t>31 Dec 2004</w:t>
            </w:r>
          </w:p>
        </w:tc>
      </w:tr>
      <w:tr>
        <w:tc>
          <w:tcPr>
            <w:tcW w:w="3118" w:type="dxa"/>
            <w:tcBorders>
              <w:top w:val="nil"/>
              <w:bottom w:val="nil"/>
            </w:tcBorders>
          </w:tcPr>
          <w:p>
            <w:pPr>
              <w:pStyle w:val="nTable"/>
              <w:spacing w:before="100"/>
              <w:rPr>
                <w:i/>
                <w:sz w:val="19"/>
              </w:rPr>
            </w:pPr>
            <w:r>
              <w:rPr>
                <w:i/>
                <w:sz w:val="19"/>
              </w:rPr>
              <w:t>Sentencing Amendment Regulations 2005</w:t>
            </w:r>
          </w:p>
        </w:tc>
        <w:tc>
          <w:tcPr>
            <w:tcW w:w="1276" w:type="dxa"/>
            <w:tcBorders>
              <w:top w:val="nil"/>
              <w:bottom w:val="nil"/>
            </w:tcBorders>
          </w:tcPr>
          <w:p>
            <w:pPr>
              <w:pStyle w:val="nTable"/>
              <w:spacing w:before="100"/>
              <w:rPr>
                <w:sz w:val="19"/>
              </w:rPr>
            </w:pPr>
            <w:r>
              <w:rPr>
                <w:sz w:val="19"/>
              </w:rPr>
              <w:t>28 Apr 2005 p. 1764-5</w:t>
            </w:r>
          </w:p>
        </w:tc>
        <w:tc>
          <w:tcPr>
            <w:tcW w:w="2693" w:type="dxa"/>
            <w:tcBorders>
              <w:top w:val="nil"/>
              <w:bottom w:val="nil"/>
            </w:tcBorders>
          </w:tcPr>
          <w:p>
            <w:pPr>
              <w:pStyle w:val="nTable"/>
              <w:spacing w:before="100"/>
              <w:rPr>
                <w:sz w:val="19"/>
              </w:rPr>
            </w:pPr>
            <w:r>
              <w:rPr>
                <w:sz w:val="19"/>
              </w:rPr>
              <w:t>2 May 2005 (see r. 2)</w:t>
            </w:r>
          </w:p>
        </w:tc>
      </w:tr>
      <w:tr>
        <w:tc>
          <w:tcPr>
            <w:tcW w:w="3118" w:type="dxa"/>
            <w:tcBorders>
              <w:top w:val="nil"/>
              <w:bottom w:val="nil"/>
            </w:tcBorders>
          </w:tcPr>
          <w:p>
            <w:pPr>
              <w:pStyle w:val="nTable"/>
              <w:spacing w:before="100"/>
              <w:rPr>
                <w:i/>
                <w:sz w:val="19"/>
              </w:rPr>
            </w:pPr>
            <w:r>
              <w:rPr>
                <w:i/>
                <w:sz w:val="19"/>
              </w:rPr>
              <w:t>Sentencing Amendment Regulations (No. 2) 2005</w:t>
            </w:r>
          </w:p>
        </w:tc>
        <w:tc>
          <w:tcPr>
            <w:tcW w:w="1276" w:type="dxa"/>
            <w:tcBorders>
              <w:top w:val="nil"/>
              <w:bottom w:val="nil"/>
            </w:tcBorders>
          </w:tcPr>
          <w:p>
            <w:pPr>
              <w:pStyle w:val="nTable"/>
              <w:spacing w:before="100"/>
              <w:rPr>
                <w:sz w:val="19"/>
              </w:rPr>
            </w:pPr>
            <w:r>
              <w:rPr>
                <w:sz w:val="19"/>
              </w:rPr>
              <w:t>24 Jan 2006 p. 429-31</w:t>
            </w:r>
          </w:p>
        </w:tc>
        <w:tc>
          <w:tcPr>
            <w:tcW w:w="2693" w:type="dxa"/>
            <w:tcBorders>
              <w:top w:val="nil"/>
              <w:bottom w:val="nil"/>
            </w:tcBorders>
          </w:tcPr>
          <w:p>
            <w:pPr>
              <w:pStyle w:val="nTable"/>
              <w:spacing w:before="100"/>
              <w:rPr>
                <w:sz w:val="19"/>
              </w:rPr>
            </w:pPr>
            <w:r>
              <w:rPr>
                <w:sz w:val="19"/>
              </w:rPr>
              <w:t>24 Jan 2006</w:t>
            </w:r>
          </w:p>
        </w:tc>
      </w:tr>
      <w:tr>
        <w:tc>
          <w:tcPr>
            <w:tcW w:w="3118" w:type="dxa"/>
            <w:tcBorders>
              <w:top w:val="nil"/>
              <w:bottom w:val="single" w:sz="4" w:space="0" w:color="auto"/>
            </w:tcBorders>
          </w:tcPr>
          <w:p>
            <w:pPr>
              <w:pStyle w:val="nTable"/>
              <w:spacing w:before="100"/>
              <w:rPr>
                <w:i/>
                <w:sz w:val="19"/>
              </w:rPr>
            </w:pPr>
            <w:r>
              <w:rPr>
                <w:i/>
                <w:sz w:val="19"/>
              </w:rPr>
              <w:t>Sentencing Amendment Regulations 2006</w:t>
            </w:r>
          </w:p>
        </w:tc>
        <w:tc>
          <w:tcPr>
            <w:tcW w:w="1276" w:type="dxa"/>
            <w:tcBorders>
              <w:top w:val="nil"/>
              <w:bottom w:val="single" w:sz="4" w:space="0" w:color="auto"/>
            </w:tcBorders>
          </w:tcPr>
          <w:p>
            <w:pPr>
              <w:pStyle w:val="nTable"/>
              <w:spacing w:before="100"/>
              <w:rPr>
                <w:sz w:val="19"/>
              </w:rPr>
            </w:pPr>
            <w:r>
              <w:rPr>
                <w:sz w:val="19"/>
              </w:rPr>
              <w:t>12 May 2006 p. 1785</w:t>
            </w:r>
            <w:r>
              <w:rPr>
                <w:sz w:val="19"/>
              </w:rPr>
              <w:noBreakHyphen/>
              <w:t>7</w:t>
            </w:r>
          </w:p>
        </w:tc>
        <w:tc>
          <w:tcPr>
            <w:tcW w:w="2693" w:type="dxa"/>
            <w:tcBorders>
              <w:top w:val="nil"/>
              <w:bottom w:val="single" w:sz="4" w:space="0" w:color="auto"/>
            </w:tcBorders>
          </w:tcPr>
          <w:p>
            <w:pPr>
              <w:pStyle w:val="nTable"/>
              <w:spacing w:before="100"/>
              <w:rPr>
                <w:sz w:val="19"/>
              </w:rPr>
            </w:pPr>
            <w:r>
              <w:rPr>
                <w:sz w:val="19"/>
              </w:rPr>
              <w:t xml:space="preserve">31 May 2006 (see r. 2 and </w:t>
            </w:r>
            <w:r>
              <w:rPr>
                <w:i/>
                <w:sz w:val="19"/>
              </w:rPr>
              <w:t>Gazette</w:t>
            </w:r>
            <w:r>
              <w:rPr>
                <w:sz w:val="19"/>
              </w:rPr>
              <w:t xml:space="preserve"> 30 May 2006 p. 1965)</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fldSimple w:instr=" STYLEREF CharSchText \* MERGEFORMAT ">
            <w:r>
              <w:rPr>
                <w:b w:val="0"/>
                <w:noProof/>
              </w:rPr>
              <w:t>Forms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b w:val="0"/>
                <w:noProof/>
              </w:rPr>
              <w:t>Forms</w:t>
            </w:r>
          </w:fldSimple>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842"/>
    <w:docVar w:name="WAFER_20151210114842" w:val="RemoveTrackChanges"/>
    <w:docVar w:name="WAFER_20151210114842_GUID" w:val="0ff0d0f9-f1e2-4ec0-8fd8-02693a7277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6400</Words>
  <Characters>30276</Characters>
  <Application>Microsoft Office Word</Application>
  <DocSecurity>0</DocSecurity>
  <Lines>1316</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1996 - 01-h0-03</dc:title>
  <dc:subject/>
  <dc:creator/>
  <cp:keywords/>
  <dc:description/>
  <cp:lastModifiedBy>svcMRProcess</cp:lastModifiedBy>
  <cp:revision>4</cp:revision>
  <cp:lastPrinted>2002-09-26T02:37:00Z</cp:lastPrinted>
  <dcterms:created xsi:type="dcterms:W3CDTF">2015-12-12T07:51:00Z</dcterms:created>
  <dcterms:modified xsi:type="dcterms:W3CDTF">2015-12-12T07:51:00Z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20060531</vt:lpwstr>
  </property>
  <property fmtid="{D5CDD505-2E9C-101B-9397-08002B2CF9AE}" pid="4" name="DocumentType">
    <vt:lpwstr>Reg</vt:lpwstr>
  </property>
  <property fmtid="{D5CDD505-2E9C-101B-9397-08002B2CF9AE}" pid="5" name="OwlsUID">
    <vt:i4>4770</vt:i4>
  </property>
  <property fmtid="{D5CDD505-2E9C-101B-9397-08002B2CF9AE}" pid="6" name="AsAtDate">
    <vt:lpwstr>31 May 2006</vt:lpwstr>
  </property>
  <property fmtid="{D5CDD505-2E9C-101B-9397-08002B2CF9AE}" pid="7" name="Suffix">
    <vt:lpwstr>01-h0-03</vt:lpwstr>
  </property>
</Properties>
</file>