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1D" w:rsidRDefault="00262A5B">
      <w:pPr>
        <w:pStyle w:val="WA"/>
      </w:pPr>
      <w:bookmarkStart w:id="0" w:name="_GoBack"/>
      <w:bookmarkEnd w:id="0"/>
      <w:r>
        <w:t>Western Australia</w:t>
      </w:r>
    </w:p>
    <w:p w:rsidR="00FA291D" w:rsidRDefault="00262A5B">
      <w:pPr>
        <w:pStyle w:val="NameofActRegPage1"/>
        <w:spacing w:before="3760" w:after="4200"/>
      </w:pPr>
      <w:r>
        <w:fldChar w:fldCharType="begin"/>
      </w:r>
      <w:r>
        <w:instrText xml:space="preserve"> STYLEREF "Name Of Act/Reg"</w:instrText>
      </w:r>
      <w:r>
        <w:fldChar w:fldCharType="separate"/>
      </w:r>
      <w:r w:rsidR="00292F1C">
        <w:rPr>
          <w:noProof/>
        </w:rPr>
        <w:t>Sentencing Rules 1996</w:t>
      </w:r>
      <w:r>
        <w:fldChar w:fldCharType="end"/>
      </w:r>
    </w:p>
    <w:p w:rsidR="00FA291D" w:rsidRDefault="00FA291D">
      <w:pPr>
        <w:jc w:val="center"/>
        <w:rPr>
          <w:b/>
        </w:rPr>
        <w:sectPr w:rsidR="00FA291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FA291D" w:rsidRDefault="00262A5B">
      <w:pPr>
        <w:pStyle w:val="WA"/>
      </w:pPr>
      <w:r>
        <w:lastRenderedPageBreak/>
        <w:t>Western Australia</w:t>
      </w:r>
    </w:p>
    <w:p w:rsidR="00FA291D" w:rsidRDefault="00262A5B">
      <w:pPr>
        <w:pStyle w:val="NameofActRegPage1"/>
      </w:pPr>
      <w:r>
        <w:fldChar w:fldCharType="begin"/>
      </w:r>
      <w:r>
        <w:instrText xml:space="preserve"> STYLEREF "Name Of Act/Reg"</w:instrText>
      </w:r>
      <w:r>
        <w:fldChar w:fldCharType="separate"/>
      </w:r>
      <w:r w:rsidR="00292F1C">
        <w:rPr>
          <w:noProof/>
        </w:rPr>
        <w:t>Sentencing Rules 1996</w:t>
      </w:r>
      <w:r>
        <w:fldChar w:fldCharType="end"/>
      </w:r>
    </w:p>
    <w:p w:rsidR="00FA291D" w:rsidRDefault="00262A5B">
      <w:pPr>
        <w:pStyle w:val="Arrangement"/>
      </w:pPr>
      <w:r>
        <w:t>CONTENTS</w:t>
      </w:r>
    </w:p>
    <w:p w:rsidR="00FA291D" w:rsidRDefault="00262A5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_Toc435347545 \h </w:instrText>
      </w:r>
      <w:r>
        <w:rPr>
          <w:noProof/>
        </w:rPr>
      </w:r>
      <w:r>
        <w:rPr>
          <w:noProof/>
        </w:rPr>
        <w:fldChar w:fldCharType="separate"/>
      </w:r>
      <w:r w:rsidR="00292F1C">
        <w:rPr>
          <w:noProof/>
        </w:rPr>
        <w:t>1</w:t>
      </w:r>
      <w:r>
        <w:rPr>
          <w:noProof/>
        </w:rPr>
        <w:fldChar w:fldCharType="end"/>
      </w:r>
    </w:p>
    <w:p w:rsidR="00FA291D" w:rsidRDefault="00262A5B">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_Toc435347546 \h </w:instrText>
      </w:r>
      <w:r>
        <w:rPr>
          <w:noProof/>
        </w:rPr>
      </w:r>
      <w:r>
        <w:rPr>
          <w:noProof/>
        </w:rPr>
        <w:fldChar w:fldCharType="separate"/>
      </w:r>
      <w:r w:rsidR="00292F1C">
        <w:rPr>
          <w:noProof/>
        </w:rPr>
        <w:t>1</w:t>
      </w:r>
      <w:r>
        <w:rPr>
          <w:noProof/>
        </w:rPr>
        <w:fldChar w:fldCharType="end"/>
      </w:r>
    </w:p>
    <w:p w:rsidR="00FA291D" w:rsidRDefault="00262A5B">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_Toc435347547 \h </w:instrText>
      </w:r>
      <w:r>
        <w:rPr>
          <w:noProof/>
        </w:rPr>
      </w:r>
      <w:r>
        <w:rPr>
          <w:noProof/>
        </w:rPr>
        <w:fldChar w:fldCharType="separate"/>
      </w:r>
      <w:r w:rsidR="00292F1C">
        <w:rPr>
          <w:noProof/>
        </w:rPr>
        <w:t>1</w:t>
      </w:r>
      <w:r>
        <w:rPr>
          <w:noProof/>
        </w:rPr>
        <w:fldChar w:fldCharType="end"/>
      </w:r>
    </w:p>
    <w:p w:rsidR="00FA291D" w:rsidRDefault="00262A5B">
      <w:pPr>
        <w:pStyle w:val="TOC4"/>
        <w:tabs>
          <w:tab w:val="left" w:pos="1483"/>
        </w:tabs>
        <w:rPr>
          <w:noProof/>
        </w:rPr>
      </w:pPr>
      <w:r>
        <w:rPr>
          <w:noProof/>
        </w:rPr>
        <w:t>4</w:t>
      </w:r>
      <w:r>
        <w:rPr>
          <w:noProof/>
          <w:snapToGrid w:val="0"/>
        </w:rPr>
        <w:t>.</w:t>
      </w:r>
      <w:r>
        <w:rPr>
          <w:noProof/>
        </w:rPr>
        <w:tab/>
      </w:r>
      <w:r>
        <w:rPr>
          <w:noProof/>
          <w:snapToGrid w:val="0"/>
        </w:rPr>
        <w:t>Pending charges</w:t>
      </w:r>
      <w:r>
        <w:rPr>
          <w:noProof/>
        </w:rPr>
        <w:tab/>
      </w:r>
      <w:r>
        <w:rPr>
          <w:noProof/>
        </w:rPr>
        <w:fldChar w:fldCharType="begin"/>
      </w:r>
      <w:r>
        <w:rPr>
          <w:noProof/>
        </w:rPr>
        <w:instrText xml:space="preserve"> PAGEREF _Toc435347548 \h </w:instrText>
      </w:r>
      <w:r>
        <w:rPr>
          <w:noProof/>
        </w:rPr>
      </w:r>
      <w:r>
        <w:rPr>
          <w:noProof/>
        </w:rPr>
        <w:fldChar w:fldCharType="separate"/>
      </w:r>
      <w:r w:rsidR="00292F1C">
        <w:rPr>
          <w:noProof/>
        </w:rPr>
        <w:t>1</w:t>
      </w:r>
      <w:r>
        <w:rPr>
          <w:noProof/>
        </w:rPr>
        <w:fldChar w:fldCharType="end"/>
      </w:r>
    </w:p>
    <w:p w:rsidR="00FA291D" w:rsidRDefault="00262A5B">
      <w:pPr>
        <w:pStyle w:val="TOC2"/>
        <w:tabs>
          <w:tab w:val="right" w:leader="dot" w:pos="7086"/>
        </w:tabs>
        <w:rPr>
          <w:noProof/>
        </w:rPr>
      </w:pPr>
      <w:r>
        <w:rPr>
          <w:noProof/>
        </w:rPr>
        <w:t>NOTES</w:t>
      </w:r>
    </w:p>
    <w:p w:rsidR="00FA291D" w:rsidRDefault="00262A5B">
      <w:pPr>
        <w:pStyle w:val="TOC2"/>
      </w:pPr>
      <w:r>
        <w:fldChar w:fldCharType="end"/>
      </w:r>
    </w:p>
    <w:p w:rsidR="00FA291D" w:rsidRDefault="00262A5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A291D" w:rsidRDefault="00FA291D">
      <w:pPr>
        <w:pStyle w:val="NoteHeading"/>
        <w:sectPr w:rsidR="00FA291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FA291D" w:rsidRDefault="00262A5B">
      <w:pPr>
        <w:pStyle w:val="WA"/>
      </w:pPr>
      <w:r>
        <w:lastRenderedPageBreak/>
        <w:t>Western Australia</w:t>
      </w:r>
    </w:p>
    <w:p w:rsidR="00FA291D" w:rsidRDefault="00262A5B">
      <w:pPr>
        <w:pStyle w:val="PrincipalActReg"/>
        <w:rPr>
          <w:snapToGrid w:val="0"/>
        </w:rPr>
      </w:pPr>
      <w:r>
        <w:rPr>
          <w:snapToGrid w:val="0"/>
        </w:rPr>
        <w:t>SENTENCING ACT 1995</w:t>
      </w:r>
    </w:p>
    <w:p w:rsidR="00FA291D" w:rsidRDefault="00262A5B">
      <w:pPr>
        <w:pStyle w:val="NameofActReg"/>
      </w:pPr>
      <w:r>
        <w:t>Sentencing Rules 1996</w:t>
      </w:r>
    </w:p>
    <w:p w:rsidR="00FA291D" w:rsidRDefault="00262A5B">
      <w:pPr>
        <w:pStyle w:val="MadeBy"/>
        <w:rPr>
          <w:snapToGrid w:val="0"/>
        </w:rPr>
      </w:pPr>
      <w:r>
        <w:rPr>
          <w:snapToGrid w:val="0"/>
        </w:rPr>
        <w:t>Made by the Judges of the Supreme Court.</w:t>
      </w:r>
    </w:p>
    <w:p w:rsidR="00FA291D" w:rsidRDefault="00262A5B">
      <w:pPr>
        <w:pStyle w:val="Heading5"/>
        <w:rPr>
          <w:snapToGrid w:val="0"/>
        </w:rPr>
      </w:pPr>
      <w:bookmarkStart w:id="1" w:name="_Toc435347545"/>
      <w:r>
        <w:rPr>
          <w:rStyle w:val="CharSectno"/>
        </w:rPr>
        <w:t>1</w:t>
      </w:r>
      <w:r>
        <w:rPr>
          <w:snapToGrid w:val="0"/>
        </w:rPr>
        <w:t>.</w:t>
      </w:r>
      <w:r>
        <w:rPr>
          <w:snapToGrid w:val="0"/>
        </w:rPr>
        <w:tab/>
        <w:t>Citation</w:t>
      </w:r>
      <w:bookmarkEnd w:id="1"/>
      <w:r>
        <w:rPr>
          <w:snapToGrid w:val="0"/>
        </w:rPr>
        <w:t xml:space="preserve"> </w:t>
      </w:r>
    </w:p>
    <w:p w:rsidR="00FA291D" w:rsidRDefault="00262A5B">
      <w:pPr>
        <w:pStyle w:val="Subsection"/>
        <w:rPr>
          <w:snapToGrid w:val="0"/>
        </w:rPr>
      </w:pPr>
      <w:r>
        <w:rPr>
          <w:snapToGrid w:val="0"/>
        </w:rPr>
        <w:tab/>
      </w:r>
      <w:r>
        <w:rPr>
          <w:snapToGrid w:val="0"/>
        </w:rPr>
        <w:tab/>
        <w:t xml:space="preserve">These rules may be cited as the </w:t>
      </w:r>
      <w:r>
        <w:rPr>
          <w:i/>
          <w:snapToGrid w:val="0"/>
        </w:rPr>
        <w:t>Sentencing Rules 1996</w:t>
      </w:r>
      <w:r>
        <w:rPr>
          <w:snapToGrid w:val="0"/>
        </w:rPr>
        <w:t>.</w:t>
      </w:r>
    </w:p>
    <w:p w:rsidR="00FA291D" w:rsidRDefault="00262A5B">
      <w:pPr>
        <w:pStyle w:val="Heading5"/>
        <w:rPr>
          <w:snapToGrid w:val="0"/>
        </w:rPr>
      </w:pPr>
      <w:bookmarkStart w:id="2" w:name="_Toc435347546"/>
      <w:r>
        <w:rPr>
          <w:rStyle w:val="CharSectno"/>
        </w:rPr>
        <w:t>2</w:t>
      </w:r>
      <w:r>
        <w:rPr>
          <w:snapToGrid w:val="0"/>
        </w:rPr>
        <w:t>.</w:t>
      </w:r>
      <w:r>
        <w:rPr>
          <w:snapToGrid w:val="0"/>
        </w:rPr>
        <w:tab/>
        <w:t>Commencement</w:t>
      </w:r>
      <w:bookmarkEnd w:id="2"/>
      <w:r>
        <w:rPr>
          <w:snapToGrid w:val="0"/>
        </w:rPr>
        <w:t xml:space="preserve"> </w:t>
      </w:r>
    </w:p>
    <w:p w:rsidR="00FA291D" w:rsidRDefault="00262A5B">
      <w:pPr>
        <w:pStyle w:val="Subsection"/>
        <w:rPr>
          <w:snapToGrid w:val="0"/>
        </w:rPr>
      </w:pPr>
      <w:r>
        <w:rPr>
          <w:snapToGrid w:val="0"/>
        </w:rPr>
        <w:tab/>
      </w:r>
      <w:r>
        <w:rPr>
          <w:snapToGrid w:val="0"/>
        </w:rPr>
        <w:tab/>
        <w:t xml:space="preserve">These rules come into operation on the day on which the </w:t>
      </w:r>
      <w:r>
        <w:rPr>
          <w:i/>
          <w:snapToGrid w:val="0"/>
        </w:rPr>
        <w:t>Sentencing Act 1995</w:t>
      </w:r>
      <w:r>
        <w:rPr>
          <w:snapToGrid w:val="0"/>
        </w:rPr>
        <w:t xml:space="preserve"> comes into operation.</w:t>
      </w:r>
    </w:p>
    <w:p w:rsidR="00FA291D" w:rsidRDefault="00262A5B">
      <w:pPr>
        <w:pStyle w:val="Heading5"/>
        <w:rPr>
          <w:snapToGrid w:val="0"/>
        </w:rPr>
      </w:pPr>
      <w:bookmarkStart w:id="3" w:name="_Toc435347547"/>
      <w:r>
        <w:rPr>
          <w:rStyle w:val="CharSectno"/>
        </w:rPr>
        <w:t>3</w:t>
      </w:r>
      <w:r>
        <w:rPr>
          <w:snapToGrid w:val="0"/>
        </w:rPr>
        <w:t>.</w:t>
      </w:r>
      <w:r>
        <w:rPr>
          <w:snapToGrid w:val="0"/>
        </w:rPr>
        <w:tab/>
        <w:t>Interpretation</w:t>
      </w:r>
      <w:bookmarkEnd w:id="3"/>
      <w:r>
        <w:rPr>
          <w:snapToGrid w:val="0"/>
        </w:rPr>
        <w:t xml:space="preserve"> </w:t>
      </w:r>
    </w:p>
    <w:p w:rsidR="00FA291D" w:rsidRDefault="00262A5B">
      <w:pPr>
        <w:pStyle w:val="Subsection"/>
        <w:rPr>
          <w:snapToGrid w:val="0"/>
        </w:rPr>
      </w:pPr>
      <w:r>
        <w:rPr>
          <w:snapToGrid w:val="0"/>
        </w:rPr>
        <w:tab/>
        <w:t>(1)</w:t>
      </w:r>
      <w:r>
        <w:rPr>
          <w:snapToGrid w:val="0"/>
        </w:rPr>
        <w:tab/>
        <w:t>In these rules, unless the contrary intention appears — </w:t>
      </w:r>
    </w:p>
    <w:p w:rsidR="00FA291D" w:rsidRDefault="00262A5B">
      <w:pPr>
        <w:pStyle w:val="Defstart"/>
      </w:pPr>
      <w:r>
        <w:rPr>
          <w:b/>
        </w:rPr>
        <w:tab/>
        <w:t>“Court”</w:t>
      </w:r>
      <w:r>
        <w:t xml:space="preserve"> means the Supreme Court.</w:t>
      </w:r>
    </w:p>
    <w:p w:rsidR="00FA291D" w:rsidRDefault="00262A5B">
      <w:pPr>
        <w:pStyle w:val="Subsection"/>
        <w:rPr>
          <w:snapToGrid w:val="0"/>
        </w:rPr>
      </w:pPr>
      <w:r>
        <w:rPr>
          <w:snapToGrid w:val="0"/>
        </w:rPr>
        <w:tab/>
        <w:t>(2)</w:t>
      </w:r>
      <w:r>
        <w:rPr>
          <w:snapToGrid w:val="0"/>
        </w:rPr>
        <w:tab/>
        <w:t>The abbreviations used in these rules are the same as those used in the Act.</w:t>
      </w:r>
    </w:p>
    <w:p w:rsidR="00FA291D" w:rsidRDefault="00262A5B">
      <w:pPr>
        <w:pStyle w:val="Heading5"/>
        <w:rPr>
          <w:snapToGrid w:val="0"/>
        </w:rPr>
      </w:pPr>
      <w:bookmarkStart w:id="4" w:name="_Toc435347548"/>
      <w:r>
        <w:rPr>
          <w:rStyle w:val="CharSectno"/>
        </w:rPr>
        <w:t>4</w:t>
      </w:r>
      <w:r>
        <w:rPr>
          <w:snapToGrid w:val="0"/>
        </w:rPr>
        <w:t>.</w:t>
      </w:r>
      <w:r>
        <w:rPr>
          <w:snapToGrid w:val="0"/>
        </w:rPr>
        <w:tab/>
        <w:t>Pending charges</w:t>
      </w:r>
      <w:bookmarkEnd w:id="4"/>
      <w:r>
        <w:rPr>
          <w:snapToGrid w:val="0"/>
        </w:rPr>
        <w:t xml:space="preserve"> </w:t>
      </w:r>
    </w:p>
    <w:p w:rsidR="00FA291D" w:rsidRDefault="00262A5B">
      <w:pPr>
        <w:pStyle w:val="Subsection"/>
        <w:rPr>
          <w:snapToGrid w:val="0"/>
        </w:rPr>
      </w:pPr>
      <w:r>
        <w:rPr>
          <w:snapToGrid w:val="0"/>
        </w:rPr>
        <w:tab/>
        <w:t>(1)</w:t>
      </w:r>
      <w:r>
        <w:rPr>
          <w:snapToGrid w:val="0"/>
        </w:rPr>
        <w:tab/>
        <w:t>A request by an offender under section 32 (1) of the Act is to be in a form approved by the CEO.</w:t>
      </w:r>
    </w:p>
    <w:p w:rsidR="00FA291D" w:rsidRDefault="00262A5B">
      <w:pPr>
        <w:pStyle w:val="Subsection"/>
        <w:rPr>
          <w:snapToGrid w:val="0"/>
        </w:rPr>
      </w:pPr>
      <w:r>
        <w:rPr>
          <w:snapToGrid w:val="0"/>
        </w:rPr>
        <w:tab/>
        <w:t>(2)</w:t>
      </w:r>
      <w:r>
        <w:rPr>
          <w:snapToGrid w:val="0"/>
        </w:rPr>
        <w:tab/>
        <w:t>The request must be filed with the Court at least 14 days prior to the date when the offender is to be sentenced by the Court.</w:t>
      </w:r>
    </w:p>
    <w:p w:rsidR="00FA291D" w:rsidRDefault="00262A5B">
      <w:pPr>
        <w:pStyle w:val="Subsection"/>
        <w:rPr>
          <w:snapToGrid w:val="0"/>
        </w:rPr>
      </w:pPr>
      <w:r>
        <w:rPr>
          <w:snapToGrid w:val="0"/>
        </w:rPr>
        <w:tab/>
        <w:t>(3)</w:t>
      </w:r>
      <w:r>
        <w:rPr>
          <w:snapToGrid w:val="0"/>
        </w:rPr>
        <w:tab/>
        <w:t>The Court will give a copy of the request — </w:t>
      </w:r>
    </w:p>
    <w:p w:rsidR="00FA291D" w:rsidRDefault="00262A5B">
      <w:pPr>
        <w:pStyle w:val="Indenta"/>
        <w:rPr>
          <w:snapToGrid w:val="0"/>
        </w:rPr>
      </w:pPr>
      <w:r>
        <w:rPr>
          <w:snapToGrid w:val="0"/>
        </w:rPr>
        <w:lastRenderedPageBreak/>
        <w:tab/>
        <w:t>(a)</w:t>
      </w:r>
      <w:r>
        <w:rPr>
          <w:snapToGrid w:val="0"/>
        </w:rPr>
        <w:tab/>
        <w:t xml:space="preserve">to any court of petty sessions or Children’s Court (the </w:t>
      </w:r>
      <w:r>
        <w:rPr>
          <w:b/>
          <w:snapToGrid w:val="0"/>
        </w:rPr>
        <w:t>“lower court”</w:t>
      </w:r>
      <w:r>
        <w:rPr>
          <w:snapToGrid w:val="0"/>
        </w:rPr>
        <w:t>) in which the offender has indicated there are pending charges against the offender; and</w:t>
      </w:r>
    </w:p>
    <w:p w:rsidR="00FA291D" w:rsidRDefault="00262A5B">
      <w:pPr>
        <w:pStyle w:val="Indenta"/>
        <w:rPr>
          <w:snapToGrid w:val="0"/>
        </w:rPr>
      </w:pPr>
      <w:r>
        <w:rPr>
          <w:snapToGrid w:val="0"/>
        </w:rPr>
        <w:tab/>
        <w:t>(b)</w:t>
      </w:r>
      <w:r>
        <w:rPr>
          <w:snapToGrid w:val="0"/>
        </w:rPr>
        <w:tab/>
        <w:t>to the DPP.</w:t>
      </w:r>
    </w:p>
    <w:p w:rsidR="00FA291D" w:rsidRDefault="00262A5B">
      <w:pPr>
        <w:pStyle w:val="Subsection"/>
        <w:rPr>
          <w:snapToGrid w:val="0"/>
        </w:rPr>
      </w:pPr>
      <w:r>
        <w:rPr>
          <w:snapToGrid w:val="0"/>
        </w:rPr>
        <w:tab/>
        <w:t>(4)</w:t>
      </w:r>
      <w:r>
        <w:rPr>
          <w:snapToGrid w:val="0"/>
        </w:rPr>
        <w:tab/>
        <w:t>The clerk of the lower court is to give — </w:t>
      </w:r>
    </w:p>
    <w:p w:rsidR="00FA291D" w:rsidRDefault="00262A5B">
      <w:pPr>
        <w:pStyle w:val="Indenta"/>
        <w:rPr>
          <w:snapToGrid w:val="0"/>
        </w:rPr>
      </w:pPr>
      <w:r>
        <w:rPr>
          <w:snapToGrid w:val="0"/>
        </w:rPr>
        <w:tab/>
        <w:t>(a)</w:t>
      </w:r>
      <w:r>
        <w:rPr>
          <w:snapToGrid w:val="0"/>
        </w:rPr>
        <w:tab/>
        <w:t>the original complaints that relate to pending charges against the offender in that lower court to the Court; and</w:t>
      </w:r>
    </w:p>
    <w:p w:rsidR="00FA291D" w:rsidRDefault="00262A5B">
      <w:pPr>
        <w:pStyle w:val="Indenta"/>
        <w:rPr>
          <w:snapToGrid w:val="0"/>
        </w:rPr>
      </w:pPr>
      <w:r>
        <w:rPr>
          <w:snapToGrid w:val="0"/>
        </w:rPr>
        <w:tab/>
        <w:t>(b)</w:t>
      </w:r>
      <w:r>
        <w:rPr>
          <w:snapToGrid w:val="0"/>
        </w:rPr>
        <w:tab/>
        <w:t>a copy of those complaints to the DPP.</w:t>
      </w:r>
    </w:p>
    <w:p w:rsidR="00FA291D" w:rsidRDefault="00262A5B">
      <w:pPr>
        <w:pStyle w:val="Subsection"/>
        <w:rPr>
          <w:snapToGrid w:val="0"/>
        </w:rPr>
      </w:pPr>
      <w:r>
        <w:rPr>
          <w:snapToGrid w:val="0"/>
        </w:rPr>
        <w:tab/>
        <w:t>(5)</w:t>
      </w:r>
      <w:r>
        <w:rPr>
          <w:snapToGrid w:val="0"/>
        </w:rPr>
        <w:tab/>
        <w:t>The DPP is to prepare a list of those pending charges against the offender that the Crown will consent to being dealt with by the Court and is to give a copy of the list and a copy of the complaints that relate to the listed pending charges to the offender or the offender’s lawyer.</w:t>
      </w:r>
    </w:p>
    <w:p w:rsidR="00FA291D" w:rsidRDefault="00262A5B">
      <w:pPr>
        <w:pStyle w:val="Subsection"/>
        <w:rPr>
          <w:snapToGrid w:val="0"/>
        </w:rPr>
      </w:pPr>
      <w:r>
        <w:rPr>
          <w:snapToGrid w:val="0"/>
        </w:rPr>
        <w:tab/>
        <w:t>(6)</w:t>
      </w:r>
      <w:r>
        <w:rPr>
          <w:snapToGrid w:val="0"/>
        </w:rPr>
        <w:tab/>
        <w:t>The offender must indicate on the list of pending charges — </w:t>
      </w:r>
    </w:p>
    <w:p w:rsidR="00FA291D" w:rsidRDefault="00262A5B">
      <w:pPr>
        <w:pStyle w:val="Indenta"/>
        <w:rPr>
          <w:snapToGrid w:val="0"/>
        </w:rPr>
      </w:pPr>
      <w:r>
        <w:rPr>
          <w:snapToGrid w:val="0"/>
        </w:rPr>
        <w:tab/>
        <w:t>(a)</w:t>
      </w:r>
      <w:r>
        <w:rPr>
          <w:snapToGrid w:val="0"/>
        </w:rPr>
        <w:tab/>
        <w:t>to which of the listed pending charges of which the offender has not previously been convicted the offender will plead guilty; and</w:t>
      </w:r>
    </w:p>
    <w:p w:rsidR="00FA291D" w:rsidRDefault="00262A5B">
      <w:pPr>
        <w:pStyle w:val="Indenta"/>
        <w:rPr>
          <w:snapToGrid w:val="0"/>
        </w:rPr>
      </w:pPr>
      <w:r>
        <w:rPr>
          <w:snapToGrid w:val="0"/>
        </w:rPr>
        <w:tab/>
        <w:t>(b)</w:t>
      </w:r>
      <w:r>
        <w:rPr>
          <w:snapToGrid w:val="0"/>
        </w:rPr>
        <w:tab/>
        <w:t>for which of the listed pending charges the offender wants the Court to pass sentence for,</w:t>
      </w:r>
    </w:p>
    <w:p w:rsidR="00FA291D" w:rsidRDefault="00262A5B">
      <w:pPr>
        <w:pStyle w:val="Subsection"/>
        <w:rPr>
          <w:snapToGrid w:val="0"/>
        </w:rPr>
      </w:pPr>
      <w:r>
        <w:rPr>
          <w:snapToGrid w:val="0"/>
        </w:rPr>
        <w:tab/>
      </w:r>
      <w:r>
        <w:rPr>
          <w:snapToGrid w:val="0"/>
        </w:rPr>
        <w:tab/>
        <w:t>and must sign the list and return it to the DPP.</w:t>
      </w:r>
    </w:p>
    <w:p w:rsidR="00FA291D" w:rsidRDefault="00262A5B">
      <w:pPr>
        <w:pStyle w:val="Subsection"/>
        <w:rPr>
          <w:snapToGrid w:val="0"/>
        </w:rPr>
      </w:pPr>
      <w:r>
        <w:rPr>
          <w:snapToGrid w:val="0"/>
        </w:rPr>
        <w:tab/>
        <w:t>(7)</w:t>
      </w:r>
      <w:r>
        <w:rPr>
          <w:snapToGrid w:val="0"/>
        </w:rPr>
        <w:tab/>
        <w:t>The DPP is to file the signed list of pending charges with the Court.</w:t>
      </w:r>
    </w:p>
    <w:p w:rsidR="00FA291D" w:rsidRDefault="00262A5B">
      <w:pPr>
        <w:pStyle w:val="Subsection"/>
        <w:rPr>
          <w:snapToGrid w:val="0"/>
        </w:rPr>
      </w:pPr>
      <w:r>
        <w:rPr>
          <w:snapToGrid w:val="0"/>
        </w:rPr>
        <w:tab/>
        <w:t>(8)</w:t>
      </w:r>
      <w:r>
        <w:rPr>
          <w:snapToGrid w:val="0"/>
        </w:rPr>
        <w:tab/>
        <w:t>When the signed list of pending charges is filed the clerk of arraigns is to immediately send back to the lower court concerned the original complaint of any charge against an offender that is not listed or that will not be dealt with by the court by reason of the offender’s intentions.</w:t>
      </w:r>
    </w:p>
    <w:p w:rsidR="00FA291D" w:rsidRDefault="00262A5B">
      <w:pPr>
        <w:pStyle w:val="Subsection"/>
        <w:rPr>
          <w:snapToGrid w:val="0"/>
        </w:rPr>
      </w:pPr>
      <w:r>
        <w:rPr>
          <w:snapToGrid w:val="0"/>
        </w:rPr>
        <w:tab/>
        <w:t>(9)</w:t>
      </w:r>
      <w:r>
        <w:rPr>
          <w:snapToGrid w:val="0"/>
        </w:rPr>
        <w:tab/>
        <w:t>After the Court has sentenced the offender, the clerk of arraigns is to — </w:t>
      </w:r>
    </w:p>
    <w:p w:rsidR="00FA291D" w:rsidRDefault="00262A5B">
      <w:pPr>
        <w:pStyle w:val="Indenta"/>
        <w:rPr>
          <w:snapToGrid w:val="0"/>
        </w:rPr>
      </w:pPr>
      <w:r>
        <w:rPr>
          <w:snapToGrid w:val="0"/>
        </w:rPr>
        <w:lastRenderedPageBreak/>
        <w:tab/>
        <w:t>(a)</w:t>
      </w:r>
      <w:r>
        <w:rPr>
          <w:snapToGrid w:val="0"/>
        </w:rPr>
        <w:tab/>
        <w:t>notify each lower court of any pending charge in that court that was dealt with by the Court and of the sentence imposed on the offender for the charge; and</w:t>
      </w:r>
    </w:p>
    <w:p w:rsidR="00FA291D" w:rsidRDefault="00262A5B">
      <w:pPr>
        <w:pStyle w:val="Indenta"/>
        <w:rPr>
          <w:snapToGrid w:val="0"/>
        </w:rPr>
      </w:pPr>
      <w:r>
        <w:rPr>
          <w:snapToGrid w:val="0"/>
        </w:rPr>
        <w:tab/>
        <w:t>(b)</w:t>
      </w:r>
      <w:r>
        <w:rPr>
          <w:snapToGrid w:val="0"/>
        </w:rPr>
        <w:tab/>
        <w:t>send back to each lower court the original complaint relating to any pending charge in that court that was not dealt with by the Court.</w:t>
      </w:r>
    </w:p>
    <w:p w:rsidR="00FA291D" w:rsidRDefault="00FA291D">
      <w:pPr>
        <w:rPr>
          <w:rStyle w:val="CharDivText"/>
        </w:rPr>
        <w:sectPr w:rsidR="00FA291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FA291D" w:rsidRDefault="00262A5B">
      <w:pPr>
        <w:pStyle w:val="nHeading2"/>
      </w:pPr>
      <w:r>
        <w:lastRenderedPageBreak/>
        <w:t>Notes</w:t>
      </w:r>
    </w:p>
    <w:p w:rsidR="00FA291D" w:rsidRDefault="00262A5B">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Sentencing Rules 1996</w:t>
      </w:r>
      <w:r>
        <w:rPr>
          <w:snapToGrid w:val="0"/>
        </w:rPr>
        <w:t xml:space="preserve"> and includes the amendments referred to in the following Table.</w:t>
      </w:r>
    </w:p>
    <w:p w:rsidR="00FA291D" w:rsidRDefault="00262A5B">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A291D">
        <w:trPr>
          <w:tblHeader/>
        </w:trPr>
        <w:tc>
          <w:tcPr>
            <w:tcW w:w="3118" w:type="dxa"/>
            <w:tcBorders>
              <w:top w:val="single" w:sz="8" w:space="0" w:color="auto"/>
              <w:bottom w:val="single" w:sz="8" w:space="0" w:color="auto"/>
            </w:tcBorders>
          </w:tcPr>
          <w:p w:rsidR="00FA291D" w:rsidRDefault="00262A5B">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FA291D" w:rsidRDefault="00262A5B">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FA291D" w:rsidRDefault="00262A5B">
            <w:pPr>
              <w:pStyle w:val="nTable"/>
              <w:spacing w:before="40" w:after="40"/>
              <w:rPr>
                <w:b/>
                <w:sz w:val="19"/>
              </w:rPr>
            </w:pPr>
            <w:r>
              <w:rPr>
                <w:b/>
                <w:sz w:val="19"/>
              </w:rPr>
              <w:t>Commencement</w:t>
            </w:r>
          </w:p>
        </w:tc>
      </w:tr>
      <w:tr w:rsidR="00FA291D">
        <w:tc>
          <w:tcPr>
            <w:tcW w:w="3118" w:type="dxa"/>
            <w:tcBorders>
              <w:top w:val="single" w:sz="8" w:space="0" w:color="auto"/>
              <w:bottom w:val="single" w:sz="8" w:space="0" w:color="auto"/>
            </w:tcBorders>
          </w:tcPr>
          <w:p w:rsidR="00FA291D" w:rsidRDefault="00262A5B">
            <w:pPr>
              <w:pStyle w:val="nTable"/>
              <w:spacing w:before="40" w:after="40"/>
              <w:rPr>
                <w:sz w:val="19"/>
              </w:rPr>
            </w:pPr>
            <w:r>
              <w:rPr>
                <w:i/>
                <w:sz w:val="19"/>
              </w:rPr>
              <w:t>Sentencing Rules 1996</w:t>
            </w:r>
          </w:p>
        </w:tc>
        <w:tc>
          <w:tcPr>
            <w:tcW w:w="1276" w:type="dxa"/>
            <w:tcBorders>
              <w:top w:val="single" w:sz="8" w:space="0" w:color="auto"/>
              <w:bottom w:val="single" w:sz="8" w:space="0" w:color="auto"/>
            </w:tcBorders>
          </w:tcPr>
          <w:p w:rsidR="00FA291D" w:rsidRDefault="00262A5B">
            <w:pPr>
              <w:pStyle w:val="nTable"/>
              <w:spacing w:before="40" w:after="40"/>
              <w:rPr>
                <w:sz w:val="19"/>
              </w:rPr>
            </w:pPr>
            <w:r>
              <w:rPr>
                <w:sz w:val="19"/>
              </w:rPr>
              <w:t>4 Oct 1996 pp.5279-80</w:t>
            </w:r>
          </w:p>
        </w:tc>
        <w:tc>
          <w:tcPr>
            <w:tcW w:w="2693" w:type="dxa"/>
            <w:tcBorders>
              <w:top w:val="single" w:sz="8" w:space="0" w:color="auto"/>
              <w:bottom w:val="single" w:sz="8" w:space="0" w:color="auto"/>
            </w:tcBorders>
          </w:tcPr>
          <w:p w:rsidR="00FA291D" w:rsidRDefault="00262A5B">
            <w:pPr>
              <w:pStyle w:val="nTable"/>
              <w:spacing w:before="40" w:after="40"/>
              <w:rPr>
                <w:sz w:val="19"/>
              </w:rPr>
            </w:pPr>
            <w:r>
              <w:rPr>
                <w:sz w:val="19"/>
              </w:rPr>
              <w:t xml:space="preserve">4 Oct 1996 (see rule 2 and </w:t>
            </w:r>
            <w:r>
              <w:rPr>
                <w:i/>
                <w:sz w:val="19"/>
              </w:rPr>
              <w:t>Gazette</w:t>
            </w:r>
            <w:r>
              <w:rPr>
                <w:sz w:val="19"/>
              </w:rPr>
              <w:t xml:space="preserve"> 25 Oct 1996 p.5632)</w:t>
            </w:r>
          </w:p>
        </w:tc>
      </w:tr>
    </w:tbl>
    <w:p w:rsidR="00FA291D" w:rsidRDefault="00FA291D"/>
    <w:p w:rsidR="00FA291D" w:rsidRDefault="00FA291D">
      <w:pPr>
        <w:sectPr w:rsidR="00FA291D">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FA291D" w:rsidRDefault="00FA291D"/>
    <w:sectPr w:rsidR="00FA291D">
      <w:headerReference w:type="even" r:id="rId29"/>
      <w:headerReference w:type="default" r:id="rId30"/>
      <w:type w:val="continuous"/>
      <w:pgSz w:w="11906" w:h="16838" w:code="9"/>
      <w:pgMar w:top="2381" w:right="2410" w:bottom="2977" w:left="2410"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1D" w:rsidRDefault="00262A5B">
      <w:r>
        <w:separator/>
      </w:r>
    </w:p>
  </w:endnote>
  <w:endnote w:type="continuationSeparator" w:id="0">
    <w:p w:rsidR="00FA291D" w:rsidRDefault="0026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Footer"/>
      <w:tabs>
        <w:tab w:val="clear" w:pos="4153"/>
        <w:tab w:val="right" w:pos="7088"/>
      </w:tabs>
      <w:rPr>
        <w:rStyle w:val="PageNumber"/>
      </w:rPr>
    </w:pPr>
  </w:p>
  <w:p w:rsidR="00FA291D" w:rsidRDefault="0026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2F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2F1C">
      <w:rPr>
        <w:rFonts w:ascii="Arial" w:hAnsi="Arial" w:cs="Arial"/>
        <w:sz w:val="20"/>
        <w:lang w:val="en-US"/>
      </w:rPr>
      <w:t>04 Oct 1996</w:t>
    </w:r>
    <w:r>
      <w:rPr>
        <w:rFonts w:ascii="Arial" w:hAnsi="Arial" w:cs="Arial"/>
        <w:sz w:val="20"/>
        <w:lang w:val="en-US"/>
      </w:rPr>
      <w:fldChar w:fldCharType="end"/>
    </w:r>
  </w:p>
  <w:p w:rsidR="00FA291D" w:rsidRDefault="00262A5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Footer"/>
      <w:tabs>
        <w:tab w:val="clear" w:pos="4153"/>
        <w:tab w:val="right" w:pos="7088"/>
      </w:tabs>
      <w:rPr>
        <w:rStyle w:val="PageNumber"/>
      </w:rPr>
    </w:pPr>
  </w:p>
  <w:p w:rsidR="00FA291D" w:rsidRDefault="0026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2F1C">
      <w:rPr>
        <w:rFonts w:ascii="Arial" w:hAnsi="Arial" w:cs="Arial"/>
        <w:sz w:val="20"/>
        <w:lang w:val="en-US"/>
      </w:rPr>
      <w:t>04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2F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A291D" w:rsidRDefault="00262A5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Footer"/>
      <w:tabs>
        <w:tab w:val="clear" w:pos="4153"/>
        <w:tab w:val="right" w:pos="7088"/>
      </w:tabs>
      <w:rPr>
        <w:rStyle w:val="PageNumber"/>
      </w:rPr>
    </w:pPr>
  </w:p>
  <w:p w:rsidR="00FA291D" w:rsidRDefault="0026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2F1C">
      <w:rPr>
        <w:rFonts w:ascii="Arial" w:hAnsi="Arial" w:cs="Arial"/>
        <w:sz w:val="20"/>
        <w:lang w:val="en-US"/>
      </w:rPr>
      <w:t>04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2F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FA291D" w:rsidRDefault="00262A5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Footer"/>
      <w:tabs>
        <w:tab w:val="clear" w:pos="4153"/>
        <w:tab w:val="right" w:pos="7088"/>
      </w:tabs>
      <w:rPr>
        <w:rStyle w:val="PageNumber"/>
      </w:rPr>
    </w:pPr>
  </w:p>
  <w:p w:rsidR="00FA291D" w:rsidRDefault="0026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2F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2F1C">
      <w:rPr>
        <w:rFonts w:ascii="Arial" w:hAnsi="Arial" w:cs="Arial"/>
        <w:sz w:val="20"/>
        <w:lang w:val="en-US"/>
      </w:rPr>
      <w:t>04 Oct 1996</w:t>
    </w:r>
    <w:r>
      <w:rPr>
        <w:rFonts w:ascii="Arial" w:hAnsi="Arial" w:cs="Arial"/>
        <w:sz w:val="20"/>
        <w:lang w:val="en-US"/>
      </w:rPr>
      <w:fldChar w:fldCharType="end"/>
    </w:r>
  </w:p>
  <w:p w:rsidR="00FA291D" w:rsidRDefault="00262A5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Footer"/>
      <w:tabs>
        <w:tab w:val="clear" w:pos="4153"/>
        <w:tab w:val="right" w:pos="7088"/>
      </w:tabs>
      <w:rPr>
        <w:rStyle w:val="PageNumber"/>
      </w:rPr>
    </w:pPr>
  </w:p>
  <w:p w:rsidR="00FA291D" w:rsidRDefault="0026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2F1C">
      <w:rPr>
        <w:rFonts w:ascii="Arial" w:hAnsi="Arial" w:cs="Arial"/>
        <w:sz w:val="20"/>
        <w:lang w:val="en-US"/>
      </w:rPr>
      <w:t>04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2F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A291D" w:rsidRDefault="00262A5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Footer"/>
      <w:tabs>
        <w:tab w:val="clear" w:pos="4153"/>
        <w:tab w:val="right" w:pos="7088"/>
      </w:tabs>
      <w:rPr>
        <w:rStyle w:val="PageNumber"/>
      </w:rPr>
    </w:pPr>
  </w:p>
  <w:p w:rsidR="00FA291D" w:rsidRDefault="0026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2F1C">
      <w:rPr>
        <w:rFonts w:ascii="Arial" w:hAnsi="Arial" w:cs="Arial"/>
        <w:sz w:val="20"/>
        <w:lang w:val="en-US"/>
      </w:rPr>
      <w:t>04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2F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2F1C">
      <w:rPr>
        <w:rStyle w:val="PageNumber"/>
        <w:rFonts w:ascii="Arial" w:hAnsi="Arial" w:cs="Arial"/>
        <w:noProof/>
      </w:rPr>
      <w:t>i</w:t>
    </w:r>
    <w:r>
      <w:rPr>
        <w:rStyle w:val="PageNumber"/>
        <w:rFonts w:ascii="Arial" w:hAnsi="Arial" w:cs="Arial"/>
      </w:rPr>
      <w:fldChar w:fldCharType="end"/>
    </w:r>
  </w:p>
  <w:p w:rsidR="00FA291D" w:rsidRDefault="00262A5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Footer"/>
      <w:tabs>
        <w:tab w:val="clear" w:pos="4153"/>
        <w:tab w:val="right" w:pos="7088"/>
      </w:tabs>
      <w:rPr>
        <w:rStyle w:val="PageNumber"/>
      </w:rPr>
    </w:pPr>
  </w:p>
  <w:p w:rsidR="00FA291D" w:rsidRDefault="0026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2F1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2F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2F1C">
      <w:rPr>
        <w:rFonts w:ascii="Arial" w:hAnsi="Arial" w:cs="Arial"/>
        <w:sz w:val="20"/>
        <w:lang w:val="en-US"/>
      </w:rPr>
      <w:t>04 Oct 1996</w:t>
    </w:r>
    <w:r>
      <w:rPr>
        <w:rFonts w:ascii="Arial" w:hAnsi="Arial" w:cs="Arial"/>
        <w:sz w:val="20"/>
        <w:lang w:val="en-US"/>
      </w:rPr>
      <w:fldChar w:fldCharType="end"/>
    </w:r>
    <w:r>
      <w:rPr>
        <w:rFonts w:ascii="Arial" w:hAnsi="Arial" w:cs="Arial"/>
        <w:sz w:val="20"/>
        <w:lang w:val="en-US"/>
      </w:rPr>
      <w:t xml:space="preserve"> </w:t>
    </w:r>
  </w:p>
  <w:p w:rsidR="00FA291D" w:rsidRDefault="00262A5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Footer"/>
      <w:tabs>
        <w:tab w:val="clear" w:pos="4153"/>
        <w:tab w:val="right" w:pos="7088"/>
      </w:tabs>
      <w:rPr>
        <w:rStyle w:val="PageNumber"/>
      </w:rPr>
    </w:pPr>
  </w:p>
  <w:p w:rsidR="00FA291D" w:rsidRDefault="0026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2F1C">
      <w:rPr>
        <w:rFonts w:ascii="Arial" w:hAnsi="Arial" w:cs="Arial"/>
        <w:sz w:val="20"/>
        <w:lang w:val="en-US"/>
      </w:rPr>
      <w:t>04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2F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2F1C">
      <w:rPr>
        <w:rStyle w:val="CharPageNo"/>
        <w:rFonts w:ascii="Arial" w:hAnsi="Arial"/>
        <w:noProof/>
      </w:rPr>
      <w:t>3</w:t>
    </w:r>
    <w:r>
      <w:rPr>
        <w:rStyle w:val="CharPageNo"/>
        <w:rFonts w:ascii="Arial" w:hAnsi="Arial"/>
      </w:rPr>
      <w:fldChar w:fldCharType="end"/>
    </w:r>
  </w:p>
  <w:p w:rsidR="00FA291D" w:rsidRDefault="00262A5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Footer"/>
      <w:tabs>
        <w:tab w:val="clear" w:pos="4153"/>
        <w:tab w:val="right" w:pos="7088"/>
      </w:tabs>
      <w:rPr>
        <w:rStyle w:val="PageNumber"/>
      </w:rPr>
    </w:pPr>
  </w:p>
  <w:p w:rsidR="00FA291D" w:rsidRDefault="00262A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2F1C">
      <w:rPr>
        <w:rFonts w:ascii="Arial" w:hAnsi="Arial" w:cs="Arial"/>
        <w:sz w:val="20"/>
        <w:lang w:val="en-US"/>
      </w:rPr>
      <w:t>04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2F1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2F1C">
      <w:rPr>
        <w:rStyle w:val="CharPageNo"/>
        <w:rFonts w:ascii="Arial" w:hAnsi="Arial"/>
        <w:noProof/>
      </w:rPr>
      <w:t>1</w:t>
    </w:r>
    <w:r>
      <w:rPr>
        <w:rStyle w:val="CharPageNo"/>
        <w:rFonts w:ascii="Arial" w:hAnsi="Arial"/>
      </w:rPr>
      <w:fldChar w:fldCharType="end"/>
    </w:r>
  </w:p>
  <w:p w:rsidR="00FA291D" w:rsidRDefault="00262A5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1D" w:rsidRDefault="00262A5B">
      <w:r>
        <w:separator/>
      </w:r>
    </w:p>
  </w:footnote>
  <w:footnote w:type="continuationSeparator" w:id="0">
    <w:p w:rsidR="00FA291D" w:rsidRDefault="0026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262A5B">
    <w:pPr>
      <w:pStyle w:val="headerpartodd"/>
      <w:ind w:left="0" w:firstLine="0"/>
      <w:rPr>
        <w:i/>
      </w:rPr>
    </w:pPr>
    <w:r>
      <w:rPr>
        <w:i/>
      </w:rPr>
      <w:fldChar w:fldCharType="begin"/>
    </w:r>
    <w:r>
      <w:rPr>
        <w:i/>
      </w:rPr>
      <w:instrText xml:space="preserve"> Styleref "Name of Act/Reg" </w:instrText>
    </w:r>
    <w:r>
      <w:rPr>
        <w:i/>
      </w:rPr>
      <w:fldChar w:fldCharType="separate"/>
    </w:r>
    <w:r w:rsidR="00292F1C">
      <w:rPr>
        <w:i/>
        <w:noProof/>
      </w:rPr>
      <w:t>Sentencing Rules 1996</w:t>
    </w:r>
    <w:r>
      <w:rPr>
        <w:i/>
      </w:rPr>
      <w:fldChar w:fldCharType="end"/>
    </w:r>
  </w:p>
  <w:p w:rsidR="00FA291D" w:rsidRDefault="00262A5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A291D" w:rsidRDefault="00262A5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A291D" w:rsidRDefault="00FA291D">
    <w:pPr>
      <w:pStyle w:val="headerpart"/>
      <w:rPr>
        <w:sz w:val="24"/>
      </w:rPr>
    </w:pPr>
  </w:p>
  <w:p w:rsidR="00FA291D" w:rsidRDefault="00FA291D">
    <w:pPr>
      <w:pBdr>
        <w:bottom w:val="single" w:sz="6" w:space="1" w:color="auto"/>
      </w:pBdr>
      <w:rPr>
        <w:b/>
      </w:rPr>
    </w:pPr>
  </w:p>
  <w:p w:rsidR="00FA291D" w:rsidRDefault="00FA29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291D">
      <w:trPr>
        <w:cantSplit/>
      </w:trPr>
      <w:tc>
        <w:tcPr>
          <w:tcW w:w="7312" w:type="dxa"/>
          <w:gridSpan w:val="2"/>
        </w:tcPr>
        <w:p w:rsidR="00FA291D" w:rsidRDefault="00262A5B">
          <w:pPr>
            <w:pStyle w:val="HeaderActNameLeft"/>
          </w:pPr>
          <w:fldSimple w:instr=" Styleref &quot;Name of Act/Reg&quot; ">
            <w:r w:rsidR="00292F1C">
              <w:rPr>
                <w:noProof/>
              </w:rPr>
              <w:t>Sentencing Rules 1996</w:t>
            </w:r>
          </w:fldSimple>
        </w:p>
      </w:tc>
    </w:tr>
    <w:tr w:rsidR="00FA291D">
      <w:tc>
        <w:tcPr>
          <w:tcW w:w="1548" w:type="dxa"/>
        </w:tcPr>
        <w:p w:rsidR="00FA291D" w:rsidRDefault="00FA291D">
          <w:pPr>
            <w:pStyle w:val="HeaderNumberLeft"/>
          </w:pPr>
        </w:p>
      </w:tc>
      <w:tc>
        <w:tcPr>
          <w:tcW w:w="5764" w:type="dxa"/>
        </w:tcPr>
        <w:p w:rsidR="00FA291D" w:rsidRDefault="00FA291D">
          <w:pPr>
            <w:pStyle w:val="HeaderTextLeft"/>
          </w:pPr>
        </w:p>
      </w:tc>
    </w:tr>
    <w:tr w:rsidR="00FA291D">
      <w:tc>
        <w:tcPr>
          <w:tcW w:w="1548" w:type="dxa"/>
        </w:tcPr>
        <w:p w:rsidR="00FA291D" w:rsidRDefault="00FA291D">
          <w:pPr>
            <w:pStyle w:val="HeaderNumberLeft"/>
          </w:pPr>
        </w:p>
      </w:tc>
      <w:tc>
        <w:tcPr>
          <w:tcW w:w="5764" w:type="dxa"/>
        </w:tcPr>
        <w:p w:rsidR="00FA291D" w:rsidRDefault="00FA291D">
          <w:pPr>
            <w:pStyle w:val="HeaderTextLeft"/>
          </w:pPr>
        </w:p>
      </w:tc>
    </w:tr>
    <w:tr w:rsidR="00FA291D">
      <w:trPr>
        <w:cantSplit/>
      </w:trPr>
      <w:tc>
        <w:tcPr>
          <w:tcW w:w="7312" w:type="dxa"/>
          <w:gridSpan w:val="2"/>
        </w:tcPr>
        <w:p w:rsidR="00FA291D" w:rsidRDefault="00FA291D">
          <w:pPr>
            <w:pStyle w:val="HeaderSectionLeft"/>
          </w:pPr>
        </w:p>
      </w:tc>
    </w:tr>
  </w:tbl>
  <w:p w:rsidR="00FA291D" w:rsidRDefault="00FA291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A291D">
      <w:trPr>
        <w:cantSplit/>
      </w:trPr>
      <w:tc>
        <w:tcPr>
          <w:tcW w:w="7312" w:type="dxa"/>
          <w:gridSpan w:val="2"/>
        </w:tcPr>
        <w:p w:rsidR="00FA291D" w:rsidRDefault="00262A5B">
          <w:pPr>
            <w:pStyle w:val="HeaderActNameRight"/>
          </w:pPr>
          <w:fldSimple w:instr=" Styleref &quot;Name of Act/Reg&quot; ">
            <w:r w:rsidR="00292F1C">
              <w:rPr>
                <w:noProof/>
              </w:rPr>
              <w:t>Sentencing Rules 1996</w:t>
            </w:r>
          </w:fldSimple>
        </w:p>
      </w:tc>
    </w:tr>
    <w:tr w:rsidR="00FA291D">
      <w:tc>
        <w:tcPr>
          <w:tcW w:w="5760" w:type="dxa"/>
        </w:tcPr>
        <w:p w:rsidR="00FA291D" w:rsidRDefault="00FA291D">
          <w:pPr>
            <w:pStyle w:val="HeaderTextRight"/>
          </w:pPr>
        </w:p>
      </w:tc>
      <w:tc>
        <w:tcPr>
          <w:tcW w:w="1552" w:type="dxa"/>
        </w:tcPr>
        <w:p w:rsidR="00FA291D" w:rsidRDefault="00FA291D">
          <w:pPr>
            <w:pStyle w:val="HeaderNumberRight"/>
          </w:pPr>
        </w:p>
      </w:tc>
    </w:tr>
    <w:tr w:rsidR="00FA291D">
      <w:tc>
        <w:tcPr>
          <w:tcW w:w="5760" w:type="dxa"/>
        </w:tcPr>
        <w:p w:rsidR="00FA291D" w:rsidRDefault="00FA291D">
          <w:pPr>
            <w:pStyle w:val="HeaderTextRight"/>
          </w:pPr>
        </w:p>
      </w:tc>
      <w:tc>
        <w:tcPr>
          <w:tcW w:w="1552" w:type="dxa"/>
        </w:tcPr>
        <w:p w:rsidR="00FA291D" w:rsidRDefault="00FA291D">
          <w:pPr>
            <w:pStyle w:val="HeaderNumberRight"/>
          </w:pPr>
        </w:p>
      </w:tc>
    </w:tr>
    <w:tr w:rsidR="00FA291D">
      <w:trPr>
        <w:cantSplit/>
      </w:trPr>
      <w:tc>
        <w:tcPr>
          <w:tcW w:w="7312" w:type="dxa"/>
          <w:gridSpan w:val="2"/>
        </w:tcPr>
        <w:p w:rsidR="00FA291D" w:rsidRDefault="00FA291D">
          <w:pPr>
            <w:pStyle w:val="HeaderSectionRight"/>
          </w:pPr>
        </w:p>
      </w:tc>
    </w:tr>
  </w:tbl>
  <w:p w:rsidR="00FA291D" w:rsidRDefault="00FA291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262A5B">
    <w:pPr>
      <w:pStyle w:val="headerpartodd"/>
      <w:ind w:left="0" w:firstLine="0"/>
      <w:rPr>
        <w:i/>
      </w:rPr>
    </w:pPr>
    <w:r>
      <w:rPr>
        <w:i/>
      </w:rPr>
      <w:fldChar w:fldCharType="begin"/>
    </w:r>
    <w:r>
      <w:rPr>
        <w:i/>
      </w:rPr>
      <w:instrText xml:space="preserve"> Styleref "Name of Act/Reg" </w:instrText>
    </w:r>
    <w:r>
      <w:rPr>
        <w:i/>
      </w:rPr>
      <w:fldChar w:fldCharType="separate"/>
    </w:r>
    <w:r w:rsidR="00292F1C">
      <w:rPr>
        <w:i/>
        <w:noProof/>
      </w:rPr>
      <w:t>Sentencing Rules 1996</w:t>
    </w:r>
    <w:r>
      <w:rPr>
        <w:i/>
      </w:rPr>
      <w:fldChar w:fldCharType="end"/>
    </w:r>
  </w:p>
  <w:p w:rsidR="00FA291D" w:rsidRDefault="00FA291D">
    <w:pPr>
      <w:pStyle w:val="headerpartodd"/>
      <w:ind w:left="0" w:firstLine="0"/>
      <w:rPr>
        <w:b w:val="0"/>
        <w:i/>
      </w:rPr>
    </w:pPr>
  </w:p>
  <w:p w:rsidR="00FA291D" w:rsidRDefault="00FA291D">
    <w:pPr>
      <w:pStyle w:val="headerpart"/>
    </w:pPr>
  </w:p>
  <w:p w:rsidR="00FA291D" w:rsidRDefault="00FA291D">
    <w:pPr>
      <w:pStyle w:val="headerpart"/>
    </w:pPr>
  </w:p>
  <w:p w:rsidR="00FA291D" w:rsidRDefault="00FA291D">
    <w:pPr>
      <w:pBdr>
        <w:bottom w:val="single" w:sz="6" w:space="1" w:color="auto"/>
      </w:pBdr>
      <w:rPr>
        <w:b/>
      </w:rPr>
    </w:pPr>
  </w:p>
  <w:p w:rsidR="00FA291D" w:rsidRDefault="00FA291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262A5B">
    <w:pPr>
      <w:pStyle w:val="headerpartodd"/>
      <w:ind w:left="0" w:firstLine="0"/>
      <w:jc w:val="right"/>
      <w:rPr>
        <w:i/>
      </w:rPr>
    </w:pPr>
    <w:r>
      <w:rPr>
        <w:i/>
      </w:rPr>
      <w:fldChar w:fldCharType="begin"/>
    </w:r>
    <w:r>
      <w:rPr>
        <w:i/>
      </w:rPr>
      <w:instrText xml:space="preserve"> Styleref "Name of Act/Reg" </w:instrText>
    </w:r>
    <w:r>
      <w:rPr>
        <w:i/>
      </w:rPr>
      <w:fldChar w:fldCharType="separate"/>
    </w:r>
    <w:r w:rsidR="00292F1C">
      <w:rPr>
        <w:i/>
        <w:noProof/>
      </w:rPr>
      <w:t>Sentencing Rules 1996</w:t>
    </w:r>
    <w:r>
      <w:rPr>
        <w:i/>
      </w:rPr>
      <w:fldChar w:fldCharType="end"/>
    </w:r>
  </w:p>
  <w:p w:rsidR="00FA291D" w:rsidRDefault="00FA291D">
    <w:pPr>
      <w:pStyle w:val="headerpartodd"/>
      <w:ind w:left="0" w:firstLine="0"/>
      <w:jc w:val="right"/>
      <w:rPr>
        <w:b w:val="0"/>
        <w:i/>
      </w:rPr>
    </w:pPr>
  </w:p>
  <w:p w:rsidR="00FA291D" w:rsidRDefault="00FA291D">
    <w:pPr>
      <w:pStyle w:val="headerpart"/>
      <w:jc w:val="right"/>
    </w:pPr>
  </w:p>
  <w:p w:rsidR="00FA291D" w:rsidRDefault="00FA291D">
    <w:pPr>
      <w:pStyle w:val="headerpart"/>
      <w:jc w:val="right"/>
      <w:rPr>
        <w:sz w:val="24"/>
      </w:rPr>
    </w:pPr>
  </w:p>
  <w:p w:rsidR="00FA291D" w:rsidRDefault="00FA291D">
    <w:pPr>
      <w:pBdr>
        <w:bottom w:val="single" w:sz="6" w:space="1" w:color="auto"/>
      </w:pBdr>
      <w:jc w:val="right"/>
      <w:rPr>
        <w:b/>
      </w:rPr>
    </w:pPr>
  </w:p>
  <w:p w:rsidR="00FA291D" w:rsidRDefault="00FA2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1C" w:rsidRDefault="00292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1C" w:rsidRDefault="00292F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291D">
      <w:trPr>
        <w:cantSplit/>
      </w:trPr>
      <w:tc>
        <w:tcPr>
          <w:tcW w:w="7312" w:type="dxa"/>
          <w:gridSpan w:val="2"/>
        </w:tcPr>
        <w:p w:rsidR="00FA291D" w:rsidRDefault="00262A5B">
          <w:pPr>
            <w:pStyle w:val="HeaderActNameLeft"/>
          </w:pPr>
          <w:r>
            <w:rPr>
              <w:i w:val="0"/>
            </w:rPr>
            <w:fldChar w:fldCharType="begin"/>
          </w:r>
          <w:r>
            <w:rPr>
              <w:i w:val="0"/>
            </w:rPr>
            <w:instrText xml:space="preserve"> Styleref "Name of Act/Reg" </w:instrText>
          </w:r>
          <w:r>
            <w:rPr>
              <w:i w:val="0"/>
            </w:rPr>
            <w:fldChar w:fldCharType="separate"/>
          </w:r>
          <w:r w:rsidR="00292F1C">
            <w:rPr>
              <w:i w:val="0"/>
              <w:noProof/>
            </w:rPr>
            <w:t>Sentencing Rules 1996</w:t>
          </w:r>
          <w:r>
            <w:rPr>
              <w:i w:val="0"/>
            </w:rPr>
            <w:fldChar w:fldCharType="end"/>
          </w:r>
        </w:p>
      </w:tc>
    </w:tr>
    <w:tr w:rsidR="00FA291D">
      <w:tc>
        <w:tcPr>
          <w:tcW w:w="1548" w:type="dxa"/>
        </w:tcPr>
        <w:p w:rsidR="00FA291D" w:rsidRDefault="00FA291D">
          <w:pPr>
            <w:pStyle w:val="HeaderNumberLeft"/>
          </w:pPr>
        </w:p>
      </w:tc>
      <w:tc>
        <w:tcPr>
          <w:tcW w:w="5764" w:type="dxa"/>
        </w:tcPr>
        <w:p w:rsidR="00FA291D" w:rsidRDefault="00FA291D">
          <w:pPr>
            <w:pStyle w:val="HeaderTextLeft"/>
          </w:pPr>
        </w:p>
      </w:tc>
    </w:tr>
    <w:tr w:rsidR="00FA291D">
      <w:tc>
        <w:tcPr>
          <w:tcW w:w="1548" w:type="dxa"/>
        </w:tcPr>
        <w:p w:rsidR="00FA291D" w:rsidRDefault="00FA291D">
          <w:pPr>
            <w:pStyle w:val="HeaderNumberLeft"/>
          </w:pPr>
        </w:p>
      </w:tc>
      <w:tc>
        <w:tcPr>
          <w:tcW w:w="5764" w:type="dxa"/>
        </w:tcPr>
        <w:p w:rsidR="00FA291D" w:rsidRDefault="00FA291D">
          <w:pPr>
            <w:pStyle w:val="HeaderTextLeft"/>
          </w:pPr>
        </w:p>
      </w:tc>
    </w:tr>
    <w:tr w:rsidR="00FA291D">
      <w:trPr>
        <w:cantSplit/>
      </w:trPr>
      <w:tc>
        <w:tcPr>
          <w:tcW w:w="7312" w:type="dxa"/>
          <w:gridSpan w:val="2"/>
        </w:tcPr>
        <w:p w:rsidR="00FA291D" w:rsidRDefault="00FA291D">
          <w:pPr>
            <w:pStyle w:val="HeaderSectionLeft"/>
          </w:pPr>
        </w:p>
      </w:tc>
    </w:tr>
  </w:tbl>
  <w:p w:rsidR="00FA291D" w:rsidRDefault="00FA291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A291D">
      <w:trPr>
        <w:cantSplit/>
      </w:trPr>
      <w:tc>
        <w:tcPr>
          <w:tcW w:w="7312" w:type="dxa"/>
          <w:gridSpan w:val="2"/>
        </w:tcPr>
        <w:p w:rsidR="00FA291D" w:rsidRDefault="00262A5B">
          <w:pPr>
            <w:pStyle w:val="HeaderActNameRight"/>
          </w:pPr>
          <w:fldSimple w:instr=" Styleref &quot;Name of Act/Reg&quot; ">
            <w:r w:rsidR="00292F1C">
              <w:rPr>
                <w:noProof/>
              </w:rPr>
              <w:t>Sentencing Rules 1996</w:t>
            </w:r>
          </w:fldSimple>
        </w:p>
      </w:tc>
    </w:tr>
    <w:tr w:rsidR="00FA291D">
      <w:tc>
        <w:tcPr>
          <w:tcW w:w="5760" w:type="dxa"/>
        </w:tcPr>
        <w:p w:rsidR="00FA291D" w:rsidRDefault="00FA291D">
          <w:pPr>
            <w:pStyle w:val="HeaderTextRight"/>
          </w:pPr>
        </w:p>
      </w:tc>
      <w:tc>
        <w:tcPr>
          <w:tcW w:w="1552" w:type="dxa"/>
        </w:tcPr>
        <w:p w:rsidR="00FA291D" w:rsidRDefault="00FA291D">
          <w:pPr>
            <w:pStyle w:val="HeaderNumberRight"/>
          </w:pPr>
        </w:p>
      </w:tc>
    </w:tr>
    <w:tr w:rsidR="00FA291D">
      <w:tc>
        <w:tcPr>
          <w:tcW w:w="5760" w:type="dxa"/>
        </w:tcPr>
        <w:p w:rsidR="00FA291D" w:rsidRDefault="00FA291D">
          <w:pPr>
            <w:pStyle w:val="HeaderTextRight"/>
          </w:pPr>
        </w:p>
      </w:tc>
      <w:tc>
        <w:tcPr>
          <w:tcW w:w="1552" w:type="dxa"/>
        </w:tcPr>
        <w:p w:rsidR="00FA291D" w:rsidRDefault="00FA291D">
          <w:pPr>
            <w:pStyle w:val="HeaderNumberRight"/>
          </w:pPr>
        </w:p>
      </w:tc>
    </w:tr>
    <w:tr w:rsidR="00FA291D">
      <w:trPr>
        <w:cantSplit/>
      </w:trPr>
      <w:tc>
        <w:tcPr>
          <w:tcW w:w="7312" w:type="dxa"/>
          <w:gridSpan w:val="2"/>
        </w:tcPr>
        <w:p w:rsidR="00FA291D" w:rsidRDefault="00FA291D">
          <w:pPr>
            <w:pStyle w:val="HeaderSectionRight"/>
          </w:pPr>
        </w:p>
      </w:tc>
    </w:tr>
  </w:tbl>
  <w:p w:rsidR="00FA291D" w:rsidRDefault="00FA291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A291D">
      <w:trPr>
        <w:cantSplit/>
      </w:trPr>
      <w:tc>
        <w:tcPr>
          <w:tcW w:w="7312" w:type="dxa"/>
          <w:gridSpan w:val="2"/>
        </w:tcPr>
        <w:p w:rsidR="00FA291D" w:rsidRDefault="00262A5B">
          <w:pPr>
            <w:pStyle w:val="HeaderActNameLeft"/>
          </w:pPr>
          <w:fldSimple w:instr=" Styleref &quot;Name of Act/Reg&quot; ">
            <w:r w:rsidR="00292F1C">
              <w:rPr>
                <w:noProof/>
              </w:rPr>
              <w:t>Sentencing Rules 1996</w:t>
            </w:r>
          </w:fldSimple>
        </w:p>
      </w:tc>
    </w:tr>
    <w:tr w:rsidR="00FA291D">
      <w:tc>
        <w:tcPr>
          <w:tcW w:w="1305" w:type="dxa"/>
        </w:tcPr>
        <w:p w:rsidR="00FA291D" w:rsidRDefault="00262A5B">
          <w:pPr>
            <w:pStyle w:val="HeaderNumberLeft"/>
          </w:pPr>
          <w:r>
            <w:fldChar w:fldCharType="begin"/>
          </w:r>
          <w:r>
            <w:instrText xml:space="preserve"> styleref CharPartNo </w:instrText>
          </w:r>
          <w:r>
            <w:fldChar w:fldCharType="end"/>
          </w:r>
        </w:p>
      </w:tc>
      <w:tc>
        <w:tcPr>
          <w:tcW w:w="6007" w:type="dxa"/>
        </w:tcPr>
        <w:p w:rsidR="00FA291D" w:rsidRDefault="00262A5B">
          <w:pPr>
            <w:pStyle w:val="HeaderTextLeft"/>
          </w:pPr>
          <w:r>
            <w:fldChar w:fldCharType="begin"/>
          </w:r>
          <w:r>
            <w:instrText xml:space="preserve"> styleref CharPartText </w:instrText>
          </w:r>
          <w:r>
            <w:fldChar w:fldCharType="end"/>
          </w:r>
        </w:p>
      </w:tc>
    </w:tr>
    <w:tr w:rsidR="00FA291D">
      <w:tc>
        <w:tcPr>
          <w:tcW w:w="1305" w:type="dxa"/>
        </w:tcPr>
        <w:p w:rsidR="00FA291D" w:rsidRDefault="00262A5B">
          <w:pPr>
            <w:pStyle w:val="HeaderNumberLeft"/>
          </w:pPr>
          <w:r>
            <w:fldChar w:fldCharType="begin"/>
          </w:r>
          <w:r>
            <w:instrText xml:space="preserve"> styleref CharDivNo </w:instrText>
          </w:r>
          <w:r>
            <w:fldChar w:fldCharType="end"/>
          </w:r>
        </w:p>
      </w:tc>
      <w:tc>
        <w:tcPr>
          <w:tcW w:w="6007" w:type="dxa"/>
        </w:tcPr>
        <w:p w:rsidR="00FA291D" w:rsidRDefault="00262A5B">
          <w:pPr>
            <w:pStyle w:val="HeaderTextLeft"/>
          </w:pPr>
          <w:r>
            <w:fldChar w:fldCharType="begin"/>
          </w:r>
          <w:r>
            <w:instrText xml:space="preserve"> styleref CharDivText </w:instrText>
          </w:r>
          <w:r>
            <w:fldChar w:fldCharType="end"/>
          </w:r>
        </w:p>
      </w:tc>
    </w:tr>
    <w:tr w:rsidR="00FA291D">
      <w:trPr>
        <w:cantSplit/>
      </w:trPr>
      <w:tc>
        <w:tcPr>
          <w:tcW w:w="7312" w:type="dxa"/>
          <w:gridSpan w:val="2"/>
        </w:tcPr>
        <w:p w:rsidR="00FA291D" w:rsidRDefault="00262A5B">
          <w:pPr>
            <w:pStyle w:val="HeaderSectionLeft"/>
          </w:pPr>
          <w:r>
            <w:t xml:space="preserve">r. </w:t>
          </w:r>
          <w:fldSimple w:instr=" styleref CharSectno ">
            <w:r w:rsidR="00292F1C">
              <w:rPr>
                <w:noProof/>
              </w:rPr>
              <w:t>1</w:t>
            </w:r>
          </w:fldSimple>
        </w:p>
      </w:tc>
    </w:tr>
  </w:tbl>
  <w:p w:rsidR="00FA291D" w:rsidRDefault="00FA291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A291D">
      <w:trPr>
        <w:cantSplit/>
      </w:trPr>
      <w:tc>
        <w:tcPr>
          <w:tcW w:w="7312" w:type="dxa"/>
          <w:gridSpan w:val="2"/>
        </w:tcPr>
        <w:p w:rsidR="00FA291D" w:rsidRDefault="00262A5B">
          <w:pPr>
            <w:pStyle w:val="HeaderActNameRight"/>
          </w:pPr>
          <w:fldSimple w:instr=" Styleref &quot;Name of Act/Reg&quot; ">
            <w:r w:rsidR="00292F1C">
              <w:rPr>
                <w:noProof/>
              </w:rPr>
              <w:t>Sentencing Rules 1996</w:t>
            </w:r>
          </w:fldSimple>
        </w:p>
      </w:tc>
    </w:tr>
    <w:tr w:rsidR="00FA291D">
      <w:tc>
        <w:tcPr>
          <w:tcW w:w="5985" w:type="dxa"/>
        </w:tcPr>
        <w:p w:rsidR="00FA291D" w:rsidRDefault="00262A5B">
          <w:pPr>
            <w:pStyle w:val="HeaderTextRight"/>
          </w:pPr>
          <w:r>
            <w:fldChar w:fldCharType="begin"/>
          </w:r>
          <w:r>
            <w:instrText xml:space="preserve"> styleref CharPartText </w:instrText>
          </w:r>
          <w:r>
            <w:fldChar w:fldCharType="end"/>
          </w:r>
        </w:p>
      </w:tc>
      <w:tc>
        <w:tcPr>
          <w:tcW w:w="1327" w:type="dxa"/>
        </w:tcPr>
        <w:p w:rsidR="00FA291D" w:rsidRDefault="00262A5B">
          <w:pPr>
            <w:pStyle w:val="HeaderNumberRight"/>
          </w:pPr>
          <w:r>
            <w:fldChar w:fldCharType="begin"/>
          </w:r>
          <w:r>
            <w:instrText xml:space="preserve"> styleref CharPartNo </w:instrText>
          </w:r>
          <w:r>
            <w:fldChar w:fldCharType="end"/>
          </w:r>
        </w:p>
      </w:tc>
    </w:tr>
    <w:tr w:rsidR="00FA291D">
      <w:tc>
        <w:tcPr>
          <w:tcW w:w="5985" w:type="dxa"/>
        </w:tcPr>
        <w:p w:rsidR="00FA291D" w:rsidRDefault="00262A5B">
          <w:pPr>
            <w:pStyle w:val="HeaderTextRight"/>
          </w:pPr>
          <w:r>
            <w:fldChar w:fldCharType="begin"/>
          </w:r>
          <w:r>
            <w:instrText xml:space="preserve"> styleref CharDivText </w:instrText>
          </w:r>
          <w:r>
            <w:fldChar w:fldCharType="end"/>
          </w:r>
        </w:p>
      </w:tc>
      <w:tc>
        <w:tcPr>
          <w:tcW w:w="1327" w:type="dxa"/>
        </w:tcPr>
        <w:p w:rsidR="00FA291D" w:rsidRDefault="00262A5B">
          <w:pPr>
            <w:pStyle w:val="HeaderNumberRight"/>
          </w:pPr>
          <w:r>
            <w:fldChar w:fldCharType="begin"/>
          </w:r>
          <w:r>
            <w:instrText xml:space="preserve"> styleref CharDivNo </w:instrText>
          </w:r>
          <w:r>
            <w:fldChar w:fldCharType="end"/>
          </w:r>
        </w:p>
      </w:tc>
    </w:tr>
    <w:tr w:rsidR="00FA291D">
      <w:trPr>
        <w:cantSplit/>
      </w:trPr>
      <w:tc>
        <w:tcPr>
          <w:tcW w:w="7312" w:type="dxa"/>
          <w:gridSpan w:val="2"/>
        </w:tcPr>
        <w:p w:rsidR="00FA291D" w:rsidRDefault="00262A5B">
          <w:pPr>
            <w:pStyle w:val="HeaderSectionRight"/>
          </w:pPr>
          <w:r>
            <w:t xml:space="preserve">r. </w:t>
          </w:r>
          <w:fldSimple w:instr=" styleref CharSectno ">
            <w:r w:rsidR="00292F1C">
              <w:rPr>
                <w:noProof/>
              </w:rPr>
              <w:t>1</w:t>
            </w:r>
          </w:fldSimple>
        </w:p>
      </w:tc>
    </w:tr>
  </w:tbl>
  <w:p w:rsidR="00FA291D" w:rsidRDefault="00FA291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1D" w:rsidRDefault="00FA2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5B"/>
    <w:rsid w:val="00027B76"/>
    <w:rsid w:val="00262A5B"/>
    <w:rsid w:val="00292F1C"/>
    <w:rsid w:val="00984A4C"/>
    <w:rsid w:val="00FA2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590</Words>
  <Characters>2655</Characters>
  <Application>Microsoft Office Word</Application>
  <DocSecurity>0</DocSecurity>
  <Lines>94</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Rules 1996 - 00-a0-02</dc:title>
  <dc:subject/>
  <dc:creator>B02</dc:creator>
  <cp:keywords/>
  <cp:lastModifiedBy>svcMRProcess</cp:lastModifiedBy>
  <cp:revision>4</cp:revision>
  <cp:lastPrinted>2006-04-20T03:09:00Z</cp:lastPrinted>
  <dcterms:created xsi:type="dcterms:W3CDTF">2013-02-18T11:52:00Z</dcterms:created>
  <dcterms:modified xsi:type="dcterms:W3CDTF">2013-02-18T11:52:00Z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pp.5279-80</vt:lpwstr>
  </property>
  <property fmtid="{D5CDD505-2E9C-101B-9397-08002B2CF9AE}" pid="3" name="CommencementDate">
    <vt:lpwstr>19961004</vt:lpwstr>
  </property>
  <property fmtid="{D5CDD505-2E9C-101B-9397-08002B2CF9AE}" pid="4" name="DocumentType">
    <vt:lpwstr>Reg</vt:lpwstr>
  </property>
  <property fmtid="{D5CDD505-2E9C-101B-9397-08002B2CF9AE}" pid="5" name="AsAtDate">
    <vt:lpwstr>04 Oct 1996</vt:lpwstr>
  </property>
  <property fmtid="{D5CDD505-2E9C-101B-9397-08002B2CF9AE}" pid="6" name="Suffix">
    <vt:lpwstr>00-a0-02</vt:lpwstr>
  </property>
</Properties>
</file>