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
        <w:spacing w:before="3760" w:after="4200"/>
      </w:pPr>
      <w:r>
        <w:rPr>
          <w:noProof/>
        </w:rPr>
        <w:t>Settlement Agents Regulations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March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_Toc101066015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_Toc101066016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Common seal</w:t>
      </w:r>
      <w:r>
        <w:rPr>
          <w:noProof/>
        </w:rPr>
        <w:tab/>
      </w:r>
      <w:r>
        <w:rPr>
          <w:noProof/>
        </w:rPr>
        <w:fldChar w:fldCharType="begin"/>
      </w:r>
      <w:r>
        <w:rPr>
          <w:noProof/>
        </w:rPr>
        <w:instrText xml:space="preserve"> PAGEREF _Toc101066017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Fees</w:t>
      </w:r>
      <w:r>
        <w:rPr>
          <w:noProof/>
        </w:rPr>
        <w:tab/>
      </w:r>
      <w:r>
        <w:rPr>
          <w:noProof/>
        </w:rPr>
        <w:fldChar w:fldCharType="begin"/>
      </w:r>
      <w:r>
        <w:rPr>
          <w:noProof/>
        </w:rPr>
        <w:instrText xml:space="preserve"> PAGEREF _Toc101066018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Holding fee</w:t>
      </w:r>
      <w:r>
        <w:rPr>
          <w:noProof/>
        </w:rPr>
        <w:tab/>
      </w:r>
      <w:r>
        <w:rPr>
          <w:noProof/>
        </w:rPr>
        <w:fldChar w:fldCharType="begin"/>
      </w:r>
      <w:r>
        <w:rPr>
          <w:noProof/>
        </w:rPr>
        <w:instrText xml:space="preserve"> PAGEREF _Toc101066019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Publication of notice of application</w:t>
      </w:r>
      <w:r>
        <w:rPr>
          <w:noProof/>
        </w:rPr>
        <w:tab/>
      </w:r>
      <w:r>
        <w:rPr>
          <w:noProof/>
        </w:rPr>
        <w:fldChar w:fldCharType="begin"/>
      </w:r>
      <w:r>
        <w:rPr>
          <w:noProof/>
        </w:rPr>
        <w:instrText xml:space="preserve"> PAGEREF _Toc101066020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Examinations</w:t>
      </w:r>
      <w:r>
        <w:rPr>
          <w:noProof/>
        </w:rPr>
        <w:tab/>
      </w:r>
      <w:r>
        <w:rPr>
          <w:noProof/>
        </w:rPr>
        <w:fldChar w:fldCharType="begin"/>
      </w:r>
      <w:r>
        <w:rPr>
          <w:noProof/>
        </w:rPr>
        <w:instrText xml:space="preserve"> PAGEREF _Toc101066021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6AA</w:t>
      </w:r>
      <w:r>
        <w:rPr>
          <w:noProof/>
          <w:snapToGrid w:val="0"/>
          <w:szCs w:val="24"/>
        </w:rPr>
        <w:t>.</w:t>
      </w:r>
      <w:r>
        <w:rPr>
          <w:noProof/>
          <w:sz w:val="24"/>
          <w:szCs w:val="24"/>
        </w:rPr>
        <w:tab/>
      </w:r>
      <w:r>
        <w:rPr>
          <w:noProof/>
          <w:snapToGrid w:val="0"/>
          <w:szCs w:val="24"/>
        </w:rPr>
        <w:t>Information to be included in agent’s authority to act</w:t>
      </w:r>
      <w:r>
        <w:rPr>
          <w:noProof/>
        </w:rPr>
        <w:tab/>
      </w:r>
      <w:r>
        <w:rPr>
          <w:noProof/>
        </w:rPr>
        <w:fldChar w:fldCharType="begin"/>
      </w:r>
      <w:r>
        <w:rPr>
          <w:noProof/>
        </w:rPr>
        <w:instrText xml:space="preserve"> PAGEREF _Toc101066022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Definition of “authorised financial institution” — prescribed classes</w:t>
      </w:r>
      <w:r>
        <w:rPr>
          <w:noProof/>
        </w:rPr>
        <w:tab/>
      </w:r>
      <w:r>
        <w:rPr>
          <w:noProof/>
        </w:rPr>
        <w:fldChar w:fldCharType="begin"/>
      </w:r>
      <w:r>
        <w:rPr>
          <w:noProof/>
        </w:rPr>
        <w:instrText xml:space="preserve"> PAGEREF _Toc101066023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6B</w:t>
      </w:r>
      <w:r>
        <w:rPr>
          <w:noProof/>
          <w:snapToGrid w:val="0"/>
          <w:szCs w:val="24"/>
        </w:rPr>
        <w:t xml:space="preserve">. </w:t>
      </w:r>
      <w:r>
        <w:rPr>
          <w:noProof/>
          <w:sz w:val="24"/>
          <w:szCs w:val="24"/>
        </w:rPr>
        <w:tab/>
      </w:r>
      <w:r>
        <w:rPr>
          <w:noProof/>
          <w:snapToGrid w:val="0"/>
          <w:szCs w:val="24"/>
        </w:rPr>
        <w:t>Designation of trust accounts</w:t>
      </w:r>
      <w:r>
        <w:rPr>
          <w:noProof/>
        </w:rPr>
        <w:tab/>
      </w:r>
      <w:r>
        <w:rPr>
          <w:noProof/>
        </w:rPr>
        <w:fldChar w:fldCharType="begin"/>
      </w:r>
      <w:r>
        <w:rPr>
          <w:noProof/>
        </w:rPr>
        <w:instrText xml:space="preserve"> PAGEREF _Toc101066024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6C</w:t>
      </w:r>
      <w:r>
        <w:rPr>
          <w:noProof/>
          <w:snapToGrid w:val="0"/>
          <w:szCs w:val="24"/>
        </w:rPr>
        <w:t xml:space="preserve">. </w:t>
      </w:r>
      <w:r>
        <w:rPr>
          <w:noProof/>
          <w:sz w:val="24"/>
          <w:szCs w:val="24"/>
        </w:rPr>
        <w:tab/>
      </w:r>
      <w:r>
        <w:rPr>
          <w:noProof/>
          <w:snapToGrid w:val="0"/>
          <w:szCs w:val="24"/>
        </w:rPr>
        <w:t>Prescribed requirements for separate accounts</w:t>
      </w:r>
      <w:r>
        <w:rPr>
          <w:noProof/>
        </w:rPr>
        <w:tab/>
      </w:r>
      <w:r>
        <w:rPr>
          <w:noProof/>
        </w:rPr>
        <w:fldChar w:fldCharType="begin"/>
      </w:r>
      <w:r>
        <w:rPr>
          <w:noProof/>
        </w:rPr>
        <w:instrText xml:space="preserve"> PAGEREF _Toc101066025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6D</w:t>
      </w:r>
      <w:r>
        <w:rPr>
          <w:noProof/>
          <w:snapToGrid w:val="0"/>
          <w:szCs w:val="24"/>
        </w:rPr>
        <w:t xml:space="preserve">. </w:t>
      </w:r>
      <w:r>
        <w:rPr>
          <w:noProof/>
          <w:sz w:val="24"/>
          <w:szCs w:val="24"/>
        </w:rPr>
        <w:tab/>
      </w:r>
      <w:r>
        <w:rPr>
          <w:noProof/>
          <w:snapToGrid w:val="0"/>
          <w:szCs w:val="24"/>
        </w:rPr>
        <w:t>Interest payable on trust accounts</w:t>
      </w:r>
      <w:r>
        <w:rPr>
          <w:noProof/>
        </w:rPr>
        <w:tab/>
      </w:r>
      <w:r>
        <w:rPr>
          <w:noProof/>
        </w:rPr>
        <w:fldChar w:fldCharType="begin"/>
      </w:r>
      <w:r>
        <w:rPr>
          <w:noProof/>
        </w:rPr>
        <w:instrText xml:space="preserve"> PAGEREF _Toc101066026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 xml:space="preserve">6E. </w:t>
      </w:r>
      <w:r>
        <w:rPr>
          <w:noProof/>
          <w:sz w:val="24"/>
          <w:szCs w:val="24"/>
        </w:rPr>
        <w:tab/>
      </w:r>
      <w:r>
        <w:rPr>
          <w:noProof/>
          <w:szCs w:val="24"/>
        </w:rPr>
        <w:t>Content of receipts</w:t>
      </w:r>
      <w:r>
        <w:rPr>
          <w:noProof/>
        </w:rPr>
        <w:tab/>
      </w:r>
      <w:r>
        <w:rPr>
          <w:noProof/>
        </w:rPr>
        <w:fldChar w:fldCharType="begin"/>
      </w:r>
      <w:r>
        <w:rPr>
          <w:noProof/>
        </w:rPr>
        <w:instrText xml:space="preserve"> PAGEREF _Toc101066027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6F</w:t>
      </w:r>
      <w:r>
        <w:rPr>
          <w:noProof/>
          <w:snapToGrid w:val="0"/>
          <w:szCs w:val="24"/>
        </w:rPr>
        <w:t xml:space="preserve">. </w:t>
      </w:r>
      <w:r>
        <w:rPr>
          <w:noProof/>
          <w:sz w:val="24"/>
          <w:szCs w:val="24"/>
        </w:rPr>
        <w:tab/>
      </w:r>
      <w:r>
        <w:rPr>
          <w:noProof/>
          <w:snapToGrid w:val="0"/>
          <w:szCs w:val="24"/>
        </w:rPr>
        <w:t>Records under section 50(1)(b)</w:t>
      </w:r>
      <w:r>
        <w:rPr>
          <w:noProof/>
        </w:rPr>
        <w:tab/>
      </w:r>
      <w:r>
        <w:rPr>
          <w:noProof/>
        </w:rPr>
        <w:fldChar w:fldCharType="begin"/>
      </w:r>
      <w:r>
        <w:rPr>
          <w:noProof/>
        </w:rPr>
        <w:instrText xml:space="preserve"> PAGEREF _Toc101066028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Particulars to be included in registers</w:t>
      </w:r>
      <w:r>
        <w:rPr>
          <w:noProof/>
        </w:rPr>
        <w:tab/>
      </w:r>
      <w:r>
        <w:rPr>
          <w:noProof/>
        </w:rPr>
        <w:fldChar w:fldCharType="begin"/>
      </w:r>
      <w:r>
        <w:rPr>
          <w:noProof/>
        </w:rPr>
        <w:instrText xml:space="preserve"> PAGEREF _Toc101066029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Recovery of fees, fines and costs</w:t>
      </w:r>
      <w:r>
        <w:rPr>
          <w:noProof/>
        </w:rPr>
        <w:tab/>
      </w:r>
      <w:r>
        <w:rPr>
          <w:noProof/>
        </w:rPr>
        <w:fldChar w:fldCharType="begin"/>
      </w:r>
      <w:r>
        <w:rPr>
          <w:noProof/>
        </w:rPr>
        <w:instrText xml:space="preserve"> PAGEREF _Toc101066030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Application of Board Interest Account</w:t>
      </w:r>
      <w:r>
        <w:rPr>
          <w:noProof/>
        </w:rPr>
        <w:tab/>
      </w:r>
      <w:r>
        <w:rPr>
          <w:noProof/>
        </w:rPr>
        <w:fldChar w:fldCharType="begin"/>
      </w:r>
      <w:r>
        <w:rPr>
          <w:noProof/>
        </w:rPr>
        <w:instrText xml:space="preserve"> PAGEREF _Toc101066031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Claims against the Fund</w:t>
      </w:r>
      <w:r>
        <w:rPr>
          <w:noProof/>
        </w:rPr>
        <w:tab/>
      </w:r>
      <w:r>
        <w:rPr>
          <w:noProof/>
        </w:rPr>
        <w:fldChar w:fldCharType="begin"/>
      </w:r>
      <w:r>
        <w:rPr>
          <w:noProof/>
        </w:rPr>
        <w:instrText xml:space="preserve"> PAGEREF _Toc101066032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Documents that a real estate settlement agent may draw etc.</w:t>
      </w:r>
      <w:r>
        <w:rPr>
          <w:noProof/>
        </w:rPr>
        <w:tab/>
      </w:r>
      <w:r>
        <w:rPr>
          <w:noProof/>
        </w:rPr>
        <w:fldChar w:fldCharType="begin"/>
      </w:r>
      <w:r>
        <w:rPr>
          <w:noProof/>
        </w:rPr>
        <w:instrText xml:space="preserve"> PAGEREF _Toc101066033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Documents that a business settlement agent may draw etc.</w:t>
      </w:r>
      <w:r>
        <w:rPr>
          <w:noProof/>
        </w:rPr>
        <w:tab/>
      </w:r>
      <w:r>
        <w:rPr>
          <w:noProof/>
        </w:rPr>
        <w:fldChar w:fldCharType="begin"/>
      </w:r>
      <w:r>
        <w:rPr>
          <w:noProof/>
        </w:rPr>
        <w:instrText xml:space="preserve"> PAGEREF _Toc101066034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Power of attorney</w:t>
      </w:r>
      <w:r>
        <w:rPr>
          <w:noProof/>
        </w:rPr>
        <w:tab/>
      </w:r>
      <w:r>
        <w:rPr>
          <w:noProof/>
        </w:rPr>
        <w:fldChar w:fldCharType="begin"/>
      </w:r>
      <w:r>
        <w:rPr>
          <w:noProof/>
        </w:rPr>
        <w:instrText xml:space="preserve"> PAGEREF _Toc101066035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Warning notice by certain exempted persons</w:t>
      </w:r>
      <w:r>
        <w:rPr>
          <w:noProof/>
        </w:rPr>
        <w:tab/>
      </w:r>
      <w:r>
        <w:rPr>
          <w:noProof/>
        </w:rPr>
        <w:fldChar w:fldCharType="begin"/>
      </w:r>
      <w:r>
        <w:rPr>
          <w:noProof/>
        </w:rPr>
        <w:instrText xml:space="preserve"> PAGEREF _Toc101066036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Absence of licensee</w:t>
      </w:r>
      <w:r>
        <w:rPr>
          <w:noProof/>
        </w:rPr>
        <w:tab/>
      </w:r>
      <w:r>
        <w:rPr>
          <w:noProof/>
        </w:rPr>
        <w:fldChar w:fldCharType="begin"/>
      </w:r>
      <w:r>
        <w:rPr>
          <w:noProof/>
        </w:rPr>
        <w:instrText xml:space="preserve"> PAGEREF _Toc101066037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 — Prescribed fees</w:t>
      </w:r>
      <w:r>
        <w:rPr>
          <w:noProof/>
        </w:rPr>
        <w:tab/>
      </w:r>
      <w:r>
        <w:rPr>
          <w:b w:val="0"/>
          <w:noProof/>
          <w:sz w:val="22"/>
        </w:rPr>
        <w:fldChar w:fldCharType="begin"/>
      </w:r>
      <w:r>
        <w:rPr>
          <w:b w:val="0"/>
          <w:noProof/>
          <w:sz w:val="22"/>
        </w:rPr>
        <w:instrText xml:space="preserve"> PAGEREF _Toc101066038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5"/>
        <w:rPr>
          <w:b w:val="0"/>
          <w:noProof/>
          <w:sz w:val="24"/>
          <w:szCs w:val="24"/>
        </w:rPr>
      </w:pPr>
      <w:r>
        <w:rPr>
          <w:noProof/>
          <w:szCs w:val="28"/>
        </w:rPr>
        <w:t>Schedule 2 — Notice under section 26A or 26B of the Act</w:t>
      </w:r>
      <w:r>
        <w:rPr>
          <w:noProof/>
        </w:rPr>
        <w:tab/>
      </w:r>
      <w:r>
        <w:rPr>
          <w:b w:val="0"/>
          <w:noProof/>
          <w:sz w:val="22"/>
        </w:rPr>
        <w:fldChar w:fldCharType="begin"/>
      </w:r>
      <w:r>
        <w:rPr>
          <w:b w:val="0"/>
          <w:noProof/>
          <w:sz w:val="22"/>
        </w:rPr>
        <w:instrText xml:space="preserve"> PAGEREF _Toc101066039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5"/>
        <w:rPr>
          <w:b w:val="0"/>
          <w:noProof/>
          <w:sz w:val="24"/>
          <w:szCs w:val="24"/>
        </w:rPr>
      </w:pPr>
      <w:r>
        <w:rPr>
          <w:noProof/>
          <w:szCs w:val="28"/>
        </w:rPr>
        <w:t>Schedule 3 — Documents that a real estate settlement agent may draw or prepare</w:t>
      </w:r>
      <w:r>
        <w:rPr>
          <w:noProof/>
        </w:rPr>
        <w:tab/>
      </w:r>
      <w:r>
        <w:rPr>
          <w:b w:val="0"/>
          <w:noProof/>
          <w:sz w:val="22"/>
        </w:rPr>
        <w:fldChar w:fldCharType="begin"/>
      </w:r>
      <w:r>
        <w:rPr>
          <w:b w:val="0"/>
          <w:noProof/>
          <w:sz w:val="22"/>
        </w:rPr>
        <w:instrText xml:space="preserve"> PAGEREF _Toc101066040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7"/>
        <w:rPr>
          <w:noProof/>
          <w:sz w:val="24"/>
          <w:szCs w:val="24"/>
        </w:rPr>
      </w:pPr>
      <w:r>
        <w:rPr>
          <w:noProof/>
          <w:snapToGrid w:val="0"/>
          <w:szCs w:val="24"/>
        </w:rPr>
        <w:t>Part A — Offer and acceptance</w:t>
      </w:r>
      <w:r>
        <w:rPr>
          <w:noProof/>
        </w:rPr>
        <w:tab/>
      </w:r>
      <w:r>
        <w:rPr>
          <w:noProof/>
        </w:rPr>
        <w:fldChar w:fldCharType="begin"/>
      </w:r>
      <w:r>
        <w:rPr>
          <w:noProof/>
        </w:rPr>
        <w:instrText xml:space="preserve"> PAGEREF _Toc101066041 \h </w:instrText>
      </w:r>
      <w:r>
        <w:rPr>
          <w:noProof/>
        </w:rPr>
      </w:r>
      <w:r>
        <w:rPr>
          <w:noProof/>
        </w:rPr>
        <w:fldChar w:fldCharType="separate"/>
      </w:r>
      <w:r>
        <w:rPr>
          <w:noProof/>
        </w:rPr>
        <w:t>14</w:t>
      </w:r>
      <w:r>
        <w:rPr>
          <w:noProof/>
        </w:rPr>
        <w:fldChar w:fldCharType="end"/>
      </w:r>
    </w:p>
    <w:p>
      <w:pPr>
        <w:pStyle w:val="TOC7"/>
        <w:rPr>
          <w:noProof/>
          <w:sz w:val="24"/>
          <w:szCs w:val="24"/>
        </w:rPr>
      </w:pPr>
      <w:r>
        <w:rPr>
          <w:noProof/>
          <w:snapToGrid w:val="0"/>
          <w:szCs w:val="24"/>
        </w:rPr>
        <w:t>Part B — Requisitions on title</w:t>
      </w:r>
      <w:r>
        <w:rPr>
          <w:noProof/>
        </w:rPr>
        <w:tab/>
      </w:r>
      <w:r>
        <w:rPr>
          <w:noProof/>
        </w:rPr>
        <w:fldChar w:fldCharType="begin"/>
      </w:r>
      <w:r>
        <w:rPr>
          <w:noProof/>
        </w:rPr>
        <w:instrText xml:space="preserve"> PAGEREF _Toc101066042 \h </w:instrText>
      </w:r>
      <w:r>
        <w:rPr>
          <w:noProof/>
        </w:rPr>
      </w:r>
      <w:r>
        <w:rPr>
          <w:noProof/>
        </w:rPr>
        <w:fldChar w:fldCharType="separate"/>
      </w:r>
      <w:r>
        <w:rPr>
          <w:noProof/>
        </w:rPr>
        <w:t>14</w:t>
      </w:r>
      <w:r>
        <w:rPr>
          <w:noProof/>
        </w:rPr>
        <w:fldChar w:fldCharType="end"/>
      </w:r>
    </w:p>
    <w:p>
      <w:pPr>
        <w:pStyle w:val="TOC7"/>
        <w:rPr>
          <w:noProof/>
          <w:sz w:val="24"/>
          <w:szCs w:val="24"/>
        </w:rPr>
      </w:pPr>
      <w:r>
        <w:rPr>
          <w:noProof/>
          <w:snapToGrid w:val="0"/>
          <w:szCs w:val="24"/>
        </w:rPr>
        <w:t>Part C — Documents for registration or lodgement</w:t>
      </w:r>
      <w:r>
        <w:rPr>
          <w:noProof/>
        </w:rPr>
        <w:tab/>
      </w:r>
      <w:r>
        <w:rPr>
          <w:noProof/>
        </w:rPr>
        <w:fldChar w:fldCharType="begin"/>
      </w:r>
      <w:r>
        <w:rPr>
          <w:noProof/>
        </w:rPr>
        <w:instrText xml:space="preserve"> PAGEREF _Toc101066043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Schedule 4 — Documents that a business settlement agent may draw or prepare</w:t>
      </w:r>
      <w:r>
        <w:rPr>
          <w:noProof/>
        </w:rPr>
        <w:tab/>
      </w:r>
      <w:r>
        <w:rPr>
          <w:b w:val="0"/>
          <w:noProof/>
          <w:sz w:val="22"/>
        </w:rPr>
        <w:fldChar w:fldCharType="begin"/>
      </w:r>
      <w:r>
        <w:rPr>
          <w:b w:val="0"/>
          <w:noProof/>
          <w:sz w:val="22"/>
        </w:rPr>
        <w:instrText xml:space="preserve"> PAGEREF _Toc101066044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_Toc101066046 \h </w:instrText>
      </w:r>
      <w:r>
        <w:rPr>
          <w:noProof/>
        </w:rPr>
      </w:r>
      <w:r>
        <w:rPr>
          <w:noProof/>
        </w:rPr>
        <w:fldChar w:fldCharType="separate"/>
      </w:r>
      <w:r>
        <w:rPr>
          <w:noProof/>
        </w:rPr>
        <w:t>21</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March 2005</w:t>
            </w:r>
          </w:p>
        </w:tc>
      </w:tr>
    </w:tbl>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 w:name="_Toc491510189"/>
      <w:bookmarkStart w:id="2" w:name="_Toc101066015"/>
      <w:r>
        <w:rPr>
          <w:rStyle w:val="CharSectno"/>
        </w:rPr>
        <w:t>1</w:t>
      </w:r>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491510190"/>
      <w:bookmarkStart w:id="4" w:name="_Toc101066016"/>
      <w:r>
        <w:rPr>
          <w:rStyle w:val="CharSectno"/>
        </w:rPr>
        <w:t>2</w:t>
      </w:r>
      <w:r>
        <w:rPr>
          <w:snapToGrid w:val="0"/>
        </w:rPr>
        <w:t xml:space="preserve">. </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5" w:name="_Toc491510191"/>
      <w:bookmarkStart w:id="6" w:name="_Toc101066017"/>
      <w:r>
        <w:rPr>
          <w:rStyle w:val="CharSectno"/>
        </w:rPr>
        <w:t>3</w:t>
      </w:r>
      <w:r>
        <w:rPr>
          <w:snapToGrid w:val="0"/>
        </w:rPr>
        <w:t xml:space="preserve">. </w:t>
      </w:r>
      <w:r>
        <w:rPr>
          <w:snapToGrid w:val="0"/>
        </w:rPr>
        <w:tab/>
        <w:t>Common seal</w:t>
      </w:r>
      <w:bookmarkEnd w:id="5"/>
      <w:bookmarkEnd w:id="6"/>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7" w:name="_Toc491510192"/>
      <w:bookmarkStart w:id="8" w:name="_Toc101066018"/>
      <w:r>
        <w:rPr>
          <w:rStyle w:val="CharSectno"/>
        </w:rPr>
        <w:t>4</w:t>
      </w:r>
      <w:r>
        <w:rPr>
          <w:snapToGrid w:val="0"/>
        </w:rPr>
        <w:t xml:space="preserve">. </w:t>
      </w:r>
      <w:r>
        <w:rPr>
          <w:snapToGrid w:val="0"/>
        </w:rPr>
        <w:tab/>
        <w:t>Fees</w:t>
      </w:r>
      <w:bookmarkEnd w:id="7"/>
      <w:bookmarkEnd w:id="8"/>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9" w:name="_Toc491510193"/>
      <w:bookmarkStart w:id="10" w:name="_Toc101066019"/>
      <w:r>
        <w:rPr>
          <w:rStyle w:val="CharSectno"/>
        </w:rPr>
        <w:t>4A</w:t>
      </w:r>
      <w:r>
        <w:rPr>
          <w:snapToGrid w:val="0"/>
        </w:rPr>
        <w:t xml:space="preserve">. </w:t>
      </w:r>
      <w:r>
        <w:rPr>
          <w:snapToGrid w:val="0"/>
        </w:rPr>
        <w:tab/>
        <w:t>Holding fee</w:t>
      </w:r>
      <w:bookmarkEnd w:id="9"/>
      <w:bookmarkEnd w:id="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1" w:name="_Toc491510194"/>
      <w:bookmarkStart w:id="12" w:name="_Toc101066020"/>
      <w:r>
        <w:rPr>
          <w:rStyle w:val="CharSectno"/>
        </w:rPr>
        <w:t>5</w:t>
      </w:r>
      <w:r>
        <w:rPr>
          <w:snapToGrid w:val="0"/>
        </w:rPr>
        <w:t xml:space="preserve">. </w:t>
      </w:r>
      <w:r>
        <w:rPr>
          <w:snapToGrid w:val="0"/>
        </w:rPr>
        <w:tab/>
        <w:t>Publication of notice of application</w:t>
      </w:r>
      <w:bookmarkEnd w:id="11"/>
      <w:bookmarkEnd w:id="1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3" w:name="_Toc101066021"/>
      <w:bookmarkStart w:id="14" w:name="_Toc491510196"/>
      <w:r>
        <w:rPr>
          <w:rStyle w:val="CharSectno"/>
        </w:rPr>
        <w:t>6</w:t>
      </w:r>
      <w:r>
        <w:t>.</w:t>
      </w:r>
      <w:r>
        <w:tab/>
        <w:t>Examinations</w:t>
      </w:r>
      <w:bookmarkEnd w:id="13"/>
    </w:p>
    <w:p>
      <w:pPr>
        <w:pStyle w:val="Subsection"/>
      </w:pPr>
      <w:r>
        <w:tab/>
        <w:t>(1)</w:t>
      </w:r>
      <w:r>
        <w:tab/>
        <w:t xml:space="preserve">For the purposes of clause 1(1)(a) of Schedule 1 to the Act the prescribed examinations are the examinations required to be passed to complete units covering the following subjects — </w:t>
      </w:r>
    </w:p>
    <w:p>
      <w:pPr>
        <w:pStyle w:val="Indenta"/>
      </w:pPr>
      <w:r>
        <w:tab/>
        <w:t>(a)</w:t>
      </w:r>
      <w:r>
        <w:tab/>
        <w:t xml:space="preserve">taking instructions; </w:t>
      </w:r>
    </w:p>
    <w:p>
      <w:pPr>
        <w:pStyle w:val="Indenta"/>
      </w:pPr>
      <w:r>
        <w:tab/>
        <w:t>(b)</w:t>
      </w:r>
      <w:r>
        <w:tab/>
        <w:t>obtaining and analysing information;</w:t>
      </w:r>
    </w:p>
    <w:p>
      <w:pPr>
        <w:pStyle w:val="Indenta"/>
      </w:pPr>
      <w:r>
        <w:tab/>
        <w:t>(c)</w:t>
      </w:r>
      <w:r>
        <w:tab/>
        <w:t xml:space="preserve">liaising with clients and other persons; </w:t>
      </w:r>
    </w:p>
    <w:p>
      <w:pPr>
        <w:pStyle w:val="Indenta"/>
      </w:pPr>
      <w:r>
        <w:tab/>
        <w:t>(d)</w:t>
      </w:r>
      <w:r>
        <w:tab/>
        <w:t xml:space="preserve">negotiations and management of disputes; </w:t>
      </w:r>
    </w:p>
    <w:p>
      <w:pPr>
        <w:pStyle w:val="Indenta"/>
      </w:pPr>
      <w:r>
        <w:tab/>
        <w:t>(e)</w:t>
      </w:r>
      <w:r>
        <w:tab/>
        <w:t xml:space="preserve">preparation and execution of documents; </w:t>
      </w:r>
    </w:p>
    <w:p>
      <w:pPr>
        <w:pStyle w:val="Indenta"/>
      </w:pPr>
      <w:r>
        <w:tab/>
        <w:t>(f)</w:t>
      </w:r>
      <w:r>
        <w:tab/>
        <w:t>finalising real estate transactions;</w:t>
      </w:r>
    </w:p>
    <w:p>
      <w:pPr>
        <w:pStyle w:val="Indenta"/>
      </w:pPr>
      <w:r>
        <w:tab/>
        <w:t>(g)</w:t>
      </w:r>
      <w:r>
        <w:tab/>
        <w:t xml:space="preserve">establishing and maintaining trust accounts. </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w:t>
      </w:r>
    </w:p>
    <w:p>
      <w:pPr>
        <w:pStyle w:val="Heading5"/>
      </w:pPr>
      <w:bookmarkStart w:id="15" w:name="_Toc101066022"/>
      <w:r>
        <w:rPr>
          <w:rStyle w:val="CharSectno"/>
        </w:rPr>
        <w:t>6AA</w:t>
      </w:r>
      <w:r>
        <w:rPr>
          <w:snapToGrid w:val="0"/>
        </w:rPr>
        <w:t>.</w:t>
      </w:r>
      <w:r>
        <w:rPr>
          <w:snapToGrid w:val="0"/>
        </w:rPr>
        <w:tab/>
        <w:t>Information to be included in agent’s authority to act</w:t>
      </w:r>
      <w:bookmarkEnd w:id="14"/>
      <w:bookmarkEnd w:id="15"/>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6" w:name="_Toc491510197"/>
      <w:bookmarkStart w:id="17" w:name="_Toc101066023"/>
      <w:r>
        <w:rPr>
          <w:rStyle w:val="CharSectno"/>
        </w:rPr>
        <w:t>6A</w:t>
      </w:r>
      <w:r>
        <w:rPr>
          <w:snapToGrid w:val="0"/>
        </w:rPr>
        <w:t xml:space="preserve">. </w:t>
      </w:r>
      <w:r>
        <w:rPr>
          <w:snapToGrid w:val="0"/>
        </w:rPr>
        <w:tab/>
        <w:t>Definition of “authorised financial institution” — prescribed classes</w:t>
      </w:r>
      <w:bookmarkEnd w:id="16"/>
      <w:bookmarkEnd w:id="17"/>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18" w:name="_Toc491510198"/>
      <w:bookmarkStart w:id="19" w:name="_Toc101066024"/>
      <w:r>
        <w:rPr>
          <w:rStyle w:val="CharSectno"/>
        </w:rPr>
        <w:t>6B</w:t>
      </w:r>
      <w:r>
        <w:rPr>
          <w:snapToGrid w:val="0"/>
        </w:rPr>
        <w:t xml:space="preserve">. </w:t>
      </w:r>
      <w:r>
        <w:rPr>
          <w:snapToGrid w:val="0"/>
        </w:rPr>
        <w:tab/>
        <w:t>Designation of trust accounts</w:t>
      </w:r>
      <w:bookmarkEnd w:id="18"/>
      <w:bookmarkEnd w:id="1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20" w:name="_Toc491510199"/>
      <w:bookmarkStart w:id="21" w:name="_Toc101066025"/>
      <w:r>
        <w:rPr>
          <w:rStyle w:val="CharSectno"/>
        </w:rPr>
        <w:t>6C</w:t>
      </w:r>
      <w:r>
        <w:rPr>
          <w:snapToGrid w:val="0"/>
        </w:rPr>
        <w:t xml:space="preserve">. </w:t>
      </w:r>
      <w:r>
        <w:rPr>
          <w:snapToGrid w:val="0"/>
        </w:rPr>
        <w:tab/>
        <w:t>Prescribed requirements for separate accounts</w:t>
      </w:r>
      <w:bookmarkEnd w:id="20"/>
      <w:bookmarkEnd w:id="21"/>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22" w:name="_Toc491510200"/>
      <w:bookmarkStart w:id="23" w:name="_Toc101066026"/>
      <w:r>
        <w:rPr>
          <w:rStyle w:val="CharSectno"/>
        </w:rPr>
        <w:t>6D</w:t>
      </w:r>
      <w:r>
        <w:rPr>
          <w:snapToGrid w:val="0"/>
        </w:rPr>
        <w:t xml:space="preserve">. </w:t>
      </w:r>
      <w:r>
        <w:rPr>
          <w:snapToGrid w:val="0"/>
        </w:rPr>
        <w:tab/>
        <w:t>Interest payable on trust accounts</w:t>
      </w:r>
      <w:bookmarkEnd w:id="22"/>
      <w:bookmarkEnd w:id="23"/>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24" w:name="_Toc491510201"/>
      <w:bookmarkStart w:id="25" w:name="_Toc101066027"/>
      <w:r>
        <w:rPr>
          <w:rStyle w:val="CharSectno"/>
        </w:rPr>
        <w:t>6E</w:t>
      </w:r>
      <w:r>
        <w:t xml:space="preserve">. </w:t>
      </w:r>
      <w:r>
        <w:tab/>
        <w:t>Content of receipts</w:t>
      </w:r>
      <w:bookmarkEnd w:id="24"/>
      <w:bookmarkEnd w:id="25"/>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26" w:name="_Toc491510202"/>
      <w:bookmarkStart w:id="27" w:name="_Toc101066028"/>
      <w:r>
        <w:rPr>
          <w:rStyle w:val="CharSectno"/>
        </w:rPr>
        <w:t>6F</w:t>
      </w:r>
      <w:r>
        <w:rPr>
          <w:snapToGrid w:val="0"/>
        </w:rPr>
        <w:t xml:space="preserve">. </w:t>
      </w:r>
      <w:r>
        <w:rPr>
          <w:snapToGrid w:val="0"/>
        </w:rPr>
        <w:tab/>
        <w:t>Records under section 50(1)(b)</w:t>
      </w:r>
      <w:bookmarkEnd w:id="26"/>
      <w:bookmarkEnd w:id="2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28" w:name="_Toc491510203"/>
      <w:bookmarkStart w:id="29" w:name="_Toc101066029"/>
      <w:r>
        <w:rPr>
          <w:rStyle w:val="CharSectno"/>
        </w:rPr>
        <w:t>7</w:t>
      </w:r>
      <w:r>
        <w:rPr>
          <w:snapToGrid w:val="0"/>
        </w:rPr>
        <w:t xml:space="preserve">. </w:t>
      </w:r>
      <w:r>
        <w:rPr>
          <w:snapToGrid w:val="0"/>
        </w:rPr>
        <w:tab/>
        <w:t>Particulars to be included in registers</w:t>
      </w:r>
      <w:bookmarkEnd w:id="28"/>
      <w:bookmarkEnd w:id="2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30" w:name="_Toc491510204"/>
      <w:bookmarkStart w:id="31" w:name="_Toc101066030"/>
      <w:r>
        <w:rPr>
          <w:rStyle w:val="CharSectno"/>
        </w:rPr>
        <w:t>8</w:t>
      </w:r>
      <w:r>
        <w:rPr>
          <w:snapToGrid w:val="0"/>
        </w:rPr>
        <w:t xml:space="preserve">. </w:t>
      </w:r>
      <w:r>
        <w:rPr>
          <w:snapToGrid w:val="0"/>
        </w:rPr>
        <w:tab/>
        <w:t>Recovery of fees, fines and costs</w:t>
      </w:r>
      <w:bookmarkEnd w:id="30"/>
      <w:bookmarkEnd w:id="3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32" w:name="_Toc491510205"/>
      <w:bookmarkStart w:id="33" w:name="_Toc101066031"/>
      <w:r>
        <w:rPr>
          <w:rStyle w:val="CharSectno"/>
        </w:rPr>
        <w:t>9</w:t>
      </w:r>
      <w:r>
        <w:rPr>
          <w:snapToGrid w:val="0"/>
        </w:rPr>
        <w:t xml:space="preserve">. </w:t>
      </w:r>
      <w:r>
        <w:rPr>
          <w:snapToGrid w:val="0"/>
        </w:rPr>
        <w:tab/>
        <w:t>Application of Board Interest Account</w:t>
      </w:r>
      <w:bookmarkEnd w:id="32"/>
      <w:bookmarkEnd w:id="33"/>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34" w:name="_Toc491510206"/>
      <w:bookmarkStart w:id="35" w:name="_Toc101066032"/>
      <w:r>
        <w:rPr>
          <w:rStyle w:val="CharSectno"/>
        </w:rPr>
        <w:t>10</w:t>
      </w:r>
      <w:r>
        <w:rPr>
          <w:snapToGrid w:val="0"/>
        </w:rPr>
        <w:t xml:space="preserve">. </w:t>
      </w:r>
      <w:r>
        <w:rPr>
          <w:snapToGrid w:val="0"/>
        </w:rPr>
        <w:tab/>
        <w:t>Claims against the Fund</w:t>
      </w:r>
      <w:bookmarkEnd w:id="34"/>
      <w:bookmarkEnd w:id="35"/>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36" w:name="_Toc491510207"/>
      <w:bookmarkStart w:id="37" w:name="_Toc101066033"/>
      <w:r>
        <w:rPr>
          <w:rStyle w:val="CharSectno"/>
        </w:rPr>
        <w:t>11</w:t>
      </w:r>
      <w:r>
        <w:rPr>
          <w:snapToGrid w:val="0"/>
        </w:rPr>
        <w:t xml:space="preserve">. </w:t>
      </w:r>
      <w:r>
        <w:rPr>
          <w:snapToGrid w:val="0"/>
        </w:rPr>
        <w:tab/>
        <w:t>Documents that a real estate settlement agent may draw etc.</w:t>
      </w:r>
      <w:bookmarkEnd w:id="36"/>
      <w:bookmarkEnd w:id="37"/>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38" w:name="_Toc491510208"/>
      <w:bookmarkStart w:id="39" w:name="_Toc101066034"/>
      <w:r>
        <w:rPr>
          <w:rStyle w:val="CharSectno"/>
        </w:rPr>
        <w:t>12</w:t>
      </w:r>
      <w:r>
        <w:rPr>
          <w:snapToGrid w:val="0"/>
        </w:rPr>
        <w:t xml:space="preserve">. </w:t>
      </w:r>
      <w:r>
        <w:rPr>
          <w:snapToGrid w:val="0"/>
        </w:rPr>
        <w:tab/>
        <w:t>Documents that a business settlement agent may draw etc.</w:t>
      </w:r>
      <w:bookmarkEnd w:id="38"/>
      <w:bookmarkEnd w:id="3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0" w:name="_Toc491510209"/>
      <w:bookmarkStart w:id="41" w:name="_Toc101066035"/>
      <w:r>
        <w:rPr>
          <w:rStyle w:val="CharSectno"/>
        </w:rPr>
        <w:t>12A</w:t>
      </w:r>
      <w:r>
        <w:rPr>
          <w:snapToGrid w:val="0"/>
        </w:rPr>
        <w:t xml:space="preserve">. </w:t>
      </w:r>
      <w:r>
        <w:rPr>
          <w:snapToGrid w:val="0"/>
        </w:rPr>
        <w:tab/>
        <w:t>Power of attorney</w:t>
      </w:r>
      <w:bookmarkEnd w:id="40"/>
      <w:bookmarkEnd w:id="4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42" w:name="_Toc491510210"/>
      <w:bookmarkStart w:id="43" w:name="_Toc101066036"/>
      <w:r>
        <w:rPr>
          <w:rStyle w:val="CharSectno"/>
        </w:rPr>
        <w:t>13</w:t>
      </w:r>
      <w:r>
        <w:rPr>
          <w:snapToGrid w:val="0"/>
        </w:rPr>
        <w:t xml:space="preserve">. </w:t>
      </w:r>
      <w:r>
        <w:rPr>
          <w:snapToGrid w:val="0"/>
        </w:rPr>
        <w:tab/>
        <w:t>Warning notice by certain exempted persons</w:t>
      </w:r>
      <w:bookmarkEnd w:id="42"/>
      <w:bookmarkEnd w:id="43"/>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44" w:name="_Toc491510211"/>
      <w:bookmarkStart w:id="45" w:name="_Toc101066037"/>
      <w:r>
        <w:rPr>
          <w:rStyle w:val="CharSectno"/>
        </w:rPr>
        <w:t>14</w:t>
      </w:r>
      <w:r>
        <w:rPr>
          <w:snapToGrid w:val="0"/>
        </w:rPr>
        <w:t xml:space="preserve">. </w:t>
      </w:r>
      <w:r>
        <w:rPr>
          <w:snapToGrid w:val="0"/>
        </w:rPr>
        <w:tab/>
        <w:t>Absence of licensee</w:t>
      </w:r>
      <w:bookmarkEnd w:id="44"/>
      <w:bookmarkEnd w:id="45"/>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6" w:name="_Toc101066038"/>
      <w:r>
        <w:rPr>
          <w:rStyle w:val="CharSchNo"/>
        </w:rPr>
        <w:t>Schedule 1</w:t>
      </w:r>
      <w:r>
        <w:t> — </w:t>
      </w:r>
      <w:r>
        <w:rPr>
          <w:rStyle w:val="CharSchText"/>
        </w:rPr>
        <w:t>Prescribed fees</w:t>
      </w:r>
      <w:bookmarkEnd w:id="46"/>
    </w:p>
    <w:p>
      <w:pPr>
        <w:pStyle w:val="yShoulderClause"/>
        <w:spacing w:after="80"/>
        <w:rPr>
          <w:snapToGrid w:val="0"/>
        </w:rPr>
      </w:pPr>
      <w:r>
        <w:rPr>
          <w:snapToGrid w:val="0"/>
        </w:rPr>
        <w:t>[Regs. 4 and 4A]</w:t>
      </w:r>
    </w:p>
    <w:tbl>
      <w:tblPr>
        <w:tblW w:w="7088" w:type="dxa"/>
        <w:tblInd w:w="57" w:type="dxa"/>
        <w:tblLayout w:type="fixed"/>
        <w:tblCellMar>
          <w:left w:w="57" w:type="dxa"/>
          <w:right w:w="57" w:type="dxa"/>
        </w:tblCellMar>
        <w:tblLook w:val="0000" w:firstRow="0" w:lastRow="0" w:firstColumn="0" w:lastColumn="0" w:noHBand="0" w:noVBand="0"/>
      </w:tblPr>
      <w:tblGrid>
        <w:gridCol w:w="5954"/>
        <w:gridCol w:w="1134"/>
      </w:tblGrid>
      <w:tr>
        <w:tc>
          <w:tcPr>
            <w:tcW w:w="5954" w:type="dxa"/>
          </w:tcPr>
          <w:p>
            <w:pPr>
              <w:pStyle w:val="yTable"/>
            </w:pPr>
          </w:p>
        </w:tc>
        <w:tc>
          <w:tcPr>
            <w:tcW w:w="1134" w:type="dxa"/>
            <w:vAlign w:val="bottom"/>
          </w:tcPr>
          <w:p>
            <w:pPr>
              <w:pStyle w:val="yTable"/>
              <w:jc w:val="center"/>
            </w:pPr>
            <w:r>
              <w:t>$</w:t>
            </w:r>
          </w:p>
        </w:tc>
      </w:tr>
      <w:tr>
        <w:tc>
          <w:tcPr>
            <w:tcW w:w="5954" w:type="dxa"/>
          </w:tcPr>
          <w:p>
            <w:pPr>
              <w:pStyle w:val="yTable"/>
              <w:tabs>
                <w:tab w:val="right" w:leader="dot" w:pos="7087"/>
              </w:tabs>
              <w:ind w:left="567" w:hanging="567"/>
            </w:pPr>
            <w:r>
              <w:t>1.</w:t>
            </w:r>
            <w:r>
              <w:tab/>
              <w:t>Grant of licence to a natural person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2.</w:t>
            </w:r>
            <w:r>
              <w:tab/>
              <w:t>Grant of licence to a firm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3.</w:t>
            </w:r>
            <w:r>
              <w:tab/>
              <w:t>Grant of licence to a body corporate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4.</w:t>
            </w:r>
            <w:r>
              <w:tab/>
              <w:t>Renewal of triennial certificate ............................................</w:t>
            </w:r>
          </w:p>
        </w:tc>
        <w:tc>
          <w:tcPr>
            <w:tcW w:w="1134" w:type="dxa"/>
            <w:vAlign w:val="bottom"/>
          </w:tcPr>
          <w:p>
            <w:pPr>
              <w:pStyle w:val="yTable"/>
              <w:jc w:val="center"/>
            </w:pPr>
            <w:r>
              <w:t>297</w:t>
            </w:r>
          </w:p>
        </w:tc>
      </w:tr>
      <w:tr>
        <w:tc>
          <w:tcPr>
            <w:tcW w:w="5954" w:type="dxa"/>
          </w:tcPr>
          <w:p>
            <w:pPr>
              <w:pStyle w:val="yTable"/>
              <w:tabs>
                <w:tab w:val="right" w:leader="dot" w:pos="7087"/>
              </w:tabs>
              <w:ind w:left="567" w:hanging="567"/>
            </w:pPr>
            <w:r>
              <w:t>5.</w:t>
            </w:r>
            <w:r>
              <w:tab/>
              <w:t>Inspection of register ............................................................</w:t>
            </w:r>
          </w:p>
        </w:tc>
        <w:tc>
          <w:tcPr>
            <w:tcW w:w="1134" w:type="dxa"/>
            <w:vAlign w:val="bottom"/>
          </w:tcPr>
          <w:p>
            <w:pPr>
              <w:pStyle w:val="yTable"/>
              <w:jc w:val="center"/>
            </w:pPr>
            <w:r>
              <w:t>10</w:t>
            </w:r>
          </w:p>
        </w:tc>
      </w:tr>
      <w:tr>
        <w:tc>
          <w:tcPr>
            <w:tcW w:w="5954" w:type="dxa"/>
          </w:tcPr>
          <w:p>
            <w:pPr>
              <w:pStyle w:val="yTable"/>
              <w:ind w:left="567" w:hanging="567"/>
            </w:pPr>
            <w:r>
              <w:t>6.</w:t>
            </w:r>
            <w:r>
              <w:tab/>
              <w:t>Certificate as to an individual registration — </w:t>
            </w:r>
          </w:p>
        </w:tc>
        <w:tc>
          <w:tcPr>
            <w:tcW w:w="1134" w:type="dxa"/>
            <w:vAlign w:val="bottom"/>
          </w:tcPr>
          <w:p>
            <w:pPr>
              <w:pStyle w:val="yTable"/>
              <w:jc w:val="center"/>
            </w:pPr>
          </w:p>
        </w:tc>
      </w:tr>
      <w:tr>
        <w:tc>
          <w:tcPr>
            <w:tcW w:w="5954" w:type="dxa"/>
          </w:tcPr>
          <w:p>
            <w:pPr>
              <w:pStyle w:val="yTable"/>
              <w:tabs>
                <w:tab w:val="right" w:leader="dot" w:pos="7087"/>
              </w:tabs>
              <w:ind w:left="567" w:hanging="567"/>
            </w:pPr>
            <w:r>
              <w:tab/>
            </w:r>
            <w:r>
              <w:t> </w:t>
            </w:r>
            <w:r>
              <w:t> </w:t>
            </w:r>
            <w:r>
              <w:t>first page .......................................................................</w:t>
            </w:r>
          </w:p>
        </w:tc>
        <w:tc>
          <w:tcPr>
            <w:tcW w:w="1134" w:type="dxa"/>
            <w:vAlign w:val="bottom"/>
          </w:tcPr>
          <w:p>
            <w:pPr>
              <w:pStyle w:val="yTable"/>
              <w:jc w:val="center"/>
            </w:pPr>
            <w:r>
              <w:t>10</w:t>
            </w:r>
          </w:p>
        </w:tc>
      </w:tr>
      <w:tr>
        <w:tc>
          <w:tcPr>
            <w:tcW w:w="5954" w:type="dxa"/>
          </w:tcPr>
          <w:p>
            <w:pPr>
              <w:pStyle w:val="yTable"/>
              <w:tabs>
                <w:tab w:val="right" w:leader="dot" w:pos="7087"/>
              </w:tabs>
              <w:ind w:left="567" w:hanging="567"/>
            </w:pPr>
            <w:r>
              <w:tab/>
            </w:r>
            <w:r>
              <w:t> </w:t>
            </w:r>
            <w:r>
              <w:t> </w:t>
            </w:r>
            <w:r>
              <w:t>each subsequent page ...................................................</w:t>
            </w:r>
          </w:p>
        </w:tc>
        <w:tc>
          <w:tcPr>
            <w:tcW w:w="1134" w:type="dxa"/>
            <w:vAlign w:val="bottom"/>
          </w:tcPr>
          <w:p>
            <w:pPr>
              <w:pStyle w:val="yTable"/>
              <w:jc w:val="center"/>
            </w:pPr>
            <w:r>
              <w:t>2</w:t>
            </w:r>
          </w:p>
        </w:tc>
      </w:tr>
      <w:tr>
        <w:tc>
          <w:tcPr>
            <w:tcW w:w="5954" w:type="dxa"/>
          </w:tcPr>
          <w:p>
            <w:pPr>
              <w:pStyle w:val="yTable"/>
              <w:tabs>
                <w:tab w:val="right" w:leader="dot" w:pos="7087"/>
              </w:tabs>
              <w:ind w:left="567" w:hanging="567"/>
            </w:pPr>
            <w:r>
              <w:t>7.</w:t>
            </w:r>
            <w:r>
              <w:tab/>
              <w:t>Certificate as to all registrations in register .........................</w:t>
            </w:r>
          </w:p>
        </w:tc>
        <w:tc>
          <w:tcPr>
            <w:tcW w:w="1134" w:type="dxa"/>
            <w:vAlign w:val="bottom"/>
          </w:tcPr>
          <w:p>
            <w:pPr>
              <w:pStyle w:val="yTable"/>
              <w:jc w:val="center"/>
            </w:pPr>
            <w:r>
              <w:t>122</w:t>
            </w:r>
          </w:p>
        </w:tc>
      </w:tr>
      <w:tr>
        <w:tc>
          <w:tcPr>
            <w:tcW w:w="5954" w:type="dxa"/>
          </w:tcPr>
          <w:p>
            <w:pPr>
              <w:pStyle w:val="yTable"/>
              <w:tabs>
                <w:tab w:val="right" w:leader="dot" w:pos="7087"/>
              </w:tabs>
              <w:ind w:left="567" w:hanging="567"/>
            </w:pPr>
            <w:r>
              <w:t>8.</w:t>
            </w:r>
            <w:r>
              <w:tab/>
              <w:t>For the purposes of section 30(3a) ....................................... (the holding fee)</w:t>
            </w:r>
          </w:p>
        </w:tc>
        <w:tc>
          <w:tcPr>
            <w:tcW w:w="1134" w:type="dxa"/>
          </w:tcPr>
          <w:p>
            <w:pPr>
              <w:pStyle w:val="yTable"/>
              <w:jc w:val="center"/>
            </w:pPr>
            <w:r>
              <w:t>150</w:t>
            </w:r>
          </w:p>
        </w:tc>
      </w:tr>
    </w:tbl>
    <w:p>
      <w:pPr>
        <w:pStyle w:val="yFootnotesection"/>
      </w:pPr>
      <w:r>
        <w:tab/>
        <w:t>[Schedule 1 inserted in Gazette 30 Nov 1993 p. 6407</w:t>
      </w:r>
      <w:r>
        <w:noBreakHyphen/>
        <w:t xml:space="preserve">8; amended in Gazette 2 Aug 1996 p. 3732; 23 May 1997 p. 2421.] </w:t>
      </w:r>
    </w:p>
    <w:p>
      <w:pPr>
        <w:pStyle w:val="yScheduleHeading"/>
        <w:rPr>
          <w:b w:val="0"/>
        </w:rPr>
      </w:pPr>
      <w:bookmarkStart w:id="47" w:name="_Toc101066039"/>
      <w:r>
        <w:rPr>
          <w:rStyle w:val="CharSchNo"/>
        </w:rPr>
        <w:t>Schedule 2</w:t>
      </w:r>
      <w:r>
        <w:t> — </w:t>
      </w:r>
      <w:r>
        <w:rPr>
          <w:rStyle w:val="CharSchText"/>
        </w:rPr>
        <w:t>Notice under section 26A or 26B of the Act</w:t>
      </w:r>
      <w:bookmarkEnd w:id="4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48" w:name="_Toc101066040"/>
      <w:r>
        <w:rPr>
          <w:rStyle w:val="CharSchNo"/>
        </w:rPr>
        <w:t>Schedule 3</w:t>
      </w:r>
      <w:r>
        <w:t> — </w:t>
      </w:r>
      <w:r>
        <w:rPr>
          <w:rStyle w:val="CharSchText"/>
        </w:rPr>
        <w:t>Documents that a real estate settlement agent may draw or prepare</w:t>
      </w:r>
      <w:bookmarkEnd w:id="48"/>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49" w:name="_Toc101066041"/>
      <w:r>
        <w:rPr>
          <w:snapToGrid w:val="0"/>
        </w:rPr>
        <w:t>Part A — Offer and acceptance</w:t>
      </w:r>
      <w:bookmarkEnd w:id="4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50" w:name="_Toc101066042"/>
      <w:r>
        <w:rPr>
          <w:snapToGrid w:val="0"/>
        </w:rPr>
        <w:t>Part B — Requisitions on title</w:t>
      </w:r>
      <w:bookmarkEnd w:id="50"/>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51" w:name="_Toc101066043"/>
      <w:r>
        <w:rPr>
          <w:snapToGrid w:val="0"/>
        </w:rPr>
        <w:t>Part C — Documents for registration or lodgement</w:t>
      </w:r>
      <w:bookmarkEnd w:id="5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bCs/>
              </w:rPr>
            </w:pPr>
            <w:r>
              <w:rPr>
                <w:b/>
                <w:bCs/>
              </w:rPr>
              <w:t>Provision</w:t>
            </w:r>
          </w:p>
        </w:tc>
        <w:tc>
          <w:tcPr>
            <w:tcW w:w="4678" w:type="dxa"/>
          </w:tcPr>
          <w:p>
            <w:pPr>
              <w:pStyle w:val="yTable"/>
              <w:rPr>
                <w:b/>
                <w:bCs/>
              </w:rPr>
            </w:pPr>
            <w:r>
              <w:rPr>
                <w:b/>
                <w:bCs/>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bCs/>
              </w:rPr>
            </w:pPr>
            <w:r>
              <w:rPr>
                <w:b/>
                <w:bCs/>
              </w:rPr>
              <w:t>Form</w:t>
            </w:r>
          </w:p>
        </w:tc>
        <w:tc>
          <w:tcPr>
            <w:tcW w:w="4678" w:type="dxa"/>
          </w:tcPr>
          <w:p>
            <w:pPr>
              <w:pStyle w:val="yTable"/>
              <w:rPr>
                <w:b/>
                <w:bCs/>
              </w:rPr>
            </w:pPr>
            <w:r>
              <w:rPr>
                <w:b/>
                <w:bCs/>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bCs/>
              </w:rPr>
            </w:pPr>
            <w:r>
              <w:rPr>
                <w:b/>
                <w:bCs/>
              </w:rPr>
              <w:t>Provision</w:t>
            </w:r>
          </w:p>
        </w:tc>
        <w:tc>
          <w:tcPr>
            <w:tcW w:w="4678" w:type="dxa"/>
          </w:tcPr>
          <w:p>
            <w:pPr>
              <w:pStyle w:val="yTable"/>
              <w:keepNext/>
              <w:keepLines/>
              <w:rPr>
                <w:b/>
                <w:bCs/>
              </w:rPr>
            </w:pPr>
            <w:r>
              <w:rPr>
                <w:b/>
                <w:bCs/>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52" w:name="_Toc101066044"/>
      <w:r>
        <w:rPr>
          <w:rStyle w:val="CharSchNo"/>
        </w:rPr>
        <w:t>Schedule 4</w:t>
      </w:r>
      <w:r>
        <w:t> — </w:t>
      </w:r>
      <w:r>
        <w:rPr>
          <w:rStyle w:val="CharSchText"/>
        </w:rPr>
        <w:t>Documents that a business settlement agent may draw or prepare</w:t>
      </w:r>
      <w:bookmarkEnd w:id="5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53" w:name="_Toc68942056"/>
      <w:bookmarkStart w:id="54" w:name="_Toc68942116"/>
      <w:bookmarkStart w:id="55" w:name="_Toc68942144"/>
      <w:bookmarkStart w:id="56" w:name="_Toc74987654"/>
      <w:bookmarkStart w:id="57" w:name="_Toc92797386"/>
      <w:bookmarkStart w:id="58" w:name="_Toc93114867"/>
      <w:bookmarkStart w:id="59" w:name="_Toc93998404"/>
      <w:bookmarkStart w:id="60" w:name="_Toc94065826"/>
      <w:bookmarkStart w:id="61" w:name="_Toc97449073"/>
      <w:bookmarkStart w:id="62" w:name="_Toc97449105"/>
      <w:bookmarkStart w:id="63" w:name="_Toc97452629"/>
      <w:bookmarkStart w:id="64" w:name="_Toc98048630"/>
      <w:bookmarkStart w:id="65" w:name="_Toc98146852"/>
      <w:bookmarkStart w:id="66" w:name="_Toc98146937"/>
      <w:bookmarkStart w:id="67" w:name="_Toc101066045"/>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reprint is a compilation as at 18 March 2005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101066046"/>
      <w:r>
        <w:rPr>
          <w:snapToGrid w:val="0"/>
        </w:rPr>
        <w:t>Compilation table</w:t>
      </w:r>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iCs/>
                <w:sz w:val="19"/>
                <w:szCs w:val="18"/>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Mar 1984 p. 910</w:t>
            </w:r>
            <w:r>
              <w:rPr>
                <w:sz w:val="19"/>
                <w:szCs w:val="18"/>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25 Nov 1988 p. 4761</w:t>
            </w:r>
            <w:r>
              <w:rPr>
                <w:sz w:val="19"/>
                <w:szCs w:val="18"/>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8"/>
              </w:rPr>
            </w:pPr>
            <w:r>
              <w:rPr>
                <w:i/>
                <w:iCs/>
                <w:sz w:val="19"/>
                <w:szCs w:val="18"/>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9 Apr 1996</w:t>
            </w:r>
            <w:r>
              <w:rPr>
                <w:sz w:val="19"/>
                <w:szCs w:val="18"/>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iCs/>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12 Dec 1997</w:t>
            </w:r>
            <w:r>
              <w:rPr>
                <w:sz w:val="19"/>
                <w:szCs w:val="18"/>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iCs/>
                <w:sz w:val="19"/>
                <w:vertAlign w:val="superscript"/>
              </w:rPr>
            </w:pPr>
            <w:r>
              <w:rPr>
                <w:i/>
                <w:sz w:val="19"/>
              </w:rPr>
              <w:t>Settlement Agents Amendment Regulations (No. 2) 2004</w:t>
            </w:r>
            <w:r>
              <w:rPr>
                <w:iCs/>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 xml:space="preserve">(as amended in </w:t>
            </w:r>
            <w:r>
              <w:rPr>
                <w:i/>
                <w:iCs/>
                <w:sz w:val="19"/>
              </w:rPr>
              <w:t xml:space="preserve">Gazette </w:t>
            </w:r>
            <w:r>
              <w:rPr>
                <w:sz w:val="19"/>
              </w:rPr>
              <w:t>21 Jan 2005 p. 258)</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Borders>
              <w:bottom w:val="single" w:sz="8" w:space="0" w:color="auto"/>
            </w:tcBorders>
          </w:tcPr>
          <w:p>
            <w:pPr>
              <w:pStyle w:val="nTable"/>
              <w:spacing w:after="40"/>
              <w:rPr>
                <w:sz w:val="19"/>
              </w:rPr>
            </w:pPr>
            <w:r>
              <w:rPr>
                <w:b/>
                <w:bCs/>
                <w:sz w:val="19"/>
                <w:szCs w:val="18"/>
              </w:rPr>
              <w:t xml:space="preserve">Reprint 3: The </w:t>
            </w:r>
            <w:r>
              <w:rPr>
                <w:b/>
                <w:bCs/>
                <w:i/>
                <w:sz w:val="19"/>
              </w:rPr>
              <w:t>Settlement Agents Regulations 1982</w:t>
            </w:r>
            <w:r>
              <w:rPr>
                <w:b/>
                <w:bCs/>
                <w:sz w:val="19"/>
                <w:szCs w:val="18"/>
              </w:rPr>
              <w:t xml:space="preserve"> as at 18 Mar 2005</w:t>
            </w:r>
            <w:r>
              <w:rPr>
                <w:sz w:val="19"/>
                <w:szCs w:val="18"/>
              </w:rPr>
              <w:t xml:space="preserve"> (includes amendments listed above)</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iCs/>
        </w:rPr>
        <w:t>Gazette</w:t>
      </w:r>
      <w:r>
        <w:t xml:space="preserve"> 21 Jan 2004 p. 258)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2006,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rPr>
          <w:i/>
          <w:iCs/>
        </w:rPr>
      </w:pPr>
      <w:r>
        <w:rPr>
          <w:i/>
          <w:iCs/>
        </w:rPr>
        <w:tab/>
        <w:t>[Regulation 4 amended in Gazette 21 Jan 2005 p. 258.]</w:t>
      </w:r>
    </w:p>
    <w:p>
      <w:pPr>
        <w:pStyle w:val="MiscClose"/>
      </w:pPr>
      <w:r>
        <w: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Prescribed fees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Prescribed fees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0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84A7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547C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C2D6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605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8410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7A3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905C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7016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0C53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FA28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F0B6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44"/>
    <w:docVar w:name="WAFER_20151210115044" w:val="RemoveTrackChanges"/>
    <w:docVar w:name="WAFER_20151210115044_GUID" w:val="34dae186-ca36-4027-b047-10489f6fa9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5472</Words>
  <Characters>26489</Characters>
  <Application>Microsoft Office Word</Application>
  <DocSecurity>0</DocSecurity>
  <Lines>854</Lines>
  <Paragraphs>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31391</CharactersWithSpaces>
  <SharedDoc>false</SharedDoc>
  <HLinks>
    <vt:vector size="12" baseType="variant">
      <vt:variant>
        <vt:i4>3014716</vt:i4>
      </vt:variant>
      <vt:variant>
        <vt:i4>3681</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1982 - 03-a0-03</dc:title>
  <dc:subject/>
  <dc:creator/>
  <cp:keywords/>
  <dc:description/>
  <cp:lastModifiedBy>svcMRProcess</cp:lastModifiedBy>
  <cp:revision>4</cp:revision>
  <cp:lastPrinted>2005-03-15T01:08:00Z</cp:lastPrinted>
  <dcterms:created xsi:type="dcterms:W3CDTF">2018-09-15T22:21:00Z</dcterms:created>
  <dcterms:modified xsi:type="dcterms:W3CDTF">2018-09-15T22:21:00Z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20050318</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AsAtDate">
    <vt:lpwstr>18 Mar 2005</vt:lpwstr>
  </property>
  <property fmtid="{D5CDD505-2E9C-101B-9397-08002B2CF9AE}" pid="8" name="Suffix">
    <vt:lpwstr>03-a0-03</vt:lpwstr>
  </property>
</Properties>
</file>