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E8" w:rsidRDefault="00B142B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601E8" w:rsidRDefault="00B142B7">
      <w:pPr>
        <w:pStyle w:val="PrincipalActRegPage1"/>
      </w:pPr>
      <w:r>
        <w:fldChar w:fldCharType="begin"/>
      </w:r>
      <w:r>
        <w:instrText xml:space="preserve"> STYLEREF "PrincipalAct_Reg"</w:instrText>
      </w:r>
      <w:r>
        <w:fldChar w:fldCharType="separate"/>
      </w:r>
      <w:r>
        <w:rPr>
          <w:noProof/>
        </w:rPr>
        <w:t>Restraining Orders Act 1997</w:t>
      </w:r>
      <w:r>
        <w:fldChar w:fldCharType="end"/>
      </w:r>
    </w:p>
    <w:p w:rsidR="008601E8" w:rsidRDefault="00B142B7">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rsidR="008601E8" w:rsidRDefault="008601E8">
      <w:pPr>
        <w:jc w:val="center"/>
        <w:sectPr w:rsidR="008601E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601E8" w:rsidRDefault="00B142B7">
      <w:pPr>
        <w:pStyle w:val="WA"/>
      </w:pPr>
      <w:r>
        <w:lastRenderedPageBreak/>
        <w:t>Western Australia</w:t>
      </w:r>
    </w:p>
    <w:p w:rsidR="008601E8" w:rsidRDefault="00B142B7">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rsidR="008601E8" w:rsidRDefault="00B142B7">
      <w:pPr>
        <w:pStyle w:val="Arrangement"/>
      </w:pPr>
      <w:r>
        <w:t>Contents</w:t>
      </w:r>
    </w:p>
    <w:p w:rsidR="008601E8" w:rsidRDefault="00B142B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8601E8" w:rsidRDefault="00B142B7">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_Toc59628336 \h </w:instrText>
      </w:r>
      <w:r>
        <w:fldChar w:fldCharType="separate"/>
      </w:r>
      <w:r>
        <w:t>1</w:t>
      </w:r>
      <w:r>
        <w:fldChar w:fldCharType="end"/>
      </w:r>
    </w:p>
    <w:p w:rsidR="008601E8" w:rsidRDefault="00B142B7">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_Toc59628337 \h </w:instrText>
      </w:r>
      <w:r>
        <w:fldChar w:fldCharType="separate"/>
      </w:r>
      <w:r>
        <w:t>1</w:t>
      </w:r>
      <w:r>
        <w:fldChar w:fldCharType="end"/>
      </w:r>
    </w:p>
    <w:p w:rsidR="008601E8" w:rsidRDefault="00B142B7">
      <w:pPr>
        <w:pStyle w:val="TOC8"/>
        <w:rPr>
          <w:rFonts w:asciiTheme="minorHAnsi" w:eastAsiaTheme="minorEastAsia" w:hAnsiTheme="minorHAnsi" w:cstheme="minorBidi"/>
          <w:szCs w:val="22"/>
        </w:rPr>
      </w:pPr>
      <w:r>
        <w:t>2A.</w:t>
      </w:r>
      <w:r>
        <w:tab/>
        <w:t>Terms used</w:t>
      </w:r>
      <w:r>
        <w:tab/>
      </w:r>
      <w:r>
        <w:fldChar w:fldCharType="begin"/>
      </w:r>
      <w:r>
        <w:instrText xml:space="preserve"> PAGEREF _Toc59628338 \h </w:instrText>
      </w:r>
      <w:r>
        <w:fldChar w:fldCharType="separate"/>
      </w:r>
      <w:r>
        <w:t>1</w:t>
      </w:r>
      <w:r>
        <w:fldChar w:fldCharType="end"/>
      </w:r>
    </w:p>
    <w:p w:rsidR="008601E8" w:rsidRDefault="00B142B7">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_Toc59628339 \h </w:instrText>
      </w:r>
      <w:r>
        <w:fldChar w:fldCharType="separate"/>
      </w:r>
      <w:r>
        <w:t>2</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Part 2 — Firearms and other weapons</w:t>
      </w:r>
    </w:p>
    <w:p w:rsidR="008601E8" w:rsidRDefault="00B142B7">
      <w:pPr>
        <w:pStyle w:val="TOC8"/>
        <w:rPr>
          <w:rFonts w:asciiTheme="minorHAnsi" w:eastAsiaTheme="minorEastAsia" w:hAnsiTheme="minorHAnsi" w:cstheme="minorBidi"/>
          <w:szCs w:val="22"/>
        </w:rPr>
      </w:pPr>
      <w:r>
        <w:t>4</w:t>
      </w:r>
      <w:r>
        <w:rPr>
          <w:snapToGrid w:val="0"/>
        </w:rPr>
        <w:t>.</w:t>
      </w:r>
      <w:r>
        <w:rPr>
          <w:snapToGrid w:val="0"/>
        </w:rPr>
        <w:tab/>
        <w:t>Giving up possession of firearms</w:t>
      </w:r>
      <w:r>
        <w:tab/>
      </w:r>
      <w:r>
        <w:fldChar w:fldCharType="begin"/>
      </w:r>
      <w:r>
        <w:instrText xml:space="preserve"> PAGEREF _Toc59628341 \h </w:instrText>
      </w:r>
      <w:r>
        <w:fldChar w:fldCharType="separate"/>
      </w:r>
      <w:r>
        <w:t>3</w:t>
      </w:r>
      <w:r>
        <w:fldChar w:fldCharType="end"/>
      </w:r>
    </w:p>
    <w:p w:rsidR="008601E8" w:rsidRDefault="00B142B7">
      <w:pPr>
        <w:pStyle w:val="TOC8"/>
        <w:rPr>
          <w:rFonts w:asciiTheme="minorHAnsi" w:eastAsiaTheme="minorEastAsia" w:hAnsiTheme="minorHAnsi" w:cstheme="minorBidi"/>
          <w:szCs w:val="22"/>
        </w:rPr>
      </w:pPr>
      <w:r>
        <w:t>5</w:t>
      </w:r>
      <w:r>
        <w:rPr>
          <w:snapToGrid w:val="0"/>
        </w:rPr>
        <w:t>.</w:t>
      </w:r>
      <w:r>
        <w:rPr>
          <w:snapToGrid w:val="0"/>
        </w:rPr>
        <w:tab/>
        <w:t>Dealing with firearms s</w:t>
      </w:r>
      <w:r>
        <w:rPr>
          <w:snapToGrid w:val="0"/>
        </w:rPr>
        <w:t>urrendered (</w:t>
      </w:r>
      <w:r>
        <w:t>Act</w:t>
      </w:r>
      <w:r>
        <w:rPr>
          <w:snapToGrid w:val="0"/>
        </w:rPr>
        <w:t xml:space="preserve"> s. 14) or seized (</w:t>
      </w:r>
      <w:r>
        <w:t>Act</w:t>
      </w:r>
      <w:r>
        <w:rPr>
          <w:snapToGrid w:val="0"/>
        </w:rPr>
        <w:t> s. 62E)</w:t>
      </w:r>
      <w:r>
        <w:tab/>
      </w:r>
      <w:r>
        <w:fldChar w:fldCharType="begin"/>
      </w:r>
      <w:r>
        <w:instrText xml:space="preserve"> PAGEREF _Toc59628342 \h </w:instrText>
      </w:r>
      <w:r>
        <w:fldChar w:fldCharType="separate"/>
      </w:r>
      <w:r>
        <w:t>4</w:t>
      </w:r>
      <w:r>
        <w:fldChar w:fldCharType="end"/>
      </w:r>
    </w:p>
    <w:p w:rsidR="008601E8" w:rsidRDefault="00B142B7">
      <w:pPr>
        <w:pStyle w:val="TOC8"/>
        <w:rPr>
          <w:rFonts w:asciiTheme="minorHAnsi" w:eastAsiaTheme="minorEastAsia" w:hAnsiTheme="minorHAnsi" w:cstheme="minorBidi"/>
          <w:szCs w:val="22"/>
        </w:rPr>
      </w:pPr>
      <w:r>
        <w:t>5A.</w:t>
      </w:r>
      <w:r>
        <w:tab/>
        <w:t>Dealing with firearms seized (Act s. 62B(2)(c))</w:t>
      </w:r>
      <w:r>
        <w:tab/>
      </w:r>
      <w:r>
        <w:fldChar w:fldCharType="begin"/>
      </w:r>
      <w:r>
        <w:instrText xml:space="preserve"> PAGEREF _Toc59628343 \h </w:instrText>
      </w:r>
      <w:r>
        <w:fldChar w:fldCharType="separate"/>
      </w:r>
      <w:r>
        <w:t>5</w:t>
      </w:r>
      <w:r>
        <w:fldChar w:fldCharType="end"/>
      </w:r>
    </w:p>
    <w:p w:rsidR="008601E8" w:rsidRDefault="00B142B7">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_Toc59628344 \h </w:instrText>
      </w:r>
      <w:r>
        <w:fldChar w:fldCharType="separate"/>
      </w:r>
      <w:r>
        <w:t>5</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Part 2A — Explosives</w:t>
      </w:r>
    </w:p>
    <w:p w:rsidR="008601E8" w:rsidRDefault="00B142B7">
      <w:pPr>
        <w:pStyle w:val="TOC8"/>
        <w:rPr>
          <w:rFonts w:asciiTheme="minorHAnsi" w:eastAsiaTheme="minorEastAsia" w:hAnsiTheme="minorHAnsi" w:cstheme="minorBidi"/>
          <w:szCs w:val="22"/>
        </w:rPr>
      </w:pPr>
      <w:r>
        <w:t>5C.</w:t>
      </w:r>
      <w:r>
        <w:tab/>
        <w:t>Terms used</w:t>
      </w:r>
      <w:r>
        <w:tab/>
      </w:r>
      <w:r>
        <w:fldChar w:fldCharType="begin"/>
      </w:r>
      <w:r>
        <w:instrText xml:space="preserve"> PAGEREF _Toc59628346 \h </w:instrText>
      </w:r>
      <w:r>
        <w:fldChar w:fldCharType="separate"/>
      </w:r>
      <w:r>
        <w:t>6</w:t>
      </w:r>
      <w:r>
        <w:fldChar w:fldCharType="end"/>
      </w:r>
    </w:p>
    <w:p w:rsidR="008601E8" w:rsidRDefault="00B142B7">
      <w:pPr>
        <w:pStyle w:val="TOC8"/>
        <w:rPr>
          <w:rFonts w:asciiTheme="minorHAnsi" w:eastAsiaTheme="minorEastAsia" w:hAnsiTheme="minorHAnsi" w:cstheme="minorBidi"/>
          <w:szCs w:val="22"/>
        </w:rPr>
      </w:pPr>
      <w:r>
        <w:t>5D.</w:t>
      </w:r>
      <w:r>
        <w:tab/>
        <w:t>Giving up possession of explosives</w:t>
      </w:r>
      <w:r>
        <w:tab/>
      </w:r>
      <w:r>
        <w:fldChar w:fldCharType="begin"/>
      </w:r>
      <w:r>
        <w:instrText xml:space="preserve"> PAGEREF _Toc59628347 \h </w:instrText>
      </w:r>
      <w:r>
        <w:fldChar w:fldCharType="separate"/>
      </w:r>
      <w:r>
        <w:t>6</w:t>
      </w:r>
      <w:r>
        <w:fldChar w:fldCharType="end"/>
      </w:r>
    </w:p>
    <w:p w:rsidR="008601E8" w:rsidRDefault="00B142B7">
      <w:pPr>
        <w:pStyle w:val="TOC8"/>
        <w:rPr>
          <w:rFonts w:asciiTheme="minorHAnsi" w:eastAsiaTheme="minorEastAsia" w:hAnsiTheme="minorHAnsi" w:cstheme="minorBidi"/>
          <w:szCs w:val="22"/>
        </w:rPr>
      </w:pPr>
      <w:r>
        <w:t>5E.</w:t>
      </w:r>
      <w:r>
        <w:tab/>
        <w:t>Dealing with explosives surrendered (Act s. 14A) or seized (Act s.</w:t>
      </w:r>
      <w:r>
        <w:t> 62E)</w:t>
      </w:r>
      <w:r>
        <w:tab/>
      </w:r>
      <w:r>
        <w:fldChar w:fldCharType="begin"/>
      </w:r>
      <w:r>
        <w:instrText xml:space="preserve"> PAGEREF _Toc59628348 \h </w:instrText>
      </w:r>
      <w:r>
        <w:fldChar w:fldCharType="separate"/>
      </w:r>
      <w:r>
        <w:t>6</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Part 3 — Practice and procedure</w:t>
      </w:r>
    </w:p>
    <w:p w:rsidR="008601E8" w:rsidRDefault="00B142B7">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_Toc59628350 \h </w:instrText>
      </w:r>
      <w:r>
        <w:fldChar w:fldCharType="separate"/>
      </w:r>
      <w:r>
        <w:t>8</w:t>
      </w:r>
      <w:r>
        <w:fldChar w:fldCharType="end"/>
      </w:r>
    </w:p>
    <w:p w:rsidR="008601E8" w:rsidRDefault="00B142B7">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_Toc59628351 \h </w:instrText>
      </w:r>
      <w:r>
        <w:fldChar w:fldCharType="separate"/>
      </w:r>
      <w:r>
        <w:t>9</w:t>
      </w:r>
      <w:r>
        <w:fldChar w:fldCharType="end"/>
      </w:r>
    </w:p>
    <w:p w:rsidR="008601E8" w:rsidRDefault="00B142B7">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_Toc59628352 \h </w:instrText>
      </w:r>
      <w:r>
        <w:fldChar w:fldCharType="separate"/>
      </w:r>
      <w:r>
        <w:t>9</w:t>
      </w:r>
      <w:r>
        <w:fldChar w:fldCharType="end"/>
      </w:r>
    </w:p>
    <w:p w:rsidR="008601E8" w:rsidRDefault="00B142B7">
      <w:pPr>
        <w:pStyle w:val="TOC8"/>
        <w:rPr>
          <w:rFonts w:asciiTheme="minorHAnsi" w:eastAsiaTheme="minorEastAsia" w:hAnsiTheme="minorHAnsi" w:cstheme="minorBidi"/>
          <w:szCs w:val="22"/>
        </w:rPr>
      </w:pPr>
      <w:r>
        <w:lastRenderedPageBreak/>
        <w:t>6D.</w:t>
      </w:r>
      <w:r>
        <w:tab/>
        <w:t xml:space="preserve">Certificate to effect that person who is bound by restraining order </w:t>
      </w:r>
      <w:r>
        <w:t>was present in court when order was made (Act s. 55(3a))</w:t>
      </w:r>
      <w:r>
        <w:tab/>
      </w:r>
      <w:r>
        <w:fldChar w:fldCharType="begin"/>
      </w:r>
      <w:r>
        <w:instrText xml:space="preserve"> PAGEREF _Toc59628353 \h </w:instrText>
      </w:r>
      <w:r>
        <w:fldChar w:fldCharType="separate"/>
      </w:r>
      <w:r>
        <w:t>10</w:t>
      </w:r>
      <w:r>
        <w:fldChar w:fldCharType="end"/>
      </w:r>
    </w:p>
    <w:p w:rsidR="008601E8" w:rsidRDefault="00B142B7">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_Toc59628354 \h </w:instrText>
      </w:r>
      <w:r>
        <w:fldChar w:fldCharType="separate"/>
      </w:r>
      <w:r>
        <w:t>10</w:t>
      </w:r>
      <w:r>
        <w:fldChar w:fldCharType="end"/>
      </w:r>
    </w:p>
    <w:p w:rsidR="008601E8" w:rsidRDefault="00B142B7">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_Toc59628355 \h </w:instrText>
      </w:r>
      <w:r>
        <w:fldChar w:fldCharType="separate"/>
      </w:r>
      <w:r>
        <w:t>11</w:t>
      </w:r>
      <w:r>
        <w:fldChar w:fldCharType="end"/>
      </w:r>
    </w:p>
    <w:p w:rsidR="008601E8" w:rsidRDefault="00B142B7">
      <w:pPr>
        <w:pStyle w:val="TOC8"/>
        <w:rPr>
          <w:rFonts w:asciiTheme="minorHAnsi" w:eastAsiaTheme="minorEastAsia" w:hAnsiTheme="minorHAnsi" w:cstheme="minorBidi"/>
          <w:szCs w:val="22"/>
        </w:rPr>
      </w:pPr>
      <w:r>
        <w:t>9</w:t>
      </w:r>
      <w:r>
        <w:rPr>
          <w:snapToGrid w:val="0"/>
        </w:rPr>
        <w:t>.</w:t>
      </w:r>
      <w:r>
        <w:rPr>
          <w:snapToGrid w:val="0"/>
        </w:rPr>
        <w:tab/>
        <w:t>Procedure when restraining order made during other pr</w:t>
      </w:r>
      <w:r>
        <w:rPr>
          <w:snapToGrid w:val="0"/>
        </w:rPr>
        <w:t>oceedings (Act s. 63)</w:t>
      </w:r>
      <w:r>
        <w:tab/>
      </w:r>
      <w:r>
        <w:fldChar w:fldCharType="begin"/>
      </w:r>
      <w:r>
        <w:instrText xml:space="preserve"> PAGEREF _Toc59628356 \h </w:instrText>
      </w:r>
      <w:r>
        <w:fldChar w:fldCharType="separate"/>
      </w:r>
      <w:r>
        <w:t>11</w:t>
      </w:r>
      <w:r>
        <w:fldChar w:fldCharType="end"/>
      </w:r>
    </w:p>
    <w:p w:rsidR="008601E8" w:rsidRDefault="00B142B7">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_Toc59628357 \h </w:instrText>
      </w:r>
      <w:r>
        <w:fldChar w:fldCharType="separate"/>
      </w:r>
      <w:r>
        <w:t>12</w:t>
      </w:r>
      <w:r>
        <w:fldChar w:fldCharType="end"/>
      </w:r>
    </w:p>
    <w:p w:rsidR="008601E8" w:rsidRDefault="00B142B7">
      <w:pPr>
        <w:pStyle w:val="TOC8"/>
        <w:rPr>
          <w:rFonts w:asciiTheme="minorHAnsi" w:eastAsiaTheme="minorEastAsia" w:hAnsiTheme="minorHAnsi" w:cstheme="minorBidi"/>
          <w:szCs w:val="22"/>
        </w:rPr>
      </w:pPr>
      <w:r>
        <w:t>9B.</w:t>
      </w:r>
      <w:r>
        <w:tab/>
        <w:t>Procedure for effecting substituted service of FVRO without court order (Act s. 60(1A)(b) and (2)(b))</w:t>
      </w:r>
      <w:r>
        <w:tab/>
      </w:r>
      <w:r>
        <w:fldChar w:fldCharType="begin"/>
      </w:r>
      <w:r>
        <w:instrText xml:space="preserve"> PAGEREF _Toc59628358 \h </w:instrText>
      </w:r>
      <w:r>
        <w:fldChar w:fldCharType="separate"/>
      </w:r>
      <w:r>
        <w:t>13</w:t>
      </w:r>
      <w:r>
        <w:fldChar w:fldCharType="end"/>
      </w:r>
    </w:p>
    <w:p w:rsidR="008601E8" w:rsidRDefault="00B142B7">
      <w:pPr>
        <w:pStyle w:val="TOC8"/>
        <w:rPr>
          <w:rFonts w:asciiTheme="minorHAnsi" w:eastAsiaTheme="minorEastAsia" w:hAnsiTheme="minorHAnsi" w:cstheme="minorBidi"/>
          <w:szCs w:val="22"/>
        </w:rPr>
      </w:pPr>
      <w:r>
        <w:t>10</w:t>
      </w:r>
      <w:r>
        <w:rPr>
          <w:snapToGrid w:val="0"/>
        </w:rPr>
        <w:t>.</w:t>
      </w:r>
      <w:r>
        <w:rPr>
          <w:snapToGrid w:val="0"/>
        </w:rPr>
        <w:tab/>
        <w:t>Service of doc</w:t>
      </w:r>
      <w:r>
        <w:rPr>
          <w:snapToGrid w:val="0"/>
        </w:rPr>
        <w:t>uments</w:t>
      </w:r>
      <w:r>
        <w:tab/>
      </w:r>
      <w:r>
        <w:fldChar w:fldCharType="begin"/>
      </w:r>
      <w:r>
        <w:instrText xml:space="preserve"> PAGEREF _Toc59628359 \h </w:instrText>
      </w:r>
      <w:r>
        <w:fldChar w:fldCharType="separate"/>
      </w:r>
      <w:r>
        <w:t>13</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Part 4 — Interstate restraining orders</w:t>
      </w:r>
    </w:p>
    <w:p w:rsidR="008601E8" w:rsidRDefault="00B142B7">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_Toc59628361 \h </w:instrText>
      </w:r>
      <w:r>
        <w:fldChar w:fldCharType="separate"/>
      </w:r>
      <w:r>
        <w:t>15</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rsidR="008601E8" w:rsidRDefault="00B142B7">
      <w:pPr>
        <w:pStyle w:val="TOC8"/>
        <w:rPr>
          <w:rFonts w:asciiTheme="minorHAnsi" w:eastAsiaTheme="minorEastAsia" w:hAnsiTheme="minorHAnsi" w:cstheme="minorBidi"/>
          <w:szCs w:val="22"/>
        </w:rPr>
      </w:pPr>
      <w:r>
        <w:t>13.</w:t>
      </w:r>
      <w:r>
        <w:tab/>
        <w:t>Property that may be recovered when FVRO or VRO made (Act s. 10G(5) or 13(5))</w:t>
      </w:r>
      <w:r>
        <w:tab/>
      </w:r>
      <w:r>
        <w:fldChar w:fldCharType="begin"/>
      </w:r>
      <w:r>
        <w:instrText xml:space="preserve"> PAGEREF _Toc59628363 \h </w:instrText>
      </w:r>
      <w:r>
        <w:fldChar w:fldCharType="separate"/>
      </w:r>
      <w:r>
        <w:t>16</w:t>
      </w:r>
      <w:r>
        <w:fldChar w:fldCharType="end"/>
      </w:r>
    </w:p>
    <w:p w:rsidR="008601E8" w:rsidRDefault="00B142B7">
      <w:pPr>
        <w:pStyle w:val="TOC8"/>
        <w:rPr>
          <w:rFonts w:asciiTheme="minorHAnsi" w:eastAsiaTheme="minorEastAsia" w:hAnsiTheme="minorHAnsi" w:cstheme="minorBidi"/>
          <w:szCs w:val="22"/>
        </w:rPr>
      </w:pPr>
      <w:r>
        <w:t>14.</w:t>
      </w:r>
      <w:r>
        <w:tab/>
        <w:t>Procedures for recovering property under terms of FVRO or VRO (Act s. 10G(5)(b) or 13(5)(b))</w:t>
      </w:r>
      <w:r>
        <w:tab/>
      </w:r>
      <w:r>
        <w:fldChar w:fldCharType="begin"/>
      </w:r>
      <w:r>
        <w:instrText xml:space="preserve"> PAGEREF _Toc59628364 \h </w:instrText>
      </w:r>
      <w:r>
        <w:fldChar w:fldCharType="separate"/>
      </w:r>
      <w:r>
        <w:t>16</w:t>
      </w:r>
      <w:r>
        <w:fldChar w:fldCharType="end"/>
      </w:r>
    </w:p>
    <w:p w:rsidR="008601E8" w:rsidRDefault="00B142B7">
      <w:pPr>
        <w:pStyle w:val="TOC8"/>
        <w:rPr>
          <w:rFonts w:asciiTheme="minorHAnsi" w:eastAsiaTheme="minorEastAsia" w:hAnsiTheme="minorHAnsi" w:cstheme="minorBidi"/>
          <w:szCs w:val="22"/>
        </w:rPr>
      </w:pPr>
      <w:r>
        <w:t>14A.</w:t>
      </w:r>
      <w:r>
        <w:tab/>
        <w:t>Prescribed persons for disclosure of information (s. 70(1A))</w:t>
      </w:r>
      <w:r>
        <w:tab/>
      </w:r>
      <w:r>
        <w:fldChar w:fldCharType="begin"/>
      </w:r>
      <w:r>
        <w:instrText xml:space="preserve"> PAGEREF _Toc59628365 \h </w:instrText>
      </w:r>
      <w:r>
        <w:fldChar w:fldCharType="separate"/>
      </w:r>
      <w:r>
        <w:t>17</w:t>
      </w:r>
      <w:r>
        <w:fldChar w:fldCharType="end"/>
      </w:r>
    </w:p>
    <w:p w:rsidR="008601E8" w:rsidRDefault="00B142B7">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_Toc59628366 \h </w:instrText>
      </w:r>
      <w:r>
        <w:fldChar w:fldCharType="separate"/>
      </w:r>
      <w:r>
        <w:t>17</w:t>
      </w:r>
      <w:r>
        <w:fldChar w:fldCharType="end"/>
      </w:r>
    </w:p>
    <w:p w:rsidR="008601E8" w:rsidRDefault="00B142B7">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_Toc59628367 \h </w:instrText>
      </w:r>
      <w:r>
        <w:fldChar w:fldCharType="separate"/>
      </w:r>
      <w:r>
        <w:t>18</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Schedule 1 — Forms</w:t>
      </w:r>
    </w:p>
    <w:p w:rsidR="008601E8" w:rsidRDefault="00B142B7">
      <w:pPr>
        <w:pStyle w:val="TOC2"/>
        <w:tabs>
          <w:tab w:val="right" w:leader="dot" w:pos="7077"/>
        </w:tabs>
        <w:rPr>
          <w:rFonts w:asciiTheme="minorHAnsi" w:eastAsiaTheme="minorEastAsia" w:hAnsiTheme="minorHAnsi" w:cstheme="minorBidi"/>
          <w:b w:val="0"/>
          <w:sz w:val="22"/>
          <w:szCs w:val="22"/>
        </w:rPr>
      </w:pPr>
      <w:r>
        <w:t>Notes</w:t>
      </w:r>
    </w:p>
    <w:p w:rsidR="008601E8" w:rsidRDefault="00B142B7">
      <w:pPr>
        <w:pStyle w:val="TOC8"/>
        <w:rPr>
          <w:rFonts w:asciiTheme="minorHAnsi" w:eastAsiaTheme="minorEastAsia" w:hAnsiTheme="minorHAnsi" w:cstheme="minorBidi"/>
          <w:szCs w:val="22"/>
        </w:rPr>
      </w:pPr>
      <w:r>
        <w:tab/>
        <w:t>Compilation table</w:t>
      </w:r>
      <w:r>
        <w:tab/>
      </w:r>
      <w:r>
        <w:fldChar w:fldCharType="begin"/>
      </w:r>
      <w:r>
        <w:instrText xml:space="preserve"> PAGEREF _Toc59628370 \h </w:instrText>
      </w:r>
      <w:r>
        <w:fldChar w:fldCharType="separate"/>
      </w:r>
      <w:r>
        <w:t>25</w:t>
      </w:r>
      <w:r>
        <w:fldChar w:fldCharType="end"/>
      </w:r>
    </w:p>
    <w:p w:rsidR="008601E8" w:rsidRDefault="00B142B7">
      <w:pPr>
        <w:pStyle w:val="TOC8"/>
        <w:rPr>
          <w:rFonts w:asciiTheme="minorHAnsi" w:eastAsiaTheme="minorEastAsia" w:hAnsiTheme="minorHAnsi" w:cstheme="minorBidi"/>
          <w:szCs w:val="22"/>
        </w:rPr>
      </w:pPr>
      <w:r>
        <w:tab/>
        <w:t>Other notes</w:t>
      </w:r>
      <w:r>
        <w:tab/>
      </w:r>
      <w:r>
        <w:fldChar w:fldCharType="begin"/>
      </w:r>
      <w:r>
        <w:instrText xml:space="preserve"> PAGEREF _Toc59628371 \h </w:instrText>
      </w:r>
      <w:r>
        <w:fldChar w:fldCharType="separate"/>
      </w:r>
      <w:r>
        <w:t>26</w:t>
      </w:r>
      <w:r>
        <w:fldChar w:fldCharType="end"/>
      </w:r>
    </w:p>
    <w:p w:rsidR="008601E8" w:rsidRDefault="00B142B7">
      <w:pPr>
        <w:pStyle w:val="TOC2"/>
        <w:tabs>
          <w:tab w:val="right" w:leader="dot" w:pos="7077"/>
        </w:tabs>
        <w:rPr>
          <w:rFonts w:asciiTheme="minorHAnsi" w:eastAsiaTheme="minorEastAsia" w:hAnsiTheme="minorHAnsi" w:cstheme="minorBidi"/>
          <w:b w:val="0"/>
          <w:sz w:val="22"/>
          <w:szCs w:val="22"/>
        </w:rPr>
      </w:pPr>
      <w:r>
        <w:t>Defined terms</w:t>
      </w:r>
    </w:p>
    <w:p w:rsidR="008601E8" w:rsidRDefault="00B142B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601E8" w:rsidRDefault="008601E8">
      <w:pPr>
        <w:pStyle w:val="NoteHeading"/>
        <w:sectPr w:rsidR="008601E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601E8" w:rsidRDefault="00B142B7">
      <w:pPr>
        <w:pStyle w:val="PrincipalActReg"/>
      </w:pPr>
      <w:r>
        <w:lastRenderedPageBreak/>
        <w:t>Restraining Orders Act 1997</w:t>
      </w:r>
    </w:p>
    <w:p w:rsidR="008601E8" w:rsidRDefault="00B142B7">
      <w:pPr>
        <w:pStyle w:val="NameofActReg"/>
        <w:spacing w:before="680" w:after="1080"/>
      </w:pPr>
      <w:r>
        <w:t>Restraining Orders Regulations 1997</w:t>
      </w:r>
    </w:p>
    <w:p w:rsidR="008601E8" w:rsidRDefault="00B142B7">
      <w:pPr>
        <w:pStyle w:val="Heading2"/>
        <w:pageBreakBefore w:val="0"/>
      </w:pPr>
      <w:bookmarkStart w:id="3" w:name="_Toc59607569"/>
      <w:bookmarkStart w:id="4" w:name="_Toc59607604"/>
      <w:bookmarkStart w:id="5" w:name="_Toc59607951"/>
      <w:bookmarkStart w:id="6" w:name="_Toc596283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8601E8" w:rsidRDefault="00B142B7">
      <w:pPr>
        <w:pStyle w:val="Heading5"/>
        <w:rPr>
          <w:snapToGrid w:val="0"/>
        </w:rPr>
      </w:pPr>
      <w:bookmarkStart w:id="7" w:name="_Toc59628336"/>
      <w:r>
        <w:rPr>
          <w:rStyle w:val="CharSectno"/>
        </w:rPr>
        <w:t>1</w:t>
      </w:r>
      <w:r>
        <w:rPr>
          <w:snapToGrid w:val="0"/>
        </w:rPr>
        <w:t>.</w:t>
      </w:r>
      <w:r>
        <w:rPr>
          <w:snapToGrid w:val="0"/>
        </w:rPr>
        <w:tab/>
        <w:t>Citation</w:t>
      </w:r>
      <w:bookmarkEnd w:id="7"/>
    </w:p>
    <w:p w:rsidR="008601E8" w:rsidRDefault="00B142B7">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rsidR="008601E8" w:rsidRDefault="00B142B7">
      <w:pPr>
        <w:pStyle w:val="Heading5"/>
        <w:rPr>
          <w:snapToGrid w:val="0"/>
        </w:rPr>
      </w:pPr>
      <w:bookmarkStart w:id="8" w:name="_Toc59628337"/>
      <w:r>
        <w:rPr>
          <w:rStyle w:val="CharSectno"/>
        </w:rPr>
        <w:t>2</w:t>
      </w:r>
      <w:r>
        <w:rPr>
          <w:snapToGrid w:val="0"/>
        </w:rPr>
        <w:t>.</w:t>
      </w:r>
      <w:r>
        <w:rPr>
          <w:snapToGrid w:val="0"/>
        </w:rPr>
        <w:tab/>
        <w:t>Commencement</w:t>
      </w:r>
      <w:bookmarkEnd w:id="8"/>
    </w:p>
    <w:p w:rsidR="008601E8" w:rsidRDefault="00B142B7">
      <w:pPr>
        <w:pStyle w:val="Subsection"/>
        <w:rPr>
          <w:snapToGrid w:val="0"/>
        </w:rPr>
      </w:pPr>
      <w:r>
        <w:rPr>
          <w:snapToGrid w:val="0"/>
        </w:rPr>
        <w:tab/>
      </w:r>
      <w:r>
        <w:rPr>
          <w:snapToGrid w:val="0"/>
        </w:rPr>
        <w:tab/>
        <w:t>These r</w:t>
      </w:r>
      <w:r>
        <w:rPr>
          <w:snapToGrid w:val="0"/>
        </w:rPr>
        <w:t xml:space="preserve">egulations come into operation on the day on which the </w:t>
      </w:r>
      <w:r>
        <w:rPr>
          <w:i/>
          <w:snapToGrid w:val="0"/>
        </w:rPr>
        <w:t>Restraining Orders Act 1997</w:t>
      </w:r>
      <w:r>
        <w:rPr>
          <w:snapToGrid w:val="0"/>
        </w:rPr>
        <w:t xml:space="preserve"> comes into operation.</w:t>
      </w:r>
    </w:p>
    <w:p w:rsidR="008601E8" w:rsidRDefault="00B142B7">
      <w:pPr>
        <w:pStyle w:val="Heading5"/>
      </w:pPr>
      <w:bookmarkStart w:id="9" w:name="_Toc59628338"/>
      <w:r>
        <w:rPr>
          <w:rStyle w:val="CharSectno"/>
        </w:rPr>
        <w:t>2A</w:t>
      </w:r>
      <w:r>
        <w:t>.</w:t>
      </w:r>
      <w:r>
        <w:tab/>
        <w:t>Terms used</w:t>
      </w:r>
      <w:bookmarkEnd w:id="9"/>
    </w:p>
    <w:p w:rsidR="008601E8" w:rsidRDefault="00B142B7">
      <w:pPr>
        <w:pStyle w:val="Subsection"/>
      </w:pPr>
      <w:r>
        <w:tab/>
      </w:r>
      <w:r>
        <w:tab/>
        <w:t>In these regulations —</w:t>
      </w:r>
    </w:p>
    <w:p w:rsidR="008601E8" w:rsidRDefault="00B142B7">
      <w:pPr>
        <w:pStyle w:val="Defstart"/>
      </w:pPr>
      <w:r>
        <w:tab/>
      </w:r>
      <w:r>
        <w:rPr>
          <w:rStyle w:val="CharDefText"/>
        </w:rPr>
        <w:t>Chief Dangerous Goods Officer</w:t>
      </w:r>
      <w:r>
        <w:t xml:space="preserve"> means the person designated as the Chief Dangerous Goods Officer under the </w:t>
      </w:r>
      <w:r>
        <w:rPr>
          <w:i/>
        </w:rPr>
        <w:t>Dangerous Goods Safety Act 2004</w:t>
      </w:r>
      <w:r>
        <w:t xml:space="preserve"> section 25(2);</w:t>
      </w:r>
    </w:p>
    <w:p w:rsidR="008601E8" w:rsidRDefault="00B142B7">
      <w:pPr>
        <w:pStyle w:val="Defstart"/>
      </w:pPr>
      <w:r>
        <w:tab/>
      </w:r>
      <w:r>
        <w:rPr>
          <w:rStyle w:val="CharDefText"/>
        </w:rPr>
        <w:t>form</w:t>
      </w:r>
      <w:r>
        <w:t xml:space="preserve"> followed by a designation means the form of that designation in Schedule 1;</w:t>
      </w:r>
    </w:p>
    <w:p w:rsidR="008601E8" w:rsidRDefault="00B142B7">
      <w:pPr>
        <w:pStyle w:val="Defstart"/>
        <w:keepNext/>
      </w:pPr>
      <w:r>
        <w:tab/>
      </w:r>
      <w:r>
        <w:rPr>
          <w:rStyle w:val="CharDefText"/>
        </w:rPr>
        <w:t>proceedings under the Act</w:t>
      </w:r>
      <w:r>
        <w:t xml:space="preserve"> means —</w:t>
      </w:r>
    </w:p>
    <w:p w:rsidR="008601E8" w:rsidRDefault="00B142B7">
      <w:pPr>
        <w:pStyle w:val="Defpara"/>
      </w:pPr>
      <w:r>
        <w:tab/>
        <w:t>(a)</w:t>
      </w:r>
      <w:r>
        <w:tab/>
        <w:t>the hearing of an application; or</w:t>
      </w:r>
    </w:p>
    <w:p w:rsidR="008601E8" w:rsidRDefault="00B142B7">
      <w:pPr>
        <w:pStyle w:val="Defpara"/>
      </w:pPr>
      <w:r>
        <w:tab/>
        <w:t>(b)</w:t>
      </w:r>
      <w:r>
        <w:tab/>
        <w:t>proceedings for an offence against the Act;</w:t>
      </w:r>
    </w:p>
    <w:p w:rsidR="008601E8" w:rsidRDefault="00B142B7">
      <w:pPr>
        <w:pStyle w:val="Defstart"/>
      </w:pPr>
      <w:r>
        <w:rPr>
          <w:b/>
        </w:rPr>
        <w:tab/>
      </w:r>
      <w:r>
        <w:rPr>
          <w:rStyle w:val="CharDefText"/>
        </w:rPr>
        <w:t>res</w:t>
      </w:r>
      <w:r>
        <w:rPr>
          <w:rStyle w:val="CharDefText"/>
        </w:rPr>
        <w:t>trained person</w:t>
      </w:r>
      <w:r>
        <w:t>, in relation to a restraining order, means the person who is bound by the order.</w:t>
      </w:r>
    </w:p>
    <w:p w:rsidR="008601E8" w:rsidRDefault="00B142B7">
      <w:pPr>
        <w:pStyle w:val="Footnotesection"/>
      </w:pPr>
      <w:r>
        <w:tab/>
        <w:t>[Regulation 2A inserted: Gazette 26 Nov 2004 p. 5259</w:t>
      </w:r>
      <w:r>
        <w:noBreakHyphen/>
        <w:t>60; amended: Gazette 7 Feb 2017 p. 1164; SL 2020/258 r. 4.]</w:t>
      </w:r>
    </w:p>
    <w:p w:rsidR="008601E8" w:rsidRDefault="00B142B7">
      <w:pPr>
        <w:pStyle w:val="Heading5"/>
        <w:rPr>
          <w:snapToGrid w:val="0"/>
        </w:rPr>
      </w:pPr>
      <w:bookmarkStart w:id="10" w:name="_Toc59628339"/>
      <w:r>
        <w:rPr>
          <w:rStyle w:val="CharSectno"/>
        </w:rPr>
        <w:t>3</w:t>
      </w:r>
      <w:r>
        <w:rPr>
          <w:snapToGrid w:val="0"/>
        </w:rPr>
        <w:t>.</w:t>
      </w:r>
      <w:r>
        <w:rPr>
          <w:snapToGrid w:val="0"/>
        </w:rPr>
        <w:tab/>
        <w:t>Forms (Sch. 1)</w:t>
      </w:r>
      <w:bookmarkEnd w:id="10"/>
    </w:p>
    <w:p w:rsidR="008601E8" w:rsidRDefault="00B142B7">
      <w:pPr>
        <w:pStyle w:val="Subsection"/>
        <w:rPr>
          <w:snapToGrid w:val="0"/>
        </w:rPr>
      </w:pPr>
      <w:r>
        <w:rPr>
          <w:snapToGrid w:val="0"/>
        </w:rPr>
        <w:tab/>
        <w:t>(1)</w:t>
      </w:r>
      <w:r>
        <w:rPr>
          <w:snapToGrid w:val="0"/>
        </w:rPr>
        <w:tab/>
        <w:t>The forms set out in Sc</w:t>
      </w:r>
      <w:r>
        <w:rPr>
          <w:snapToGrid w:val="0"/>
        </w:rPr>
        <w:t>hedule 1 are prescribed in relation to the matters specified in those forms.</w:t>
      </w:r>
    </w:p>
    <w:p w:rsidR="008601E8" w:rsidRDefault="00B142B7">
      <w:pPr>
        <w:pStyle w:val="Subsection"/>
      </w:pPr>
      <w:r>
        <w:tab/>
        <w:t>(2)</w:t>
      </w:r>
      <w:r>
        <w:tab/>
        <w:t xml:space="preserve">Where a form is in parts, then only those parts of the form that are relevant, taking into account the part heading, need be used for a particular copy of the form, or for a </w:t>
      </w:r>
      <w:r>
        <w:t>particular purpose.</w:t>
      </w:r>
    </w:p>
    <w:p w:rsidR="008601E8" w:rsidRDefault="00B142B7">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rsidR="008601E8" w:rsidRDefault="00B142B7">
      <w:pPr>
        <w:pStyle w:val="Footnotesection"/>
      </w:pPr>
      <w:r>
        <w:tab/>
        <w:t>[Regulation 3 amended: Gazette 26 Nov 2004 p. 5260; 7 Feb 2017 p. 1164 .]</w:t>
      </w:r>
    </w:p>
    <w:p w:rsidR="008601E8" w:rsidRDefault="00B142B7">
      <w:pPr>
        <w:pStyle w:val="Heading2"/>
      </w:pPr>
      <w:bookmarkStart w:id="11" w:name="_Toc59607574"/>
      <w:bookmarkStart w:id="12" w:name="_Toc59607609"/>
      <w:bookmarkStart w:id="13" w:name="_Toc59607956"/>
      <w:bookmarkStart w:id="14" w:name="_Toc59628340"/>
      <w:r>
        <w:rPr>
          <w:rStyle w:val="CharPartNo"/>
        </w:rPr>
        <w:t>Part 2</w:t>
      </w:r>
      <w:r>
        <w:rPr>
          <w:rStyle w:val="CharDivNo"/>
        </w:rPr>
        <w:t> </w:t>
      </w:r>
      <w:r>
        <w:t>—</w:t>
      </w:r>
      <w:r>
        <w:rPr>
          <w:rStyle w:val="CharDivText"/>
        </w:rPr>
        <w:t> </w:t>
      </w:r>
      <w:r>
        <w:rPr>
          <w:rStyle w:val="CharPartText"/>
        </w:rPr>
        <w:t>Firearms and other weapons</w:t>
      </w:r>
      <w:bookmarkEnd w:id="11"/>
      <w:bookmarkEnd w:id="12"/>
      <w:bookmarkEnd w:id="13"/>
      <w:bookmarkEnd w:id="14"/>
    </w:p>
    <w:p w:rsidR="008601E8" w:rsidRDefault="00B142B7">
      <w:pPr>
        <w:pStyle w:val="Footnoteheading"/>
        <w:tabs>
          <w:tab w:val="left" w:pos="851"/>
        </w:tabs>
      </w:pPr>
      <w:r>
        <w:tab/>
        <w:t>[He</w:t>
      </w:r>
      <w:r>
        <w:t>ading amended: Gazette 26 Nov 2004 p. 5260.]</w:t>
      </w:r>
    </w:p>
    <w:p w:rsidR="008601E8" w:rsidRDefault="00B142B7">
      <w:pPr>
        <w:pStyle w:val="Heading5"/>
        <w:rPr>
          <w:snapToGrid w:val="0"/>
        </w:rPr>
      </w:pPr>
      <w:bookmarkStart w:id="15" w:name="_Toc59628341"/>
      <w:r>
        <w:rPr>
          <w:rStyle w:val="CharSectno"/>
        </w:rPr>
        <w:t>4</w:t>
      </w:r>
      <w:r>
        <w:rPr>
          <w:snapToGrid w:val="0"/>
        </w:rPr>
        <w:t>.</w:t>
      </w:r>
      <w:r>
        <w:rPr>
          <w:snapToGrid w:val="0"/>
        </w:rPr>
        <w:tab/>
        <w:t>Giving up possession of firearms</w:t>
      </w:r>
      <w:bookmarkEnd w:id="15"/>
    </w:p>
    <w:p w:rsidR="008601E8" w:rsidRDefault="00B142B7">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w:t>
      </w:r>
      <w:r>
        <w:rPr>
          <w:snapToGrid w:val="0"/>
        </w:rPr>
        <w:t>rained person who is in possession of a firearm or a firearms licence.</w:t>
      </w:r>
    </w:p>
    <w:p w:rsidR="008601E8" w:rsidRDefault="00B142B7">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w:t>
      </w:r>
      <w:r>
        <w:rPr>
          <w:snapToGrid w:val="0"/>
        </w:rPr>
        <w:t>e firearm or firearms licence the restrained person must immediately give the firearm or firearms licence to the police officer.</w:t>
      </w:r>
    </w:p>
    <w:p w:rsidR="008601E8" w:rsidRDefault="00B142B7">
      <w:pPr>
        <w:pStyle w:val="Subsection"/>
        <w:rPr>
          <w:snapToGrid w:val="0"/>
        </w:rPr>
      </w:pPr>
      <w:r>
        <w:rPr>
          <w:snapToGrid w:val="0"/>
        </w:rPr>
        <w:tab/>
        <w:t>(3)</w:t>
      </w:r>
      <w:r>
        <w:rPr>
          <w:snapToGrid w:val="0"/>
        </w:rPr>
        <w:tab/>
        <w:t>Subject to subregulation (5), if the order is personally or orally served on the restrained person by a police officer and</w:t>
      </w:r>
      <w:r>
        <w:rPr>
          <w:snapToGrid w:val="0"/>
        </w:rPr>
        <w:t xml:space="preserve"> at the time the order is served the firearm or firearms licence is at a place to which the police officer can reasonably accompany the person, the restrained person must —</w:t>
      </w:r>
    </w:p>
    <w:p w:rsidR="008601E8" w:rsidRDefault="00B142B7">
      <w:pPr>
        <w:pStyle w:val="Indenta"/>
        <w:rPr>
          <w:snapToGrid w:val="0"/>
        </w:rPr>
      </w:pPr>
      <w:r>
        <w:rPr>
          <w:snapToGrid w:val="0"/>
        </w:rPr>
        <w:tab/>
        <w:t>(a)</w:t>
      </w:r>
      <w:r>
        <w:rPr>
          <w:snapToGrid w:val="0"/>
        </w:rPr>
        <w:tab/>
        <w:t>immediately go with the police officer to that place; and</w:t>
      </w:r>
    </w:p>
    <w:p w:rsidR="008601E8" w:rsidRDefault="00B142B7">
      <w:pPr>
        <w:pStyle w:val="Indenta"/>
        <w:rPr>
          <w:snapToGrid w:val="0"/>
        </w:rPr>
      </w:pPr>
      <w:r>
        <w:rPr>
          <w:snapToGrid w:val="0"/>
        </w:rPr>
        <w:tab/>
        <w:t>(b)</w:t>
      </w:r>
      <w:r>
        <w:rPr>
          <w:snapToGrid w:val="0"/>
        </w:rPr>
        <w:tab/>
        <w:t>once there, imm</w:t>
      </w:r>
      <w:r>
        <w:rPr>
          <w:snapToGrid w:val="0"/>
        </w:rPr>
        <w:t>ediately give the firearm or firearms licence to the police officer.</w:t>
      </w:r>
    </w:p>
    <w:p w:rsidR="008601E8" w:rsidRDefault="00B142B7">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w:t>
      </w:r>
      <w:r>
        <w:rPr>
          <w:snapToGrid w:val="0"/>
        </w:rPr>
        <w:t xml:space="preserve"> the firearm or firearms licence is located as soon as is reasonably practicable and in any event within 24 hours of the order being served.</w:t>
      </w:r>
    </w:p>
    <w:p w:rsidR="008601E8" w:rsidRDefault="00B142B7">
      <w:pPr>
        <w:pStyle w:val="Subsection"/>
        <w:rPr>
          <w:snapToGrid w:val="0"/>
        </w:rPr>
      </w:pPr>
      <w:r>
        <w:rPr>
          <w:snapToGrid w:val="0"/>
        </w:rPr>
        <w:tab/>
        <w:t>(5)</w:t>
      </w:r>
      <w:r>
        <w:rPr>
          <w:snapToGrid w:val="0"/>
        </w:rPr>
        <w:tab/>
        <w:t>If a firearm in respect of which a restrained person holds a firearms licence is in the actual physical posses</w:t>
      </w:r>
      <w:r>
        <w:rPr>
          <w:snapToGrid w:val="0"/>
        </w:rPr>
        <w:t>sion of a co</w:t>
      </w:r>
      <w:r>
        <w:rPr>
          <w:snapToGrid w:val="0"/>
        </w:rPr>
        <w:noBreakHyphen/>
        <w:t>licensee of that firearm, the restrained person —</w:t>
      </w:r>
    </w:p>
    <w:p w:rsidR="008601E8" w:rsidRDefault="00B142B7">
      <w:pPr>
        <w:pStyle w:val="Indenta"/>
        <w:rPr>
          <w:snapToGrid w:val="0"/>
        </w:rPr>
      </w:pPr>
      <w:r>
        <w:rPr>
          <w:snapToGrid w:val="0"/>
        </w:rPr>
        <w:tab/>
        <w:t>(a)</w:t>
      </w:r>
      <w:r>
        <w:rPr>
          <w:snapToGrid w:val="0"/>
        </w:rPr>
        <w:tab/>
        <w:t>must comply with subregulation (3) or (4), as the case requires, in respect of the firearms licence; but</w:t>
      </w:r>
    </w:p>
    <w:p w:rsidR="008601E8" w:rsidRDefault="00B142B7">
      <w:pPr>
        <w:pStyle w:val="Indenta"/>
        <w:rPr>
          <w:snapToGrid w:val="0"/>
        </w:rPr>
      </w:pPr>
      <w:r>
        <w:rPr>
          <w:snapToGrid w:val="0"/>
        </w:rPr>
        <w:tab/>
        <w:t>(b)</w:t>
      </w:r>
      <w:r>
        <w:rPr>
          <w:snapToGrid w:val="0"/>
        </w:rPr>
        <w:tab/>
        <w:t>need not comply with subregulation (3) or (4), as the case requires, in respec</w:t>
      </w:r>
      <w:r>
        <w:rPr>
          <w:snapToGrid w:val="0"/>
        </w:rPr>
        <w:t>t of that firearm.</w:t>
      </w:r>
    </w:p>
    <w:p w:rsidR="008601E8" w:rsidRDefault="00B142B7">
      <w:pPr>
        <w:pStyle w:val="Heading5"/>
        <w:rPr>
          <w:snapToGrid w:val="0"/>
        </w:rPr>
      </w:pPr>
      <w:bookmarkStart w:id="16" w:name="_Toc59628342"/>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16"/>
    </w:p>
    <w:p w:rsidR="008601E8" w:rsidRDefault="00B142B7">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w:t>
      </w:r>
      <w:r>
        <w:rPr>
          <w:snapToGrid w:val="0"/>
        </w:rPr>
        <w:t>e Commissioner of Police until —</w:t>
      </w:r>
    </w:p>
    <w:p w:rsidR="008601E8" w:rsidRDefault="00B142B7">
      <w:pPr>
        <w:pStyle w:val="Indenta"/>
        <w:rPr>
          <w:snapToGrid w:val="0"/>
        </w:rPr>
      </w:pPr>
      <w:r>
        <w:rPr>
          <w:snapToGrid w:val="0"/>
        </w:rPr>
        <w:tab/>
        <w:t>(a)</w:t>
      </w:r>
      <w:r>
        <w:rPr>
          <w:snapToGrid w:val="0"/>
        </w:rPr>
        <w:tab/>
        <w:t>the restraining order ceases to be in force; or</w:t>
      </w:r>
    </w:p>
    <w:p w:rsidR="008601E8" w:rsidRDefault="00B142B7">
      <w:pPr>
        <w:pStyle w:val="Indenta"/>
        <w:rPr>
          <w:snapToGrid w:val="0"/>
        </w:rPr>
      </w:pPr>
      <w:r>
        <w:rPr>
          <w:snapToGrid w:val="0"/>
        </w:rPr>
        <w:tab/>
        <w:t>(b)</w:t>
      </w:r>
      <w:r>
        <w:rPr>
          <w:snapToGrid w:val="0"/>
        </w:rPr>
        <w:tab/>
        <w:t>it is reclaimed by a co</w:t>
      </w:r>
      <w:r>
        <w:rPr>
          <w:snapToGrid w:val="0"/>
        </w:rPr>
        <w:noBreakHyphen/>
        <w:t>licensee; or</w:t>
      </w:r>
    </w:p>
    <w:p w:rsidR="008601E8" w:rsidRDefault="00B142B7">
      <w:pPr>
        <w:pStyle w:val="Indenta"/>
        <w:rPr>
          <w:snapToGrid w:val="0"/>
        </w:rPr>
      </w:pPr>
      <w:r>
        <w:rPr>
          <w:snapToGrid w:val="0"/>
        </w:rPr>
        <w:tab/>
        <w:t>(c)</w:t>
      </w:r>
      <w:r>
        <w:rPr>
          <w:snapToGrid w:val="0"/>
        </w:rPr>
        <w:tab/>
        <w:t>it may otherwise lawfully be disposed of.</w:t>
      </w:r>
    </w:p>
    <w:p w:rsidR="008601E8" w:rsidRDefault="00B142B7">
      <w:pPr>
        <w:pStyle w:val="Subsection"/>
        <w:rPr>
          <w:snapToGrid w:val="0"/>
        </w:rPr>
      </w:pPr>
      <w:r>
        <w:rPr>
          <w:snapToGrid w:val="0"/>
        </w:rPr>
        <w:tab/>
        <w:t>(2)</w:t>
      </w:r>
      <w:r>
        <w:rPr>
          <w:snapToGrid w:val="0"/>
        </w:rPr>
        <w:tab/>
        <w:t>Before returning a firearm or firearms licence the Commissioner of Police mu</w:t>
      </w:r>
      <w:r>
        <w:rPr>
          <w:snapToGrid w:val="0"/>
        </w:rPr>
        <w:t xml:space="preserve">st have regard to section 20 of the </w:t>
      </w:r>
      <w:r>
        <w:rPr>
          <w:i/>
          <w:snapToGrid w:val="0"/>
        </w:rPr>
        <w:t>Firearms Act 1973</w:t>
      </w:r>
      <w:r>
        <w:rPr>
          <w:snapToGrid w:val="0"/>
        </w:rPr>
        <w:t>.</w:t>
      </w:r>
    </w:p>
    <w:p w:rsidR="008601E8" w:rsidRDefault="00B142B7">
      <w:pPr>
        <w:pStyle w:val="Subsection"/>
        <w:rPr>
          <w:snapToGrid w:val="0"/>
        </w:rPr>
      </w:pPr>
      <w:r>
        <w:rPr>
          <w:snapToGrid w:val="0"/>
        </w:rPr>
        <w:tab/>
        <w:t>(3)</w:t>
      </w:r>
      <w:r>
        <w:rPr>
          <w:snapToGrid w:val="0"/>
        </w:rPr>
        <w:tab/>
      </w:r>
      <w:r>
        <w:rPr>
          <w:snapToGrid w:val="0"/>
        </w:rPr>
        <w:t>If a firearm which is being held by the Commissioner has not been reclaimed within 1 month after the restraining order ceases to be in force, the Commissioner may regard the restrained person and any co-licensee as an owner who cannot be found for the purp</w:t>
      </w:r>
      <w:r>
        <w:rPr>
          <w:snapToGrid w:val="0"/>
        </w:rPr>
        <w:t xml:space="preserve">oses of section 33 of the </w:t>
      </w:r>
      <w:r>
        <w:rPr>
          <w:i/>
          <w:snapToGrid w:val="0"/>
        </w:rPr>
        <w:t>Firearms Act 1973</w:t>
      </w:r>
      <w:r>
        <w:rPr>
          <w:snapToGrid w:val="0"/>
        </w:rPr>
        <w:t>.</w:t>
      </w:r>
    </w:p>
    <w:p w:rsidR="008601E8" w:rsidRDefault="00B142B7">
      <w:pPr>
        <w:pStyle w:val="Subsection"/>
        <w:rPr>
          <w:snapToGrid w:val="0"/>
        </w:rPr>
      </w:pPr>
      <w:r>
        <w:rPr>
          <w:snapToGrid w:val="0"/>
        </w:rPr>
        <w:tab/>
        <w:t>(4)</w:t>
      </w:r>
      <w:r>
        <w:rPr>
          <w:snapToGrid w:val="0"/>
        </w:rPr>
        <w:tab/>
        <w:t>If a firearms licence which is being held by the Commissioner is not reclaimed within one month after the restraining order ceases to be in force, the Commissioner may regard the restrained person as having</w:t>
      </w:r>
      <w:r>
        <w:rPr>
          <w:snapToGrid w:val="0"/>
        </w:rPr>
        <w:t xml:space="preserve"> requested, under section 20(4) of the </w:t>
      </w:r>
      <w:r>
        <w:rPr>
          <w:i/>
          <w:snapToGrid w:val="0"/>
        </w:rPr>
        <w:t>Firearms Act 1973</w:t>
      </w:r>
      <w:r>
        <w:rPr>
          <w:snapToGrid w:val="0"/>
        </w:rPr>
        <w:t>, that the firearms licence be cancelled.</w:t>
      </w:r>
    </w:p>
    <w:p w:rsidR="008601E8" w:rsidRDefault="00B142B7">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rsidR="008601E8" w:rsidRDefault="00B142B7">
      <w:pPr>
        <w:pStyle w:val="Footnotesection"/>
      </w:pPr>
      <w:r>
        <w:tab/>
        <w:t>[Regulation 5 amen</w:t>
      </w:r>
      <w:r>
        <w:t>ded: Gazette 26 Nov 2004 p. 5260.]</w:t>
      </w:r>
    </w:p>
    <w:p w:rsidR="008601E8" w:rsidRDefault="00B142B7">
      <w:pPr>
        <w:pStyle w:val="Heading5"/>
      </w:pPr>
      <w:bookmarkStart w:id="17" w:name="_Toc59628343"/>
      <w:r>
        <w:rPr>
          <w:rStyle w:val="CharSectno"/>
        </w:rPr>
        <w:t>5A</w:t>
      </w:r>
      <w:r>
        <w:t>.</w:t>
      </w:r>
      <w:r>
        <w:tab/>
        <w:t>Dealing with firearms seized (Act s. 62B(2)(c))</w:t>
      </w:r>
      <w:bookmarkEnd w:id="17"/>
    </w:p>
    <w:p w:rsidR="008601E8" w:rsidRDefault="00B142B7">
      <w:pPr>
        <w:pStyle w:val="Subsection"/>
      </w:pPr>
      <w:r>
        <w:tab/>
      </w:r>
      <w:r>
        <w:tab/>
        <w:t xml:space="preserve">A firearm seized under section 62B(2)(c) of the Act is to be dealt with in the same manner as a firearm seized under section 24(2) of the </w:t>
      </w:r>
      <w:r>
        <w:rPr>
          <w:i/>
        </w:rPr>
        <w:t>Firearms Act 1973</w:t>
      </w:r>
      <w:r>
        <w:t>.</w:t>
      </w:r>
    </w:p>
    <w:p w:rsidR="008601E8" w:rsidRDefault="00B142B7">
      <w:pPr>
        <w:pStyle w:val="Footnotesection"/>
      </w:pPr>
      <w:r>
        <w:tab/>
      </w:r>
      <w:r>
        <w:t>[Regulation 5A inserted: Gazette 26 Nov 2004 p. 5261.]</w:t>
      </w:r>
    </w:p>
    <w:p w:rsidR="008601E8" w:rsidRDefault="00B142B7">
      <w:pPr>
        <w:pStyle w:val="Heading5"/>
      </w:pPr>
      <w:bookmarkStart w:id="18" w:name="_Toc59628344"/>
      <w:r>
        <w:rPr>
          <w:rStyle w:val="CharSectno"/>
        </w:rPr>
        <w:t>5B</w:t>
      </w:r>
      <w:r>
        <w:t>.</w:t>
      </w:r>
      <w:r>
        <w:tab/>
        <w:t>Dealing with other weapons seized (Act s. 62B(2)(c))</w:t>
      </w:r>
      <w:bookmarkEnd w:id="18"/>
    </w:p>
    <w:p w:rsidR="008601E8" w:rsidRDefault="00B142B7">
      <w:pPr>
        <w:pStyle w:val="Subsection"/>
      </w:pPr>
      <w:r>
        <w:tab/>
      </w:r>
      <w:r>
        <w:tab/>
        <w:t xml:space="preserve">A weapon, other than a firearm, seized under section 62B(2)(c) of the Act is to be dealt with under sections 15, 16, 17 and 18 of the </w:t>
      </w:r>
      <w:r>
        <w:rPr>
          <w:i/>
        </w:rPr>
        <w:t xml:space="preserve">Weapons </w:t>
      </w:r>
      <w:r>
        <w:rPr>
          <w:i/>
        </w:rPr>
        <w:t>Act 1999</w:t>
      </w:r>
      <w:r>
        <w:t xml:space="preserve"> in the same manner as a weapon seized under that Act.</w:t>
      </w:r>
    </w:p>
    <w:p w:rsidR="008601E8" w:rsidRDefault="00B142B7">
      <w:pPr>
        <w:pStyle w:val="Footnotesection"/>
      </w:pPr>
      <w:r>
        <w:tab/>
        <w:t>[Regulation 5B inserted: Gazette 26 Nov 2004 p. 5261.]</w:t>
      </w:r>
    </w:p>
    <w:p w:rsidR="008601E8" w:rsidRDefault="00B142B7">
      <w:pPr>
        <w:pStyle w:val="Heading2"/>
      </w:pPr>
      <w:bookmarkStart w:id="19" w:name="_Toc59607961"/>
      <w:bookmarkStart w:id="20" w:name="_Toc59628345"/>
      <w:bookmarkStart w:id="21" w:name="_Toc59607579"/>
      <w:bookmarkStart w:id="22" w:name="_Toc59607614"/>
      <w:r>
        <w:rPr>
          <w:rStyle w:val="CharPartNo"/>
        </w:rPr>
        <w:t>Part 2A</w:t>
      </w:r>
      <w:r>
        <w:t> — </w:t>
      </w:r>
      <w:r>
        <w:rPr>
          <w:rStyle w:val="CharPartText"/>
        </w:rPr>
        <w:t>Explosives</w:t>
      </w:r>
      <w:bookmarkEnd w:id="19"/>
      <w:bookmarkEnd w:id="20"/>
    </w:p>
    <w:p w:rsidR="008601E8" w:rsidRDefault="00B142B7">
      <w:pPr>
        <w:pStyle w:val="Footnoteheading"/>
      </w:pPr>
      <w:r>
        <w:tab/>
        <w:t>[Heading inserted: SL 2020/258 r. 5.]</w:t>
      </w:r>
    </w:p>
    <w:p w:rsidR="008601E8" w:rsidRDefault="00B142B7">
      <w:pPr>
        <w:pStyle w:val="Heading5"/>
      </w:pPr>
      <w:bookmarkStart w:id="23" w:name="_Toc59628346"/>
      <w:r>
        <w:rPr>
          <w:rStyle w:val="CharSectno"/>
        </w:rPr>
        <w:t>5C</w:t>
      </w:r>
      <w:r>
        <w:t>.</w:t>
      </w:r>
      <w:r>
        <w:tab/>
        <w:t>Terms used</w:t>
      </w:r>
      <w:bookmarkEnd w:id="23"/>
    </w:p>
    <w:p w:rsidR="008601E8" w:rsidRDefault="00B142B7">
      <w:pPr>
        <w:pStyle w:val="Subsection"/>
      </w:pPr>
      <w:r>
        <w:tab/>
      </w:r>
      <w:r>
        <w:tab/>
        <w:t>In this Part —</w:t>
      </w:r>
    </w:p>
    <w:p w:rsidR="008601E8" w:rsidRDefault="00B142B7">
      <w:pPr>
        <w:pStyle w:val="Defstart"/>
      </w:pPr>
      <w:r>
        <w:tab/>
      </w:r>
      <w:r>
        <w:rPr>
          <w:rStyle w:val="CharDefText"/>
        </w:rPr>
        <w:t>explosives order</w:t>
      </w:r>
      <w:r>
        <w:t xml:space="preserve"> means a restraining order t</w:t>
      </w:r>
      <w:r>
        <w:t>hat requires the person bound by the order to give up possession of any explosives or explosives licence.</w:t>
      </w:r>
    </w:p>
    <w:p w:rsidR="008601E8" w:rsidRDefault="00B142B7">
      <w:pPr>
        <w:pStyle w:val="Footnotesection"/>
      </w:pPr>
      <w:r>
        <w:tab/>
        <w:t>[Regulation 5C inserted: SL 2020/258 r. 5.]</w:t>
      </w:r>
    </w:p>
    <w:p w:rsidR="008601E8" w:rsidRDefault="00B142B7">
      <w:pPr>
        <w:pStyle w:val="Heading5"/>
      </w:pPr>
      <w:bookmarkStart w:id="24" w:name="_Toc59628347"/>
      <w:r>
        <w:rPr>
          <w:rStyle w:val="CharSectno"/>
        </w:rPr>
        <w:t>5D</w:t>
      </w:r>
      <w:r>
        <w:t>.</w:t>
      </w:r>
      <w:r>
        <w:tab/>
        <w:t>Giving up possession of explosives</w:t>
      </w:r>
      <w:bookmarkEnd w:id="24"/>
    </w:p>
    <w:p w:rsidR="008601E8" w:rsidRDefault="00B142B7">
      <w:pPr>
        <w:pStyle w:val="Subsection"/>
      </w:pPr>
      <w:r>
        <w:tab/>
        <w:t>(1)</w:t>
      </w:r>
      <w:r>
        <w:tab/>
        <w:t>This regulation applies when an explosives order is served on</w:t>
      </w:r>
      <w:r>
        <w:t xml:space="preserve"> a restrained person who is in possession of an explosive or explosives licence.</w:t>
      </w:r>
    </w:p>
    <w:p w:rsidR="008601E8" w:rsidRDefault="00B142B7">
      <w:pPr>
        <w:pStyle w:val="Subsection"/>
      </w:pPr>
      <w:r>
        <w:tab/>
        <w:t>(2)</w:t>
      </w:r>
      <w:r>
        <w:tab/>
        <w:t xml:space="preserve">The restrained person must give the explosive or explosives licence to the Chief Dangerous Goods Officer — </w:t>
      </w:r>
    </w:p>
    <w:p w:rsidR="008601E8" w:rsidRDefault="00B142B7">
      <w:pPr>
        <w:pStyle w:val="Indenta"/>
      </w:pPr>
      <w:r>
        <w:tab/>
        <w:t>(a)</w:t>
      </w:r>
      <w:r>
        <w:tab/>
        <w:t>as soon as is reasonably practicable after the explosives</w:t>
      </w:r>
      <w:r>
        <w:t xml:space="preserve"> order is served; and </w:t>
      </w:r>
    </w:p>
    <w:p w:rsidR="008601E8" w:rsidRDefault="00B142B7">
      <w:pPr>
        <w:pStyle w:val="Indenta"/>
      </w:pPr>
      <w:r>
        <w:tab/>
        <w:t>(b)</w:t>
      </w:r>
      <w:r>
        <w:tab/>
        <w:t>in any event, within 36 hours, or any longer period specified in the explosives order, after the explosives order is served.</w:t>
      </w:r>
    </w:p>
    <w:p w:rsidR="008601E8" w:rsidRDefault="00B142B7">
      <w:pPr>
        <w:pStyle w:val="Footnotesection"/>
      </w:pPr>
      <w:r>
        <w:tab/>
        <w:t>[Regulation 5D inserted: SL 2020/258 r. 5.]</w:t>
      </w:r>
    </w:p>
    <w:p w:rsidR="008601E8" w:rsidRDefault="00B142B7">
      <w:pPr>
        <w:pStyle w:val="Heading5"/>
      </w:pPr>
      <w:bookmarkStart w:id="25" w:name="_Toc59628348"/>
      <w:r>
        <w:rPr>
          <w:rStyle w:val="CharSectno"/>
        </w:rPr>
        <w:t>5E</w:t>
      </w:r>
      <w:r>
        <w:t>.</w:t>
      </w:r>
      <w:r>
        <w:tab/>
        <w:t>Dealing with explosives surrendered (Act s. 14A) or se</w:t>
      </w:r>
      <w:r>
        <w:t>ized (Act s. 62E)</w:t>
      </w:r>
      <w:bookmarkEnd w:id="25"/>
    </w:p>
    <w:p w:rsidR="008601E8" w:rsidRDefault="00B142B7">
      <w:pPr>
        <w:pStyle w:val="Subsection"/>
      </w:pPr>
      <w:r>
        <w:tab/>
        <w:t>(1)</w:t>
      </w:r>
      <w:r>
        <w:tab/>
        <w:t>An explosive or explosives licence given to the Chief Dangerous Goods Officer under section 14A of the Act, or seized under section 62E(1AA) of the Act, is to be held in safe custody by the Chief Dangerous Goods Officer until —</w:t>
      </w:r>
    </w:p>
    <w:p w:rsidR="008601E8" w:rsidRDefault="00B142B7">
      <w:pPr>
        <w:pStyle w:val="Indenta"/>
      </w:pPr>
      <w:r>
        <w:tab/>
        <w:t>(a)</w:t>
      </w:r>
      <w:r>
        <w:tab/>
      </w:r>
      <w:r>
        <w:t>the requirement to give up possession of the explosive or explosives licence is removed from the explosives order; or</w:t>
      </w:r>
    </w:p>
    <w:p w:rsidR="008601E8" w:rsidRDefault="00B142B7">
      <w:pPr>
        <w:pStyle w:val="Indenta"/>
      </w:pPr>
      <w:r>
        <w:tab/>
        <w:t>(b)</w:t>
      </w:r>
      <w:r>
        <w:tab/>
        <w:t>the explosives order ceases to be in force; or</w:t>
      </w:r>
    </w:p>
    <w:p w:rsidR="008601E8" w:rsidRDefault="00B142B7">
      <w:pPr>
        <w:pStyle w:val="Indenta"/>
      </w:pPr>
      <w:r>
        <w:tab/>
        <w:t>(c)</w:t>
      </w:r>
      <w:r>
        <w:tab/>
        <w:t>the explosive or explosives licence may otherwise lawfully be disposed of.</w:t>
      </w:r>
    </w:p>
    <w:p w:rsidR="008601E8" w:rsidRDefault="00B142B7">
      <w:pPr>
        <w:pStyle w:val="Subsection"/>
      </w:pPr>
      <w:r>
        <w:tab/>
        <w:t>(2)</w:t>
      </w:r>
      <w:r>
        <w:tab/>
        <w:t>B</w:t>
      </w:r>
      <w:r>
        <w:t xml:space="preserve">efore returning an explosive or explosives licence, the Chief Dangerous Goods Officer must have regard to the matters referred to in the </w:t>
      </w:r>
      <w:r>
        <w:rPr>
          <w:i/>
        </w:rPr>
        <w:t>Dangerous Goods Safety (Explosives) Regulations 2007</w:t>
      </w:r>
      <w:r>
        <w:t xml:space="preserve"> regulation 164 as if the restrained person were an applicant for a</w:t>
      </w:r>
      <w:r>
        <w:t>n explosives licence.</w:t>
      </w:r>
    </w:p>
    <w:p w:rsidR="008601E8" w:rsidRDefault="00B142B7">
      <w:pPr>
        <w:pStyle w:val="Subsection"/>
      </w:pPr>
      <w:r>
        <w:tab/>
        <w:t>(3)</w:t>
      </w:r>
      <w:r>
        <w:tab/>
        <w:t>If an explosives licence which is being held by the Chief Dangerous Goods Officer has not been reclaimed within 1 month after an event referred to in subregulation (1)(a) or (b), the Chief Dangerous Goods Officer may regard the r</w:t>
      </w:r>
      <w:r>
        <w:t xml:space="preserve">estrained person as having surrendered the explosives licence under the </w:t>
      </w:r>
      <w:r>
        <w:rPr>
          <w:i/>
        </w:rPr>
        <w:t>Dangerous Goods Safety (Explosives) Regulations 2007</w:t>
      </w:r>
      <w:r>
        <w:t xml:space="preserve"> regulation 170.</w:t>
      </w:r>
    </w:p>
    <w:p w:rsidR="008601E8" w:rsidRDefault="00B142B7">
      <w:pPr>
        <w:pStyle w:val="Footnotesection"/>
      </w:pPr>
      <w:r>
        <w:tab/>
        <w:t>[Regulation 5E inserted: SL 2020/258 r. 5.]</w:t>
      </w:r>
    </w:p>
    <w:p w:rsidR="008601E8" w:rsidRDefault="00B142B7">
      <w:pPr>
        <w:pStyle w:val="Heading2"/>
      </w:pPr>
      <w:bookmarkStart w:id="26" w:name="_Toc59607965"/>
      <w:bookmarkStart w:id="27" w:name="_Toc59628349"/>
      <w:r>
        <w:rPr>
          <w:rStyle w:val="CharPartNo"/>
        </w:rPr>
        <w:t>Part 3</w:t>
      </w:r>
      <w:r>
        <w:rPr>
          <w:rStyle w:val="CharDivNo"/>
        </w:rPr>
        <w:t> </w:t>
      </w:r>
      <w:r>
        <w:t>—</w:t>
      </w:r>
      <w:r>
        <w:rPr>
          <w:rStyle w:val="CharDivText"/>
        </w:rPr>
        <w:t> </w:t>
      </w:r>
      <w:r>
        <w:rPr>
          <w:rStyle w:val="CharPartText"/>
        </w:rPr>
        <w:t>Practice and procedure</w:t>
      </w:r>
      <w:bookmarkEnd w:id="21"/>
      <w:bookmarkEnd w:id="22"/>
      <w:bookmarkEnd w:id="26"/>
      <w:bookmarkEnd w:id="27"/>
    </w:p>
    <w:p w:rsidR="008601E8" w:rsidRDefault="00B142B7">
      <w:pPr>
        <w:pStyle w:val="Ednotesection"/>
      </w:pPr>
      <w:r>
        <w:t>[</w:t>
      </w:r>
      <w:r>
        <w:rPr>
          <w:b/>
        </w:rPr>
        <w:t>6</w:t>
      </w:r>
      <w:r>
        <w:t>.</w:t>
      </w:r>
      <w:r>
        <w:tab/>
        <w:t xml:space="preserve">Deleted: Gazette 7 Feb 2017 </w:t>
      </w:r>
      <w:r>
        <w:t>p. 1164.]</w:t>
      </w:r>
    </w:p>
    <w:p w:rsidR="008601E8" w:rsidRDefault="00B142B7">
      <w:pPr>
        <w:pStyle w:val="Heading5"/>
      </w:pPr>
      <w:bookmarkStart w:id="28" w:name="_Toc59628350"/>
      <w:r>
        <w:rPr>
          <w:rStyle w:val="CharSectno"/>
        </w:rPr>
        <w:t>6A</w:t>
      </w:r>
      <w:r>
        <w:t>.</w:t>
      </w:r>
      <w:r>
        <w:tab/>
        <w:t>Application to correct minor error in restraining orders (Act s. 49A)</w:t>
      </w:r>
      <w:bookmarkEnd w:id="28"/>
    </w:p>
    <w:p w:rsidR="008601E8" w:rsidRDefault="00B142B7">
      <w:pPr>
        <w:pStyle w:val="Ednotesubsection"/>
      </w:pPr>
      <w:r>
        <w:tab/>
        <w:t>[(1)</w:t>
      </w:r>
      <w:r>
        <w:tab/>
        <w:t>deleted]</w:t>
      </w:r>
    </w:p>
    <w:p w:rsidR="008601E8" w:rsidRDefault="00B142B7">
      <w:pPr>
        <w:pStyle w:val="Subsection"/>
      </w:pPr>
      <w:r>
        <w:tab/>
        <w:t>(2)</w:t>
      </w:r>
      <w:r>
        <w:tab/>
        <w:t>Subject to subregulation (3), an application under subregulation (1) is to be heard in the absence of the other party to the order.</w:t>
      </w:r>
    </w:p>
    <w:p w:rsidR="008601E8" w:rsidRDefault="00B142B7">
      <w:pPr>
        <w:pStyle w:val="Subsection"/>
      </w:pPr>
      <w:r>
        <w:tab/>
        <w:t>(3)</w:t>
      </w:r>
      <w:r>
        <w:tab/>
        <w:t xml:space="preserve">If the court </w:t>
      </w:r>
      <w:r>
        <w:t>hearing an application so orders, the hearing is to be adjourned and notice of the application is to be given to the other party to the order.</w:t>
      </w:r>
    </w:p>
    <w:p w:rsidR="008601E8" w:rsidRDefault="00B142B7">
      <w:pPr>
        <w:pStyle w:val="Subsection"/>
      </w:pPr>
      <w:r>
        <w:tab/>
        <w:t>(4)</w:t>
      </w:r>
      <w:r>
        <w:tab/>
        <w:t>Where an order is made under subregulation (3), the registrar is to ensure that the other party to the restr</w:t>
      </w:r>
      <w:r>
        <w:t>aining order is given notice of the application, and is to fix a hearing and summons both parties to the hearing.</w:t>
      </w:r>
    </w:p>
    <w:p w:rsidR="008601E8" w:rsidRDefault="00B142B7">
      <w:pPr>
        <w:pStyle w:val="Subsection"/>
      </w:pPr>
      <w:r>
        <w:tab/>
        <w:t>(5)</w:t>
      </w:r>
      <w:r>
        <w:tab/>
        <w:t>A copy of a restraining order corrected under section 49A of the Act is to be —</w:t>
      </w:r>
    </w:p>
    <w:p w:rsidR="008601E8" w:rsidRDefault="00B142B7">
      <w:pPr>
        <w:pStyle w:val="Indenta"/>
      </w:pPr>
      <w:r>
        <w:tab/>
        <w:t>(a)</w:t>
      </w:r>
      <w:r>
        <w:tab/>
        <w:t>served on the person who is bound by the restraining</w:t>
      </w:r>
      <w:r>
        <w:t xml:space="preserve"> order; and</w:t>
      </w:r>
    </w:p>
    <w:p w:rsidR="008601E8" w:rsidRDefault="00B142B7">
      <w:pPr>
        <w:pStyle w:val="Indenta"/>
      </w:pPr>
      <w:r>
        <w:tab/>
        <w:t>(b)</w:t>
      </w:r>
      <w:r>
        <w:tab/>
        <w:t>delivered to —</w:t>
      </w:r>
    </w:p>
    <w:p w:rsidR="008601E8" w:rsidRDefault="00B142B7">
      <w:pPr>
        <w:pStyle w:val="Indenti"/>
      </w:pPr>
      <w:r>
        <w:tab/>
        <w:t>(i)</w:t>
      </w:r>
      <w:r>
        <w:tab/>
        <w:t>the person protected by the order; or</w:t>
      </w:r>
    </w:p>
    <w:p w:rsidR="008601E8" w:rsidRDefault="00B142B7">
      <w:pPr>
        <w:pStyle w:val="Indenti"/>
      </w:pPr>
      <w:r>
        <w:tab/>
        <w:t>(ii)</w:t>
      </w:r>
      <w:r>
        <w:tab/>
        <w:t>the parent or guardian of that person, if the parent or guardian made the application for the restraining order on behalf of that person;</w:t>
      </w:r>
    </w:p>
    <w:p w:rsidR="008601E8" w:rsidRDefault="00B142B7">
      <w:pPr>
        <w:pStyle w:val="Indenta"/>
      </w:pPr>
      <w:r>
        <w:tab/>
      </w:r>
      <w:r>
        <w:tab/>
        <w:t>and</w:t>
      </w:r>
    </w:p>
    <w:p w:rsidR="008601E8" w:rsidRDefault="00B142B7">
      <w:pPr>
        <w:pStyle w:val="Indenta"/>
      </w:pPr>
      <w:r>
        <w:tab/>
        <w:t>(c)</w:t>
      </w:r>
      <w:r>
        <w:tab/>
        <w:t>delivered to the Commissio</w:t>
      </w:r>
      <w:r>
        <w:t>ner of Police; and</w:t>
      </w:r>
    </w:p>
    <w:p w:rsidR="008601E8" w:rsidRDefault="00B142B7">
      <w:pPr>
        <w:pStyle w:val="Indenta"/>
      </w:pPr>
      <w:r>
        <w:tab/>
        <w:t>(d)</w:t>
      </w:r>
      <w:r>
        <w:tab/>
        <w:t>placed on the court’s records.</w:t>
      </w:r>
    </w:p>
    <w:p w:rsidR="008601E8" w:rsidRDefault="00B142B7">
      <w:pPr>
        <w:pStyle w:val="Subsection"/>
        <w:keepNext/>
      </w:pPr>
      <w:r>
        <w:tab/>
        <w:t>(6)</w:t>
      </w:r>
      <w:r>
        <w:tab/>
        <w:t>The correction of restraining order under section 49A of the Act does not affect the time when the restraining order came into force or the duration of the restraining order.</w:t>
      </w:r>
    </w:p>
    <w:p w:rsidR="008601E8" w:rsidRDefault="00B142B7">
      <w:pPr>
        <w:pStyle w:val="Footnotesection"/>
      </w:pPr>
      <w:r>
        <w:tab/>
        <w:t>[Regulation 6A inser</w:t>
      </w:r>
      <w:r>
        <w:t>ted: Gazette 26 Nov 2004 p. 5261</w:t>
      </w:r>
      <w:r>
        <w:noBreakHyphen/>
        <w:t>2; amended: Gazette 31 Jul 2007 p. 3802; 7 Feb 2017 p. 1164.]</w:t>
      </w:r>
    </w:p>
    <w:p w:rsidR="008601E8" w:rsidRDefault="00B142B7">
      <w:pPr>
        <w:pStyle w:val="Heading5"/>
      </w:pPr>
      <w:bookmarkStart w:id="29" w:name="_Toc59628351"/>
      <w:r>
        <w:rPr>
          <w:rStyle w:val="CharSectno"/>
        </w:rPr>
        <w:t>6B</w:t>
      </w:r>
      <w:r>
        <w:t>.</w:t>
      </w:r>
      <w:r>
        <w:tab/>
        <w:t>Order that child be allowed to give oral evidence (Act s. 53A)</w:t>
      </w:r>
      <w:bookmarkEnd w:id="29"/>
    </w:p>
    <w:p w:rsidR="008601E8" w:rsidRDefault="00B142B7">
      <w:pPr>
        <w:pStyle w:val="Subsection"/>
      </w:pPr>
      <w:r>
        <w:tab/>
        <w:t>(1)</w:t>
      </w:r>
      <w:r>
        <w:tab/>
        <w:t xml:space="preserve">A party to a restraining order, or a person charged with an offence against the Act, may </w:t>
      </w:r>
      <w:r>
        <w:t>apply to the court for an order that a child be allowed to give oral evidence at any proceedings under the Act specified in the application.</w:t>
      </w:r>
    </w:p>
    <w:p w:rsidR="008601E8" w:rsidRDefault="00B142B7">
      <w:pPr>
        <w:pStyle w:val="Subsection"/>
      </w:pPr>
      <w:r>
        <w:tab/>
        <w:t>(2)</w:t>
      </w:r>
      <w:r>
        <w:tab/>
        <w:t>An application referred to in subregulation (1) is to be made at least 14 days before the proceedings.</w:t>
      </w:r>
    </w:p>
    <w:p w:rsidR="008601E8" w:rsidRDefault="00B142B7">
      <w:pPr>
        <w:pStyle w:val="Ednotesubsection"/>
        <w:spacing w:before="0"/>
      </w:pPr>
      <w:r>
        <w:tab/>
        <w:t>[(3)</w:t>
      </w:r>
      <w:r>
        <w:tab/>
        <w:t>d</w:t>
      </w:r>
      <w:r>
        <w:t>eleted]</w:t>
      </w:r>
    </w:p>
    <w:p w:rsidR="008601E8" w:rsidRDefault="00B142B7">
      <w:pPr>
        <w:pStyle w:val="Subsection"/>
      </w:pPr>
      <w:r>
        <w:tab/>
        <w:t>(4)</w:t>
      </w:r>
      <w:r>
        <w:tab/>
        <w:t>If an application referred to in subregulation (1) is made, the registrar is to give notice of the application to all other parties to the proceedings.</w:t>
      </w:r>
    </w:p>
    <w:p w:rsidR="008601E8" w:rsidRDefault="00B142B7">
      <w:pPr>
        <w:pStyle w:val="Footnotesection"/>
      </w:pPr>
      <w:r>
        <w:tab/>
        <w:t>[Regulation 6B inserted: Gazette 26 Nov 2004 p. 5262</w:t>
      </w:r>
      <w:r>
        <w:noBreakHyphen/>
        <w:t>3; amended: Gazette 31 Jul 2007 p. 38</w:t>
      </w:r>
      <w:r>
        <w:t>02; 7 Feb 2017 p. 1164.]</w:t>
      </w:r>
    </w:p>
    <w:p w:rsidR="008601E8" w:rsidRDefault="00B142B7">
      <w:pPr>
        <w:pStyle w:val="Heading5"/>
      </w:pPr>
      <w:bookmarkStart w:id="30" w:name="_Toc59628352"/>
      <w:r>
        <w:rPr>
          <w:rStyle w:val="CharSectno"/>
        </w:rPr>
        <w:t>6C</w:t>
      </w:r>
      <w:r>
        <w:t>.</w:t>
      </w:r>
      <w:r>
        <w:tab/>
        <w:t>Attendance at hearings</w:t>
      </w:r>
      <w:bookmarkEnd w:id="30"/>
    </w:p>
    <w:p w:rsidR="008601E8" w:rsidRDefault="00B142B7">
      <w:pPr>
        <w:pStyle w:val="Subsection"/>
      </w:pPr>
      <w:r>
        <w:tab/>
        <w:t>(1)</w:t>
      </w:r>
      <w:r>
        <w:tab/>
        <w:t>For the avoidance of doubt, a person is not to be taken to have failed to attend a hearing if the person is represented at the hearing by —</w:t>
      </w:r>
    </w:p>
    <w:p w:rsidR="008601E8" w:rsidRDefault="00B142B7">
      <w:pPr>
        <w:pStyle w:val="Indenta"/>
      </w:pPr>
      <w:r>
        <w:tab/>
        <w:t>(a)</w:t>
      </w:r>
      <w:r>
        <w:tab/>
        <w:t>a legal practitioner; or</w:t>
      </w:r>
    </w:p>
    <w:p w:rsidR="008601E8" w:rsidRDefault="00B142B7">
      <w:pPr>
        <w:pStyle w:val="Indenta"/>
      </w:pPr>
      <w:r>
        <w:tab/>
        <w:t>(b)</w:t>
      </w:r>
      <w:r>
        <w:tab/>
        <w:t>a police officer, who ma</w:t>
      </w:r>
      <w:r>
        <w:t>de the application on behalf of the person, or who is conducting proceedings on the person’s behalf under section 62G of the Act.</w:t>
      </w:r>
    </w:p>
    <w:p w:rsidR="008601E8" w:rsidRDefault="00B142B7">
      <w:pPr>
        <w:pStyle w:val="Subsection"/>
      </w:pPr>
      <w:r>
        <w:tab/>
        <w:t>(2)</w:t>
      </w:r>
      <w:r>
        <w:tab/>
        <w:t>Subregulation (1) does not apply if the person has failed to attend a hearing —</w:t>
      </w:r>
    </w:p>
    <w:p w:rsidR="008601E8" w:rsidRDefault="00B142B7">
      <w:pPr>
        <w:pStyle w:val="Indenta"/>
      </w:pPr>
      <w:r>
        <w:tab/>
        <w:t>(a)</w:t>
      </w:r>
      <w:r>
        <w:tab/>
        <w:t>after being summonsed; or</w:t>
      </w:r>
    </w:p>
    <w:p w:rsidR="008601E8" w:rsidRDefault="00B142B7">
      <w:pPr>
        <w:pStyle w:val="Indenta"/>
      </w:pPr>
      <w:r>
        <w:tab/>
        <w:t>(b)</w:t>
      </w:r>
      <w:r>
        <w:tab/>
        <w:t>where</w:t>
      </w:r>
      <w:r>
        <w:t>, in the opinion of the court, the hearing cannot take place without the physical presence of the person.</w:t>
      </w:r>
    </w:p>
    <w:p w:rsidR="008601E8" w:rsidRDefault="00B142B7">
      <w:pPr>
        <w:pStyle w:val="Footnotesection"/>
      </w:pPr>
      <w:r>
        <w:tab/>
        <w:t>[Regulation 6C inserted: Gazette 26 Nov 2004 p. 5263.]</w:t>
      </w:r>
    </w:p>
    <w:p w:rsidR="008601E8" w:rsidRDefault="00B142B7">
      <w:pPr>
        <w:pStyle w:val="Heading5"/>
      </w:pPr>
      <w:bookmarkStart w:id="31" w:name="_Toc59628353"/>
      <w:r>
        <w:rPr>
          <w:rStyle w:val="CharSectno"/>
        </w:rPr>
        <w:t>6D</w:t>
      </w:r>
      <w:r>
        <w:t>.</w:t>
      </w:r>
      <w:r>
        <w:tab/>
        <w:t xml:space="preserve">Certificate to effect that person who is bound by restraining order was present in court </w:t>
      </w:r>
      <w:r>
        <w:t>when order was made (Act s. 55(3a))</w:t>
      </w:r>
      <w:bookmarkEnd w:id="31"/>
    </w:p>
    <w:p w:rsidR="008601E8" w:rsidRDefault="00B142B7">
      <w:pPr>
        <w:pStyle w:val="Subsection"/>
      </w:pPr>
      <w:r>
        <w:tab/>
      </w:r>
      <w:r>
        <w:tab/>
        <w:t>Where a person bound by a restraining order is present in court when the order is made, the registrar of the court must, in accordance with any applicable rules of court, certify that this was done.</w:t>
      </w:r>
    </w:p>
    <w:p w:rsidR="008601E8" w:rsidRDefault="00B142B7">
      <w:pPr>
        <w:pStyle w:val="Footnotesection"/>
      </w:pPr>
      <w:r>
        <w:tab/>
        <w:t>[Regulation 6D ins</w:t>
      </w:r>
      <w:r>
        <w:t>erted: Gazette 26 Nov 2004 p. 5264; amended: Gazette 31 Jul 2007 p. 3802; 7 Feb 2017 p. 1165.]</w:t>
      </w:r>
    </w:p>
    <w:p w:rsidR="008601E8" w:rsidRDefault="00B142B7">
      <w:pPr>
        <w:pStyle w:val="Heading5"/>
        <w:rPr>
          <w:snapToGrid w:val="0"/>
        </w:rPr>
      </w:pPr>
      <w:bookmarkStart w:id="32" w:name="_Toc59628354"/>
      <w:r>
        <w:rPr>
          <w:rStyle w:val="CharSectno"/>
        </w:rPr>
        <w:t>7</w:t>
      </w:r>
      <w:r>
        <w:rPr>
          <w:snapToGrid w:val="0"/>
        </w:rPr>
        <w:t>.</w:t>
      </w:r>
      <w:r>
        <w:rPr>
          <w:snapToGrid w:val="0"/>
        </w:rPr>
        <w:tab/>
        <w:t>Telephone applications, adjournment of</w:t>
      </w:r>
      <w:bookmarkEnd w:id="32"/>
    </w:p>
    <w:p w:rsidR="008601E8" w:rsidRDefault="00B142B7">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w:t>
      </w:r>
      <w:r>
        <w:t xml:space="preserve"> telephone application is based</w:t>
      </w:r>
      <w:r>
        <w:rPr>
          <w:snapToGrid w:val="0"/>
        </w:rPr>
        <w:t xml:space="preserve"> is to ensure that the adjourned hearing is listed —</w:t>
      </w:r>
    </w:p>
    <w:p w:rsidR="008601E8" w:rsidRDefault="00B142B7">
      <w:pPr>
        <w:pStyle w:val="Indenta"/>
        <w:rPr>
          <w:snapToGrid w:val="0"/>
        </w:rPr>
      </w:pPr>
      <w:r>
        <w:rPr>
          <w:snapToGrid w:val="0"/>
        </w:rPr>
        <w:tab/>
        <w:t>(a)</w:t>
      </w:r>
      <w:r>
        <w:rPr>
          <w:snapToGrid w:val="0"/>
        </w:rPr>
        <w:tab/>
        <w:t>if the respondent is a child, in the Children’s Court; or</w:t>
      </w:r>
    </w:p>
    <w:p w:rsidR="008601E8" w:rsidRDefault="00B142B7">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rsidR="008601E8" w:rsidRDefault="00B142B7">
      <w:pPr>
        <w:pStyle w:val="Subsection"/>
        <w:rPr>
          <w:snapToGrid w:val="0"/>
        </w:rPr>
      </w:pPr>
      <w:r>
        <w:rPr>
          <w:snapToGrid w:val="0"/>
        </w:rPr>
        <w:tab/>
      </w:r>
      <w:r>
        <w:rPr>
          <w:snapToGrid w:val="0"/>
        </w:rPr>
        <w:tab/>
        <w:t>nearest to the applicant’s usual place of residence.</w:t>
      </w:r>
    </w:p>
    <w:p w:rsidR="008601E8" w:rsidRDefault="00B142B7">
      <w:pPr>
        <w:pStyle w:val="Subsection"/>
        <w:rPr>
          <w:snapToGrid w:val="0"/>
        </w:rPr>
      </w:pPr>
      <w:r>
        <w:rPr>
          <w:snapToGrid w:val="0"/>
        </w:rPr>
        <w:tab/>
        <w:t>(2)</w:t>
      </w:r>
      <w:r>
        <w:rPr>
          <w:snapToGrid w:val="0"/>
        </w:rPr>
        <w:tab/>
        <w:t>If th</w:t>
      </w:r>
      <w:r>
        <w:rPr>
          <w:snapToGrid w:val="0"/>
        </w:rPr>
        <w:t xml:space="preserve">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rsidR="008601E8" w:rsidRDefault="00B142B7">
      <w:pPr>
        <w:pStyle w:val="Footnotesection"/>
      </w:pPr>
      <w:r>
        <w:tab/>
        <w:t>[Regulation 7 amended: Gazette 31 Jul 2007 p. 3800.]</w:t>
      </w:r>
    </w:p>
    <w:p w:rsidR="008601E8" w:rsidRDefault="00B142B7">
      <w:pPr>
        <w:pStyle w:val="Heading5"/>
        <w:rPr>
          <w:snapToGrid w:val="0"/>
        </w:rPr>
      </w:pPr>
      <w:bookmarkStart w:id="33" w:name="_Toc59628355"/>
      <w:r>
        <w:rPr>
          <w:rStyle w:val="CharSectno"/>
        </w:rPr>
        <w:t>8</w:t>
      </w:r>
      <w:r>
        <w:rPr>
          <w:snapToGrid w:val="0"/>
        </w:rPr>
        <w:t>.</w:t>
      </w:r>
      <w:r>
        <w:rPr>
          <w:snapToGrid w:val="0"/>
        </w:rPr>
        <w:tab/>
        <w:t>Procedure when restraining order made during bail hearing (Act s. 63)</w:t>
      </w:r>
      <w:bookmarkEnd w:id="33"/>
    </w:p>
    <w:p w:rsidR="008601E8" w:rsidRDefault="00B142B7">
      <w:pPr>
        <w:pStyle w:val="Subsection"/>
        <w:rPr>
          <w:snapToGrid w:val="0"/>
        </w:rPr>
      </w:pPr>
      <w:r>
        <w:rPr>
          <w:snapToGrid w:val="0"/>
        </w:rPr>
        <w:tab/>
        <w:t>(1)</w:t>
      </w:r>
      <w:r>
        <w:rPr>
          <w:snapToGrid w:val="0"/>
        </w:rPr>
        <w:tab/>
        <w:t>This regulation applies when a judicial officer sitt</w:t>
      </w:r>
      <w:r>
        <w:rPr>
          <w:snapToGrid w:val="0"/>
        </w:rPr>
        <w:t>ing other than as a court makes a restraining order under section 63 of the Act in the course of considering a case for bail.</w:t>
      </w:r>
    </w:p>
    <w:p w:rsidR="008601E8" w:rsidRDefault="00B142B7">
      <w:pPr>
        <w:pStyle w:val="Subsection"/>
        <w:rPr>
          <w:snapToGrid w:val="0"/>
        </w:rPr>
      </w:pPr>
      <w:r>
        <w:rPr>
          <w:snapToGrid w:val="0"/>
        </w:rPr>
        <w:tab/>
        <w:t>(2)</w:t>
      </w:r>
      <w:r>
        <w:rPr>
          <w:snapToGrid w:val="0"/>
        </w:rPr>
        <w:tab/>
        <w:t>The judicial officer is to —</w:t>
      </w:r>
    </w:p>
    <w:p w:rsidR="008601E8" w:rsidRDefault="00B142B7">
      <w:pPr>
        <w:pStyle w:val="Indenta"/>
        <w:rPr>
          <w:snapToGrid w:val="0"/>
        </w:rPr>
      </w:pPr>
      <w:r>
        <w:rPr>
          <w:snapToGrid w:val="0"/>
        </w:rPr>
        <w:tab/>
        <w:t>(a)</w:t>
      </w:r>
      <w:r>
        <w:rPr>
          <w:snapToGrid w:val="0"/>
        </w:rPr>
        <w:tab/>
        <w:t xml:space="preserve">make a written record of the </w:t>
      </w:r>
      <w:r>
        <w:t>proceedings; and</w:t>
      </w:r>
    </w:p>
    <w:p w:rsidR="008601E8" w:rsidRDefault="00B142B7">
      <w:pPr>
        <w:pStyle w:val="Indenta"/>
        <w:rPr>
          <w:snapToGrid w:val="0"/>
        </w:rPr>
      </w:pPr>
      <w:r>
        <w:rPr>
          <w:snapToGrid w:val="0"/>
        </w:rPr>
        <w:tab/>
        <w:t>(b)</w:t>
      </w:r>
      <w:r>
        <w:rPr>
          <w:snapToGrid w:val="0"/>
        </w:rPr>
        <w:tab/>
        <w:t xml:space="preserve">cause the record to be forwarded to the </w:t>
      </w:r>
      <w:r>
        <w:rPr>
          <w:snapToGrid w:val="0"/>
        </w:rPr>
        <w:t>court in which the restrained person is bailed to appear.</w:t>
      </w:r>
    </w:p>
    <w:p w:rsidR="008601E8" w:rsidRDefault="00B142B7">
      <w:pPr>
        <w:pStyle w:val="Subsection"/>
        <w:rPr>
          <w:snapToGrid w:val="0"/>
        </w:rPr>
      </w:pPr>
      <w:r>
        <w:rPr>
          <w:snapToGrid w:val="0"/>
        </w:rPr>
        <w:tab/>
        <w:t>(3)</w:t>
      </w:r>
      <w:r>
        <w:rPr>
          <w:snapToGrid w:val="0"/>
        </w:rPr>
        <w:tab/>
        <w:t>The judicial officer may cause the record to be forwarded to the court personally, by ordinary prepaid post or by fax.</w:t>
      </w:r>
    </w:p>
    <w:p w:rsidR="008601E8" w:rsidRDefault="00B142B7">
      <w:pPr>
        <w:pStyle w:val="Subsection"/>
        <w:rPr>
          <w:snapToGrid w:val="0"/>
        </w:rPr>
      </w:pPr>
      <w:r>
        <w:rPr>
          <w:snapToGrid w:val="0"/>
        </w:rPr>
        <w:tab/>
        <w:t>(4)</w:t>
      </w:r>
      <w:r>
        <w:rPr>
          <w:snapToGrid w:val="0"/>
        </w:rPr>
        <w:tab/>
        <w:t>If the record is forwarded by fax the judicial officer must —</w:t>
      </w:r>
    </w:p>
    <w:p w:rsidR="008601E8" w:rsidRDefault="00B142B7">
      <w:pPr>
        <w:pStyle w:val="Indenta"/>
        <w:rPr>
          <w:snapToGrid w:val="0"/>
        </w:rPr>
      </w:pPr>
      <w:r>
        <w:rPr>
          <w:snapToGrid w:val="0"/>
        </w:rPr>
        <w:tab/>
        <w:t>(a)</w:t>
      </w:r>
      <w:r>
        <w:rPr>
          <w:snapToGrid w:val="0"/>
        </w:rPr>
        <w:tab/>
        <w:t>as</w:t>
      </w:r>
      <w:r>
        <w:rPr>
          <w:snapToGrid w:val="0"/>
        </w:rPr>
        <w:t xml:space="preserve"> soon as practicable, and in any event not later than the end of the next business day, confirm with the court that the record has been received; and</w:t>
      </w:r>
    </w:p>
    <w:p w:rsidR="008601E8" w:rsidRDefault="00B142B7">
      <w:pPr>
        <w:pStyle w:val="Indenta"/>
        <w:rPr>
          <w:snapToGrid w:val="0"/>
        </w:rPr>
      </w:pPr>
      <w:r>
        <w:rPr>
          <w:snapToGrid w:val="0"/>
        </w:rPr>
        <w:tab/>
        <w:t>(b)</w:t>
      </w:r>
      <w:r>
        <w:rPr>
          <w:snapToGrid w:val="0"/>
        </w:rPr>
        <w:tab/>
        <w:t>as soon as practicable forward the original record to the court by ordinary prepaid post.</w:t>
      </w:r>
    </w:p>
    <w:p w:rsidR="008601E8" w:rsidRDefault="00B142B7">
      <w:pPr>
        <w:pStyle w:val="Subsection"/>
        <w:rPr>
          <w:snapToGrid w:val="0"/>
        </w:rPr>
      </w:pPr>
      <w:r>
        <w:rPr>
          <w:snapToGrid w:val="0"/>
        </w:rPr>
        <w:tab/>
        <w:t>(5)</w:t>
      </w:r>
      <w:r>
        <w:rPr>
          <w:snapToGrid w:val="0"/>
        </w:rPr>
        <w:tab/>
        <w:t>For th</w:t>
      </w:r>
      <w:r>
        <w:rPr>
          <w:snapToGrid w:val="0"/>
        </w:rPr>
        <w:t>e purposes of section 10(1) of the Act a reference to the court is to be read as a reference to the court in which the restrained person is bailed to appear.</w:t>
      </w:r>
    </w:p>
    <w:p w:rsidR="008601E8" w:rsidRDefault="00B142B7">
      <w:pPr>
        <w:pStyle w:val="Footnotesection"/>
      </w:pPr>
      <w:r>
        <w:tab/>
        <w:t>[Regulation 8 amended: Gazette 7 Feb 2017 p. 1165.]</w:t>
      </w:r>
    </w:p>
    <w:p w:rsidR="008601E8" w:rsidRDefault="00B142B7">
      <w:pPr>
        <w:pStyle w:val="Heading5"/>
        <w:rPr>
          <w:snapToGrid w:val="0"/>
        </w:rPr>
      </w:pPr>
      <w:bookmarkStart w:id="34" w:name="_Toc59628356"/>
      <w:r>
        <w:rPr>
          <w:rStyle w:val="CharSectno"/>
        </w:rPr>
        <w:t>9</w:t>
      </w:r>
      <w:r>
        <w:rPr>
          <w:snapToGrid w:val="0"/>
        </w:rPr>
        <w:t>.</w:t>
      </w:r>
      <w:r>
        <w:rPr>
          <w:snapToGrid w:val="0"/>
        </w:rPr>
        <w:tab/>
        <w:t>Procedure when restraining order made duri</w:t>
      </w:r>
      <w:r>
        <w:rPr>
          <w:snapToGrid w:val="0"/>
        </w:rPr>
        <w:t>ng other proceedings (Act s. 63)</w:t>
      </w:r>
      <w:bookmarkEnd w:id="34"/>
    </w:p>
    <w:p w:rsidR="008601E8" w:rsidRDefault="00B142B7">
      <w:pPr>
        <w:pStyle w:val="Subsection"/>
        <w:rPr>
          <w:snapToGrid w:val="0"/>
        </w:rPr>
      </w:pPr>
      <w:r>
        <w:rPr>
          <w:snapToGrid w:val="0"/>
        </w:rPr>
        <w:tab/>
        <w:t>(1)</w:t>
      </w:r>
      <w:r>
        <w:rPr>
          <w:snapToGrid w:val="0"/>
        </w:rPr>
        <w:tab/>
        <w:t>This regulation applies to —</w:t>
      </w:r>
    </w:p>
    <w:p w:rsidR="008601E8" w:rsidRDefault="00B142B7">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rsidR="008601E8" w:rsidRDefault="00B142B7">
      <w:pPr>
        <w:pStyle w:val="Indenta"/>
        <w:rPr>
          <w:snapToGrid w:val="0"/>
        </w:rPr>
      </w:pPr>
      <w:r>
        <w:rPr>
          <w:snapToGrid w:val="0"/>
        </w:rPr>
        <w:tab/>
        <w:t>(b)</w:t>
      </w:r>
      <w:r>
        <w:rPr>
          <w:snapToGrid w:val="0"/>
        </w:rPr>
        <w:tab/>
        <w:t>the Children’s Court when constituted so as not to include a judge of that court; and</w:t>
      </w:r>
    </w:p>
    <w:p w:rsidR="008601E8" w:rsidRDefault="00B142B7">
      <w:pPr>
        <w:pStyle w:val="Indenta"/>
        <w:rPr>
          <w:snapToGrid w:val="0"/>
        </w:rPr>
      </w:pPr>
      <w:r>
        <w:rPr>
          <w:snapToGrid w:val="0"/>
        </w:rPr>
        <w:tab/>
        <w:t>(c)</w:t>
      </w:r>
      <w:r>
        <w:rPr>
          <w:snapToGrid w:val="0"/>
        </w:rPr>
        <w:tab/>
        <w:t>any other court when constituted so as not to include a jud</w:t>
      </w:r>
      <w:r>
        <w:rPr>
          <w:snapToGrid w:val="0"/>
        </w:rPr>
        <w:t>ge of that court.</w:t>
      </w:r>
    </w:p>
    <w:p w:rsidR="008601E8" w:rsidRDefault="00B142B7">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rsidR="008601E8" w:rsidRDefault="00B142B7">
      <w:pPr>
        <w:pStyle w:val="Footnotesection"/>
      </w:pPr>
      <w:r>
        <w:tab/>
        <w:t xml:space="preserve">[Regulation 9 </w:t>
      </w:r>
      <w:r>
        <w:t>amended: Gazette 7 Feb 2017 p. 1165.]</w:t>
      </w:r>
    </w:p>
    <w:p w:rsidR="008601E8" w:rsidRDefault="00B142B7">
      <w:pPr>
        <w:pStyle w:val="Heading5"/>
      </w:pPr>
      <w:bookmarkStart w:id="35" w:name="_Toc59628357"/>
      <w:r>
        <w:rPr>
          <w:rStyle w:val="CharSectno"/>
        </w:rPr>
        <w:t>9A</w:t>
      </w:r>
      <w:r>
        <w:t>.</w:t>
      </w:r>
      <w:r>
        <w:tab/>
        <w:t>Procedure for applying for oral or substituted service (Act s. 55(2) and 60(1))</w:t>
      </w:r>
      <w:bookmarkEnd w:id="35"/>
    </w:p>
    <w:p w:rsidR="008601E8" w:rsidRDefault="00B142B7">
      <w:pPr>
        <w:pStyle w:val="Subsection"/>
      </w:pPr>
      <w:r>
        <w:tab/>
        <w:t>(1)</w:t>
      </w:r>
      <w:r>
        <w:tab/>
        <w:t>An application —</w:t>
      </w:r>
    </w:p>
    <w:p w:rsidR="008601E8" w:rsidRDefault="00B142B7">
      <w:pPr>
        <w:pStyle w:val="Indenta"/>
      </w:pPr>
      <w:r>
        <w:tab/>
        <w:t>(a)</w:t>
      </w:r>
      <w:r>
        <w:tab/>
        <w:t>to a registrar for an order authorising oral service of a restraining order under section 55(2) of the Act;</w:t>
      </w:r>
      <w:r>
        <w:t xml:space="preserve"> or</w:t>
      </w:r>
    </w:p>
    <w:p w:rsidR="008601E8" w:rsidRDefault="00B142B7">
      <w:pPr>
        <w:pStyle w:val="Indenta"/>
      </w:pPr>
      <w:r>
        <w:tab/>
        <w:t>(b)</w:t>
      </w:r>
      <w:r>
        <w:tab/>
        <w:t>to the court for an order authorising substituted service of a restraining order under section 60(1) of the Act,</w:t>
      </w:r>
    </w:p>
    <w:p w:rsidR="008601E8" w:rsidRDefault="00B142B7">
      <w:pPr>
        <w:pStyle w:val="Subsection"/>
      </w:pPr>
      <w:r>
        <w:tab/>
      </w:r>
      <w:r>
        <w:tab/>
        <w:t>is to be made in accordance with this regulation.</w:t>
      </w:r>
    </w:p>
    <w:p w:rsidR="008601E8" w:rsidRDefault="00B142B7">
      <w:pPr>
        <w:pStyle w:val="Subsection"/>
      </w:pPr>
      <w:r>
        <w:tab/>
        <w:t>(2)</w:t>
      </w:r>
      <w:r>
        <w:tab/>
        <w:t>The application is to be made by a police officer.</w:t>
      </w:r>
    </w:p>
    <w:p w:rsidR="008601E8" w:rsidRDefault="00B142B7">
      <w:pPr>
        <w:pStyle w:val="Subsection"/>
      </w:pPr>
      <w:r>
        <w:tab/>
        <w:t>(3)</w:t>
      </w:r>
      <w:r>
        <w:tab/>
        <w:t>The application is to</w:t>
      </w:r>
      <w:r>
        <w:t xml:space="preserve"> specify the previous attempts to serve the restraining order, including any incidents of deliberate avoidance.</w:t>
      </w:r>
    </w:p>
    <w:p w:rsidR="008601E8" w:rsidRDefault="00B142B7">
      <w:pPr>
        <w:pStyle w:val="Subsection"/>
      </w:pPr>
      <w:r>
        <w:tab/>
        <w:t>(4)</w:t>
      </w:r>
      <w:r>
        <w:tab/>
        <w:t>When a police officer effects oral service in accordance with an order under section 55(2) or 60(1) of the Act, the police officer is to no</w:t>
      </w:r>
      <w:r>
        <w:t>tify the court of that service in accordance with any applicable rules of court.</w:t>
      </w:r>
    </w:p>
    <w:p w:rsidR="008601E8" w:rsidRDefault="00B142B7">
      <w:pPr>
        <w:pStyle w:val="Subsection"/>
      </w:pPr>
      <w:r>
        <w:tab/>
        <w:t>(5)</w:t>
      </w:r>
      <w:r>
        <w:tab/>
        <w:t xml:space="preserve">After the court has received that notification, the court is to post a copy of the order to the last known residential address of the person against whom the restraining </w:t>
      </w:r>
      <w:r>
        <w:t>order was sought.</w:t>
      </w:r>
    </w:p>
    <w:p w:rsidR="008601E8" w:rsidRDefault="00B142B7">
      <w:pPr>
        <w:pStyle w:val="Footnotesection"/>
      </w:pPr>
      <w:r>
        <w:tab/>
        <w:t>[Regulation 9A inserted: Gazette 31 Jul 2007 p. 3800</w:t>
      </w:r>
      <w:r>
        <w:noBreakHyphen/>
        <w:t>1; amended: Gazette 7 Feb 2017 p. 1165.]</w:t>
      </w:r>
    </w:p>
    <w:p w:rsidR="008601E8" w:rsidRDefault="00B142B7">
      <w:pPr>
        <w:pStyle w:val="Heading5"/>
      </w:pPr>
      <w:bookmarkStart w:id="36" w:name="_Toc59628358"/>
      <w:r>
        <w:rPr>
          <w:rStyle w:val="CharSectno"/>
        </w:rPr>
        <w:t>9B</w:t>
      </w:r>
      <w:r>
        <w:t>.</w:t>
      </w:r>
      <w:r>
        <w:tab/>
        <w:t>Procedure for effecting substituted service of FVRO without court order (Act s. 60(1A)(b) and (2)(b))</w:t>
      </w:r>
      <w:bookmarkEnd w:id="36"/>
    </w:p>
    <w:p w:rsidR="008601E8" w:rsidRDefault="00B142B7">
      <w:pPr>
        <w:pStyle w:val="Subsection"/>
        <w:keepNext/>
      </w:pPr>
      <w:r>
        <w:tab/>
        <w:t>(1)</w:t>
      </w:r>
      <w:r>
        <w:tab/>
        <w:t xml:space="preserve">In this regulation — </w:t>
      </w:r>
    </w:p>
    <w:p w:rsidR="008601E8" w:rsidRDefault="00B142B7">
      <w:pPr>
        <w:pStyle w:val="Defstart"/>
      </w:pPr>
      <w:r>
        <w:tab/>
      </w:r>
      <w:r>
        <w:rPr>
          <w:rStyle w:val="CharDefText"/>
        </w:rPr>
        <w:t>senior of</w:t>
      </w:r>
      <w:r>
        <w:rPr>
          <w:rStyle w:val="CharDefText"/>
        </w:rPr>
        <w:t>ficer</w:t>
      </w:r>
      <w:r>
        <w:t xml:space="preserve"> means a </w:t>
      </w:r>
      <w:r>
        <w:rPr>
          <w:szCs w:val="24"/>
        </w:rPr>
        <w:t>police officer who is, or is acting as, a sergeant or an officer above the rank of sergeant.</w:t>
      </w:r>
    </w:p>
    <w:p w:rsidR="008601E8" w:rsidRDefault="00B142B7">
      <w:pPr>
        <w:pStyle w:val="Subsection"/>
      </w:pPr>
      <w:r>
        <w:tab/>
        <w:t>(2)</w:t>
      </w:r>
      <w:r>
        <w:tab/>
        <w:t xml:space="preserve">For the purposes of section 60(1A)(b) of the Act, the following steps are prescribed for a person attempting to serve an FVRO who has failed to </w:t>
      </w:r>
      <w:r>
        <w:t xml:space="preserve">achieve personal service (the </w:t>
      </w:r>
      <w:r>
        <w:rPr>
          <w:rStyle w:val="CharDefText"/>
        </w:rPr>
        <w:t>latest attempt</w:t>
      </w:r>
      <w:r>
        <w:t>) —</w:t>
      </w:r>
    </w:p>
    <w:p w:rsidR="008601E8" w:rsidRDefault="00B142B7">
      <w:pPr>
        <w:pStyle w:val="Indenta"/>
      </w:pPr>
      <w:r>
        <w:tab/>
        <w:t>(a)</w:t>
      </w:r>
      <w:r>
        <w:tab/>
        <w:t>the person must ensure that at least 2 unsuccessful attempts, in addition to the latest attempt, have been made to achieve personal service of the FVRO;</w:t>
      </w:r>
    </w:p>
    <w:p w:rsidR="008601E8" w:rsidRDefault="00B142B7">
      <w:pPr>
        <w:pStyle w:val="Indenta"/>
      </w:pPr>
      <w:r>
        <w:tab/>
        <w:t>(b)</w:t>
      </w:r>
      <w:r>
        <w:tab/>
        <w:t>the person must obtain a senior officer’s app</w:t>
      </w:r>
      <w:r>
        <w:t xml:space="preserve">roval of service of the </w:t>
      </w:r>
      <w:r>
        <w:rPr>
          <w:szCs w:val="24"/>
        </w:rPr>
        <w:t>FVRO by substituted service.</w:t>
      </w:r>
    </w:p>
    <w:p w:rsidR="008601E8" w:rsidRDefault="00B142B7">
      <w:pPr>
        <w:pStyle w:val="Subsection"/>
      </w:pPr>
      <w:r>
        <w:tab/>
        <w:t>(3)</w:t>
      </w:r>
      <w:r>
        <w:tab/>
        <w:t xml:space="preserve">Subregulation (2)(a) does not apply if a state of emergency declaration is in force under the </w:t>
      </w:r>
      <w:r>
        <w:rPr>
          <w:i/>
        </w:rPr>
        <w:t>Emergency Management Act 2005</w:t>
      </w:r>
      <w:r>
        <w:t xml:space="preserve"> section 56.</w:t>
      </w:r>
    </w:p>
    <w:p w:rsidR="008601E8" w:rsidRDefault="00B142B7">
      <w:pPr>
        <w:pStyle w:val="Subsection"/>
      </w:pPr>
      <w:r>
        <w:tab/>
        <w:t>(4)</w:t>
      </w:r>
      <w:r>
        <w:tab/>
        <w:t xml:space="preserve">A senior officer who approves substituted service of an </w:t>
      </w:r>
      <w:r>
        <w:t xml:space="preserve">FVRO under subregulation (2)(b) must keep a record of — </w:t>
      </w:r>
    </w:p>
    <w:p w:rsidR="008601E8" w:rsidRDefault="00B142B7">
      <w:pPr>
        <w:pStyle w:val="Indenta"/>
      </w:pPr>
      <w:r>
        <w:tab/>
        <w:t>(a)</w:t>
      </w:r>
      <w:r>
        <w:tab/>
        <w:t>any unsuccessful attempts to serve the FVRO; and</w:t>
      </w:r>
    </w:p>
    <w:p w:rsidR="008601E8" w:rsidRDefault="00B142B7">
      <w:pPr>
        <w:pStyle w:val="Indenta"/>
      </w:pPr>
      <w:r>
        <w:tab/>
        <w:t>(b)</w:t>
      </w:r>
      <w:r>
        <w:tab/>
        <w:t>the senior officer’s approval of service of the FVRO by substituted service.</w:t>
      </w:r>
    </w:p>
    <w:p w:rsidR="008601E8" w:rsidRDefault="00B142B7">
      <w:pPr>
        <w:pStyle w:val="Subsection"/>
      </w:pPr>
      <w:r>
        <w:tab/>
        <w:t>(5)</w:t>
      </w:r>
      <w:r>
        <w:tab/>
        <w:t>For the purposes of section 60(2)(b) of the Act, an FVRO i</w:t>
      </w:r>
      <w:r>
        <w:t>s served by substituted service if the person serving it effects oral service in accordance with section 55(5) to (7) of the Act.</w:t>
      </w:r>
    </w:p>
    <w:p w:rsidR="008601E8" w:rsidRDefault="00B142B7">
      <w:pPr>
        <w:pStyle w:val="Footnotesection"/>
      </w:pPr>
      <w:r>
        <w:tab/>
        <w:t>[Regulation 9B inserted: SL 2020/63 r. 4.]</w:t>
      </w:r>
    </w:p>
    <w:p w:rsidR="008601E8" w:rsidRDefault="00B142B7">
      <w:pPr>
        <w:pStyle w:val="Heading5"/>
        <w:rPr>
          <w:snapToGrid w:val="0"/>
        </w:rPr>
      </w:pPr>
      <w:bookmarkStart w:id="37" w:name="_Toc59628359"/>
      <w:r>
        <w:rPr>
          <w:rStyle w:val="CharSectno"/>
        </w:rPr>
        <w:t>10</w:t>
      </w:r>
      <w:r>
        <w:rPr>
          <w:snapToGrid w:val="0"/>
        </w:rPr>
        <w:t>.</w:t>
      </w:r>
      <w:r>
        <w:rPr>
          <w:snapToGrid w:val="0"/>
        </w:rPr>
        <w:tab/>
        <w:t>Service of documents</w:t>
      </w:r>
      <w:bookmarkEnd w:id="37"/>
    </w:p>
    <w:p w:rsidR="008601E8" w:rsidRDefault="00B142B7">
      <w:pPr>
        <w:pStyle w:val="Subsection"/>
        <w:rPr>
          <w:snapToGrid w:val="0"/>
        </w:rPr>
      </w:pPr>
      <w:r>
        <w:rPr>
          <w:snapToGrid w:val="0"/>
        </w:rPr>
        <w:tab/>
        <w:t>(1)</w:t>
      </w:r>
      <w:r>
        <w:rPr>
          <w:snapToGrid w:val="0"/>
        </w:rPr>
        <w:tab/>
        <w:t>Personal or oral service of a restraining order is t</w:t>
      </w:r>
      <w:r>
        <w:rPr>
          <w:snapToGrid w:val="0"/>
        </w:rPr>
        <w: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rsidR="008601E8" w:rsidRDefault="00B142B7">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w:t>
      </w:r>
      <w:r>
        <w:t>or service, the officer or other person</w:t>
      </w:r>
      <w:r>
        <w:rPr>
          <w:snapToGrid w:val="0"/>
        </w:rPr>
        <w:t xml:space="preserve"> is to take all reasonable steps to serve that document in the manner directed by the </w:t>
      </w:r>
      <w:r>
        <w:t>registrar</w:t>
      </w:r>
      <w:r>
        <w:rPr>
          <w:snapToGrid w:val="0"/>
        </w:rPr>
        <w:t>.</w:t>
      </w:r>
    </w:p>
    <w:p w:rsidR="008601E8" w:rsidRDefault="00B142B7">
      <w:pPr>
        <w:pStyle w:val="Footnotesection"/>
      </w:pPr>
      <w:r>
        <w:tab/>
        <w:t>[Regulation 10 amended: Gazette 8 Jan 2002 p. 33; 31 Jul 2007 p. 3802.]</w:t>
      </w:r>
    </w:p>
    <w:p w:rsidR="008601E8" w:rsidRDefault="00B142B7">
      <w:pPr>
        <w:pStyle w:val="Ednotesection"/>
      </w:pPr>
      <w:r>
        <w:t>[</w:t>
      </w:r>
      <w:r>
        <w:rPr>
          <w:b/>
        </w:rPr>
        <w:t>10A.</w:t>
      </w:r>
      <w:r>
        <w:tab/>
        <w:t>Deleted: SL 2020/258 r. 6.]</w:t>
      </w:r>
    </w:p>
    <w:p w:rsidR="008601E8" w:rsidRDefault="00B142B7">
      <w:pPr>
        <w:pStyle w:val="Heading2"/>
      </w:pPr>
      <w:bookmarkStart w:id="38" w:name="_Toc59607591"/>
      <w:bookmarkStart w:id="39" w:name="_Toc59607626"/>
      <w:bookmarkStart w:id="40" w:name="_Toc59607976"/>
      <w:bookmarkStart w:id="41" w:name="_Toc59628360"/>
      <w:r>
        <w:rPr>
          <w:rStyle w:val="CharPartNo"/>
        </w:rPr>
        <w:t>Part 4</w:t>
      </w:r>
      <w:r>
        <w:rPr>
          <w:rStyle w:val="CharDivNo"/>
        </w:rPr>
        <w:t> </w:t>
      </w:r>
      <w:r>
        <w:t>—</w:t>
      </w:r>
      <w:r>
        <w:rPr>
          <w:rStyle w:val="CharDivText"/>
        </w:rPr>
        <w:t> </w:t>
      </w:r>
      <w:r>
        <w:rPr>
          <w:rStyle w:val="CharPartText"/>
        </w:rPr>
        <w:t>Interstate restraining orders</w:t>
      </w:r>
      <w:bookmarkEnd w:id="38"/>
      <w:bookmarkEnd w:id="39"/>
      <w:bookmarkEnd w:id="40"/>
      <w:bookmarkEnd w:id="41"/>
    </w:p>
    <w:p w:rsidR="008601E8" w:rsidRDefault="00B142B7">
      <w:pPr>
        <w:pStyle w:val="Ednotesection"/>
      </w:pPr>
      <w:r>
        <w:t>[</w:t>
      </w:r>
      <w:r>
        <w:rPr>
          <w:b/>
        </w:rPr>
        <w:t>11.</w:t>
      </w:r>
      <w:r>
        <w:tab/>
        <w:t>Deleted: Gazette 26 Nov 2004 p. 5264.]</w:t>
      </w:r>
    </w:p>
    <w:p w:rsidR="008601E8" w:rsidRDefault="00B142B7">
      <w:pPr>
        <w:pStyle w:val="Heading5"/>
        <w:rPr>
          <w:snapToGrid w:val="0"/>
        </w:rPr>
      </w:pPr>
      <w:bookmarkStart w:id="42" w:name="_Toc59628361"/>
      <w:r>
        <w:rPr>
          <w:rStyle w:val="CharSectno"/>
        </w:rPr>
        <w:t>12</w:t>
      </w:r>
      <w:r>
        <w:rPr>
          <w:snapToGrid w:val="0"/>
        </w:rPr>
        <w:t>.</w:t>
      </w:r>
      <w:r>
        <w:rPr>
          <w:snapToGrid w:val="0"/>
        </w:rPr>
        <w:tab/>
        <w:t>Application for registration of interstate order</w:t>
      </w:r>
      <w:bookmarkEnd w:id="42"/>
    </w:p>
    <w:p w:rsidR="008601E8" w:rsidRDefault="00B142B7">
      <w:pPr>
        <w:pStyle w:val="Subsection"/>
        <w:rPr>
          <w:snapToGrid w:val="0"/>
        </w:rPr>
      </w:pPr>
      <w:r>
        <w:rPr>
          <w:snapToGrid w:val="0"/>
        </w:rPr>
        <w:tab/>
      </w:r>
      <w:r>
        <w:rPr>
          <w:snapToGrid w:val="0"/>
        </w:rPr>
        <w:tab/>
        <w:t>An application for registration of an interstate order is to be accompanied by —</w:t>
      </w:r>
    </w:p>
    <w:p w:rsidR="008601E8" w:rsidRDefault="00B142B7">
      <w:pPr>
        <w:pStyle w:val="Indenta"/>
        <w:rPr>
          <w:snapToGrid w:val="0"/>
        </w:rPr>
      </w:pPr>
      <w:r>
        <w:rPr>
          <w:snapToGrid w:val="0"/>
        </w:rPr>
        <w:tab/>
        <w:t>(a)</w:t>
      </w:r>
      <w:r>
        <w:rPr>
          <w:snapToGrid w:val="0"/>
        </w:rPr>
        <w:tab/>
        <w:t>the original interstate order or a copy c</w:t>
      </w:r>
      <w:r>
        <w:rPr>
          <w:snapToGrid w:val="0"/>
        </w:rPr>
        <w:t>ertified to be a true copy by an officer of the court in which it was made; and</w:t>
      </w:r>
    </w:p>
    <w:p w:rsidR="008601E8" w:rsidRDefault="00B142B7">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rsidR="008601E8" w:rsidRDefault="00B142B7">
      <w:pPr>
        <w:pStyle w:val="Footnotesection"/>
      </w:pPr>
      <w:r>
        <w:tab/>
        <w:t>[Regulation 12 amended: Gazette 31 Jul 2007 p</w:t>
      </w:r>
      <w:r>
        <w:t>. 3802; 7 Feb 2017 p. 1165.]</w:t>
      </w:r>
    </w:p>
    <w:p w:rsidR="008601E8" w:rsidRDefault="00B142B7">
      <w:pPr>
        <w:pStyle w:val="Heading2"/>
      </w:pPr>
      <w:bookmarkStart w:id="43" w:name="_Toc59607593"/>
      <w:bookmarkStart w:id="44" w:name="_Toc59607628"/>
      <w:bookmarkStart w:id="45" w:name="_Toc59607978"/>
      <w:bookmarkStart w:id="46" w:name="_Toc59628362"/>
      <w:r>
        <w:rPr>
          <w:rStyle w:val="CharPartNo"/>
        </w:rPr>
        <w:t>Part 5</w:t>
      </w:r>
      <w:r>
        <w:rPr>
          <w:b w:val="0"/>
        </w:rPr>
        <w:t> </w:t>
      </w:r>
      <w:r>
        <w:t>—</w:t>
      </w:r>
      <w:r>
        <w:rPr>
          <w:b w:val="0"/>
        </w:rPr>
        <w:t> </w:t>
      </w:r>
      <w:r>
        <w:rPr>
          <w:rStyle w:val="CharPartText"/>
        </w:rPr>
        <w:t>General</w:t>
      </w:r>
      <w:bookmarkEnd w:id="43"/>
      <w:bookmarkEnd w:id="44"/>
      <w:bookmarkEnd w:id="45"/>
      <w:bookmarkEnd w:id="46"/>
    </w:p>
    <w:p w:rsidR="008601E8" w:rsidRDefault="00B142B7">
      <w:pPr>
        <w:pStyle w:val="Footnoteheading"/>
        <w:tabs>
          <w:tab w:val="left" w:pos="851"/>
        </w:tabs>
      </w:pPr>
      <w:r>
        <w:tab/>
        <w:t>[Heading inserted: Gazette 26 Nov 2004 p. 5264.]</w:t>
      </w:r>
    </w:p>
    <w:p w:rsidR="008601E8" w:rsidRDefault="00B142B7">
      <w:pPr>
        <w:pStyle w:val="Heading5"/>
      </w:pPr>
      <w:bookmarkStart w:id="47" w:name="_Toc59628363"/>
      <w:r>
        <w:rPr>
          <w:rStyle w:val="CharSectno"/>
        </w:rPr>
        <w:t>13</w:t>
      </w:r>
      <w:r>
        <w:t>.</w:t>
      </w:r>
      <w:r>
        <w:tab/>
        <w:t>Property that may be recovered when FVRO or VRO made (Act s. 10G(5) or 13(5))</w:t>
      </w:r>
      <w:bookmarkEnd w:id="47"/>
    </w:p>
    <w:p w:rsidR="008601E8" w:rsidRDefault="00B142B7">
      <w:pPr>
        <w:pStyle w:val="Subsection"/>
      </w:pPr>
      <w:r>
        <w:tab/>
      </w:r>
      <w:r>
        <w:tab/>
        <w:t>For the purposes of sections 10G(5) and 13(5)of the Act, property that may b</w:t>
      </w:r>
      <w:r>
        <w:t>e recovered by a person from a place specified in an FVRO or VRO may include any, or all, of the following —</w:t>
      </w:r>
    </w:p>
    <w:p w:rsidR="008601E8" w:rsidRDefault="00B142B7">
      <w:pPr>
        <w:pStyle w:val="Indenta"/>
      </w:pPr>
      <w:r>
        <w:tab/>
        <w:t>(a)</w:t>
      </w:r>
      <w:r>
        <w:tab/>
        <w:t>property that is used by the person to earn income;</w:t>
      </w:r>
    </w:p>
    <w:p w:rsidR="008601E8" w:rsidRDefault="00B142B7">
      <w:pPr>
        <w:pStyle w:val="Indenta"/>
      </w:pPr>
      <w:r>
        <w:tab/>
        <w:t>(b)</w:t>
      </w:r>
      <w:r>
        <w:tab/>
        <w:t>personal property of a child of the person;</w:t>
      </w:r>
    </w:p>
    <w:p w:rsidR="008601E8" w:rsidRDefault="00B142B7">
      <w:pPr>
        <w:pStyle w:val="Indenta"/>
      </w:pPr>
      <w:r>
        <w:tab/>
        <w:t>(c)</w:t>
      </w:r>
      <w:r>
        <w:tab/>
        <w:t xml:space="preserve">property that is wholly, or partly, </w:t>
      </w:r>
      <w:r>
        <w:t>the property of the person and that is used for, or by, a child of the person;</w:t>
      </w:r>
    </w:p>
    <w:p w:rsidR="008601E8" w:rsidRDefault="00B142B7">
      <w:pPr>
        <w:pStyle w:val="Indenta"/>
      </w:pPr>
      <w:r>
        <w:tab/>
        <w:t>(d)</w:t>
      </w:r>
      <w:r>
        <w:tab/>
        <w:t>property that the other party to the restraining order has agreed that the person may recover.</w:t>
      </w:r>
    </w:p>
    <w:p w:rsidR="008601E8" w:rsidRDefault="00B142B7">
      <w:pPr>
        <w:pStyle w:val="Footnotesection"/>
      </w:pPr>
      <w:r>
        <w:tab/>
        <w:t>[Regulation 13 inserted: Gazette 26 Nov 2004 p. 5264; amended: Gazette 7 Feb</w:t>
      </w:r>
      <w:r>
        <w:t> 2017 p. 1166.]</w:t>
      </w:r>
    </w:p>
    <w:p w:rsidR="008601E8" w:rsidRDefault="00B142B7">
      <w:pPr>
        <w:pStyle w:val="Heading5"/>
      </w:pPr>
      <w:bookmarkStart w:id="48" w:name="_Toc59628364"/>
      <w:r>
        <w:rPr>
          <w:rStyle w:val="CharSectno"/>
        </w:rPr>
        <w:t>14</w:t>
      </w:r>
      <w:r>
        <w:t>.</w:t>
      </w:r>
      <w:r>
        <w:tab/>
        <w:t>Procedures for recovering property under terms of FVRO or VRO (Act s. 10G(5)(b) or 13(5)(b))</w:t>
      </w:r>
      <w:bookmarkEnd w:id="48"/>
    </w:p>
    <w:p w:rsidR="008601E8" w:rsidRDefault="00B142B7">
      <w:pPr>
        <w:pStyle w:val="Subsection"/>
      </w:pPr>
      <w:r>
        <w:tab/>
        <w:t>(1)</w:t>
      </w:r>
      <w:r>
        <w:tab/>
        <w:t>For the purposes of section 10G</w:t>
      </w:r>
      <w:r>
        <w:t>(5)(b) or 13(5)(b) of the Act, the procedures set out in this regulation are the procedures in accordance with which property specified in an FVRO or VRO is to be recovered from a place specified in that order.</w:t>
      </w:r>
    </w:p>
    <w:p w:rsidR="008601E8" w:rsidRDefault="00B142B7">
      <w:pPr>
        <w:pStyle w:val="Subsection"/>
      </w:pPr>
      <w:r>
        <w:tab/>
        <w:t>(2)</w:t>
      </w:r>
      <w:r>
        <w:tab/>
        <w:t>Subject to subregulation (4), the person</w:t>
      </w:r>
      <w:r>
        <w:t xml:space="preserve"> seeking to recover the property is to negotiate a mutually convenient time for the recovery of the property with a person who has lawful access to the property.</w:t>
      </w:r>
    </w:p>
    <w:p w:rsidR="008601E8" w:rsidRDefault="00B142B7">
      <w:pPr>
        <w:pStyle w:val="Subsection"/>
      </w:pPr>
      <w:r>
        <w:tab/>
        <w:t>(3)</w:t>
      </w:r>
      <w:r>
        <w:tab/>
        <w:t>Subject to subregulation (4), if agreement as to the recovery of the property is reached,</w:t>
      </w:r>
      <w:r>
        <w:t xml:space="preserve"> the person seeking to recover the property is to recover the property in accordance with that agreement.</w:t>
      </w:r>
    </w:p>
    <w:p w:rsidR="008601E8" w:rsidRDefault="00B142B7">
      <w:pPr>
        <w:pStyle w:val="Subsection"/>
      </w:pPr>
      <w:r>
        <w:tab/>
        <w:t>(4)</w:t>
      </w:r>
      <w:r>
        <w:tab/>
        <w:t>If the person seeking to recover the property is unable to negotiate a mutually convenient time for the recovery of the property, or to carry out</w:t>
      </w:r>
      <w:r>
        <w:t xml:space="preserve"> an agreement reached as to the recovery of the property, due to the terms of the FVRO or VRO, or for any other reason, the person wishing to recover the property may seek the assistance of a police officer.</w:t>
      </w:r>
    </w:p>
    <w:p w:rsidR="008601E8" w:rsidRDefault="00B142B7">
      <w:pPr>
        <w:pStyle w:val="Footnotesection"/>
      </w:pPr>
      <w:r>
        <w:tab/>
        <w:t>[Regulation 14 inserted: Gazette 26 Nov 2004 p.</w:t>
      </w:r>
      <w:r>
        <w:t> 5265; amended: Gazette 7 Feb 2017 p. 1166.]</w:t>
      </w:r>
    </w:p>
    <w:p w:rsidR="008601E8" w:rsidRDefault="00B142B7">
      <w:pPr>
        <w:pStyle w:val="Heading5"/>
      </w:pPr>
      <w:bookmarkStart w:id="49" w:name="_Toc59628365"/>
      <w:r>
        <w:rPr>
          <w:rStyle w:val="CharSectno"/>
        </w:rPr>
        <w:t>14A</w:t>
      </w:r>
      <w:r>
        <w:t>.</w:t>
      </w:r>
      <w:r>
        <w:tab/>
        <w:t>Prescribed persons for disclosure of information (s. 70(1A))</w:t>
      </w:r>
      <w:bookmarkEnd w:id="49"/>
    </w:p>
    <w:p w:rsidR="008601E8" w:rsidRDefault="00B142B7">
      <w:pPr>
        <w:pStyle w:val="Subsection"/>
      </w:pPr>
      <w:r>
        <w:tab/>
      </w:r>
      <w:r>
        <w:tab/>
        <w:t>For the purposes of section 70(1A) of the Act, the following persons are prescribed —</w:t>
      </w:r>
    </w:p>
    <w:p w:rsidR="008601E8" w:rsidRDefault="00B142B7">
      <w:pPr>
        <w:pStyle w:val="Indenta"/>
      </w:pPr>
      <w:r>
        <w:tab/>
        <w:t>(a)</w:t>
      </w:r>
      <w:r>
        <w:tab/>
        <w:t>the Commissioner of Police;</w:t>
      </w:r>
    </w:p>
    <w:p w:rsidR="008601E8" w:rsidRDefault="00B142B7">
      <w:pPr>
        <w:pStyle w:val="Indenta"/>
      </w:pPr>
      <w:r>
        <w:tab/>
        <w:t>(aa)</w:t>
      </w:r>
      <w:r>
        <w:tab/>
        <w:t>the Chief Dangerou</w:t>
      </w:r>
      <w:r>
        <w:t>s Goods Officer;</w:t>
      </w:r>
    </w:p>
    <w:p w:rsidR="008601E8" w:rsidRDefault="00B142B7">
      <w:pPr>
        <w:pStyle w:val="Indenta"/>
      </w:pPr>
      <w:r>
        <w:tab/>
        <w:t>(b)</w:t>
      </w:r>
      <w:r>
        <w:tab/>
        <w:t xml:space="preserve">a member of staff of the ACC as defined in the </w:t>
      </w:r>
      <w:r>
        <w:rPr>
          <w:i/>
        </w:rPr>
        <w:t>Australian Crime Commission Act 2002</w:t>
      </w:r>
      <w:r>
        <w:t xml:space="preserve"> (Commonwealth).</w:t>
      </w:r>
    </w:p>
    <w:p w:rsidR="008601E8" w:rsidRDefault="00B142B7">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rsidR="008601E8" w:rsidRDefault="00B142B7">
      <w:pPr>
        <w:pStyle w:val="Footnotesection"/>
      </w:pPr>
      <w:r>
        <w:tab/>
        <w:t>[Regulation 14A inserted: Gazette 7 Feb 2017 p. 1166</w:t>
      </w:r>
      <w:r>
        <w:noBreakHyphen/>
        <w:t>7; amended: SL 2020/258 r. 7.]</w:t>
      </w:r>
    </w:p>
    <w:p w:rsidR="008601E8" w:rsidRDefault="00B142B7">
      <w:pPr>
        <w:pStyle w:val="Heading5"/>
      </w:pPr>
      <w:bookmarkStart w:id="50" w:name="_Toc59628366"/>
      <w:r>
        <w:rPr>
          <w:rStyle w:val="CharSectno"/>
        </w:rPr>
        <w:t>15</w:t>
      </w:r>
      <w:r>
        <w:t>.</w:t>
      </w:r>
      <w:r>
        <w:tab/>
        <w:t>Exchange of i</w:t>
      </w:r>
      <w:r>
        <w:t>nformation (Act s. 70A)</w:t>
      </w:r>
      <w:bookmarkEnd w:id="50"/>
    </w:p>
    <w:p w:rsidR="008601E8" w:rsidRDefault="00B142B7">
      <w:pPr>
        <w:pStyle w:val="Subsection"/>
      </w:pPr>
      <w:r>
        <w:tab/>
      </w:r>
      <w:r>
        <w:tab/>
        <w:t>For the purposes of section 70A of the Act, the following information about a person protected by an FVRO or VRO, or a child affected by such an order, is prescribed information —</w:t>
      </w:r>
    </w:p>
    <w:p w:rsidR="008601E8" w:rsidRDefault="00B142B7">
      <w:pPr>
        <w:pStyle w:val="Indenta"/>
      </w:pPr>
      <w:r>
        <w:tab/>
        <w:t>(a)</w:t>
      </w:r>
      <w:r>
        <w:tab/>
        <w:t xml:space="preserve">the name, address, telephone number, age and </w:t>
      </w:r>
      <w:r>
        <w:t>ethnicity and other details of —</w:t>
      </w:r>
    </w:p>
    <w:p w:rsidR="008601E8" w:rsidRDefault="00B142B7">
      <w:pPr>
        <w:pStyle w:val="Indenti"/>
      </w:pPr>
      <w:r>
        <w:tab/>
        <w:t>(i)</w:t>
      </w:r>
      <w:r>
        <w:tab/>
        <w:t>the person or child; or</w:t>
      </w:r>
    </w:p>
    <w:p w:rsidR="008601E8" w:rsidRDefault="00B142B7">
      <w:pPr>
        <w:pStyle w:val="Indenti"/>
      </w:pPr>
      <w:r>
        <w:tab/>
        <w:t>(ii)</w:t>
      </w:r>
      <w:r>
        <w:tab/>
        <w:t>a person who is bound by the FVRO or VRO; or</w:t>
      </w:r>
    </w:p>
    <w:p w:rsidR="008601E8" w:rsidRDefault="00B142B7">
      <w:pPr>
        <w:pStyle w:val="Indenti"/>
      </w:pPr>
      <w:r>
        <w:tab/>
        <w:t>(iii)</w:t>
      </w:r>
      <w:r>
        <w:tab/>
        <w:t>an offender or alleged offender responsible for, or involved in, any offence relevant to the granting of the FVRO or VRO;</w:t>
      </w:r>
    </w:p>
    <w:p w:rsidR="008601E8" w:rsidRDefault="00B142B7">
      <w:pPr>
        <w:pStyle w:val="Indenta"/>
      </w:pPr>
      <w:r>
        <w:tab/>
        <w:t>(b)</w:t>
      </w:r>
      <w:r>
        <w:tab/>
        <w:t>a descrip</w:t>
      </w:r>
      <w:r>
        <w:t>tion of any offence relevant to the granting of the FVRO or VRO and an abridged description of the circumstances of its commission;</w:t>
      </w:r>
    </w:p>
    <w:p w:rsidR="008601E8" w:rsidRDefault="00B142B7">
      <w:pPr>
        <w:pStyle w:val="Indenta"/>
      </w:pPr>
      <w:r>
        <w:tab/>
        <w:t>(c)</w:t>
      </w:r>
      <w:r>
        <w:tab/>
        <w:t>any information about the grounds on which the FVRO or VRO was granted;</w:t>
      </w:r>
    </w:p>
    <w:p w:rsidR="008601E8" w:rsidRDefault="00B142B7">
      <w:pPr>
        <w:pStyle w:val="Indenta"/>
      </w:pPr>
      <w:r>
        <w:tab/>
        <w:t>(d)</w:t>
      </w:r>
      <w:r>
        <w:tab/>
        <w:t>the name, rank and any other relevant iden</w:t>
      </w:r>
      <w:r>
        <w:t>tifying information of any police officer in charge of investigating any offence relevant to the granting of the FVRO or VRO;</w:t>
      </w:r>
    </w:p>
    <w:p w:rsidR="008601E8" w:rsidRDefault="00B142B7">
      <w:pPr>
        <w:pStyle w:val="Indenta"/>
      </w:pPr>
      <w:r>
        <w:tab/>
        <w:t>(e)</w:t>
      </w:r>
      <w:r>
        <w:tab/>
        <w:t>the police station or office where information is held —</w:t>
      </w:r>
    </w:p>
    <w:p w:rsidR="008601E8" w:rsidRDefault="00B142B7">
      <w:pPr>
        <w:pStyle w:val="Indenti"/>
      </w:pPr>
      <w:r>
        <w:tab/>
        <w:t>(i)</w:t>
      </w:r>
      <w:r>
        <w:tab/>
        <w:t>about the investigation of any offence relevant to the granting</w:t>
      </w:r>
      <w:r>
        <w:t xml:space="preserve"> of the FVRO or VRO or the breach of that order; or</w:t>
      </w:r>
    </w:p>
    <w:p w:rsidR="008601E8" w:rsidRDefault="00B142B7">
      <w:pPr>
        <w:pStyle w:val="Indenti"/>
      </w:pPr>
      <w:r>
        <w:tab/>
        <w:t>(ii)</w:t>
      </w:r>
      <w:r>
        <w:tab/>
        <w:t>about the grounds on which the order was granted;</w:t>
      </w:r>
    </w:p>
    <w:p w:rsidR="008601E8" w:rsidRDefault="00B142B7">
      <w:pPr>
        <w:pStyle w:val="Indenta"/>
      </w:pPr>
      <w:r>
        <w:tab/>
        <w:t>(f)</w:t>
      </w:r>
      <w:r>
        <w:tab/>
        <w:t>the status of the investigation and prosecution of any offence relevant to the granting of the FVRO or VRO by a police officer.</w:t>
      </w:r>
    </w:p>
    <w:p w:rsidR="008601E8" w:rsidRDefault="00B142B7">
      <w:pPr>
        <w:pStyle w:val="Footnotesection"/>
      </w:pPr>
      <w:r>
        <w:tab/>
        <w:t>[Regulation 15</w:t>
      </w:r>
      <w:r>
        <w:t xml:space="preserve"> inserted: Gazette 26 Nov 2004 p. 5265</w:t>
      </w:r>
      <w:r>
        <w:noBreakHyphen/>
        <w:t>6; amended: Gazette 7 Feb 2017 p. 1167.]</w:t>
      </w:r>
    </w:p>
    <w:p w:rsidR="008601E8" w:rsidRDefault="00B142B7">
      <w:pPr>
        <w:pStyle w:val="Heading5"/>
      </w:pPr>
      <w:bookmarkStart w:id="51" w:name="_Toc59628367"/>
      <w:r>
        <w:rPr>
          <w:rStyle w:val="CharSectno"/>
        </w:rPr>
        <w:t>16</w:t>
      </w:r>
      <w:r>
        <w:t>.</w:t>
      </w:r>
      <w:r>
        <w:tab/>
        <w:t>Prescribed countries (Act s. 79A)</w:t>
      </w:r>
      <w:bookmarkEnd w:id="51"/>
    </w:p>
    <w:p w:rsidR="008601E8" w:rsidRDefault="00B142B7">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rsidR="008601E8">
        <w:tc>
          <w:tcPr>
            <w:tcW w:w="2764" w:type="dxa"/>
          </w:tcPr>
          <w:p w:rsidR="008601E8" w:rsidRDefault="00B142B7">
            <w:pPr>
              <w:pStyle w:val="TableNAm"/>
            </w:pPr>
            <w:r>
              <w:t>Canada</w:t>
            </w:r>
          </w:p>
        </w:tc>
      </w:tr>
      <w:tr w:rsidR="008601E8">
        <w:tc>
          <w:tcPr>
            <w:tcW w:w="2764" w:type="dxa"/>
          </w:tcPr>
          <w:p w:rsidR="008601E8" w:rsidRDefault="00B142B7">
            <w:pPr>
              <w:pStyle w:val="TableNAm"/>
            </w:pPr>
            <w:r>
              <w:t>Ireland</w:t>
            </w:r>
          </w:p>
        </w:tc>
      </w:tr>
      <w:tr w:rsidR="008601E8">
        <w:tc>
          <w:tcPr>
            <w:tcW w:w="2764" w:type="dxa"/>
          </w:tcPr>
          <w:p w:rsidR="008601E8" w:rsidRDefault="00B142B7">
            <w:pPr>
              <w:pStyle w:val="TableNAm"/>
            </w:pPr>
            <w:r>
              <w:t>United Kingdom.</w:t>
            </w:r>
          </w:p>
        </w:tc>
      </w:tr>
    </w:tbl>
    <w:p w:rsidR="008601E8" w:rsidRDefault="00B142B7">
      <w:pPr>
        <w:pStyle w:val="Footnotesection"/>
      </w:pPr>
      <w:r>
        <w:tab/>
        <w:t xml:space="preserve">[Regulation 16 </w:t>
      </w:r>
      <w:r>
        <w:t>inserted: Gazette 12 Jan 2010 p. 56.]</w:t>
      </w:r>
    </w:p>
    <w:p w:rsidR="008601E8" w:rsidRDefault="008601E8">
      <w:pPr>
        <w:sectPr w:rsidR="008601E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8601E8" w:rsidRDefault="00B142B7">
      <w:pPr>
        <w:pStyle w:val="yScheduleHeading"/>
      </w:pPr>
      <w:bookmarkStart w:id="52" w:name="_Toc59607599"/>
      <w:bookmarkStart w:id="53" w:name="_Toc59607634"/>
      <w:bookmarkStart w:id="54" w:name="_Toc59607984"/>
      <w:bookmarkStart w:id="55" w:name="_Toc59628368"/>
      <w:r>
        <w:rPr>
          <w:rStyle w:val="CharSchNo"/>
        </w:rPr>
        <w:t>Schedule 1 </w:t>
      </w:r>
      <w:r>
        <w:t xml:space="preserve">— </w:t>
      </w:r>
      <w:r>
        <w:rPr>
          <w:rStyle w:val="CharSchText"/>
        </w:rPr>
        <w:t>Forms</w:t>
      </w:r>
      <w:bookmarkEnd w:id="52"/>
      <w:bookmarkEnd w:id="53"/>
      <w:bookmarkEnd w:id="54"/>
      <w:bookmarkEnd w:id="55"/>
    </w:p>
    <w:p w:rsidR="008601E8" w:rsidRDefault="00B142B7">
      <w:pPr>
        <w:pStyle w:val="yShoulderClause"/>
        <w:spacing w:before="0"/>
      </w:pPr>
      <w:r>
        <w:t xml:space="preserve">[r. </w:t>
      </w:r>
      <w:r>
        <w:t>3]</w:t>
      </w:r>
    </w:p>
    <w:p w:rsidR="008601E8" w:rsidRDefault="00B142B7">
      <w:pPr>
        <w:pStyle w:val="yFootnoteheading"/>
      </w:pPr>
      <w:r>
        <w:tab/>
        <w:t>[Heading inserted: Gazette 26 Nov 2004 p. 5267.]</w:t>
      </w:r>
    </w:p>
    <w:p w:rsidR="008601E8" w:rsidRDefault="00B142B7">
      <w:pPr>
        <w:pStyle w:val="yEdnoteschedule"/>
      </w:pPr>
      <w:r>
        <w:t>[Forms 1</w:t>
      </w:r>
      <w:r>
        <w:noBreakHyphen/>
        <w:t>9 deleted: Gazette 7 Feb 2017 p. 1167.]</w:t>
      </w:r>
    </w:p>
    <w:p w:rsidR="008601E8" w:rsidRDefault="00B142B7">
      <w:pPr>
        <w:pStyle w:val="yTHeadingNAm"/>
      </w:pPr>
      <w:r>
        <w:rPr>
          <w:rStyle w:val="CharSClsNo"/>
        </w:rPr>
        <w:t>Form 10</w:t>
      </w:r>
      <w:r>
        <w:t> — Police order</w:t>
      </w:r>
    </w:p>
    <w:p w:rsidR="008601E8" w:rsidRDefault="00B142B7">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rsidR="008601E8">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rsidR="008601E8" w:rsidRDefault="00B142B7">
            <w:pPr>
              <w:pStyle w:val="yTableNAm"/>
              <w:spacing w:before="0"/>
              <w:jc w:val="center"/>
              <w:rPr>
                <w:i/>
                <w:sz w:val="12"/>
              </w:rPr>
            </w:pPr>
            <w:r>
              <w:rPr>
                <w:i/>
                <w:sz w:val="12"/>
              </w:rPr>
              <w:t xml:space="preserve">Restraining Orders Act 1997 </w:t>
            </w:r>
            <w:r>
              <w:rPr>
                <w:sz w:val="12"/>
              </w:rPr>
              <w:t>Part 2A Division 3A</w:t>
            </w:r>
          </w:p>
          <w:p w:rsidR="008601E8" w:rsidRDefault="00B142B7">
            <w:pPr>
              <w:pStyle w:val="yTableNAm"/>
              <w:spacing w:before="0"/>
              <w:jc w:val="center"/>
              <w:rPr>
                <w:b/>
              </w:rPr>
            </w:pPr>
            <w:r>
              <w:rPr>
                <w:b/>
              </w:rPr>
              <w:t>Police Order</w:t>
            </w:r>
          </w:p>
        </w:tc>
      </w:tr>
      <w:tr w:rsidR="008601E8">
        <w:tblPrEx>
          <w:tblCellMar>
            <w:left w:w="108" w:type="dxa"/>
            <w:right w:w="108" w:type="dxa"/>
          </w:tblCellMar>
        </w:tblPrEx>
        <w:trPr>
          <w:gridAfter w:val="1"/>
          <w:wAfter w:w="201" w:type="dxa"/>
        </w:trPr>
        <w:tc>
          <w:tcPr>
            <w:tcW w:w="6867" w:type="dxa"/>
            <w:gridSpan w:val="7"/>
            <w:tcBorders>
              <w:top w:val="nil"/>
              <w:left w:val="nil"/>
              <w:right w:val="nil"/>
            </w:tcBorders>
          </w:tcPr>
          <w:p w:rsidR="008601E8" w:rsidRDefault="008601E8">
            <w:pPr>
              <w:pStyle w:val="yTableNAm"/>
              <w:spacing w:before="0"/>
              <w:rPr>
                <w:sz w:val="10"/>
              </w:rPr>
            </w:pPr>
          </w:p>
        </w:tc>
      </w:tr>
      <w:tr w:rsidR="008601E8">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rsidR="008601E8" w:rsidRDefault="00B142B7">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rsidR="008601E8" w:rsidRDefault="00B142B7">
            <w:pPr>
              <w:pStyle w:val="yTableNAm"/>
              <w:spacing w:before="0"/>
              <w:rPr>
                <w:sz w:val="14"/>
              </w:rPr>
            </w:pPr>
            <w:r>
              <w:rPr>
                <w:sz w:val="14"/>
              </w:rPr>
              <w:t xml:space="preserve">Family </w:t>
            </w:r>
            <w:r>
              <w:rPr>
                <w:sz w:val="14"/>
              </w:rPr>
              <w:t>name:</w:t>
            </w:r>
          </w:p>
        </w:tc>
        <w:tc>
          <w:tcPr>
            <w:tcW w:w="1587" w:type="dxa"/>
            <w:gridSpan w:val="3"/>
            <w:vMerge w:val="restart"/>
            <w:tcBorders>
              <w:top w:val="single" w:sz="4" w:space="0" w:color="000000"/>
              <w:left w:val="single" w:sz="4" w:space="0" w:color="000000"/>
              <w:bottom w:val="nil"/>
              <w:right w:val="single" w:sz="4" w:space="0" w:color="000000"/>
            </w:tcBorders>
          </w:tcPr>
          <w:p w:rsidR="008601E8" w:rsidRDefault="00B142B7">
            <w:pPr>
              <w:pStyle w:val="yTableNAm"/>
              <w:spacing w:before="0"/>
              <w:rPr>
                <w:sz w:val="14"/>
              </w:rPr>
            </w:pPr>
            <w:r>
              <w:rPr>
                <w:sz w:val="14"/>
              </w:rPr>
              <w:t>Date of birth:</w:t>
            </w:r>
          </w:p>
        </w:tc>
      </w:tr>
      <w:tr w:rsidR="008601E8">
        <w:trPr>
          <w:cantSplit/>
          <w:trHeight w:val="80"/>
        </w:trPr>
        <w:tc>
          <w:tcPr>
            <w:tcW w:w="984" w:type="dxa"/>
            <w:vMerge/>
            <w:tcBorders>
              <w:left w:val="single" w:sz="4" w:space="0" w:color="000000"/>
              <w:bottom w:val="single" w:sz="4" w:space="0" w:color="auto"/>
            </w:tcBorders>
            <w:shd w:val="pct10" w:color="auto" w:fill="FFFFFF"/>
          </w:tcPr>
          <w:p w:rsidR="008601E8" w:rsidRDefault="008601E8">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rsidR="008601E8" w:rsidRDefault="00B142B7">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rsidR="008601E8" w:rsidRDefault="008601E8">
            <w:pPr>
              <w:pStyle w:val="yTableNAm"/>
              <w:spacing w:before="0"/>
              <w:rPr>
                <w:sz w:val="14"/>
              </w:rPr>
            </w:pPr>
          </w:p>
        </w:tc>
      </w:tr>
      <w:tr w:rsidR="008601E8">
        <w:trPr>
          <w:cantSplit/>
          <w:trHeight w:val="80"/>
        </w:trPr>
        <w:tc>
          <w:tcPr>
            <w:tcW w:w="984" w:type="dxa"/>
            <w:vMerge/>
            <w:tcBorders>
              <w:left w:val="single" w:sz="4" w:space="0" w:color="000000"/>
              <w:bottom w:val="single" w:sz="4" w:space="0" w:color="auto"/>
            </w:tcBorders>
            <w:shd w:val="pct10" w:color="auto" w:fill="FFFFFF"/>
          </w:tcPr>
          <w:p w:rsidR="008601E8" w:rsidRDefault="008601E8">
            <w:pPr>
              <w:pStyle w:val="yTableNAm"/>
              <w:spacing w:before="0"/>
              <w:rPr>
                <w:sz w:val="14"/>
              </w:rPr>
            </w:pPr>
          </w:p>
        </w:tc>
        <w:tc>
          <w:tcPr>
            <w:tcW w:w="6084" w:type="dxa"/>
            <w:gridSpan w:val="7"/>
            <w:tcBorders>
              <w:bottom w:val="single" w:sz="4" w:space="0" w:color="auto"/>
              <w:right w:val="single" w:sz="4" w:space="0" w:color="000000"/>
            </w:tcBorders>
          </w:tcPr>
          <w:p w:rsidR="008601E8" w:rsidRDefault="00B142B7">
            <w:pPr>
              <w:pStyle w:val="yTableNAm"/>
              <w:tabs>
                <w:tab w:val="clear" w:pos="567"/>
                <w:tab w:val="left" w:pos="698"/>
              </w:tabs>
              <w:spacing w:before="0"/>
              <w:rPr>
                <w:sz w:val="14"/>
              </w:rPr>
            </w:pPr>
            <w:r>
              <w:rPr>
                <w:sz w:val="14"/>
              </w:rPr>
              <w:t>Home</w:t>
            </w:r>
            <w:r>
              <w:rPr>
                <w:sz w:val="14"/>
              </w:rPr>
              <w:tab/>
              <w:t>street:</w:t>
            </w:r>
          </w:p>
          <w:p w:rsidR="008601E8" w:rsidRDefault="00B142B7">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rsidR="008601E8">
        <w:trPr>
          <w:cantSplit/>
          <w:trHeight w:val="80"/>
        </w:trPr>
        <w:tc>
          <w:tcPr>
            <w:tcW w:w="984" w:type="dxa"/>
            <w:vMerge/>
            <w:tcBorders>
              <w:left w:val="single" w:sz="4" w:space="0" w:color="000000"/>
              <w:bottom w:val="single" w:sz="4" w:space="0" w:color="auto"/>
            </w:tcBorders>
            <w:shd w:val="pct10" w:color="auto" w:fill="FFFFFF"/>
          </w:tcPr>
          <w:p w:rsidR="008601E8" w:rsidRDefault="008601E8">
            <w:pPr>
              <w:pStyle w:val="yTableNAm"/>
              <w:spacing w:before="0"/>
              <w:rPr>
                <w:sz w:val="14"/>
              </w:rPr>
            </w:pPr>
          </w:p>
        </w:tc>
        <w:tc>
          <w:tcPr>
            <w:tcW w:w="6084" w:type="dxa"/>
            <w:gridSpan w:val="7"/>
            <w:tcBorders>
              <w:bottom w:val="single" w:sz="4" w:space="0" w:color="auto"/>
              <w:right w:val="single" w:sz="4" w:space="0" w:color="000000"/>
            </w:tcBorders>
          </w:tcPr>
          <w:p w:rsidR="008601E8" w:rsidRDefault="00B142B7">
            <w:pPr>
              <w:pStyle w:val="yTableNAm"/>
              <w:tabs>
                <w:tab w:val="clear" w:pos="567"/>
                <w:tab w:val="left" w:pos="698"/>
              </w:tabs>
              <w:spacing w:before="0"/>
              <w:rPr>
                <w:sz w:val="14"/>
              </w:rPr>
            </w:pPr>
            <w:r>
              <w:rPr>
                <w:sz w:val="14"/>
              </w:rPr>
              <w:t>Work</w:t>
            </w:r>
            <w:r>
              <w:rPr>
                <w:sz w:val="14"/>
              </w:rPr>
              <w:tab/>
              <w:t>street:</w:t>
            </w:r>
          </w:p>
          <w:p w:rsidR="008601E8" w:rsidRDefault="00B142B7">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rsidR="008601E8">
        <w:trPr>
          <w:cantSplit/>
          <w:trHeight w:val="80"/>
        </w:trPr>
        <w:tc>
          <w:tcPr>
            <w:tcW w:w="984" w:type="dxa"/>
            <w:vMerge/>
            <w:tcBorders>
              <w:left w:val="single" w:sz="4" w:space="0" w:color="000000"/>
              <w:bottom w:val="single" w:sz="4" w:space="0" w:color="000000"/>
            </w:tcBorders>
            <w:shd w:val="pct10" w:color="auto" w:fill="FFFFFF"/>
          </w:tcPr>
          <w:p w:rsidR="008601E8" w:rsidRDefault="008601E8">
            <w:pPr>
              <w:pStyle w:val="yTableNAm"/>
              <w:spacing w:before="0"/>
              <w:rPr>
                <w:sz w:val="14"/>
              </w:rPr>
            </w:pPr>
          </w:p>
        </w:tc>
        <w:tc>
          <w:tcPr>
            <w:tcW w:w="6084" w:type="dxa"/>
            <w:gridSpan w:val="7"/>
            <w:tcBorders>
              <w:bottom w:val="single" w:sz="4" w:space="0" w:color="000000"/>
              <w:right w:val="single" w:sz="4" w:space="0" w:color="000000"/>
            </w:tcBorders>
          </w:tcPr>
          <w:p w:rsidR="008601E8" w:rsidRDefault="00B142B7">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rsidR="008601E8">
        <w:trPr>
          <w:cantSplit/>
          <w:trHeight w:hRule="exact" w:val="80"/>
        </w:trPr>
        <w:tc>
          <w:tcPr>
            <w:tcW w:w="7068" w:type="dxa"/>
            <w:gridSpan w:val="8"/>
            <w:tcBorders>
              <w:top w:val="single" w:sz="4" w:space="0" w:color="000000"/>
              <w:left w:val="nil"/>
              <w:bottom w:val="nil"/>
              <w:right w:val="nil"/>
            </w:tcBorders>
          </w:tcPr>
          <w:p w:rsidR="008601E8" w:rsidRDefault="008601E8">
            <w:pPr>
              <w:pStyle w:val="yTableNAm"/>
              <w:spacing w:before="0"/>
              <w:rPr>
                <w:sz w:val="14"/>
              </w:rPr>
            </w:pPr>
          </w:p>
        </w:tc>
      </w:tr>
      <w:tr w:rsidR="008601E8">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rsidR="008601E8" w:rsidRDefault="00B142B7">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rsidR="008601E8" w:rsidRDefault="00B142B7">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rsidR="008601E8" w:rsidRDefault="00B142B7">
            <w:pPr>
              <w:pStyle w:val="yTableNAm"/>
              <w:spacing w:before="0"/>
              <w:rPr>
                <w:sz w:val="14"/>
              </w:rPr>
            </w:pPr>
            <w:r>
              <w:rPr>
                <w:sz w:val="14"/>
              </w:rPr>
              <w:t>Date of birth:</w:t>
            </w:r>
          </w:p>
        </w:tc>
      </w:tr>
      <w:tr w:rsidR="008601E8">
        <w:trPr>
          <w:cantSplit/>
          <w:trHeight w:val="80"/>
        </w:trPr>
        <w:tc>
          <w:tcPr>
            <w:tcW w:w="984" w:type="dxa"/>
            <w:vMerge/>
            <w:tcBorders>
              <w:left w:val="single" w:sz="4" w:space="0" w:color="000000"/>
              <w:bottom w:val="single" w:sz="4" w:space="0" w:color="000000"/>
            </w:tcBorders>
            <w:shd w:val="pct10" w:color="auto" w:fill="FFFFFF"/>
          </w:tcPr>
          <w:p w:rsidR="008601E8" w:rsidRDefault="008601E8">
            <w:pPr>
              <w:pStyle w:val="yTableNAm"/>
              <w:spacing w:before="0"/>
              <w:rPr>
                <w:sz w:val="14"/>
              </w:rPr>
            </w:pPr>
          </w:p>
        </w:tc>
        <w:tc>
          <w:tcPr>
            <w:tcW w:w="4551" w:type="dxa"/>
            <w:gridSpan w:val="5"/>
            <w:tcBorders>
              <w:bottom w:val="single" w:sz="4" w:space="0" w:color="000000"/>
              <w:right w:val="single" w:sz="4" w:space="0" w:color="000000"/>
            </w:tcBorders>
          </w:tcPr>
          <w:p w:rsidR="008601E8" w:rsidRDefault="00B142B7">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rsidR="008601E8" w:rsidRDefault="008601E8">
            <w:pPr>
              <w:pStyle w:val="yTableNAm"/>
              <w:spacing w:before="0"/>
              <w:rPr>
                <w:sz w:val="14"/>
              </w:rPr>
            </w:pPr>
          </w:p>
        </w:tc>
      </w:tr>
      <w:tr w:rsidR="008601E8">
        <w:trPr>
          <w:cantSplit/>
          <w:trHeight w:hRule="exact" w:val="80"/>
        </w:trPr>
        <w:tc>
          <w:tcPr>
            <w:tcW w:w="984" w:type="dxa"/>
            <w:tcBorders>
              <w:top w:val="single" w:sz="4" w:space="0" w:color="000000"/>
              <w:left w:val="nil"/>
              <w:bottom w:val="nil"/>
              <w:right w:val="nil"/>
            </w:tcBorders>
            <w:shd w:val="clear" w:color="auto" w:fill="FFFFFF"/>
          </w:tcPr>
          <w:p w:rsidR="008601E8" w:rsidRDefault="008601E8">
            <w:pPr>
              <w:pStyle w:val="yTableNAm"/>
              <w:spacing w:before="0"/>
              <w:rPr>
                <w:sz w:val="14"/>
              </w:rPr>
            </w:pPr>
          </w:p>
          <w:p w:rsidR="008601E8" w:rsidRDefault="008601E8">
            <w:pPr>
              <w:pStyle w:val="yTableNAm"/>
              <w:spacing w:before="0"/>
              <w:rPr>
                <w:sz w:val="14"/>
              </w:rPr>
            </w:pPr>
          </w:p>
          <w:p w:rsidR="008601E8" w:rsidRDefault="008601E8">
            <w:pPr>
              <w:pStyle w:val="yTableNAm"/>
              <w:spacing w:before="0"/>
              <w:rPr>
                <w:sz w:val="14"/>
              </w:rPr>
            </w:pPr>
          </w:p>
        </w:tc>
        <w:tc>
          <w:tcPr>
            <w:tcW w:w="6084" w:type="dxa"/>
            <w:gridSpan w:val="7"/>
            <w:tcBorders>
              <w:top w:val="single" w:sz="4" w:space="0" w:color="auto"/>
              <w:left w:val="nil"/>
              <w:bottom w:val="nil"/>
              <w:right w:val="nil"/>
            </w:tcBorders>
          </w:tcPr>
          <w:p w:rsidR="008601E8" w:rsidRDefault="008601E8">
            <w:pPr>
              <w:pStyle w:val="yTableNAm"/>
              <w:spacing w:before="0"/>
              <w:rPr>
                <w:sz w:val="14"/>
              </w:rPr>
            </w:pPr>
          </w:p>
        </w:tc>
      </w:tr>
      <w:tr w:rsidR="008601E8">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rsidR="008601E8" w:rsidRDefault="008601E8">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rsidR="008601E8" w:rsidRDefault="008601E8">
            <w:pPr>
              <w:pStyle w:val="yTableNAm"/>
              <w:spacing w:before="0"/>
              <w:rPr>
                <w:sz w:val="14"/>
              </w:rPr>
            </w:pPr>
          </w:p>
        </w:tc>
      </w:tr>
      <w:tr w:rsidR="008601E8">
        <w:trPr>
          <w:cantSplit/>
          <w:trHeight w:hRule="exact" w:val="80"/>
        </w:trPr>
        <w:tc>
          <w:tcPr>
            <w:tcW w:w="984" w:type="dxa"/>
            <w:tcBorders>
              <w:top w:val="nil"/>
              <w:left w:val="nil"/>
              <w:bottom w:val="nil"/>
              <w:right w:val="nil"/>
            </w:tcBorders>
            <w:shd w:val="clear" w:color="auto" w:fill="FFFFFF"/>
          </w:tcPr>
          <w:p w:rsidR="008601E8" w:rsidRDefault="008601E8">
            <w:pPr>
              <w:pStyle w:val="yTableNAm"/>
              <w:spacing w:before="0"/>
              <w:rPr>
                <w:sz w:val="14"/>
              </w:rPr>
            </w:pPr>
          </w:p>
        </w:tc>
        <w:tc>
          <w:tcPr>
            <w:tcW w:w="6084" w:type="dxa"/>
            <w:gridSpan w:val="7"/>
            <w:tcBorders>
              <w:top w:val="nil"/>
              <w:left w:val="nil"/>
              <w:bottom w:val="nil"/>
              <w:right w:val="nil"/>
            </w:tcBorders>
          </w:tcPr>
          <w:p w:rsidR="008601E8" w:rsidRDefault="008601E8">
            <w:pPr>
              <w:pStyle w:val="yTableNAm"/>
              <w:spacing w:before="0"/>
              <w:rPr>
                <w:sz w:val="14"/>
              </w:rPr>
            </w:pPr>
          </w:p>
        </w:tc>
      </w:tr>
      <w:tr w:rsidR="008601E8">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rsidR="008601E8" w:rsidRDefault="00B142B7">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rsidR="008601E8" w:rsidRDefault="008601E8">
            <w:pPr>
              <w:pStyle w:val="yTableNAm"/>
              <w:spacing w:before="0"/>
              <w:rPr>
                <w:sz w:val="14"/>
              </w:rPr>
            </w:pPr>
          </w:p>
        </w:tc>
      </w:tr>
      <w:tr w:rsidR="008601E8">
        <w:trPr>
          <w:cantSplit/>
          <w:trHeight w:hRule="exact" w:val="80"/>
        </w:trPr>
        <w:tc>
          <w:tcPr>
            <w:tcW w:w="7068" w:type="dxa"/>
            <w:gridSpan w:val="8"/>
            <w:tcBorders>
              <w:top w:val="nil"/>
              <w:left w:val="nil"/>
              <w:bottom w:val="nil"/>
              <w:right w:val="nil"/>
            </w:tcBorders>
          </w:tcPr>
          <w:p w:rsidR="008601E8" w:rsidRDefault="008601E8">
            <w:pPr>
              <w:pStyle w:val="yTableNAm"/>
              <w:spacing w:before="0"/>
              <w:rPr>
                <w:sz w:val="14"/>
              </w:rPr>
            </w:pPr>
          </w:p>
        </w:tc>
      </w:tr>
      <w:tr w:rsidR="008601E8">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rsidR="008601E8" w:rsidRDefault="00B142B7">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rsidR="008601E8" w:rsidRDefault="00B142B7">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rsidR="008601E8" w:rsidRDefault="00B142B7">
            <w:pPr>
              <w:pStyle w:val="yTableNAm"/>
              <w:spacing w:before="0"/>
              <w:rPr>
                <w:sz w:val="14"/>
              </w:rPr>
            </w:pPr>
            <w:r>
              <w:rPr>
                <w:sz w:val="14"/>
              </w:rPr>
              <w:t>Time order made:</w:t>
            </w:r>
          </w:p>
        </w:tc>
      </w:tr>
      <w:tr w:rsidR="008601E8">
        <w:trPr>
          <w:cantSplit/>
          <w:trHeight w:val="356"/>
        </w:trPr>
        <w:tc>
          <w:tcPr>
            <w:tcW w:w="992" w:type="dxa"/>
            <w:gridSpan w:val="2"/>
            <w:tcBorders>
              <w:top w:val="single" w:sz="4" w:space="0" w:color="000000"/>
              <w:left w:val="single" w:sz="4" w:space="0" w:color="000000"/>
              <w:right w:val="nil"/>
            </w:tcBorders>
            <w:shd w:val="pct10" w:color="auto" w:fill="auto"/>
          </w:tcPr>
          <w:p w:rsidR="008601E8" w:rsidRDefault="00B142B7">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rsidR="008601E8" w:rsidRDefault="00B142B7">
            <w:pPr>
              <w:pStyle w:val="yTableNAm"/>
              <w:spacing w:before="0"/>
              <w:rPr>
                <w:sz w:val="14"/>
              </w:rPr>
            </w:pPr>
            <w:r>
              <w:rPr>
                <w:sz w:val="14"/>
              </w:rPr>
              <w:t>This order will expire at              a.m./p.m. on the            day of                     20</w:t>
            </w:r>
          </w:p>
          <w:p w:rsidR="008601E8" w:rsidRDefault="00B142B7">
            <w:pPr>
              <w:pStyle w:val="yTableNAm"/>
              <w:spacing w:before="0"/>
              <w:rPr>
                <w:sz w:val="14"/>
              </w:rPr>
            </w:pPr>
            <w:r>
              <w:rPr>
                <w:sz w:val="14"/>
              </w:rPr>
              <w:t xml:space="preserve">[Note that this order cannot remain in force for a period longer than 72 hours after it has been </w:t>
            </w:r>
            <w:r>
              <w:rPr>
                <w:sz w:val="14"/>
              </w:rPr>
              <w:t>served.]</w:t>
            </w:r>
          </w:p>
        </w:tc>
      </w:tr>
      <w:tr w:rsidR="008601E8">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rsidR="008601E8" w:rsidRDefault="008601E8">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rsidR="008601E8" w:rsidRDefault="008601E8">
            <w:pPr>
              <w:pStyle w:val="yTableNAm"/>
              <w:spacing w:before="0"/>
              <w:rPr>
                <w:sz w:val="14"/>
              </w:rPr>
            </w:pPr>
          </w:p>
        </w:tc>
      </w:tr>
      <w:tr w:rsidR="008601E8">
        <w:trPr>
          <w:cantSplit/>
          <w:trHeight w:hRule="exact" w:val="80"/>
        </w:trPr>
        <w:tc>
          <w:tcPr>
            <w:tcW w:w="7068" w:type="dxa"/>
            <w:gridSpan w:val="8"/>
            <w:tcBorders>
              <w:top w:val="nil"/>
              <w:left w:val="nil"/>
              <w:bottom w:val="nil"/>
              <w:right w:val="nil"/>
            </w:tcBorders>
          </w:tcPr>
          <w:p w:rsidR="008601E8" w:rsidRDefault="008601E8">
            <w:pPr>
              <w:pStyle w:val="yTableNAm"/>
              <w:spacing w:before="0"/>
              <w:rPr>
                <w:sz w:val="14"/>
              </w:rPr>
            </w:pPr>
          </w:p>
          <w:p w:rsidR="008601E8" w:rsidRDefault="008601E8">
            <w:pPr>
              <w:pStyle w:val="yTableNAm"/>
              <w:spacing w:before="0"/>
              <w:rPr>
                <w:sz w:val="14"/>
              </w:rPr>
            </w:pPr>
          </w:p>
        </w:tc>
      </w:tr>
      <w:tr w:rsidR="008601E8">
        <w:trPr>
          <w:cantSplit/>
          <w:trHeight w:val="700"/>
        </w:trPr>
        <w:tc>
          <w:tcPr>
            <w:tcW w:w="984" w:type="dxa"/>
            <w:vMerge w:val="restart"/>
            <w:tcBorders>
              <w:top w:val="single" w:sz="4" w:space="0" w:color="auto"/>
              <w:left w:val="single" w:sz="4" w:space="0" w:color="000000"/>
              <w:bottom w:val="nil"/>
              <w:right w:val="nil"/>
            </w:tcBorders>
            <w:shd w:val="pct10" w:color="auto" w:fill="auto"/>
          </w:tcPr>
          <w:p w:rsidR="008601E8" w:rsidRDefault="00B142B7">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rsidR="008601E8" w:rsidRDefault="00B142B7">
            <w:pPr>
              <w:pStyle w:val="yTableNAm"/>
              <w:keepNext/>
              <w:spacing w:before="0"/>
              <w:rPr>
                <w:sz w:val="14"/>
              </w:rPr>
            </w:pPr>
            <w:r>
              <w:rPr>
                <w:sz w:val="14"/>
              </w:rPr>
              <w:t>Name and other identifying information:</w:t>
            </w:r>
          </w:p>
        </w:tc>
      </w:tr>
      <w:tr w:rsidR="008601E8">
        <w:trPr>
          <w:cantSplit/>
          <w:trHeight w:val="270"/>
        </w:trPr>
        <w:tc>
          <w:tcPr>
            <w:tcW w:w="984" w:type="dxa"/>
            <w:vMerge/>
            <w:tcBorders>
              <w:top w:val="nil"/>
              <w:left w:val="single" w:sz="4" w:space="0" w:color="000000"/>
              <w:bottom w:val="single" w:sz="4" w:space="0" w:color="auto"/>
              <w:right w:val="nil"/>
            </w:tcBorders>
            <w:shd w:val="pct10" w:color="auto" w:fill="auto"/>
          </w:tcPr>
          <w:p w:rsidR="008601E8" w:rsidRDefault="008601E8">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rsidR="008601E8" w:rsidRDefault="00B142B7">
            <w:pPr>
              <w:pStyle w:val="yTableNAm"/>
              <w:spacing w:before="0"/>
              <w:rPr>
                <w:sz w:val="14"/>
              </w:rPr>
            </w:pPr>
            <w:r>
              <w:rPr>
                <w:sz w:val="14"/>
              </w:rPr>
              <w:t>Signature:</w:t>
            </w:r>
          </w:p>
        </w:tc>
      </w:tr>
      <w:tr w:rsidR="008601E8">
        <w:trPr>
          <w:cantSplit/>
          <w:trHeight w:val="80"/>
        </w:trPr>
        <w:tc>
          <w:tcPr>
            <w:tcW w:w="7068" w:type="dxa"/>
            <w:gridSpan w:val="8"/>
            <w:tcBorders>
              <w:top w:val="nil"/>
              <w:left w:val="nil"/>
              <w:bottom w:val="single" w:sz="4" w:space="0" w:color="auto"/>
              <w:right w:val="nil"/>
            </w:tcBorders>
          </w:tcPr>
          <w:p w:rsidR="008601E8" w:rsidRDefault="00B142B7">
            <w:pPr>
              <w:pStyle w:val="yTableNAm"/>
              <w:spacing w:before="0"/>
              <w:rPr>
                <w:sz w:val="14"/>
              </w:rPr>
            </w:pPr>
            <w:r>
              <w:rPr>
                <w:sz w:val="14"/>
              </w:rPr>
              <w:t xml:space="preserve"> </w:t>
            </w:r>
          </w:p>
        </w:tc>
      </w:tr>
      <w:tr w:rsidR="008601E8">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rsidR="008601E8" w:rsidRDefault="00B142B7">
            <w:pPr>
              <w:pStyle w:val="yTableNAm"/>
              <w:jc w:val="center"/>
            </w:pPr>
            <w:r>
              <w:rPr>
                <w:b/>
                <w:sz w:val="20"/>
              </w:rPr>
              <w:t>THIS IS A NATIONALLY RECOGNISED ORDER</w:t>
            </w:r>
          </w:p>
        </w:tc>
      </w:tr>
    </w:tbl>
    <w:p w:rsidR="008601E8" w:rsidRDefault="00B142B7">
      <w:pPr>
        <w:pStyle w:val="yTHeadingNAm"/>
        <w:spacing w:before="0"/>
        <w:rPr>
          <w:b w:val="0"/>
          <w:sz w:val="20"/>
        </w:rPr>
      </w:pPr>
      <w:r>
        <w:rPr>
          <w:b w:val="0"/>
          <w:sz w:val="20"/>
        </w:rPr>
        <w:t>Form 10 — Police order</w:t>
      </w:r>
    </w:p>
    <w:p w:rsidR="008601E8" w:rsidRDefault="00B142B7">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rsidR="008601E8">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rsidR="008601E8" w:rsidRDefault="00B142B7">
            <w:pPr>
              <w:pStyle w:val="yTableNAm"/>
              <w:spacing w:before="0"/>
              <w:jc w:val="center"/>
              <w:rPr>
                <w:b/>
              </w:rPr>
            </w:pPr>
            <w:r>
              <w:rPr>
                <w:b/>
              </w:rPr>
              <w:br w:type="page"/>
              <w:t>Certificate of Service</w:t>
            </w:r>
          </w:p>
        </w:tc>
      </w:tr>
      <w:tr w:rsidR="008601E8">
        <w:trPr>
          <w:cantSplit/>
          <w:trHeight w:hRule="exact" w:val="79"/>
        </w:trPr>
        <w:tc>
          <w:tcPr>
            <w:tcW w:w="7068" w:type="dxa"/>
            <w:gridSpan w:val="4"/>
            <w:tcBorders>
              <w:top w:val="single" w:sz="12" w:space="0" w:color="000000"/>
              <w:left w:val="nil"/>
              <w:bottom w:val="nil"/>
              <w:right w:val="nil"/>
            </w:tcBorders>
            <w:shd w:val="clear" w:color="auto" w:fill="FFFFFF"/>
          </w:tcPr>
          <w:p w:rsidR="008601E8" w:rsidRDefault="008601E8">
            <w:pPr>
              <w:pStyle w:val="yTableNAm"/>
              <w:spacing w:before="0"/>
              <w:rPr>
                <w:sz w:val="14"/>
              </w:rPr>
            </w:pPr>
          </w:p>
        </w:tc>
      </w:tr>
      <w:tr w:rsidR="008601E8">
        <w:trPr>
          <w:cantSplit/>
          <w:trHeight w:val="195"/>
        </w:trPr>
        <w:tc>
          <w:tcPr>
            <w:tcW w:w="993" w:type="dxa"/>
            <w:gridSpan w:val="2"/>
            <w:vMerge w:val="restart"/>
            <w:tcBorders>
              <w:top w:val="single" w:sz="4" w:space="0" w:color="000000"/>
              <w:left w:val="single" w:sz="4" w:space="0" w:color="000000"/>
              <w:bottom w:val="nil"/>
            </w:tcBorders>
            <w:shd w:val="pct10" w:color="auto" w:fill="FFFFFF"/>
          </w:tcPr>
          <w:p w:rsidR="008601E8" w:rsidRDefault="00B142B7">
            <w:pPr>
              <w:pStyle w:val="yTableNAm"/>
              <w:spacing w:before="0"/>
              <w:rPr>
                <w:sz w:val="14"/>
              </w:rPr>
            </w:pPr>
            <w:r>
              <w:rPr>
                <w:sz w:val="14"/>
              </w:rPr>
              <w:t>Person served</w:t>
            </w:r>
          </w:p>
          <w:p w:rsidR="008601E8" w:rsidRDefault="00B142B7">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rsidR="008601E8" w:rsidRDefault="00B142B7">
            <w:pPr>
              <w:pStyle w:val="yTableNAm"/>
              <w:spacing w:before="0"/>
              <w:rPr>
                <w:sz w:val="14"/>
              </w:rPr>
            </w:pPr>
            <w:r>
              <w:rPr>
                <w:sz w:val="14"/>
              </w:rPr>
              <w:t>Name:</w:t>
            </w:r>
          </w:p>
        </w:tc>
      </w:tr>
      <w:tr w:rsidR="008601E8">
        <w:trPr>
          <w:cantSplit/>
          <w:trHeight w:val="150"/>
        </w:trPr>
        <w:tc>
          <w:tcPr>
            <w:tcW w:w="993" w:type="dxa"/>
            <w:gridSpan w:val="2"/>
            <w:vMerge/>
            <w:tcBorders>
              <w:top w:val="nil"/>
              <w:left w:val="single" w:sz="4" w:space="0" w:color="000000"/>
              <w:bottom w:val="single" w:sz="4" w:space="0" w:color="000000"/>
            </w:tcBorders>
            <w:shd w:val="pct10" w:color="auto" w:fill="FFFFFF"/>
          </w:tcPr>
          <w:p w:rsidR="008601E8" w:rsidRDefault="008601E8">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rsidR="008601E8" w:rsidRDefault="00B142B7">
            <w:pPr>
              <w:pStyle w:val="yTableNAm"/>
              <w:spacing w:before="0"/>
              <w:rPr>
                <w:sz w:val="14"/>
              </w:rPr>
            </w:pPr>
            <w:r>
              <w:rPr>
                <w:sz w:val="14"/>
              </w:rPr>
              <w:t>Date of birth:</w:t>
            </w:r>
          </w:p>
        </w:tc>
      </w:tr>
      <w:tr w:rsidR="008601E8">
        <w:trPr>
          <w:cantSplit/>
          <w:trHeight w:val="150"/>
        </w:trPr>
        <w:tc>
          <w:tcPr>
            <w:tcW w:w="993" w:type="dxa"/>
            <w:gridSpan w:val="2"/>
            <w:vMerge/>
            <w:tcBorders>
              <w:top w:val="nil"/>
              <w:left w:val="single" w:sz="4" w:space="0" w:color="000000"/>
              <w:bottom w:val="single" w:sz="4" w:space="0" w:color="000000"/>
            </w:tcBorders>
            <w:shd w:val="pct10" w:color="auto" w:fill="FFFFFF"/>
          </w:tcPr>
          <w:p w:rsidR="008601E8" w:rsidRDefault="008601E8">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rsidR="008601E8" w:rsidRDefault="00B142B7">
            <w:pPr>
              <w:pStyle w:val="yTableNAm"/>
              <w:spacing w:before="0"/>
              <w:rPr>
                <w:sz w:val="14"/>
              </w:rPr>
            </w:pPr>
            <w:r>
              <w:rPr>
                <w:sz w:val="14"/>
              </w:rPr>
              <w:t>Signature:</w:t>
            </w:r>
          </w:p>
        </w:tc>
      </w:tr>
      <w:tr w:rsidR="008601E8">
        <w:trPr>
          <w:cantSplit/>
          <w:trHeight w:hRule="exact" w:val="80"/>
        </w:trPr>
        <w:tc>
          <w:tcPr>
            <w:tcW w:w="993" w:type="dxa"/>
            <w:gridSpan w:val="2"/>
            <w:tcBorders>
              <w:top w:val="single" w:sz="4" w:space="0" w:color="000000"/>
              <w:left w:val="nil"/>
              <w:bottom w:val="nil"/>
              <w:right w:val="nil"/>
            </w:tcBorders>
            <w:shd w:val="clear" w:color="auto" w:fill="FFFFFF"/>
          </w:tcPr>
          <w:p w:rsidR="008601E8" w:rsidRDefault="008601E8">
            <w:pPr>
              <w:pStyle w:val="yTableNAm"/>
              <w:spacing w:before="0"/>
              <w:rPr>
                <w:sz w:val="14"/>
              </w:rPr>
            </w:pPr>
          </w:p>
        </w:tc>
        <w:tc>
          <w:tcPr>
            <w:tcW w:w="6075" w:type="dxa"/>
            <w:gridSpan w:val="2"/>
            <w:tcBorders>
              <w:top w:val="single" w:sz="4" w:space="0" w:color="auto"/>
              <w:left w:val="nil"/>
              <w:bottom w:val="nil"/>
              <w:right w:val="nil"/>
            </w:tcBorders>
          </w:tcPr>
          <w:p w:rsidR="008601E8" w:rsidRDefault="008601E8">
            <w:pPr>
              <w:pStyle w:val="yTableNAm"/>
              <w:spacing w:before="0"/>
              <w:rPr>
                <w:sz w:val="14"/>
              </w:rPr>
            </w:pPr>
          </w:p>
        </w:tc>
      </w:tr>
      <w:tr w:rsidR="008601E8">
        <w:trPr>
          <w:cantSplit/>
          <w:trHeight w:val="80"/>
        </w:trPr>
        <w:tc>
          <w:tcPr>
            <w:tcW w:w="960" w:type="dxa"/>
            <w:vMerge w:val="restart"/>
            <w:tcBorders>
              <w:top w:val="single" w:sz="4" w:space="0" w:color="000000"/>
              <w:left w:val="single" w:sz="4" w:space="0" w:color="000000"/>
              <w:bottom w:val="nil"/>
            </w:tcBorders>
            <w:shd w:val="pct10" w:color="auto" w:fill="FFFFFF"/>
          </w:tcPr>
          <w:p w:rsidR="008601E8" w:rsidRDefault="00B142B7">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rsidR="008601E8" w:rsidRDefault="00B142B7">
            <w:pPr>
              <w:pStyle w:val="yTableNAm"/>
              <w:spacing w:before="0"/>
              <w:rPr>
                <w:sz w:val="14"/>
              </w:rPr>
            </w:pPr>
            <w:r>
              <w:rPr>
                <w:sz w:val="14"/>
              </w:rPr>
              <w:t>Place where order served:</w:t>
            </w:r>
          </w:p>
        </w:tc>
      </w:tr>
      <w:tr w:rsidR="008601E8">
        <w:trPr>
          <w:cantSplit/>
          <w:trHeight w:val="210"/>
        </w:trPr>
        <w:tc>
          <w:tcPr>
            <w:tcW w:w="960" w:type="dxa"/>
            <w:vMerge/>
            <w:tcBorders>
              <w:left w:val="single" w:sz="4" w:space="0" w:color="000000"/>
              <w:bottom w:val="single" w:sz="4" w:space="0" w:color="000000"/>
            </w:tcBorders>
            <w:shd w:val="pct10" w:color="auto" w:fill="FFFFFF"/>
          </w:tcPr>
          <w:p w:rsidR="008601E8" w:rsidRDefault="008601E8">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rsidR="008601E8" w:rsidRDefault="00B142B7">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rsidR="008601E8" w:rsidRDefault="00B142B7">
            <w:pPr>
              <w:pStyle w:val="yTableNAm"/>
              <w:spacing w:before="0"/>
              <w:rPr>
                <w:sz w:val="14"/>
              </w:rPr>
            </w:pPr>
            <w:r>
              <w:rPr>
                <w:sz w:val="14"/>
              </w:rPr>
              <w:t>Time of service:</w:t>
            </w:r>
          </w:p>
        </w:tc>
      </w:tr>
      <w:tr w:rsidR="008601E8">
        <w:trPr>
          <w:cantSplit/>
          <w:trHeight w:hRule="exact" w:val="80"/>
        </w:trPr>
        <w:tc>
          <w:tcPr>
            <w:tcW w:w="960" w:type="dxa"/>
            <w:tcBorders>
              <w:top w:val="nil"/>
              <w:left w:val="nil"/>
              <w:bottom w:val="nil"/>
              <w:right w:val="nil"/>
            </w:tcBorders>
          </w:tcPr>
          <w:p w:rsidR="008601E8" w:rsidRDefault="008601E8">
            <w:pPr>
              <w:pStyle w:val="yTableNAm"/>
              <w:spacing w:before="0"/>
              <w:rPr>
                <w:sz w:val="14"/>
              </w:rPr>
            </w:pPr>
          </w:p>
          <w:p w:rsidR="008601E8" w:rsidRDefault="008601E8">
            <w:pPr>
              <w:pStyle w:val="yTableNAm"/>
              <w:spacing w:before="0"/>
              <w:rPr>
                <w:sz w:val="14"/>
              </w:rPr>
            </w:pPr>
          </w:p>
        </w:tc>
        <w:tc>
          <w:tcPr>
            <w:tcW w:w="6108" w:type="dxa"/>
            <w:gridSpan w:val="3"/>
            <w:tcBorders>
              <w:top w:val="nil"/>
              <w:left w:val="nil"/>
              <w:bottom w:val="nil"/>
              <w:right w:val="nil"/>
            </w:tcBorders>
          </w:tcPr>
          <w:p w:rsidR="008601E8" w:rsidRDefault="008601E8">
            <w:pPr>
              <w:pStyle w:val="yTableNAm"/>
              <w:spacing w:before="0"/>
              <w:rPr>
                <w:sz w:val="14"/>
              </w:rPr>
            </w:pPr>
          </w:p>
        </w:tc>
      </w:tr>
      <w:tr w:rsidR="008601E8">
        <w:trPr>
          <w:cantSplit/>
          <w:trHeight w:val="1460"/>
        </w:trPr>
        <w:tc>
          <w:tcPr>
            <w:tcW w:w="960" w:type="dxa"/>
            <w:tcBorders>
              <w:top w:val="single" w:sz="4" w:space="0" w:color="000000"/>
              <w:left w:val="single" w:sz="4" w:space="0" w:color="000000"/>
              <w:bottom w:val="single" w:sz="4" w:space="0" w:color="auto"/>
            </w:tcBorders>
            <w:shd w:val="pct10" w:color="auto" w:fill="FFFFFF"/>
          </w:tcPr>
          <w:p w:rsidR="008601E8" w:rsidRDefault="00B142B7">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rsidR="008601E8" w:rsidRDefault="00B142B7">
            <w:pPr>
              <w:pStyle w:val="yTableNAm"/>
              <w:spacing w:before="0"/>
              <w:rPr>
                <w:sz w:val="14"/>
              </w:rPr>
            </w:pPr>
            <w:r>
              <w:rPr>
                <w:sz w:val="14"/>
              </w:rPr>
              <w:t>Name and other identifying information:</w:t>
            </w:r>
          </w:p>
          <w:p w:rsidR="008601E8" w:rsidRDefault="008601E8">
            <w:pPr>
              <w:pStyle w:val="yTableNAm"/>
              <w:spacing w:before="0"/>
              <w:rPr>
                <w:sz w:val="14"/>
              </w:rPr>
            </w:pPr>
          </w:p>
          <w:p w:rsidR="008601E8" w:rsidRDefault="00B142B7">
            <w:pPr>
              <w:pStyle w:val="yTableNAm"/>
              <w:spacing w:before="0"/>
              <w:rPr>
                <w:sz w:val="14"/>
              </w:rPr>
            </w:pPr>
            <w:r>
              <w:rPr>
                <w:sz w:val="14"/>
              </w:rPr>
              <w:t xml:space="preserve">I certify that on the day and </w:t>
            </w:r>
            <w:r>
              <w:rPr>
                <w:sz w:val="14"/>
              </w:rPr>
              <w:t>at the time and place set out above:</w:t>
            </w:r>
          </w:p>
          <w:p w:rsidR="008601E8" w:rsidRDefault="00B142B7">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rsidR="008601E8" w:rsidRDefault="00B142B7">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w:t>
            </w:r>
            <w:r>
              <w:rPr>
                <w:sz w:val="14"/>
              </w:rPr>
              <w:t xml:space="preserve"> order.</w:t>
            </w:r>
          </w:p>
          <w:p w:rsidR="008601E8" w:rsidRDefault="008601E8">
            <w:pPr>
              <w:pStyle w:val="yTableNAm"/>
              <w:spacing w:before="0"/>
              <w:rPr>
                <w:sz w:val="14"/>
              </w:rPr>
            </w:pPr>
          </w:p>
          <w:p w:rsidR="008601E8" w:rsidRDefault="00B142B7">
            <w:pPr>
              <w:pStyle w:val="yTableNAm"/>
              <w:spacing w:before="0"/>
              <w:rPr>
                <w:sz w:val="14"/>
              </w:rPr>
            </w:pPr>
            <w:r>
              <w:rPr>
                <w:sz w:val="14"/>
              </w:rPr>
              <w:t>Signature:</w:t>
            </w:r>
          </w:p>
          <w:p w:rsidR="008601E8" w:rsidRDefault="00B142B7">
            <w:pPr>
              <w:pStyle w:val="yTableNAm"/>
              <w:spacing w:before="0"/>
              <w:rPr>
                <w:sz w:val="14"/>
              </w:rPr>
            </w:pPr>
            <w:r>
              <w:rPr>
                <w:sz w:val="14"/>
              </w:rPr>
              <w:t>Date:</w:t>
            </w:r>
          </w:p>
        </w:tc>
      </w:tr>
    </w:tbl>
    <w:p w:rsidR="008601E8" w:rsidRDefault="00B142B7">
      <w:pPr>
        <w:pStyle w:val="yTHeadingNAm"/>
        <w:spacing w:before="120"/>
        <w:rPr>
          <w:sz w:val="20"/>
        </w:rPr>
      </w:pPr>
      <w:r>
        <w:rPr>
          <w:sz w:val="20"/>
        </w:rPr>
        <w:t>ISSUING POLICE OFFICER</w:t>
      </w:r>
    </w:p>
    <w:p w:rsidR="008601E8" w:rsidRDefault="00B142B7">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rsidR="008601E8">
        <w:trPr>
          <w:trHeight w:val="640"/>
        </w:trPr>
        <w:tc>
          <w:tcPr>
            <w:tcW w:w="7011" w:type="dxa"/>
            <w:tcBorders>
              <w:bottom w:val="single" w:sz="4" w:space="0" w:color="auto"/>
            </w:tcBorders>
          </w:tcPr>
          <w:p w:rsidR="008601E8" w:rsidRDefault="00B142B7">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rsidR="008601E8" w:rsidRDefault="00B142B7">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rsidR="008601E8" w:rsidRDefault="00B142B7">
            <w:pPr>
              <w:pStyle w:val="yTableNAm"/>
              <w:tabs>
                <w:tab w:val="clear" w:pos="567"/>
                <w:tab w:val="left" w:pos="601"/>
                <w:tab w:val="left" w:pos="1026"/>
              </w:tabs>
              <w:spacing w:before="80"/>
              <w:ind w:left="1026" w:hanging="1026"/>
              <w:rPr>
                <w:sz w:val="18"/>
              </w:rPr>
            </w:pPr>
            <w:r>
              <w:rPr>
                <w:sz w:val="18"/>
              </w:rPr>
              <w:tab/>
              <w:t>(1)</w:t>
            </w:r>
            <w:r>
              <w:rPr>
                <w:sz w:val="18"/>
              </w:rPr>
              <w:tab/>
              <w:t xml:space="preserve">A police order cannot impose restraints on a </w:t>
            </w:r>
            <w:r>
              <w:rPr>
                <w:sz w:val="18"/>
              </w:rPr>
              <w:t>child unless the child is in a family relationship with the person for whose benefit the order is made.</w:t>
            </w:r>
          </w:p>
          <w:p w:rsidR="008601E8" w:rsidRDefault="00B142B7">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w:t>
            </w:r>
            <w:r>
              <w:rPr>
                <w:sz w:val="18"/>
              </w:rPr>
              <w:t>tisfied that appropriate arrangements have been made for the care and wellbeing of the child.</w:t>
            </w:r>
          </w:p>
          <w:p w:rsidR="008601E8" w:rsidRDefault="008601E8">
            <w:pPr>
              <w:pStyle w:val="yTableNAm"/>
              <w:spacing w:before="0"/>
              <w:rPr>
                <w:sz w:val="18"/>
              </w:rPr>
            </w:pPr>
          </w:p>
        </w:tc>
      </w:tr>
    </w:tbl>
    <w:p w:rsidR="008601E8" w:rsidRDefault="00B142B7">
      <w:pPr>
        <w:pStyle w:val="yTHeadingNAm"/>
        <w:pageBreakBefore/>
        <w:spacing w:before="0"/>
        <w:rPr>
          <w:b w:val="0"/>
          <w:sz w:val="20"/>
        </w:rPr>
      </w:pPr>
      <w:r>
        <w:rPr>
          <w:b w:val="0"/>
          <w:sz w:val="20"/>
        </w:rPr>
        <w:t>Form 10 — Police order</w:t>
      </w:r>
    </w:p>
    <w:p w:rsidR="008601E8" w:rsidRDefault="00B142B7">
      <w:pPr>
        <w:pStyle w:val="yTHeadingNAm"/>
        <w:spacing w:before="0"/>
        <w:rPr>
          <w:b w:val="0"/>
          <w:sz w:val="20"/>
        </w:rPr>
      </w:pPr>
      <w:r>
        <w:rPr>
          <w:b w:val="0"/>
          <w:sz w:val="20"/>
        </w:rPr>
        <w:t>Part C — Information to be on the copy of order given to the person bound by a police order</w:t>
      </w:r>
    </w:p>
    <w:p w:rsidR="008601E8" w:rsidRDefault="00B142B7">
      <w:pPr>
        <w:pStyle w:val="yTHeadingNAm"/>
        <w:spacing w:before="0"/>
        <w:rPr>
          <w:sz w:val="20"/>
        </w:rPr>
      </w:pPr>
      <w:r>
        <w:rPr>
          <w:sz w:val="20"/>
        </w:rPr>
        <w:t>PERSON BOUND BY THIS ORDER</w:t>
      </w:r>
    </w:p>
    <w:p w:rsidR="008601E8" w:rsidRDefault="00B142B7">
      <w:pPr>
        <w:pStyle w:val="yTHeadingNAm"/>
        <w:spacing w:before="0" w:after="120"/>
        <w:rPr>
          <w:sz w:val="20"/>
        </w:rPr>
      </w:pPr>
      <w:r>
        <w:rPr>
          <w:sz w:val="20"/>
        </w:rPr>
        <w:t xml:space="preserve">IMPORTANT </w:t>
      </w:r>
      <w:r>
        <w:rPr>
          <w:sz w:val="20"/>
        </w:rPr>
        <w:t>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8601E8">
        <w:trPr>
          <w:trHeight w:val="640"/>
        </w:trPr>
        <w:tc>
          <w:tcPr>
            <w:tcW w:w="7068" w:type="dxa"/>
            <w:tcBorders>
              <w:bottom w:val="single" w:sz="4" w:space="0" w:color="auto"/>
            </w:tcBorders>
          </w:tcPr>
          <w:p w:rsidR="008601E8" w:rsidRDefault="00B142B7">
            <w:pPr>
              <w:pStyle w:val="yTableNAm"/>
              <w:spacing w:before="0"/>
              <w:rPr>
                <w:sz w:val="18"/>
              </w:rPr>
            </w:pPr>
            <w:r>
              <w:rPr>
                <w:sz w:val="18"/>
              </w:rPr>
              <w:t>This is a police order which has been made against you.</w:t>
            </w:r>
          </w:p>
          <w:p w:rsidR="008601E8" w:rsidRDefault="00B142B7">
            <w:pPr>
              <w:pStyle w:val="yTableNAm"/>
              <w:spacing w:before="0"/>
              <w:rPr>
                <w:sz w:val="18"/>
              </w:rPr>
            </w:pPr>
            <w:r>
              <w:rPr>
                <w:sz w:val="18"/>
              </w:rPr>
              <w:t>In this police order you are referred to as the person who is bound by this order.</w:t>
            </w:r>
          </w:p>
          <w:p w:rsidR="008601E8" w:rsidRDefault="00B142B7">
            <w:pPr>
              <w:pStyle w:val="yTableNAm"/>
              <w:spacing w:before="0"/>
              <w:rPr>
                <w:sz w:val="18"/>
              </w:rPr>
            </w:pPr>
            <w:r>
              <w:rPr>
                <w:sz w:val="18"/>
              </w:rPr>
              <w:t>This police order came into force when it was served on you.</w:t>
            </w:r>
          </w:p>
          <w:p w:rsidR="008601E8" w:rsidRDefault="00B142B7">
            <w:pPr>
              <w:pStyle w:val="yTableNAm"/>
              <w:spacing w:before="0"/>
              <w:rPr>
                <w:sz w:val="18"/>
              </w:rPr>
            </w:pPr>
            <w:r>
              <w:rPr>
                <w:sz w:val="18"/>
              </w:rPr>
              <w:t>You must comply with the terms of this order</w:t>
            </w:r>
            <w:r>
              <w:rPr>
                <w:sz w:val="18"/>
              </w:rPr>
              <w:t xml:space="preserve"> until it expires.</w:t>
            </w:r>
          </w:p>
          <w:p w:rsidR="008601E8" w:rsidRDefault="00B142B7">
            <w:pPr>
              <w:pStyle w:val="yTableNAm"/>
              <w:spacing w:before="0"/>
              <w:rPr>
                <w:sz w:val="18"/>
              </w:rPr>
            </w:pPr>
            <w:r>
              <w:rPr>
                <w:sz w:val="18"/>
              </w:rPr>
              <w:t>The date and time of expiry are written on the front of this order.</w:t>
            </w:r>
          </w:p>
          <w:p w:rsidR="008601E8" w:rsidRDefault="00B142B7">
            <w:pPr>
              <w:pStyle w:val="yTableNAm"/>
              <w:spacing w:before="0"/>
              <w:rPr>
                <w:sz w:val="18"/>
              </w:rPr>
            </w:pPr>
            <w:r>
              <w:rPr>
                <w:sz w:val="18"/>
              </w:rPr>
              <w:t>The terms of this police order are written on the front of this order.  You should read the terms carefully so that you are aware of the restraints that have been impose</w:t>
            </w:r>
            <w:r>
              <w:rPr>
                <w:sz w:val="18"/>
              </w:rPr>
              <w:t>d on you — this means that you are not to do certain things.</w:t>
            </w:r>
          </w:p>
          <w:p w:rsidR="008601E8" w:rsidRDefault="00B142B7">
            <w:pPr>
              <w:pStyle w:val="yTableNAm"/>
              <w:spacing w:before="0"/>
              <w:rPr>
                <w:sz w:val="18"/>
              </w:rPr>
            </w:pPr>
            <w:r>
              <w:rPr>
                <w:sz w:val="18"/>
              </w:rPr>
              <w:t>This police order has been issued to —</w:t>
            </w:r>
          </w:p>
          <w:p w:rsidR="008601E8" w:rsidRDefault="00B142B7">
            <w:pPr>
              <w:pStyle w:val="yTableNAm"/>
            </w:pPr>
            <w:r>
              <w:rPr>
                <w:sz w:val="18"/>
                <w:szCs w:val="18"/>
              </w:rPr>
              <w:sym w:font="Wingdings 2" w:char="F097"/>
            </w:r>
            <w:r>
              <w:rPr>
                <w:sz w:val="18"/>
                <w:szCs w:val="18"/>
              </w:rPr>
              <w:tab/>
              <w:t>ensure that a person is protected from family violence; or</w:t>
            </w:r>
          </w:p>
          <w:p w:rsidR="008601E8" w:rsidRDefault="00B142B7">
            <w:pPr>
              <w:pStyle w:val="yTableNAm"/>
              <w:rPr>
                <w:sz w:val="18"/>
              </w:rPr>
            </w:pPr>
            <w:r>
              <w:rPr>
                <w:sz w:val="18"/>
              </w:rPr>
              <w:sym w:font="Wingdings 2" w:char="F097"/>
            </w:r>
            <w:r>
              <w:rPr>
                <w:sz w:val="18"/>
              </w:rPr>
              <w:tab/>
              <w:t xml:space="preserve">prevent behaviour that could reasonably be expected to cause a person to apprehend that </w:t>
            </w:r>
            <w:r>
              <w:rPr>
                <w:sz w:val="18"/>
              </w:rPr>
              <w:t>family violence will be committed against them; or</w:t>
            </w:r>
          </w:p>
          <w:p w:rsidR="008601E8" w:rsidRDefault="00B142B7">
            <w:pPr>
              <w:pStyle w:val="yTableNAm"/>
              <w:rPr>
                <w:sz w:val="18"/>
              </w:rPr>
            </w:pPr>
            <w:r>
              <w:rPr>
                <w:sz w:val="18"/>
              </w:rPr>
              <w:sym w:font="Wingdings 2" w:char="F097"/>
            </w:r>
            <w:r>
              <w:rPr>
                <w:sz w:val="18"/>
              </w:rPr>
              <w:tab/>
              <w:t>ensure that children are not exposed to family violence.</w:t>
            </w:r>
          </w:p>
          <w:p w:rsidR="008601E8" w:rsidRDefault="00B142B7">
            <w:pPr>
              <w:pStyle w:val="yTableNAm"/>
              <w:rPr>
                <w:sz w:val="18"/>
              </w:rPr>
            </w:pPr>
            <w:r>
              <w:rPr>
                <w:sz w:val="18"/>
              </w:rPr>
              <w:t>A child is exposed to family violence if the child sees or hears the violence or otherwise experiences the effects of family violence, for example</w:t>
            </w:r>
            <w:r>
              <w:rPr>
                <w:sz w:val="18"/>
              </w:rPr>
              <w:t>, cleaning up a site after property damage.</w:t>
            </w:r>
          </w:p>
          <w:p w:rsidR="008601E8" w:rsidRDefault="008601E8">
            <w:pPr>
              <w:pStyle w:val="yTableNAm"/>
              <w:spacing w:before="0"/>
              <w:rPr>
                <w:sz w:val="18"/>
              </w:rPr>
            </w:pPr>
          </w:p>
          <w:p w:rsidR="008601E8" w:rsidRDefault="00B142B7">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w:t>
            </w:r>
            <w:r>
              <w:rPr>
                <w:sz w:val="18"/>
                <w:szCs w:val="18"/>
              </w:rPr>
              <w:t xml:space="preserve"> scheme for domestic violence orders.  If you breach this order when you are in Australia but outside Western Australia, you will be subject to the penalties that apply in the jurisdiction in which the breach occurred.</w:t>
            </w:r>
          </w:p>
          <w:p w:rsidR="008601E8" w:rsidRDefault="008601E8">
            <w:pPr>
              <w:pStyle w:val="yTableNAm"/>
              <w:spacing w:before="0"/>
              <w:rPr>
                <w:sz w:val="18"/>
              </w:rPr>
            </w:pPr>
          </w:p>
          <w:p w:rsidR="008601E8" w:rsidRDefault="00B142B7">
            <w:pPr>
              <w:pStyle w:val="yTableNAm"/>
              <w:spacing w:before="0"/>
              <w:rPr>
                <w:sz w:val="18"/>
              </w:rPr>
            </w:pPr>
            <w:r>
              <w:rPr>
                <w:b/>
                <w:sz w:val="18"/>
              </w:rPr>
              <w:t>Penalty:</w:t>
            </w:r>
            <w:r>
              <w:rPr>
                <w:sz w:val="18"/>
              </w:rPr>
              <w:t xml:space="preserve"> It is an offence to breach </w:t>
            </w:r>
            <w:r>
              <w:rPr>
                <w:sz w:val="18"/>
              </w:rPr>
              <w:t>a police order. If you breach this order you may be arrested and on conviction will face a penalty of up to $6 000 or imprisonment for 2 years, or both.  If you breach the order in the presence of a child with whom you are in a family and domestic relation</w:t>
            </w:r>
            <w:r>
              <w:rPr>
                <w:sz w:val="18"/>
              </w:rPr>
              <w:t>ship (eg. your child, your partner’s child or a child who ordinarily resides with you) the court sentencing you may consider this an aggravating factor.</w:t>
            </w:r>
          </w:p>
          <w:p w:rsidR="008601E8" w:rsidRDefault="008601E8">
            <w:pPr>
              <w:pStyle w:val="yTableNAm"/>
              <w:spacing w:before="0"/>
              <w:rPr>
                <w:sz w:val="18"/>
              </w:rPr>
            </w:pPr>
          </w:p>
          <w:p w:rsidR="008601E8" w:rsidRDefault="00B142B7">
            <w:pPr>
              <w:pStyle w:val="yTableNAm"/>
              <w:spacing w:before="0"/>
              <w:rPr>
                <w:sz w:val="18"/>
              </w:rPr>
            </w:pPr>
            <w:r>
              <w:rPr>
                <w:b/>
                <w:sz w:val="18"/>
              </w:rPr>
              <w:t>Note 1:</w:t>
            </w:r>
            <w:r>
              <w:rPr>
                <w:sz w:val="18"/>
              </w:rPr>
              <w:t xml:space="preserve"> If you are convicted of breaching this order, the fact that the person protected by the order </w:t>
            </w:r>
            <w:r>
              <w:rPr>
                <w:sz w:val="18"/>
              </w:rPr>
              <w:t xml:space="preserve">aided you in the breach is not a mitigating factor for the purposes of your sentencing (see the </w:t>
            </w:r>
            <w:r>
              <w:rPr>
                <w:i/>
                <w:sz w:val="18"/>
              </w:rPr>
              <w:t>Restraining Orders Act 1997</w:t>
            </w:r>
            <w:r>
              <w:rPr>
                <w:sz w:val="18"/>
              </w:rPr>
              <w:t xml:space="preserve"> section 61B(2)).</w:t>
            </w:r>
          </w:p>
          <w:p w:rsidR="008601E8" w:rsidRDefault="008601E8">
            <w:pPr>
              <w:pStyle w:val="yTableNAm"/>
              <w:spacing w:before="0"/>
              <w:rPr>
                <w:sz w:val="18"/>
              </w:rPr>
            </w:pPr>
          </w:p>
          <w:p w:rsidR="008601E8" w:rsidRDefault="00B142B7">
            <w:pPr>
              <w:pStyle w:val="yTableNAm"/>
              <w:spacing w:before="0"/>
              <w:rPr>
                <w:sz w:val="18"/>
              </w:rPr>
            </w:pPr>
            <w:r>
              <w:rPr>
                <w:b/>
                <w:sz w:val="18"/>
              </w:rPr>
              <w:t>Note 2:</w:t>
            </w:r>
            <w:r>
              <w:rPr>
                <w:sz w:val="18"/>
              </w:rPr>
              <w:t xml:space="preserve"> If you are convicted of breaching this order and you have been convicted of at least 2 other offences unde</w:t>
            </w:r>
            <w:r>
              <w:rPr>
                <w:sz w:val="18"/>
              </w:rPr>
              <w:t xml:space="preserv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w:t>
            </w:r>
            <w:r>
              <w:rPr>
                <w:sz w:val="18"/>
              </w:rPr>
              <w:t>r section 61A(6) of the Act not to impose such a penalty.</w:t>
            </w:r>
          </w:p>
          <w:p w:rsidR="008601E8" w:rsidRDefault="008601E8">
            <w:pPr>
              <w:pStyle w:val="yTableNAm"/>
              <w:spacing w:before="0"/>
              <w:rPr>
                <w:sz w:val="18"/>
              </w:rPr>
            </w:pPr>
          </w:p>
          <w:p w:rsidR="008601E8" w:rsidRDefault="00B142B7">
            <w:pPr>
              <w:pStyle w:val="yTableNAm"/>
            </w:pPr>
            <w:r>
              <w:rPr>
                <w:sz w:val="18"/>
                <w:szCs w:val="18"/>
              </w:rPr>
              <w:t>Counselling and support services may be of assistance to you.</w:t>
            </w:r>
          </w:p>
          <w:p w:rsidR="008601E8" w:rsidRDefault="008601E8">
            <w:pPr>
              <w:pStyle w:val="yTableNAm"/>
              <w:rPr>
                <w:sz w:val="18"/>
              </w:rPr>
            </w:pPr>
          </w:p>
          <w:p w:rsidR="008601E8" w:rsidRDefault="00B142B7">
            <w:pPr>
              <w:pStyle w:val="yTableNAm"/>
              <w:rPr>
                <w:sz w:val="18"/>
              </w:rPr>
            </w:pPr>
            <w:r>
              <w:rPr>
                <w:sz w:val="18"/>
              </w:rPr>
              <w:t>Any police officer may serve this order.</w:t>
            </w:r>
          </w:p>
          <w:p w:rsidR="008601E8" w:rsidRDefault="008601E8">
            <w:pPr>
              <w:pStyle w:val="yTableNAm"/>
              <w:spacing w:before="0"/>
              <w:rPr>
                <w:sz w:val="18"/>
              </w:rPr>
            </w:pPr>
          </w:p>
        </w:tc>
      </w:tr>
    </w:tbl>
    <w:p w:rsidR="008601E8" w:rsidRDefault="00B142B7">
      <w:pPr>
        <w:pStyle w:val="yTHeadingNAm"/>
        <w:pageBreakBefore/>
        <w:spacing w:before="0"/>
        <w:rPr>
          <w:b w:val="0"/>
          <w:sz w:val="20"/>
        </w:rPr>
      </w:pPr>
      <w:r>
        <w:rPr>
          <w:b w:val="0"/>
          <w:sz w:val="20"/>
        </w:rPr>
        <w:t>Form 10 — Police order</w:t>
      </w:r>
    </w:p>
    <w:p w:rsidR="008601E8" w:rsidRDefault="00B142B7">
      <w:pPr>
        <w:pStyle w:val="yTHeadingNAm"/>
        <w:spacing w:before="0"/>
        <w:rPr>
          <w:b w:val="0"/>
          <w:sz w:val="20"/>
        </w:rPr>
      </w:pPr>
      <w:r>
        <w:rPr>
          <w:b w:val="0"/>
          <w:sz w:val="20"/>
        </w:rPr>
        <w:t xml:space="preserve">Part D — Information to be on the copy of a police order given to a </w:t>
      </w:r>
      <w:r>
        <w:rPr>
          <w:b w:val="0"/>
          <w:sz w:val="20"/>
        </w:rPr>
        <w:t>person protected by a police order</w:t>
      </w:r>
    </w:p>
    <w:p w:rsidR="008601E8" w:rsidRDefault="00B142B7">
      <w:pPr>
        <w:pStyle w:val="yTHeadingNAm"/>
        <w:spacing w:before="0"/>
        <w:rPr>
          <w:sz w:val="20"/>
        </w:rPr>
      </w:pPr>
      <w:r>
        <w:rPr>
          <w:sz w:val="20"/>
        </w:rPr>
        <w:t>IMPORTANT INFORMATION</w:t>
      </w:r>
    </w:p>
    <w:p w:rsidR="008601E8" w:rsidRDefault="00B142B7">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rsidR="008601E8">
        <w:trPr>
          <w:trHeight w:val="640"/>
        </w:trPr>
        <w:tc>
          <w:tcPr>
            <w:tcW w:w="7068" w:type="dxa"/>
            <w:tcBorders>
              <w:bottom w:val="single" w:sz="4" w:space="0" w:color="auto"/>
            </w:tcBorders>
          </w:tcPr>
          <w:p w:rsidR="008601E8" w:rsidRDefault="00B142B7">
            <w:pPr>
              <w:pStyle w:val="yTableNAm"/>
              <w:spacing w:before="0"/>
              <w:rPr>
                <w:sz w:val="18"/>
              </w:rPr>
            </w:pPr>
            <w:r>
              <w:rPr>
                <w:sz w:val="18"/>
              </w:rPr>
              <w:t>This is a police order which has been made for your benefit.</w:t>
            </w:r>
          </w:p>
          <w:p w:rsidR="008601E8" w:rsidRDefault="00B142B7">
            <w:pPr>
              <w:pStyle w:val="yTableNAm"/>
              <w:spacing w:before="0"/>
              <w:rPr>
                <w:sz w:val="18"/>
              </w:rPr>
            </w:pPr>
            <w:r>
              <w:rPr>
                <w:sz w:val="18"/>
              </w:rPr>
              <w:t>In this police order you are referred to as the person protected.</w:t>
            </w:r>
          </w:p>
          <w:p w:rsidR="008601E8" w:rsidRDefault="00B142B7">
            <w:pPr>
              <w:pStyle w:val="yTableNAm"/>
              <w:spacing w:before="0"/>
              <w:rPr>
                <w:sz w:val="18"/>
              </w:rPr>
            </w:pPr>
            <w:r>
              <w:rPr>
                <w:sz w:val="18"/>
              </w:rPr>
              <w:t>This police order came into force</w:t>
            </w:r>
            <w:r>
              <w:rPr>
                <w:sz w:val="18"/>
              </w:rPr>
              <w:t xml:space="preserve"> when it was served on the person who is bound by the order.</w:t>
            </w:r>
          </w:p>
          <w:p w:rsidR="008601E8" w:rsidRDefault="00B142B7">
            <w:pPr>
              <w:pStyle w:val="yTableNAm"/>
              <w:spacing w:before="0"/>
              <w:rPr>
                <w:sz w:val="18"/>
              </w:rPr>
            </w:pPr>
            <w:r>
              <w:rPr>
                <w:sz w:val="18"/>
              </w:rPr>
              <w:t>The person bound by this order must comply with the terms of this order until it expires.</w:t>
            </w:r>
          </w:p>
          <w:p w:rsidR="008601E8" w:rsidRDefault="00B142B7">
            <w:pPr>
              <w:pStyle w:val="yTableNAm"/>
              <w:spacing w:before="0"/>
              <w:rPr>
                <w:sz w:val="18"/>
              </w:rPr>
            </w:pPr>
            <w:r>
              <w:rPr>
                <w:sz w:val="18"/>
              </w:rPr>
              <w:t>The date and time of expiry are written on the front of this order.</w:t>
            </w:r>
          </w:p>
          <w:p w:rsidR="008601E8" w:rsidRDefault="00B142B7">
            <w:pPr>
              <w:pStyle w:val="yTableNAm"/>
              <w:spacing w:before="0"/>
              <w:rPr>
                <w:sz w:val="18"/>
              </w:rPr>
            </w:pPr>
            <w:r>
              <w:rPr>
                <w:sz w:val="18"/>
              </w:rPr>
              <w:t>The terms of this police order are wr</w:t>
            </w:r>
            <w:r>
              <w:rPr>
                <w:sz w:val="18"/>
              </w:rPr>
              <w:t>itten on the front of this order.  You should read the terms carefully so that you are aware of the restraints that have been imposed to protect you.</w:t>
            </w:r>
          </w:p>
          <w:p w:rsidR="008601E8" w:rsidRDefault="00B142B7">
            <w:pPr>
              <w:pStyle w:val="yTableNAm"/>
              <w:spacing w:before="0"/>
              <w:rPr>
                <w:sz w:val="18"/>
              </w:rPr>
            </w:pPr>
            <w:r>
              <w:rPr>
                <w:sz w:val="18"/>
              </w:rPr>
              <w:t>This police order has been issued to —</w:t>
            </w:r>
          </w:p>
          <w:p w:rsidR="008601E8" w:rsidRDefault="00B142B7">
            <w:pPr>
              <w:pStyle w:val="yTableNAm"/>
            </w:pPr>
            <w:r>
              <w:rPr>
                <w:sz w:val="18"/>
                <w:szCs w:val="18"/>
              </w:rPr>
              <w:sym w:font="Wingdings 2" w:char="F097"/>
            </w:r>
            <w:r>
              <w:rPr>
                <w:sz w:val="18"/>
                <w:szCs w:val="18"/>
              </w:rPr>
              <w:tab/>
              <w:t>ensure that a person is protected from family violence; or</w:t>
            </w:r>
          </w:p>
          <w:p w:rsidR="008601E8" w:rsidRDefault="00B142B7">
            <w:pPr>
              <w:pStyle w:val="yTableNAm"/>
              <w:rPr>
                <w:sz w:val="18"/>
              </w:rPr>
            </w:pPr>
            <w:r>
              <w:rPr>
                <w:sz w:val="18"/>
              </w:rPr>
              <w:sym w:font="Wingdings 2" w:char="F097"/>
            </w:r>
            <w:r>
              <w:rPr>
                <w:sz w:val="18"/>
              </w:rPr>
              <w:tab/>
              <w:t>prev</w:t>
            </w:r>
            <w:r>
              <w:rPr>
                <w:sz w:val="18"/>
              </w:rPr>
              <w:t>ent behaviour that could reasonably be expected to cause a person to apprehend that family violence will be committed against them; or</w:t>
            </w:r>
          </w:p>
          <w:p w:rsidR="008601E8" w:rsidRDefault="00B142B7">
            <w:pPr>
              <w:pStyle w:val="yTableNAm"/>
              <w:rPr>
                <w:sz w:val="18"/>
              </w:rPr>
            </w:pPr>
            <w:r>
              <w:rPr>
                <w:sz w:val="18"/>
              </w:rPr>
              <w:sym w:font="Wingdings 2" w:char="F097"/>
            </w:r>
            <w:r>
              <w:rPr>
                <w:sz w:val="18"/>
              </w:rPr>
              <w:tab/>
              <w:t>ensure that children are not exposed to family violence.</w:t>
            </w:r>
          </w:p>
          <w:p w:rsidR="008601E8" w:rsidRDefault="00B142B7">
            <w:pPr>
              <w:pStyle w:val="yTableNAm"/>
              <w:rPr>
                <w:sz w:val="18"/>
              </w:rPr>
            </w:pPr>
            <w:r>
              <w:rPr>
                <w:sz w:val="18"/>
              </w:rPr>
              <w:t>A child is exposed to family violence if the child sees or hea</w:t>
            </w:r>
            <w:r>
              <w:rPr>
                <w:sz w:val="18"/>
              </w:rPr>
              <w:t>rs the violence or otherwise experiences the effects of family violence, for example, cleaning up a site after property damage.</w:t>
            </w:r>
          </w:p>
          <w:p w:rsidR="008601E8" w:rsidRDefault="00B142B7">
            <w:pPr>
              <w:pStyle w:val="yTableNAm"/>
              <w:spacing w:before="0"/>
              <w:rPr>
                <w:sz w:val="18"/>
              </w:rPr>
            </w:pPr>
            <w:r>
              <w:rPr>
                <w:sz w:val="18"/>
              </w:rPr>
              <w:t>The person bound by this order commits an offence if he or she fails to comply with this order.</w:t>
            </w:r>
          </w:p>
          <w:p w:rsidR="008601E8" w:rsidRDefault="008601E8">
            <w:pPr>
              <w:pStyle w:val="yTableNAm"/>
              <w:spacing w:before="0"/>
              <w:rPr>
                <w:sz w:val="18"/>
              </w:rPr>
            </w:pPr>
          </w:p>
          <w:p w:rsidR="008601E8" w:rsidRDefault="00B142B7">
            <w:pPr>
              <w:pStyle w:val="yTableNAm"/>
              <w:spacing w:before="0"/>
              <w:rPr>
                <w:sz w:val="18"/>
              </w:rPr>
            </w:pPr>
            <w:r>
              <w:rPr>
                <w:sz w:val="18"/>
              </w:rPr>
              <w:t>You must not —</w:t>
            </w:r>
          </w:p>
          <w:p w:rsidR="008601E8" w:rsidRDefault="00B142B7">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 xml:space="preserve">invite or </w:t>
            </w:r>
            <w:r>
              <w:rPr>
                <w:sz w:val="18"/>
              </w:rPr>
              <w:t>encourage the person bound by this order to breach this order; or</w:t>
            </w:r>
          </w:p>
          <w:p w:rsidR="008601E8" w:rsidRDefault="00B142B7">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rsidR="008601E8" w:rsidRDefault="008601E8">
            <w:pPr>
              <w:pStyle w:val="yTableNAm"/>
              <w:spacing w:before="0"/>
              <w:rPr>
                <w:sz w:val="18"/>
              </w:rPr>
            </w:pPr>
          </w:p>
          <w:p w:rsidR="008601E8" w:rsidRDefault="00B142B7">
            <w:pPr>
              <w:pStyle w:val="yTableNAm"/>
              <w:spacing w:before="0"/>
              <w:rPr>
                <w:sz w:val="18"/>
                <w:szCs w:val="18"/>
              </w:rPr>
            </w:pPr>
            <w:r>
              <w:rPr>
                <w:sz w:val="18"/>
                <w:szCs w:val="18"/>
              </w:rPr>
              <w:t>When this nationally recognised police order was served on the person who is bound by this order it became immed</w:t>
            </w:r>
            <w:r>
              <w:rPr>
                <w:sz w:val="18"/>
                <w:szCs w:val="18"/>
              </w:rPr>
              <w:t>iately enforceable in all Australian States, the Northern Territory and the Australian Capital Territory under a national recognition scheme for domestic violence orders.  If the person who is bound by this order breaches this order when the person is in A</w:t>
            </w:r>
            <w:r>
              <w:rPr>
                <w:sz w:val="18"/>
                <w:szCs w:val="18"/>
              </w:rPr>
              <w:t>ustralia but outside Western Australia, the person will be subject to the penalties that apply in the jurisdiction in which the breach occurred.</w:t>
            </w:r>
          </w:p>
          <w:p w:rsidR="008601E8" w:rsidRDefault="008601E8">
            <w:pPr>
              <w:pStyle w:val="yTableNAm"/>
              <w:spacing w:before="0"/>
              <w:rPr>
                <w:sz w:val="18"/>
              </w:rPr>
            </w:pPr>
          </w:p>
          <w:p w:rsidR="008601E8" w:rsidRDefault="00B142B7">
            <w:pPr>
              <w:pStyle w:val="yTableNAm"/>
              <w:spacing w:before="0"/>
              <w:rPr>
                <w:sz w:val="18"/>
              </w:rPr>
            </w:pPr>
            <w:r>
              <w:rPr>
                <w:b/>
                <w:sz w:val="18"/>
              </w:rPr>
              <w:t>Penalty:</w:t>
            </w:r>
            <w:r>
              <w:rPr>
                <w:sz w:val="18"/>
              </w:rPr>
              <w:t xml:space="preserve"> It is an offence to breach a police order. If the person bound by this order breaches this order he o</w:t>
            </w:r>
            <w:r>
              <w:rPr>
                <w:sz w:val="18"/>
              </w:rPr>
              <w:t>r she may be arrested and on conviction will face a penalty of up to $6 000 or imprisonment for 2 years, or both.</w:t>
            </w:r>
          </w:p>
          <w:p w:rsidR="008601E8" w:rsidRDefault="008601E8">
            <w:pPr>
              <w:pStyle w:val="yTableNAm"/>
              <w:spacing w:before="0"/>
              <w:rPr>
                <w:sz w:val="18"/>
              </w:rPr>
            </w:pPr>
          </w:p>
          <w:p w:rsidR="008601E8" w:rsidRDefault="00B142B7">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w:t>
            </w:r>
            <w:r>
              <w:rPr>
                <w:sz w:val="18"/>
              </w:rPr>
              <w:t xml:space="preserve"> might decide to vary or cancel the order (see the </w:t>
            </w:r>
            <w:r>
              <w:rPr>
                <w:i/>
                <w:sz w:val="18"/>
              </w:rPr>
              <w:t>Restraining Orders Act 1997</w:t>
            </w:r>
            <w:r>
              <w:rPr>
                <w:sz w:val="18"/>
              </w:rPr>
              <w:t xml:space="preserve"> section 61B(3) and (4)).</w:t>
            </w:r>
          </w:p>
          <w:p w:rsidR="008601E8" w:rsidRDefault="008601E8">
            <w:pPr>
              <w:pStyle w:val="yTableNAm"/>
              <w:spacing w:before="0"/>
              <w:rPr>
                <w:sz w:val="18"/>
              </w:rPr>
            </w:pPr>
          </w:p>
          <w:p w:rsidR="008601E8" w:rsidRDefault="00B142B7">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w:t>
            </w:r>
            <w:r>
              <w:rPr>
                <w:sz w:val="18"/>
              </w:rPr>
              <w:t xml:space="preserve"> breaching this order, the person will face a penalty that is or includes imprisonment (or, if the person is a child, detention) unless the court decides under section 61A(6) of the Act not to impose such a penalty.</w:t>
            </w:r>
          </w:p>
          <w:p w:rsidR="008601E8" w:rsidRDefault="00B142B7">
            <w:pPr>
              <w:pStyle w:val="yTableNAm"/>
            </w:pPr>
            <w:r>
              <w:rPr>
                <w:sz w:val="18"/>
                <w:szCs w:val="18"/>
              </w:rPr>
              <w:t xml:space="preserve">Counselling and support services may be </w:t>
            </w:r>
            <w:r>
              <w:rPr>
                <w:sz w:val="18"/>
                <w:szCs w:val="18"/>
              </w:rPr>
              <w:t>of assistance to you.</w:t>
            </w:r>
          </w:p>
          <w:p w:rsidR="008601E8" w:rsidRDefault="00B142B7">
            <w:pPr>
              <w:pStyle w:val="yTableNAm"/>
              <w:rPr>
                <w:sz w:val="18"/>
              </w:rPr>
            </w:pPr>
            <w:r>
              <w:rPr>
                <w:sz w:val="18"/>
              </w:rPr>
              <w:t>Any police officer may serve this order.</w:t>
            </w:r>
          </w:p>
          <w:p w:rsidR="008601E8" w:rsidRDefault="008601E8">
            <w:pPr>
              <w:pStyle w:val="yTableNAm"/>
              <w:spacing w:before="0"/>
              <w:rPr>
                <w:sz w:val="18"/>
              </w:rPr>
            </w:pPr>
          </w:p>
        </w:tc>
      </w:tr>
    </w:tbl>
    <w:p w:rsidR="008601E8" w:rsidRDefault="00B142B7">
      <w:pPr>
        <w:pStyle w:val="yFootnotesection"/>
        <w:tabs>
          <w:tab w:val="clear" w:pos="893"/>
        </w:tabs>
        <w:ind w:left="720" w:hanging="720"/>
      </w:pPr>
      <w:r>
        <w:tab/>
        <w:t>[Form 10 inserted: Gazette 4 May 2012 p. 1856-9; amended: Gazette 7 Feb 2017 p. 1167</w:t>
      </w:r>
      <w:r>
        <w:noBreakHyphen/>
        <w:t>8; 24 Nov 2017 p. 5678</w:t>
      </w:r>
      <w:r>
        <w:noBreakHyphen/>
        <w:t>9.]</w:t>
      </w:r>
    </w:p>
    <w:p w:rsidR="008601E8" w:rsidRDefault="00B142B7">
      <w:pPr>
        <w:pStyle w:val="yEdnoteschedule"/>
      </w:pPr>
      <w:r>
        <w:t>[Forms 11</w:t>
      </w:r>
      <w:r>
        <w:noBreakHyphen/>
        <w:t>13, 14A and 14 deleted: Gazette 7 Feb 2017 p. 1167.]</w:t>
      </w:r>
    </w:p>
    <w:p w:rsidR="008601E8" w:rsidRDefault="00B142B7">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601E8" w:rsidRDefault="008601E8">
      <w:pPr>
        <w:sectPr w:rsidR="008601E8">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8601E8" w:rsidRDefault="00B142B7">
      <w:pPr>
        <w:pStyle w:val="nHeading2"/>
      </w:pPr>
      <w:bookmarkStart w:id="57" w:name="_Toc59607600"/>
      <w:bookmarkStart w:id="58" w:name="_Toc59607635"/>
      <w:bookmarkStart w:id="59" w:name="_Toc59607985"/>
      <w:bookmarkStart w:id="60" w:name="_Toc59628369"/>
      <w:r>
        <w:t>Notes</w:t>
      </w:r>
      <w:bookmarkEnd w:id="57"/>
      <w:bookmarkEnd w:id="58"/>
      <w:bookmarkEnd w:id="59"/>
      <w:bookmarkEnd w:id="60"/>
    </w:p>
    <w:p w:rsidR="008601E8" w:rsidRDefault="00B142B7">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rsidR="008601E8" w:rsidRDefault="00B142B7">
      <w:pPr>
        <w:pStyle w:val="nHeading3"/>
      </w:pPr>
      <w:bookmarkStart w:id="61" w:name="_Toc59628370"/>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601E8">
        <w:trPr>
          <w:tblHeader/>
        </w:trPr>
        <w:tc>
          <w:tcPr>
            <w:tcW w:w="3118" w:type="dxa"/>
          </w:tcPr>
          <w:p w:rsidR="008601E8" w:rsidRDefault="00B142B7">
            <w:pPr>
              <w:pStyle w:val="nTable"/>
              <w:spacing w:after="40"/>
              <w:rPr>
                <w:b/>
              </w:rPr>
            </w:pPr>
            <w:r>
              <w:rPr>
                <w:b/>
              </w:rPr>
              <w:t>Citation</w:t>
            </w:r>
          </w:p>
        </w:tc>
        <w:tc>
          <w:tcPr>
            <w:tcW w:w="1276" w:type="dxa"/>
          </w:tcPr>
          <w:p w:rsidR="008601E8" w:rsidRDefault="00B142B7">
            <w:pPr>
              <w:pStyle w:val="nTable"/>
              <w:spacing w:after="40"/>
              <w:rPr>
                <w:b/>
              </w:rPr>
            </w:pPr>
            <w:r>
              <w:rPr>
                <w:b/>
              </w:rPr>
              <w:t>Published</w:t>
            </w:r>
          </w:p>
        </w:tc>
        <w:tc>
          <w:tcPr>
            <w:tcW w:w="2693" w:type="dxa"/>
          </w:tcPr>
          <w:p w:rsidR="008601E8" w:rsidRDefault="00B142B7">
            <w:pPr>
              <w:pStyle w:val="nTable"/>
              <w:spacing w:after="40"/>
              <w:rPr>
                <w:b/>
              </w:rPr>
            </w:pPr>
            <w:r>
              <w:rPr>
                <w:b/>
              </w:rPr>
              <w:t>Commencement</w:t>
            </w:r>
          </w:p>
        </w:tc>
      </w:tr>
      <w:tr w:rsidR="008601E8">
        <w:tblPrEx>
          <w:tblBorders>
            <w:top w:val="none" w:sz="0" w:space="0" w:color="auto"/>
            <w:bottom w:val="none" w:sz="0" w:space="0" w:color="auto"/>
            <w:insideH w:val="none" w:sz="0" w:space="0" w:color="auto"/>
          </w:tblBorders>
        </w:tblPrEx>
        <w:tc>
          <w:tcPr>
            <w:tcW w:w="3118" w:type="dxa"/>
          </w:tcPr>
          <w:p w:rsidR="008601E8" w:rsidRDefault="00B142B7">
            <w:pPr>
              <w:pStyle w:val="nTable"/>
              <w:spacing w:before="60" w:after="60"/>
            </w:pPr>
            <w:r>
              <w:rPr>
                <w:i/>
              </w:rPr>
              <w:t>Restraining Orders Regulations 1997</w:t>
            </w:r>
          </w:p>
        </w:tc>
        <w:tc>
          <w:tcPr>
            <w:tcW w:w="1276" w:type="dxa"/>
          </w:tcPr>
          <w:p w:rsidR="008601E8" w:rsidRDefault="00B142B7">
            <w:pPr>
              <w:pStyle w:val="nTable"/>
              <w:spacing w:before="60" w:after="60"/>
            </w:pPr>
            <w:r>
              <w:t>12 Sep 1997 p. 5079</w:t>
            </w:r>
            <w:r>
              <w:noBreakHyphen/>
              <w:t>146 (correction 16 Sep 1997 p. 5235)</w:t>
            </w:r>
          </w:p>
        </w:tc>
        <w:tc>
          <w:tcPr>
            <w:tcW w:w="2693" w:type="dxa"/>
          </w:tcPr>
          <w:p w:rsidR="008601E8" w:rsidRDefault="00B142B7">
            <w:pPr>
              <w:pStyle w:val="nTable"/>
              <w:spacing w:before="60" w:after="60"/>
            </w:pPr>
            <w:r>
              <w:t xml:space="preserve">15 Sep 1997 (see r. 2 and </w:t>
            </w:r>
            <w:r>
              <w:rPr>
                <w:i/>
              </w:rPr>
              <w:t>Gazette</w:t>
            </w:r>
            <w:r>
              <w:t xml:space="preserve"> 12 Sep 1997 p. 5149)</w:t>
            </w:r>
          </w:p>
        </w:tc>
      </w:tr>
      <w:tr w:rsidR="008601E8">
        <w:tblPrEx>
          <w:tblBorders>
            <w:top w:val="none" w:sz="0" w:space="0" w:color="auto"/>
            <w:bottom w:val="none" w:sz="0" w:space="0" w:color="auto"/>
            <w:insideH w:val="none" w:sz="0" w:space="0" w:color="auto"/>
          </w:tblBorders>
        </w:tblPrEx>
        <w:tc>
          <w:tcPr>
            <w:tcW w:w="3118" w:type="dxa"/>
          </w:tcPr>
          <w:p w:rsidR="008601E8" w:rsidRDefault="00B142B7">
            <w:pPr>
              <w:pStyle w:val="nTable"/>
              <w:spacing w:before="60" w:after="60"/>
            </w:pPr>
            <w:r>
              <w:rPr>
                <w:i/>
              </w:rPr>
              <w:t>Restraining Orders Amendment Regulations 1998</w:t>
            </w:r>
          </w:p>
        </w:tc>
        <w:tc>
          <w:tcPr>
            <w:tcW w:w="1276" w:type="dxa"/>
          </w:tcPr>
          <w:p w:rsidR="008601E8" w:rsidRDefault="00B142B7">
            <w:pPr>
              <w:pStyle w:val="nTable"/>
              <w:spacing w:before="60" w:after="60"/>
            </w:pPr>
            <w:r>
              <w:t>27 Mar 1998 p. 1714</w:t>
            </w:r>
          </w:p>
        </w:tc>
        <w:tc>
          <w:tcPr>
            <w:tcW w:w="2693" w:type="dxa"/>
          </w:tcPr>
          <w:p w:rsidR="008601E8" w:rsidRDefault="00B142B7">
            <w:pPr>
              <w:pStyle w:val="nTable"/>
              <w:spacing w:before="60" w:after="60"/>
            </w:pPr>
            <w:r>
              <w:t>27 Mar 1998</w:t>
            </w:r>
          </w:p>
        </w:tc>
      </w:tr>
      <w:tr w:rsidR="008601E8">
        <w:tblPrEx>
          <w:tblBorders>
            <w:top w:val="none" w:sz="0" w:space="0" w:color="auto"/>
            <w:bottom w:val="none" w:sz="0" w:space="0" w:color="auto"/>
            <w:insideH w:val="none" w:sz="0" w:space="0" w:color="auto"/>
          </w:tblBorders>
        </w:tblPrEx>
        <w:tc>
          <w:tcPr>
            <w:tcW w:w="3118" w:type="dxa"/>
          </w:tcPr>
          <w:p w:rsidR="008601E8" w:rsidRDefault="00B142B7">
            <w:pPr>
              <w:pStyle w:val="nTable"/>
              <w:spacing w:before="60" w:after="60"/>
              <w:rPr>
                <w:i/>
              </w:rPr>
            </w:pPr>
            <w:r>
              <w:rPr>
                <w:i/>
              </w:rPr>
              <w:t>Restraining Orders Amendment Regulations (No. 2) 2001</w:t>
            </w:r>
          </w:p>
        </w:tc>
        <w:tc>
          <w:tcPr>
            <w:tcW w:w="1276" w:type="dxa"/>
          </w:tcPr>
          <w:p w:rsidR="008601E8" w:rsidRDefault="00B142B7">
            <w:pPr>
              <w:pStyle w:val="nTable"/>
              <w:spacing w:before="60" w:after="60"/>
            </w:pPr>
            <w:r>
              <w:t>8 Jan 2002 p. 32</w:t>
            </w:r>
            <w:r>
              <w:noBreakHyphen/>
              <w:t>3</w:t>
            </w:r>
          </w:p>
        </w:tc>
        <w:tc>
          <w:tcPr>
            <w:tcW w:w="2693" w:type="dxa"/>
          </w:tcPr>
          <w:p w:rsidR="008601E8" w:rsidRDefault="00B142B7">
            <w:pPr>
              <w:pStyle w:val="nTable"/>
              <w:spacing w:before="60" w:after="60"/>
            </w:pPr>
            <w:r>
              <w:t>8 Jan 2002</w:t>
            </w:r>
          </w:p>
        </w:tc>
      </w:tr>
      <w:tr w:rsidR="008601E8">
        <w:tblPrEx>
          <w:tblBorders>
            <w:top w:val="none" w:sz="0" w:space="0" w:color="auto"/>
            <w:bottom w:val="none" w:sz="0" w:space="0" w:color="auto"/>
            <w:insideH w:val="none" w:sz="0" w:space="0" w:color="auto"/>
          </w:tblBorders>
        </w:tblPrEx>
        <w:trPr>
          <w:cantSplit/>
        </w:trPr>
        <w:tc>
          <w:tcPr>
            <w:tcW w:w="7087" w:type="dxa"/>
            <w:gridSpan w:val="3"/>
          </w:tcPr>
          <w:p w:rsidR="008601E8" w:rsidRDefault="00B142B7">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rsidR="008601E8">
        <w:tblPrEx>
          <w:tblBorders>
            <w:top w:val="none" w:sz="0" w:space="0" w:color="auto"/>
            <w:bottom w:val="none" w:sz="0" w:space="0" w:color="auto"/>
            <w:insideH w:val="none" w:sz="0" w:space="0" w:color="auto"/>
          </w:tblBorders>
        </w:tblPrEx>
        <w:tc>
          <w:tcPr>
            <w:tcW w:w="3118" w:type="dxa"/>
          </w:tcPr>
          <w:p w:rsidR="008601E8" w:rsidRDefault="00B142B7">
            <w:pPr>
              <w:pStyle w:val="nTable"/>
              <w:spacing w:before="60" w:after="60"/>
              <w:rPr>
                <w:i/>
              </w:rPr>
            </w:pPr>
            <w:r>
              <w:rPr>
                <w:i/>
              </w:rPr>
              <w:t>Restraining Orders Amendment Regulations 2004</w:t>
            </w:r>
          </w:p>
        </w:tc>
        <w:tc>
          <w:tcPr>
            <w:tcW w:w="1276" w:type="dxa"/>
          </w:tcPr>
          <w:p w:rsidR="008601E8" w:rsidRDefault="00B142B7">
            <w:pPr>
              <w:pStyle w:val="nTable"/>
              <w:spacing w:before="60" w:after="60"/>
            </w:pPr>
            <w:r>
              <w:t>26 Nov 2004 p. 525</w:t>
            </w:r>
            <w:r>
              <w:t>7</w:t>
            </w:r>
            <w:r>
              <w:noBreakHyphen/>
              <w:t>305</w:t>
            </w:r>
          </w:p>
        </w:tc>
        <w:tc>
          <w:tcPr>
            <w:tcW w:w="2693" w:type="dxa"/>
          </w:tcPr>
          <w:p w:rsidR="008601E8" w:rsidRDefault="00B142B7">
            <w:pPr>
              <w:pStyle w:val="nTable"/>
              <w:spacing w:before="60" w:after="60"/>
            </w:pPr>
            <w:r>
              <w:t>1 Dec 2004 (see r. 2)</w:t>
            </w:r>
          </w:p>
        </w:tc>
      </w:tr>
      <w:tr w:rsidR="008601E8">
        <w:tblPrEx>
          <w:tblBorders>
            <w:top w:val="none" w:sz="0" w:space="0" w:color="auto"/>
            <w:bottom w:val="none" w:sz="0" w:space="0" w:color="auto"/>
            <w:insideH w:val="none" w:sz="0" w:space="0" w:color="auto"/>
          </w:tblBorders>
        </w:tblPrEx>
        <w:trPr>
          <w:cantSplit/>
        </w:trPr>
        <w:tc>
          <w:tcPr>
            <w:tcW w:w="7087" w:type="dxa"/>
            <w:gridSpan w:val="3"/>
          </w:tcPr>
          <w:p w:rsidR="008601E8" w:rsidRDefault="00B142B7">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rsidR="008601E8">
        <w:tblPrEx>
          <w:tblBorders>
            <w:top w:val="none" w:sz="0" w:space="0" w:color="auto"/>
            <w:bottom w:val="none" w:sz="0" w:space="0" w:color="auto"/>
            <w:insideH w:val="none" w:sz="0" w:space="0" w:color="auto"/>
          </w:tblBorders>
        </w:tblPrEx>
        <w:tc>
          <w:tcPr>
            <w:tcW w:w="3118" w:type="dxa"/>
          </w:tcPr>
          <w:p w:rsidR="008601E8" w:rsidRDefault="00B142B7">
            <w:pPr>
              <w:pStyle w:val="nTable"/>
              <w:spacing w:before="60" w:after="60"/>
              <w:rPr>
                <w:i/>
              </w:rPr>
            </w:pPr>
            <w:r>
              <w:rPr>
                <w:i/>
              </w:rPr>
              <w:t>Restraining Orders Amendment Regulations 2007</w:t>
            </w:r>
          </w:p>
        </w:tc>
        <w:tc>
          <w:tcPr>
            <w:tcW w:w="1276" w:type="dxa"/>
          </w:tcPr>
          <w:p w:rsidR="008601E8" w:rsidRDefault="00B142B7">
            <w:pPr>
              <w:pStyle w:val="nTable"/>
              <w:spacing w:before="60" w:after="60"/>
            </w:pPr>
            <w:r>
              <w:t>31 Jul 2007 p. 3800</w:t>
            </w:r>
            <w:r>
              <w:noBreakHyphen/>
              <w:t>2</w:t>
            </w:r>
          </w:p>
        </w:tc>
        <w:tc>
          <w:tcPr>
            <w:tcW w:w="2693" w:type="dxa"/>
          </w:tcPr>
          <w:p w:rsidR="008601E8" w:rsidRDefault="00B142B7">
            <w:pPr>
              <w:pStyle w:val="nTable"/>
              <w:spacing w:before="60" w:after="60"/>
            </w:pPr>
            <w:r>
              <w:rPr>
                <w:snapToGrid w:val="0"/>
              </w:rPr>
              <w:t>r. 1 and 2: 31 Jul 2007 (see r. 2(a));</w:t>
            </w:r>
            <w:r>
              <w:rPr>
                <w:snapToGrid w:val="0"/>
              </w:rPr>
              <w:br/>
              <w:t>Regulations oth</w:t>
            </w:r>
            <w:r>
              <w:rPr>
                <w:snapToGrid w:val="0"/>
              </w:rPr>
              <w:t>er than r. 1 and 2: 1 Aug 2007 (see r. 2(b))</w:t>
            </w:r>
          </w:p>
        </w:tc>
      </w:tr>
      <w:tr w:rsidR="008601E8">
        <w:tblPrEx>
          <w:tblBorders>
            <w:top w:val="none" w:sz="0" w:space="0" w:color="auto"/>
            <w:bottom w:val="none" w:sz="0" w:space="0" w:color="auto"/>
            <w:insideH w:val="none" w:sz="0" w:space="0" w:color="auto"/>
          </w:tblBorders>
        </w:tblPrEx>
        <w:tc>
          <w:tcPr>
            <w:tcW w:w="3118" w:type="dxa"/>
          </w:tcPr>
          <w:p w:rsidR="008601E8" w:rsidRDefault="00B142B7">
            <w:pPr>
              <w:pStyle w:val="nTable"/>
              <w:spacing w:before="60" w:after="60"/>
              <w:rPr>
                <w:i/>
              </w:rPr>
            </w:pPr>
            <w:r>
              <w:rPr>
                <w:i/>
              </w:rPr>
              <w:t>Restraining Orders Amendment Regulations 2009</w:t>
            </w:r>
          </w:p>
        </w:tc>
        <w:tc>
          <w:tcPr>
            <w:tcW w:w="1276" w:type="dxa"/>
          </w:tcPr>
          <w:p w:rsidR="008601E8" w:rsidRDefault="00B142B7">
            <w:pPr>
              <w:pStyle w:val="nTable"/>
              <w:spacing w:before="60" w:after="60"/>
            </w:pPr>
            <w:r>
              <w:t>12 Jan 2010 p. 55-6</w:t>
            </w:r>
          </w:p>
        </w:tc>
        <w:tc>
          <w:tcPr>
            <w:tcW w:w="2693" w:type="dxa"/>
          </w:tcPr>
          <w:p w:rsidR="008601E8" w:rsidRDefault="00B142B7">
            <w:pPr>
              <w:pStyle w:val="nTable"/>
              <w:spacing w:before="60" w:after="60"/>
              <w:rPr>
                <w:snapToGrid w:val="0"/>
              </w:rPr>
            </w:pPr>
            <w:r>
              <w:rPr>
                <w:snapToGrid w:val="0"/>
              </w:rPr>
              <w:t>r. 1 and 2: 12 Jan 2010 (see r. 2(a));</w:t>
            </w:r>
            <w:r>
              <w:rPr>
                <w:snapToGrid w:val="0"/>
              </w:rPr>
              <w:br/>
              <w:t>Regulations other than r. 1 and 2: 13 Jan 2010 (see r. 2(b))</w:t>
            </w:r>
          </w:p>
        </w:tc>
      </w:tr>
      <w:tr w:rsidR="008601E8">
        <w:tblPrEx>
          <w:tblBorders>
            <w:top w:val="none" w:sz="0" w:space="0" w:color="auto"/>
            <w:bottom w:val="none" w:sz="0" w:space="0" w:color="auto"/>
            <w:insideH w:val="none" w:sz="0" w:space="0" w:color="auto"/>
          </w:tblBorders>
        </w:tblPrEx>
        <w:tc>
          <w:tcPr>
            <w:tcW w:w="3118" w:type="dxa"/>
            <w:shd w:val="clear" w:color="auto" w:fill="auto"/>
          </w:tcPr>
          <w:p w:rsidR="008601E8" w:rsidRDefault="00B142B7">
            <w:pPr>
              <w:pStyle w:val="nTable"/>
              <w:spacing w:before="60" w:after="60"/>
              <w:rPr>
                <w:i/>
              </w:rPr>
            </w:pPr>
            <w:r>
              <w:rPr>
                <w:i/>
              </w:rPr>
              <w:t xml:space="preserve">Restraining Orders Amendment </w:t>
            </w:r>
            <w:r>
              <w:rPr>
                <w:i/>
              </w:rPr>
              <w:t>Regulations 2012</w:t>
            </w:r>
          </w:p>
        </w:tc>
        <w:tc>
          <w:tcPr>
            <w:tcW w:w="1276" w:type="dxa"/>
            <w:shd w:val="clear" w:color="auto" w:fill="auto"/>
          </w:tcPr>
          <w:p w:rsidR="008601E8" w:rsidRDefault="00B142B7">
            <w:pPr>
              <w:pStyle w:val="nTable"/>
              <w:spacing w:before="60" w:after="60"/>
            </w:pPr>
            <w:r>
              <w:t>4 May 2012 p. 1847-60</w:t>
            </w:r>
          </w:p>
        </w:tc>
        <w:tc>
          <w:tcPr>
            <w:tcW w:w="2693" w:type="dxa"/>
            <w:shd w:val="clear" w:color="auto" w:fill="auto"/>
          </w:tcPr>
          <w:p w:rsidR="008601E8" w:rsidRDefault="00B142B7">
            <w:pPr>
              <w:pStyle w:val="nTable"/>
              <w:spacing w:before="60" w:after="60"/>
              <w:rPr>
                <w:snapToGrid w:val="0"/>
              </w:rPr>
            </w:pPr>
            <w:r>
              <w:rPr>
                <w:snapToGrid w:val="0"/>
              </w:rPr>
              <w:t>r. 1 and 2: 4 May 2012 (see r. 2(a));</w:t>
            </w:r>
            <w:r>
              <w:rPr>
                <w:snapToGrid w:val="0"/>
              </w:rPr>
              <w:br/>
              <w:t>Regulations other than r. 1 and 2: 5 May 2012 (see r. 2(b))</w:t>
            </w:r>
          </w:p>
        </w:tc>
      </w:tr>
      <w:tr w:rsidR="008601E8">
        <w:tblPrEx>
          <w:tblBorders>
            <w:top w:val="none" w:sz="0" w:space="0" w:color="auto"/>
            <w:bottom w:val="none" w:sz="0" w:space="0" w:color="auto"/>
            <w:insideH w:val="none" w:sz="0" w:space="0" w:color="auto"/>
          </w:tblBorders>
        </w:tblPrEx>
        <w:tc>
          <w:tcPr>
            <w:tcW w:w="7087" w:type="dxa"/>
            <w:gridSpan w:val="3"/>
            <w:shd w:val="clear" w:color="auto" w:fill="auto"/>
          </w:tcPr>
          <w:p w:rsidR="008601E8" w:rsidRDefault="00B142B7">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rsidR="008601E8">
        <w:tblPrEx>
          <w:tblBorders>
            <w:top w:val="none" w:sz="0" w:space="0" w:color="auto"/>
            <w:bottom w:val="none" w:sz="0" w:space="0" w:color="auto"/>
            <w:insideH w:val="none" w:sz="0" w:space="0" w:color="auto"/>
          </w:tblBorders>
        </w:tblPrEx>
        <w:tc>
          <w:tcPr>
            <w:tcW w:w="3118" w:type="dxa"/>
            <w:shd w:val="clear" w:color="auto" w:fill="auto"/>
          </w:tcPr>
          <w:p w:rsidR="008601E8" w:rsidRDefault="00B142B7">
            <w:pPr>
              <w:pStyle w:val="nTable"/>
              <w:keepNext/>
              <w:spacing w:before="60" w:after="60"/>
            </w:pPr>
            <w:r>
              <w:rPr>
                <w:i/>
              </w:rPr>
              <w:t xml:space="preserve">Restraining </w:t>
            </w:r>
            <w:r>
              <w:rPr>
                <w:i/>
              </w:rPr>
              <w:t>Orders Amendment Regulations 2017</w:t>
            </w:r>
          </w:p>
        </w:tc>
        <w:tc>
          <w:tcPr>
            <w:tcW w:w="1276" w:type="dxa"/>
            <w:shd w:val="clear" w:color="auto" w:fill="auto"/>
          </w:tcPr>
          <w:p w:rsidR="008601E8" w:rsidRDefault="00B142B7">
            <w:pPr>
              <w:pStyle w:val="nTable"/>
              <w:keepNext/>
              <w:spacing w:before="60" w:after="60"/>
            </w:pPr>
            <w:r>
              <w:t>7 Feb 2017 p. 1164</w:t>
            </w:r>
            <w:r>
              <w:noBreakHyphen/>
              <w:t>8</w:t>
            </w:r>
          </w:p>
        </w:tc>
        <w:tc>
          <w:tcPr>
            <w:tcW w:w="2693" w:type="dxa"/>
            <w:shd w:val="clear" w:color="auto" w:fill="auto"/>
          </w:tcPr>
          <w:p w:rsidR="008601E8" w:rsidRDefault="00B142B7">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rsidR="008601E8">
        <w:tblPrEx>
          <w:tblBorders>
            <w:top w:val="none" w:sz="0" w:space="0" w:color="auto"/>
            <w:bottom w:val="none" w:sz="0" w:space="0" w:color="auto"/>
            <w:insideH w:val="none" w:sz="0" w:space="0" w:color="auto"/>
          </w:tblBorders>
        </w:tblPrEx>
        <w:tc>
          <w:tcPr>
            <w:tcW w:w="3118" w:type="dxa"/>
            <w:shd w:val="clear" w:color="auto" w:fill="auto"/>
          </w:tcPr>
          <w:p w:rsidR="008601E8" w:rsidRDefault="00B142B7">
            <w:pPr>
              <w:pStyle w:val="nTable"/>
              <w:keepNext/>
              <w:spacing w:before="60" w:after="60"/>
              <w:rPr>
                <w:i/>
              </w:rPr>
            </w:pPr>
            <w:r>
              <w:rPr>
                <w:i/>
              </w:rPr>
              <w:t>Restraining Orders Amendment Regulations (No. 2) 2017</w:t>
            </w:r>
          </w:p>
        </w:tc>
        <w:tc>
          <w:tcPr>
            <w:tcW w:w="1276" w:type="dxa"/>
            <w:shd w:val="clear" w:color="auto" w:fill="auto"/>
          </w:tcPr>
          <w:p w:rsidR="008601E8" w:rsidRDefault="00B142B7">
            <w:pPr>
              <w:pStyle w:val="nTable"/>
              <w:keepNext/>
              <w:spacing w:before="60" w:after="60"/>
            </w:pPr>
            <w:r>
              <w:t>24 Nov 2017 p. 5678</w:t>
            </w:r>
            <w:r>
              <w:noBreakHyphen/>
              <w:t>9</w:t>
            </w:r>
          </w:p>
        </w:tc>
        <w:tc>
          <w:tcPr>
            <w:tcW w:w="2693" w:type="dxa"/>
            <w:shd w:val="clear" w:color="auto" w:fill="auto"/>
          </w:tcPr>
          <w:p w:rsidR="008601E8" w:rsidRDefault="00B142B7">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rsidR="008601E8">
        <w:tc>
          <w:tcPr>
            <w:tcW w:w="3118" w:type="dxa"/>
            <w:tcBorders>
              <w:top w:val="nil"/>
              <w:bottom w:val="nil"/>
            </w:tcBorders>
            <w:shd w:val="clear" w:color="auto" w:fill="auto"/>
          </w:tcPr>
          <w:p w:rsidR="008601E8" w:rsidRDefault="00B142B7">
            <w:pPr>
              <w:pStyle w:val="nTable"/>
              <w:keepNext/>
              <w:spacing w:before="60" w:after="60"/>
              <w:rPr>
                <w:i/>
              </w:rPr>
            </w:pPr>
            <w:r>
              <w:rPr>
                <w:i/>
              </w:rPr>
              <w:t>Restraining Orders Amendment Regulations 2020</w:t>
            </w:r>
          </w:p>
        </w:tc>
        <w:tc>
          <w:tcPr>
            <w:tcW w:w="1276" w:type="dxa"/>
            <w:tcBorders>
              <w:top w:val="nil"/>
              <w:bottom w:val="nil"/>
            </w:tcBorders>
            <w:shd w:val="clear" w:color="auto" w:fill="auto"/>
          </w:tcPr>
          <w:p w:rsidR="008601E8" w:rsidRDefault="00B142B7">
            <w:pPr>
              <w:pStyle w:val="nTable"/>
              <w:keepNext/>
              <w:spacing w:before="60" w:after="60"/>
            </w:pPr>
            <w:r>
              <w:t>SL 2020/63 22 May 2020</w:t>
            </w:r>
          </w:p>
        </w:tc>
        <w:tc>
          <w:tcPr>
            <w:tcW w:w="2693" w:type="dxa"/>
            <w:tcBorders>
              <w:top w:val="nil"/>
              <w:bottom w:val="nil"/>
            </w:tcBorders>
            <w:shd w:val="clear" w:color="auto" w:fill="auto"/>
          </w:tcPr>
          <w:p w:rsidR="008601E8" w:rsidRDefault="00B142B7">
            <w:pPr>
              <w:pStyle w:val="nTable"/>
              <w:keepNext/>
              <w:spacing w:before="60" w:after="60"/>
              <w:rPr>
                <w:snapToGrid w:val="0"/>
              </w:rPr>
            </w:pPr>
            <w:r>
              <w:rPr>
                <w:snapToGrid w:val="0"/>
              </w:rPr>
              <w:t xml:space="preserve">r. 1 and 2: </w:t>
            </w:r>
            <w:r>
              <w:t>22 May 2020</w:t>
            </w:r>
            <w:r>
              <w:rPr>
                <w:snapToGrid w:val="0"/>
              </w:rPr>
              <w:t xml:space="preserve"> (see r.</w:t>
            </w:r>
            <w:r>
              <w:rPr>
                <w:snapToGrid w:val="0"/>
              </w:rPr>
              <w:t> 2(a));</w:t>
            </w:r>
            <w:r>
              <w:rPr>
                <w:snapToGrid w:val="0"/>
              </w:rPr>
              <w:br/>
              <w:t xml:space="preserve">Regulations other than r. 1 and 2: </w:t>
            </w:r>
            <w:r>
              <w:t>23 May 2020</w:t>
            </w:r>
            <w:r>
              <w:rPr>
                <w:snapToGrid w:val="0"/>
              </w:rPr>
              <w:t xml:space="preserve"> </w:t>
            </w:r>
            <w:r>
              <w:t>(see r. 2(b))</w:t>
            </w:r>
          </w:p>
        </w:tc>
      </w:tr>
      <w:tr w:rsidR="008601E8">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rsidR="008601E8" w:rsidRDefault="00B142B7">
            <w:pPr>
              <w:pStyle w:val="nTable"/>
              <w:keepNext/>
              <w:spacing w:before="60" w:after="60"/>
              <w:rPr>
                <w:i/>
              </w:rPr>
            </w:pPr>
            <w:r>
              <w:rPr>
                <w:i/>
              </w:rPr>
              <w:t>Restraining Orders Amendment Regulations (No. 2) 2020</w:t>
            </w:r>
          </w:p>
        </w:tc>
        <w:tc>
          <w:tcPr>
            <w:tcW w:w="1276" w:type="dxa"/>
            <w:tcBorders>
              <w:bottom w:val="single" w:sz="8" w:space="0" w:color="auto"/>
            </w:tcBorders>
            <w:shd w:val="clear" w:color="auto" w:fill="auto"/>
          </w:tcPr>
          <w:p w:rsidR="008601E8" w:rsidRDefault="00B142B7">
            <w:pPr>
              <w:pStyle w:val="nTable"/>
              <w:keepNext/>
              <w:spacing w:before="60" w:after="60"/>
            </w:pPr>
            <w:r>
              <w:t>SL 2020/258 24 Dec 2020</w:t>
            </w:r>
          </w:p>
        </w:tc>
        <w:tc>
          <w:tcPr>
            <w:tcW w:w="2693" w:type="dxa"/>
            <w:tcBorders>
              <w:bottom w:val="single" w:sz="8" w:space="0" w:color="auto"/>
            </w:tcBorders>
            <w:shd w:val="clear" w:color="auto" w:fill="auto"/>
          </w:tcPr>
          <w:p w:rsidR="008601E8" w:rsidRDefault="00B142B7">
            <w:pPr>
              <w:pStyle w:val="nTable"/>
              <w:keepNext/>
              <w:spacing w:before="60" w:after="60"/>
              <w:rPr>
                <w:snapToGrid w:val="0"/>
              </w:rPr>
            </w:pPr>
            <w:r>
              <w:rPr>
                <w:snapToGrid w:val="0"/>
              </w:rPr>
              <w:t>r. 1 and 2: 24 Dec 2020 (see r. 2(a));</w:t>
            </w:r>
            <w:r>
              <w:rPr>
                <w:snapToGrid w:val="0"/>
              </w:rPr>
              <w:br/>
              <w:t>Regulations other than r. 1 and 2: 1 Jan 2021 (see r. 2(b))</w:t>
            </w:r>
          </w:p>
        </w:tc>
      </w:tr>
    </w:tbl>
    <w:p w:rsidR="008601E8" w:rsidRDefault="00B142B7">
      <w:pPr>
        <w:pStyle w:val="nHeading3"/>
      </w:pPr>
      <w:bookmarkStart w:id="62" w:name="_Toc59628371"/>
      <w:r>
        <w:t xml:space="preserve">Other </w:t>
      </w:r>
      <w:r>
        <w:t>notes</w:t>
      </w:r>
      <w:bookmarkEnd w:id="62"/>
    </w:p>
    <w:p w:rsidR="008601E8" w:rsidRDefault="00B142B7">
      <w:pPr>
        <w:pStyle w:val="nNote"/>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w:t>
      </w:r>
      <w:r>
        <w:t xml:space="preserve">Court. This reference was amended under the </w:t>
      </w:r>
      <w:r>
        <w:rPr>
          <w:i/>
          <w:iCs/>
        </w:rPr>
        <w:t>Reprints Act 1984</w:t>
      </w:r>
      <w:r>
        <w:t xml:space="preserve"> s. 7(5)(a).</w:t>
      </w:r>
    </w:p>
    <w:p w:rsidR="008601E8" w:rsidRDefault="00B142B7">
      <w:pPr>
        <w:pStyle w:val="nNote"/>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rsidR="008601E8" w:rsidRDefault="008601E8"/>
    <w:p w:rsidR="008601E8" w:rsidRDefault="008601E8">
      <w:pPr>
        <w:sectPr w:rsidR="008601E8">
          <w:headerReference w:type="even" r:id="rId28"/>
          <w:headerReference w:type="default" r:id="rId29"/>
          <w:pgSz w:w="11907" w:h="16840" w:code="9"/>
          <w:pgMar w:top="2376" w:right="2404" w:bottom="3544" w:left="2404" w:header="720" w:footer="3380" w:gutter="0"/>
          <w:cols w:space="720"/>
          <w:noEndnote/>
          <w:docGrid w:linePitch="326"/>
        </w:sectPr>
      </w:pPr>
    </w:p>
    <w:p w:rsidR="008601E8" w:rsidRDefault="00B142B7">
      <w:pPr>
        <w:pStyle w:val="nHeading2"/>
        <w:rPr>
          <w:sz w:val="28"/>
        </w:rPr>
      </w:pPr>
      <w:r>
        <w:rPr>
          <w:sz w:val="28"/>
        </w:rPr>
        <w:t>Defined terms</w:t>
      </w:r>
    </w:p>
    <w:p w:rsidR="008601E8" w:rsidRDefault="008601E8">
      <w:pPr>
        <w:ind w:left="850" w:right="850"/>
        <w:jc w:val="center"/>
        <w:rPr>
          <w:i/>
          <w:sz w:val="18"/>
        </w:rPr>
      </w:pPr>
    </w:p>
    <w:p w:rsidR="008601E8" w:rsidRDefault="00B142B7">
      <w:pPr>
        <w:ind w:left="850" w:right="850"/>
        <w:jc w:val="center"/>
        <w:rPr>
          <w:i/>
          <w:sz w:val="18"/>
        </w:rPr>
      </w:pPr>
      <w:r>
        <w:rPr>
          <w:i/>
          <w:sz w:val="18"/>
        </w:rPr>
        <w:t xml:space="preserve">[This is a list of terms </w:t>
      </w:r>
      <w:r>
        <w:rPr>
          <w:i/>
          <w:sz w:val="18"/>
        </w:rPr>
        <w:t>defined and the provisions where they are defined.  The list is not part of the law.]</w:t>
      </w:r>
    </w:p>
    <w:p w:rsidR="008601E8" w:rsidRDefault="00B142B7">
      <w:pPr>
        <w:pBdr>
          <w:bottom w:val="single" w:sz="4" w:space="1" w:color="auto"/>
        </w:pBdr>
        <w:tabs>
          <w:tab w:val="right" w:pos="7070"/>
        </w:tabs>
        <w:ind w:left="578"/>
        <w:rPr>
          <w:b/>
          <w:sz w:val="20"/>
        </w:rPr>
      </w:pPr>
      <w:r>
        <w:rPr>
          <w:b/>
          <w:sz w:val="20"/>
        </w:rPr>
        <w:t>Defined term</w:t>
      </w:r>
      <w:r>
        <w:rPr>
          <w:b/>
          <w:sz w:val="20"/>
        </w:rPr>
        <w:tab/>
        <w:t>Provision(s)</w:t>
      </w:r>
    </w:p>
    <w:p w:rsidR="008601E8" w:rsidRDefault="00B142B7">
      <w:pPr>
        <w:pStyle w:val="DefinedTerms"/>
      </w:pPr>
      <w:r>
        <w:t>Chief Dangerous Goods Officer</w:t>
      </w:r>
      <w:r>
        <w:tab/>
        <w:t>2A</w:t>
      </w:r>
    </w:p>
    <w:p w:rsidR="008601E8" w:rsidRDefault="00B142B7">
      <w:pPr>
        <w:pStyle w:val="DefinedTerms"/>
      </w:pPr>
      <w:r>
        <w:t>explosives order</w:t>
      </w:r>
      <w:r>
        <w:tab/>
        <w:t>5C</w:t>
      </w:r>
    </w:p>
    <w:p w:rsidR="008601E8" w:rsidRDefault="00B142B7">
      <w:pPr>
        <w:pStyle w:val="DefinedTerms"/>
      </w:pPr>
      <w:r>
        <w:t>form</w:t>
      </w:r>
      <w:r>
        <w:tab/>
        <w:t>2A</w:t>
      </w:r>
    </w:p>
    <w:p w:rsidR="008601E8" w:rsidRDefault="00B142B7">
      <w:pPr>
        <w:pStyle w:val="DefinedTerms"/>
      </w:pPr>
      <w:r>
        <w:t>latest attempt</w:t>
      </w:r>
      <w:r>
        <w:tab/>
        <w:t>9B(2)</w:t>
      </w:r>
    </w:p>
    <w:p w:rsidR="008601E8" w:rsidRDefault="00B142B7">
      <w:pPr>
        <w:pStyle w:val="DefinedTerms"/>
      </w:pPr>
      <w:r>
        <w:t>proceedings under the Act</w:t>
      </w:r>
      <w:r>
        <w:tab/>
        <w:t>2A</w:t>
      </w:r>
    </w:p>
    <w:p w:rsidR="008601E8" w:rsidRDefault="00B142B7">
      <w:pPr>
        <w:pStyle w:val="DefinedTerms"/>
      </w:pPr>
      <w:r>
        <w:t>restrained person</w:t>
      </w:r>
      <w:r>
        <w:tab/>
        <w:t>2A</w:t>
      </w:r>
    </w:p>
    <w:p w:rsidR="008601E8" w:rsidRDefault="00B142B7">
      <w:pPr>
        <w:pStyle w:val="DefinedTerms"/>
      </w:pPr>
      <w:r>
        <w:t>senior offic</w:t>
      </w:r>
      <w:r>
        <w:t>er</w:t>
      </w:r>
      <w:r>
        <w:tab/>
        <w:t>9B(1)</w:t>
      </w:r>
    </w:p>
    <w:p w:rsidR="008601E8" w:rsidRDefault="008601E8"/>
    <w:p w:rsidR="008601E8" w:rsidRDefault="008601E8">
      <w:pPr>
        <w:sectPr w:rsidR="008601E8">
          <w:headerReference w:type="even" r:id="rId30"/>
          <w:headerReference w:type="default" r:id="rId31"/>
          <w:pgSz w:w="11907" w:h="16840" w:code="9"/>
          <w:pgMar w:top="2381" w:right="2409" w:bottom="3543" w:left="2409" w:header="720" w:footer="3380" w:gutter="0"/>
          <w:cols w:space="720"/>
          <w:noEndnote/>
          <w:docGrid w:linePitch="326"/>
        </w:sectPr>
      </w:pPr>
    </w:p>
    <w:p w:rsidR="008601E8" w:rsidRDefault="008601E8"/>
    <w:sectPr w:rsidR="008601E8">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E8" w:rsidRDefault="00B142B7">
      <w:r>
        <w:separator/>
      </w:r>
    </w:p>
  </w:endnote>
  <w:endnote w:type="continuationSeparator" w:id="0">
    <w:p w:rsidR="008601E8" w:rsidRDefault="00B1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Bdr>
        <w:bottom w:val="single" w:sz="4" w:space="1" w:color="auto"/>
      </w:pBdr>
      <w:rPr>
        <w:sz w:val="20"/>
      </w:rPr>
    </w:pPr>
  </w:p>
  <w:p w:rsidR="008601E8" w:rsidRDefault="00B142B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8601E8" w:rsidRDefault="00B142B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Bdr>
        <w:bottom w:val="single" w:sz="4" w:space="1" w:color="auto"/>
      </w:pBdr>
      <w:rPr>
        <w:sz w:val="20"/>
      </w:rPr>
    </w:pPr>
  </w:p>
  <w:p w:rsidR="008601E8" w:rsidRDefault="00B142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rsidR="008601E8" w:rsidRDefault="00B142B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Bdr>
        <w:bottom w:val="single" w:sz="4" w:space="1" w:color="auto"/>
      </w:pBdr>
      <w:rPr>
        <w:sz w:val="20"/>
      </w:rPr>
    </w:pPr>
  </w:p>
  <w:p w:rsidR="008601E8" w:rsidRDefault="00B142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Vers</w:t>
    </w:r>
    <w:r>
      <w:rPr>
        <w:sz w:val="20"/>
      </w:rPr>
      <w:t xml:space="preserve">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rsidR="008601E8" w:rsidRDefault="00B142B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Bdr>
        <w:bottom w:val="single" w:sz="4" w:space="1" w:color="auto"/>
      </w:pBdr>
      <w:rPr>
        <w:sz w:val="20"/>
      </w:rPr>
    </w:pPr>
  </w:p>
  <w:p w:rsidR="008601E8" w:rsidRDefault="00B142B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8601E8" w:rsidRDefault="00B142B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Bdr>
        <w:bottom w:val="single" w:sz="4" w:space="1" w:color="auto"/>
      </w:pBdr>
      <w:rPr>
        <w:sz w:val="20"/>
      </w:rPr>
    </w:pPr>
  </w:p>
  <w:p w:rsidR="008601E8" w:rsidRDefault="00B142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8601E8" w:rsidRDefault="00B142B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Bdr>
        <w:bottom w:val="single" w:sz="4" w:space="1" w:color="auto"/>
      </w:pBdr>
      <w:rPr>
        <w:sz w:val="20"/>
      </w:rPr>
    </w:pPr>
  </w:p>
  <w:p w:rsidR="008601E8" w:rsidRDefault="00B142B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601E8" w:rsidRDefault="00B142B7">
    <w:pPr>
      <w:pStyle w:val="Footer"/>
      <w:tabs>
        <w:tab w:val="center" w:pos="3600"/>
      </w:tabs>
      <w:rPr>
        <w:sz w:val="16"/>
      </w:rPr>
    </w:pPr>
    <w:r>
      <w:rPr>
        <w:sz w:val="16"/>
      </w:rPr>
      <w:tab/>
      <w:t xml:space="preserve">Published on </w:t>
    </w:r>
    <w:r>
      <w:rPr>
        <w:sz w:val="16"/>
      </w:rPr>
      <w:t>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E8" w:rsidRDefault="00B142B7">
      <w:r>
        <w:separator/>
      </w:r>
    </w:p>
  </w:footnote>
  <w:footnote w:type="continuationSeparator" w:id="0">
    <w:p w:rsidR="008601E8" w:rsidRDefault="00B1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7" w:rsidRDefault="00B142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01E8">
      <w:trPr>
        <w:cantSplit/>
      </w:trPr>
      <w:tc>
        <w:tcPr>
          <w:tcW w:w="7258" w:type="dxa"/>
          <w:gridSpan w:val="2"/>
        </w:tcPr>
        <w:p w:rsidR="008601E8" w:rsidRDefault="00B142B7">
          <w:pPr>
            <w:pStyle w:val="Header"/>
          </w:pPr>
          <w:r>
            <w:rPr>
              <w:b/>
              <w:i/>
            </w:rPr>
            <w:fldChar w:fldCharType="begin"/>
          </w:r>
          <w:r>
            <w:rPr>
              <w:b/>
              <w:i/>
            </w:rPr>
            <w:instrText>STYLEREF "Nam</w:instrText>
          </w:r>
          <w:r>
            <w:rPr>
              <w:b/>
              <w:i/>
            </w:rPr>
            <w:instrText>e of Act/Reg"</w:instrText>
          </w:r>
          <w:r>
            <w:rPr>
              <w:b/>
              <w:i/>
            </w:rPr>
            <w:fldChar w:fldCharType="separate"/>
          </w:r>
          <w:r>
            <w:rPr>
              <w:b/>
              <w:i/>
            </w:rPr>
            <w:t>Restraining Orders Regulations 1997</w:t>
          </w:r>
          <w:r>
            <w:rPr>
              <w:b/>
              <w:i/>
            </w:rPr>
            <w:fldChar w:fldCharType="end"/>
          </w:r>
        </w:p>
      </w:tc>
    </w:tr>
    <w:tr w:rsidR="008601E8">
      <w:tc>
        <w:tcPr>
          <w:tcW w:w="1548" w:type="dxa"/>
        </w:tcPr>
        <w:p w:rsidR="008601E8" w:rsidRDefault="00B142B7">
          <w:pPr>
            <w:pStyle w:val="Header"/>
            <w:spacing w:before="40"/>
          </w:pPr>
          <w:r>
            <w:rPr>
              <w:b/>
            </w:rPr>
            <w:fldChar w:fldCharType="begin"/>
          </w:r>
          <w:r>
            <w:rPr>
              <w:b/>
            </w:rPr>
            <w:instrText>styleref CharSchno</w:instrText>
          </w:r>
          <w:r>
            <w:rPr>
              <w:b/>
            </w:rPr>
            <w:fldChar w:fldCharType="end"/>
          </w:r>
        </w:p>
      </w:tc>
      <w:tc>
        <w:tcPr>
          <w:tcW w:w="5715" w:type="dxa"/>
        </w:tcPr>
        <w:p w:rsidR="008601E8" w:rsidRDefault="00B142B7">
          <w:pPr>
            <w:pStyle w:val="Header"/>
            <w:spacing w:before="40"/>
          </w:pPr>
          <w:r>
            <w:fldChar w:fldCharType="begin"/>
          </w:r>
          <w:r>
            <w:instrText>styleref CharSchText</w:instrText>
          </w:r>
          <w:r>
            <w:fldChar w:fldCharType="end"/>
          </w:r>
        </w:p>
      </w:tc>
    </w:tr>
    <w:tr w:rsidR="008601E8">
      <w:tc>
        <w:tcPr>
          <w:tcW w:w="1548" w:type="dxa"/>
        </w:tcPr>
        <w:p w:rsidR="008601E8" w:rsidRDefault="008601E8">
          <w:pPr>
            <w:pStyle w:val="Header"/>
            <w:spacing w:before="40"/>
          </w:pPr>
        </w:p>
      </w:tc>
      <w:tc>
        <w:tcPr>
          <w:tcW w:w="5715" w:type="dxa"/>
        </w:tcPr>
        <w:p w:rsidR="008601E8" w:rsidRDefault="008601E8">
          <w:pPr>
            <w:pStyle w:val="Header"/>
            <w:spacing w:before="40"/>
          </w:pPr>
        </w:p>
      </w:tc>
    </w:tr>
    <w:tr w:rsidR="008601E8">
      <w:tc>
        <w:tcPr>
          <w:tcW w:w="1548" w:type="dxa"/>
        </w:tcPr>
        <w:p w:rsidR="008601E8" w:rsidRDefault="00B142B7">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rsidR="008601E8" w:rsidRDefault="008601E8">
          <w:pPr>
            <w:pStyle w:val="Header"/>
            <w:spacing w:before="40"/>
          </w:pPr>
        </w:p>
      </w:tc>
    </w:tr>
  </w:tbl>
  <w:p w:rsidR="008601E8" w:rsidRDefault="008601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601E8">
      <w:trPr>
        <w:cantSplit/>
      </w:trPr>
      <w:tc>
        <w:tcPr>
          <w:tcW w:w="7263" w:type="dxa"/>
          <w:gridSpan w:val="2"/>
        </w:tcPr>
        <w:p w:rsidR="008601E8" w:rsidRDefault="00B142B7">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rsidR="008601E8">
      <w:tc>
        <w:tcPr>
          <w:tcW w:w="5715" w:type="dxa"/>
          <w:vAlign w:val="bottom"/>
        </w:tcPr>
        <w:p w:rsidR="008601E8" w:rsidRDefault="00B142B7">
          <w:pPr>
            <w:pStyle w:val="Header"/>
            <w:spacing w:before="40"/>
            <w:jc w:val="right"/>
          </w:pPr>
          <w:r>
            <w:fldChar w:fldCharType="begin"/>
          </w:r>
          <w:r>
            <w:instrText>styleref CharSchText</w:instrText>
          </w:r>
          <w:r>
            <w:fldChar w:fldCharType="end"/>
          </w:r>
        </w:p>
      </w:tc>
      <w:tc>
        <w:tcPr>
          <w:tcW w:w="1548" w:type="dxa"/>
        </w:tcPr>
        <w:p w:rsidR="008601E8" w:rsidRDefault="00B142B7">
          <w:pPr>
            <w:pStyle w:val="Header"/>
            <w:spacing w:before="40"/>
            <w:ind w:right="17"/>
            <w:jc w:val="right"/>
          </w:pPr>
          <w:r>
            <w:rPr>
              <w:b/>
            </w:rPr>
            <w:fldChar w:fldCharType="begin"/>
          </w:r>
          <w:r>
            <w:rPr>
              <w:b/>
            </w:rPr>
            <w:instrText>styleref CharSchno</w:instrText>
          </w:r>
          <w:r>
            <w:rPr>
              <w:b/>
            </w:rPr>
            <w:fldChar w:fldCharType="end"/>
          </w:r>
        </w:p>
      </w:tc>
    </w:tr>
    <w:tr w:rsidR="008601E8">
      <w:tc>
        <w:tcPr>
          <w:tcW w:w="5715" w:type="dxa"/>
        </w:tcPr>
        <w:p w:rsidR="008601E8" w:rsidRDefault="008601E8">
          <w:pPr>
            <w:pStyle w:val="Header"/>
            <w:spacing w:before="40"/>
            <w:jc w:val="right"/>
          </w:pPr>
        </w:p>
      </w:tc>
      <w:tc>
        <w:tcPr>
          <w:tcW w:w="1548" w:type="dxa"/>
        </w:tcPr>
        <w:p w:rsidR="008601E8" w:rsidRDefault="008601E8">
          <w:pPr>
            <w:pStyle w:val="Header"/>
            <w:spacing w:before="40"/>
            <w:ind w:right="17"/>
            <w:jc w:val="right"/>
          </w:pPr>
        </w:p>
      </w:tc>
    </w:tr>
    <w:tr w:rsidR="008601E8">
      <w:tc>
        <w:tcPr>
          <w:tcW w:w="5715" w:type="dxa"/>
        </w:tcPr>
        <w:p w:rsidR="008601E8" w:rsidRDefault="008601E8">
          <w:pPr>
            <w:pStyle w:val="Header"/>
            <w:spacing w:before="40"/>
            <w:jc w:val="right"/>
          </w:pPr>
        </w:p>
      </w:tc>
      <w:tc>
        <w:tcPr>
          <w:tcW w:w="1548" w:type="dxa"/>
        </w:tcPr>
        <w:p w:rsidR="008601E8" w:rsidRDefault="00B142B7">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rsidR="008601E8" w:rsidRDefault="008601E8">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01E8">
      <w:trPr>
        <w:cantSplit/>
      </w:trPr>
      <w:tc>
        <w:tcPr>
          <w:tcW w:w="7258" w:type="dxa"/>
          <w:gridSpan w:val="2"/>
        </w:tcPr>
        <w:p w:rsidR="008601E8" w:rsidRDefault="00B142B7">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rsidR="008601E8">
      <w:tc>
        <w:tcPr>
          <w:tcW w:w="1548" w:type="dxa"/>
        </w:tcPr>
        <w:p w:rsidR="008601E8" w:rsidRDefault="00B142B7">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8601E8" w:rsidRDefault="00B142B7">
          <w:pPr>
            <w:pStyle w:val="Header"/>
            <w:spacing w:before="40"/>
          </w:pPr>
          <w:r>
            <w:fldChar w:fldCharType="begin"/>
          </w:r>
          <w:r>
            <w:instrText xml:space="preserve"> STY</w:instrText>
          </w:r>
          <w:r>
            <w:instrText xml:space="preserve">LEREF "nHeading 3" </w:instrText>
          </w:r>
          <w:r>
            <w:fldChar w:fldCharType="separate"/>
          </w:r>
          <w:r>
            <w:t>Compilation table</w:t>
          </w:r>
          <w:r>
            <w:fldChar w:fldCharType="end"/>
          </w:r>
        </w:p>
      </w:tc>
    </w:tr>
    <w:tr w:rsidR="008601E8">
      <w:tc>
        <w:tcPr>
          <w:tcW w:w="1548" w:type="dxa"/>
        </w:tcPr>
        <w:p w:rsidR="008601E8" w:rsidRDefault="008601E8">
          <w:pPr>
            <w:pStyle w:val="Header"/>
            <w:spacing w:before="40"/>
          </w:pPr>
        </w:p>
      </w:tc>
      <w:tc>
        <w:tcPr>
          <w:tcW w:w="5715" w:type="dxa"/>
        </w:tcPr>
        <w:p w:rsidR="008601E8" w:rsidRDefault="008601E8">
          <w:pPr>
            <w:pStyle w:val="Header"/>
            <w:spacing w:before="40"/>
          </w:pPr>
        </w:p>
      </w:tc>
    </w:tr>
    <w:tr w:rsidR="008601E8">
      <w:trPr>
        <w:cantSplit/>
      </w:trPr>
      <w:tc>
        <w:tcPr>
          <w:tcW w:w="7258" w:type="dxa"/>
          <w:gridSpan w:val="2"/>
        </w:tcPr>
        <w:p w:rsidR="008601E8" w:rsidRDefault="008601E8">
          <w:pPr>
            <w:pStyle w:val="Header"/>
            <w:spacing w:before="40"/>
          </w:pPr>
        </w:p>
      </w:tc>
    </w:tr>
  </w:tbl>
  <w:p w:rsidR="008601E8" w:rsidRDefault="008601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01E8">
      <w:trPr>
        <w:cantSplit/>
      </w:trPr>
      <w:tc>
        <w:tcPr>
          <w:tcW w:w="7258" w:type="dxa"/>
          <w:gridSpan w:val="2"/>
        </w:tcPr>
        <w:p w:rsidR="008601E8" w:rsidRDefault="00B142B7">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rsidR="008601E8">
      <w:tc>
        <w:tcPr>
          <w:tcW w:w="5715" w:type="dxa"/>
        </w:tcPr>
        <w:p w:rsidR="008601E8" w:rsidRDefault="00B142B7">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8601E8" w:rsidRDefault="00B142B7">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8601E8">
      <w:tc>
        <w:tcPr>
          <w:tcW w:w="5715" w:type="dxa"/>
        </w:tcPr>
        <w:p w:rsidR="008601E8" w:rsidRDefault="008601E8">
          <w:pPr>
            <w:pStyle w:val="Header"/>
            <w:spacing w:before="40"/>
            <w:jc w:val="right"/>
          </w:pPr>
        </w:p>
      </w:tc>
      <w:tc>
        <w:tcPr>
          <w:tcW w:w="1548" w:type="dxa"/>
        </w:tcPr>
        <w:p w:rsidR="008601E8" w:rsidRDefault="008601E8">
          <w:pPr>
            <w:pStyle w:val="Header"/>
            <w:spacing w:before="40"/>
            <w:ind w:right="17"/>
            <w:jc w:val="right"/>
          </w:pPr>
        </w:p>
      </w:tc>
    </w:tr>
    <w:tr w:rsidR="008601E8">
      <w:trPr>
        <w:cantSplit/>
      </w:trPr>
      <w:tc>
        <w:tcPr>
          <w:tcW w:w="7258" w:type="dxa"/>
          <w:gridSpan w:val="2"/>
        </w:tcPr>
        <w:p w:rsidR="008601E8" w:rsidRDefault="008601E8">
          <w:pPr>
            <w:pStyle w:val="Header"/>
            <w:spacing w:before="40"/>
            <w:ind w:right="17"/>
            <w:jc w:val="right"/>
          </w:pPr>
        </w:p>
      </w:tc>
    </w:tr>
  </w:tbl>
  <w:p w:rsidR="008601E8" w:rsidRDefault="008601E8">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8601E8">
      <w:trPr>
        <w:cantSplit/>
      </w:trPr>
      <w:tc>
        <w:tcPr>
          <w:tcW w:w="7263" w:type="dxa"/>
          <w:gridSpan w:val="2"/>
        </w:tcPr>
        <w:p w:rsidR="008601E8" w:rsidRDefault="00B142B7">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rsidR="008601E8">
      <w:tc>
        <w:tcPr>
          <w:tcW w:w="1348" w:type="dxa"/>
        </w:tcPr>
        <w:p w:rsidR="008601E8" w:rsidRDefault="008601E8">
          <w:pPr>
            <w:pStyle w:val="Header"/>
            <w:spacing w:before="40"/>
          </w:pPr>
        </w:p>
      </w:tc>
      <w:tc>
        <w:tcPr>
          <w:tcW w:w="5915" w:type="dxa"/>
        </w:tcPr>
        <w:p w:rsidR="008601E8" w:rsidRDefault="008601E8">
          <w:pPr>
            <w:pStyle w:val="Header"/>
            <w:spacing w:before="40"/>
          </w:pPr>
        </w:p>
      </w:tc>
    </w:tr>
    <w:tr w:rsidR="008601E8">
      <w:tc>
        <w:tcPr>
          <w:tcW w:w="1348" w:type="dxa"/>
        </w:tcPr>
        <w:p w:rsidR="008601E8" w:rsidRDefault="008601E8">
          <w:pPr>
            <w:pStyle w:val="Header"/>
            <w:spacing w:before="40"/>
          </w:pPr>
        </w:p>
      </w:tc>
      <w:tc>
        <w:tcPr>
          <w:tcW w:w="5915" w:type="dxa"/>
        </w:tcPr>
        <w:p w:rsidR="008601E8" w:rsidRDefault="008601E8">
          <w:pPr>
            <w:pStyle w:val="Header"/>
            <w:spacing w:before="40"/>
          </w:pPr>
        </w:p>
      </w:tc>
    </w:tr>
    <w:tr w:rsidR="008601E8">
      <w:trPr>
        <w:cantSplit/>
      </w:trPr>
      <w:tc>
        <w:tcPr>
          <w:tcW w:w="7263" w:type="dxa"/>
          <w:gridSpan w:val="2"/>
        </w:tcPr>
        <w:p w:rsidR="008601E8" w:rsidRDefault="00B142B7">
          <w:pPr>
            <w:pStyle w:val="Header"/>
            <w:spacing w:before="40"/>
          </w:pPr>
          <w:r>
            <w:t>Defined terms</w:t>
          </w:r>
        </w:p>
      </w:tc>
    </w:tr>
  </w:tbl>
  <w:p w:rsidR="008601E8" w:rsidRDefault="008601E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8601E8">
      <w:trPr>
        <w:cantSplit/>
      </w:trPr>
      <w:tc>
        <w:tcPr>
          <w:tcW w:w="7263" w:type="dxa"/>
          <w:gridSpan w:val="2"/>
        </w:tcPr>
        <w:p w:rsidR="008601E8" w:rsidRDefault="00B142B7">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rsidR="008601E8">
      <w:tc>
        <w:tcPr>
          <w:tcW w:w="5884" w:type="dxa"/>
        </w:tcPr>
        <w:p w:rsidR="008601E8" w:rsidRDefault="008601E8">
          <w:pPr>
            <w:pStyle w:val="Header"/>
            <w:spacing w:before="40"/>
            <w:jc w:val="right"/>
          </w:pPr>
        </w:p>
      </w:tc>
      <w:tc>
        <w:tcPr>
          <w:tcW w:w="1379" w:type="dxa"/>
        </w:tcPr>
        <w:p w:rsidR="008601E8" w:rsidRDefault="008601E8">
          <w:pPr>
            <w:pStyle w:val="Header"/>
            <w:spacing w:before="40"/>
            <w:ind w:right="17"/>
            <w:jc w:val="right"/>
          </w:pPr>
        </w:p>
      </w:tc>
    </w:tr>
    <w:tr w:rsidR="008601E8">
      <w:tc>
        <w:tcPr>
          <w:tcW w:w="5884" w:type="dxa"/>
        </w:tcPr>
        <w:p w:rsidR="008601E8" w:rsidRDefault="008601E8">
          <w:pPr>
            <w:pStyle w:val="Header"/>
            <w:spacing w:before="40"/>
            <w:jc w:val="right"/>
          </w:pPr>
        </w:p>
      </w:tc>
      <w:tc>
        <w:tcPr>
          <w:tcW w:w="1379" w:type="dxa"/>
        </w:tcPr>
        <w:p w:rsidR="008601E8" w:rsidRDefault="008601E8">
          <w:pPr>
            <w:pStyle w:val="Header"/>
            <w:spacing w:before="40"/>
            <w:ind w:right="17"/>
            <w:jc w:val="right"/>
          </w:pPr>
        </w:p>
      </w:tc>
    </w:tr>
    <w:tr w:rsidR="008601E8">
      <w:trPr>
        <w:cantSplit/>
      </w:trPr>
      <w:tc>
        <w:tcPr>
          <w:tcW w:w="7263" w:type="dxa"/>
          <w:gridSpan w:val="2"/>
        </w:tcPr>
        <w:p w:rsidR="008601E8" w:rsidRDefault="00B142B7">
          <w:pPr>
            <w:pStyle w:val="Header"/>
            <w:spacing w:before="40"/>
            <w:ind w:right="17"/>
            <w:jc w:val="right"/>
          </w:pPr>
          <w:r>
            <w:t>Defined terms</w:t>
          </w:r>
        </w:p>
      </w:tc>
    </w:tr>
  </w:tbl>
  <w:p w:rsidR="008601E8" w:rsidRDefault="008601E8">
    <w:pPr>
      <w:pStyle w:val="Header"/>
      <w:pBdr>
        <w:top w:val="single" w:sz="4" w:space="1" w:color="auto"/>
      </w:pBdr>
    </w:pPr>
    <w:bookmarkStart w:id="64" w:name="DefinedTerms"/>
    <w:bookmarkEnd w:id="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7" w:rsidRDefault="00B14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01E8">
      <w:trPr>
        <w:cantSplit/>
      </w:trPr>
      <w:tc>
        <w:tcPr>
          <w:tcW w:w="7258" w:type="dxa"/>
          <w:gridSpan w:val="2"/>
        </w:tcPr>
        <w:p w:rsidR="008601E8" w:rsidRDefault="00B142B7">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rsidR="008601E8">
      <w:tc>
        <w:tcPr>
          <w:tcW w:w="1548" w:type="dxa"/>
        </w:tcPr>
        <w:p w:rsidR="008601E8" w:rsidRDefault="008601E8">
          <w:pPr>
            <w:pStyle w:val="Header"/>
            <w:spacing w:before="40"/>
          </w:pPr>
        </w:p>
      </w:tc>
      <w:tc>
        <w:tcPr>
          <w:tcW w:w="5715" w:type="dxa"/>
        </w:tcPr>
        <w:p w:rsidR="008601E8" w:rsidRDefault="008601E8">
          <w:pPr>
            <w:pStyle w:val="Header"/>
            <w:spacing w:before="40"/>
          </w:pPr>
        </w:p>
      </w:tc>
    </w:tr>
    <w:tr w:rsidR="008601E8">
      <w:tc>
        <w:tcPr>
          <w:tcW w:w="1548" w:type="dxa"/>
        </w:tcPr>
        <w:p w:rsidR="008601E8" w:rsidRDefault="008601E8">
          <w:pPr>
            <w:pStyle w:val="Header"/>
            <w:spacing w:before="40"/>
          </w:pPr>
        </w:p>
      </w:tc>
      <w:tc>
        <w:tcPr>
          <w:tcW w:w="5715" w:type="dxa"/>
        </w:tcPr>
        <w:p w:rsidR="008601E8" w:rsidRDefault="008601E8">
          <w:pPr>
            <w:pStyle w:val="Header"/>
            <w:spacing w:before="40"/>
          </w:pPr>
        </w:p>
      </w:tc>
    </w:tr>
    <w:tr w:rsidR="008601E8">
      <w:trPr>
        <w:cantSplit/>
      </w:trPr>
      <w:tc>
        <w:tcPr>
          <w:tcW w:w="7258" w:type="dxa"/>
          <w:gridSpan w:val="2"/>
        </w:tcPr>
        <w:p w:rsidR="008601E8" w:rsidRDefault="00B142B7">
          <w:pPr>
            <w:pStyle w:val="Header"/>
            <w:spacing w:before="40"/>
          </w:pPr>
          <w:r>
            <w:t>Contents</w:t>
          </w:r>
        </w:p>
      </w:tc>
    </w:tr>
  </w:tbl>
  <w:p w:rsidR="008601E8" w:rsidRDefault="008601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01E8">
      <w:trPr>
        <w:cantSplit/>
      </w:trPr>
      <w:tc>
        <w:tcPr>
          <w:tcW w:w="7258" w:type="dxa"/>
          <w:gridSpan w:val="2"/>
        </w:tcPr>
        <w:p w:rsidR="008601E8" w:rsidRDefault="00B142B7">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rsidR="008601E8">
      <w:tc>
        <w:tcPr>
          <w:tcW w:w="5715" w:type="dxa"/>
        </w:tcPr>
        <w:p w:rsidR="008601E8" w:rsidRDefault="008601E8">
          <w:pPr>
            <w:pStyle w:val="Header"/>
            <w:spacing w:before="40"/>
            <w:jc w:val="right"/>
          </w:pPr>
        </w:p>
      </w:tc>
      <w:tc>
        <w:tcPr>
          <w:tcW w:w="1548" w:type="dxa"/>
        </w:tcPr>
        <w:p w:rsidR="008601E8" w:rsidRDefault="008601E8">
          <w:pPr>
            <w:pStyle w:val="Header"/>
            <w:spacing w:before="40"/>
            <w:ind w:right="17"/>
            <w:jc w:val="right"/>
          </w:pPr>
        </w:p>
      </w:tc>
    </w:tr>
    <w:tr w:rsidR="008601E8">
      <w:tc>
        <w:tcPr>
          <w:tcW w:w="5715" w:type="dxa"/>
        </w:tcPr>
        <w:p w:rsidR="008601E8" w:rsidRDefault="008601E8">
          <w:pPr>
            <w:pStyle w:val="Header"/>
            <w:spacing w:before="40"/>
            <w:jc w:val="right"/>
          </w:pPr>
        </w:p>
      </w:tc>
      <w:tc>
        <w:tcPr>
          <w:tcW w:w="1548" w:type="dxa"/>
        </w:tcPr>
        <w:p w:rsidR="008601E8" w:rsidRDefault="008601E8">
          <w:pPr>
            <w:pStyle w:val="Header"/>
            <w:spacing w:before="40"/>
            <w:ind w:right="17"/>
            <w:jc w:val="right"/>
          </w:pPr>
        </w:p>
      </w:tc>
    </w:tr>
    <w:tr w:rsidR="008601E8">
      <w:trPr>
        <w:cantSplit/>
      </w:trPr>
      <w:tc>
        <w:tcPr>
          <w:tcW w:w="7258" w:type="dxa"/>
          <w:gridSpan w:val="2"/>
        </w:tcPr>
        <w:p w:rsidR="008601E8" w:rsidRDefault="00B142B7">
          <w:pPr>
            <w:pStyle w:val="Header"/>
            <w:spacing w:before="40"/>
            <w:ind w:right="17"/>
            <w:jc w:val="right"/>
          </w:pPr>
          <w:r>
            <w:t>Contents</w:t>
          </w:r>
        </w:p>
      </w:tc>
    </w:tr>
  </w:tbl>
  <w:p w:rsidR="008601E8" w:rsidRDefault="008601E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01E8">
      <w:trPr>
        <w:cantSplit/>
      </w:trPr>
      <w:tc>
        <w:tcPr>
          <w:tcW w:w="7263" w:type="dxa"/>
          <w:gridSpan w:val="2"/>
        </w:tcPr>
        <w:p w:rsidR="008601E8" w:rsidRDefault="00B142B7">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rsidR="008601E8">
      <w:tc>
        <w:tcPr>
          <w:tcW w:w="1548" w:type="dxa"/>
        </w:tcPr>
        <w:p w:rsidR="008601E8" w:rsidRDefault="00B142B7">
          <w:pPr>
            <w:pStyle w:val="Header"/>
            <w:spacing w:before="40"/>
          </w:pPr>
          <w:r>
            <w:rPr>
              <w:b/>
            </w:rPr>
            <w:fldChar w:fldCharType="begin"/>
          </w:r>
          <w:r>
            <w:rPr>
              <w:b/>
            </w:rPr>
            <w:instrText>styleref CharPartNo</w:instrText>
          </w:r>
          <w:r>
            <w:rPr>
              <w:b/>
            </w:rPr>
            <w:fldChar w:fldCharType="end"/>
          </w:r>
        </w:p>
      </w:tc>
      <w:tc>
        <w:tcPr>
          <w:tcW w:w="5715" w:type="dxa"/>
        </w:tcPr>
        <w:p w:rsidR="008601E8" w:rsidRDefault="00B142B7">
          <w:pPr>
            <w:pStyle w:val="Header"/>
            <w:spacing w:before="40"/>
          </w:pPr>
          <w:r>
            <w:fldChar w:fldCharType="begin"/>
          </w:r>
          <w:r>
            <w:instrText>styleref CharPartText</w:instrText>
          </w:r>
          <w:r>
            <w:fldChar w:fldCharType="end"/>
          </w:r>
        </w:p>
      </w:tc>
    </w:tr>
    <w:tr w:rsidR="008601E8">
      <w:tc>
        <w:tcPr>
          <w:tcW w:w="1548" w:type="dxa"/>
        </w:tcPr>
        <w:p w:rsidR="008601E8" w:rsidRDefault="00B142B7">
          <w:pPr>
            <w:pStyle w:val="Header"/>
            <w:spacing w:before="40"/>
          </w:pPr>
          <w:r>
            <w:rPr>
              <w:b/>
            </w:rPr>
            <w:fldChar w:fldCharType="begin"/>
          </w:r>
          <w:r>
            <w:rPr>
              <w:b/>
            </w:rPr>
            <w:instrText xml:space="preserve"> styleref CharDivNo </w:instrText>
          </w:r>
          <w:r>
            <w:rPr>
              <w:b/>
            </w:rPr>
            <w:fldChar w:fldCharType="end"/>
          </w:r>
        </w:p>
      </w:tc>
      <w:tc>
        <w:tcPr>
          <w:tcW w:w="5715" w:type="dxa"/>
        </w:tcPr>
        <w:p w:rsidR="008601E8" w:rsidRDefault="00B142B7">
          <w:pPr>
            <w:pStyle w:val="Header"/>
            <w:spacing w:before="40"/>
          </w:pPr>
          <w:r>
            <w:fldChar w:fldCharType="begin"/>
          </w:r>
          <w:r>
            <w:instrText xml:space="preserve"> styleref CharDivText </w:instrText>
          </w:r>
          <w:r>
            <w:fldChar w:fldCharType="end"/>
          </w:r>
        </w:p>
      </w:tc>
    </w:tr>
    <w:tr w:rsidR="008601E8">
      <w:trPr>
        <w:cantSplit/>
      </w:trPr>
      <w:tc>
        <w:tcPr>
          <w:tcW w:w="7263" w:type="dxa"/>
          <w:gridSpan w:val="2"/>
        </w:tcPr>
        <w:p w:rsidR="008601E8" w:rsidRDefault="00B142B7">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8601E8" w:rsidRDefault="008601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01E8">
      <w:trPr>
        <w:cantSplit/>
      </w:trPr>
      <w:tc>
        <w:tcPr>
          <w:tcW w:w="7263" w:type="dxa"/>
          <w:gridSpan w:val="2"/>
        </w:tcPr>
        <w:p w:rsidR="008601E8" w:rsidRDefault="00B142B7">
          <w:pPr>
            <w:pStyle w:val="Header"/>
            <w:ind w:right="17"/>
            <w:jc w:val="right"/>
          </w:pPr>
          <w:r>
            <w:rPr>
              <w:b/>
              <w:i/>
            </w:rPr>
            <w:fldChar w:fldCharType="begin"/>
          </w:r>
          <w:r>
            <w:rPr>
              <w:b/>
              <w:i/>
            </w:rPr>
            <w:instrText xml:space="preserve">Styleref </w:instrText>
          </w:r>
          <w:r>
            <w:rPr>
              <w:b/>
              <w:i/>
            </w:rPr>
            <w:instrText>"Name of Act/Reg"</w:instrText>
          </w:r>
          <w:r>
            <w:rPr>
              <w:b/>
              <w:i/>
            </w:rPr>
            <w:fldChar w:fldCharType="separate"/>
          </w:r>
          <w:r>
            <w:rPr>
              <w:b/>
              <w:i/>
            </w:rPr>
            <w:t>Restraining Orders Regulations 1997</w:t>
          </w:r>
          <w:r>
            <w:rPr>
              <w:b/>
              <w:i/>
            </w:rPr>
            <w:fldChar w:fldCharType="end"/>
          </w:r>
        </w:p>
      </w:tc>
    </w:tr>
    <w:tr w:rsidR="008601E8">
      <w:tc>
        <w:tcPr>
          <w:tcW w:w="5715" w:type="dxa"/>
        </w:tcPr>
        <w:p w:rsidR="008601E8" w:rsidRDefault="00B142B7">
          <w:pPr>
            <w:pStyle w:val="Header"/>
            <w:spacing w:before="40"/>
            <w:jc w:val="right"/>
          </w:pPr>
          <w:r>
            <w:fldChar w:fldCharType="begin"/>
          </w:r>
          <w:r>
            <w:instrText>styleref CharPartText</w:instrText>
          </w:r>
          <w:r>
            <w:fldChar w:fldCharType="end"/>
          </w:r>
        </w:p>
      </w:tc>
      <w:tc>
        <w:tcPr>
          <w:tcW w:w="1548" w:type="dxa"/>
        </w:tcPr>
        <w:p w:rsidR="008601E8" w:rsidRDefault="00B142B7">
          <w:pPr>
            <w:pStyle w:val="Header"/>
            <w:spacing w:before="40"/>
            <w:ind w:right="17"/>
            <w:jc w:val="right"/>
          </w:pPr>
          <w:r>
            <w:rPr>
              <w:b/>
            </w:rPr>
            <w:fldChar w:fldCharType="begin"/>
          </w:r>
          <w:r>
            <w:rPr>
              <w:b/>
            </w:rPr>
            <w:instrText>styleref CharPartNo</w:instrText>
          </w:r>
          <w:r>
            <w:rPr>
              <w:b/>
            </w:rPr>
            <w:fldChar w:fldCharType="end"/>
          </w:r>
        </w:p>
      </w:tc>
    </w:tr>
    <w:tr w:rsidR="008601E8">
      <w:tc>
        <w:tcPr>
          <w:tcW w:w="5715" w:type="dxa"/>
        </w:tcPr>
        <w:p w:rsidR="008601E8" w:rsidRDefault="00B142B7">
          <w:pPr>
            <w:pStyle w:val="Header"/>
            <w:spacing w:before="40"/>
            <w:jc w:val="right"/>
          </w:pPr>
          <w:r>
            <w:fldChar w:fldCharType="begin"/>
          </w:r>
          <w:r>
            <w:instrText xml:space="preserve"> styleref CharDivText </w:instrText>
          </w:r>
          <w:r>
            <w:fldChar w:fldCharType="end"/>
          </w:r>
        </w:p>
      </w:tc>
      <w:tc>
        <w:tcPr>
          <w:tcW w:w="1548" w:type="dxa"/>
        </w:tcPr>
        <w:p w:rsidR="008601E8" w:rsidRDefault="00B142B7">
          <w:pPr>
            <w:pStyle w:val="Header"/>
            <w:spacing w:before="40"/>
            <w:ind w:right="17"/>
            <w:jc w:val="right"/>
          </w:pPr>
          <w:r>
            <w:rPr>
              <w:b/>
            </w:rPr>
            <w:fldChar w:fldCharType="begin"/>
          </w:r>
          <w:r>
            <w:rPr>
              <w:b/>
            </w:rPr>
            <w:instrText xml:space="preserve"> styleref CharDivNo </w:instrText>
          </w:r>
          <w:r>
            <w:rPr>
              <w:b/>
            </w:rPr>
            <w:fldChar w:fldCharType="end"/>
          </w:r>
        </w:p>
      </w:tc>
    </w:tr>
    <w:tr w:rsidR="008601E8">
      <w:trPr>
        <w:cantSplit/>
      </w:trPr>
      <w:tc>
        <w:tcPr>
          <w:tcW w:w="7263" w:type="dxa"/>
          <w:gridSpan w:val="2"/>
        </w:tcPr>
        <w:p w:rsidR="008601E8" w:rsidRDefault="00B142B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8601E8" w:rsidRDefault="008601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E8" w:rsidRDefault="0086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090024"/>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 w:name="WAFER_20201223090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0024_GUID" w:val="75b0da82-1f61-4420-8505-17757ef07eee"/>
  </w:docVars>
  <w:rsids>
    <w:rsidRoot w:val="008601E8"/>
    <w:rsid w:val="008601E8"/>
    <w:rsid w:val="00B142B7"/>
    <w:rsid w:val="00B15A42"/>
    <w:rsid w:val="00F5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6235</Words>
  <Characters>29368</Characters>
  <Application>Microsoft Office Word</Application>
  <DocSecurity>0</DocSecurity>
  <Lines>889</Lines>
  <Paragraphs>515</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1997 - 03-f0-00</dc:title>
  <dc:subject/>
  <dc:creator/>
  <cp:keywords/>
  <dc:description/>
  <cp:lastModifiedBy>Master Repository Process</cp:lastModifiedBy>
  <cp:revision>4</cp:revision>
  <cp:lastPrinted>2017-06-27T06:08:00Z</cp:lastPrinted>
  <dcterms:created xsi:type="dcterms:W3CDTF">2020-12-30T01:44:00Z</dcterms:created>
  <dcterms:modified xsi:type="dcterms:W3CDTF">2020-12-30T01:44:00Z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AsAtDate">
    <vt:lpwstr>01 Jan 2021</vt:lpwstr>
  </property>
  <property fmtid="{D5CDD505-2E9C-101B-9397-08002B2CF9AE}" pid="8" name="Suffix">
    <vt:lpwstr>03-f0-00</vt:lpwstr>
  </property>
  <property fmtid="{D5CDD505-2E9C-101B-9397-08002B2CF9AE}" pid="9" name="CommencementDate">
    <vt:lpwstr>20210101</vt:lpwstr>
  </property>
</Properties>
</file>