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9AB" w:rsidRDefault="004C6D88">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049AB" w:rsidRDefault="004C6D88">
      <w:pPr>
        <w:pStyle w:val="PrincipalActRegPage1"/>
      </w:pPr>
      <w:r>
        <w:fldChar w:fldCharType="begin"/>
      </w:r>
      <w:r>
        <w:instrText xml:space="preserve"> STYLEREF "PrincipalAct_Reg</w:instrText>
      </w:r>
      <w:r>
        <w:fldChar w:fldCharType="separate"/>
      </w:r>
      <w:r w:rsidR="007E4E22">
        <w:rPr>
          <w:noProof/>
        </w:rPr>
        <w:t>Supreme Court Act 1935</w:t>
      </w:r>
      <w:r>
        <w:fldChar w:fldCharType="end"/>
      </w:r>
    </w:p>
    <w:p w:rsidR="00A049AB" w:rsidRDefault="004C6D88">
      <w:pPr>
        <w:pStyle w:val="NameofActRegPage1"/>
        <w:spacing w:before="1800" w:after="4200"/>
        <w:outlineLvl w:val="0"/>
      </w:pPr>
      <w:r>
        <w:fldChar w:fldCharType="begin"/>
      </w:r>
      <w:r>
        <w:instrText xml:space="preserve"> STYLEREF "Name Of Act/Reg"</w:instrText>
      </w:r>
      <w:r>
        <w:fldChar w:fldCharType="separate"/>
      </w:r>
      <w:r w:rsidR="007E4E22">
        <w:rPr>
          <w:noProof/>
        </w:rPr>
        <w:t>Rules of the Supreme Court 1971</w:t>
      </w:r>
      <w:r>
        <w:fldChar w:fldCharType="end"/>
      </w:r>
    </w:p>
    <w:p w:rsidR="00A049AB" w:rsidRDefault="00A049AB">
      <w:pPr>
        <w:jc w:val="center"/>
        <w:rPr>
          <w:b/>
        </w:rPr>
        <w:sectPr w:rsidR="00A049A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rsidR="0044655E" w:rsidRDefault="0044655E">
      <w:pPr>
        <w:pStyle w:val="WA"/>
      </w:pPr>
      <w:r>
        <w:lastRenderedPageBreak/>
        <w:t>Western Australia</w:t>
      </w:r>
    </w:p>
    <w:p w:rsidR="00A049AB" w:rsidRDefault="004C6D88">
      <w:pPr>
        <w:pStyle w:val="NameofActRegPage1"/>
      </w:pPr>
      <w:r>
        <w:fldChar w:fldCharType="begin"/>
      </w:r>
      <w:r>
        <w:instrText xml:space="preserve"> STYLEREF "Name Of Act/Reg"</w:instrText>
      </w:r>
      <w:r>
        <w:fldChar w:fldCharType="separate"/>
      </w:r>
      <w:r w:rsidR="007E4E22">
        <w:rPr>
          <w:noProof/>
        </w:rPr>
        <w:t>Rules of the Supreme Court 1971</w:t>
      </w:r>
      <w:r>
        <w:fldChar w:fldCharType="end"/>
      </w:r>
    </w:p>
    <w:p w:rsidR="00A049AB" w:rsidRDefault="004C6D88">
      <w:pPr>
        <w:pStyle w:val="Arrangement"/>
      </w:pPr>
      <w:r>
        <w:t>Contents</w:t>
      </w:r>
    </w:p>
    <w:p w:rsidR="0026164B" w:rsidRDefault="004C6D8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6164B">
        <w:t>Order 1 — Application, elimination of delay and forms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Short title</w:t>
      </w:r>
      <w:r>
        <w:tab/>
      </w:r>
      <w:r>
        <w:fldChar w:fldCharType="begin"/>
      </w:r>
      <w:r>
        <w:instrText xml:space="preserve"> PAGEREF _Toc70607087 \h </w:instrText>
      </w:r>
      <w:r>
        <w:fldChar w:fldCharType="separate"/>
      </w:r>
      <w:r w:rsidR="007E4E22">
        <w:t>1</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Commencement and saving</w:t>
      </w:r>
      <w:r>
        <w:tab/>
      </w:r>
      <w:r>
        <w:fldChar w:fldCharType="begin"/>
      </w:r>
      <w:r>
        <w:instrText xml:space="preserve"> PAGEREF _Toc70607088 \h </w:instrText>
      </w:r>
      <w:r>
        <w:fldChar w:fldCharType="separate"/>
      </w:r>
      <w:r w:rsidR="007E4E22">
        <w:t>1</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Certain proceedings excluded</w:t>
      </w:r>
      <w:r>
        <w:tab/>
      </w:r>
      <w:r>
        <w:fldChar w:fldCharType="begin"/>
      </w:r>
      <w:r>
        <w:instrText xml:space="preserve"> PAGEREF _Toc70607089 \h </w:instrText>
      </w:r>
      <w:r>
        <w:fldChar w:fldCharType="separate"/>
      </w:r>
      <w:r w:rsidR="007E4E22">
        <w:t>2</w:t>
      </w:r>
      <w:r>
        <w:fldChar w:fldCharType="end"/>
      </w:r>
    </w:p>
    <w:p w:rsidR="0026164B" w:rsidRDefault="0026164B">
      <w:pPr>
        <w:pStyle w:val="TOC8"/>
        <w:rPr>
          <w:rFonts w:asciiTheme="minorHAnsi" w:eastAsiaTheme="minorEastAsia" w:hAnsiTheme="minorHAnsi" w:cstheme="minorBidi"/>
          <w:szCs w:val="22"/>
        </w:rPr>
      </w:pPr>
      <w:r>
        <w:t>3A</w:t>
      </w:r>
      <w:r w:rsidRPr="0003239E">
        <w:rPr>
          <w:snapToGrid w:val="0"/>
        </w:rPr>
        <w:t>.</w:t>
      </w:r>
      <w:r w:rsidRPr="0003239E">
        <w:rPr>
          <w:snapToGrid w:val="0"/>
        </w:rPr>
        <w:tab/>
        <w:t>Inherent powers not affected</w:t>
      </w:r>
      <w:r>
        <w:tab/>
      </w:r>
      <w:r>
        <w:fldChar w:fldCharType="begin"/>
      </w:r>
      <w:r>
        <w:instrText xml:space="preserve"> PAGEREF _Toc70607090 \h </w:instrText>
      </w:r>
      <w:r>
        <w:fldChar w:fldCharType="separate"/>
      </w:r>
      <w:r w:rsidR="007E4E22">
        <w:t>3</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Terms used</w:t>
      </w:r>
      <w:r>
        <w:tab/>
      </w:r>
      <w:r>
        <w:fldChar w:fldCharType="begin"/>
      </w:r>
      <w:r>
        <w:instrText xml:space="preserve"> PAGEREF _Toc70607091 \h </w:instrText>
      </w:r>
      <w:r>
        <w:fldChar w:fldCharType="separate"/>
      </w:r>
      <w:r w:rsidR="007E4E22">
        <w:t>3</w:t>
      </w:r>
      <w:r>
        <w:fldChar w:fldCharType="end"/>
      </w:r>
    </w:p>
    <w:p w:rsidR="0026164B" w:rsidRDefault="0026164B">
      <w:pPr>
        <w:pStyle w:val="TOC8"/>
        <w:rPr>
          <w:rFonts w:asciiTheme="minorHAnsi" w:eastAsiaTheme="minorEastAsia" w:hAnsiTheme="minorHAnsi" w:cstheme="minorBidi"/>
          <w:szCs w:val="22"/>
        </w:rPr>
      </w:pPr>
      <w:r>
        <w:t>4A</w:t>
      </w:r>
      <w:r w:rsidRPr="0003239E">
        <w:rPr>
          <w:snapToGrid w:val="0"/>
        </w:rPr>
        <w:t>.</w:t>
      </w:r>
      <w:r w:rsidRPr="0003239E">
        <w:rPr>
          <w:snapToGrid w:val="0"/>
        </w:rPr>
        <w:tab/>
        <w:t>Delays, elimination of</w:t>
      </w:r>
      <w:r>
        <w:tab/>
      </w:r>
      <w:r>
        <w:fldChar w:fldCharType="begin"/>
      </w:r>
      <w:r>
        <w:instrText xml:space="preserve"> PAGEREF _Toc70607092 \h </w:instrText>
      </w:r>
      <w:r>
        <w:fldChar w:fldCharType="separate"/>
      </w:r>
      <w:r w:rsidR="007E4E22">
        <w:t>7</w:t>
      </w:r>
      <w:r>
        <w:fldChar w:fldCharType="end"/>
      </w:r>
    </w:p>
    <w:p w:rsidR="0026164B" w:rsidRDefault="0026164B">
      <w:pPr>
        <w:pStyle w:val="TOC8"/>
        <w:rPr>
          <w:rFonts w:asciiTheme="minorHAnsi" w:eastAsiaTheme="minorEastAsia" w:hAnsiTheme="minorHAnsi" w:cstheme="minorBidi"/>
          <w:szCs w:val="22"/>
        </w:rPr>
      </w:pPr>
      <w:r>
        <w:t>4B</w:t>
      </w:r>
      <w:r w:rsidRPr="0003239E">
        <w:rPr>
          <w:snapToGrid w:val="0"/>
        </w:rPr>
        <w:t>.</w:t>
      </w:r>
      <w:r w:rsidRPr="0003239E">
        <w:rPr>
          <w:snapToGrid w:val="0"/>
        </w:rPr>
        <w:tab/>
        <w:t>Case flow management, use and objects of</w:t>
      </w:r>
      <w:r>
        <w:tab/>
      </w:r>
      <w:r>
        <w:fldChar w:fldCharType="begin"/>
      </w:r>
      <w:r>
        <w:instrText xml:space="preserve"> PAGEREF _Toc70607093 \h </w:instrText>
      </w:r>
      <w:r>
        <w:fldChar w:fldCharType="separate"/>
      </w:r>
      <w:r w:rsidR="007E4E22">
        <w:t>7</w:t>
      </w:r>
      <w:r>
        <w:fldChar w:fldCharType="end"/>
      </w:r>
    </w:p>
    <w:p w:rsidR="0026164B" w:rsidRDefault="0026164B">
      <w:pPr>
        <w:pStyle w:val="TOC8"/>
        <w:rPr>
          <w:rFonts w:asciiTheme="minorHAnsi" w:eastAsiaTheme="minorEastAsia" w:hAnsiTheme="minorHAnsi" w:cstheme="minorBidi"/>
          <w:szCs w:val="22"/>
        </w:rPr>
      </w:pPr>
      <w:r>
        <w:t>4C</w:t>
      </w:r>
      <w:r w:rsidRPr="0003239E">
        <w:rPr>
          <w:snapToGrid w:val="0"/>
        </w:rPr>
        <w:t>.</w:t>
      </w:r>
      <w:r w:rsidRPr="0003239E">
        <w:rPr>
          <w:snapToGrid w:val="0"/>
        </w:rPr>
        <w:tab/>
        <w:t>Parties to notify settlement</w:t>
      </w:r>
      <w:r>
        <w:tab/>
      </w:r>
      <w:r>
        <w:fldChar w:fldCharType="begin"/>
      </w:r>
      <w:r>
        <w:instrText xml:space="preserve"> PAGEREF _Toc70607094 \h </w:instrText>
      </w:r>
      <w:r>
        <w:fldChar w:fldCharType="separate"/>
      </w:r>
      <w:r w:rsidR="007E4E22">
        <w:t>8</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Forms</w:t>
      </w:r>
      <w:r>
        <w:tab/>
      </w:r>
      <w:r>
        <w:fldChar w:fldCharType="begin"/>
      </w:r>
      <w:r>
        <w:instrText xml:space="preserve"> PAGEREF _Toc70607095 \h </w:instrText>
      </w:r>
      <w:r>
        <w:fldChar w:fldCharType="separate"/>
      </w:r>
      <w:r w:rsidR="007E4E22">
        <w:t>8</w:t>
      </w:r>
      <w:r>
        <w:fldChar w:fldCharType="end"/>
      </w:r>
    </w:p>
    <w:p w:rsidR="0026164B" w:rsidRDefault="0026164B">
      <w:pPr>
        <w:pStyle w:val="TOC8"/>
        <w:rPr>
          <w:rFonts w:asciiTheme="minorHAnsi" w:eastAsiaTheme="minorEastAsia" w:hAnsiTheme="minorHAnsi" w:cstheme="minorBidi"/>
          <w:szCs w:val="22"/>
        </w:rPr>
      </w:pPr>
      <w:r>
        <w:t>6A.</w:t>
      </w:r>
      <w:r>
        <w:tab/>
        <w:t xml:space="preserve">Forms under </w:t>
      </w:r>
      <w:r w:rsidRPr="0003239E">
        <w:rPr>
          <w:i/>
        </w:rPr>
        <w:t>Restraining Orders Act 1997</w:t>
      </w:r>
      <w:r>
        <w:tab/>
      </w:r>
      <w:r>
        <w:fldChar w:fldCharType="begin"/>
      </w:r>
      <w:r>
        <w:instrText xml:space="preserve"> PAGEREF _Toc70607096 \h </w:instrText>
      </w:r>
      <w:r>
        <w:fldChar w:fldCharType="separate"/>
      </w:r>
      <w:r w:rsidR="007E4E22">
        <w:t>8</w:t>
      </w:r>
      <w:r>
        <w:fldChar w:fldCharType="end"/>
      </w:r>
    </w:p>
    <w:p w:rsidR="0026164B" w:rsidRDefault="0026164B">
      <w:pPr>
        <w:pStyle w:val="TOC8"/>
        <w:rPr>
          <w:rFonts w:asciiTheme="minorHAnsi" w:eastAsiaTheme="minorEastAsia" w:hAnsiTheme="minorHAnsi" w:cstheme="minorBidi"/>
          <w:szCs w:val="22"/>
        </w:rPr>
      </w:pPr>
      <w:r>
        <w:t>7.</w:t>
      </w:r>
      <w:r>
        <w:tab/>
        <w:t>Court fees</w:t>
      </w:r>
      <w:r>
        <w:tab/>
      </w:r>
      <w:r>
        <w:fldChar w:fldCharType="begin"/>
      </w:r>
      <w:r>
        <w:instrText xml:space="preserve"> PAGEREF _Toc70607097 \h </w:instrText>
      </w:r>
      <w:r>
        <w:fldChar w:fldCharType="separate"/>
      </w:r>
      <w:r w:rsidR="007E4E22">
        <w:t>9</w:t>
      </w:r>
      <w:r>
        <w:fldChar w:fldCharType="end"/>
      </w:r>
    </w:p>
    <w:p w:rsidR="0026164B" w:rsidRDefault="0026164B">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_Toc70607098 \h </w:instrText>
      </w:r>
      <w:r>
        <w:fldChar w:fldCharType="separate"/>
      </w:r>
      <w:r w:rsidR="007E4E22">
        <w:t>9</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Non</w:t>
      </w:r>
      <w:r w:rsidRPr="0003239E">
        <w:rPr>
          <w:snapToGrid w:val="0"/>
        </w:rPr>
        <w:noBreakHyphen/>
        <w:t>compliance with rules</w:t>
      </w:r>
      <w:r>
        <w:tab/>
      </w:r>
      <w:r>
        <w:fldChar w:fldCharType="begin"/>
      </w:r>
      <w:r>
        <w:instrText xml:space="preserve"> PAGEREF _Toc70607100 \h </w:instrText>
      </w:r>
      <w:r>
        <w:fldChar w:fldCharType="separate"/>
      </w:r>
      <w:r w:rsidR="007E4E22">
        <w:t>10</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Application to set aside for irregularity</w:t>
      </w:r>
      <w:r>
        <w:tab/>
      </w:r>
      <w:r>
        <w:fldChar w:fldCharType="begin"/>
      </w:r>
      <w:r>
        <w:instrText xml:space="preserve"> PAGEREF _Toc70607101 \h </w:instrText>
      </w:r>
      <w:r>
        <w:fldChar w:fldCharType="separate"/>
      </w:r>
      <w:r w:rsidR="007E4E22">
        <w:t>10</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 — Time</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 used: month</w:t>
      </w:r>
      <w:r>
        <w:tab/>
      </w:r>
      <w:r>
        <w:fldChar w:fldCharType="begin"/>
      </w:r>
      <w:r>
        <w:instrText xml:space="preserve"> PAGEREF _Toc70607103 \h </w:instrText>
      </w:r>
      <w:r>
        <w:fldChar w:fldCharType="separate"/>
      </w:r>
      <w:r w:rsidR="007E4E22">
        <w:t>12</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Reckoning periods of time</w:t>
      </w:r>
      <w:r>
        <w:tab/>
      </w:r>
      <w:r>
        <w:fldChar w:fldCharType="begin"/>
      </w:r>
      <w:r>
        <w:instrText xml:space="preserve"> PAGEREF _Toc70607104 \h </w:instrText>
      </w:r>
      <w:r>
        <w:fldChar w:fldCharType="separate"/>
      </w:r>
      <w:r w:rsidR="007E4E22">
        <w:t>12</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Period between 24 Dec and 15 Jan excluded when computing time</w:t>
      </w:r>
      <w:r>
        <w:tab/>
      </w:r>
      <w:r>
        <w:fldChar w:fldCharType="begin"/>
      </w:r>
      <w:r>
        <w:instrText xml:space="preserve"> PAGEREF _Toc70607105 \h </w:instrText>
      </w:r>
      <w:r>
        <w:fldChar w:fldCharType="separate"/>
      </w:r>
      <w:r w:rsidR="007E4E22">
        <w:t>12</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Time expiring on day Central Office closed, effect of</w:t>
      </w:r>
      <w:r>
        <w:tab/>
      </w:r>
      <w:r>
        <w:fldChar w:fldCharType="begin"/>
      </w:r>
      <w:r>
        <w:instrText xml:space="preserve"> PAGEREF _Toc70607106 \h </w:instrText>
      </w:r>
      <w:r>
        <w:fldChar w:fldCharType="separate"/>
      </w:r>
      <w:r w:rsidR="007E4E22">
        <w:t>13</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Extending and abridging time</w:t>
      </w:r>
      <w:r>
        <w:tab/>
      </w:r>
      <w:r>
        <w:fldChar w:fldCharType="begin"/>
      </w:r>
      <w:r>
        <w:instrText xml:space="preserve"> PAGEREF _Toc70607107 \h </w:instrText>
      </w:r>
      <w:r>
        <w:fldChar w:fldCharType="separate"/>
      </w:r>
      <w:r w:rsidR="007E4E22">
        <w:t>13</w:t>
      </w:r>
      <w:r>
        <w:fldChar w:fldCharType="end"/>
      </w:r>
    </w:p>
    <w:p w:rsidR="0026164B" w:rsidRDefault="0026164B">
      <w:pPr>
        <w:pStyle w:val="TOC8"/>
        <w:rPr>
          <w:rFonts w:asciiTheme="minorHAnsi" w:eastAsiaTheme="minorEastAsia" w:hAnsiTheme="minorHAnsi" w:cstheme="minorBidi"/>
          <w:szCs w:val="22"/>
        </w:rPr>
      </w:pPr>
      <w:r>
        <w:lastRenderedPageBreak/>
        <w:t>6</w:t>
      </w:r>
      <w:r w:rsidRPr="0003239E">
        <w:rPr>
          <w:snapToGrid w:val="0"/>
        </w:rPr>
        <w:t>.</w:t>
      </w:r>
      <w:r w:rsidRPr="0003239E">
        <w:rPr>
          <w:snapToGrid w:val="0"/>
        </w:rPr>
        <w:tab/>
        <w:t>Extension of time where security ordered</w:t>
      </w:r>
      <w:r>
        <w:tab/>
      </w:r>
      <w:r>
        <w:fldChar w:fldCharType="begin"/>
      </w:r>
      <w:r>
        <w:instrText xml:space="preserve"> PAGEREF _Toc70607108 \h </w:instrText>
      </w:r>
      <w:r>
        <w:fldChar w:fldCharType="separate"/>
      </w:r>
      <w:r w:rsidR="007E4E22">
        <w:t>13</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Notice of intention to proceed after year’s delay</w:t>
      </w:r>
      <w:r>
        <w:tab/>
      </w:r>
      <w:r>
        <w:fldChar w:fldCharType="begin"/>
      </w:r>
      <w:r>
        <w:instrText xml:space="preserve"> PAGEREF _Toc70607109 \h </w:instrText>
      </w:r>
      <w:r>
        <w:fldChar w:fldCharType="separate"/>
      </w:r>
      <w:r w:rsidR="007E4E22">
        <w:t>14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4A</w:t>
      </w:r>
      <w:r w:rsidRPr="0003239E">
        <w:rPr>
          <w:b w:val="0"/>
        </w:rPr>
        <w:t> </w:t>
      </w:r>
      <w:r>
        <w:t>—</w:t>
      </w:r>
      <w:r w:rsidRPr="0003239E">
        <w:rPr>
          <w:b w:val="0"/>
        </w:rPr>
        <w:t> </w:t>
      </w:r>
      <w:r>
        <w:t>Case management</w:t>
      </w:r>
    </w:p>
    <w:p w:rsidR="0026164B" w:rsidRDefault="0026164B">
      <w:pPr>
        <w:pStyle w:val="TOC4"/>
        <w:tabs>
          <w:tab w:val="right" w:leader="dot" w:pos="7077"/>
        </w:tabs>
        <w:rPr>
          <w:rFonts w:asciiTheme="minorHAnsi" w:eastAsiaTheme="minorEastAsia" w:hAnsiTheme="minorHAnsi" w:cstheme="minorBidi"/>
          <w:b w:val="0"/>
          <w:szCs w:val="22"/>
        </w:rPr>
      </w:pPr>
      <w:r>
        <w:t>Division 1 — Preliminary matters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_Toc70607112 \h </w:instrText>
      </w:r>
      <w:r>
        <w:fldChar w:fldCharType="separate"/>
      </w:r>
      <w:r w:rsidR="007E4E22">
        <w:t>15</w:t>
      </w:r>
      <w:r>
        <w:fldChar w:fldCharType="end"/>
      </w:r>
    </w:p>
    <w:p w:rsidR="0026164B" w:rsidRDefault="0026164B">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_Toc70607113 \h </w:instrText>
      </w:r>
      <w:r>
        <w:fldChar w:fldCharType="separate"/>
      </w:r>
      <w:r w:rsidR="007E4E22">
        <w:t>15</w:t>
      </w:r>
      <w:r>
        <w:fldChar w:fldCharType="end"/>
      </w:r>
    </w:p>
    <w:p w:rsidR="0026164B" w:rsidRDefault="0026164B">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_Toc70607114 \h </w:instrText>
      </w:r>
      <w:r>
        <w:fldChar w:fldCharType="separate"/>
      </w:r>
      <w:r w:rsidR="007E4E22">
        <w:t>20</w:t>
      </w:r>
      <w:r>
        <w:fldChar w:fldCharType="end"/>
      </w:r>
    </w:p>
    <w:p w:rsidR="0026164B" w:rsidRDefault="0026164B">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_Toc70607115 \h </w:instrText>
      </w:r>
      <w:r>
        <w:fldChar w:fldCharType="separate"/>
      </w:r>
      <w:r w:rsidR="007E4E22">
        <w:t>20</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2 — Provisions applicable to all cases</w:t>
      </w:r>
    </w:p>
    <w:p w:rsidR="0026164B" w:rsidRDefault="0026164B">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_Toc70607117 \h </w:instrText>
      </w:r>
      <w:r>
        <w:fldChar w:fldCharType="separate"/>
      </w:r>
      <w:r w:rsidR="007E4E22">
        <w:t>20</w:t>
      </w:r>
      <w:r>
        <w:fldChar w:fldCharType="end"/>
      </w:r>
    </w:p>
    <w:p w:rsidR="0026164B" w:rsidRDefault="0026164B">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_Toc70607118 \h </w:instrText>
      </w:r>
      <w:r>
        <w:fldChar w:fldCharType="separate"/>
      </w:r>
      <w:r w:rsidR="007E4E22">
        <w:t>21</w:t>
      </w:r>
      <w:r>
        <w:fldChar w:fldCharType="end"/>
      </w:r>
    </w:p>
    <w:p w:rsidR="0026164B" w:rsidRDefault="0026164B">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_Toc70607119 \h </w:instrText>
      </w:r>
      <w:r>
        <w:fldChar w:fldCharType="separate"/>
      </w:r>
      <w:r w:rsidR="007E4E22">
        <w:t>22</w:t>
      </w:r>
      <w:r>
        <w:fldChar w:fldCharType="end"/>
      </w:r>
    </w:p>
    <w:p w:rsidR="0026164B" w:rsidRDefault="0026164B">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_Toc70607120 \h </w:instrText>
      </w:r>
      <w:r>
        <w:fldChar w:fldCharType="separate"/>
      </w:r>
      <w:r w:rsidR="007E4E22">
        <w:t>22</w:t>
      </w:r>
      <w:r>
        <w:fldChar w:fldCharType="end"/>
      </w:r>
    </w:p>
    <w:p w:rsidR="0026164B" w:rsidRDefault="0026164B">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_Toc70607121 \h </w:instrText>
      </w:r>
      <w:r>
        <w:fldChar w:fldCharType="separate"/>
      </w:r>
      <w:r w:rsidR="007E4E22">
        <w:t>24</w:t>
      </w:r>
      <w:r>
        <w:fldChar w:fldCharType="end"/>
      </w:r>
    </w:p>
    <w:p w:rsidR="0026164B" w:rsidRDefault="0026164B">
      <w:pPr>
        <w:pStyle w:val="TOC8"/>
        <w:rPr>
          <w:rFonts w:asciiTheme="minorHAnsi" w:eastAsiaTheme="minorEastAsia" w:hAnsiTheme="minorHAnsi" w:cstheme="minorBidi"/>
          <w:szCs w:val="22"/>
        </w:rPr>
      </w:pPr>
      <w:r>
        <w:t>6.</w:t>
      </w:r>
      <w:r>
        <w:tab/>
        <w:t>Timetables</w:t>
      </w:r>
      <w:r>
        <w:tab/>
      </w:r>
      <w:r>
        <w:fldChar w:fldCharType="begin"/>
      </w:r>
      <w:r>
        <w:instrText xml:space="preserve"> PAGEREF _Toc70607122 \h </w:instrText>
      </w:r>
      <w:r>
        <w:fldChar w:fldCharType="separate"/>
      </w:r>
      <w:r w:rsidR="007E4E22">
        <w:t>24</w:t>
      </w:r>
      <w:r>
        <w:fldChar w:fldCharType="end"/>
      </w:r>
    </w:p>
    <w:p w:rsidR="0026164B" w:rsidRDefault="0026164B">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_Toc70607123 \h </w:instrText>
      </w:r>
      <w:r>
        <w:fldChar w:fldCharType="separate"/>
      </w:r>
      <w:r w:rsidR="007E4E22">
        <w:t>25</w:t>
      </w:r>
      <w:r>
        <w:fldChar w:fldCharType="end"/>
      </w:r>
    </w:p>
    <w:p w:rsidR="0026164B" w:rsidRDefault="0026164B">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_Toc70607124 \h </w:instrText>
      </w:r>
      <w:r>
        <w:fldChar w:fldCharType="separate"/>
      </w:r>
      <w:r w:rsidR="007E4E22">
        <w:t>26</w:t>
      </w:r>
      <w:r>
        <w:fldChar w:fldCharType="end"/>
      </w:r>
    </w:p>
    <w:p w:rsidR="0026164B" w:rsidRDefault="0026164B">
      <w:pPr>
        <w:pStyle w:val="TOC8"/>
        <w:rPr>
          <w:rFonts w:asciiTheme="minorHAnsi" w:eastAsiaTheme="minorEastAsia" w:hAnsiTheme="minorHAnsi" w:cstheme="minorBidi"/>
          <w:szCs w:val="22"/>
        </w:rPr>
      </w:pPr>
      <w:r>
        <w:t>9.</w:t>
      </w:r>
      <w:r>
        <w:tab/>
        <w:t>Referees</w:t>
      </w:r>
      <w:r>
        <w:tab/>
      </w:r>
      <w:r>
        <w:fldChar w:fldCharType="begin"/>
      </w:r>
      <w:r>
        <w:instrText xml:space="preserve"> PAGEREF _Toc70607125 \h </w:instrText>
      </w:r>
      <w:r>
        <w:fldChar w:fldCharType="separate"/>
      </w:r>
      <w:r w:rsidR="007E4E22">
        <w:t>27</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3 — Cases on the CMC List</w:t>
      </w:r>
    </w:p>
    <w:p w:rsidR="0026164B" w:rsidRDefault="0026164B">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_Toc70607127 \h </w:instrText>
      </w:r>
      <w:r>
        <w:fldChar w:fldCharType="separate"/>
      </w:r>
      <w:r w:rsidR="007E4E22">
        <w:t>28</w:t>
      </w:r>
      <w:r>
        <w:fldChar w:fldCharType="end"/>
      </w:r>
    </w:p>
    <w:p w:rsidR="0026164B" w:rsidRDefault="0026164B">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_Toc70607128 \h </w:instrText>
      </w:r>
      <w:r>
        <w:fldChar w:fldCharType="separate"/>
      </w:r>
      <w:r w:rsidR="007E4E22">
        <w:t>29</w:t>
      </w:r>
      <w:r>
        <w:fldChar w:fldCharType="end"/>
      </w:r>
    </w:p>
    <w:p w:rsidR="0026164B" w:rsidRDefault="0026164B">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_Toc70607129 \h </w:instrText>
      </w:r>
      <w:r>
        <w:fldChar w:fldCharType="separate"/>
      </w:r>
      <w:r w:rsidR="007E4E22">
        <w:t>29</w:t>
      </w:r>
      <w:r>
        <w:fldChar w:fldCharType="end"/>
      </w:r>
    </w:p>
    <w:p w:rsidR="0026164B" w:rsidRDefault="0026164B">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_Toc70607130 \h </w:instrText>
      </w:r>
      <w:r>
        <w:fldChar w:fldCharType="separate"/>
      </w:r>
      <w:r w:rsidR="007E4E22">
        <w:t>30</w:t>
      </w:r>
      <w:r>
        <w:fldChar w:fldCharType="end"/>
      </w:r>
    </w:p>
    <w:p w:rsidR="0026164B" w:rsidRDefault="0026164B">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_Toc70607131 \h </w:instrText>
      </w:r>
      <w:r>
        <w:fldChar w:fldCharType="separate"/>
      </w:r>
      <w:r w:rsidR="007E4E22">
        <w:t>30</w:t>
      </w:r>
      <w:r>
        <w:fldChar w:fldCharType="end"/>
      </w:r>
    </w:p>
    <w:p w:rsidR="0026164B" w:rsidRDefault="0026164B">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_Toc70607132 \h </w:instrText>
      </w:r>
      <w:r>
        <w:fldChar w:fldCharType="separate"/>
      </w:r>
      <w:r w:rsidR="007E4E22">
        <w:t>31</w:t>
      </w:r>
      <w:r>
        <w:fldChar w:fldCharType="end"/>
      </w:r>
    </w:p>
    <w:p w:rsidR="0026164B" w:rsidRDefault="0026164B">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_Toc70607133 \h </w:instrText>
      </w:r>
      <w:r>
        <w:fldChar w:fldCharType="separate"/>
      </w:r>
      <w:r w:rsidR="007E4E22">
        <w:t>31</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4 — Cases not on the CMC List</w:t>
      </w:r>
    </w:p>
    <w:p w:rsidR="0026164B" w:rsidRDefault="0026164B">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_Toc70607135 \h </w:instrText>
      </w:r>
      <w:r>
        <w:fldChar w:fldCharType="separate"/>
      </w:r>
      <w:r w:rsidR="007E4E22">
        <w:t>32</w:t>
      </w:r>
      <w:r>
        <w:fldChar w:fldCharType="end"/>
      </w:r>
    </w:p>
    <w:p w:rsidR="0026164B" w:rsidRDefault="0026164B">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_Toc70607136 \h </w:instrText>
      </w:r>
      <w:r>
        <w:fldChar w:fldCharType="separate"/>
      </w:r>
      <w:r w:rsidR="007E4E22">
        <w:t>32</w:t>
      </w:r>
      <w:r>
        <w:fldChar w:fldCharType="end"/>
      </w:r>
    </w:p>
    <w:p w:rsidR="0026164B" w:rsidRDefault="0026164B">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_Toc70607137 \h </w:instrText>
      </w:r>
      <w:r>
        <w:fldChar w:fldCharType="separate"/>
      </w:r>
      <w:r w:rsidR="007E4E22">
        <w:t>34</w:t>
      </w:r>
      <w:r>
        <w:fldChar w:fldCharType="end"/>
      </w:r>
    </w:p>
    <w:p w:rsidR="0026164B" w:rsidRDefault="0026164B">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_Toc70607138 \h </w:instrText>
      </w:r>
      <w:r>
        <w:fldChar w:fldCharType="separate"/>
      </w:r>
      <w:r w:rsidR="007E4E22">
        <w:t>35</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5 — Inactive Cases List</w:t>
      </w:r>
    </w:p>
    <w:p w:rsidR="0026164B" w:rsidRDefault="0026164B">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_Toc70607140 \h </w:instrText>
      </w:r>
      <w:r>
        <w:fldChar w:fldCharType="separate"/>
      </w:r>
      <w:r w:rsidR="007E4E22">
        <w:t>36</w:t>
      </w:r>
      <w:r>
        <w:fldChar w:fldCharType="end"/>
      </w:r>
    </w:p>
    <w:p w:rsidR="0026164B" w:rsidRDefault="0026164B">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_Toc70607141 \h </w:instrText>
      </w:r>
      <w:r>
        <w:fldChar w:fldCharType="separate"/>
      </w:r>
      <w:r w:rsidR="007E4E22">
        <w:t>36</w:t>
      </w:r>
      <w:r>
        <w:fldChar w:fldCharType="end"/>
      </w:r>
    </w:p>
    <w:p w:rsidR="0026164B" w:rsidRDefault="0026164B">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_Toc70607142 \h </w:instrText>
      </w:r>
      <w:r>
        <w:fldChar w:fldCharType="separate"/>
      </w:r>
      <w:r w:rsidR="007E4E22">
        <w:t>36</w:t>
      </w:r>
      <w:r>
        <w:fldChar w:fldCharType="end"/>
      </w:r>
    </w:p>
    <w:p w:rsidR="0026164B" w:rsidRDefault="0026164B">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_Toc70607143 \h </w:instrText>
      </w:r>
      <w:r>
        <w:fldChar w:fldCharType="separate"/>
      </w:r>
      <w:r w:rsidR="007E4E22">
        <w:t>37</w:t>
      </w:r>
      <w:r>
        <w:fldChar w:fldCharType="end"/>
      </w:r>
    </w:p>
    <w:p w:rsidR="0026164B" w:rsidRDefault="0026164B">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_Toc70607144 \h </w:instrText>
      </w:r>
      <w:r>
        <w:fldChar w:fldCharType="separate"/>
      </w:r>
      <w:r w:rsidR="007E4E22">
        <w:t>37</w:t>
      </w:r>
      <w:r>
        <w:fldChar w:fldCharType="end"/>
      </w:r>
    </w:p>
    <w:p w:rsidR="0026164B" w:rsidRDefault="0026164B">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_Toc70607145 \h </w:instrText>
      </w:r>
      <w:r>
        <w:fldChar w:fldCharType="separate"/>
      </w:r>
      <w:r w:rsidR="007E4E22">
        <w:t>37</w:t>
      </w:r>
      <w:r>
        <w:fldChar w:fldCharType="end"/>
      </w:r>
    </w:p>
    <w:p w:rsidR="0026164B" w:rsidRDefault="0026164B">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_Toc70607146 \h </w:instrText>
      </w:r>
      <w:r>
        <w:fldChar w:fldCharType="separate"/>
      </w:r>
      <w:r w:rsidR="007E4E22">
        <w:t>38</w:t>
      </w:r>
      <w:r>
        <w:fldChar w:fldCharType="end"/>
      </w:r>
    </w:p>
    <w:p w:rsidR="0026164B" w:rsidRDefault="0026164B">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_Toc70607147 \h </w:instrText>
      </w:r>
      <w:r>
        <w:fldChar w:fldCharType="separate"/>
      </w:r>
      <w:r w:rsidR="007E4E22">
        <w:t>38</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Commencing civil proceedings</w:t>
      </w:r>
      <w:r>
        <w:tab/>
      </w:r>
      <w:r>
        <w:fldChar w:fldCharType="begin"/>
      </w:r>
      <w:r>
        <w:instrText xml:space="preserve"> PAGEREF _Toc70607149 \h </w:instrText>
      </w:r>
      <w:r>
        <w:fldChar w:fldCharType="separate"/>
      </w:r>
      <w:r w:rsidR="007E4E22">
        <w:t>40</w:t>
      </w:r>
      <w:r>
        <w:fldChar w:fldCharType="end"/>
      </w:r>
    </w:p>
    <w:p w:rsidR="0026164B" w:rsidRDefault="0026164B">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_Toc70607150 \h </w:instrText>
      </w:r>
      <w:r>
        <w:fldChar w:fldCharType="separate"/>
      </w:r>
      <w:r w:rsidR="007E4E22">
        <w:t>40</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Individual may act in person or by solicitor; body corporate must act by solicitor</w:t>
      </w:r>
      <w:r>
        <w:tab/>
      </w:r>
      <w:r>
        <w:fldChar w:fldCharType="begin"/>
      </w:r>
      <w:r>
        <w:instrText xml:space="preserve"> PAGEREF _Toc70607151 \h </w:instrText>
      </w:r>
      <w:r>
        <w:fldChar w:fldCharType="separate"/>
      </w:r>
      <w:r w:rsidR="007E4E22">
        <w:t>40</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4AA — Mortgage actions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_Toc70607153 \h </w:instrText>
      </w:r>
      <w:r>
        <w:fldChar w:fldCharType="separate"/>
      </w:r>
      <w:r w:rsidR="007E4E22">
        <w:t>41</w:t>
      </w:r>
      <w:r>
        <w:fldChar w:fldCharType="end"/>
      </w:r>
    </w:p>
    <w:p w:rsidR="0026164B" w:rsidRDefault="0026164B">
      <w:pPr>
        <w:pStyle w:val="TOC8"/>
        <w:rPr>
          <w:rFonts w:asciiTheme="minorHAnsi" w:eastAsiaTheme="minorEastAsia" w:hAnsiTheme="minorHAnsi" w:cstheme="minorBidi"/>
          <w:szCs w:val="22"/>
        </w:rPr>
      </w:pPr>
      <w:r>
        <w:t>2.</w:t>
      </w:r>
      <w:r>
        <w:tab/>
        <w:t>Application</w:t>
      </w:r>
      <w:r>
        <w:tab/>
      </w:r>
      <w:r>
        <w:fldChar w:fldCharType="begin"/>
      </w:r>
      <w:r>
        <w:instrText xml:space="preserve"> PAGEREF _Toc70607154 \h </w:instrText>
      </w:r>
      <w:r>
        <w:fldChar w:fldCharType="separate"/>
      </w:r>
      <w:r w:rsidR="007E4E22">
        <w:t>41</w:t>
      </w:r>
      <w:r>
        <w:fldChar w:fldCharType="end"/>
      </w:r>
    </w:p>
    <w:p w:rsidR="0026164B" w:rsidRDefault="0026164B">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_Toc70607155 \h </w:instrText>
      </w:r>
      <w:r>
        <w:fldChar w:fldCharType="separate"/>
      </w:r>
      <w:r w:rsidR="007E4E22">
        <w:t>42</w:t>
      </w:r>
      <w:r>
        <w:fldChar w:fldCharType="end"/>
      </w:r>
    </w:p>
    <w:p w:rsidR="0026164B" w:rsidRDefault="0026164B">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_Toc70607156 \h </w:instrText>
      </w:r>
      <w:r>
        <w:fldChar w:fldCharType="separate"/>
      </w:r>
      <w:r w:rsidR="007E4E22">
        <w:t>42</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 — Writs of summons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Form of writ</w:t>
      </w:r>
      <w:r>
        <w:tab/>
      </w:r>
      <w:r>
        <w:fldChar w:fldCharType="begin"/>
      </w:r>
      <w:r>
        <w:instrText xml:space="preserve"> PAGEREF _Toc70607158 \h </w:instrText>
      </w:r>
      <w:r>
        <w:fldChar w:fldCharType="separate"/>
      </w:r>
      <w:r w:rsidR="007E4E22">
        <w:t>44</w:t>
      </w:r>
      <w:r>
        <w:fldChar w:fldCharType="end"/>
      </w:r>
    </w:p>
    <w:p w:rsidR="0026164B" w:rsidRDefault="0026164B">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_Toc70607159 \h </w:instrText>
      </w:r>
      <w:r>
        <w:fldChar w:fldCharType="separate"/>
      </w:r>
      <w:r w:rsidR="007E4E22">
        <w:t>44</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Place of trial to be shown</w:t>
      </w:r>
      <w:r>
        <w:tab/>
      </w:r>
      <w:r>
        <w:fldChar w:fldCharType="begin"/>
      </w:r>
      <w:r>
        <w:instrText xml:space="preserve"> PAGEREF _Toc70607160 \h </w:instrText>
      </w:r>
      <w:r>
        <w:fldChar w:fldCharType="separate"/>
      </w:r>
      <w:r w:rsidR="007E4E22">
        <w:t>44</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Place of issue</w:t>
      </w:r>
      <w:r>
        <w:tab/>
      </w:r>
      <w:r>
        <w:fldChar w:fldCharType="begin"/>
      </w:r>
      <w:r>
        <w:instrText xml:space="preserve"> PAGEREF _Toc70607161 \h </w:instrText>
      </w:r>
      <w:r>
        <w:fldChar w:fldCharType="separate"/>
      </w:r>
      <w:r w:rsidR="007E4E22">
        <w:t>44</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Preparation of writ</w:t>
      </w:r>
      <w:r>
        <w:tab/>
      </w:r>
      <w:r>
        <w:fldChar w:fldCharType="begin"/>
      </w:r>
      <w:r>
        <w:instrText xml:space="preserve"> PAGEREF _Toc70607162 \h </w:instrText>
      </w:r>
      <w:r>
        <w:fldChar w:fldCharType="separate"/>
      </w:r>
      <w:r w:rsidR="007E4E22">
        <w:t>44</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Sealing of writ</w:t>
      </w:r>
      <w:r>
        <w:tab/>
      </w:r>
      <w:r>
        <w:fldChar w:fldCharType="begin"/>
      </w:r>
      <w:r>
        <w:instrText xml:space="preserve"> PAGEREF _Toc70607163 \h </w:instrText>
      </w:r>
      <w:r>
        <w:fldChar w:fldCharType="separate"/>
      </w:r>
      <w:r w:rsidR="007E4E22">
        <w:t>44</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Copy to be left with officer</w:t>
      </w:r>
      <w:r>
        <w:tab/>
      </w:r>
      <w:r>
        <w:fldChar w:fldCharType="begin"/>
      </w:r>
      <w:r>
        <w:instrText xml:space="preserve"> PAGEREF _Toc70607164 \h </w:instrText>
      </w:r>
      <w:r>
        <w:fldChar w:fldCharType="separate"/>
      </w:r>
      <w:r w:rsidR="007E4E22">
        <w:t>44</w:t>
      </w:r>
      <w:r>
        <w:fldChar w:fldCharType="end"/>
      </w:r>
    </w:p>
    <w:p w:rsidR="0026164B" w:rsidRDefault="0026164B">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_Toc70607165 \h </w:instrText>
      </w:r>
      <w:r>
        <w:fldChar w:fldCharType="separate"/>
      </w:r>
      <w:r w:rsidR="007E4E22">
        <w:t>45</w:t>
      </w:r>
      <w:r>
        <w:fldChar w:fldCharType="end"/>
      </w:r>
    </w:p>
    <w:p w:rsidR="0026164B" w:rsidRDefault="0026164B">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_Toc70607166 \h </w:instrText>
      </w:r>
      <w:r>
        <w:fldChar w:fldCharType="separate"/>
      </w:r>
      <w:r w:rsidR="007E4E22">
        <w:t>45</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All writs to be in name of Chief Justice or Senior Puisne Judge</w:t>
      </w:r>
      <w:r>
        <w:tab/>
      </w:r>
      <w:r>
        <w:fldChar w:fldCharType="begin"/>
      </w:r>
      <w:r>
        <w:instrText xml:space="preserve"> PAGEREF _Toc70607167 \h </w:instrText>
      </w:r>
      <w:r>
        <w:fldChar w:fldCharType="separate"/>
      </w:r>
      <w:r w:rsidR="007E4E22">
        <w:t>45</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Time for appearance to be stated in writ</w:t>
      </w:r>
      <w:r>
        <w:tab/>
      </w:r>
      <w:r>
        <w:fldChar w:fldCharType="begin"/>
      </w:r>
      <w:r>
        <w:instrText xml:space="preserve"> PAGEREF _Toc70607168 \h </w:instrText>
      </w:r>
      <w:r>
        <w:fldChar w:fldCharType="separate"/>
      </w:r>
      <w:r w:rsidR="007E4E22">
        <w:t>45</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lastRenderedPageBreak/>
        <w:t>Order 6 — Indorsement of claim: other indorsements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Nature of claim etc. to be indorsed on writ</w:t>
      </w:r>
      <w:r>
        <w:tab/>
      </w:r>
      <w:r>
        <w:fldChar w:fldCharType="begin"/>
      </w:r>
      <w:r>
        <w:instrText xml:space="preserve"> PAGEREF _Toc70607170 \h </w:instrText>
      </w:r>
      <w:r>
        <w:fldChar w:fldCharType="separate"/>
      </w:r>
      <w:r w:rsidR="007E4E22">
        <w:t>47</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Action for defamation by publication</w:t>
      </w:r>
      <w:r>
        <w:tab/>
      </w:r>
      <w:r>
        <w:fldChar w:fldCharType="begin"/>
      </w:r>
      <w:r>
        <w:instrText xml:space="preserve"> PAGEREF _Toc70607171 \h </w:instrText>
      </w:r>
      <w:r>
        <w:fldChar w:fldCharType="separate"/>
      </w:r>
      <w:r w:rsidR="007E4E22">
        <w:t>47</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Statement of claim may be indorsed on writ in some actions</w:t>
      </w:r>
      <w:r>
        <w:tab/>
      </w:r>
      <w:r>
        <w:fldChar w:fldCharType="begin"/>
      </w:r>
      <w:r>
        <w:instrText xml:space="preserve"> PAGEREF _Toc70607172 \h </w:instrText>
      </w:r>
      <w:r>
        <w:fldChar w:fldCharType="separate"/>
      </w:r>
      <w:r w:rsidR="007E4E22">
        <w:t>47</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Claim for liquidated demand, indorsements required for, costs etc.</w:t>
      </w:r>
      <w:r>
        <w:tab/>
      </w:r>
      <w:r>
        <w:fldChar w:fldCharType="begin"/>
      </w:r>
      <w:r>
        <w:instrText xml:space="preserve"> PAGEREF _Toc70607173 \h </w:instrText>
      </w:r>
      <w:r>
        <w:fldChar w:fldCharType="separate"/>
      </w:r>
      <w:r w:rsidR="007E4E22">
        <w:t>47</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Representative character</w:t>
      </w:r>
      <w:r>
        <w:tab/>
      </w:r>
      <w:r>
        <w:fldChar w:fldCharType="begin"/>
      </w:r>
      <w:r>
        <w:instrText xml:space="preserve"> PAGEREF _Toc70607174 \h </w:instrText>
      </w:r>
      <w:r>
        <w:fldChar w:fldCharType="separate"/>
      </w:r>
      <w:r w:rsidR="007E4E22">
        <w:t>48</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Claim for account</w:t>
      </w:r>
      <w:r>
        <w:tab/>
      </w:r>
      <w:r>
        <w:fldChar w:fldCharType="begin"/>
      </w:r>
      <w:r>
        <w:instrText xml:space="preserve"> PAGEREF _Toc70607175 \h </w:instrText>
      </w:r>
      <w:r>
        <w:fldChar w:fldCharType="separate"/>
      </w:r>
      <w:r w:rsidR="007E4E22">
        <w:t>48</w:t>
      </w:r>
      <w:r>
        <w:fldChar w:fldCharType="end"/>
      </w:r>
    </w:p>
    <w:p w:rsidR="0026164B" w:rsidRDefault="0026164B">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_Toc70607176 \h </w:instrText>
      </w:r>
      <w:r>
        <w:fldChar w:fldCharType="separate"/>
      </w:r>
      <w:r w:rsidR="007E4E22">
        <w:t>48</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Duration and renewal of writ</w:t>
      </w:r>
      <w:r>
        <w:tab/>
      </w:r>
      <w:r>
        <w:fldChar w:fldCharType="begin"/>
      </w:r>
      <w:r>
        <w:instrText xml:space="preserve"> PAGEREF _Toc70607178 \h </w:instrText>
      </w:r>
      <w:r>
        <w:fldChar w:fldCharType="separate"/>
      </w:r>
      <w:r w:rsidR="007E4E22">
        <w:t>49</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Proof of extension of validity of writ</w:t>
      </w:r>
      <w:r>
        <w:tab/>
      </w:r>
      <w:r>
        <w:fldChar w:fldCharType="begin"/>
      </w:r>
      <w:r>
        <w:instrText xml:space="preserve"> PAGEREF _Toc70607179 \h </w:instrText>
      </w:r>
      <w:r>
        <w:fldChar w:fldCharType="separate"/>
      </w:r>
      <w:r w:rsidR="007E4E22">
        <w:t>49</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Concurrent writs</w:t>
      </w:r>
      <w:r>
        <w:tab/>
      </w:r>
      <w:r>
        <w:fldChar w:fldCharType="begin"/>
      </w:r>
      <w:r>
        <w:instrText xml:space="preserve"> PAGEREF _Toc70607180 \h </w:instrText>
      </w:r>
      <w:r>
        <w:fldChar w:fldCharType="separate"/>
      </w:r>
      <w:r w:rsidR="007E4E22">
        <w:t>50</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Unserved writs may be struck out</w:t>
      </w:r>
      <w:r>
        <w:tab/>
      </w:r>
      <w:r>
        <w:fldChar w:fldCharType="begin"/>
      </w:r>
      <w:r>
        <w:instrText xml:space="preserve"> PAGEREF _Toc70607181 \h </w:instrText>
      </w:r>
      <w:r>
        <w:fldChar w:fldCharType="separate"/>
      </w:r>
      <w:r w:rsidR="007E4E22">
        <w:t>51</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Solicitor to declare, if required to, whether writ issued by him</w:t>
      </w:r>
      <w:r>
        <w:tab/>
      </w:r>
      <w:r>
        <w:fldChar w:fldCharType="begin"/>
      </w:r>
      <w:r>
        <w:instrText xml:space="preserve"> PAGEREF _Toc70607183 \h </w:instrText>
      </w:r>
      <w:r>
        <w:fldChar w:fldCharType="separate"/>
      </w:r>
      <w:r w:rsidR="007E4E22">
        <w:t>52</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Change of solicitor</w:t>
      </w:r>
      <w:r>
        <w:tab/>
      </w:r>
      <w:r>
        <w:fldChar w:fldCharType="begin"/>
      </w:r>
      <w:r>
        <w:instrText xml:space="preserve"> PAGEREF _Toc70607184 \h </w:instrText>
      </w:r>
      <w:r>
        <w:fldChar w:fldCharType="separate"/>
      </w:r>
      <w:r w:rsidR="007E4E22">
        <w:t>52</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Appointment of solicitor by self-represented person</w:t>
      </w:r>
      <w:r>
        <w:tab/>
      </w:r>
      <w:r>
        <w:fldChar w:fldCharType="begin"/>
      </w:r>
      <w:r>
        <w:instrText xml:space="preserve"> PAGEREF _Toc70607185 \h </w:instrText>
      </w:r>
      <w:r>
        <w:fldChar w:fldCharType="separate"/>
      </w:r>
      <w:r w:rsidR="007E4E22">
        <w:t>53</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Intention to act in person, notice of</w:t>
      </w:r>
      <w:r>
        <w:tab/>
      </w:r>
      <w:r>
        <w:fldChar w:fldCharType="begin"/>
      </w:r>
      <w:r>
        <w:instrText xml:space="preserve"> PAGEREF _Toc70607186 \h </w:instrText>
      </w:r>
      <w:r>
        <w:fldChar w:fldCharType="separate"/>
      </w:r>
      <w:r w:rsidR="007E4E22">
        <w:t>53</w:t>
      </w:r>
      <w:r>
        <w:fldChar w:fldCharType="end"/>
      </w:r>
    </w:p>
    <w:p w:rsidR="0026164B" w:rsidRDefault="0026164B">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_Toc70607187 \h </w:instrText>
      </w:r>
      <w:r>
        <w:fldChar w:fldCharType="separate"/>
      </w:r>
      <w:r w:rsidR="007E4E22">
        <w:t>53</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Removal of solicitor from record</w:t>
      </w:r>
      <w:r>
        <w:tab/>
      </w:r>
      <w:r>
        <w:fldChar w:fldCharType="begin"/>
      </w:r>
      <w:r>
        <w:instrText xml:space="preserve"> PAGEREF _Toc70607188 \h </w:instrText>
      </w:r>
      <w:r>
        <w:fldChar w:fldCharType="separate"/>
      </w:r>
      <w:r w:rsidR="007E4E22">
        <w:t>53</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Withdrawal of solicitor who has ceased to act for party</w:t>
      </w:r>
      <w:r>
        <w:tab/>
      </w:r>
      <w:r>
        <w:fldChar w:fldCharType="begin"/>
      </w:r>
      <w:r>
        <w:instrText xml:space="preserve"> PAGEREF _Toc70607189 \h </w:instrText>
      </w:r>
      <w:r>
        <w:fldChar w:fldCharType="separate"/>
      </w:r>
      <w:r w:rsidR="007E4E22">
        <w:t>54</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Effect of order made under this Order</w:t>
      </w:r>
      <w:r>
        <w:tab/>
      </w:r>
      <w:r>
        <w:fldChar w:fldCharType="begin"/>
      </w:r>
      <w:r>
        <w:instrText xml:space="preserve"> PAGEREF _Toc70607190 \h </w:instrText>
      </w:r>
      <w:r>
        <w:fldChar w:fldCharType="separate"/>
      </w:r>
      <w:r w:rsidR="007E4E22">
        <w:t>55</w:t>
      </w:r>
      <w:r>
        <w:fldChar w:fldCharType="end"/>
      </w:r>
    </w:p>
    <w:p w:rsidR="0026164B" w:rsidRDefault="0026164B">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_Toc70607191 \h </w:instrText>
      </w:r>
      <w:r>
        <w:fldChar w:fldCharType="separate"/>
      </w:r>
      <w:r w:rsidR="007E4E22">
        <w:t>55</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Solicitor not to act for adverse parties</w:t>
      </w:r>
      <w:r>
        <w:tab/>
      </w:r>
      <w:r>
        <w:fldChar w:fldCharType="begin"/>
      </w:r>
      <w:r>
        <w:instrText xml:space="preserve"> PAGEREF _Toc70607192 \h </w:instrText>
      </w:r>
      <w:r>
        <w:fldChar w:fldCharType="separate"/>
      </w:r>
      <w:r w:rsidR="007E4E22">
        <w:t>56</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Practitioner or clerk not to be security</w:t>
      </w:r>
      <w:r>
        <w:tab/>
      </w:r>
      <w:r>
        <w:fldChar w:fldCharType="begin"/>
      </w:r>
      <w:r>
        <w:instrText xml:space="preserve"> PAGEREF _Toc70607193 \h </w:instrText>
      </w:r>
      <w:r>
        <w:fldChar w:fldCharType="separate"/>
      </w:r>
      <w:r w:rsidR="007E4E22">
        <w:t>56</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rsidR="0026164B" w:rsidRDefault="0026164B">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_Toc70607195 \h </w:instrText>
      </w:r>
      <w:r>
        <w:fldChar w:fldCharType="separate"/>
      </w:r>
      <w:r w:rsidR="007E4E22">
        <w:t>57</w:t>
      </w:r>
      <w:r>
        <w:fldChar w:fldCharType="end"/>
      </w:r>
    </w:p>
    <w:p w:rsidR="0026164B" w:rsidRDefault="0026164B">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_Toc70607196 \h </w:instrText>
      </w:r>
      <w:r>
        <w:fldChar w:fldCharType="separate"/>
      </w:r>
      <w:r w:rsidR="007E4E22">
        <w:t>57</w:t>
      </w:r>
      <w:r>
        <w:fldChar w:fldCharType="end"/>
      </w:r>
    </w:p>
    <w:p w:rsidR="0026164B" w:rsidRDefault="0026164B">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_Toc70607197 \h </w:instrText>
      </w:r>
      <w:r>
        <w:fldChar w:fldCharType="separate"/>
      </w:r>
      <w:r w:rsidR="007E4E22">
        <w:t>57</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Service of writ, general provisions</w:t>
      </w:r>
      <w:r>
        <w:tab/>
      </w:r>
      <w:r>
        <w:fldChar w:fldCharType="begin"/>
      </w:r>
      <w:r>
        <w:instrText xml:space="preserve"> PAGEREF _Toc70607199 \h </w:instrText>
      </w:r>
      <w:r>
        <w:fldChar w:fldCharType="separate"/>
      </w:r>
      <w:r w:rsidR="007E4E22">
        <w:t>59</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Service of writ as to contract on agent of principal who is outside WA</w:t>
      </w:r>
      <w:r>
        <w:tab/>
      </w:r>
      <w:r>
        <w:fldChar w:fldCharType="begin"/>
      </w:r>
      <w:r>
        <w:instrText xml:space="preserve"> PAGEREF _Toc70607200 \h </w:instrText>
      </w:r>
      <w:r>
        <w:fldChar w:fldCharType="separate"/>
      </w:r>
      <w:r w:rsidR="007E4E22">
        <w:t>60</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Serving writ in accordance with contract, effect of</w:t>
      </w:r>
      <w:r>
        <w:tab/>
      </w:r>
      <w:r>
        <w:fldChar w:fldCharType="begin"/>
      </w:r>
      <w:r>
        <w:instrText xml:space="preserve"> PAGEREF _Toc70607201 \h </w:instrText>
      </w:r>
      <w:r>
        <w:fldChar w:fldCharType="separate"/>
      </w:r>
      <w:r w:rsidR="007E4E22">
        <w:t>60</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Writ for possession of land where no person in possession, service of</w:t>
      </w:r>
      <w:r>
        <w:tab/>
      </w:r>
      <w:r>
        <w:fldChar w:fldCharType="begin"/>
      </w:r>
      <w:r>
        <w:instrText xml:space="preserve"> PAGEREF _Toc70607202 \h </w:instrText>
      </w:r>
      <w:r>
        <w:fldChar w:fldCharType="separate"/>
      </w:r>
      <w:r w:rsidR="007E4E22">
        <w:t>61</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Service of other originating process</w:t>
      </w:r>
      <w:r>
        <w:tab/>
      </w:r>
      <w:r>
        <w:fldChar w:fldCharType="begin"/>
      </w:r>
      <w:r>
        <w:instrText xml:space="preserve"> PAGEREF _Toc70607203 \h </w:instrText>
      </w:r>
      <w:r>
        <w:fldChar w:fldCharType="separate"/>
      </w:r>
      <w:r w:rsidR="007E4E22">
        <w:t>62</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10 — Service out of the jurisdiction</w:t>
      </w:r>
    </w:p>
    <w:p w:rsidR="0026164B" w:rsidRDefault="0026164B">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_Toc70607205 \h </w:instrText>
      </w:r>
      <w:r>
        <w:fldChar w:fldCharType="separate"/>
      </w:r>
      <w:r w:rsidR="007E4E22">
        <w:t>63</w:t>
      </w:r>
      <w:r>
        <w:fldChar w:fldCharType="end"/>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When service out of jurisdiction is permissible</w:t>
      </w:r>
      <w:r>
        <w:tab/>
      </w:r>
      <w:r>
        <w:fldChar w:fldCharType="begin"/>
      </w:r>
      <w:r>
        <w:instrText xml:space="preserve"> PAGEREF _Toc70607206 \h </w:instrText>
      </w:r>
      <w:r>
        <w:fldChar w:fldCharType="separate"/>
      </w:r>
      <w:r w:rsidR="007E4E22">
        <w:t>63</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Service out of jurisdiction of writ etc. as to contract</w:t>
      </w:r>
      <w:r>
        <w:tab/>
      </w:r>
      <w:r>
        <w:fldChar w:fldCharType="begin"/>
      </w:r>
      <w:r>
        <w:instrText xml:space="preserve"> PAGEREF _Toc70607207 \h </w:instrText>
      </w:r>
      <w:r>
        <w:fldChar w:fldCharType="separate"/>
      </w:r>
      <w:r w:rsidR="007E4E22">
        <w:t>66</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Application for leave under r. 1 or 2</w:t>
      </w:r>
      <w:r>
        <w:tab/>
      </w:r>
      <w:r>
        <w:fldChar w:fldCharType="begin"/>
      </w:r>
      <w:r>
        <w:instrText xml:space="preserve"> PAGEREF _Toc70607208 \h </w:instrText>
      </w:r>
      <w:r>
        <w:fldChar w:fldCharType="separate"/>
      </w:r>
      <w:r w:rsidR="007E4E22">
        <w:t>66</w:t>
      </w:r>
      <w:r>
        <w:fldChar w:fldCharType="end"/>
      </w:r>
    </w:p>
    <w:p w:rsidR="0026164B" w:rsidRDefault="0026164B">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_Toc70607209 \h </w:instrText>
      </w:r>
      <w:r>
        <w:fldChar w:fldCharType="separate"/>
      </w:r>
      <w:r w:rsidR="007E4E22">
        <w:t>66</w:t>
      </w:r>
      <w:r>
        <w:fldChar w:fldCharType="end"/>
      </w:r>
    </w:p>
    <w:p w:rsidR="0026164B" w:rsidRDefault="0026164B">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_Toc70607210 \h </w:instrText>
      </w:r>
      <w:r>
        <w:fldChar w:fldCharType="separate"/>
      </w:r>
      <w:r w:rsidR="007E4E22">
        <w:t>67</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Saving of existing practice</w:t>
      </w:r>
      <w:r>
        <w:tab/>
      </w:r>
      <w:r>
        <w:fldChar w:fldCharType="begin"/>
      </w:r>
      <w:r>
        <w:instrText xml:space="preserve"> PAGEREF _Toc70607211 \h </w:instrText>
      </w:r>
      <w:r>
        <w:fldChar w:fldCharType="separate"/>
      </w:r>
      <w:r w:rsidR="007E4E22">
        <w:t>67</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Service abroad through foreign or diplomatic officials</w:t>
      </w:r>
      <w:r>
        <w:tab/>
      </w:r>
      <w:r>
        <w:fldChar w:fldCharType="begin"/>
      </w:r>
      <w:r>
        <w:instrText xml:space="preserve"> PAGEREF _Toc70607212 \h </w:instrText>
      </w:r>
      <w:r>
        <w:fldChar w:fldCharType="separate"/>
      </w:r>
      <w:r w:rsidR="007E4E22">
        <w:t>67</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Service abroad, general and saving provisions</w:t>
      </w:r>
      <w:r>
        <w:tab/>
      </w:r>
      <w:r>
        <w:fldChar w:fldCharType="begin"/>
      </w:r>
      <w:r>
        <w:instrText xml:space="preserve"> PAGEREF _Toc70607213 \h </w:instrText>
      </w:r>
      <w:r>
        <w:fldChar w:fldCharType="separate"/>
      </w:r>
      <w:r w:rsidR="007E4E22">
        <w:t>69</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Undertaking to pay expenses of service</w:t>
      </w:r>
      <w:r>
        <w:tab/>
      </w:r>
      <w:r>
        <w:fldChar w:fldCharType="begin"/>
      </w:r>
      <w:r>
        <w:instrText xml:space="preserve"> PAGEREF _Toc70607214 \h </w:instrText>
      </w:r>
      <w:r>
        <w:fldChar w:fldCharType="separate"/>
      </w:r>
      <w:r w:rsidR="007E4E22">
        <w:t>70</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11 — Service of foreign process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_Toc70607216 \h </w:instrText>
      </w:r>
      <w:r>
        <w:fldChar w:fldCharType="separate"/>
      </w:r>
      <w:r w:rsidR="007E4E22">
        <w:t>71</w:t>
      </w:r>
      <w:r>
        <w:fldChar w:fldCharType="end"/>
      </w:r>
    </w:p>
    <w:p w:rsidR="0026164B" w:rsidRDefault="0026164B">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_Toc70607217 \h </w:instrText>
      </w:r>
      <w:r>
        <w:fldChar w:fldCharType="separate"/>
      </w:r>
      <w:r w:rsidR="007E4E22">
        <w:t>71</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Service pursuant to letter of request for service</w:t>
      </w:r>
      <w:r>
        <w:tab/>
      </w:r>
      <w:r>
        <w:fldChar w:fldCharType="begin"/>
      </w:r>
      <w:r>
        <w:instrText xml:space="preserve"> PAGEREF _Toc70607218 \h </w:instrText>
      </w:r>
      <w:r>
        <w:fldChar w:fldCharType="separate"/>
      </w:r>
      <w:r w:rsidR="007E4E22">
        <w:t>71</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Service under Convention</w:t>
      </w:r>
      <w:r>
        <w:tab/>
      </w:r>
      <w:r>
        <w:fldChar w:fldCharType="begin"/>
      </w:r>
      <w:r>
        <w:instrText xml:space="preserve"> PAGEREF _Toc70607219 \h </w:instrText>
      </w:r>
      <w:r>
        <w:fldChar w:fldCharType="separate"/>
      </w:r>
      <w:r w:rsidR="007E4E22">
        <w:t>72</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Service to be through sheriff</w:t>
      </w:r>
      <w:r>
        <w:tab/>
      </w:r>
      <w:r>
        <w:fldChar w:fldCharType="begin"/>
      </w:r>
      <w:r>
        <w:instrText xml:space="preserve"> PAGEREF _Toc70607220 \h </w:instrText>
      </w:r>
      <w:r>
        <w:fldChar w:fldCharType="separate"/>
      </w:r>
      <w:r w:rsidR="007E4E22">
        <w:t>73</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Consequential orders</w:t>
      </w:r>
      <w:r>
        <w:tab/>
      </w:r>
      <w:r>
        <w:fldChar w:fldCharType="begin"/>
      </w:r>
      <w:r>
        <w:instrText xml:space="preserve"> PAGEREF _Toc70607221 \h </w:instrText>
      </w:r>
      <w:r>
        <w:fldChar w:fldCharType="separate"/>
      </w:r>
      <w:r w:rsidR="007E4E22">
        <w:t>74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lastRenderedPageBreak/>
        <w:t>Order 11A</w:t>
      </w:r>
      <w:r w:rsidRPr="0003239E">
        <w:rPr>
          <w:b w:val="0"/>
        </w:rPr>
        <w:t> </w:t>
      </w:r>
      <w:r>
        <w:t>—</w:t>
      </w:r>
      <w:r w:rsidRPr="0003239E">
        <w:rPr>
          <w:b w:val="0"/>
        </w:rPr>
        <w:t> </w:t>
      </w:r>
      <w:r>
        <w:t>Service under the Hague Convention</w:t>
      </w:r>
    </w:p>
    <w:p w:rsidR="0026164B" w:rsidRDefault="0026164B">
      <w:pPr>
        <w:pStyle w:val="TOC4"/>
        <w:tabs>
          <w:tab w:val="right" w:leader="dot" w:pos="7077"/>
        </w:tabs>
        <w:rPr>
          <w:rFonts w:asciiTheme="minorHAnsi" w:eastAsiaTheme="minorEastAsia" w:hAnsiTheme="minorHAnsi" w:cstheme="minorBidi"/>
          <w:b w:val="0"/>
          <w:szCs w:val="22"/>
        </w:rPr>
      </w:pPr>
      <w:r>
        <w:t>Division 1 — Preliminary</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_Toc70607224 \h </w:instrText>
      </w:r>
      <w:r>
        <w:fldChar w:fldCharType="separate"/>
      </w:r>
      <w:r w:rsidR="007E4E22">
        <w:t>75</w:t>
      </w:r>
      <w:r>
        <w:fldChar w:fldCharType="end"/>
      </w:r>
    </w:p>
    <w:p w:rsidR="0026164B" w:rsidRDefault="0026164B">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_Toc70607225 \h </w:instrText>
      </w:r>
      <w:r>
        <w:fldChar w:fldCharType="separate"/>
      </w:r>
      <w:r w:rsidR="007E4E22">
        <w:t>77</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2 — Service abroad of local judicial documents</w:t>
      </w:r>
    </w:p>
    <w:p w:rsidR="0026164B" w:rsidRDefault="0026164B">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_Toc70607227 \h </w:instrText>
      </w:r>
      <w:r>
        <w:fldChar w:fldCharType="separate"/>
      </w:r>
      <w:r w:rsidR="007E4E22">
        <w:t>77</w:t>
      </w:r>
      <w:r>
        <w:fldChar w:fldCharType="end"/>
      </w:r>
    </w:p>
    <w:p w:rsidR="0026164B" w:rsidRDefault="0026164B">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_Toc70607228 \h </w:instrText>
      </w:r>
      <w:r>
        <w:fldChar w:fldCharType="separate"/>
      </w:r>
      <w:r w:rsidR="007E4E22">
        <w:t>78</w:t>
      </w:r>
      <w:r>
        <w:fldChar w:fldCharType="end"/>
      </w:r>
    </w:p>
    <w:p w:rsidR="0026164B" w:rsidRDefault="0026164B">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_Toc70607229 \h </w:instrText>
      </w:r>
      <w:r>
        <w:fldChar w:fldCharType="separate"/>
      </w:r>
      <w:r w:rsidR="007E4E22">
        <w:t>80</w:t>
      </w:r>
      <w:r>
        <w:fldChar w:fldCharType="end"/>
      </w:r>
    </w:p>
    <w:p w:rsidR="0026164B" w:rsidRDefault="0026164B">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_Toc70607230 \h </w:instrText>
      </w:r>
      <w:r>
        <w:fldChar w:fldCharType="separate"/>
      </w:r>
      <w:r w:rsidR="007E4E22">
        <w:t>81</w:t>
      </w:r>
      <w:r>
        <w:fldChar w:fldCharType="end"/>
      </w:r>
    </w:p>
    <w:p w:rsidR="0026164B" w:rsidRDefault="0026164B">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_Toc70607231 \h </w:instrText>
      </w:r>
      <w:r>
        <w:fldChar w:fldCharType="separate"/>
      </w:r>
      <w:r w:rsidR="007E4E22">
        <w:t>82</w:t>
      </w:r>
      <w:r>
        <w:fldChar w:fldCharType="end"/>
      </w:r>
    </w:p>
    <w:p w:rsidR="0026164B" w:rsidRDefault="0026164B">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_Toc70607232 \h </w:instrText>
      </w:r>
      <w:r>
        <w:fldChar w:fldCharType="separate"/>
      </w:r>
      <w:r w:rsidR="007E4E22">
        <w:t>83</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rsidR="0026164B" w:rsidRDefault="0026164B">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_Toc70607234 \h </w:instrText>
      </w:r>
      <w:r>
        <w:fldChar w:fldCharType="separate"/>
      </w:r>
      <w:r w:rsidR="007E4E22">
        <w:t>83</w:t>
      </w:r>
      <w:r>
        <w:fldChar w:fldCharType="end"/>
      </w:r>
    </w:p>
    <w:p w:rsidR="0026164B" w:rsidRDefault="0026164B">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_Toc70607235 \h </w:instrText>
      </w:r>
      <w:r>
        <w:fldChar w:fldCharType="separate"/>
      </w:r>
      <w:r w:rsidR="007E4E22">
        <w:t>83</w:t>
      </w:r>
      <w:r>
        <w:fldChar w:fldCharType="end"/>
      </w:r>
    </w:p>
    <w:p w:rsidR="0026164B" w:rsidRDefault="0026164B">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_Toc70607236 \h </w:instrText>
      </w:r>
      <w:r>
        <w:fldChar w:fldCharType="separate"/>
      </w:r>
      <w:r w:rsidR="007E4E22">
        <w:t>85</w:t>
      </w:r>
      <w:r>
        <w:fldChar w:fldCharType="end"/>
      </w:r>
    </w:p>
    <w:p w:rsidR="0026164B" w:rsidRDefault="0026164B">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_Toc70607237 \h </w:instrText>
      </w:r>
      <w:r>
        <w:fldChar w:fldCharType="separate"/>
      </w:r>
      <w:r w:rsidR="007E4E22">
        <w:t>85</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4 — Local service of foreign judicial documents</w:t>
      </w:r>
    </w:p>
    <w:p w:rsidR="0026164B" w:rsidRDefault="0026164B">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_Toc70607239 \h </w:instrText>
      </w:r>
      <w:r>
        <w:fldChar w:fldCharType="separate"/>
      </w:r>
      <w:r w:rsidR="007E4E22">
        <w:t>86</w:t>
      </w:r>
      <w:r>
        <w:fldChar w:fldCharType="end"/>
      </w:r>
    </w:p>
    <w:p w:rsidR="0026164B" w:rsidRDefault="0026164B">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_Toc70607240 \h </w:instrText>
      </w:r>
      <w:r>
        <w:fldChar w:fldCharType="separate"/>
      </w:r>
      <w:r w:rsidR="007E4E22">
        <w:t>87</w:t>
      </w:r>
      <w:r>
        <w:fldChar w:fldCharType="end"/>
      </w:r>
    </w:p>
    <w:p w:rsidR="0026164B" w:rsidRDefault="0026164B">
      <w:pPr>
        <w:pStyle w:val="TOC8"/>
        <w:rPr>
          <w:rFonts w:asciiTheme="minorHAnsi" w:eastAsiaTheme="minorEastAsia" w:hAnsiTheme="minorHAnsi" w:cstheme="minorBidi"/>
          <w:szCs w:val="22"/>
        </w:rPr>
      </w:pPr>
      <w:r>
        <w:t>15.</w:t>
      </w:r>
      <w:r>
        <w:tab/>
        <w:t>Service</w:t>
      </w:r>
      <w:r>
        <w:tab/>
      </w:r>
      <w:r>
        <w:fldChar w:fldCharType="begin"/>
      </w:r>
      <w:r>
        <w:instrText xml:space="preserve"> PAGEREF _Toc70607241 \h </w:instrText>
      </w:r>
      <w:r>
        <w:fldChar w:fldCharType="separate"/>
      </w:r>
      <w:r w:rsidR="007E4E22">
        <w:t>88</w:t>
      </w:r>
      <w:r>
        <w:fldChar w:fldCharType="end"/>
      </w:r>
    </w:p>
    <w:p w:rsidR="0026164B" w:rsidRDefault="0026164B">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_Toc70607242 \h </w:instrText>
      </w:r>
      <w:r>
        <w:fldChar w:fldCharType="separate"/>
      </w:r>
      <w:r w:rsidR="007E4E22">
        <w:t>89</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12 — Appearance</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Who may enter appearance</w:t>
      </w:r>
      <w:r>
        <w:tab/>
      </w:r>
      <w:r>
        <w:fldChar w:fldCharType="begin"/>
      </w:r>
      <w:r>
        <w:instrText xml:space="preserve"> PAGEREF _Toc70607244 \h </w:instrText>
      </w:r>
      <w:r>
        <w:fldChar w:fldCharType="separate"/>
      </w:r>
      <w:r w:rsidR="007E4E22">
        <w:t>91</w:t>
      </w:r>
      <w:r>
        <w:fldChar w:fldCharType="end"/>
      </w:r>
    </w:p>
    <w:p w:rsidR="0026164B" w:rsidRDefault="0026164B">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_Toc70607245 \h </w:instrText>
      </w:r>
      <w:r>
        <w:fldChar w:fldCharType="separate"/>
      </w:r>
      <w:r w:rsidR="007E4E22">
        <w:t>91</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Procedure on receipt of requisite documents</w:t>
      </w:r>
      <w:r>
        <w:tab/>
      </w:r>
      <w:r>
        <w:fldChar w:fldCharType="begin"/>
      </w:r>
      <w:r>
        <w:instrText xml:space="preserve"> PAGEREF _Toc70607246 \h </w:instrText>
      </w:r>
      <w:r>
        <w:fldChar w:fldCharType="separate"/>
      </w:r>
      <w:r w:rsidR="007E4E22">
        <w:t>91</w:t>
      </w:r>
      <w:r>
        <w:fldChar w:fldCharType="end"/>
      </w:r>
    </w:p>
    <w:p w:rsidR="0026164B" w:rsidRDefault="0026164B">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_Toc70607247 \h </w:instrText>
      </w:r>
      <w:r>
        <w:fldChar w:fldCharType="separate"/>
      </w:r>
      <w:r w:rsidR="007E4E22">
        <w:t>92</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Late appearance</w:t>
      </w:r>
      <w:r>
        <w:tab/>
      </w:r>
      <w:r>
        <w:fldChar w:fldCharType="begin"/>
      </w:r>
      <w:r>
        <w:instrText xml:space="preserve"> PAGEREF _Toc70607248 \h </w:instrText>
      </w:r>
      <w:r>
        <w:fldChar w:fldCharType="separate"/>
      </w:r>
      <w:r w:rsidR="007E4E22">
        <w:t>92</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Conditional appearance</w:t>
      </w:r>
      <w:r>
        <w:tab/>
      </w:r>
      <w:r>
        <w:fldChar w:fldCharType="begin"/>
      </w:r>
      <w:r>
        <w:instrText xml:space="preserve"> PAGEREF _Toc70607249 \h </w:instrText>
      </w:r>
      <w:r>
        <w:fldChar w:fldCharType="separate"/>
      </w:r>
      <w:r w:rsidR="007E4E22">
        <w:t>92</w:t>
      </w:r>
      <w:r>
        <w:fldChar w:fldCharType="end"/>
      </w:r>
    </w:p>
    <w:p w:rsidR="0026164B" w:rsidRDefault="0026164B">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_Toc70607250 \h </w:instrText>
      </w:r>
      <w:r>
        <w:fldChar w:fldCharType="separate"/>
      </w:r>
      <w:r w:rsidR="007E4E22">
        <w:t>93</w:t>
      </w:r>
      <w:r>
        <w:fldChar w:fldCharType="end"/>
      </w:r>
    </w:p>
    <w:p w:rsidR="0026164B" w:rsidRDefault="0026164B">
      <w:pPr>
        <w:pStyle w:val="TOC8"/>
        <w:rPr>
          <w:rFonts w:asciiTheme="minorHAnsi" w:eastAsiaTheme="minorEastAsia" w:hAnsiTheme="minorHAnsi" w:cstheme="minorBidi"/>
          <w:szCs w:val="22"/>
        </w:rPr>
      </w:pPr>
      <w:r>
        <w:lastRenderedPageBreak/>
        <w:t>8</w:t>
      </w:r>
      <w:r w:rsidRPr="0003239E">
        <w:rPr>
          <w:snapToGrid w:val="0"/>
        </w:rPr>
        <w:t>.</w:t>
      </w:r>
      <w:r w:rsidRPr="0003239E">
        <w:rPr>
          <w:snapToGrid w:val="0"/>
        </w:rPr>
        <w:tab/>
        <w:t>Person not named may defend action for possession of land</w:t>
      </w:r>
      <w:r>
        <w:tab/>
      </w:r>
      <w:r>
        <w:fldChar w:fldCharType="begin"/>
      </w:r>
      <w:r>
        <w:instrText xml:space="preserve"> PAGEREF _Toc70607251 \h </w:instrText>
      </w:r>
      <w:r>
        <w:fldChar w:fldCharType="separate"/>
      </w:r>
      <w:r w:rsidR="007E4E22">
        <w:t>93</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Person appearing under r. 8 to be named as defendant</w:t>
      </w:r>
      <w:r>
        <w:tab/>
      </w:r>
      <w:r>
        <w:fldChar w:fldCharType="begin"/>
      </w:r>
      <w:r>
        <w:instrText xml:space="preserve"> PAGEREF _Toc70607252 \h </w:instrText>
      </w:r>
      <w:r>
        <w:fldChar w:fldCharType="separate"/>
      </w:r>
      <w:r w:rsidR="007E4E22">
        <w:t>93</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Limiting defence in action for possession of land</w:t>
      </w:r>
      <w:r>
        <w:tab/>
      </w:r>
      <w:r>
        <w:fldChar w:fldCharType="begin"/>
      </w:r>
      <w:r>
        <w:instrText xml:space="preserve"> PAGEREF _Toc70607253 \h </w:instrText>
      </w:r>
      <w:r>
        <w:fldChar w:fldCharType="separate"/>
      </w:r>
      <w:r w:rsidR="007E4E22">
        <w:t>94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rsidR="0026164B" w:rsidRDefault="0026164B">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_Toc70607255 \h </w:instrText>
      </w:r>
      <w:r>
        <w:fldChar w:fldCharType="separate"/>
      </w:r>
      <w:r w:rsidR="007E4E22">
        <w:t>95</w:t>
      </w:r>
      <w:r>
        <w:fldChar w:fldCharType="end"/>
      </w:r>
    </w:p>
    <w:p w:rsidR="0026164B" w:rsidRDefault="0026164B">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_Toc70607256 \h </w:instrText>
      </w:r>
      <w:r>
        <w:fldChar w:fldCharType="separate"/>
      </w:r>
      <w:r w:rsidR="007E4E22">
        <w:t>95</w:t>
      </w:r>
      <w:r>
        <w:fldChar w:fldCharType="end"/>
      </w:r>
    </w:p>
    <w:p w:rsidR="0026164B" w:rsidRDefault="0026164B">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_Toc70607257 \h </w:instrText>
      </w:r>
      <w:r>
        <w:fldChar w:fldCharType="separate"/>
      </w:r>
      <w:r w:rsidR="007E4E22">
        <w:t>96</w:t>
      </w:r>
      <w:r>
        <w:fldChar w:fldCharType="end"/>
      </w:r>
    </w:p>
    <w:p w:rsidR="0026164B" w:rsidRDefault="0026164B">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_Toc70607258 \h </w:instrText>
      </w:r>
      <w:r>
        <w:fldChar w:fldCharType="separate"/>
      </w:r>
      <w:r w:rsidR="007E4E22">
        <w:t>96</w:t>
      </w:r>
      <w:r>
        <w:fldChar w:fldCharType="end"/>
      </w:r>
    </w:p>
    <w:p w:rsidR="0026164B" w:rsidRDefault="0026164B">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_Toc70607259 \h </w:instrText>
      </w:r>
      <w:r>
        <w:fldChar w:fldCharType="separate"/>
      </w:r>
      <w:r w:rsidR="007E4E22">
        <w:t>97</w:t>
      </w:r>
      <w:r>
        <w:fldChar w:fldCharType="end"/>
      </w:r>
    </w:p>
    <w:p w:rsidR="0026164B" w:rsidRDefault="0026164B">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_Toc70607260 \h </w:instrText>
      </w:r>
      <w:r>
        <w:fldChar w:fldCharType="separate"/>
      </w:r>
      <w:r w:rsidR="007E4E22">
        <w:t>98</w:t>
      </w:r>
      <w:r>
        <w:fldChar w:fldCharType="end"/>
      </w:r>
    </w:p>
    <w:p w:rsidR="0026164B" w:rsidRDefault="0026164B">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_Toc70607261 \h </w:instrText>
      </w:r>
      <w:r>
        <w:fldChar w:fldCharType="separate"/>
      </w:r>
      <w:r w:rsidR="007E4E22">
        <w:t>99</w:t>
      </w:r>
      <w:r>
        <w:fldChar w:fldCharType="end"/>
      </w:r>
    </w:p>
    <w:p w:rsidR="0026164B" w:rsidRDefault="0026164B">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_Toc70607262 \h </w:instrText>
      </w:r>
      <w:r>
        <w:fldChar w:fldCharType="separate"/>
      </w:r>
      <w:r w:rsidR="007E4E22">
        <w:t>101</w:t>
      </w:r>
      <w:r>
        <w:fldChar w:fldCharType="end"/>
      </w:r>
    </w:p>
    <w:p w:rsidR="0026164B" w:rsidRDefault="0026164B">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_Toc70607263 \h </w:instrText>
      </w:r>
      <w:r>
        <w:fldChar w:fldCharType="separate"/>
      </w:r>
      <w:r w:rsidR="007E4E22">
        <w:t>102</w:t>
      </w:r>
      <w:r>
        <w:fldChar w:fldCharType="end"/>
      </w:r>
    </w:p>
    <w:p w:rsidR="0026164B" w:rsidRDefault="0026164B">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_Toc70607264 \h </w:instrText>
      </w:r>
      <w:r>
        <w:fldChar w:fldCharType="separate"/>
      </w:r>
      <w:r w:rsidR="007E4E22">
        <w:t>102</w:t>
      </w:r>
      <w:r>
        <w:fldChar w:fldCharType="end"/>
      </w:r>
    </w:p>
    <w:p w:rsidR="0026164B" w:rsidRDefault="0026164B">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_Toc70607265 \h </w:instrText>
      </w:r>
      <w:r>
        <w:fldChar w:fldCharType="separate"/>
      </w:r>
      <w:r w:rsidR="007E4E22">
        <w:t>103</w:t>
      </w:r>
      <w:r>
        <w:fldChar w:fldCharType="end"/>
      </w:r>
    </w:p>
    <w:p w:rsidR="0026164B" w:rsidRDefault="0026164B">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_Toc70607266 \h </w:instrText>
      </w:r>
      <w:r>
        <w:fldChar w:fldCharType="separate"/>
      </w:r>
      <w:r w:rsidR="007E4E22">
        <w:t>103</w:t>
      </w:r>
      <w:r>
        <w:fldChar w:fldCharType="end"/>
      </w:r>
    </w:p>
    <w:p w:rsidR="0026164B" w:rsidRDefault="0026164B">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_Toc70607267 \h </w:instrText>
      </w:r>
      <w:r>
        <w:fldChar w:fldCharType="separate"/>
      </w:r>
      <w:r w:rsidR="007E4E22">
        <w:t>104</w:t>
      </w:r>
      <w:r>
        <w:fldChar w:fldCharType="end"/>
      </w:r>
    </w:p>
    <w:p w:rsidR="0026164B" w:rsidRDefault="0026164B">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_Toc70607268 \h </w:instrText>
      </w:r>
      <w:r>
        <w:fldChar w:fldCharType="separate"/>
      </w:r>
      <w:r w:rsidR="007E4E22">
        <w:t>104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14 — Summary judgment</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When plaintiff may apply for summary judgment</w:t>
      </w:r>
      <w:r>
        <w:tab/>
      </w:r>
      <w:r>
        <w:fldChar w:fldCharType="begin"/>
      </w:r>
      <w:r>
        <w:instrText xml:space="preserve"> PAGEREF _Toc70607270 \h </w:instrText>
      </w:r>
      <w:r>
        <w:fldChar w:fldCharType="separate"/>
      </w:r>
      <w:r w:rsidR="007E4E22">
        <w:t>105</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Application under r. 1, how to make</w:t>
      </w:r>
      <w:r>
        <w:tab/>
      </w:r>
      <w:r>
        <w:fldChar w:fldCharType="begin"/>
      </w:r>
      <w:r>
        <w:instrText xml:space="preserve"> PAGEREF _Toc70607271 \h </w:instrText>
      </w:r>
      <w:r>
        <w:fldChar w:fldCharType="separate"/>
      </w:r>
      <w:r w:rsidR="007E4E22">
        <w:t>105</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Judgment may be given for plaintiff</w:t>
      </w:r>
      <w:r>
        <w:tab/>
      </w:r>
      <w:r>
        <w:fldChar w:fldCharType="begin"/>
      </w:r>
      <w:r>
        <w:instrText xml:space="preserve"> PAGEREF _Toc70607272 \h </w:instrText>
      </w:r>
      <w:r>
        <w:fldChar w:fldCharType="separate"/>
      </w:r>
      <w:r w:rsidR="007E4E22">
        <w:t>106</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Defendant may be given leave to defend</w:t>
      </w:r>
      <w:r>
        <w:tab/>
      </w:r>
      <w:r>
        <w:fldChar w:fldCharType="begin"/>
      </w:r>
      <w:r>
        <w:instrText xml:space="preserve"> PAGEREF _Toc70607273 \h </w:instrText>
      </w:r>
      <w:r>
        <w:fldChar w:fldCharType="separate"/>
      </w:r>
      <w:r w:rsidR="007E4E22">
        <w:t>106</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Summary judgment on counterclaim</w:t>
      </w:r>
      <w:r>
        <w:tab/>
      </w:r>
      <w:r>
        <w:fldChar w:fldCharType="begin"/>
      </w:r>
      <w:r>
        <w:instrText xml:space="preserve"> PAGEREF _Toc70607274 \h </w:instrText>
      </w:r>
      <w:r>
        <w:fldChar w:fldCharType="separate"/>
      </w:r>
      <w:r w:rsidR="007E4E22">
        <w:t>107</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Court’s powers if leave to defend given etc.</w:t>
      </w:r>
      <w:r>
        <w:tab/>
      </w:r>
      <w:r>
        <w:fldChar w:fldCharType="begin"/>
      </w:r>
      <w:r>
        <w:instrText xml:space="preserve"> PAGEREF _Toc70607275 \h </w:instrText>
      </w:r>
      <w:r>
        <w:fldChar w:fldCharType="separate"/>
      </w:r>
      <w:r w:rsidR="007E4E22">
        <w:t>107</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Costs</w:t>
      </w:r>
      <w:r>
        <w:tab/>
      </w:r>
      <w:r>
        <w:fldChar w:fldCharType="begin"/>
      </w:r>
      <w:r>
        <w:instrText xml:space="preserve"> PAGEREF _Toc70607276 \h </w:instrText>
      </w:r>
      <w:r>
        <w:fldChar w:fldCharType="separate"/>
      </w:r>
      <w:r w:rsidR="007E4E22">
        <w:t>108</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Right to proceed with residue of action or counterclaim</w:t>
      </w:r>
      <w:r>
        <w:tab/>
      </w:r>
      <w:r>
        <w:fldChar w:fldCharType="begin"/>
      </w:r>
      <w:r>
        <w:instrText xml:space="preserve"> PAGEREF _Toc70607277 \h </w:instrText>
      </w:r>
      <w:r>
        <w:fldChar w:fldCharType="separate"/>
      </w:r>
      <w:r w:rsidR="007E4E22">
        <w:t>108</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Judgment for delivery of specific chattel</w:t>
      </w:r>
      <w:r>
        <w:tab/>
      </w:r>
      <w:r>
        <w:fldChar w:fldCharType="begin"/>
      </w:r>
      <w:r>
        <w:instrText xml:space="preserve"> PAGEREF _Toc70607278 \h </w:instrText>
      </w:r>
      <w:r>
        <w:fldChar w:fldCharType="separate"/>
      </w:r>
      <w:r w:rsidR="007E4E22">
        <w:t>109</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Relief from judgment for recovery of land</w:t>
      </w:r>
      <w:r>
        <w:tab/>
      </w:r>
      <w:r>
        <w:fldChar w:fldCharType="begin"/>
      </w:r>
      <w:r>
        <w:instrText xml:space="preserve"> PAGEREF _Toc70607279 \h </w:instrText>
      </w:r>
      <w:r>
        <w:fldChar w:fldCharType="separate"/>
      </w:r>
      <w:r w:rsidR="007E4E22">
        <w:t>109</w:t>
      </w:r>
      <w:r>
        <w:fldChar w:fldCharType="end"/>
      </w:r>
    </w:p>
    <w:p w:rsidR="0026164B" w:rsidRDefault="0026164B">
      <w:pPr>
        <w:pStyle w:val="TOC8"/>
        <w:rPr>
          <w:rFonts w:asciiTheme="minorHAnsi" w:eastAsiaTheme="minorEastAsia" w:hAnsiTheme="minorHAnsi" w:cstheme="minorBidi"/>
          <w:szCs w:val="22"/>
        </w:rPr>
      </w:pPr>
      <w:r>
        <w:lastRenderedPageBreak/>
        <w:t>12</w:t>
      </w:r>
      <w:r w:rsidRPr="0003239E">
        <w:rPr>
          <w:snapToGrid w:val="0"/>
        </w:rPr>
        <w:t>.</w:t>
      </w:r>
      <w:r w:rsidRPr="0003239E">
        <w:rPr>
          <w:snapToGrid w:val="0"/>
        </w:rPr>
        <w:tab/>
        <w:t>Summary judgment against absent party may be set aside or varied</w:t>
      </w:r>
      <w:r>
        <w:tab/>
      </w:r>
      <w:r>
        <w:fldChar w:fldCharType="begin"/>
      </w:r>
      <w:r>
        <w:instrText xml:space="preserve"> PAGEREF _Toc70607280 \h </w:instrText>
      </w:r>
      <w:r>
        <w:fldChar w:fldCharType="separate"/>
      </w:r>
      <w:r w:rsidR="007E4E22">
        <w:t>109</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Application by defendant for summary judgment</w:t>
      </w:r>
      <w:r>
        <w:tab/>
      </w:r>
      <w:r>
        <w:fldChar w:fldCharType="begin"/>
      </w:r>
      <w:r>
        <w:instrText xml:space="preserve"> PAGEREF _Toc70607282 \h </w:instrText>
      </w:r>
      <w:r>
        <w:fldChar w:fldCharType="separate"/>
      </w:r>
      <w:r w:rsidR="007E4E22">
        <w:t>110</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Plaintiff may show cause</w:t>
      </w:r>
      <w:r>
        <w:tab/>
      </w:r>
      <w:r>
        <w:fldChar w:fldCharType="begin"/>
      </w:r>
      <w:r>
        <w:instrText xml:space="preserve"> PAGEREF _Toc70607283 \h </w:instrText>
      </w:r>
      <w:r>
        <w:fldChar w:fldCharType="separate"/>
      </w:r>
      <w:r w:rsidR="007E4E22">
        <w:t>110</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Court’s powers if action to go to trial</w:t>
      </w:r>
      <w:r>
        <w:tab/>
      </w:r>
      <w:r>
        <w:fldChar w:fldCharType="begin"/>
      </w:r>
      <w:r>
        <w:instrText xml:space="preserve"> PAGEREF _Toc70607284 \h </w:instrText>
      </w:r>
      <w:r>
        <w:fldChar w:fldCharType="separate"/>
      </w:r>
      <w:r w:rsidR="007E4E22">
        <w:t>111</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Summary judgment against absent party may be set aside or varied</w:t>
      </w:r>
      <w:r>
        <w:tab/>
      </w:r>
      <w:r>
        <w:fldChar w:fldCharType="begin"/>
      </w:r>
      <w:r>
        <w:instrText xml:space="preserve"> PAGEREF _Toc70607285 \h </w:instrText>
      </w:r>
      <w:r>
        <w:fldChar w:fldCharType="separate"/>
      </w:r>
      <w:r w:rsidR="007E4E22">
        <w:t>111</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17 — Interpleader</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When interpleader relief may be granted</w:t>
      </w:r>
      <w:r>
        <w:tab/>
      </w:r>
      <w:r>
        <w:fldChar w:fldCharType="begin"/>
      </w:r>
      <w:r>
        <w:instrText xml:space="preserve"> PAGEREF _Toc70607287 \h </w:instrText>
      </w:r>
      <w:r>
        <w:fldChar w:fldCharType="separate"/>
      </w:r>
      <w:r w:rsidR="007E4E22">
        <w:t>112</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How to apply for interpleader relief</w:t>
      </w:r>
      <w:r>
        <w:tab/>
      </w:r>
      <w:r>
        <w:fldChar w:fldCharType="begin"/>
      </w:r>
      <w:r>
        <w:instrText xml:space="preserve"> PAGEREF _Toc70607288 \h </w:instrText>
      </w:r>
      <w:r>
        <w:fldChar w:fldCharType="separate"/>
      </w:r>
      <w:r w:rsidR="007E4E22">
        <w:t>112</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Time for application by defendant</w:t>
      </w:r>
      <w:r>
        <w:tab/>
      </w:r>
      <w:r>
        <w:fldChar w:fldCharType="begin"/>
      </w:r>
      <w:r>
        <w:instrText xml:space="preserve"> PAGEREF _Toc70607289 \h </w:instrText>
      </w:r>
      <w:r>
        <w:fldChar w:fldCharType="separate"/>
      </w:r>
      <w:r w:rsidR="007E4E22">
        <w:t>113</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Stay of proceedings</w:t>
      </w:r>
      <w:r>
        <w:tab/>
      </w:r>
      <w:r>
        <w:fldChar w:fldCharType="begin"/>
      </w:r>
      <w:r>
        <w:instrText xml:space="preserve"> PAGEREF _Toc70607290 \h </w:instrText>
      </w:r>
      <w:r>
        <w:fldChar w:fldCharType="separate"/>
      </w:r>
      <w:r w:rsidR="007E4E22">
        <w:t>113</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Court’s powers on application</w:t>
      </w:r>
      <w:r>
        <w:tab/>
      </w:r>
      <w:r>
        <w:fldChar w:fldCharType="begin"/>
      </w:r>
      <w:r>
        <w:instrText xml:space="preserve"> PAGEREF _Toc70607291 \h </w:instrText>
      </w:r>
      <w:r>
        <w:fldChar w:fldCharType="separate"/>
      </w:r>
      <w:r w:rsidR="007E4E22">
        <w:t>113</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Summary determination</w:t>
      </w:r>
      <w:r>
        <w:tab/>
      </w:r>
      <w:r>
        <w:fldChar w:fldCharType="begin"/>
      </w:r>
      <w:r>
        <w:instrText xml:space="preserve"> PAGEREF _Toc70607292 \h </w:instrText>
      </w:r>
      <w:r>
        <w:fldChar w:fldCharType="separate"/>
      </w:r>
      <w:r w:rsidR="007E4E22">
        <w:t>113</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Where question of law only</w:t>
      </w:r>
      <w:r>
        <w:tab/>
      </w:r>
      <w:r>
        <w:fldChar w:fldCharType="begin"/>
      </w:r>
      <w:r>
        <w:instrText xml:space="preserve"> PAGEREF _Toc70607293 \h </w:instrText>
      </w:r>
      <w:r>
        <w:fldChar w:fldCharType="separate"/>
      </w:r>
      <w:r w:rsidR="007E4E22">
        <w:t>113</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Claimant failing to appear etc.</w:t>
      </w:r>
      <w:r>
        <w:tab/>
      </w:r>
      <w:r>
        <w:fldChar w:fldCharType="begin"/>
      </w:r>
      <w:r>
        <w:instrText xml:space="preserve"> PAGEREF _Toc70607294 \h </w:instrText>
      </w:r>
      <w:r>
        <w:fldChar w:fldCharType="separate"/>
      </w:r>
      <w:r w:rsidR="007E4E22">
        <w:t>114</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Power to order sale of goods</w:t>
      </w:r>
      <w:r>
        <w:tab/>
      </w:r>
      <w:r>
        <w:fldChar w:fldCharType="begin"/>
      </w:r>
      <w:r>
        <w:instrText xml:space="preserve"> PAGEREF _Toc70607295 \h </w:instrText>
      </w:r>
      <w:r>
        <w:fldChar w:fldCharType="separate"/>
      </w:r>
      <w:r w:rsidR="007E4E22">
        <w:t>114</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Discovery etc. and trial</w:t>
      </w:r>
      <w:r>
        <w:tab/>
      </w:r>
      <w:r>
        <w:fldChar w:fldCharType="begin"/>
      </w:r>
      <w:r>
        <w:instrText xml:space="preserve"> PAGEREF _Toc70607296 \h </w:instrText>
      </w:r>
      <w:r>
        <w:fldChar w:fldCharType="separate"/>
      </w:r>
      <w:r w:rsidR="007E4E22">
        <w:t>114</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One order where several causes pending</w:t>
      </w:r>
      <w:r>
        <w:tab/>
      </w:r>
      <w:r>
        <w:fldChar w:fldCharType="begin"/>
      </w:r>
      <w:r>
        <w:instrText xml:space="preserve"> PAGEREF _Toc70607297 \h </w:instrText>
      </w:r>
      <w:r>
        <w:fldChar w:fldCharType="separate"/>
      </w:r>
      <w:r w:rsidR="007E4E22">
        <w:t>114</w:t>
      </w:r>
      <w:r>
        <w:fldChar w:fldCharType="end"/>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Orders as to costs etc.</w:t>
      </w:r>
      <w:r>
        <w:tab/>
      </w:r>
      <w:r>
        <w:fldChar w:fldCharType="begin"/>
      </w:r>
      <w:r>
        <w:instrText xml:space="preserve"> PAGEREF _Toc70607298 \h </w:instrText>
      </w:r>
      <w:r>
        <w:fldChar w:fldCharType="separate"/>
      </w:r>
      <w:r w:rsidR="007E4E22">
        <w:t>115</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Joinder of causes of action</w:t>
      </w:r>
      <w:r>
        <w:tab/>
      </w:r>
      <w:r>
        <w:fldChar w:fldCharType="begin"/>
      </w:r>
      <w:r>
        <w:instrText xml:space="preserve"> PAGEREF _Toc70607300 \h </w:instrText>
      </w:r>
      <w:r>
        <w:fldChar w:fldCharType="separate"/>
      </w:r>
      <w:r w:rsidR="007E4E22">
        <w:t>116</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Counterclaim against plaintiff</w:t>
      </w:r>
      <w:r>
        <w:tab/>
      </w:r>
      <w:r>
        <w:fldChar w:fldCharType="begin"/>
      </w:r>
      <w:r>
        <w:instrText xml:space="preserve"> PAGEREF _Toc70607301 \h </w:instrText>
      </w:r>
      <w:r>
        <w:fldChar w:fldCharType="separate"/>
      </w:r>
      <w:r w:rsidR="007E4E22">
        <w:t>116</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Counterclaim against additional parties</w:t>
      </w:r>
      <w:r>
        <w:tab/>
      </w:r>
      <w:r>
        <w:fldChar w:fldCharType="begin"/>
      </w:r>
      <w:r>
        <w:instrText xml:space="preserve"> PAGEREF _Toc70607302 \h </w:instrText>
      </w:r>
      <w:r>
        <w:fldChar w:fldCharType="separate"/>
      </w:r>
      <w:r w:rsidR="007E4E22">
        <w:t>117</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Joinder of parties</w:t>
      </w:r>
      <w:r>
        <w:tab/>
      </w:r>
      <w:r>
        <w:fldChar w:fldCharType="begin"/>
      </w:r>
      <w:r>
        <w:instrText xml:space="preserve"> PAGEREF _Toc70607303 \h </w:instrText>
      </w:r>
      <w:r>
        <w:fldChar w:fldCharType="separate"/>
      </w:r>
      <w:r w:rsidR="007E4E22">
        <w:t>118</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Court may order separate trials etc.</w:t>
      </w:r>
      <w:r>
        <w:tab/>
      </w:r>
      <w:r>
        <w:fldChar w:fldCharType="begin"/>
      </w:r>
      <w:r>
        <w:instrText xml:space="preserve"> PAGEREF _Toc70607304 \h </w:instrText>
      </w:r>
      <w:r>
        <w:fldChar w:fldCharType="separate"/>
      </w:r>
      <w:r w:rsidR="007E4E22">
        <w:t>119</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Misjoinder and nonjoinder of parties</w:t>
      </w:r>
      <w:r>
        <w:tab/>
      </w:r>
      <w:r>
        <w:fldChar w:fldCharType="begin"/>
      </w:r>
      <w:r>
        <w:instrText xml:space="preserve"> PAGEREF _Toc70607305 \h </w:instrText>
      </w:r>
      <w:r>
        <w:fldChar w:fldCharType="separate"/>
      </w:r>
      <w:r w:rsidR="007E4E22">
        <w:t>119</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Change of parties by reason of death etc.</w:t>
      </w:r>
      <w:r>
        <w:tab/>
      </w:r>
      <w:r>
        <w:fldChar w:fldCharType="begin"/>
      </w:r>
      <w:r>
        <w:instrText xml:space="preserve"> PAGEREF _Toc70607306 \h </w:instrText>
      </w:r>
      <w:r>
        <w:fldChar w:fldCharType="separate"/>
      </w:r>
      <w:r w:rsidR="007E4E22">
        <w:t>120</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Order made under r. 6 or 7, consequences of</w:t>
      </w:r>
      <w:r>
        <w:tab/>
      </w:r>
      <w:r>
        <w:fldChar w:fldCharType="begin"/>
      </w:r>
      <w:r>
        <w:instrText xml:space="preserve"> PAGEREF _Toc70607307 \h </w:instrText>
      </w:r>
      <w:r>
        <w:fldChar w:fldCharType="separate"/>
      </w:r>
      <w:r w:rsidR="007E4E22">
        <w:t>121</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Failure to proceed after death of party</w:t>
      </w:r>
      <w:r>
        <w:tab/>
      </w:r>
      <w:r>
        <w:fldChar w:fldCharType="begin"/>
      </w:r>
      <w:r>
        <w:instrText xml:space="preserve"> PAGEREF _Toc70607308 \h </w:instrText>
      </w:r>
      <w:r>
        <w:fldChar w:fldCharType="separate"/>
      </w:r>
      <w:r w:rsidR="007E4E22">
        <w:t>122</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Action for possession of land, joining non-party who is in possession</w:t>
      </w:r>
      <w:r>
        <w:tab/>
      </w:r>
      <w:r>
        <w:fldChar w:fldCharType="begin"/>
      </w:r>
      <w:r>
        <w:instrText xml:space="preserve"> PAGEREF _Toc70607309 \h </w:instrText>
      </w:r>
      <w:r>
        <w:fldChar w:fldCharType="separate"/>
      </w:r>
      <w:r w:rsidR="007E4E22">
        <w:t>123</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Relator actions</w:t>
      </w:r>
      <w:r>
        <w:tab/>
      </w:r>
      <w:r>
        <w:fldChar w:fldCharType="begin"/>
      </w:r>
      <w:r>
        <w:instrText xml:space="preserve"> PAGEREF _Toc70607310 \h </w:instrText>
      </w:r>
      <w:r>
        <w:fldChar w:fldCharType="separate"/>
      </w:r>
      <w:r w:rsidR="007E4E22">
        <w:t>124</w:t>
      </w:r>
      <w:r>
        <w:fldChar w:fldCharType="end"/>
      </w:r>
    </w:p>
    <w:p w:rsidR="0026164B" w:rsidRDefault="0026164B">
      <w:pPr>
        <w:pStyle w:val="TOC8"/>
        <w:rPr>
          <w:rFonts w:asciiTheme="minorHAnsi" w:eastAsiaTheme="minorEastAsia" w:hAnsiTheme="minorHAnsi" w:cstheme="minorBidi"/>
          <w:szCs w:val="22"/>
        </w:rPr>
      </w:pPr>
      <w:r>
        <w:lastRenderedPageBreak/>
        <w:t>12</w:t>
      </w:r>
      <w:r w:rsidRPr="0003239E">
        <w:rPr>
          <w:snapToGrid w:val="0"/>
        </w:rPr>
        <w:t>.</w:t>
      </w:r>
      <w:r w:rsidRPr="0003239E">
        <w:rPr>
          <w:snapToGrid w:val="0"/>
        </w:rPr>
        <w:tab/>
        <w:t>Representative proceedings</w:t>
      </w:r>
      <w:r>
        <w:tab/>
      </w:r>
      <w:r>
        <w:fldChar w:fldCharType="begin"/>
      </w:r>
      <w:r>
        <w:instrText xml:space="preserve"> PAGEREF _Toc70607311 \h </w:instrText>
      </w:r>
      <w:r>
        <w:fldChar w:fldCharType="separate"/>
      </w:r>
      <w:r w:rsidR="007E4E22">
        <w:t>124</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Representation of interested persons who cannot be ascertained etc.</w:t>
      </w:r>
      <w:r>
        <w:tab/>
      </w:r>
      <w:r>
        <w:fldChar w:fldCharType="begin"/>
      </w:r>
      <w:r>
        <w:instrText xml:space="preserve"> PAGEREF _Toc70607312 \h </w:instrText>
      </w:r>
      <w:r>
        <w:fldChar w:fldCharType="separate"/>
      </w:r>
      <w:r w:rsidR="007E4E22">
        <w:t>125</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Representation of beneficiaries by trustees etc.</w:t>
      </w:r>
      <w:r>
        <w:tab/>
      </w:r>
      <w:r>
        <w:fldChar w:fldCharType="begin"/>
      </w:r>
      <w:r>
        <w:instrText xml:space="preserve"> PAGEREF _Toc70607313 \h </w:instrText>
      </w:r>
      <w:r>
        <w:fldChar w:fldCharType="separate"/>
      </w:r>
      <w:r w:rsidR="007E4E22">
        <w:t>126</w:t>
      </w:r>
      <w:r>
        <w:fldChar w:fldCharType="end"/>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Representation of deceased person interested in proceedings</w:t>
      </w:r>
      <w:r>
        <w:tab/>
      </w:r>
      <w:r>
        <w:fldChar w:fldCharType="begin"/>
      </w:r>
      <w:r>
        <w:instrText xml:space="preserve"> PAGEREF _Toc70607314 \h </w:instrText>
      </w:r>
      <w:r>
        <w:fldChar w:fldCharType="separate"/>
      </w:r>
      <w:r w:rsidR="007E4E22">
        <w:t>127</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Declaratory judgment</w:t>
      </w:r>
      <w:r>
        <w:tab/>
      </w:r>
      <w:r>
        <w:fldChar w:fldCharType="begin"/>
      </w:r>
      <w:r>
        <w:instrText xml:space="preserve"> PAGEREF _Toc70607315 \h </w:instrText>
      </w:r>
      <w:r>
        <w:fldChar w:fldCharType="separate"/>
      </w:r>
      <w:r w:rsidR="007E4E22">
        <w:t>127</w:t>
      </w:r>
      <w:r>
        <w:fldChar w:fldCharType="end"/>
      </w:r>
    </w:p>
    <w:p w:rsidR="0026164B" w:rsidRDefault="0026164B">
      <w:pPr>
        <w:pStyle w:val="TOC8"/>
        <w:rPr>
          <w:rFonts w:asciiTheme="minorHAnsi" w:eastAsiaTheme="minorEastAsia" w:hAnsiTheme="minorHAnsi" w:cstheme="minorBidi"/>
          <w:szCs w:val="22"/>
        </w:rPr>
      </w:pPr>
      <w:r>
        <w:t>17</w:t>
      </w:r>
      <w:r w:rsidRPr="0003239E">
        <w:rPr>
          <w:snapToGrid w:val="0"/>
        </w:rPr>
        <w:t>.</w:t>
      </w:r>
      <w:r w:rsidRPr="0003239E">
        <w:rPr>
          <w:snapToGrid w:val="0"/>
        </w:rPr>
        <w:tab/>
        <w:t>Conduct of proceedings</w:t>
      </w:r>
      <w:r>
        <w:tab/>
      </w:r>
      <w:r>
        <w:fldChar w:fldCharType="begin"/>
      </w:r>
      <w:r>
        <w:instrText xml:space="preserve"> PAGEREF _Toc70607316 \h </w:instrText>
      </w:r>
      <w:r>
        <w:fldChar w:fldCharType="separate"/>
      </w:r>
      <w:r w:rsidR="007E4E22">
        <w:t>128</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19 — Third party and similar proceedings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Third party notice</w:t>
      </w:r>
      <w:r>
        <w:tab/>
      </w:r>
      <w:r>
        <w:fldChar w:fldCharType="begin"/>
      </w:r>
      <w:r>
        <w:instrText xml:space="preserve"> PAGEREF _Toc70607318 \h </w:instrText>
      </w:r>
      <w:r>
        <w:fldChar w:fldCharType="separate"/>
      </w:r>
      <w:r w:rsidR="007E4E22">
        <w:t>129</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Application for leave to issue third party notice</w:t>
      </w:r>
      <w:r>
        <w:tab/>
      </w:r>
      <w:r>
        <w:fldChar w:fldCharType="begin"/>
      </w:r>
      <w:r>
        <w:instrText xml:space="preserve"> PAGEREF _Toc70607319 \h </w:instrText>
      </w:r>
      <w:r>
        <w:fldChar w:fldCharType="separate"/>
      </w:r>
      <w:r w:rsidR="007E4E22">
        <w:t>130</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Issue and service of, and entry of appearance to, third party notice</w:t>
      </w:r>
      <w:r>
        <w:tab/>
      </w:r>
      <w:r>
        <w:fldChar w:fldCharType="begin"/>
      </w:r>
      <w:r>
        <w:instrText xml:space="preserve"> PAGEREF _Toc70607320 \h </w:instrText>
      </w:r>
      <w:r>
        <w:fldChar w:fldCharType="separate"/>
      </w:r>
      <w:r w:rsidR="007E4E22">
        <w:t>130</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Third party directions</w:t>
      </w:r>
      <w:r>
        <w:tab/>
      </w:r>
      <w:r>
        <w:fldChar w:fldCharType="begin"/>
      </w:r>
      <w:r>
        <w:instrText xml:space="preserve"> PAGEREF _Toc70607321 \h </w:instrText>
      </w:r>
      <w:r>
        <w:fldChar w:fldCharType="separate"/>
      </w:r>
      <w:r w:rsidR="007E4E22">
        <w:t>131</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Default of third party etc.</w:t>
      </w:r>
      <w:r>
        <w:tab/>
      </w:r>
      <w:r>
        <w:fldChar w:fldCharType="begin"/>
      </w:r>
      <w:r>
        <w:instrText xml:space="preserve"> PAGEREF _Toc70607322 \h </w:instrText>
      </w:r>
      <w:r>
        <w:fldChar w:fldCharType="separate"/>
      </w:r>
      <w:r w:rsidR="007E4E22">
        <w:t>132</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Setting aside third party proceedings</w:t>
      </w:r>
      <w:r>
        <w:tab/>
      </w:r>
      <w:r>
        <w:fldChar w:fldCharType="begin"/>
      </w:r>
      <w:r>
        <w:instrText xml:space="preserve"> PAGEREF _Toc70607323 \h </w:instrText>
      </w:r>
      <w:r>
        <w:fldChar w:fldCharType="separate"/>
      </w:r>
      <w:r w:rsidR="007E4E22">
        <w:t>133</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Judgment between defendant and third party</w:t>
      </w:r>
      <w:r>
        <w:tab/>
      </w:r>
      <w:r>
        <w:fldChar w:fldCharType="begin"/>
      </w:r>
      <w:r>
        <w:instrText xml:space="preserve"> PAGEREF _Toc70607324 \h </w:instrText>
      </w:r>
      <w:r>
        <w:fldChar w:fldCharType="separate"/>
      </w:r>
      <w:r w:rsidR="007E4E22">
        <w:t>133</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Claims and issues between defendant and another party</w:t>
      </w:r>
      <w:r>
        <w:tab/>
      </w:r>
      <w:r>
        <w:fldChar w:fldCharType="begin"/>
      </w:r>
      <w:r>
        <w:instrText xml:space="preserve"> PAGEREF _Toc70607325 \h </w:instrText>
      </w:r>
      <w:r>
        <w:fldChar w:fldCharType="separate"/>
      </w:r>
      <w:r w:rsidR="007E4E22">
        <w:t>133</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Claims by third and subsequent parties</w:t>
      </w:r>
      <w:r>
        <w:tab/>
      </w:r>
      <w:r>
        <w:fldChar w:fldCharType="begin"/>
      </w:r>
      <w:r>
        <w:instrText xml:space="preserve"> PAGEREF _Toc70607326 \h </w:instrText>
      </w:r>
      <w:r>
        <w:fldChar w:fldCharType="separate"/>
      </w:r>
      <w:r w:rsidR="007E4E22">
        <w:t>134</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Offer of contribution</w:t>
      </w:r>
      <w:r>
        <w:tab/>
      </w:r>
      <w:r>
        <w:fldChar w:fldCharType="begin"/>
      </w:r>
      <w:r>
        <w:instrText xml:space="preserve"> PAGEREF _Toc70607327 \h </w:instrText>
      </w:r>
      <w:r>
        <w:fldChar w:fldCharType="separate"/>
      </w:r>
      <w:r w:rsidR="007E4E22">
        <w:t>135</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Counterclaim by defendant</w:t>
      </w:r>
      <w:r>
        <w:tab/>
      </w:r>
      <w:r>
        <w:fldChar w:fldCharType="begin"/>
      </w:r>
      <w:r>
        <w:instrText xml:space="preserve"> PAGEREF _Toc70607328 \h </w:instrText>
      </w:r>
      <w:r>
        <w:fldChar w:fldCharType="separate"/>
      </w:r>
      <w:r w:rsidR="007E4E22">
        <w:t>135</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Costs</w:t>
      </w:r>
      <w:r>
        <w:tab/>
      </w:r>
      <w:r>
        <w:fldChar w:fldCharType="begin"/>
      </w:r>
      <w:r>
        <w:instrText xml:space="preserve"> PAGEREF _Toc70607329 \h </w:instrText>
      </w:r>
      <w:r>
        <w:fldChar w:fldCharType="separate"/>
      </w:r>
      <w:r w:rsidR="007E4E22">
        <w:t>136</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20 — Pleadings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Statement of claim, service of</w:t>
      </w:r>
      <w:r>
        <w:tab/>
      </w:r>
      <w:r>
        <w:fldChar w:fldCharType="begin"/>
      </w:r>
      <w:r>
        <w:instrText xml:space="preserve"> PAGEREF _Toc70607331 \h </w:instrText>
      </w:r>
      <w:r>
        <w:fldChar w:fldCharType="separate"/>
      </w:r>
      <w:r w:rsidR="007E4E22">
        <w:t>137</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Statement of claim, content of</w:t>
      </w:r>
      <w:r>
        <w:tab/>
      </w:r>
      <w:r>
        <w:fldChar w:fldCharType="begin"/>
      </w:r>
      <w:r>
        <w:instrText xml:space="preserve"> PAGEREF _Toc70607332 \h </w:instrText>
      </w:r>
      <w:r>
        <w:fldChar w:fldCharType="separate"/>
      </w:r>
      <w:r w:rsidR="007E4E22">
        <w:t>137</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Pleadings etc. to be filed before service</w:t>
      </w:r>
      <w:r>
        <w:tab/>
      </w:r>
      <w:r>
        <w:fldChar w:fldCharType="begin"/>
      </w:r>
      <w:r>
        <w:instrText xml:space="preserve"> PAGEREF _Toc70607333 \h </w:instrText>
      </w:r>
      <w:r>
        <w:fldChar w:fldCharType="separate"/>
      </w:r>
      <w:r w:rsidR="007E4E22">
        <w:t>137</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Defence, service of</w:t>
      </w:r>
      <w:r>
        <w:tab/>
      </w:r>
      <w:r>
        <w:fldChar w:fldCharType="begin"/>
      </w:r>
      <w:r>
        <w:instrText xml:space="preserve"> PAGEREF _Toc70607334 \h </w:instrText>
      </w:r>
      <w:r>
        <w:fldChar w:fldCharType="separate"/>
      </w:r>
      <w:r w:rsidR="007E4E22">
        <w:t>138</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Reply and defence to counterclaim, service of</w:t>
      </w:r>
      <w:r>
        <w:tab/>
      </w:r>
      <w:r>
        <w:fldChar w:fldCharType="begin"/>
      </w:r>
      <w:r>
        <w:instrText xml:space="preserve"> PAGEREF _Toc70607335 \h </w:instrText>
      </w:r>
      <w:r>
        <w:fldChar w:fldCharType="separate"/>
      </w:r>
      <w:r w:rsidR="007E4E22">
        <w:t>138</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Pleadings subsequent to reply etc., leave required for</w:t>
      </w:r>
      <w:r>
        <w:tab/>
      </w:r>
      <w:r>
        <w:fldChar w:fldCharType="begin"/>
      </w:r>
      <w:r>
        <w:instrText xml:space="preserve"> PAGEREF _Toc70607336 \h </w:instrText>
      </w:r>
      <w:r>
        <w:fldChar w:fldCharType="separate"/>
      </w:r>
      <w:r w:rsidR="007E4E22">
        <w:t>139</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Pleadings, formal requirements of</w:t>
      </w:r>
      <w:r>
        <w:tab/>
      </w:r>
      <w:r>
        <w:fldChar w:fldCharType="begin"/>
      </w:r>
      <w:r>
        <w:instrText xml:space="preserve"> PAGEREF _Toc70607337 \h </w:instrText>
      </w:r>
      <w:r>
        <w:fldChar w:fldCharType="separate"/>
      </w:r>
      <w:r w:rsidR="007E4E22">
        <w:t>139</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Facts, not evidence, to be pleaded</w:t>
      </w:r>
      <w:r>
        <w:tab/>
      </w:r>
      <w:r>
        <w:fldChar w:fldCharType="begin"/>
      </w:r>
      <w:r>
        <w:instrText xml:space="preserve"> PAGEREF _Toc70607338 \h </w:instrText>
      </w:r>
      <w:r>
        <w:fldChar w:fldCharType="separate"/>
      </w:r>
      <w:r w:rsidR="007E4E22">
        <w:t>140</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Matters which must be specifically pleaded</w:t>
      </w:r>
      <w:r>
        <w:tab/>
      </w:r>
      <w:r>
        <w:fldChar w:fldCharType="begin"/>
      </w:r>
      <w:r>
        <w:instrText xml:space="preserve"> PAGEREF _Toc70607339 \h </w:instrText>
      </w:r>
      <w:r>
        <w:fldChar w:fldCharType="separate"/>
      </w:r>
      <w:r w:rsidR="007E4E22">
        <w:t>141</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Matter may be pleaded whenever arising</w:t>
      </w:r>
      <w:r>
        <w:tab/>
      </w:r>
      <w:r>
        <w:fldChar w:fldCharType="begin"/>
      </w:r>
      <w:r>
        <w:instrText xml:space="preserve"> PAGEREF _Toc70607340 \h </w:instrText>
      </w:r>
      <w:r>
        <w:fldChar w:fldCharType="separate"/>
      </w:r>
      <w:r w:rsidR="007E4E22">
        <w:t>142</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Party’s pleadings to be consistent</w:t>
      </w:r>
      <w:r>
        <w:tab/>
      </w:r>
      <w:r>
        <w:fldChar w:fldCharType="begin"/>
      </w:r>
      <w:r>
        <w:instrText xml:space="preserve"> PAGEREF _Toc70607341 \h </w:instrText>
      </w:r>
      <w:r>
        <w:fldChar w:fldCharType="separate"/>
      </w:r>
      <w:r w:rsidR="007E4E22">
        <w:t>142</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Points of law may be pleaded</w:t>
      </w:r>
      <w:r>
        <w:tab/>
      </w:r>
      <w:r>
        <w:fldChar w:fldCharType="begin"/>
      </w:r>
      <w:r>
        <w:instrText xml:space="preserve"> PAGEREF _Toc70607342 \h </w:instrText>
      </w:r>
      <w:r>
        <w:fldChar w:fldCharType="separate"/>
      </w:r>
      <w:r w:rsidR="007E4E22">
        <w:t>142</w:t>
      </w:r>
      <w:r>
        <w:fldChar w:fldCharType="end"/>
      </w:r>
    </w:p>
    <w:p w:rsidR="0026164B" w:rsidRDefault="0026164B">
      <w:pPr>
        <w:pStyle w:val="TOC8"/>
        <w:rPr>
          <w:rFonts w:asciiTheme="minorHAnsi" w:eastAsiaTheme="minorEastAsia" w:hAnsiTheme="minorHAnsi" w:cstheme="minorBidi"/>
          <w:szCs w:val="22"/>
        </w:rPr>
      </w:pPr>
      <w:r>
        <w:lastRenderedPageBreak/>
        <w:t>13</w:t>
      </w:r>
      <w:r w:rsidRPr="0003239E">
        <w:rPr>
          <w:snapToGrid w:val="0"/>
        </w:rPr>
        <w:t>.</w:t>
      </w:r>
      <w:r w:rsidRPr="0003239E">
        <w:rPr>
          <w:snapToGrid w:val="0"/>
        </w:rPr>
        <w:tab/>
        <w:t>Particulars of claims etc.</w:t>
      </w:r>
      <w:r>
        <w:tab/>
      </w:r>
      <w:r>
        <w:fldChar w:fldCharType="begin"/>
      </w:r>
      <w:r>
        <w:instrText xml:space="preserve"> PAGEREF _Toc70607343 \h </w:instrText>
      </w:r>
      <w:r>
        <w:fldChar w:fldCharType="separate"/>
      </w:r>
      <w:r w:rsidR="007E4E22">
        <w:t>142</w:t>
      </w:r>
      <w:r>
        <w:fldChar w:fldCharType="end"/>
      </w:r>
    </w:p>
    <w:p w:rsidR="0026164B" w:rsidRDefault="0026164B">
      <w:pPr>
        <w:pStyle w:val="TOC8"/>
        <w:rPr>
          <w:rFonts w:asciiTheme="minorHAnsi" w:eastAsiaTheme="minorEastAsia" w:hAnsiTheme="minorHAnsi" w:cstheme="minorBidi"/>
          <w:szCs w:val="22"/>
        </w:rPr>
      </w:pPr>
      <w:r>
        <w:t>13A</w:t>
      </w:r>
      <w:r w:rsidRPr="0003239E">
        <w:rPr>
          <w:snapToGrid w:val="0"/>
        </w:rPr>
        <w:t>.</w:t>
      </w:r>
      <w:r w:rsidRPr="0003239E">
        <w:rPr>
          <w:snapToGrid w:val="0"/>
        </w:rPr>
        <w:tab/>
        <w:t>Particulars in defamation actions</w:t>
      </w:r>
      <w:r>
        <w:tab/>
      </w:r>
      <w:r>
        <w:fldChar w:fldCharType="begin"/>
      </w:r>
      <w:r>
        <w:instrText xml:space="preserve"> PAGEREF _Toc70607344 \h </w:instrText>
      </w:r>
      <w:r>
        <w:fldChar w:fldCharType="separate"/>
      </w:r>
      <w:r w:rsidR="007E4E22">
        <w:t>144</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Admissions, traverses etc.</w:t>
      </w:r>
      <w:r>
        <w:tab/>
      </w:r>
      <w:r>
        <w:fldChar w:fldCharType="begin"/>
      </w:r>
      <w:r>
        <w:instrText xml:space="preserve"> PAGEREF _Toc70607345 \h </w:instrText>
      </w:r>
      <w:r>
        <w:fldChar w:fldCharType="separate"/>
      </w:r>
      <w:r w:rsidR="007E4E22">
        <w:t>145</w:t>
      </w:r>
      <w:r>
        <w:fldChar w:fldCharType="end"/>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Denial by joinder of issue</w:t>
      </w:r>
      <w:r>
        <w:tab/>
      </w:r>
      <w:r>
        <w:fldChar w:fldCharType="begin"/>
      </w:r>
      <w:r>
        <w:instrText xml:space="preserve"> PAGEREF _Toc70607346 \h </w:instrText>
      </w:r>
      <w:r>
        <w:fldChar w:fldCharType="separate"/>
      </w:r>
      <w:r w:rsidR="007E4E22">
        <w:t>145</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Defence of tender not available without payment into court</w:t>
      </w:r>
      <w:r>
        <w:tab/>
      </w:r>
      <w:r>
        <w:fldChar w:fldCharType="begin"/>
      </w:r>
      <w:r>
        <w:instrText xml:space="preserve"> PAGEREF _Toc70607347 \h </w:instrText>
      </w:r>
      <w:r>
        <w:fldChar w:fldCharType="separate"/>
      </w:r>
      <w:r w:rsidR="007E4E22">
        <w:t>146</w:t>
      </w:r>
      <w:r>
        <w:fldChar w:fldCharType="end"/>
      </w:r>
    </w:p>
    <w:p w:rsidR="0026164B" w:rsidRDefault="0026164B">
      <w:pPr>
        <w:pStyle w:val="TOC8"/>
        <w:rPr>
          <w:rFonts w:asciiTheme="minorHAnsi" w:eastAsiaTheme="minorEastAsia" w:hAnsiTheme="minorHAnsi" w:cstheme="minorBidi"/>
          <w:szCs w:val="22"/>
        </w:rPr>
      </w:pPr>
      <w:r>
        <w:t>17</w:t>
      </w:r>
      <w:r w:rsidRPr="0003239E">
        <w:rPr>
          <w:snapToGrid w:val="0"/>
        </w:rPr>
        <w:t>.</w:t>
      </w:r>
      <w:r w:rsidRPr="0003239E">
        <w:rPr>
          <w:snapToGrid w:val="0"/>
        </w:rPr>
        <w:tab/>
        <w:t>Defence of set</w:t>
      </w:r>
      <w:r w:rsidRPr="0003239E">
        <w:rPr>
          <w:snapToGrid w:val="0"/>
        </w:rPr>
        <w:noBreakHyphen/>
        <w:t>off</w:t>
      </w:r>
      <w:r>
        <w:tab/>
      </w:r>
      <w:r>
        <w:fldChar w:fldCharType="begin"/>
      </w:r>
      <w:r>
        <w:instrText xml:space="preserve"> PAGEREF _Toc70607348 \h </w:instrText>
      </w:r>
      <w:r>
        <w:fldChar w:fldCharType="separate"/>
      </w:r>
      <w:r w:rsidR="007E4E22">
        <w:t>146</w:t>
      </w:r>
      <w:r>
        <w:fldChar w:fldCharType="end"/>
      </w:r>
    </w:p>
    <w:p w:rsidR="0026164B" w:rsidRDefault="0026164B">
      <w:pPr>
        <w:pStyle w:val="TOC8"/>
        <w:rPr>
          <w:rFonts w:asciiTheme="minorHAnsi" w:eastAsiaTheme="minorEastAsia" w:hAnsiTheme="minorHAnsi" w:cstheme="minorBidi"/>
          <w:szCs w:val="22"/>
        </w:rPr>
      </w:pPr>
      <w:r>
        <w:t>18</w:t>
      </w:r>
      <w:r w:rsidRPr="0003239E">
        <w:rPr>
          <w:snapToGrid w:val="0"/>
        </w:rPr>
        <w:t>.</w:t>
      </w:r>
      <w:r w:rsidRPr="0003239E">
        <w:rPr>
          <w:snapToGrid w:val="0"/>
        </w:rPr>
        <w:tab/>
        <w:t>Counterclaim and defence to counterclaim</w:t>
      </w:r>
      <w:r>
        <w:tab/>
      </w:r>
      <w:r>
        <w:fldChar w:fldCharType="begin"/>
      </w:r>
      <w:r>
        <w:instrText xml:space="preserve"> PAGEREF _Toc70607349 \h </w:instrText>
      </w:r>
      <w:r>
        <w:fldChar w:fldCharType="separate"/>
      </w:r>
      <w:r w:rsidR="007E4E22">
        <w:t>146</w:t>
      </w:r>
      <w:r>
        <w:fldChar w:fldCharType="end"/>
      </w:r>
    </w:p>
    <w:p w:rsidR="0026164B" w:rsidRDefault="0026164B">
      <w:pPr>
        <w:pStyle w:val="TOC8"/>
        <w:rPr>
          <w:rFonts w:asciiTheme="minorHAnsi" w:eastAsiaTheme="minorEastAsia" w:hAnsiTheme="minorHAnsi" w:cstheme="minorBidi"/>
          <w:szCs w:val="22"/>
        </w:rPr>
      </w:pPr>
      <w:r>
        <w:t>19</w:t>
      </w:r>
      <w:r w:rsidRPr="0003239E">
        <w:rPr>
          <w:snapToGrid w:val="0"/>
        </w:rPr>
        <w:t>.</w:t>
      </w:r>
      <w:r w:rsidRPr="0003239E">
        <w:rPr>
          <w:snapToGrid w:val="0"/>
        </w:rPr>
        <w:tab/>
        <w:t>Striking out pleadings etc.</w:t>
      </w:r>
      <w:r>
        <w:tab/>
      </w:r>
      <w:r>
        <w:fldChar w:fldCharType="begin"/>
      </w:r>
      <w:r>
        <w:instrText xml:space="preserve"> PAGEREF _Toc70607350 \h </w:instrText>
      </w:r>
      <w:r>
        <w:fldChar w:fldCharType="separate"/>
      </w:r>
      <w:r w:rsidR="007E4E22">
        <w:t>147</w:t>
      </w:r>
      <w:r>
        <w:fldChar w:fldCharType="end"/>
      </w:r>
    </w:p>
    <w:p w:rsidR="0026164B" w:rsidRDefault="0026164B">
      <w:pPr>
        <w:pStyle w:val="TOC8"/>
        <w:rPr>
          <w:rFonts w:asciiTheme="minorHAnsi" w:eastAsiaTheme="minorEastAsia" w:hAnsiTheme="minorHAnsi" w:cstheme="minorBidi"/>
          <w:szCs w:val="22"/>
        </w:rPr>
      </w:pPr>
      <w:r>
        <w:t>20</w:t>
      </w:r>
      <w:r w:rsidRPr="0003239E">
        <w:rPr>
          <w:snapToGrid w:val="0"/>
        </w:rPr>
        <w:t>.</w:t>
      </w:r>
      <w:r w:rsidRPr="0003239E">
        <w:rPr>
          <w:snapToGrid w:val="0"/>
        </w:rPr>
        <w:tab/>
        <w:t>Close of pleadings</w:t>
      </w:r>
      <w:r>
        <w:tab/>
      </w:r>
      <w:r>
        <w:fldChar w:fldCharType="begin"/>
      </w:r>
      <w:r>
        <w:instrText xml:space="preserve"> PAGEREF _Toc70607351 \h </w:instrText>
      </w:r>
      <w:r>
        <w:fldChar w:fldCharType="separate"/>
      </w:r>
      <w:r w:rsidR="007E4E22">
        <w:t>148</w:t>
      </w:r>
      <w:r>
        <w:fldChar w:fldCharType="end"/>
      </w:r>
    </w:p>
    <w:p w:rsidR="0026164B" w:rsidRDefault="0026164B">
      <w:pPr>
        <w:pStyle w:val="TOC8"/>
        <w:rPr>
          <w:rFonts w:asciiTheme="minorHAnsi" w:eastAsiaTheme="minorEastAsia" w:hAnsiTheme="minorHAnsi" w:cstheme="minorBidi"/>
          <w:szCs w:val="22"/>
        </w:rPr>
      </w:pPr>
      <w:r>
        <w:t>21</w:t>
      </w:r>
      <w:r w:rsidRPr="0003239E">
        <w:rPr>
          <w:snapToGrid w:val="0"/>
        </w:rPr>
        <w:t>.</w:t>
      </w:r>
      <w:r w:rsidRPr="0003239E">
        <w:rPr>
          <w:snapToGrid w:val="0"/>
        </w:rPr>
        <w:tab/>
        <w:t>Trial without pleadings</w:t>
      </w:r>
      <w:r>
        <w:tab/>
      </w:r>
      <w:r>
        <w:fldChar w:fldCharType="begin"/>
      </w:r>
      <w:r>
        <w:instrText xml:space="preserve"> PAGEREF _Toc70607352 \h </w:instrText>
      </w:r>
      <w:r>
        <w:fldChar w:fldCharType="separate"/>
      </w:r>
      <w:r w:rsidR="007E4E22">
        <w:t>148</w:t>
      </w:r>
      <w:r>
        <w:fldChar w:fldCharType="end"/>
      </w:r>
    </w:p>
    <w:p w:rsidR="0026164B" w:rsidRDefault="0026164B">
      <w:pPr>
        <w:pStyle w:val="TOC8"/>
        <w:rPr>
          <w:rFonts w:asciiTheme="minorHAnsi" w:eastAsiaTheme="minorEastAsia" w:hAnsiTheme="minorHAnsi" w:cstheme="minorBidi"/>
          <w:szCs w:val="22"/>
        </w:rPr>
      </w:pPr>
      <w:r>
        <w:t>22</w:t>
      </w:r>
      <w:r w:rsidRPr="0003239E">
        <w:rPr>
          <w:snapToGrid w:val="0"/>
        </w:rPr>
        <w:t>.</w:t>
      </w:r>
      <w:r w:rsidRPr="0003239E">
        <w:rPr>
          <w:snapToGrid w:val="0"/>
        </w:rPr>
        <w:tab/>
        <w:t>Preparation of issues</w:t>
      </w:r>
      <w:r>
        <w:tab/>
      </w:r>
      <w:r>
        <w:fldChar w:fldCharType="begin"/>
      </w:r>
      <w:r>
        <w:instrText xml:space="preserve"> PAGEREF _Toc70607353 \h </w:instrText>
      </w:r>
      <w:r>
        <w:fldChar w:fldCharType="separate"/>
      </w:r>
      <w:r w:rsidR="007E4E22">
        <w:t>149</w:t>
      </w:r>
      <w:r>
        <w:fldChar w:fldCharType="end"/>
      </w:r>
    </w:p>
    <w:p w:rsidR="0026164B" w:rsidRDefault="0026164B">
      <w:pPr>
        <w:pStyle w:val="TOC8"/>
        <w:rPr>
          <w:rFonts w:asciiTheme="minorHAnsi" w:eastAsiaTheme="minorEastAsia" w:hAnsiTheme="minorHAnsi" w:cstheme="minorBidi"/>
          <w:szCs w:val="22"/>
        </w:rPr>
      </w:pPr>
      <w:r>
        <w:t>23</w:t>
      </w:r>
      <w:r w:rsidRPr="0003239E">
        <w:rPr>
          <w:snapToGrid w:val="0"/>
        </w:rPr>
        <w:t>.</w:t>
      </w:r>
      <w:r w:rsidRPr="0003239E">
        <w:rPr>
          <w:snapToGrid w:val="0"/>
        </w:rPr>
        <w:tab/>
        <w:t>Collision between vessels, content etc. of Preliminary Act</w:t>
      </w:r>
      <w:r>
        <w:tab/>
      </w:r>
      <w:r>
        <w:fldChar w:fldCharType="begin"/>
      </w:r>
      <w:r>
        <w:instrText xml:space="preserve"> PAGEREF _Toc70607354 \h </w:instrText>
      </w:r>
      <w:r>
        <w:fldChar w:fldCharType="separate"/>
      </w:r>
      <w:r w:rsidR="007E4E22">
        <w:t>149</w:t>
      </w:r>
      <w:r>
        <w:fldChar w:fldCharType="end"/>
      </w:r>
    </w:p>
    <w:p w:rsidR="0026164B" w:rsidRDefault="0026164B">
      <w:pPr>
        <w:pStyle w:val="TOC8"/>
        <w:rPr>
          <w:rFonts w:asciiTheme="minorHAnsi" w:eastAsiaTheme="minorEastAsia" w:hAnsiTheme="minorHAnsi" w:cstheme="minorBidi"/>
          <w:szCs w:val="22"/>
        </w:rPr>
      </w:pPr>
      <w:r>
        <w:t>24</w:t>
      </w:r>
      <w:r w:rsidRPr="0003239E">
        <w:rPr>
          <w:snapToGrid w:val="0"/>
        </w:rPr>
        <w:t>.</w:t>
      </w:r>
      <w:r w:rsidRPr="0003239E">
        <w:rPr>
          <w:snapToGrid w:val="0"/>
        </w:rPr>
        <w:tab/>
        <w:t>Failure to file Preliminary Act</w:t>
      </w:r>
      <w:r>
        <w:tab/>
      </w:r>
      <w:r>
        <w:fldChar w:fldCharType="begin"/>
      </w:r>
      <w:r>
        <w:instrText xml:space="preserve"> PAGEREF _Toc70607355 \h </w:instrText>
      </w:r>
      <w:r>
        <w:fldChar w:fldCharType="separate"/>
      </w:r>
      <w:r w:rsidR="007E4E22">
        <w:t>151</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21 — Amendment</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Amending writ without leave</w:t>
      </w:r>
      <w:r>
        <w:tab/>
      </w:r>
      <w:r>
        <w:fldChar w:fldCharType="begin"/>
      </w:r>
      <w:r>
        <w:instrText xml:space="preserve"> PAGEREF _Toc70607357 \h </w:instrText>
      </w:r>
      <w:r>
        <w:fldChar w:fldCharType="separate"/>
      </w:r>
      <w:r w:rsidR="007E4E22">
        <w:t>153</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Amending memorandum of appearance</w:t>
      </w:r>
      <w:r>
        <w:tab/>
      </w:r>
      <w:r>
        <w:fldChar w:fldCharType="begin"/>
      </w:r>
      <w:r>
        <w:instrText xml:space="preserve"> PAGEREF _Toc70607358 \h </w:instrText>
      </w:r>
      <w:r>
        <w:fldChar w:fldCharType="separate"/>
      </w:r>
      <w:r w:rsidR="007E4E22">
        <w:t>153</w:t>
      </w:r>
      <w:r>
        <w:fldChar w:fldCharType="end"/>
      </w:r>
    </w:p>
    <w:p w:rsidR="0026164B" w:rsidRDefault="0026164B">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_Toc70607359 \h </w:instrText>
      </w:r>
      <w:r>
        <w:fldChar w:fldCharType="separate"/>
      </w:r>
      <w:r w:rsidR="007E4E22">
        <w:t>153</w:t>
      </w:r>
      <w:r>
        <w:fldChar w:fldCharType="end"/>
      </w:r>
    </w:p>
    <w:p w:rsidR="0026164B" w:rsidRDefault="0026164B">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_Toc70607360 \h </w:instrText>
      </w:r>
      <w:r>
        <w:fldChar w:fldCharType="separate"/>
      </w:r>
      <w:r w:rsidR="007E4E22">
        <w:t>154</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Amending other originating process</w:t>
      </w:r>
      <w:r>
        <w:tab/>
      </w:r>
      <w:r>
        <w:fldChar w:fldCharType="begin"/>
      </w:r>
      <w:r>
        <w:instrText xml:space="preserve"> PAGEREF _Toc70607361 \h </w:instrText>
      </w:r>
      <w:r>
        <w:fldChar w:fldCharType="separate"/>
      </w:r>
      <w:r w:rsidR="007E4E22">
        <w:t>155</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Amending other documents</w:t>
      </w:r>
      <w:r>
        <w:tab/>
      </w:r>
      <w:r>
        <w:fldChar w:fldCharType="begin"/>
      </w:r>
      <w:r>
        <w:instrText xml:space="preserve"> PAGEREF _Toc70607362 \h </w:instrText>
      </w:r>
      <w:r>
        <w:fldChar w:fldCharType="separate"/>
      </w:r>
      <w:r w:rsidR="007E4E22">
        <w:t>155</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Failure to amend after order</w:t>
      </w:r>
      <w:r>
        <w:tab/>
      </w:r>
      <w:r>
        <w:fldChar w:fldCharType="begin"/>
      </w:r>
      <w:r>
        <w:instrText xml:space="preserve"> PAGEREF _Toc70607363 \h </w:instrText>
      </w:r>
      <w:r>
        <w:fldChar w:fldCharType="separate"/>
      </w:r>
      <w:r w:rsidR="007E4E22">
        <w:t>155</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How amendments to be made</w:t>
      </w:r>
      <w:r>
        <w:tab/>
      </w:r>
      <w:r>
        <w:fldChar w:fldCharType="begin"/>
      </w:r>
      <w:r>
        <w:instrText xml:space="preserve"> PAGEREF _Toc70607364 \h </w:instrText>
      </w:r>
      <w:r>
        <w:fldChar w:fldCharType="separate"/>
      </w:r>
      <w:r w:rsidR="007E4E22">
        <w:t>155</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Clerical errors etc., correcting (slip rule)</w:t>
      </w:r>
      <w:r>
        <w:tab/>
      </w:r>
      <w:r>
        <w:fldChar w:fldCharType="begin"/>
      </w:r>
      <w:r>
        <w:instrText xml:space="preserve"> PAGEREF _Toc70607365 \h </w:instrText>
      </w:r>
      <w:r>
        <w:fldChar w:fldCharType="separate"/>
      </w:r>
      <w:r w:rsidR="007E4E22">
        <w:t>156</w:t>
      </w:r>
      <w:r>
        <w:fldChar w:fldCharType="end"/>
      </w:r>
    </w:p>
    <w:p w:rsidR="0026164B" w:rsidRDefault="0026164B">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_Toc70607366 \h </w:instrText>
      </w:r>
      <w:r>
        <w:fldChar w:fldCharType="separate"/>
      </w:r>
      <w:r w:rsidR="007E4E22">
        <w:t>156</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23 — Discontinuance</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Withdrawing appearance</w:t>
      </w:r>
      <w:r>
        <w:tab/>
      </w:r>
      <w:r>
        <w:fldChar w:fldCharType="begin"/>
      </w:r>
      <w:r>
        <w:instrText xml:space="preserve"> PAGEREF _Toc70607368 \h </w:instrText>
      </w:r>
      <w:r>
        <w:fldChar w:fldCharType="separate"/>
      </w:r>
      <w:r w:rsidR="007E4E22">
        <w:t>157</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Plaintiff may discontinue; defence etc. may be withdrawn</w:t>
      </w:r>
      <w:r>
        <w:tab/>
      </w:r>
      <w:r>
        <w:fldChar w:fldCharType="begin"/>
      </w:r>
      <w:r>
        <w:instrText xml:space="preserve"> PAGEREF _Toc70607369 \h </w:instrText>
      </w:r>
      <w:r>
        <w:fldChar w:fldCharType="separate"/>
      </w:r>
      <w:r w:rsidR="007E4E22">
        <w:t>157</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Costs</w:t>
      </w:r>
      <w:r>
        <w:tab/>
      </w:r>
      <w:r>
        <w:fldChar w:fldCharType="begin"/>
      </w:r>
      <w:r>
        <w:instrText xml:space="preserve"> PAGEREF _Toc70607370 \h </w:instrText>
      </w:r>
      <w:r>
        <w:fldChar w:fldCharType="separate"/>
      </w:r>
      <w:r w:rsidR="007E4E22">
        <w:t>158</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Subsequent action stayed pending payment</w:t>
      </w:r>
      <w:r>
        <w:tab/>
      </w:r>
      <w:r>
        <w:fldChar w:fldCharType="begin"/>
      </w:r>
      <w:r>
        <w:instrText xml:space="preserve"> PAGEREF _Toc70607371 \h </w:instrText>
      </w:r>
      <w:r>
        <w:fldChar w:fldCharType="separate"/>
      </w:r>
      <w:r w:rsidR="007E4E22">
        <w:t>158</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Withdrawal of summons</w:t>
      </w:r>
      <w:r>
        <w:tab/>
      </w:r>
      <w:r>
        <w:fldChar w:fldCharType="begin"/>
      </w:r>
      <w:r>
        <w:instrText xml:space="preserve"> PAGEREF _Toc70607372 \h </w:instrText>
      </w:r>
      <w:r>
        <w:fldChar w:fldCharType="separate"/>
      </w:r>
      <w:r w:rsidR="007E4E22">
        <w:t>158</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lastRenderedPageBreak/>
        <w:t>Order 24 — Payment into court — offers to consent to judgment</w:t>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In certain cases no payment out without order</w:t>
      </w:r>
      <w:r>
        <w:tab/>
      </w:r>
      <w:r>
        <w:fldChar w:fldCharType="begin"/>
      </w:r>
      <w:r>
        <w:instrText xml:space="preserve"> PAGEREF _Toc70607374 \h </w:instrText>
      </w:r>
      <w:r>
        <w:fldChar w:fldCharType="separate"/>
      </w:r>
      <w:r w:rsidR="007E4E22">
        <w:t>159</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Intestate’s estate, Court may direct some payments without administration</w:t>
      </w:r>
      <w:r>
        <w:tab/>
      </w:r>
      <w:r>
        <w:fldChar w:fldCharType="begin"/>
      </w:r>
      <w:r>
        <w:instrText xml:space="preserve"> PAGEREF _Toc70607375 \h </w:instrText>
      </w:r>
      <w:r>
        <w:fldChar w:fldCharType="separate"/>
      </w:r>
      <w:r w:rsidR="007E4E22">
        <w:t>159</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Regulations (Sch. 3)</w:t>
      </w:r>
      <w:r>
        <w:tab/>
      </w:r>
      <w:r>
        <w:fldChar w:fldCharType="begin"/>
      </w:r>
      <w:r>
        <w:instrText xml:space="preserve"> PAGEREF _Toc70607376 \h </w:instrText>
      </w:r>
      <w:r>
        <w:fldChar w:fldCharType="separate"/>
      </w:r>
      <w:r w:rsidR="007E4E22">
        <w:t>160</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24A — Offer of compromise</w:t>
      </w:r>
    </w:p>
    <w:p w:rsidR="0026164B" w:rsidRDefault="0026164B">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_Toc70607378 \h </w:instrText>
      </w:r>
      <w:r>
        <w:fldChar w:fldCharType="separate"/>
      </w:r>
      <w:r w:rsidR="007E4E22">
        <w:t>161</w:t>
      </w:r>
      <w:r>
        <w:fldChar w:fldCharType="end"/>
      </w:r>
    </w:p>
    <w:p w:rsidR="0026164B" w:rsidRDefault="0026164B">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_Toc70607379 \h </w:instrText>
      </w:r>
      <w:r>
        <w:fldChar w:fldCharType="separate"/>
      </w:r>
      <w:r w:rsidR="007E4E22">
        <w:t>161</w:t>
      </w:r>
      <w:r>
        <w:fldChar w:fldCharType="end"/>
      </w:r>
    </w:p>
    <w:p w:rsidR="0026164B" w:rsidRDefault="0026164B">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_Toc70607380 \h </w:instrText>
      </w:r>
      <w:r>
        <w:fldChar w:fldCharType="separate"/>
      </w:r>
      <w:r w:rsidR="007E4E22">
        <w:t>161</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Time etc. for making, accepting etc. offer</w:t>
      </w:r>
      <w:r>
        <w:tab/>
      </w:r>
      <w:r>
        <w:fldChar w:fldCharType="begin"/>
      </w:r>
      <w:r>
        <w:instrText xml:space="preserve"> PAGEREF _Toc70607381 \h </w:instrText>
      </w:r>
      <w:r>
        <w:fldChar w:fldCharType="separate"/>
      </w:r>
      <w:r w:rsidR="007E4E22">
        <w:t>161</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Time for payment of sum offered</w:t>
      </w:r>
      <w:r>
        <w:tab/>
      </w:r>
      <w:r>
        <w:fldChar w:fldCharType="begin"/>
      </w:r>
      <w:r>
        <w:instrText xml:space="preserve"> PAGEREF _Toc70607382 \h </w:instrText>
      </w:r>
      <w:r>
        <w:fldChar w:fldCharType="separate"/>
      </w:r>
      <w:r w:rsidR="007E4E22">
        <w:t>163</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Withdrawing acceptance of offer</w:t>
      </w:r>
      <w:r>
        <w:tab/>
      </w:r>
      <w:r>
        <w:fldChar w:fldCharType="begin"/>
      </w:r>
      <w:r>
        <w:instrText xml:space="preserve"> PAGEREF _Toc70607383 \h </w:instrText>
      </w:r>
      <w:r>
        <w:fldChar w:fldCharType="separate"/>
      </w:r>
      <w:r w:rsidR="007E4E22">
        <w:t>163</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Offer without prejudice</w:t>
      </w:r>
      <w:r>
        <w:tab/>
      </w:r>
      <w:r>
        <w:fldChar w:fldCharType="begin"/>
      </w:r>
      <w:r>
        <w:instrText xml:space="preserve"> PAGEREF _Toc70607384 \h </w:instrText>
      </w:r>
      <w:r>
        <w:fldChar w:fldCharType="separate"/>
      </w:r>
      <w:r w:rsidR="007E4E22">
        <w:t>164</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Disclosure of offer to Court</w:t>
      </w:r>
      <w:r>
        <w:tab/>
      </w:r>
      <w:r>
        <w:fldChar w:fldCharType="begin"/>
      </w:r>
      <w:r>
        <w:instrText xml:space="preserve"> PAGEREF _Toc70607385 \h </w:instrText>
      </w:r>
      <w:r>
        <w:fldChar w:fldCharType="separate"/>
      </w:r>
      <w:r w:rsidR="007E4E22">
        <w:t>164</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Failure to comply with accepted offer</w:t>
      </w:r>
      <w:r>
        <w:tab/>
      </w:r>
      <w:r>
        <w:fldChar w:fldCharType="begin"/>
      </w:r>
      <w:r>
        <w:instrText xml:space="preserve"> PAGEREF _Toc70607386 \h </w:instrText>
      </w:r>
      <w:r>
        <w:fldChar w:fldCharType="separate"/>
      </w:r>
      <w:r w:rsidR="007E4E22">
        <w:t>164</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Multiple defendants</w:t>
      </w:r>
      <w:r>
        <w:tab/>
      </w:r>
      <w:r>
        <w:fldChar w:fldCharType="begin"/>
      </w:r>
      <w:r>
        <w:instrText xml:space="preserve"> PAGEREF _Toc70607387 \h </w:instrText>
      </w:r>
      <w:r>
        <w:fldChar w:fldCharType="separate"/>
      </w:r>
      <w:r w:rsidR="007E4E22">
        <w:t>165</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Costs</w:t>
      </w:r>
      <w:r>
        <w:tab/>
      </w:r>
      <w:r>
        <w:fldChar w:fldCharType="begin"/>
      </w:r>
      <w:r>
        <w:instrText xml:space="preserve"> PAGEREF _Toc70607388 \h </w:instrText>
      </w:r>
      <w:r>
        <w:fldChar w:fldCharType="separate"/>
      </w:r>
      <w:r w:rsidR="007E4E22">
        <w:t>165</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25 — Security for costs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Factors that are not grounds for ordering security for costs</w:t>
      </w:r>
      <w:r>
        <w:tab/>
      </w:r>
      <w:r>
        <w:fldChar w:fldCharType="begin"/>
      </w:r>
      <w:r>
        <w:instrText xml:space="preserve"> PAGEREF _Toc70607390 \h </w:instrText>
      </w:r>
      <w:r>
        <w:fldChar w:fldCharType="separate"/>
      </w:r>
      <w:r w:rsidR="007E4E22">
        <w:t>168</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Grounds for ordering security for costs</w:t>
      </w:r>
      <w:r>
        <w:tab/>
      </w:r>
      <w:r>
        <w:fldChar w:fldCharType="begin"/>
      </w:r>
      <w:r>
        <w:instrText xml:space="preserve"> PAGEREF _Toc70607391 \h </w:instrText>
      </w:r>
      <w:r>
        <w:fldChar w:fldCharType="separate"/>
      </w:r>
      <w:r w:rsidR="007E4E22">
        <w:t>168</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Court has discretion</w:t>
      </w:r>
      <w:r>
        <w:tab/>
      </w:r>
      <w:r>
        <w:fldChar w:fldCharType="begin"/>
      </w:r>
      <w:r>
        <w:instrText xml:space="preserve"> PAGEREF _Toc70607392 \h </w:instrText>
      </w:r>
      <w:r>
        <w:fldChar w:fldCharType="separate"/>
      </w:r>
      <w:r w:rsidR="007E4E22">
        <w:t>169</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Term used: plaintiff</w:t>
      </w:r>
      <w:r>
        <w:tab/>
      </w:r>
      <w:r>
        <w:fldChar w:fldCharType="begin"/>
      </w:r>
      <w:r>
        <w:instrText xml:space="preserve"> PAGEREF _Toc70607393 \h </w:instrText>
      </w:r>
      <w:r>
        <w:fldChar w:fldCharType="separate"/>
      </w:r>
      <w:r w:rsidR="007E4E22">
        <w:t>169</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Manner of giving security</w:t>
      </w:r>
      <w:r>
        <w:tab/>
      </w:r>
      <w:r>
        <w:fldChar w:fldCharType="begin"/>
      </w:r>
      <w:r>
        <w:instrText xml:space="preserve"> PAGEREF _Toc70607394 \h </w:instrText>
      </w:r>
      <w:r>
        <w:fldChar w:fldCharType="separate"/>
      </w:r>
      <w:r w:rsidR="007E4E22">
        <w:t>169</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Action may be stayed</w:t>
      </w:r>
      <w:r>
        <w:tab/>
      </w:r>
      <w:r>
        <w:fldChar w:fldCharType="begin"/>
      </w:r>
      <w:r>
        <w:instrText xml:space="preserve"> PAGEREF _Toc70607395 \h </w:instrText>
      </w:r>
      <w:r>
        <w:fldChar w:fldCharType="separate"/>
      </w:r>
      <w:r w:rsidR="007E4E22">
        <w:t>169</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Payment out</w:t>
      </w:r>
      <w:r>
        <w:tab/>
      </w:r>
      <w:r>
        <w:fldChar w:fldCharType="begin"/>
      </w:r>
      <w:r>
        <w:instrText xml:space="preserve"> PAGEREF _Toc70607396 \h </w:instrText>
      </w:r>
      <w:r>
        <w:fldChar w:fldCharType="separate"/>
      </w:r>
      <w:r w:rsidR="007E4E22">
        <w:t>169</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Saving</w:t>
      </w:r>
      <w:r>
        <w:tab/>
      </w:r>
      <w:r>
        <w:fldChar w:fldCharType="begin"/>
      </w:r>
      <w:r>
        <w:instrText xml:space="preserve"> PAGEREF _Toc70607397 \h </w:instrText>
      </w:r>
      <w:r>
        <w:fldChar w:fldCharType="separate"/>
      </w:r>
      <w:r w:rsidR="007E4E22">
        <w:t>170</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26 — Discovery and inspection</w:t>
      </w:r>
    </w:p>
    <w:p w:rsidR="0026164B" w:rsidRDefault="0026164B">
      <w:pPr>
        <w:pStyle w:val="TOC8"/>
        <w:rPr>
          <w:rFonts w:asciiTheme="minorHAnsi" w:eastAsiaTheme="minorEastAsia" w:hAnsiTheme="minorHAnsi" w:cstheme="minorBidi"/>
          <w:szCs w:val="22"/>
        </w:rPr>
      </w:pPr>
      <w:r>
        <w:t>1A</w:t>
      </w:r>
      <w:r w:rsidRPr="0003239E">
        <w:rPr>
          <w:snapToGrid w:val="0"/>
        </w:rPr>
        <w:t>.</w:t>
      </w:r>
      <w:r w:rsidRPr="0003239E">
        <w:rPr>
          <w:snapToGrid w:val="0"/>
        </w:rPr>
        <w:tab/>
        <w:t>Terms used</w:t>
      </w:r>
      <w:r>
        <w:tab/>
      </w:r>
      <w:r>
        <w:fldChar w:fldCharType="begin"/>
      </w:r>
      <w:r>
        <w:instrText xml:space="preserve"> PAGEREF _Toc70607399 \h </w:instrText>
      </w:r>
      <w:r>
        <w:fldChar w:fldCharType="separate"/>
      </w:r>
      <w:r w:rsidR="007E4E22">
        <w:t>171</w:t>
      </w:r>
      <w:r>
        <w:fldChar w:fldCharType="end"/>
      </w:r>
    </w:p>
    <w:p w:rsidR="0026164B" w:rsidRDefault="0026164B">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_Toc70607400 \h </w:instrText>
      </w:r>
      <w:r>
        <w:fldChar w:fldCharType="separate"/>
      </w:r>
      <w:r w:rsidR="007E4E22">
        <w:t>171</w:t>
      </w:r>
      <w:r>
        <w:fldChar w:fldCharType="end"/>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Discovery without order</w:t>
      </w:r>
      <w:r>
        <w:tab/>
      </w:r>
      <w:r>
        <w:fldChar w:fldCharType="begin"/>
      </w:r>
      <w:r>
        <w:instrText xml:space="preserve"> PAGEREF _Toc70607401 \h </w:instrText>
      </w:r>
      <w:r>
        <w:fldChar w:fldCharType="separate"/>
      </w:r>
      <w:r w:rsidR="007E4E22">
        <w:t>172</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Continuing obligation to give discovery</w:t>
      </w:r>
      <w:r>
        <w:tab/>
      </w:r>
      <w:r>
        <w:fldChar w:fldCharType="begin"/>
      </w:r>
      <w:r>
        <w:instrText xml:space="preserve"> PAGEREF _Toc70607402 \h </w:instrText>
      </w:r>
      <w:r>
        <w:fldChar w:fldCharType="separate"/>
      </w:r>
      <w:r w:rsidR="007E4E22">
        <w:t>173</w:t>
      </w:r>
      <w:r>
        <w:fldChar w:fldCharType="end"/>
      </w:r>
    </w:p>
    <w:p w:rsidR="0026164B" w:rsidRDefault="0026164B">
      <w:pPr>
        <w:pStyle w:val="TOC8"/>
        <w:rPr>
          <w:rFonts w:asciiTheme="minorHAnsi" w:eastAsiaTheme="minorEastAsia" w:hAnsiTheme="minorHAnsi" w:cstheme="minorBidi"/>
          <w:szCs w:val="22"/>
        </w:rPr>
      </w:pPr>
      <w:r>
        <w:lastRenderedPageBreak/>
        <w:t>3</w:t>
      </w:r>
      <w:r w:rsidRPr="0003239E">
        <w:rPr>
          <w:snapToGrid w:val="0"/>
        </w:rPr>
        <w:t>.</w:t>
      </w:r>
      <w:r w:rsidRPr="0003239E">
        <w:rPr>
          <w:snapToGrid w:val="0"/>
        </w:rPr>
        <w:tab/>
        <w:t>Determination of issue relevant to right to discovery</w:t>
      </w:r>
      <w:r>
        <w:tab/>
      </w:r>
      <w:r>
        <w:fldChar w:fldCharType="begin"/>
      </w:r>
      <w:r>
        <w:instrText xml:space="preserve"> PAGEREF _Toc70607403 \h </w:instrText>
      </w:r>
      <w:r>
        <w:fldChar w:fldCharType="separate"/>
      </w:r>
      <w:r w:rsidR="007E4E22">
        <w:t>174</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List of documents and verifying affidavit, form, content and making of</w:t>
      </w:r>
      <w:r>
        <w:tab/>
      </w:r>
      <w:r>
        <w:fldChar w:fldCharType="begin"/>
      </w:r>
      <w:r>
        <w:instrText xml:space="preserve"> PAGEREF _Toc70607404 \h </w:instrText>
      </w:r>
      <w:r>
        <w:fldChar w:fldCharType="separate"/>
      </w:r>
      <w:r w:rsidR="007E4E22">
        <w:t>174</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Defendant entitled to copy of co</w:t>
      </w:r>
      <w:r w:rsidRPr="0003239E">
        <w:rPr>
          <w:snapToGrid w:val="0"/>
        </w:rPr>
        <w:noBreakHyphen/>
        <w:t>defendant’s list etc.</w:t>
      </w:r>
      <w:r>
        <w:tab/>
      </w:r>
      <w:r>
        <w:fldChar w:fldCharType="begin"/>
      </w:r>
      <w:r>
        <w:instrText xml:space="preserve"> PAGEREF _Toc70607405 \h </w:instrText>
      </w:r>
      <w:r>
        <w:fldChar w:fldCharType="separate"/>
      </w:r>
      <w:r w:rsidR="007E4E22">
        <w:t>175</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Order for information as to particular documents</w:t>
      </w:r>
      <w:r>
        <w:tab/>
      </w:r>
      <w:r>
        <w:fldChar w:fldCharType="begin"/>
      </w:r>
      <w:r>
        <w:instrText xml:space="preserve"> PAGEREF _Toc70607406 \h </w:instrText>
      </w:r>
      <w:r>
        <w:fldChar w:fldCharType="separate"/>
      </w:r>
      <w:r w:rsidR="007E4E22">
        <w:t>176</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Orders as to discovery</w:t>
      </w:r>
      <w:r>
        <w:tab/>
      </w:r>
      <w:r>
        <w:fldChar w:fldCharType="begin"/>
      </w:r>
      <w:r>
        <w:instrText xml:space="preserve"> PAGEREF _Toc70607407 \h </w:instrText>
      </w:r>
      <w:r>
        <w:fldChar w:fldCharType="separate"/>
      </w:r>
      <w:r w:rsidR="007E4E22">
        <w:t>176</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Inspection of documents in list</w:t>
      </w:r>
      <w:r>
        <w:tab/>
      </w:r>
      <w:r>
        <w:fldChar w:fldCharType="begin"/>
      </w:r>
      <w:r>
        <w:instrText xml:space="preserve"> PAGEREF _Toc70607408 \h </w:instrText>
      </w:r>
      <w:r>
        <w:fldChar w:fldCharType="separate"/>
      </w:r>
      <w:r w:rsidR="007E4E22">
        <w:t>177</w:t>
      </w:r>
      <w:r>
        <w:fldChar w:fldCharType="end"/>
      </w:r>
    </w:p>
    <w:p w:rsidR="0026164B" w:rsidRDefault="0026164B">
      <w:pPr>
        <w:pStyle w:val="TOC8"/>
        <w:rPr>
          <w:rFonts w:asciiTheme="minorHAnsi" w:eastAsiaTheme="minorEastAsia" w:hAnsiTheme="minorHAnsi" w:cstheme="minorBidi"/>
          <w:szCs w:val="22"/>
        </w:rPr>
      </w:pPr>
      <w:r>
        <w:t>8A</w:t>
      </w:r>
      <w:r w:rsidRPr="0003239E">
        <w:rPr>
          <w:snapToGrid w:val="0"/>
        </w:rPr>
        <w:t>.</w:t>
      </w:r>
      <w:r w:rsidRPr="0003239E">
        <w:rPr>
          <w:snapToGrid w:val="0"/>
        </w:rPr>
        <w:tab/>
        <w:t>Procedure on discovery</w:t>
      </w:r>
      <w:r>
        <w:tab/>
      </w:r>
      <w:r>
        <w:fldChar w:fldCharType="begin"/>
      </w:r>
      <w:r>
        <w:instrText xml:space="preserve"> PAGEREF _Toc70607409 \h </w:instrText>
      </w:r>
      <w:r>
        <w:fldChar w:fldCharType="separate"/>
      </w:r>
      <w:r w:rsidR="007E4E22">
        <w:t>178</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Order for inspection of documents</w:t>
      </w:r>
      <w:r>
        <w:tab/>
      </w:r>
      <w:r>
        <w:fldChar w:fldCharType="begin"/>
      </w:r>
      <w:r>
        <w:instrText xml:space="preserve"> PAGEREF _Toc70607410 \h </w:instrText>
      </w:r>
      <w:r>
        <w:fldChar w:fldCharType="separate"/>
      </w:r>
      <w:r w:rsidR="007E4E22">
        <w:t>179</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Order for production to Court</w:t>
      </w:r>
      <w:r>
        <w:tab/>
      </w:r>
      <w:r>
        <w:fldChar w:fldCharType="begin"/>
      </w:r>
      <w:r>
        <w:instrText xml:space="preserve"> PAGEREF _Toc70607411 \h </w:instrText>
      </w:r>
      <w:r>
        <w:fldChar w:fldCharType="separate"/>
      </w:r>
      <w:r w:rsidR="007E4E22">
        <w:t>180</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Order for production etc. only if necessary</w:t>
      </w:r>
      <w:r>
        <w:tab/>
      </w:r>
      <w:r>
        <w:fldChar w:fldCharType="begin"/>
      </w:r>
      <w:r>
        <w:instrText xml:space="preserve"> PAGEREF _Toc70607412 \h </w:instrText>
      </w:r>
      <w:r>
        <w:fldChar w:fldCharType="separate"/>
      </w:r>
      <w:r w:rsidR="007E4E22">
        <w:t>180</w:t>
      </w:r>
      <w:r>
        <w:fldChar w:fldCharType="end"/>
      </w:r>
    </w:p>
    <w:p w:rsidR="0026164B" w:rsidRDefault="0026164B">
      <w:pPr>
        <w:pStyle w:val="TOC8"/>
        <w:rPr>
          <w:rFonts w:asciiTheme="minorHAnsi" w:eastAsiaTheme="minorEastAsia" w:hAnsiTheme="minorHAnsi" w:cstheme="minorBidi"/>
          <w:szCs w:val="22"/>
        </w:rPr>
      </w:pPr>
      <w:r>
        <w:t>11A</w:t>
      </w:r>
      <w:r w:rsidRPr="0003239E">
        <w:rPr>
          <w:snapToGrid w:val="0"/>
        </w:rPr>
        <w:t>.</w:t>
      </w:r>
      <w:r w:rsidRPr="0003239E">
        <w:rPr>
          <w:snapToGrid w:val="0"/>
        </w:rPr>
        <w:tab/>
        <w:t>Costs of preparing document to facilitate inspection</w:t>
      </w:r>
      <w:r>
        <w:tab/>
      </w:r>
      <w:r>
        <w:fldChar w:fldCharType="begin"/>
      </w:r>
      <w:r>
        <w:instrText xml:space="preserve"> PAGEREF _Toc70607413 \h </w:instrText>
      </w:r>
      <w:r>
        <w:fldChar w:fldCharType="separate"/>
      </w:r>
      <w:r w:rsidR="007E4E22">
        <w:t>181</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Claim of privilege</w:t>
      </w:r>
      <w:r>
        <w:tab/>
      </w:r>
      <w:r>
        <w:fldChar w:fldCharType="begin"/>
      </w:r>
      <w:r>
        <w:instrText xml:space="preserve"> PAGEREF _Toc70607414 \h </w:instrText>
      </w:r>
      <w:r>
        <w:fldChar w:fldCharType="separate"/>
      </w:r>
      <w:r w:rsidR="007E4E22">
        <w:t>181</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Inspection of copies of business books</w:t>
      </w:r>
      <w:r>
        <w:tab/>
      </w:r>
      <w:r>
        <w:fldChar w:fldCharType="begin"/>
      </w:r>
      <w:r>
        <w:instrText xml:space="preserve"> PAGEREF _Toc70607415 \h </w:instrText>
      </w:r>
      <w:r>
        <w:fldChar w:fldCharType="separate"/>
      </w:r>
      <w:r w:rsidR="007E4E22">
        <w:t>181</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Public interest immunity not affected</w:t>
      </w:r>
      <w:r>
        <w:tab/>
      </w:r>
      <w:r>
        <w:fldChar w:fldCharType="begin"/>
      </w:r>
      <w:r>
        <w:instrText xml:space="preserve"> PAGEREF _Toc70607416 \h </w:instrText>
      </w:r>
      <w:r>
        <w:fldChar w:fldCharType="separate"/>
      </w:r>
      <w:r w:rsidR="007E4E22">
        <w:t>182</w:t>
      </w:r>
      <w:r>
        <w:fldChar w:fldCharType="end"/>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Non</w:t>
      </w:r>
      <w:r w:rsidRPr="0003239E">
        <w:rPr>
          <w:snapToGrid w:val="0"/>
        </w:rPr>
        <w:noBreakHyphen/>
        <w:t>compliance with requirements for discovery etc.</w:t>
      </w:r>
      <w:r>
        <w:tab/>
      </w:r>
      <w:r>
        <w:fldChar w:fldCharType="begin"/>
      </w:r>
      <w:r>
        <w:instrText xml:space="preserve"> PAGEREF _Toc70607417 \h </w:instrText>
      </w:r>
      <w:r>
        <w:fldChar w:fldCharType="separate"/>
      </w:r>
      <w:r w:rsidR="007E4E22">
        <w:t>182</w:t>
      </w:r>
      <w:r>
        <w:fldChar w:fldCharType="end"/>
      </w:r>
    </w:p>
    <w:p w:rsidR="0026164B" w:rsidRDefault="0026164B">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_Toc70607418 \h </w:instrText>
      </w:r>
      <w:r>
        <w:fldChar w:fldCharType="separate"/>
      </w:r>
      <w:r w:rsidR="007E4E22">
        <w:t>183</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Revocation and variation of orders</w:t>
      </w:r>
      <w:r>
        <w:tab/>
      </w:r>
      <w:r>
        <w:fldChar w:fldCharType="begin"/>
      </w:r>
      <w:r>
        <w:instrText xml:space="preserve"> PAGEREF _Toc70607419 \h </w:instrText>
      </w:r>
      <w:r>
        <w:fldChar w:fldCharType="separate"/>
      </w:r>
      <w:r w:rsidR="007E4E22">
        <w:t>183</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_Toc70607421 \h </w:instrText>
      </w:r>
      <w:r>
        <w:fldChar w:fldCharType="separate"/>
      </w:r>
      <w:r w:rsidR="007E4E22">
        <w:t>184</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Public interest immunity not affected</w:t>
      </w:r>
      <w:r>
        <w:tab/>
      </w:r>
      <w:r>
        <w:fldChar w:fldCharType="begin"/>
      </w:r>
      <w:r>
        <w:instrText xml:space="preserve"> PAGEREF _Toc70607422 \h </w:instrText>
      </w:r>
      <w:r>
        <w:fldChar w:fldCharType="separate"/>
      </w:r>
      <w:r w:rsidR="007E4E22">
        <w:t>184</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Discovery etc. to identify a potential party</w:t>
      </w:r>
      <w:r>
        <w:tab/>
      </w:r>
      <w:r>
        <w:fldChar w:fldCharType="begin"/>
      </w:r>
      <w:r>
        <w:instrText xml:space="preserve"> PAGEREF _Toc70607423 \h </w:instrText>
      </w:r>
      <w:r>
        <w:fldChar w:fldCharType="separate"/>
      </w:r>
      <w:r w:rsidR="007E4E22">
        <w:t>184</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Discovery from potential party</w:t>
      </w:r>
      <w:r>
        <w:tab/>
      </w:r>
      <w:r>
        <w:fldChar w:fldCharType="begin"/>
      </w:r>
      <w:r>
        <w:instrText xml:space="preserve"> PAGEREF _Toc70607424 \h </w:instrText>
      </w:r>
      <w:r>
        <w:fldChar w:fldCharType="separate"/>
      </w:r>
      <w:r w:rsidR="007E4E22">
        <w:t>185</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Discovery from non</w:t>
      </w:r>
      <w:r w:rsidRPr="0003239E">
        <w:rPr>
          <w:snapToGrid w:val="0"/>
        </w:rPr>
        <w:noBreakHyphen/>
        <w:t>party</w:t>
      </w:r>
      <w:r>
        <w:tab/>
      </w:r>
      <w:r>
        <w:fldChar w:fldCharType="begin"/>
      </w:r>
      <w:r>
        <w:instrText xml:space="preserve"> PAGEREF _Toc70607425 \h </w:instrText>
      </w:r>
      <w:r>
        <w:fldChar w:fldCharType="separate"/>
      </w:r>
      <w:r w:rsidR="007E4E22">
        <w:t>186</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Order 26 applies to discovery ordered under this Order</w:t>
      </w:r>
      <w:r>
        <w:tab/>
      </w:r>
      <w:r>
        <w:fldChar w:fldCharType="begin"/>
      </w:r>
      <w:r>
        <w:instrText xml:space="preserve"> PAGEREF _Toc70607426 \h </w:instrText>
      </w:r>
      <w:r>
        <w:fldChar w:fldCharType="separate"/>
      </w:r>
      <w:r w:rsidR="007E4E22">
        <w:t>187</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Costs</w:t>
      </w:r>
      <w:r>
        <w:tab/>
      </w:r>
      <w:r>
        <w:fldChar w:fldCharType="begin"/>
      </w:r>
      <w:r>
        <w:instrText xml:space="preserve"> PAGEREF _Toc70607427 \h </w:instrText>
      </w:r>
      <w:r>
        <w:fldChar w:fldCharType="separate"/>
      </w:r>
      <w:r w:rsidR="007E4E22">
        <w:t>187</w:t>
      </w:r>
      <w:r>
        <w:fldChar w:fldCharType="end"/>
      </w:r>
    </w:p>
    <w:p w:rsidR="0026164B" w:rsidRDefault="0026164B">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_Toc70607428 \h </w:instrText>
      </w:r>
      <w:r>
        <w:fldChar w:fldCharType="separate"/>
      </w:r>
      <w:r w:rsidR="007E4E22">
        <w:t>187</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27 — Interrogatories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Notice of and answers to interrogatories</w:t>
      </w:r>
      <w:r>
        <w:tab/>
      </w:r>
      <w:r>
        <w:fldChar w:fldCharType="begin"/>
      </w:r>
      <w:r>
        <w:instrText xml:space="preserve"> PAGEREF _Toc70607430 \h </w:instrText>
      </w:r>
      <w:r>
        <w:fldChar w:fldCharType="separate"/>
      </w:r>
      <w:r w:rsidR="007E4E22">
        <w:t>189</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Answers, time for and manner of giving</w:t>
      </w:r>
      <w:r>
        <w:tab/>
      </w:r>
      <w:r>
        <w:fldChar w:fldCharType="begin"/>
      </w:r>
      <w:r>
        <w:instrText xml:space="preserve"> PAGEREF _Toc70607431 \h </w:instrText>
      </w:r>
      <w:r>
        <w:fldChar w:fldCharType="separate"/>
      </w:r>
      <w:r w:rsidR="007E4E22">
        <w:t>189</w:t>
      </w:r>
      <w:r>
        <w:fldChar w:fldCharType="end"/>
      </w:r>
    </w:p>
    <w:p w:rsidR="0026164B" w:rsidRDefault="0026164B">
      <w:pPr>
        <w:pStyle w:val="TOC8"/>
        <w:rPr>
          <w:rFonts w:asciiTheme="minorHAnsi" w:eastAsiaTheme="minorEastAsia" w:hAnsiTheme="minorHAnsi" w:cstheme="minorBidi"/>
          <w:szCs w:val="22"/>
        </w:rPr>
      </w:pPr>
      <w:r>
        <w:lastRenderedPageBreak/>
        <w:t>3</w:t>
      </w:r>
      <w:r w:rsidRPr="0003239E">
        <w:rPr>
          <w:snapToGrid w:val="0"/>
        </w:rPr>
        <w:t>.</w:t>
      </w:r>
      <w:r w:rsidRPr="0003239E">
        <w:rPr>
          <w:snapToGrid w:val="0"/>
        </w:rPr>
        <w:tab/>
        <w:t>Interrogatories given to 2 or more parties etc., who has to answer</w:t>
      </w:r>
      <w:r>
        <w:tab/>
      </w:r>
      <w:r>
        <w:fldChar w:fldCharType="begin"/>
      </w:r>
      <w:r>
        <w:instrText xml:space="preserve"> PAGEREF _Toc70607432 \h </w:instrText>
      </w:r>
      <w:r>
        <w:fldChar w:fldCharType="separate"/>
      </w:r>
      <w:r w:rsidR="007E4E22">
        <w:t>189</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Content of answers</w:t>
      </w:r>
      <w:r>
        <w:tab/>
      </w:r>
      <w:r>
        <w:fldChar w:fldCharType="begin"/>
      </w:r>
      <w:r>
        <w:instrText xml:space="preserve"> PAGEREF _Toc70607433 \h </w:instrText>
      </w:r>
      <w:r>
        <w:fldChar w:fldCharType="separate"/>
      </w:r>
      <w:r w:rsidR="007E4E22">
        <w:t>190</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Grounds for objecting to answer</w:t>
      </w:r>
      <w:r>
        <w:tab/>
      </w:r>
      <w:r>
        <w:fldChar w:fldCharType="begin"/>
      </w:r>
      <w:r>
        <w:instrText xml:space="preserve"> PAGEREF _Toc70607434 \h </w:instrText>
      </w:r>
      <w:r>
        <w:fldChar w:fldCharType="separate"/>
      </w:r>
      <w:r w:rsidR="007E4E22">
        <w:t>190</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Answers, who can make</w:t>
      </w:r>
      <w:r>
        <w:tab/>
      </w:r>
      <w:r>
        <w:fldChar w:fldCharType="begin"/>
      </w:r>
      <w:r>
        <w:instrText xml:space="preserve"> PAGEREF _Toc70607435 \h </w:instrText>
      </w:r>
      <w:r>
        <w:fldChar w:fldCharType="separate"/>
      </w:r>
      <w:r w:rsidR="007E4E22">
        <w:t>190</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Failing to answer or to answer sufficiently</w:t>
      </w:r>
      <w:r>
        <w:tab/>
      </w:r>
      <w:r>
        <w:fldChar w:fldCharType="begin"/>
      </w:r>
      <w:r>
        <w:instrText xml:space="preserve"> PAGEREF _Toc70607436 \h </w:instrText>
      </w:r>
      <w:r>
        <w:fldChar w:fldCharType="separate"/>
      </w:r>
      <w:r w:rsidR="007E4E22">
        <w:t>191</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Non</w:t>
      </w:r>
      <w:r w:rsidRPr="0003239E">
        <w:rPr>
          <w:snapToGrid w:val="0"/>
        </w:rPr>
        <w:noBreakHyphen/>
        <w:t>compliance with order under r. 7</w:t>
      </w:r>
      <w:r>
        <w:tab/>
      </w:r>
      <w:r>
        <w:fldChar w:fldCharType="begin"/>
      </w:r>
      <w:r>
        <w:instrText xml:space="preserve"> PAGEREF _Toc70607437 \h </w:instrText>
      </w:r>
      <w:r>
        <w:fldChar w:fldCharType="separate"/>
      </w:r>
      <w:r w:rsidR="007E4E22">
        <w:t>191</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Use of answers in evidence</w:t>
      </w:r>
      <w:r>
        <w:tab/>
      </w:r>
      <w:r>
        <w:fldChar w:fldCharType="begin"/>
      </w:r>
      <w:r>
        <w:instrText xml:space="preserve"> PAGEREF _Toc70607438 \h </w:instrText>
      </w:r>
      <w:r>
        <w:fldChar w:fldCharType="separate"/>
      </w:r>
      <w:r w:rsidR="007E4E22">
        <w:t>192</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Revoking and varying orders</w:t>
      </w:r>
      <w:r>
        <w:tab/>
      </w:r>
      <w:r>
        <w:fldChar w:fldCharType="begin"/>
      </w:r>
      <w:r>
        <w:instrText xml:space="preserve"> PAGEREF _Toc70607439 \h </w:instrText>
      </w:r>
      <w:r>
        <w:fldChar w:fldCharType="separate"/>
      </w:r>
      <w:r w:rsidR="007E4E22">
        <w:t>192</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Medical examination of a party</w:t>
      </w:r>
      <w:r>
        <w:tab/>
      </w:r>
      <w:r>
        <w:fldChar w:fldCharType="begin"/>
      </w:r>
      <w:r>
        <w:instrText xml:space="preserve"> PAGEREF _Toc70607441 \h </w:instrText>
      </w:r>
      <w:r>
        <w:fldChar w:fldCharType="separate"/>
      </w:r>
      <w:r w:rsidR="007E4E22">
        <w:t>193</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Inspection of physical objects</w:t>
      </w:r>
      <w:r>
        <w:tab/>
      </w:r>
      <w:r>
        <w:fldChar w:fldCharType="begin"/>
      </w:r>
      <w:r>
        <w:instrText xml:space="preserve"> PAGEREF _Toc70607442 \h </w:instrText>
      </w:r>
      <w:r>
        <w:fldChar w:fldCharType="separate"/>
      </w:r>
      <w:r w:rsidR="007E4E22">
        <w:t>194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30 — Admissions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Admission of other party’s case</w:t>
      </w:r>
      <w:r>
        <w:tab/>
      </w:r>
      <w:r>
        <w:fldChar w:fldCharType="begin"/>
      </w:r>
      <w:r>
        <w:instrText xml:space="preserve"> PAGEREF _Toc70607444 \h </w:instrText>
      </w:r>
      <w:r>
        <w:fldChar w:fldCharType="separate"/>
      </w:r>
      <w:r w:rsidR="007E4E22">
        <w:t>196</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Notice to admit facts</w:t>
      </w:r>
      <w:r>
        <w:tab/>
      </w:r>
      <w:r>
        <w:fldChar w:fldCharType="begin"/>
      </w:r>
      <w:r>
        <w:instrText xml:space="preserve"> PAGEREF _Toc70607445 \h </w:instrText>
      </w:r>
      <w:r>
        <w:fldChar w:fldCharType="separate"/>
      </w:r>
      <w:r w:rsidR="007E4E22">
        <w:t>196</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Judgment on admissions</w:t>
      </w:r>
      <w:r>
        <w:tab/>
      </w:r>
      <w:r>
        <w:fldChar w:fldCharType="begin"/>
      </w:r>
      <w:r>
        <w:instrText xml:space="preserve"> PAGEREF _Toc70607446 \h </w:instrText>
      </w:r>
      <w:r>
        <w:fldChar w:fldCharType="separate"/>
      </w:r>
      <w:r w:rsidR="007E4E22">
        <w:t>196</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Admissions as to and production of documents</w:t>
      </w:r>
      <w:r>
        <w:tab/>
      </w:r>
      <w:r>
        <w:fldChar w:fldCharType="begin"/>
      </w:r>
      <w:r>
        <w:instrText xml:space="preserve"> PAGEREF _Toc70607447 \h </w:instrText>
      </w:r>
      <w:r>
        <w:fldChar w:fldCharType="separate"/>
      </w:r>
      <w:r w:rsidR="007E4E22">
        <w:t>197</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Notice to admit authenticity of documents; notice requiring production of documents at trial</w:t>
      </w:r>
      <w:r>
        <w:tab/>
      </w:r>
      <w:r>
        <w:fldChar w:fldCharType="begin"/>
      </w:r>
      <w:r>
        <w:instrText xml:space="preserve"> PAGEREF _Toc70607448 \h </w:instrText>
      </w:r>
      <w:r>
        <w:fldChar w:fldCharType="separate"/>
      </w:r>
      <w:r w:rsidR="007E4E22">
        <w:t>198</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31 — Special cases and stated cases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Questions of law, stating of in special case</w:t>
      </w:r>
      <w:r>
        <w:tab/>
      </w:r>
      <w:r>
        <w:fldChar w:fldCharType="begin"/>
      </w:r>
      <w:r>
        <w:instrText xml:space="preserve"> PAGEREF _Toc70607450 \h </w:instrText>
      </w:r>
      <w:r>
        <w:fldChar w:fldCharType="separate"/>
      </w:r>
      <w:r w:rsidR="007E4E22">
        <w:t>199</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Preliminary question of law, orders as to</w:t>
      </w:r>
      <w:r>
        <w:tab/>
      </w:r>
      <w:r>
        <w:fldChar w:fldCharType="begin"/>
      </w:r>
      <w:r>
        <w:instrText xml:space="preserve"> PAGEREF _Toc70607451 \h </w:instrText>
      </w:r>
      <w:r>
        <w:fldChar w:fldCharType="separate"/>
      </w:r>
      <w:r w:rsidR="007E4E22">
        <w:t>199</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Preparing special case</w:t>
      </w:r>
      <w:r>
        <w:tab/>
      </w:r>
      <w:r>
        <w:fldChar w:fldCharType="begin"/>
      </w:r>
      <w:r>
        <w:instrText xml:space="preserve"> PAGEREF _Toc70607452 \h </w:instrText>
      </w:r>
      <w:r>
        <w:fldChar w:fldCharType="separate"/>
      </w:r>
      <w:r w:rsidR="007E4E22">
        <w:t>199</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Special case affecting person under disability, leave needed to enter for argument</w:t>
      </w:r>
      <w:r>
        <w:tab/>
      </w:r>
      <w:r>
        <w:fldChar w:fldCharType="begin"/>
      </w:r>
      <w:r>
        <w:instrText xml:space="preserve"> PAGEREF _Toc70607453 \h </w:instrText>
      </w:r>
      <w:r>
        <w:fldChar w:fldCharType="separate"/>
      </w:r>
      <w:r w:rsidR="007E4E22">
        <w:t>200</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Entering special case for argument</w:t>
      </w:r>
      <w:r>
        <w:tab/>
      </w:r>
      <w:r>
        <w:fldChar w:fldCharType="begin"/>
      </w:r>
      <w:r>
        <w:instrText xml:space="preserve"> PAGEREF _Toc70607454 \h </w:instrText>
      </w:r>
      <w:r>
        <w:fldChar w:fldCharType="separate"/>
      </w:r>
      <w:r w:rsidR="007E4E22">
        <w:t>200</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Agreement as to payment of money and costs</w:t>
      </w:r>
      <w:r>
        <w:tab/>
      </w:r>
      <w:r>
        <w:fldChar w:fldCharType="begin"/>
      </w:r>
      <w:r>
        <w:instrText xml:space="preserve"> PAGEREF _Toc70607455 \h </w:instrText>
      </w:r>
      <w:r>
        <w:fldChar w:fldCharType="separate"/>
      </w:r>
      <w:r w:rsidR="007E4E22">
        <w:t>200</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Reference of case to</w:t>
      </w:r>
      <w:r>
        <w:t xml:space="preserve"> Court of Appeal</w:t>
      </w:r>
      <w:r w:rsidRPr="0003239E">
        <w:rPr>
          <w:snapToGrid w:val="0"/>
        </w:rPr>
        <w:t xml:space="preserve"> (Act s. 58(1)(d))</w:t>
      </w:r>
      <w:r>
        <w:tab/>
      </w:r>
      <w:r>
        <w:fldChar w:fldCharType="begin"/>
      </w:r>
      <w:r>
        <w:instrText xml:space="preserve"> PAGEREF _Toc70607456 \h </w:instrText>
      </w:r>
      <w:r>
        <w:fldChar w:fldCharType="separate"/>
      </w:r>
      <w:r w:rsidR="007E4E22">
        <w:t>201</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Cases stated to Court (not Court of Appeal) by other courts etc.</w:t>
      </w:r>
      <w:r>
        <w:tab/>
      </w:r>
      <w:r>
        <w:fldChar w:fldCharType="begin"/>
      </w:r>
      <w:r>
        <w:instrText xml:space="preserve"> PAGEREF _Toc70607457 \h </w:instrText>
      </w:r>
      <w:r>
        <w:fldChar w:fldCharType="separate"/>
      </w:r>
      <w:r w:rsidR="007E4E22">
        <w:t>201</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32 — Place and mode of trial</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Trial in circuit town</w:t>
      </w:r>
      <w:r>
        <w:tab/>
      </w:r>
      <w:r>
        <w:fldChar w:fldCharType="begin"/>
      </w:r>
      <w:r>
        <w:instrText xml:space="preserve"> PAGEREF _Toc70607459 \h </w:instrText>
      </w:r>
      <w:r>
        <w:fldChar w:fldCharType="separate"/>
      </w:r>
      <w:r w:rsidR="007E4E22">
        <w:t>203</w:t>
      </w:r>
      <w:r>
        <w:fldChar w:fldCharType="end"/>
      </w:r>
    </w:p>
    <w:p w:rsidR="0026164B" w:rsidRDefault="0026164B">
      <w:pPr>
        <w:pStyle w:val="TOC8"/>
        <w:rPr>
          <w:rFonts w:asciiTheme="minorHAnsi" w:eastAsiaTheme="minorEastAsia" w:hAnsiTheme="minorHAnsi" w:cstheme="minorBidi"/>
          <w:szCs w:val="22"/>
        </w:rPr>
      </w:pPr>
      <w:r>
        <w:lastRenderedPageBreak/>
        <w:t>2</w:t>
      </w:r>
      <w:r w:rsidRPr="0003239E">
        <w:rPr>
          <w:snapToGrid w:val="0"/>
        </w:rPr>
        <w:t>.</w:t>
      </w:r>
      <w:r w:rsidRPr="0003239E">
        <w:rPr>
          <w:snapToGrid w:val="0"/>
        </w:rPr>
        <w:tab/>
        <w:t>Application for trial by jury</w:t>
      </w:r>
      <w:r>
        <w:tab/>
      </w:r>
      <w:r>
        <w:fldChar w:fldCharType="begin"/>
      </w:r>
      <w:r>
        <w:instrText xml:space="preserve"> PAGEREF _Toc70607460 \h </w:instrText>
      </w:r>
      <w:r>
        <w:fldChar w:fldCharType="separate"/>
      </w:r>
      <w:r w:rsidR="007E4E22">
        <w:t>203</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Usual mode of trial, other modes</w:t>
      </w:r>
      <w:r>
        <w:tab/>
      </w:r>
      <w:r>
        <w:fldChar w:fldCharType="begin"/>
      </w:r>
      <w:r>
        <w:instrText xml:space="preserve"> PAGEREF _Toc70607461 \h </w:instrText>
      </w:r>
      <w:r>
        <w:fldChar w:fldCharType="separate"/>
      </w:r>
      <w:r w:rsidR="007E4E22">
        <w:t>203</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Time of trial of questions or issues</w:t>
      </w:r>
      <w:r>
        <w:tab/>
      </w:r>
      <w:r>
        <w:fldChar w:fldCharType="begin"/>
      </w:r>
      <w:r>
        <w:instrText xml:space="preserve"> PAGEREF _Toc70607462 \h </w:instrText>
      </w:r>
      <w:r>
        <w:fldChar w:fldCharType="separate"/>
      </w:r>
      <w:r w:rsidR="007E4E22">
        <w:t>203</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Issues may be tried differently</w:t>
      </w:r>
      <w:r>
        <w:tab/>
      </w:r>
      <w:r>
        <w:fldChar w:fldCharType="begin"/>
      </w:r>
      <w:r>
        <w:instrText xml:space="preserve"> PAGEREF _Toc70607463 \h </w:instrText>
      </w:r>
      <w:r>
        <w:fldChar w:fldCharType="separate"/>
      </w:r>
      <w:r w:rsidR="007E4E22">
        <w:t>203</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Trial with jury to be by single judge</w:t>
      </w:r>
      <w:r>
        <w:tab/>
      </w:r>
      <w:r>
        <w:fldChar w:fldCharType="begin"/>
      </w:r>
      <w:r>
        <w:instrText xml:space="preserve"> PAGEREF _Toc70607464 \h </w:instrText>
      </w:r>
      <w:r>
        <w:fldChar w:fldCharType="separate"/>
      </w:r>
      <w:r w:rsidR="007E4E22">
        <w:t>204</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Disposal of action</w:t>
      </w:r>
      <w:r>
        <w:tab/>
      </w:r>
      <w:r>
        <w:fldChar w:fldCharType="begin"/>
      </w:r>
      <w:r>
        <w:instrText xml:space="preserve"> PAGEREF _Toc70607465 \h </w:instrText>
      </w:r>
      <w:r>
        <w:fldChar w:fldCharType="separate"/>
      </w:r>
      <w:r w:rsidR="007E4E22">
        <w:t>204</w:t>
      </w:r>
      <w:r>
        <w:fldChar w:fldCharType="end"/>
      </w:r>
    </w:p>
    <w:p w:rsidR="0026164B" w:rsidRDefault="0026164B">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_Toc70607466 \h </w:instrText>
      </w:r>
      <w:r>
        <w:fldChar w:fldCharType="separate"/>
      </w:r>
      <w:r w:rsidR="007E4E22">
        <w:t>204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33 — Entry for trial</w:t>
      </w:r>
    </w:p>
    <w:p w:rsidR="0026164B" w:rsidRDefault="0026164B">
      <w:pPr>
        <w:pStyle w:val="TOC8"/>
        <w:rPr>
          <w:rFonts w:asciiTheme="minorHAnsi" w:eastAsiaTheme="minorEastAsia" w:hAnsiTheme="minorHAnsi" w:cstheme="minorBidi"/>
          <w:szCs w:val="22"/>
        </w:rPr>
      </w:pPr>
      <w:r>
        <w:t>1.</w:t>
      </w:r>
      <w:r>
        <w:tab/>
        <w:t>Entry for trial</w:t>
      </w:r>
      <w:r>
        <w:tab/>
      </w:r>
      <w:r>
        <w:fldChar w:fldCharType="begin"/>
      </w:r>
      <w:r>
        <w:instrText xml:space="preserve"> PAGEREF _Toc70607468 \h </w:instrText>
      </w:r>
      <w:r>
        <w:fldChar w:fldCharType="separate"/>
      </w:r>
      <w:r w:rsidR="007E4E22">
        <w:t>205</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Consequences of failing to enter for trial as directed</w:t>
      </w:r>
      <w:r>
        <w:tab/>
      </w:r>
      <w:r>
        <w:fldChar w:fldCharType="begin"/>
      </w:r>
      <w:r>
        <w:instrText xml:space="preserve"> PAGEREF _Toc70607469 \h </w:instrText>
      </w:r>
      <w:r>
        <w:fldChar w:fldCharType="separate"/>
      </w:r>
      <w:r w:rsidR="007E4E22">
        <w:t>205</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Notice of entry</w:t>
      </w:r>
      <w:r>
        <w:tab/>
      </w:r>
      <w:r>
        <w:fldChar w:fldCharType="begin"/>
      </w:r>
      <w:r>
        <w:instrText xml:space="preserve"> PAGEREF _Toc70607470 \h </w:instrText>
      </w:r>
      <w:r>
        <w:fldChar w:fldCharType="separate"/>
      </w:r>
      <w:r w:rsidR="007E4E22">
        <w:t>206</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Form of entry for trial</w:t>
      </w:r>
      <w:r>
        <w:tab/>
      </w:r>
      <w:r>
        <w:fldChar w:fldCharType="begin"/>
      </w:r>
      <w:r>
        <w:instrText xml:space="preserve"> PAGEREF _Toc70607471 \h </w:instrText>
      </w:r>
      <w:r>
        <w:fldChar w:fldCharType="separate"/>
      </w:r>
      <w:r w:rsidR="007E4E22">
        <w:t>206</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Papers for judge</w:t>
      </w:r>
      <w:r>
        <w:tab/>
      </w:r>
      <w:r>
        <w:fldChar w:fldCharType="begin"/>
      </w:r>
      <w:r>
        <w:instrText xml:space="preserve"> PAGEREF _Toc70607472 \h </w:instrText>
      </w:r>
      <w:r>
        <w:fldChar w:fldCharType="separate"/>
      </w:r>
      <w:r w:rsidR="007E4E22">
        <w:t>206</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34 — Proceedings at trial</w:t>
      </w:r>
    </w:p>
    <w:p w:rsidR="0026164B" w:rsidRDefault="0026164B">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_Toc70607474 \h </w:instrText>
      </w:r>
      <w:r>
        <w:fldChar w:fldCharType="separate"/>
      </w:r>
      <w:r w:rsidR="007E4E22">
        <w:t>208</w:t>
      </w:r>
      <w:r>
        <w:fldChar w:fldCharType="end"/>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Absence of both parties at trial</w:t>
      </w:r>
      <w:r>
        <w:tab/>
      </w:r>
      <w:r>
        <w:fldChar w:fldCharType="begin"/>
      </w:r>
      <w:r>
        <w:instrText xml:space="preserve"> PAGEREF _Toc70607475 \h </w:instrText>
      </w:r>
      <w:r>
        <w:fldChar w:fldCharType="separate"/>
      </w:r>
      <w:r w:rsidR="007E4E22">
        <w:t>208</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Absence of one party at trial</w:t>
      </w:r>
      <w:r>
        <w:tab/>
      </w:r>
      <w:r>
        <w:fldChar w:fldCharType="begin"/>
      </w:r>
      <w:r>
        <w:instrText xml:space="preserve"> PAGEREF _Toc70607476 \h </w:instrText>
      </w:r>
      <w:r>
        <w:fldChar w:fldCharType="separate"/>
      </w:r>
      <w:r w:rsidR="007E4E22">
        <w:t>208</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Setting aside judgment given in absence of party</w:t>
      </w:r>
      <w:r>
        <w:tab/>
      </w:r>
      <w:r>
        <w:fldChar w:fldCharType="begin"/>
      </w:r>
      <w:r>
        <w:instrText xml:space="preserve"> PAGEREF _Toc70607477 \h </w:instrText>
      </w:r>
      <w:r>
        <w:fldChar w:fldCharType="separate"/>
      </w:r>
      <w:r w:rsidR="007E4E22">
        <w:t>208</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Adjournment of trial</w:t>
      </w:r>
      <w:r>
        <w:tab/>
      </w:r>
      <w:r>
        <w:fldChar w:fldCharType="begin"/>
      </w:r>
      <w:r>
        <w:instrText xml:space="preserve"> PAGEREF _Toc70607478 \h </w:instrText>
      </w:r>
      <w:r>
        <w:fldChar w:fldCharType="separate"/>
      </w:r>
      <w:r w:rsidR="007E4E22">
        <w:t>209</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Conduct of trial</w:t>
      </w:r>
      <w:r>
        <w:tab/>
      </w:r>
      <w:r>
        <w:fldChar w:fldCharType="begin"/>
      </w:r>
      <w:r>
        <w:instrText xml:space="preserve"> PAGEREF _Toc70607479 \h </w:instrText>
      </w:r>
      <w:r>
        <w:fldChar w:fldCharType="separate"/>
      </w:r>
      <w:r w:rsidR="007E4E22">
        <w:t>209</w:t>
      </w:r>
      <w:r>
        <w:fldChar w:fldCharType="end"/>
      </w:r>
    </w:p>
    <w:p w:rsidR="0026164B" w:rsidRDefault="0026164B">
      <w:pPr>
        <w:pStyle w:val="TOC8"/>
        <w:rPr>
          <w:rFonts w:asciiTheme="minorHAnsi" w:eastAsiaTheme="minorEastAsia" w:hAnsiTheme="minorHAnsi" w:cstheme="minorBidi"/>
          <w:szCs w:val="22"/>
        </w:rPr>
      </w:pPr>
      <w:r>
        <w:t>5A</w:t>
      </w:r>
      <w:r w:rsidRPr="0003239E">
        <w:rPr>
          <w:snapToGrid w:val="0"/>
        </w:rPr>
        <w:t>.</w:t>
      </w:r>
      <w:r w:rsidRPr="0003239E">
        <w:rPr>
          <w:snapToGrid w:val="0"/>
        </w:rPr>
        <w:tab/>
        <w:t>Time etc. limits at trial</w:t>
      </w:r>
      <w:r>
        <w:tab/>
      </w:r>
      <w:r>
        <w:fldChar w:fldCharType="begin"/>
      </w:r>
      <w:r>
        <w:instrText xml:space="preserve"> PAGEREF _Toc70607480 \h </w:instrText>
      </w:r>
      <w:r>
        <w:fldChar w:fldCharType="separate"/>
      </w:r>
      <w:r w:rsidR="007E4E22">
        <w:t>210</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Evidence in mitigation of damages for defamation</w:t>
      </w:r>
      <w:r>
        <w:tab/>
      </w:r>
      <w:r>
        <w:fldChar w:fldCharType="begin"/>
      </w:r>
      <w:r>
        <w:instrText xml:space="preserve"> PAGEREF _Toc70607481 \h </w:instrText>
      </w:r>
      <w:r>
        <w:fldChar w:fldCharType="separate"/>
      </w:r>
      <w:r w:rsidR="007E4E22">
        <w:t>210</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Inspection by judge or jury</w:t>
      </w:r>
      <w:r>
        <w:tab/>
      </w:r>
      <w:r>
        <w:fldChar w:fldCharType="begin"/>
      </w:r>
      <w:r>
        <w:instrText xml:space="preserve"> PAGEREF _Toc70607482 \h </w:instrText>
      </w:r>
      <w:r>
        <w:fldChar w:fldCharType="separate"/>
      </w:r>
      <w:r w:rsidR="007E4E22">
        <w:t>211</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Judgment at or after trial</w:t>
      </w:r>
      <w:r>
        <w:tab/>
      </w:r>
      <w:r>
        <w:fldChar w:fldCharType="begin"/>
      </w:r>
      <w:r>
        <w:instrText xml:space="preserve"> PAGEREF _Toc70607483 \h </w:instrText>
      </w:r>
      <w:r>
        <w:fldChar w:fldCharType="separate"/>
      </w:r>
      <w:r w:rsidR="007E4E22">
        <w:t>211</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Record of proceedings</w:t>
      </w:r>
      <w:r>
        <w:tab/>
      </w:r>
      <w:r>
        <w:fldChar w:fldCharType="begin"/>
      </w:r>
      <w:r>
        <w:instrText xml:space="preserve"> PAGEREF _Toc70607484 \h </w:instrText>
      </w:r>
      <w:r>
        <w:fldChar w:fldCharType="separate"/>
      </w:r>
      <w:r w:rsidR="007E4E22">
        <w:t>211</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Where time occupied by trial excessive</w:t>
      </w:r>
      <w:r>
        <w:tab/>
      </w:r>
      <w:r>
        <w:fldChar w:fldCharType="begin"/>
      </w:r>
      <w:r>
        <w:instrText xml:space="preserve"> PAGEREF _Toc70607485 \h </w:instrText>
      </w:r>
      <w:r>
        <w:fldChar w:fldCharType="separate"/>
      </w:r>
      <w:r w:rsidR="007E4E22">
        <w:t>212</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Entry of findings of fact on trial</w:t>
      </w:r>
      <w:r>
        <w:tab/>
      </w:r>
      <w:r>
        <w:fldChar w:fldCharType="begin"/>
      </w:r>
      <w:r>
        <w:instrText xml:space="preserve"> PAGEREF _Toc70607486 \h </w:instrText>
      </w:r>
      <w:r>
        <w:fldChar w:fldCharType="separate"/>
      </w:r>
      <w:r w:rsidR="007E4E22">
        <w:t>212</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Certificate for entry of judgment</w:t>
      </w:r>
      <w:r>
        <w:tab/>
      </w:r>
      <w:r>
        <w:fldChar w:fldCharType="begin"/>
      </w:r>
      <w:r>
        <w:instrText xml:space="preserve"> PAGEREF _Toc70607487 \h </w:instrText>
      </w:r>
      <w:r>
        <w:fldChar w:fldCharType="separate"/>
      </w:r>
      <w:r w:rsidR="007E4E22">
        <w:t>212</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Exhibits</w:t>
      </w:r>
      <w:r>
        <w:tab/>
      </w:r>
      <w:r>
        <w:fldChar w:fldCharType="begin"/>
      </w:r>
      <w:r>
        <w:instrText xml:space="preserve"> PAGEREF _Toc70607488 \h </w:instrText>
      </w:r>
      <w:r>
        <w:fldChar w:fldCharType="separate"/>
      </w:r>
      <w:r w:rsidR="007E4E22">
        <w:t>212</w:t>
      </w:r>
      <w:r>
        <w:fldChar w:fldCharType="end"/>
      </w:r>
    </w:p>
    <w:p w:rsidR="0026164B" w:rsidRDefault="0026164B">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_Toc70607489 \h </w:instrText>
      </w:r>
      <w:r>
        <w:fldChar w:fldCharType="separate"/>
      </w:r>
      <w:r w:rsidR="007E4E22">
        <w:t>213</w:t>
      </w:r>
      <w:r>
        <w:fldChar w:fldCharType="end"/>
      </w:r>
    </w:p>
    <w:p w:rsidR="0026164B" w:rsidRDefault="0026164B">
      <w:pPr>
        <w:pStyle w:val="TOC8"/>
        <w:rPr>
          <w:rFonts w:asciiTheme="minorHAnsi" w:eastAsiaTheme="minorEastAsia" w:hAnsiTheme="minorHAnsi" w:cstheme="minorBidi"/>
          <w:szCs w:val="22"/>
        </w:rPr>
      </w:pPr>
      <w:r>
        <w:t>15A</w:t>
      </w:r>
      <w:r w:rsidRPr="0003239E">
        <w:rPr>
          <w:snapToGrid w:val="0"/>
        </w:rPr>
        <w:t>.</w:t>
      </w:r>
      <w:r w:rsidRPr="0003239E">
        <w:rPr>
          <w:snapToGrid w:val="0"/>
        </w:rPr>
        <w:tab/>
        <w:t>Return of document etc. to non-party who produced it under subpoena</w:t>
      </w:r>
      <w:r>
        <w:tab/>
      </w:r>
      <w:r>
        <w:fldChar w:fldCharType="begin"/>
      </w:r>
      <w:r>
        <w:instrText xml:space="preserve"> PAGEREF _Toc70607490 \h </w:instrText>
      </w:r>
      <w:r>
        <w:fldChar w:fldCharType="separate"/>
      </w:r>
      <w:r w:rsidR="007E4E22">
        <w:t>214</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Death of party before judgment is given</w:t>
      </w:r>
      <w:r>
        <w:tab/>
      </w:r>
      <w:r>
        <w:fldChar w:fldCharType="begin"/>
      </w:r>
      <w:r>
        <w:instrText xml:space="preserve"> PAGEREF _Toc70607491 \h </w:instrText>
      </w:r>
      <w:r>
        <w:fldChar w:fldCharType="separate"/>
      </w:r>
      <w:r w:rsidR="007E4E22">
        <w:t>214</w:t>
      </w:r>
      <w:r>
        <w:fldChar w:fldCharType="end"/>
      </w:r>
    </w:p>
    <w:p w:rsidR="0026164B" w:rsidRDefault="0026164B">
      <w:pPr>
        <w:pStyle w:val="TOC8"/>
        <w:rPr>
          <w:rFonts w:asciiTheme="minorHAnsi" w:eastAsiaTheme="minorEastAsia" w:hAnsiTheme="minorHAnsi" w:cstheme="minorBidi"/>
          <w:szCs w:val="22"/>
        </w:rPr>
      </w:pPr>
      <w:r>
        <w:t>17</w:t>
      </w:r>
      <w:r w:rsidRPr="0003239E">
        <w:rPr>
          <w:snapToGrid w:val="0"/>
        </w:rPr>
        <w:t>.</w:t>
      </w:r>
      <w:r w:rsidRPr="0003239E">
        <w:rPr>
          <w:snapToGrid w:val="0"/>
        </w:rPr>
        <w:tab/>
        <w:t>Impounded documents</w:t>
      </w:r>
      <w:r>
        <w:tab/>
      </w:r>
      <w:r>
        <w:fldChar w:fldCharType="begin"/>
      </w:r>
      <w:r>
        <w:instrText xml:space="preserve"> PAGEREF _Toc70607492 \h </w:instrText>
      </w:r>
      <w:r>
        <w:fldChar w:fldCharType="separate"/>
      </w:r>
      <w:r w:rsidR="007E4E22">
        <w:t>215</w:t>
      </w:r>
      <w:r>
        <w:fldChar w:fldCharType="end"/>
      </w:r>
    </w:p>
    <w:p w:rsidR="0026164B" w:rsidRDefault="0026164B">
      <w:pPr>
        <w:pStyle w:val="TOC8"/>
        <w:rPr>
          <w:rFonts w:asciiTheme="minorHAnsi" w:eastAsiaTheme="minorEastAsia" w:hAnsiTheme="minorHAnsi" w:cstheme="minorBidi"/>
          <w:szCs w:val="22"/>
        </w:rPr>
      </w:pPr>
      <w:r>
        <w:t>18</w:t>
      </w:r>
      <w:r w:rsidRPr="0003239E">
        <w:rPr>
          <w:snapToGrid w:val="0"/>
        </w:rPr>
        <w:t>.</w:t>
      </w:r>
      <w:r w:rsidRPr="0003239E">
        <w:rPr>
          <w:snapToGrid w:val="0"/>
        </w:rPr>
        <w:tab/>
        <w:t>Assessment of damages by master</w:t>
      </w:r>
      <w:r>
        <w:tab/>
      </w:r>
      <w:r>
        <w:fldChar w:fldCharType="begin"/>
      </w:r>
      <w:r>
        <w:instrText xml:space="preserve"> PAGEREF _Toc70607493 \h </w:instrText>
      </w:r>
      <w:r>
        <w:fldChar w:fldCharType="separate"/>
      </w:r>
      <w:r w:rsidR="007E4E22">
        <w:t>215</w:t>
      </w:r>
      <w:r>
        <w:fldChar w:fldCharType="end"/>
      </w:r>
    </w:p>
    <w:p w:rsidR="0026164B" w:rsidRDefault="0026164B">
      <w:pPr>
        <w:pStyle w:val="TOC8"/>
        <w:rPr>
          <w:rFonts w:asciiTheme="minorHAnsi" w:eastAsiaTheme="minorEastAsia" w:hAnsiTheme="minorHAnsi" w:cstheme="minorBidi"/>
          <w:szCs w:val="22"/>
        </w:rPr>
      </w:pPr>
      <w:r>
        <w:t>19</w:t>
      </w:r>
      <w:r w:rsidRPr="0003239E">
        <w:rPr>
          <w:snapToGrid w:val="0"/>
        </w:rPr>
        <w:t>.</w:t>
      </w:r>
      <w:r w:rsidRPr="0003239E">
        <w:rPr>
          <w:snapToGrid w:val="0"/>
        </w:rPr>
        <w:tab/>
        <w:t>Damages to time of assessment</w:t>
      </w:r>
      <w:r>
        <w:tab/>
      </w:r>
      <w:r>
        <w:fldChar w:fldCharType="begin"/>
      </w:r>
      <w:r>
        <w:instrText xml:space="preserve"> PAGEREF _Toc70607494 \h </w:instrText>
      </w:r>
      <w:r>
        <w:fldChar w:fldCharType="separate"/>
      </w:r>
      <w:r w:rsidR="007E4E22">
        <w:t>215</w:t>
      </w:r>
      <w:r>
        <w:fldChar w:fldCharType="end"/>
      </w:r>
    </w:p>
    <w:p w:rsidR="0026164B" w:rsidRDefault="0026164B">
      <w:pPr>
        <w:pStyle w:val="TOC8"/>
        <w:rPr>
          <w:rFonts w:asciiTheme="minorHAnsi" w:eastAsiaTheme="minorEastAsia" w:hAnsiTheme="minorHAnsi" w:cstheme="minorBidi"/>
          <w:szCs w:val="22"/>
        </w:rPr>
      </w:pPr>
      <w:r>
        <w:t>20</w:t>
      </w:r>
      <w:r w:rsidRPr="0003239E">
        <w:rPr>
          <w:snapToGrid w:val="0"/>
        </w:rPr>
        <w:t>.</w:t>
      </w:r>
      <w:r w:rsidRPr="0003239E">
        <w:rPr>
          <w:snapToGrid w:val="0"/>
        </w:rPr>
        <w:tab/>
        <w:t>Writ of inquiry not to be used</w:t>
      </w:r>
      <w:r>
        <w:tab/>
      </w:r>
      <w:r>
        <w:fldChar w:fldCharType="begin"/>
      </w:r>
      <w:r>
        <w:instrText xml:space="preserve"> PAGEREF _Toc70607495 \h </w:instrText>
      </w:r>
      <w:r>
        <w:fldChar w:fldCharType="separate"/>
      </w:r>
      <w:r w:rsidR="007E4E22">
        <w:t>216</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lastRenderedPageBreak/>
        <w:t>Order 35 — Assessors and referees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Trial with assessors</w:t>
      </w:r>
      <w:r>
        <w:tab/>
      </w:r>
      <w:r>
        <w:fldChar w:fldCharType="begin"/>
      </w:r>
      <w:r>
        <w:instrText xml:space="preserve"> PAGEREF _Toc70607497 \h </w:instrText>
      </w:r>
      <w:r>
        <w:fldChar w:fldCharType="separate"/>
      </w:r>
      <w:r w:rsidR="007E4E22">
        <w:t>217</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Trial before referee</w:t>
      </w:r>
      <w:r>
        <w:tab/>
      </w:r>
      <w:r>
        <w:fldChar w:fldCharType="begin"/>
      </w:r>
      <w:r>
        <w:instrText xml:space="preserve"> PAGEREF _Toc70607498 \h </w:instrText>
      </w:r>
      <w:r>
        <w:fldChar w:fldCharType="separate"/>
      </w:r>
      <w:r w:rsidR="007E4E22">
        <w:t>217</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Evidence before referee</w:t>
      </w:r>
      <w:r>
        <w:tab/>
      </w:r>
      <w:r>
        <w:fldChar w:fldCharType="begin"/>
      </w:r>
      <w:r>
        <w:instrText xml:space="preserve"> PAGEREF _Toc70607499 \h </w:instrText>
      </w:r>
      <w:r>
        <w:fldChar w:fldCharType="separate"/>
      </w:r>
      <w:r w:rsidR="007E4E22">
        <w:t>217</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Authority of referee</w:t>
      </w:r>
      <w:r>
        <w:tab/>
      </w:r>
      <w:r>
        <w:fldChar w:fldCharType="begin"/>
      </w:r>
      <w:r>
        <w:instrText xml:space="preserve"> PAGEREF _Toc70607500 \h </w:instrText>
      </w:r>
      <w:r>
        <w:fldChar w:fldCharType="separate"/>
      </w:r>
      <w:r w:rsidR="007E4E22">
        <w:t>217</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Referee cannot order imprisonment</w:t>
      </w:r>
      <w:r>
        <w:tab/>
      </w:r>
      <w:r>
        <w:fldChar w:fldCharType="begin"/>
      </w:r>
      <w:r>
        <w:instrText xml:space="preserve"> PAGEREF _Toc70607501 \h </w:instrText>
      </w:r>
      <w:r>
        <w:fldChar w:fldCharType="separate"/>
      </w:r>
      <w:r w:rsidR="007E4E22">
        <w:t>217</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Referee may submit question to Court</w:t>
      </w:r>
      <w:r>
        <w:tab/>
      </w:r>
      <w:r>
        <w:fldChar w:fldCharType="begin"/>
      </w:r>
      <w:r>
        <w:instrText xml:space="preserve"> PAGEREF _Toc70607502 \h </w:instrText>
      </w:r>
      <w:r>
        <w:fldChar w:fldCharType="separate"/>
      </w:r>
      <w:r w:rsidR="007E4E22">
        <w:t>218</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Notice of referee’s report</w:t>
      </w:r>
      <w:r>
        <w:tab/>
      </w:r>
      <w:r>
        <w:fldChar w:fldCharType="begin"/>
      </w:r>
      <w:r>
        <w:instrText xml:space="preserve"> PAGEREF _Toc70607503 \h </w:instrText>
      </w:r>
      <w:r>
        <w:fldChar w:fldCharType="separate"/>
      </w:r>
      <w:r w:rsidR="007E4E22">
        <w:t>218</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Adoption etc. of referee’s report in adjourned case</w:t>
      </w:r>
      <w:r>
        <w:tab/>
      </w:r>
      <w:r>
        <w:fldChar w:fldCharType="begin"/>
      </w:r>
      <w:r>
        <w:instrText xml:space="preserve"> PAGEREF _Toc70607504 \h </w:instrText>
      </w:r>
      <w:r>
        <w:fldChar w:fldCharType="separate"/>
      </w:r>
      <w:r w:rsidR="007E4E22">
        <w:t>218</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Adoption etc. of referee’s report where case not adjourned</w:t>
      </w:r>
      <w:r>
        <w:tab/>
      </w:r>
      <w:r>
        <w:fldChar w:fldCharType="begin"/>
      </w:r>
      <w:r>
        <w:instrText xml:space="preserve"> PAGEREF _Toc70607505 \h </w:instrText>
      </w:r>
      <w:r>
        <w:fldChar w:fldCharType="separate"/>
      </w:r>
      <w:r w:rsidR="007E4E22">
        <w:t>218</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Costs</w:t>
      </w:r>
      <w:r>
        <w:tab/>
      </w:r>
      <w:r>
        <w:fldChar w:fldCharType="begin"/>
      </w:r>
      <w:r>
        <w:instrText xml:space="preserve"> PAGEREF _Toc70607506 \h </w:instrText>
      </w:r>
      <w:r>
        <w:fldChar w:fldCharType="separate"/>
      </w:r>
      <w:r w:rsidR="007E4E22">
        <w:t>219</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Application of this Order to other references</w:t>
      </w:r>
      <w:r>
        <w:tab/>
      </w:r>
      <w:r>
        <w:fldChar w:fldCharType="begin"/>
      </w:r>
      <w:r>
        <w:instrText xml:space="preserve"> PAGEREF _Toc70607507 \h </w:instrText>
      </w:r>
      <w:r>
        <w:fldChar w:fldCharType="separate"/>
      </w:r>
      <w:r w:rsidR="007E4E22">
        <w:t>219</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36 — Evidence: general</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Facts to be proved usually by oral evidence in open court</w:t>
      </w:r>
      <w:r>
        <w:tab/>
      </w:r>
      <w:r>
        <w:fldChar w:fldCharType="begin"/>
      </w:r>
      <w:r>
        <w:instrText xml:space="preserve"> PAGEREF _Toc70607509 \h </w:instrText>
      </w:r>
      <w:r>
        <w:fldChar w:fldCharType="separate"/>
      </w:r>
      <w:r w:rsidR="007E4E22">
        <w:t>220</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Evidence by affidavit</w:t>
      </w:r>
      <w:r>
        <w:tab/>
      </w:r>
      <w:r>
        <w:fldChar w:fldCharType="begin"/>
      </w:r>
      <w:r>
        <w:instrText xml:space="preserve"> PAGEREF _Toc70607510 \h </w:instrText>
      </w:r>
      <w:r>
        <w:fldChar w:fldCharType="separate"/>
      </w:r>
      <w:r w:rsidR="007E4E22">
        <w:t>220</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Evidence of children etc. (</w:t>
      </w:r>
      <w:r w:rsidRPr="0003239E">
        <w:rPr>
          <w:i/>
          <w:snapToGrid w:val="0"/>
        </w:rPr>
        <w:t>Evidence Act 1906</w:t>
      </w:r>
      <w:r w:rsidRPr="0003239E">
        <w:rPr>
          <w:snapToGrid w:val="0"/>
        </w:rPr>
        <w:t xml:space="preserve"> s. 106S)</w:t>
      </w:r>
      <w:r>
        <w:tab/>
      </w:r>
      <w:r>
        <w:fldChar w:fldCharType="begin"/>
      </w:r>
      <w:r>
        <w:instrText xml:space="preserve"> PAGEREF _Toc70607511 \h </w:instrText>
      </w:r>
      <w:r>
        <w:fldChar w:fldCharType="separate"/>
      </w:r>
      <w:r w:rsidR="007E4E22">
        <w:t>220</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Reception of plans etc. in evidence</w:t>
      </w:r>
      <w:r>
        <w:tab/>
      </w:r>
      <w:r>
        <w:fldChar w:fldCharType="begin"/>
      </w:r>
      <w:r>
        <w:instrText xml:space="preserve"> PAGEREF _Toc70607512 \h </w:instrText>
      </w:r>
      <w:r>
        <w:fldChar w:fldCharType="separate"/>
      </w:r>
      <w:r w:rsidR="007E4E22">
        <w:t>221</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Orders under r. 2 or 4 may be revoked or varied</w:t>
      </w:r>
      <w:r>
        <w:tab/>
      </w:r>
      <w:r>
        <w:fldChar w:fldCharType="begin"/>
      </w:r>
      <w:r>
        <w:instrText xml:space="preserve"> PAGEREF _Toc70607513 \h </w:instrText>
      </w:r>
      <w:r>
        <w:fldChar w:fldCharType="separate"/>
      </w:r>
      <w:r w:rsidR="007E4E22">
        <w:t>221</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Trials of issues etc., evidence in</w:t>
      </w:r>
      <w:r>
        <w:tab/>
      </w:r>
      <w:r>
        <w:fldChar w:fldCharType="begin"/>
      </w:r>
      <w:r>
        <w:instrText xml:space="preserve"> PAGEREF _Toc70607514 \h </w:instrText>
      </w:r>
      <w:r>
        <w:fldChar w:fldCharType="separate"/>
      </w:r>
      <w:r w:rsidR="007E4E22">
        <w:t>221</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Depositions as evidence</w:t>
      </w:r>
      <w:r>
        <w:tab/>
      </w:r>
      <w:r>
        <w:fldChar w:fldCharType="begin"/>
      </w:r>
      <w:r>
        <w:instrText xml:space="preserve"> PAGEREF _Toc70607515 \h </w:instrText>
      </w:r>
      <w:r>
        <w:fldChar w:fldCharType="separate"/>
      </w:r>
      <w:r w:rsidR="007E4E22">
        <w:t>221</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Court documents admissible in evidence</w:t>
      </w:r>
      <w:r>
        <w:tab/>
      </w:r>
      <w:r>
        <w:fldChar w:fldCharType="begin"/>
      </w:r>
      <w:r>
        <w:instrText xml:space="preserve"> PAGEREF _Toc70607516 \h </w:instrText>
      </w:r>
      <w:r>
        <w:fldChar w:fldCharType="separate"/>
      </w:r>
      <w:r w:rsidR="007E4E22">
        <w:t>222</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Evidence at trial may be used in subsequent proceedings</w:t>
      </w:r>
      <w:r>
        <w:tab/>
      </w:r>
      <w:r>
        <w:fldChar w:fldCharType="begin"/>
      </w:r>
      <w:r>
        <w:instrText xml:space="preserve"> PAGEREF _Toc70607517 \h </w:instrText>
      </w:r>
      <w:r>
        <w:fldChar w:fldCharType="separate"/>
      </w:r>
      <w:r w:rsidR="007E4E22">
        <w:t>222</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Evidence in another cause</w:t>
      </w:r>
      <w:r>
        <w:tab/>
      </w:r>
      <w:r>
        <w:fldChar w:fldCharType="begin"/>
      </w:r>
      <w:r>
        <w:instrText xml:space="preserve"> PAGEREF _Toc70607518 \h </w:instrText>
      </w:r>
      <w:r>
        <w:fldChar w:fldCharType="separate"/>
      </w:r>
      <w:r w:rsidR="007E4E22">
        <w:t>222</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Production of documents</w:t>
      </w:r>
      <w:r>
        <w:tab/>
      </w:r>
      <w:r>
        <w:fldChar w:fldCharType="begin"/>
      </w:r>
      <w:r>
        <w:instrText xml:space="preserve"> PAGEREF _Toc70607519 \h </w:instrText>
      </w:r>
      <w:r>
        <w:fldChar w:fldCharType="separate"/>
      </w:r>
      <w:r w:rsidR="007E4E22">
        <w:t>223</w:t>
      </w:r>
      <w:r>
        <w:fldChar w:fldCharType="end"/>
      </w:r>
    </w:p>
    <w:p w:rsidR="0026164B" w:rsidRDefault="0026164B">
      <w:pPr>
        <w:pStyle w:val="TOC8"/>
        <w:rPr>
          <w:rFonts w:asciiTheme="minorHAnsi" w:eastAsiaTheme="minorEastAsia" w:hAnsiTheme="minorHAnsi" w:cstheme="minorBidi"/>
          <w:szCs w:val="22"/>
        </w:rPr>
      </w:pPr>
      <w:r>
        <w:t>20</w:t>
      </w:r>
      <w:r w:rsidRPr="0003239E">
        <w:rPr>
          <w:snapToGrid w:val="0"/>
        </w:rPr>
        <w:t>.</w:t>
      </w:r>
      <w:r w:rsidRPr="0003239E">
        <w:rPr>
          <w:snapToGrid w:val="0"/>
        </w:rPr>
        <w:tab/>
        <w:t>Interest for purposes of Act s. 32</w:t>
      </w:r>
      <w:r>
        <w:tab/>
      </w:r>
      <w:r>
        <w:fldChar w:fldCharType="begin"/>
      </w:r>
      <w:r>
        <w:instrText xml:space="preserve"> PAGEREF _Toc70607520 \h </w:instrText>
      </w:r>
      <w:r>
        <w:fldChar w:fldCharType="separate"/>
      </w:r>
      <w:r w:rsidR="007E4E22">
        <w:t>223</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36A — Expert evidence</w:t>
      </w:r>
    </w:p>
    <w:p w:rsidR="0026164B" w:rsidRDefault="0026164B">
      <w:pPr>
        <w:pStyle w:val="TOC8"/>
        <w:rPr>
          <w:rFonts w:asciiTheme="minorHAnsi" w:eastAsiaTheme="minorEastAsia" w:hAnsiTheme="minorHAnsi" w:cstheme="minorBidi"/>
          <w:szCs w:val="22"/>
        </w:rPr>
      </w:pPr>
      <w:r>
        <w:t>1.</w:t>
      </w:r>
      <w:r>
        <w:tab/>
        <w:t>Expert evidence</w:t>
      </w:r>
      <w:r>
        <w:tab/>
      </w:r>
      <w:r>
        <w:fldChar w:fldCharType="begin"/>
      </w:r>
      <w:r>
        <w:instrText xml:space="preserve"> PAGEREF _Toc70607522 \h </w:instrText>
      </w:r>
      <w:r>
        <w:fldChar w:fldCharType="separate"/>
      </w:r>
      <w:r w:rsidR="007E4E22">
        <w:t>224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36B — Subpoenas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_Toc70607524 \h </w:instrText>
      </w:r>
      <w:r>
        <w:fldChar w:fldCharType="separate"/>
      </w:r>
      <w:r w:rsidR="007E4E22">
        <w:t>225</w:t>
      </w:r>
      <w:r>
        <w:fldChar w:fldCharType="end"/>
      </w:r>
    </w:p>
    <w:p w:rsidR="0026164B" w:rsidRDefault="0026164B">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_Toc70607525 \h </w:instrText>
      </w:r>
      <w:r>
        <w:fldChar w:fldCharType="separate"/>
      </w:r>
      <w:r w:rsidR="007E4E22">
        <w:t>226</w:t>
      </w:r>
      <w:r>
        <w:fldChar w:fldCharType="end"/>
      </w:r>
    </w:p>
    <w:p w:rsidR="0026164B" w:rsidRDefault="0026164B">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_Toc70607526 \h </w:instrText>
      </w:r>
      <w:r>
        <w:fldChar w:fldCharType="separate"/>
      </w:r>
      <w:r w:rsidR="007E4E22">
        <w:t>228</w:t>
      </w:r>
      <w:r>
        <w:fldChar w:fldCharType="end"/>
      </w:r>
    </w:p>
    <w:p w:rsidR="0026164B" w:rsidRDefault="0026164B">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_Toc70607527 \h </w:instrText>
      </w:r>
      <w:r>
        <w:fldChar w:fldCharType="separate"/>
      </w:r>
      <w:r w:rsidR="007E4E22">
        <w:t>230</w:t>
      </w:r>
      <w:r>
        <w:fldChar w:fldCharType="end"/>
      </w:r>
    </w:p>
    <w:p w:rsidR="0026164B" w:rsidRDefault="0026164B">
      <w:pPr>
        <w:pStyle w:val="TOC8"/>
        <w:rPr>
          <w:rFonts w:asciiTheme="minorHAnsi" w:eastAsiaTheme="minorEastAsia" w:hAnsiTheme="minorHAnsi" w:cstheme="minorBidi"/>
          <w:szCs w:val="22"/>
        </w:rPr>
      </w:pPr>
      <w:r>
        <w:lastRenderedPageBreak/>
        <w:t>5.</w:t>
      </w:r>
      <w:r>
        <w:tab/>
        <w:t>Party may request notice that subpoena to produce has been obeyed</w:t>
      </w:r>
      <w:r>
        <w:tab/>
      </w:r>
      <w:r>
        <w:fldChar w:fldCharType="begin"/>
      </w:r>
      <w:r>
        <w:instrText xml:space="preserve"> PAGEREF _Toc70607528 \h </w:instrText>
      </w:r>
      <w:r>
        <w:fldChar w:fldCharType="separate"/>
      </w:r>
      <w:r w:rsidR="007E4E22">
        <w:t>230</w:t>
      </w:r>
      <w:r>
        <w:fldChar w:fldCharType="end"/>
      </w:r>
    </w:p>
    <w:p w:rsidR="0026164B" w:rsidRDefault="0026164B">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_Toc70607529 \h </w:instrText>
      </w:r>
      <w:r>
        <w:fldChar w:fldCharType="separate"/>
      </w:r>
      <w:r w:rsidR="007E4E22">
        <w:t>230</w:t>
      </w:r>
      <w:r>
        <w:fldChar w:fldCharType="end"/>
      </w:r>
    </w:p>
    <w:p w:rsidR="0026164B" w:rsidRDefault="0026164B">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_Toc70607530 \h </w:instrText>
      </w:r>
      <w:r>
        <w:fldChar w:fldCharType="separate"/>
      </w:r>
      <w:r w:rsidR="007E4E22">
        <w:t>231</w:t>
      </w:r>
      <w:r>
        <w:fldChar w:fldCharType="end"/>
      </w:r>
    </w:p>
    <w:p w:rsidR="0026164B" w:rsidRDefault="0026164B">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_Toc70607531 \h </w:instrText>
      </w:r>
      <w:r>
        <w:fldChar w:fldCharType="separate"/>
      </w:r>
      <w:r w:rsidR="007E4E22">
        <w:t>233</w:t>
      </w:r>
      <w:r>
        <w:fldChar w:fldCharType="end"/>
      </w:r>
    </w:p>
    <w:p w:rsidR="0026164B" w:rsidRDefault="0026164B">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_Toc70607532 \h </w:instrText>
      </w:r>
      <w:r>
        <w:fldChar w:fldCharType="separate"/>
      </w:r>
      <w:r w:rsidR="007E4E22">
        <w:t>233</w:t>
      </w:r>
      <w:r>
        <w:fldChar w:fldCharType="end"/>
      </w:r>
    </w:p>
    <w:p w:rsidR="0026164B" w:rsidRDefault="0026164B">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_Toc70607533 \h </w:instrText>
      </w:r>
      <w:r>
        <w:fldChar w:fldCharType="separate"/>
      </w:r>
      <w:r w:rsidR="007E4E22">
        <w:t>234</w:t>
      </w:r>
      <w:r>
        <w:fldChar w:fldCharType="end"/>
      </w:r>
    </w:p>
    <w:p w:rsidR="0026164B" w:rsidRDefault="0026164B">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_Toc70607534 \h </w:instrText>
      </w:r>
      <w:r>
        <w:fldChar w:fldCharType="separate"/>
      </w:r>
      <w:r w:rsidR="007E4E22">
        <w:t>234</w:t>
      </w:r>
      <w:r>
        <w:fldChar w:fldCharType="end"/>
      </w:r>
    </w:p>
    <w:p w:rsidR="0026164B" w:rsidRDefault="0026164B">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_Toc70607535 \h </w:instrText>
      </w:r>
      <w:r>
        <w:fldChar w:fldCharType="separate"/>
      </w:r>
      <w:r w:rsidR="007E4E22">
        <w:t>235</w:t>
      </w:r>
      <w:r>
        <w:fldChar w:fldCharType="end"/>
      </w:r>
    </w:p>
    <w:p w:rsidR="0026164B" w:rsidRDefault="0026164B">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_Toc70607536 \h </w:instrText>
      </w:r>
      <w:r>
        <w:fldChar w:fldCharType="separate"/>
      </w:r>
      <w:r w:rsidR="007E4E22">
        <w:t>236</w:t>
      </w:r>
      <w:r>
        <w:fldChar w:fldCharType="end"/>
      </w:r>
    </w:p>
    <w:p w:rsidR="0026164B" w:rsidRDefault="0026164B">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_Toc70607537 \h </w:instrText>
      </w:r>
      <w:r>
        <w:fldChar w:fldCharType="separate"/>
      </w:r>
      <w:r w:rsidR="007E4E22">
        <w:t>237</w:t>
      </w:r>
      <w:r>
        <w:fldChar w:fldCharType="end"/>
      </w:r>
    </w:p>
    <w:p w:rsidR="0026164B" w:rsidRDefault="0026164B">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_Toc70607538 \h </w:instrText>
      </w:r>
      <w:r>
        <w:fldChar w:fldCharType="separate"/>
      </w:r>
      <w:r w:rsidR="007E4E22">
        <w:t>238</w:t>
      </w:r>
      <w:r>
        <w:fldChar w:fldCharType="end"/>
      </w:r>
    </w:p>
    <w:p w:rsidR="0026164B" w:rsidRDefault="0026164B">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_Toc70607539 \h </w:instrText>
      </w:r>
      <w:r>
        <w:fldChar w:fldCharType="separate"/>
      </w:r>
      <w:r w:rsidR="007E4E22">
        <w:t>238</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37 — Affidavits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Title of affidavits</w:t>
      </w:r>
      <w:r>
        <w:tab/>
      </w:r>
      <w:r>
        <w:fldChar w:fldCharType="begin"/>
      </w:r>
      <w:r>
        <w:instrText xml:space="preserve"> PAGEREF _Toc70607541 \h </w:instrText>
      </w:r>
      <w:r>
        <w:fldChar w:fldCharType="separate"/>
      </w:r>
      <w:r w:rsidR="007E4E22">
        <w:t>240</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Form of affidavits</w:t>
      </w:r>
      <w:r>
        <w:tab/>
      </w:r>
      <w:r>
        <w:fldChar w:fldCharType="begin"/>
      </w:r>
      <w:r>
        <w:instrText xml:space="preserve"> PAGEREF _Toc70607542 \h </w:instrText>
      </w:r>
      <w:r>
        <w:fldChar w:fldCharType="separate"/>
      </w:r>
      <w:r w:rsidR="007E4E22">
        <w:t>240</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Affidavits by 2 or more deponents</w:t>
      </w:r>
      <w:r>
        <w:tab/>
      </w:r>
      <w:r>
        <w:fldChar w:fldCharType="begin"/>
      </w:r>
      <w:r>
        <w:instrText xml:space="preserve"> PAGEREF _Toc70607543 \h </w:instrText>
      </w:r>
      <w:r>
        <w:fldChar w:fldCharType="separate"/>
      </w:r>
      <w:r w:rsidR="007E4E22">
        <w:t>241</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Irregularity</w:t>
      </w:r>
      <w:r>
        <w:tab/>
      </w:r>
      <w:r>
        <w:fldChar w:fldCharType="begin"/>
      </w:r>
      <w:r>
        <w:instrText xml:space="preserve"> PAGEREF _Toc70607544 \h </w:instrText>
      </w:r>
      <w:r>
        <w:fldChar w:fldCharType="separate"/>
      </w:r>
      <w:r w:rsidR="007E4E22">
        <w:t>242</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Contents of affidavits</w:t>
      </w:r>
      <w:r>
        <w:tab/>
      </w:r>
      <w:r>
        <w:fldChar w:fldCharType="begin"/>
      </w:r>
      <w:r>
        <w:instrText xml:space="preserve"> PAGEREF _Toc70607545 \h </w:instrText>
      </w:r>
      <w:r>
        <w:fldChar w:fldCharType="separate"/>
      </w:r>
      <w:r w:rsidR="007E4E22">
        <w:t>242</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Scandalous matter</w:t>
      </w:r>
      <w:r>
        <w:tab/>
      </w:r>
      <w:r>
        <w:fldChar w:fldCharType="begin"/>
      </w:r>
      <w:r>
        <w:instrText xml:space="preserve"> PAGEREF _Toc70607546 \h </w:instrText>
      </w:r>
      <w:r>
        <w:fldChar w:fldCharType="separate"/>
      </w:r>
      <w:r w:rsidR="007E4E22">
        <w:t>243</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Exhibits</w:t>
      </w:r>
      <w:r>
        <w:tab/>
      </w:r>
      <w:r>
        <w:fldChar w:fldCharType="begin"/>
      </w:r>
      <w:r>
        <w:instrText xml:space="preserve"> PAGEREF _Toc70607547 \h </w:instrText>
      </w:r>
      <w:r>
        <w:fldChar w:fldCharType="separate"/>
      </w:r>
      <w:r w:rsidR="007E4E22">
        <w:t>243</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Affidavits to be filed</w:t>
      </w:r>
      <w:r>
        <w:tab/>
      </w:r>
      <w:r>
        <w:fldChar w:fldCharType="begin"/>
      </w:r>
      <w:r>
        <w:instrText xml:space="preserve"> PAGEREF _Toc70607548 \h </w:instrText>
      </w:r>
      <w:r>
        <w:fldChar w:fldCharType="separate"/>
      </w:r>
      <w:r w:rsidR="007E4E22">
        <w:t>244</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Affidavits not to be filed out of time without leave</w:t>
      </w:r>
      <w:r>
        <w:tab/>
      </w:r>
      <w:r>
        <w:fldChar w:fldCharType="begin"/>
      </w:r>
      <w:r>
        <w:instrText xml:space="preserve"> PAGEREF _Toc70607549 \h </w:instrText>
      </w:r>
      <w:r>
        <w:fldChar w:fldCharType="separate"/>
      </w:r>
      <w:r w:rsidR="007E4E22">
        <w:t>244</w:t>
      </w:r>
      <w:r>
        <w:fldChar w:fldCharType="end"/>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Alterations in accounts</w:t>
      </w:r>
      <w:r>
        <w:tab/>
      </w:r>
      <w:r>
        <w:fldChar w:fldCharType="begin"/>
      </w:r>
      <w:r>
        <w:instrText xml:space="preserve"> PAGEREF _Toc70607550 \h </w:instrText>
      </w:r>
      <w:r>
        <w:fldChar w:fldCharType="separate"/>
      </w:r>
      <w:r w:rsidR="007E4E22">
        <w:t>244</w:t>
      </w:r>
      <w:r>
        <w:fldChar w:fldCharType="end"/>
      </w:r>
    </w:p>
    <w:p w:rsidR="0026164B" w:rsidRDefault="0026164B">
      <w:pPr>
        <w:pStyle w:val="TOC8"/>
        <w:rPr>
          <w:rFonts w:asciiTheme="minorHAnsi" w:eastAsiaTheme="minorEastAsia" w:hAnsiTheme="minorHAnsi" w:cstheme="minorBidi"/>
          <w:szCs w:val="22"/>
        </w:rPr>
      </w:pPr>
      <w:r>
        <w:t>16.</w:t>
      </w:r>
      <w:r>
        <w:tab/>
        <w:t xml:space="preserve">This Order additional to </w:t>
      </w:r>
      <w:r w:rsidRPr="0003239E">
        <w:rPr>
          <w:i/>
        </w:rPr>
        <w:t>Oaths, Affidavits and Statutory Declarations Act 2005</w:t>
      </w:r>
      <w:r>
        <w:tab/>
      </w:r>
      <w:r>
        <w:fldChar w:fldCharType="begin"/>
      </w:r>
      <w:r>
        <w:instrText xml:space="preserve"> PAGEREF _Toc70607551 \h </w:instrText>
      </w:r>
      <w:r>
        <w:fldChar w:fldCharType="separate"/>
      </w:r>
      <w:r w:rsidR="007E4E22">
        <w:t>244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38 — Evidence by deposition</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Power to order depositions to be taken</w:t>
      </w:r>
      <w:r>
        <w:tab/>
      </w:r>
      <w:r>
        <w:fldChar w:fldCharType="begin"/>
      </w:r>
      <w:r>
        <w:instrText xml:space="preserve"> PAGEREF _Toc70607553 \h </w:instrText>
      </w:r>
      <w:r>
        <w:fldChar w:fldCharType="separate"/>
      </w:r>
      <w:r w:rsidR="007E4E22">
        <w:t>245</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Enforcing attendance of witness</w:t>
      </w:r>
      <w:r>
        <w:tab/>
      </w:r>
      <w:r>
        <w:fldChar w:fldCharType="begin"/>
      </w:r>
      <w:r>
        <w:instrText xml:space="preserve"> PAGEREF _Toc70607554 \h </w:instrText>
      </w:r>
      <w:r>
        <w:fldChar w:fldCharType="separate"/>
      </w:r>
      <w:r w:rsidR="007E4E22">
        <w:t>245</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Refusal of witness to attend or be sworn</w:t>
      </w:r>
      <w:r>
        <w:tab/>
      </w:r>
      <w:r>
        <w:fldChar w:fldCharType="begin"/>
      </w:r>
      <w:r>
        <w:instrText xml:space="preserve"> PAGEREF _Toc70607555 \h </w:instrText>
      </w:r>
      <w:r>
        <w:fldChar w:fldCharType="separate"/>
      </w:r>
      <w:r w:rsidR="007E4E22">
        <w:t>246</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Time and place of examination, notice of</w:t>
      </w:r>
      <w:r>
        <w:tab/>
      </w:r>
      <w:r>
        <w:fldChar w:fldCharType="begin"/>
      </w:r>
      <w:r>
        <w:instrText xml:space="preserve"> PAGEREF _Toc70607556 \h </w:instrText>
      </w:r>
      <w:r>
        <w:fldChar w:fldCharType="separate"/>
      </w:r>
      <w:r w:rsidR="007E4E22">
        <w:t>246</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Documents to be given to examiner</w:t>
      </w:r>
      <w:r>
        <w:tab/>
      </w:r>
      <w:r>
        <w:fldChar w:fldCharType="begin"/>
      </w:r>
      <w:r>
        <w:instrText xml:space="preserve"> PAGEREF _Toc70607557 \h </w:instrText>
      </w:r>
      <w:r>
        <w:fldChar w:fldCharType="separate"/>
      </w:r>
      <w:r w:rsidR="007E4E22">
        <w:t>246</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Practice on examination</w:t>
      </w:r>
      <w:r>
        <w:tab/>
      </w:r>
      <w:r>
        <w:fldChar w:fldCharType="begin"/>
      </w:r>
      <w:r>
        <w:instrText xml:space="preserve"> PAGEREF _Toc70607558 \h </w:instrText>
      </w:r>
      <w:r>
        <w:fldChar w:fldCharType="separate"/>
      </w:r>
      <w:r w:rsidR="007E4E22">
        <w:t>247</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Expenses of witnesses</w:t>
      </w:r>
      <w:r>
        <w:tab/>
      </w:r>
      <w:r>
        <w:fldChar w:fldCharType="begin"/>
      </w:r>
      <w:r>
        <w:instrText xml:space="preserve"> PAGEREF _Toc70607559 \h </w:instrText>
      </w:r>
      <w:r>
        <w:fldChar w:fldCharType="separate"/>
      </w:r>
      <w:r w:rsidR="007E4E22">
        <w:t>247</w:t>
      </w:r>
      <w:r>
        <w:fldChar w:fldCharType="end"/>
      </w:r>
    </w:p>
    <w:p w:rsidR="0026164B" w:rsidRDefault="0026164B">
      <w:pPr>
        <w:pStyle w:val="TOC8"/>
        <w:rPr>
          <w:rFonts w:asciiTheme="minorHAnsi" w:eastAsiaTheme="minorEastAsia" w:hAnsiTheme="minorHAnsi" w:cstheme="minorBidi"/>
          <w:szCs w:val="22"/>
        </w:rPr>
      </w:pPr>
      <w:r>
        <w:lastRenderedPageBreak/>
        <w:t>10</w:t>
      </w:r>
      <w:r w:rsidRPr="0003239E">
        <w:rPr>
          <w:snapToGrid w:val="0"/>
        </w:rPr>
        <w:t>.</w:t>
      </w:r>
      <w:r w:rsidRPr="0003239E">
        <w:rPr>
          <w:snapToGrid w:val="0"/>
        </w:rPr>
        <w:tab/>
        <w:t>Additional witnesses may be examined with parties’ consent</w:t>
      </w:r>
      <w:r>
        <w:tab/>
      </w:r>
      <w:r>
        <w:fldChar w:fldCharType="begin"/>
      </w:r>
      <w:r>
        <w:instrText xml:space="preserve"> PAGEREF _Toc70607560 \h </w:instrText>
      </w:r>
      <w:r>
        <w:fldChar w:fldCharType="separate"/>
      </w:r>
      <w:r w:rsidR="007E4E22">
        <w:t>247</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How depositions to be taken</w:t>
      </w:r>
      <w:r>
        <w:tab/>
      </w:r>
      <w:r>
        <w:fldChar w:fldCharType="begin"/>
      </w:r>
      <w:r>
        <w:instrText xml:space="preserve"> PAGEREF _Toc70607561 \h </w:instrText>
      </w:r>
      <w:r>
        <w:fldChar w:fldCharType="separate"/>
      </w:r>
      <w:r w:rsidR="007E4E22">
        <w:t>248</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Objection to questions</w:t>
      </w:r>
      <w:r>
        <w:tab/>
      </w:r>
      <w:r>
        <w:fldChar w:fldCharType="begin"/>
      </w:r>
      <w:r>
        <w:instrText xml:space="preserve"> PAGEREF _Toc70607562 \h </w:instrText>
      </w:r>
      <w:r>
        <w:fldChar w:fldCharType="separate"/>
      </w:r>
      <w:r w:rsidR="007E4E22">
        <w:t>249</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Examiner may give Court special report</w:t>
      </w:r>
      <w:r>
        <w:tab/>
      </w:r>
      <w:r>
        <w:fldChar w:fldCharType="begin"/>
      </w:r>
      <w:r>
        <w:instrText xml:space="preserve"> PAGEREF _Toc70607563 \h </w:instrText>
      </w:r>
      <w:r>
        <w:fldChar w:fldCharType="separate"/>
      </w:r>
      <w:r w:rsidR="007E4E22">
        <w:t>249</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Oaths</w:t>
      </w:r>
      <w:r>
        <w:tab/>
      </w:r>
      <w:r>
        <w:fldChar w:fldCharType="begin"/>
      </w:r>
      <w:r>
        <w:instrText xml:space="preserve"> PAGEREF _Toc70607564 \h </w:instrText>
      </w:r>
      <w:r>
        <w:fldChar w:fldCharType="separate"/>
      </w:r>
      <w:r w:rsidR="007E4E22">
        <w:t>249</w:t>
      </w:r>
      <w:r>
        <w:fldChar w:fldCharType="end"/>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Perpetuating testimony</w:t>
      </w:r>
      <w:r>
        <w:tab/>
      </w:r>
      <w:r>
        <w:fldChar w:fldCharType="begin"/>
      </w:r>
      <w:r>
        <w:instrText xml:space="preserve"> PAGEREF _Toc70607565 \h </w:instrText>
      </w:r>
      <w:r>
        <w:fldChar w:fldCharType="separate"/>
      </w:r>
      <w:r w:rsidR="007E4E22">
        <w:t>249</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Examiner’s fees</w:t>
      </w:r>
      <w:r>
        <w:tab/>
      </w:r>
      <w:r>
        <w:fldChar w:fldCharType="begin"/>
      </w:r>
      <w:r>
        <w:instrText xml:space="preserve"> PAGEREF _Toc70607566 \h </w:instrText>
      </w:r>
      <w:r>
        <w:fldChar w:fldCharType="separate"/>
      </w:r>
      <w:r w:rsidR="007E4E22">
        <w:t>250</w:t>
      </w:r>
      <w:r>
        <w:fldChar w:fldCharType="end"/>
      </w:r>
    </w:p>
    <w:p w:rsidR="0026164B" w:rsidRDefault="0026164B">
      <w:pPr>
        <w:pStyle w:val="TOC8"/>
        <w:rPr>
          <w:rFonts w:asciiTheme="minorHAnsi" w:eastAsiaTheme="minorEastAsia" w:hAnsiTheme="minorHAnsi" w:cstheme="minorBidi"/>
          <w:szCs w:val="22"/>
        </w:rPr>
      </w:pPr>
      <w:r>
        <w:t>17</w:t>
      </w:r>
      <w:r w:rsidRPr="0003239E">
        <w:rPr>
          <w:snapToGrid w:val="0"/>
        </w:rPr>
        <w:t>.</w:t>
      </w:r>
      <w:r w:rsidRPr="0003239E">
        <w:rPr>
          <w:snapToGrid w:val="0"/>
        </w:rPr>
        <w:tab/>
        <w:t>Payment of examiner’s fees</w:t>
      </w:r>
      <w:r>
        <w:tab/>
      </w:r>
      <w:r>
        <w:fldChar w:fldCharType="begin"/>
      </w:r>
      <w:r>
        <w:instrText xml:space="preserve"> PAGEREF _Toc70607567 \h </w:instrText>
      </w:r>
      <w:r>
        <w:fldChar w:fldCharType="separate"/>
      </w:r>
      <w:r w:rsidR="007E4E22">
        <w:t>251</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_Toc70607569 \h </w:instrText>
      </w:r>
      <w:r>
        <w:fldChar w:fldCharType="separate"/>
      </w:r>
      <w:r w:rsidR="007E4E22">
        <w:t>252</w:t>
      </w:r>
      <w:r>
        <w:fldChar w:fldCharType="end"/>
      </w:r>
    </w:p>
    <w:p w:rsidR="0026164B" w:rsidRDefault="0026164B">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_Toc70607570 \h </w:instrText>
      </w:r>
      <w:r>
        <w:fldChar w:fldCharType="separate"/>
      </w:r>
      <w:r w:rsidR="007E4E22">
        <w:t>252</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Applications under Act s. 110 and 111 in civil proceedings</w:t>
      </w:r>
      <w:r>
        <w:tab/>
      </w:r>
      <w:r>
        <w:fldChar w:fldCharType="begin"/>
      </w:r>
      <w:r>
        <w:instrText xml:space="preserve"> PAGEREF _Toc70607571 \h </w:instrText>
      </w:r>
      <w:r>
        <w:fldChar w:fldCharType="separate"/>
      </w:r>
      <w:r w:rsidR="007E4E22">
        <w:t>252</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Application under Act s. 110 and 111 in criminal proceedings</w:t>
      </w:r>
      <w:r>
        <w:tab/>
      </w:r>
      <w:r>
        <w:fldChar w:fldCharType="begin"/>
      </w:r>
      <w:r>
        <w:instrText xml:space="preserve"> PAGEREF _Toc70607572 \h </w:instrText>
      </w:r>
      <w:r>
        <w:fldChar w:fldCharType="separate"/>
      </w:r>
      <w:r w:rsidR="007E4E22">
        <w:t>253</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Orders under Act s. 110 and 111</w:t>
      </w:r>
      <w:r>
        <w:tab/>
      </w:r>
      <w:r>
        <w:fldChar w:fldCharType="begin"/>
      </w:r>
      <w:r>
        <w:instrText xml:space="preserve"> PAGEREF _Toc70607573 \h </w:instrText>
      </w:r>
      <w:r>
        <w:fldChar w:fldCharType="separate"/>
      </w:r>
      <w:r w:rsidR="007E4E22">
        <w:t>253</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Manner of examination</w:t>
      </w:r>
      <w:r>
        <w:tab/>
      </w:r>
      <w:r>
        <w:fldChar w:fldCharType="begin"/>
      </w:r>
      <w:r>
        <w:instrText xml:space="preserve"> PAGEREF _Toc70607574 \h </w:instrText>
      </w:r>
      <w:r>
        <w:fldChar w:fldCharType="separate"/>
      </w:r>
      <w:r w:rsidR="007E4E22">
        <w:t>254</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Examiner’s remuneration</w:t>
      </w:r>
      <w:r>
        <w:tab/>
      </w:r>
      <w:r>
        <w:fldChar w:fldCharType="begin"/>
      </w:r>
      <w:r>
        <w:instrText xml:space="preserve"> PAGEREF _Toc70607575 \h </w:instrText>
      </w:r>
      <w:r>
        <w:fldChar w:fldCharType="separate"/>
      </w:r>
      <w:r w:rsidR="007E4E22">
        <w:t>254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_Toc70607577 \h </w:instrText>
      </w:r>
      <w:r>
        <w:fldChar w:fldCharType="separate"/>
      </w:r>
      <w:r w:rsidR="007E4E22">
        <w:t>255</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Applications under Act s. 116</w:t>
      </w:r>
      <w:r>
        <w:tab/>
      </w:r>
      <w:r>
        <w:fldChar w:fldCharType="begin"/>
      </w:r>
      <w:r>
        <w:instrText xml:space="preserve"> PAGEREF _Toc70607578 \h </w:instrText>
      </w:r>
      <w:r>
        <w:fldChar w:fldCharType="separate"/>
      </w:r>
      <w:r w:rsidR="007E4E22">
        <w:t>255</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Orders under Act s. 117</w:t>
      </w:r>
      <w:r>
        <w:tab/>
      </w:r>
      <w:r>
        <w:fldChar w:fldCharType="begin"/>
      </w:r>
      <w:r>
        <w:instrText xml:space="preserve"> PAGEREF _Toc70607579 \h </w:instrText>
      </w:r>
      <w:r>
        <w:fldChar w:fldCharType="separate"/>
      </w:r>
      <w:r w:rsidR="007E4E22">
        <w:t>255</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Examiner’s remuneration</w:t>
      </w:r>
      <w:r>
        <w:tab/>
      </w:r>
      <w:r>
        <w:fldChar w:fldCharType="begin"/>
      </w:r>
      <w:r>
        <w:instrText xml:space="preserve"> PAGEREF _Toc70607580 \h </w:instrText>
      </w:r>
      <w:r>
        <w:fldChar w:fldCharType="separate"/>
      </w:r>
      <w:r w:rsidR="007E4E22">
        <w:t>256</w:t>
      </w:r>
      <w:r>
        <w:fldChar w:fldCharType="end"/>
      </w:r>
    </w:p>
    <w:p w:rsidR="0026164B" w:rsidRDefault="0026164B">
      <w:pPr>
        <w:pStyle w:val="TOC8"/>
        <w:rPr>
          <w:rFonts w:asciiTheme="minorHAnsi" w:eastAsiaTheme="minorEastAsia" w:hAnsiTheme="minorHAnsi" w:cstheme="minorBidi"/>
          <w:szCs w:val="22"/>
        </w:rPr>
      </w:pPr>
      <w:r>
        <w:t>4A</w:t>
      </w:r>
      <w:r w:rsidRPr="0003239E">
        <w:rPr>
          <w:snapToGrid w:val="0"/>
        </w:rPr>
        <w:t>.</w:t>
      </w:r>
      <w:r w:rsidRPr="0003239E">
        <w:rPr>
          <w:snapToGrid w:val="0"/>
        </w:rPr>
        <w:tab/>
        <w:t>Examiner’s power to administer oaths</w:t>
      </w:r>
      <w:r>
        <w:tab/>
      </w:r>
      <w:r>
        <w:fldChar w:fldCharType="begin"/>
      </w:r>
      <w:r>
        <w:instrText xml:space="preserve"> PAGEREF _Toc70607581 \h </w:instrText>
      </w:r>
      <w:r>
        <w:fldChar w:fldCharType="separate"/>
      </w:r>
      <w:r w:rsidR="007E4E22">
        <w:t>256</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Transmission of depositions</w:t>
      </w:r>
      <w:r>
        <w:tab/>
      </w:r>
      <w:r>
        <w:fldChar w:fldCharType="begin"/>
      </w:r>
      <w:r>
        <w:instrText xml:space="preserve"> PAGEREF _Toc70607582 \h </w:instrText>
      </w:r>
      <w:r>
        <w:fldChar w:fldCharType="separate"/>
      </w:r>
      <w:r w:rsidR="007E4E22">
        <w:t>256</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Procedure where witness claims privilege</w:t>
      </w:r>
      <w:r>
        <w:tab/>
      </w:r>
      <w:r>
        <w:fldChar w:fldCharType="begin"/>
      </w:r>
      <w:r>
        <w:instrText xml:space="preserve"> PAGEREF _Toc70607583 \h </w:instrText>
      </w:r>
      <w:r>
        <w:fldChar w:fldCharType="separate"/>
      </w:r>
      <w:r w:rsidR="007E4E22">
        <w:t>257</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39A</w:t>
      </w:r>
      <w:r w:rsidRPr="0003239E">
        <w:rPr>
          <w:b w:val="0"/>
        </w:rPr>
        <w:t> </w:t>
      </w:r>
      <w:r>
        <w:t>—</w:t>
      </w:r>
      <w:r w:rsidRPr="0003239E">
        <w:rPr>
          <w:b w:val="0"/>
        </w:rPr>
        <w:t> </w:t>
      </w:r>
      <w:r w:rsidRPr="0003239E">
        <w:rPr>
          <w:i/>
        </w:rPr>
        <w:t>Trans</w:t>
      </w:r>
      <w:r w:rsidRPr="0003239E">
        <w:rPr>
          <w:i/>
        </w:rPr>
        <w:noBreakHyphen/>
        <w:t>Tasman Proceedings Act 2010</w:t>
      </w:r>
      <w:r>
        <w:t xml:space="preserve"> (Commonwealth) rules</w:t>
      </w:r>
    </w:p>
    <w:p w:rsidR="0026164B" w:rsidRDefault="0026164B">
      <w:pPr>
        <w:pStyle w:val="TOC4"/>
        <w:tabs>
          <w:tab w:val="right" w:leader="dot" w:pos="7077"/>
        </w:tabs>
        <w:rPr>
          <w:rFonts w:asciiTheme="minorHAnsi" w:eastAsiaTheme="minorEastAsia" w:hAnsiTheme="minorHAnsi" w:cstheme="minorBidi"/>
          <w:b w:val="0"/>
          <w:szCs w:val="22"/>
        </w:rPr>
      </w:pPr>
      <w:r>
        <w:t>Division 1 — General</w:t>
      </w:r>
    </w:p>
    <w:p w:rsidR="0026164B" w:rsidRDefault="0026164B">
      <w:pPr>
        <w:pStyle w:val="TOC8"/>
        <w:rPr>
          <w:rFonts w:asciiTheme="minorHAnsi" w:eastAsiaTheme="minorEastAsia" w:hAnsiTheme="minorHAnsi" w:cstheme="minorBidi"/>
          <w:szCs w:val="22"/>
        </w:rPr>
      </w:pPr>
      <w:r>
        <w:t>1.</w:t>
      </w:r>
      <w:r>
        <w:tab/>
        <w:t>Term used: Act</w:t>
      </w:r>
      <w:r>
        <w:tab/>
      </w:r>
      <w:r>
        <w:fldChar w:fldCharType="begin"/>
      </w:r>
      <w:r>
        <w:instrText xml:space="preserve"> PAGEREF _Toc70607586 \h </w:instrText>
      </w:r>
      <w:r>
        <w:fldChar w:fldCharType="separate"/>
      </w:r>
      <w:r w:rsidR="007E4E22">
        <w:t>259</w:t>
      </w:r>
      <w:r>
        <w:fldChar w:fldCharType="end"/>
      </w:r>
    </w:p>
    <w:p w:rsidR="0026164B" w:rsidRDefault="0026164B">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_Toc70607587 \h </w:instrText>
      </w:r>
      <w:r>
        <w:fldChar w:fldCharType="separate"/>
      </w:r>
      <w:r w:rsidR="007E4E22">
        <w:t>259</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lastRenderedPageBreak/>
        <w:t>Division 2 — Subpoenas to be served in New Zealand</w:t>
      </w:r>
    </w:p>
    <w:p w:rsidR="0026164B" w:rsidRDefault="0026164B">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_Toc70607589 \h </w:instrText>
      </w:r>
      <w:r>
        <w:fldChar w:fldCharType="separate"/>
      </w:r>
      <w:r w:rsidR="007E4E22">
        <w:t>259</w:t>
      </w:r>
      <w:r>
        <w:fldChar w:fldCharType="end"/>
      </w:r>
    </w:p>
    <w:p w:rsidR="0026164B" w:rsidRDefault="0026164B">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_Toc70607590 \h </w:instrText>
      </w:r>
      <w:r>
        <w:fldChar w:fldCharType="separate"/>
      </w:r>
      <w:r w:rsidR="007E4E22">
        <w:t>260</w:t>
      </w:r>
      <w:r>
        <w:fldChar w:fldCharType="end"/>
      </w:r>
    </w:p>
    <w:p w:rsidR="0026164B" w:rsidRDefault="0026164B">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_Toc70607591 \h </w:instrText>
      </w:r>
      <w:r>
        <w:fldChar w:fldCharType="separate"/>
      </w:r>
      <w:r w:rsidR="007E4E22">
        <w:t>261</w:t>
      </w:r>
      <w:r>
        <w:fldChar w:fldCharType="end"/>
      </w:r>
    </w:p>
    <w:p w:rsidR="0026164B" w:rsidRDefault="0026164B">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_Toc70607592 \h </w:instrText>
      </w:r>
      <w:r>
        <w:fldChar w:fldCharType="separate"/>
      </w:r>
      <w:r w:rsidR="007E4E22">
        <w:t>262</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3 — Remote appearances from New Zealand</w:t>
      </w:r>
    </w:p>
    <w:p w:rsidR="0026164B" w:rsidRDefault="0026164B">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_Toc70607594 \h </w:instrText>
      </w:r>
      <w:r>
        <w:fldChar w:fldCharType="separate"/>
      </w:r>
      <w:r w:rsidR="007E4E22">
        <w:t>263</w:t>
      </w:r>
      <w:r>
        <w:fldChar w:fldCharType="end"/>
      </w:r>
    </w:p>
    <w:p w:rsidR="0026164B" w:rsidRDefault="0026164B">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_Toc70607595 \h </w:instrText>
      </w:r>
      <w:r>
        <w:fldChar w:fldCharType="separate"/>
      </w:r>
      <w:r w:rsidR="007E4E22">
        <w:t>264</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4 — Registration and enforcement of NZ judgments</w:t>
      </w:r>
    </w:p>
    <w:p w:rsidR="0026164B" w:rsidRDefault="0026164B">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_Toc70607597 \h </w:instrText>
      </w:r>
      <w:r>
        <w:fldChar w:fldCharType="separate"/>
      </w:r>
      <w:r w:rsidR="007E4E22">
        <w:t>265</w:t>
      </w:r>
      <w:r>
        <w:fldChar w:fldCharType="end"/>
      </w:r>
    </w:p>
    <w:p w:rsidR="0026164B" w:rsidRDefault="0026164B">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_Toc70607598 \h </w:instrText>
      </w:r>
      <w:r>
        <w:fldChar w:fldCharType="separate"/>
      </w:r>
      <w:r w:rsidR="007E4E22">
        <w:t>266</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40 — Court experts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_Toc70607600 \h </w:instrText>
      </w:r>
      <w:r>
        <w:fldChar w:fldCharType="separate"/>
      </w:r>
      <w:r w:rsidR="007E4E22">
        <w:t>267</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Court expert, appointment of etc.</w:t>
      </w:r>
      <w:r>
        <w:tab/>
      </w:r>
      <w:r>
        <w:fldChar w:fldCharType="begin"/>
      </w:r>
      <w:r>
        <w:instrText xml:space="preserve"> PAGEREF _Toc70607601 \h </w:instrText>
      </w:r>
      <w:r>
        <w:fldChar w:fldCharType="separate"/>
      </w:r>
      <w:r w:rsidR="007E4E22">
        <w:t>267</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Report of Court expert</w:t>
      </w:r>
      <w:r>
        <w:tab/>
      </w:r>
      <w:r>
        <w:fldChar w:fldCharType="begin"/>
      </w:r>
      <w:r>
        <w:instrText xml:space="preserve"> PAGEREF _Toc70607602 \h </w:instrText>
      </w:r>
      <w:r>
        <w:fldChar w:fldCharType="separate"/>
      </w:r>
      <w:r w:rsidR="007E4E22">
        <w:t>268</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Cross</w:t>
      </w:r>
      <w:r w:rsidRPr="0003239E">
        <w:rPr>
          <w:snapToGrid w:val="0"/>
        </w:rPr>
        <w:noBreakHyphen/>
        <w:t>examination of Court expert</w:t>
      </w:r>
      <w:r>
        <w:tab/>
      </w:r>
      <w:r>
        <w:fldChar w:fldCharType="begin"/>
      </w:r>
      <w:r>
        <w:instrText xml:space="preserve"> PAGEREF _Toc70607603 \h </w:instrText>
      </w:r>
      <w:r>
        <w:fldChar w:fldCharType="separate"/>
      </w:r>
      <w:r w:rsidR="007E4E22">
        <w:t>268</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Remuneration of Court expert</w:t>
      </w:r>
      <w:r>
        <w:tab/>
      </w:r>
      <w:r>
        <w:fldChar w:fldCharType="begin"/>
      </w:r>
      <w:r>
        <w:instrText xml:space="preserve"> PAGEREF _Toc70607604 \h </w:instrText>
      </w:r>
      <w:r>
        <w:fldChar w:fldCharType="separate"/>
      </w:r>
      <w:r w:rsidR="007E4E22">
        <w:t>268</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Further expert witnesses</w:t>
      </w:r>
      <w:r>
        <w:tab/>
      </w:r>
      <w:r>
        <w:fldChar w:fldCharType="begin"/>
      </w:r>
      <w:r>
        <w:instrText xml:space="preserve"> PAGEREF _Toc70607605 \h </w:instrText>
      </w:r>
      <w:r>
        <w:fldChar w:fldCharType="separate"/>
      </w:r>
      <w:r w:rsidR="007E4E22">
        <w:t>269</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41 — Motion for judgment</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Judgment to be on motion</w:t>
      </w:r>
      <w:r>
        <w:tab/>
      </w:r>
      <w:r>
        <w:fldChar w:fldCharType="begin"/>
      </w:r>
      <w:r>
        <w:instrText xml:space="preserve"> PAGEREF _Toc70607607 \h </w:instrText>
      </w:r>
      <w:r>
        <w:fldChar w:fldCharType="separate"/>
      </w:r>
      <w:r w:rsidR="007E4E22">
        <w:t>270</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When motion for judgment may be set down after trial etc.</w:t>
      </w:r>
      <w:r>
        <w:tab/>
      </w:r>
      <w:r>
        <w:fldChar w:fldCharType="begin"/>
      </w:r>
      <w:r>
        <w:instrText xml:space="preserve"> PAGEREF _Toc70607608 \h </w:instrText>
      </w:r>
      <w:r>
        <w:fldChar w:fldCharType="separate"/>
      </w:r>
      <w:r w:rsidR="007E4E22">
        <w:t>270</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Motion for judgment before trial etc. of all issues</w:t>
      </w:r>
      <w:r>
        <w:tab/>
      </w:r>
      <w:r>
        <w:fldChar w:fldCharType="begin"/>
      </w:r>
      <w:r>
        <w:instrText xml:space="preserve"> PAGEREF _Toc70607609 \h </w:instrText>
      </w:r>
      <w:r>
        <w:fldChar w:fldCharType="separate"/>
      </w:r>
      <w:r w:rsidR="007E4E22">
        <w:t>270</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Motion for judgment to be set down within one year</w:t>
      </w:r>
      <w:r>
        <w:tab/>
      </w:r>
      <w:r>
        <w:fldChar w:fldCharType="begin"/>
      </w:r>
      <w:r>
        <w:instrText xml:space="preserve"> PAGEREF _Toc70607610 \h </w:instrText>
      </w:r>
      <w:r>
        <w:fldChar w:fldCharType="separate"/>
      </w:r>
      <w:r w:rsidR="007E4E22">
        <w:t>271</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Court may draw inferences and determine questions</w:t>
      </w:r>
      <w:r>
        <w:tab/>
      </w:r>
      <w:r>
        <w:fldChar w:fldCharType="begin"/>
      </w:r>
      <w:r>
        <w:instrText xml:space="preserve"> PAGEREF _Toc70607611 \h </w:instrText>
      </w:r>
      <w:r>
        <w:fldChar w:fldCharType="separate"/>
      </w:r>
      <w:r w:rsidR="007E4E22">
        <w:t>271</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42 — Entry of judgment</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Mode and form of entry</w:t>
      </w:r>
      <w:r>
        <w:tab/>
      </w:r>
      <w:r>
        <w:fldChar w:fldCharType="begin"/>
      </w:r>
      <w:r>
        <w:instrText xml:space="preserve"> PAGEREF _Toc70607613 \h </w:instrText>
      </w:r>
      <w:r>
        <w:fldChar w:fldCharType="separate"/>
      </w:r>
      <w:r w:rsidR="007E4E22">
        <w:t>272</w:t>
      </w:r>
      <w:r>
        <w:fldChar w:fldCharType="end"/>
      </w:r>
    </w:p>
    <w:p w:rsidR="0026164B" w:rsidRDefault="0026164B">
      <w:pPr>
        <w:pStyle w:val="TOC8"/>
        <w:rPr>
          <w:rFonts w:asciiTheme="minorHAnsi" w:eastAsiaTheme="minorEastAsia" w:hAnsiTheme="minorHAnsi" w:cstheme="minorBidi"/>
          <w:szCs w:val="22"/>
        </w:rPr>
      </w:pPr>
      <w:r>
        <w:lastRenderedPageBreak/>
        <w:t>2</w:t>
      </w:r>
      <w:r w:rsidRPr="0003239E">
        <w:rPr>
          <w:snapToGrid w:val="0"/>
        </w:rPr>
        <w:t>.</w:t>
      </w:r>
      <w:r w:rsidRPr="0003239E">
        <w:rPr>
          <w:snapToGrid w:val="0"/>
        </w:rPr>
        <w:tab/>
        <w:t>Date from which judgment or order takes effect</w:t>
      </w:r>
      <w:r>
        <w:tab/>
      </w:r>
      <w:r>
        <w:fldChar w:fldCharType="begin"/>
      </w:r>
      <w:r>
        <w:instrText xml:space="preserve"> PAGEREF _Toc70607614 \h </w:instrText>
      </w:r>
      <w:r>
        <w:fldChar w:fldCharType="separate"/>
      </w:r>
      <w:r w:rsidR="007E4E22">
        <w:t>272</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Orders to do an act, time for obeying to be specified</w:t>
      </w:r>
      <w:r>
        <w:tab/>
      </w:r>
      <w:r>
        <w:fldChar w:fldCharType="begin"/>
      </w:r>
      <w:r>
        <w:instrText xml:space="preserve"> PAGEREF _Toc70607615 \h </w:instrText>
      </w:r>
      <w:r>
        <w:fldChar w:fldCharType="separate"/>
      </w:r>
      <w:r w:rsidR="007E4E22">
        <w:t>272</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Entering judgment on filing of affidavit etc.</w:t>
      </w:r>
      <w:r>
        <w:tab/>
      </w:r>
      <w:r>
        <w:fldChar w:fldCharType="begin"/>
      </w:r>
      <w:r>
        <w:instrText xml:space="preserve"> PAGEREF _Toc70607616 \h </w:instrText>
      </w:r>
      <w:r>
        <w:fldChar w:fldCharType="separate"/>
      </w:r>
      <w:r w:rsidR="007E4E22">
        <w:t>272</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Entering judgment pursuant to order etc.</w:t>
      </w:r>
      <w:r>
        <w:tab/>
      </w:r>
      <w:r>
        <w:fldChar w:fldCharType="begin"/>
      </w:r>
      <w:r>
        <w:instrText xml:space="preserve"> PAGEREF _Toc70607617 \h </w:instrText>
      </w:r>
      <w:r>
        <w:fldChar w:fldCharType="separate"/>
      </w:r>
      <w:r w:rsidR="007E4E22">
        <w:t>273</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Entering judgment on certificate of master or registrar</w:t>
      </w:r>
      <w:r>
        <w:tab/>
      </w:r>
      <w:r>
        <w:fldChar w:fldCharType="begin"/>
      </w:r>
      <w:r>
        <w:instrText xml:space="preserve"> PAGEREF _Toc70607618 \h </w:instrText>
      </w:r>
      <w:r>
        <w:fldChar w:fldCharType="separate"/>
      </w:r>
      <w:r w:rsidR="007E4E22">
        <w:t>273</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Entering judgment by consent when party appears by solicitor</w:t>
      </w:r>
      <w:r>
        <w:tab/>
      </w:r>
      <w:r>
        <w:fldChar w:fldCharType="begin"/>
      </w:r>
      <w:r>
        <w:instrText xml:space="preserve"> PAGEREF _Toc70607619 \h </w:instrText>
      </w:r>
      <w:r>
        <w:fldChar w:fldCharType="separate"/>
      </w:r>
      <w:r w:rsidR="007E4E22">
        <w:t>273</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Entering judgment by consent where defendant has not appeared or is self</w:t>
      </w:r>
      <w:r w:rsidRPr="0003239E">
        <w:rPr>
          <w:snapToGrid w:val="0"/>
        </w:rPr>
        <w:noBreakHyphen/>
        <w:t>represented</w:t>
      </w:r>
      <w:r>
        <w:tab/>
      </w:r>
      <w:r>
        <w:fldChar w:fldCharType="begin"/>
      </w:r>
      <w:r>
        <w:instrText xml:space="preserve"> PAGEREF _Toc70607620 \h </w:instrText>
      </w:r>
      <w:r>
        <w:fldChar w:fldCharType="separate"/>
      </w:r>
      <w:r w:rsidR="007E4E22">
        <w:t>273</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Satisfaction of judgments</w:t>
      </w:r>
      <w:r>
        <w:tab/>
      </w:r>
      <w:r>
        <w:fldChar w:fldCharType="begin"/>
      </w:r>
      <w:r>
        <w:instrText xml:space="preserve"> PAGEREF _Toc70607621 \h </w:instrText>
      </w:r>
      <w:r>
        <w:fldChar w:fldCharType="separate"/>
      </w:r>
      <w:r w:rsidR="007E4E22">
        <w:t>274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43 — Drawing up judgments and orders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Drawing up etc. judgments etc.</w:t>
      </w:r>
      <w:r>
        <w:tab/>
      </w:r>
      <w:r>
        <w:fldChar w:fldCharType="begin"/>
      </w:r>
      <w:r>
        <w:instrText xml:space="preserve"> PAGEREF _Toc70607623 \h </w:instrText>
      </w:r>
      <w:r>
        <w:fldChar w:fldCharType="separate"/>
      </w:r>
      <w:r w:rsidR="007E4E22">
        <w:t>275</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When order need not be drawn up</w:t>
      </w:r>
      <w:r>
        <w:tab/>
      </w:r>
      <w:r>
        <w:fldChar w:fldCharType="begin"/>
      </w:r>
      <w:r>
        <w:instrText xml:space="preserve"> PAGEREF _Toc70607624 \h </w:instrText>
      </w:r>
      <w:r>
        <w:fldChar w:fldCharType="separate"/>
      </w:r>
      <w:r w:rsidR="007E4E22">
        <w:t>275</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Authentication of judgments and orders</w:t>
      </w:r>
      <w:r>
        <w:tab/>
      </w:r>
      <w:r>
        <w:fldChar w:fldCharType="begin"/>
      </w:r>
      <w:r>
        <w:instrText xml:space="preserve"> PAGEREF _Toc70607625 \h </w:instrText>
      </w:r>
      <w:r>
        <w:fldChar w:fldCharType="separate"/>
      </w:r>
      <w:r w:rsidR="007E4E22">
        <w:t>276</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Judgments and orders to be court record; issue and use of duplicates</w:t>
      </w:r>
      <w:r>
        <w:tab/>
      </w:r>
      <w:r>
        <w:fldChar w:fldCharType="begin"/>
      </w:r>
      <w:r>
        <w:instrText xml:space="preserve"> PAGEREF _Toc70607626 \h </w:instrText>
      </w:r>
      <w:r>
        <w:fldChar w:fldCharType="separate"/>
      </w:r>
      <w:r w:rsidR="007E4E22">
        <w:t>276</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Amending orders</w:t>
      </w:r>
      <w:r>
        <w:tab/>
      </w:r>
      <w:r>
        <w:fldChar w:fldCharType="begin"/>
      </w:r>
      <w:r>
        <w:instrText xml:space="preserve"> PAGEREF _Toc70607627 \h </w:instrText>
      </w:r>
      <w:r>
        <w:fldChar w:fldCharType="separate"/>
      </w:r>
      <w:r w:rsidR="007E4E22">
        <w:t>277</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Draft judgment or order to be filed</w:t>
      </w:r>
      <w:r>
        <w:tab/>
      </w:r>
      <w:r>
        <w:fldChar w:fldCharType="begin"/>
      </w:r>
      <w:r>
        <w:instrText xml:space="preserve"> PAGEREF _Toc70607628 \h </w:instrText>
      </w:r>
      <w:r>
        <w:fldChar w:fldCharType="separate"/>
      </w:r>
      <w:r w:rsidR="007E4E22">
        <w:t>277</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Appointment to settle draft</w:t>
      </w:r>
      <w:r>
        <w:tab/>
      </w:r>
      <w:r>
        <w:fldChar w:fldCharType="begin"/>
      </w:r>
      <w:r>
        <w:instrText xml:space="preserve"> PAGEREF _Toc70607629 \h </w:instrText>
      </w:r>
      <w:r>
        <w:fldChar w:fldCharType="separate"/>
      </w:r>
      <w:r w:rsidR="007E4E22">
        <w:t>278</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Attendance on settling draft</w:t>
      </w:r>
      <w:r>
        <w:tab/>
      </w:r>
      <w:r>
        <w:fldChar w:fldCharType="begin"/>
      </w:r>
      <w:r>
        <w:instrText xml:space="preserve"> PAGEREF _Toc70607630 \h </w:instrText>
      </w:r>
      <w:r>
        <w:fldChar w:fldCharType="separate"/>
      </w:r>
      <w:r w:rsidR="007E4E22">
        <w:t>278</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Default of attendance on settling draft</w:t>
      </w:r>
      <w:r>
        <w:tab/>
      </w:r>
      <w:r>
        <w:fldChar w:fldCharType="begin"/>
      </w:r>
      <w:r>
        <w:instrText xml:space="preserve"> PAGEREF _Toc70607631 \h </w:instrText>
      </w:r>
      <w:r>
        <w:fldChar w:fldCharType="separate"/>
      </w:r>
      <w:r w:rsidR="007E4E22">
        <w:t>279</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Dispensing with appointment</w:t>
      </w:r>
      <w:r>
        <w:tab/>
      </w:r>
      <w:r>
        <w:fldChar w:fldCharType="begin"/>
      </w:r>
      <w:r>
        <w:instrText xml:space="preserve"> PAGEREF _Toc70607632 \h </w:instrText>
      </w:r>
      <w:r>
        <w:fldChar w:fldCharType="separate"/>
      </w:r>
      <w:r w:rsidR="007E4E22">
        <w:t>279</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Registrar’s and Court’s powers to settle judgments etc.</w:t>
      </w:r>
      <w:r>
        <w:tab/>
      </w:r>
      <w:r>
        <w:fldChar w:fldCharType="begin"/>
      </w:r>
      <w:r>
        <w:instrText xml:space="preserve"> PAGEREF _Toc70607633 \h </w:instrText>
      </w:r>
      <w:r>
        <w:fldChar w:fldCharType="separate"/>
      </w:r>
      <w:r w:rsidR="007E4E22">
        <w:t>279</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Party to engross settled judgment or order</w:t>
      </w:r>
      <w:r>
        <w:tab/>
      </w:r>
      <w:r>
        <w:fldChar w:fldCharType="begin"/>
      </w:r>
      <w:r>
        <w:instrText xml:space="preserve"> PAGEREF _Toc70607634 \h </w:instrText>
      </w:r>
      <w:r>
        <w:fldChar w:fldCharType="separate"/>
      </w:r>
      <w:r w:rsidR="007E4E22">
        <w:t>280</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Certificate for special allowance on taxation of costs</w:t>
      </w:r>
      <w:r>
        <w:tab/>
      </w:r>
      <w:r>
        <w:fldChar w:fldCharType="begin"/>
      </w:r>
      <w:r>
        <w:instrText xml:space="preserve"> PAGEREF _Toc70607635 \h </w:instrText>
      </w:r>
      <w:r>
        <w:fldChar w:fldCharType="separate"/>
      </w:r>
      <w:r w:rsidR="007E4E22">
        <w:t>280</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Entry of judgments and orders</w:t>
      </w:r>
      <w:r>
        <w:tab/>
      </w:r>
      <w:r>
        <w:fldChar w:fldCharType="begin"/>
      </w:r>
      <w:r>
        <w:instrText xml:space="preserve"> PAGEREF _Toc70607636 \h </w:instrText>
      </w:r>
      <w:r>
        <w:fldChar w:fldCharType="separate"/>
      </w:r>
      <w:r w:rsidR="007E4E22">
        <w:t>281</w:t>
      </w:r>
      <w:r>
        <w:fldChar w:fldCharType="end"/>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Application to vary</w:t>
      </w:r>
      <w:r>
        <w:tab/>
      </w:r>
      <w:r>
        <w:fldChar w:fldCharType="begin"/>
      </w:r>
      <w:r>
        <w:instrText xml:space="preserve"> PAGEREF _Toc70607637 \h </w:instrText>
      </w:r>
      <w:r>
        <w:fldChar w:fldCharType="separate"/>
      </w:r>
      <w:r w:rsidR="007E4E22">
        <w:t>281</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Consent orders</w:t>
      </w:r>
      <w:r>
        <w:tab/>
      </w:r>
      <w:r>
        <w:fldChar w:fldCharType="begin"/>
      </w:r>
      <w:r>
        <w:instrText xml:space="preserve"> PAGEREF _Toc70607638 \h </w:instrText>
      </w:r>
      <w:r>
        <w:fldChar w:fldCharType="separate"/>
      </w:r>
      <w:r w:rsidR="007E4E22">
        <w:t>281</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44A — </w:t>
      </w:r>
      <w:r w:rsidRPr="0003239E">
        <w:rPr>
          <w:i/>
          <w:iCs/>
        </w:rPr>
        <w:t xml:space="preserve">Foreign Judgments Act 1991 </w:t>
      </w:r>
      <w:r>
        <w:t>(Commonwealth) rules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_Toc70607640 \h </w:instrText>
      </w:r>
      <w:r>
        <w:fldChar w:fldCharType="separate"/>
      </w:r>
      <w:r w:rsidR="007E4E22">
        <w:t>283</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Application of this Order</w:t>
      </w:r>
      <w:r>
        <w:tab/>
      </w:r>
      <w:r>
        <w:fldChar w:fldCharType="begin"/>
      </w:r>
      <w:r>
        <w:instrText xml:space="preserve"> PAGEREF _Toc70607641 \h </w:instrText>
      </w:r>
      <w:r>
        <w:fldChar w:fldCharType="separate"/>
      </w:r>
      <w:r w:rsidR="007E4E22">
        <w:t>283</w:t>
      </w:r>
      <w:r>
        <w:fldChar w:fldCharType="end"/>
      </w:r>
    </w:p>
    <w:p w:rsidR="0026164B" w:rsidRDefault="0026164B">
      <w:pPr>
        <w:pStyle w:val="TOC8"/>
        <w:rPr>
          <w:rFonts w:asciiTheme="minorHAnsi" w:eastAsiaTheme="minorEastAsia" w:hAnsiTheme="minorHAnsi" w:cstheme="minorBidi"/>
          <w:szCs w:val="22"/>
        </w:rPr>
      </w:pPr>
      <w:r>
        <w:lastRenderedPageBreak/>
        <w:t>3</w:t>
      </w:r>
      <w:r w:rsidRPr="0003239E">
        <w:rPr>
          <w:snapToGrid w:val="0"/>
        </w:rPr>
        <w:t>.</w:t>
      </w:r>
      <w:r w:rsidRPr="0003239E">
        <w:rPr>
          <w:snapToGrid w:val="0"/>
        </w:rPr>
        <w:tab/>
        <w:t>Application for registration (Act s. 6)</w:t>
      </w:r>
      <w:r>
        <w:tab/>
      </w:r>
      <w:r>
        <w:fldChar w:fldCharType="begin"/>
      </w:r>
      <w:r>
        <w:instrText xml:space="preserve"> PAGEREF _Toc70607642 \h </w:instrText>
      </w:r>
      <w:r>
        <w:fldChar w:fldCharType="separate"/>
      </w:r>
      <w:r w:rsidR="007E4E22">
        <w:t>283</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Evidence in support of application</w:t>
      </w:r>
      <w:r>
        <w:tab/>
      </w:r>
      <w:r>
        <w:fldChar w:fldCharType="begin"/>
      </w:r>
      <w:r>
        <w:instrText xml:space="preserve"> PAGEREF _Toc70607643 \h </w:instrText>
      </w:r>
      <w:r>
        <w:fldChar w:fldCharType="separate"/>
      </w:r>
      <w:r w:rsidR="007E4E22">
        <w:t>284</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Security for costs</w:t>
      </w:r>
      <w:r>
        <w:tab/>
      </w:r>
      <w:r>
        <w:fldChar w:fldCharType="begin"/>
      </w:r>
      <w:r>
        <w:instrText xml:space="preserve"> PAGEREF _Toc70607644 \h </w:instrText>
      </w:r>
      <w:r>
        <w:fldChar w:fldCharType="separate"/>
      </w:r>
      <w:r w:rsidR="007E4E22">
        <w:t>285</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Order for registration</w:t>
      </w:r>
      <w:r>
        <w:tab/>
      </w:r>
      <w:r>
        <w:fldChar w:fldCharType="begin"/>
      </w:r>
      <w:r>
        <w:instrText xml:space="preserve"> PAGEREF _Toc70607645 \h </w:instrText>
      </w:r>
      <w:r>
        <w:fldChar w:fldCharType="separate"/>
      </w:r>
      <w:r w:rsidR="007E4E22">
        <w:t>285</w:t>
      </w:r>
      <w:r>
        <w:fldChar w:fldCharType="end"/>
      </w:r>
    </w:p>
    <w:p w:rsidR="0026164B" w:rsidRDefault="0026164B">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_Toc70607646 \h </w:instrText>
      </w:r>
      <w:r>
        <w:fldChar w:fldCharType="separate"/>
      </w:r>
      <w:r w:rsidR="007E4E22">
        <w:t>286</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Notice of registration</w:t>
      </w:r>
      <w:r>
        <w:tab/>
      </w:r>
      <w:r>
        <w:fldChar w:fldCharType="begin"/>
      </w:r>
      <w:r>
        <w:instrText xml:space="preserve"> PAGEREF _Toc70607647 \h </w:instrText>
      </w:r>
      <w:r>
        <w:fldChar w:fldCharType="separate"/>
      </w:r>
      <w:r w:rsidR="007E4E22">
        <w:t>286</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Indorsement of service</w:t>
      </w:r>
      <w:r>
        <w:tab/>
      </w:r>
      <w:r>
        <w:fldChar w:fldCharType="begin"/>
      </w:r>
      <w:r>
        <w:instrText xml:space="preserve"> PAGEREF _Toc70607648 \h </w:instrText>
      </w:r>
      <w:r>
        <w:fldChar w:fldCharType="separate"/>
      </w:r>
      <w:r w:rsidR="007E4E22">
        <w:t>287</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Application to set aside registration</w:t>
      </w:r>
      <w:r>
        <w:tab/>
      </w:r>
      <w:r>
        <w:fldChar w:fldCharType="begin"/>
      </w:r>
      <w:r>
        <w:instrText xml:space="preserve"> PAGEREF _Toc70607649 \h </w:instrText>
      </w:r>
      <w:r>
        <w:fldChar w:fldCharType="separate"/>
      </w:r>
      <w:r w:rsidR="007E4E22">
        <w:t>287</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Enforcing registered judgment</w:t>
      </w:r>
      <w:r>
        <w:tab/>
      </w:r>
      <w:r>
        <w:fldChar w:fldCharType="begin"/>
      </w:r>
      <w:r>
        <w:instrText xml:space="preserve"> PAGEREF _Toc70607650 \h </w:instrText>
      </w:r>
      <w:r>
        <w:fldChar w:fldCharType="separate"/>
      </w:r>
      <w:r w:rsidR="007E4E22">
        <w:t>287</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Determination of certain questions</w:t>
      </w:r>
      <w:r>
        <w:tab/>
      </w:r>
      <w:r>
        <w:fldChar w:fldCharType="begin"/>
      </w:r>
      <w:r>
        <w:instrText xml:space="preserve"> PAGEREF _Toc70607651 \h </w:instrText>
      </w:r>
      <w:r>
        <w:fldChar w:fldCharType="separate"/>
      </w:r>
      <w:r w:rsidR="007E4E22">
        <w:t>288</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Certified copy of judgment obtained in this State</w:t>
      </w:r>
      <w:r>
        <w:tab/>
      </w:r>
      <w:r>
        <w:fldChar w:fldCharType="begin"/>
      </w:r>
      <w:r>
        <w:instrText xml:space="preserve"> PAGEREF _Toc70607652 \h </w:instrText>
      </w:r>
      <w:r>
        <w:fldChar w:fldCharType="separate"/>
      </w:r>
      <w:r w:rsidR="007E4E22">
        <w:t>288</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45 — Accounts and inquiries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Summary order for account to be taken</w:t>
      </w:r>
      <w:r>
        <w:tab/>
      </w:r>
      <w:r>
        <w:fldChar w:fldCharType="begin"/>
      </w:r>
      <w:r>
        <w:instrText xml:space="preserve"> PAGEREF _Toc70607654 \h </w:instrText>
      </w:r>
      <w:r>
        <w:fldChar w:fldCharType="separate"/>
      </w:r>
      <w:r w:rsidR="007E4E22">
        <w:t>291</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Direction for accounts etc. may be made at any stage</w:t>
      </w:r>
      <w:r>
        <w:tab/>
      </w:r>
      <w:r>
        <w:fldChar w:fldCharType="begin"/>
      </w:r>
      <w:r>
        <w:instrText xml:space="preserve"> PAGEREF _Toc70607655 \h </w:instrText>
      </w:r>
      <w:r>
        <w:fldChar w:fldCharType="separate"/>
      </w:r>
      <w:r w:rsidR="007E4E22">
        <w:t>291</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Directions to be numbered</w:t>
      </w:r>
      <w:r>
        <w:tab/>
      </w:r>
      <w:r>
        <w:fldChar w:fldCharType="begin"/>
      </w:r>
      <w:r>
        <w:instrText xml:space="preserve"> PAGEREF _Toc70607656 \h </w:instrText>
      </w:r>
      <w:r>
        <w:fldChar w:fldCharType="separate"/>
      </w:r>
      <w:r w:rsidR="007E4E22">
        <w:t>291</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Directions as to mode of taking account</w:t>
      </w:r>
      <w:r>
        <w:tab/>
      </w:r>
      <w:r>
        <w:fldChar w:fldCharType="begin"/>
      </w:r>
      <w:r>
        <w:instrText xml:space="preserve"> PAGEREF _Toc70607657 \h </w:instrText>
      </w:r>
      <w:r>
        <w:fldChar w:fldCharType="separate"/>
      </w:r>
      <w:r w:rsidR="007E4E22">
        <w:t>291</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Account to be verified</w:t>
      </w:r>
      <w:r>
        <w:tab/>
      </w:r>
      <w:r>
        <w:fldChar w:fldCharType="begin"/>
      </w:r>
      <w:r>
        <w:instrText xml:space="preserve"> PAGEREF _Toc70607658 \h </w:instrText>
      </w:r>
      <w:r>
        <w:fldChar w:fldCharType="separate"/>
      </w:r>
      <w:r w:rsidR="007E4E22">
        <w:t>292</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Vouchers and contested etc. items, directions as to</w:t>
      </w:r>
      <w:r>
        <w:tab/>
      </w:r>
      <w:r>
        <w:fldChar w:fldCharType="begin"/>
      </w:r>
      <w:r>
        <w:instrText xml:space="preserve"> PAGEREF _Toc70607659 \h </w:instrText>
      </w:r>
      <w:r>
        <w:fldChar w:fldCharType="separate"/>
      </w:r>
      <w:r w:rsidR="007E4E22">
        <w:t>292</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Surcharge or error, notice of</w:t>
      </w:r>
      <w:r>
        <w:tab/>
      </w:r>
      <w:r>
        <w:fldChar w:fldCharType="begin"/>
      </w:r>
      <w:r>
        <w:instrText xml:space="preserve"> PAGEREF _Toc70607660 \h </w:instrText>
      </w:r>
      <w:r>
        <w:fldChar w:fldCharType="separate"/>
      </w:r>
      <w:r w:rsidR="007E4E22">
        <w:t>292</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Allowances that can be made without direction</w:t>
      </w:r>
      <w:r>
        <w:tab/>
      </w:r>
      <w:r>
        <w:fldChar w:fldCharType="begin"/>
      </w:r>
      <w:r>
        <w:instrText xml:space="preserve"> PAGEREF _Toc70607661 \h </w:instrText>
      </w:r>
      <w:r>
        <w:fldChar w:fldCharType="separate"/>
      </w:r>
      <w:r w:rsidR="007E4E22">
        <w:t>293</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Expediting proceedings</w:t>
      </w:r>
      <w:r>
        <w:tab/>
      </w:r>
      <w:r>
        <w:fldChar w:fldCharType="begin"/>
      </w:r>
      <w:r>
        <w:instrText xml:space="preserve"> PAGEREF _Toc70607662 \h </w:instrText>
      </w:r>
      <w:r>
        <w:fldChar w:fldCharType="separate"/>
      </w:r>
      <w:r w:rsidR="007E4E22">
        <w:t>293</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Distributing fund before all persons entitled are ascertained</w:t>
      </w:r>
      <w:r>
        <w:tab/>
      </w:r>
      <w:r>
        <w:fldChar w:fldCharType="begin"/>
      </w:r>
      <w:r>
        <w:instrText xml:space="preserve"> PAGEREF _Toc70607663 \h </w:instrText>
      </w:r>
      <w:r>
        <w:fldChar w:fldCharType="separate"/>
      </w:r>
      <w:r w:rsidR="007E4E22">
        <w:t>293</w:t>
      </w:r>
      <w:r>
        <w:fldChar w:fldCharType="end"/>
      </w:r>
    </w:p>
    <w:p w:rsidR="0026164B" w:rsidRDefault="0026164B">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_Toc70607664 \h </w:instrText>
      </w:r>
      <w:r>
        <w:fldChar w:fldCharType="separate"/>
      </w:r>
      <w:r w:rsidR="007E4E22">
        <w:t>294</w:t>
      </w:r>
      <w:r>
        <w:fldChar w:fldCharType="end"/>
      </w:r>
    </w:p>
    <w:p w:rsidR="0026164B" w:rsidRDefault="0026164B">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_Toc70607665 \h </w:instrText>
      </w:r>
      <w:r>
        <w:fldChar w:fldCharType="separate"/>
      </w:r>
      <w:r w:rsidR="007E4E22">
        <w:t>294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46</w:t>
      </w:r>
      <w:r w:rsidRPr="0003239E">
        <w:rPr>
          <w:b w:val="0"/>
        </w:rPr>
        <w:t> </w:t>
      </w:r>
      <w:r>
        <w:t>—</w:t>
      </w:r>
      <w:r w:rsidRPr="0003239E">
        <w:rPr>
          <w:b w:val="0"/>
        </w:rPr>
        <w:t> </w:t>
      </w:r>
      <w:r w:rsidRPr="0003239E">
        <w:rPr>
          <w:i/>
          <w:iCs/>
        </w:rPr>
        <w:t>Civil Judgments Enforcement Act 2004</w:t>
      </w:r>
      <w:r>
        <w:t xml:space="preserve"> rules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_Toc70607667 \h </w:instrText>
      </w:r>
      <w:r>
        <w:fldChar w:fldCharType="separate"/>
      </w:r>
      <w:r w:rsidR="007E4E22">
        <w:t>295</w:t>
      </w:r>
      <w:r>
        <w:fldChar w:fldCharType="end"/>
      </w:r>
    </w:p>
    <w:p w:rsidR="0026164B" w:rsidRDefault="0026164B">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_Toc70607668 \h </w:instrText>
      </w:r>
      <w:r>
        <w:fldChar w:fldCharType="separate"/>
      </w:r>
      <w:r w:rsidR="007E4E22">
        <w:t>295</w:t>
      </w:r>
      <w:r>
        <w:fldChar w:fldCharType="end"/>
      </w:r>
    </w:p>
    <w:p w:rsidR="0026164B" w:rsidRDefault="0026164B">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_Toc70607669 \h </w:instrText>
      </w:r>
      <w:r>
        <w:fldChar w:fldCharType="separate"/>
      </w:r>
      <w:r w:rsidR="007E4E22">
        <w:t>296</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51 — Receivers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Application for receiver and injunction</w:t>
      </w:r>
      <w:r>
        <w:tab/>
      </w:r>
      <w:r>
        <w:fldChar w:fldCharType="begin"/>
      </w:r>
      <w:r>
        <w:instrText xml:space="preserve"> PAGEREF _Toc70607671 \h </w:instrText>
      </w:r>
      <w:r>
        <w:fldChar w:fldCharType="separate"/>
      </w:r>
      <w:r w:rsidR="007E4E22">
        <w:t>297</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Security to be given by receiver</w:t>
      </w:r>
      <w:r>
        <w:tab/>
      </w:r>
      <w:r>
        <w:fldChar w:fldCharType="begin"/>
      </w:r>
      <w:r>
        <w:instrText xml:space="preserve"> PAGEREF _Toc70607672 \h </w:instrText>
      </w:r>
      <w:r>
        <w:fldChar w:fldCharType="separate"/>
      </w:r>
      <w:r w:rsidR="007E4E22">
        <w:t>297</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Remuneration of receiver</w:t>
      </w:r>
      <w:r>
        <w:tab/>
      </w:r>
      <w:r>
        <w:fldChar w:fldCharType="begin"/>
      </w:r>
      <w:r>
        <w:instrText xml:space="preserve"> PAGEREF _Toc70607673 \h </w:instrText>
      </w:r>
      <w:r>
        <w:fldChar w:fldCharType="separate"/>
      </w:r>
      <w:r w:rsidR="007E4E22">
        <w:t>298</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Accounts by receiver</w:t>
      </w:r>
      <w:r>
        <w:tab/>
      </w:r>
      <w:r>
        <w:fldChar w:fldCharType="begin"/>
      </w:r>
      <w:r>
        <w:instrText xml:space="preserve"> PAGEREF _Toc70607674 \h </w:instrText>
      </w:r>
      <w:r>
        <w:fldChar w:fldCharType="separate"/>
      </w:r>
      <w:r w:rsidR="007E4E22">
        <w:t>298</w:t>
      </w:r>
      <w:r>
        <w:fldChar w:fldCharType="end"/>
      </w:r>
    </w:p>
    <w:p w:rsidR="0026164B" w:rsidRDefault="0026164B">
      <w:pPr>
        <w:pStyle w:val="TOC8"/>
        <w:rPr>
          <w:rFonts w:asciiTheme="minorHAnsi" w:eastAsiaTheme="minorEastAsia" w:hAnsiTheme="minorHAnsi" w:cstheme="minorBidi"/>
          <w:szCs w:val="22"/>
        </w:rPr>
      </w:pPr>
      <w:r>
        <w:lastRenderedPageBreak/>
        <w:t>6</w:t>
      </w:r>
      <w:r w:rsidRPr="0003239E">
        <w:rPr>
          <w:snapToGrid w:val="0"/>
        </w:rPr>
        <w:t>.</w:t>
      </w:r>
      <w:r w:rsidRPr="0003239E">
        <w:rPr>
          <w:snapToGrid w:val="0"/>
        </w:rPr>
        <w:tab/>
        <w:t>Payment of balances by receiver</w:t>
      </w:r>
      <w:r>
        <w:tab/>
      </w:r>
      <w:r>
        <w:fldChar w:fldCharType="begin"/>
      </w:r>
      <w:r>
        <w:instrText xml:space="preserve"> PAGEREF _Toc70607675 \h </w:instrText>
      </w:r>
      <w:r>
        <w:fldChar w:fldCharType="separate"/>
      </w:r>
      <w:r w:rsidR="007E4E22">
        <w:t>298</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Default by receiver</w:t>
      </w:r>
      <w:r>
        <w:tab/>
      </w:r>
      <w:r>
        <w:fldChar w:fldCharType="begin"/>
      </w:r>
      <w:r>
        <w:instrText xml:space="preserve"> PAGEREF _Toc70607676 \h </w:instrText>
      </w:r>
      <w:r>
        <w:fldChar w:fldCharType="separate"/>
      </w:r>
      <w:r w:rsidR="007E4E22">
        <w:t>299</w:t>
      </w:r>
      <w:r>
        <w:fldChar w:fldCharType="end"/>
      </w:r>
    </w:p>
    <w:p w:rsidR="0026164B" w:rsidRDefault="0026164B">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_Toc70607677 \h </w:instrText>
      </w:r>
      <w:r>
        <w:fldChar w:fldCharType="separate"/>
      </w:r>
      <w:r w:rsidR="007E4E22">
        <w:t>299</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Compensation to party restrained</w:t>
      </w:r>
      <w:r>
        <w:tab/>
      </w:r>
      <w:r>
        <w:fldChar w:fldCharType="begin"/>
      </w:r>
      <w:r>
        <w:instrText xml:space="preserve"> PAGEREF _Toc70607678 \h </w:instrText>
      </w:r>
      <w:r>
        <w:fldChar w:fldCharType="separate"/>
      </w:r>
      <w:r w:rsidR="007E4E22">
        <w:t>300</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Compensation by applicant to party restrained</w:t>
      </w:r>
      <w:r>
        <w:tab/>
      </w:r>
      <w:r>
        <w:fldChar w:fldCharType="begin"/>
      </w:r>
      <w:r>
        <w:instrText xml:space="preserve"> PAGEREF _Toc70607679 \h </w:instrText>
      </w:r>
      <w:r>
        <w:fldChar w:fldCharType="separate"/>
      </w:r>
      <w:r w:rsidR="007E4E22">
        <w:t>300</w:t>
      </w:r>
      <w:r>
        <w:fldChar w:fldCharType="end"/>
      </w:r>
    </w:p>
    <w:p w:rsidR="0026164B" w:rsidRDefault="0026164B">
      <w:pPr>
        <w:pStyle w:val="TOC8"/>
        <w:rPr>
          <w:rFonts w:asciiTheme="minorHAnsi" w:eastAsiaTheme="minorEastAsia" w:hAnsiTheme="minorHAnsi" w:cstheme="minorBidi"/>
          <w:szCs w:val="22"/>
        </w:rPr>
      </w:pPr>
      <w:r>
        <w:t>11.</w:t>
      </w:r>
      <w:r>
        <w:tab/>
        <w:t xml:space="preserve">Application to </w:t>
      </w:r>
      <w:r w:rsidRPr="0003239E">
        <w:rPr>
          <w:i/>
        </w:rPr>
        <w:t>Civil Judgments Enforcement Act 2004</w:t>
      </w:r>
      <w:r>
        <w:tab/>
      </w:r>
      <w:r>
        <w:fldChar w:fldCharType="begin"/>
      </w:r>
      <w:r>
        <w:instrText xml:space="preserve"> PAGEREF _Toc70607680 \h </w:instrText>
      </w:r>
      <w:r>
        <w:fldChar w:fldCharType="separate"/>
      </w:r>
      <w:r w:rsidR="007E4E22">
        <w:t>300</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Application for injunction</w:t>
      </w:r>
      <w:r>
        <w:tab/>
      </w:r>
      <w:r>
        <w:fldChar w:fldCharType="begin"/>
      </w:r>
      <w:r>
        <w:instrText xml:space="preserve"> PAGEREF _Toc70607682 \h </w:instrText>
      </w:r>
      <w:r>
        <w:fldChar w:fldCharType="separate"/>
      </w:r>
      <w:r w:rsidR="007E4E22">
        <w:t>301</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Detention etc. of property; securing funds in dispute</w:t>
      </w:r>
      <w:r>
        <w:tab/>
      </w:r>
      <w:r>
        <w:fldChar w:fldCharType="begin"/>
      </w:r>
      <w:r>
        <w:instrText xml:space="preserve"> PAGEREF _Toc70607683 \h </w:instrText>
      </w:r>
      <w:r>
        <w:fldChar w:fldCharType="separate"/>
      </w:r>
      <w:r w:rsidR="007E4E22">
        <w:t>301</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Power to order taking of samples etc.</w:t>
      </w:r>
      <w:r>
        <w:tab/>
      </w:r>
      <w:r>
        <w:fldChar w:fldCharType="begin"/>
      </w:r>
      <w:r>
        <w:instrText xml:space="preserve"> PAGEREF _Toc70607684 \h </w:instrText>
      </w:r>
      <w:r>
        <w:fldChar w:fldCharType="separate"/>
      </w:r>
      <w:r w:rsidR="007E4E22">
        <w:t>302</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Disposal of perishable property etc.</w:t>
      </w:r>
      <w:r>
        <w:tab/>
      </w:r>
      <w:r>
        <w:fldChar w:fldCharType="begin"/>
      </w:r>
      <w:r>
        <w:instrText xml:space="preserve"> PAGEREF _Toc70607685 \h </w:instrText>
      </w:r>
      <w:r>
        <w:fldChar w:fldCharType="separate"/>
      </w:r>
      <w:r w:rsidR="007E4E22">
        <w:t>302</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Order for early trial on application for receiver, injunction etc.</w:t>
      </w:r>
      <w:r>
        <w:tab/>
      </w:r>
      <w:r>
        <w:fldChar w:fldCharType="begin"/>
      </w:r>
      <w:r>
        <w:instrText xml:space="preserve"> PAGEREF _Toc70607686 \h </w:instrText>
      </w:r>
      <w:r>
        <w:fldChar w:fldCharType="separate"/>
      </w:r>
      <w:r w:rsidR="007E4E22">
        <w:t>303</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Recovering personal property subject to lien</w:t>
      </w:r>
      <w:r>
        <w:tab/>
      </w:r>
      <w:r>
        <w:fldChar w:fldCharType="begin"/>
      </w:r>
      <w:r>
        <w:instrText xml:space="preserve"> PAGEREF _Toc70607687 \h </w:instrText>
      </w:r>
      <w:r>
        <w:fldChar w:fldCharType="separate"/>
      </w:r>
      <w:r w:rsidR="007E4E22">
        <w:t>303</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Directions</w:t>
      </w:r>
      <w:r>
        <w:tab/>
      </w:r>
      <w:r>
        <w:fldChar w:fldCharType="begin"/>
      </w:r>
      <w:r>
        <w:instrText xml:space="preserve"> PAGEREF _Toc70607688 \h </w:instrText>
      </w:r>
      <w:r>
        <w:fldChar w:fldCharType="separate"/>
      </w:r>
      <w:r w:rsidR="007E4E22">
        <w:t>304</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Allowance of income or transfer of property during case</w:t>
      </w:r>
      <w:r>
        <w:tab/>
      </w:r>
      <w:r>
        <w:fldChar w:fldCharType="begin"/>
      </w:r>
      <w:r>
        <w:instrText xml:space="preserve"> PAGEREF _Toc70607689 \h </w:instrText>
      </w:r>
      <w:r>
        <w:fldChar w:fldCharType="separate"/>
      </w:r>
      <w:r w:rsidR="007E4E22">
        <w:t>304</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Injunction to include undertaking as to compensation to party restrained</w:t>
      </w:r>
      <w:r>
        <w:tab/>
      </w:r>
      <w:r>
        <w:fldChar w:fldCharType="begin"/>
      </w:r>
      <w:r>
        <w:instrText xml:space="preserve"> PAGEREF _Toc70607690 \h </w:instrText>
      </w:r>
      <w:r>
        <w:fldChar w:fldCharType="separate"/>
      </w:r>
      <w:r w:rsidR="007E4E22">
        <w:t>304</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Compensation to party restrained by undertaking</w:t>
      </w:r>
      <w:r>
        <w:tab/>
      </w:r>
      <w:r>
        <w:fldChar w:fldCharType="begin"/>
      </w:r>
      <w:r>
        <w:instrText xml:space="preserve"> PAGEREF _Toc70607691 \h </w:instrText>
      </w:r>
      <w:r>
        <w:fldChar w:fldCharType="separate"/>
      </w:r>
      <w:r w:rsidR="007E4E22">
        <w:t>305</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52A</w:t>
      </w:r>
      <w:r w:rsidRPr="0003239E">
        <w:rPr>
          <w:b w:val="0"/>
        </w:rPr>
        <w:t> </w:t>
      </w:r>
      <w:r>
        <w:t>—</w:t>
      </w:r>
      <w:r w:rsidRPr="0003239E">
        <w:rPr>
          <w:b w:val="0"/>
        </w:rPr>
        <w:t> </w:t>
      </w:r>
      <w:r>
        <w:t>Freezing orders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_Toc70607693 \h </w:instrText>
      </w:r>
      <w:r>
        <w:fldChar w:fldCharType="separate"/>
      </w:r>
      <w:r w:rsidR="007E4E22">
        <w:t>306</w:t>
      </w:r>
      <w:r>
        <w:fldChar w:fldCharType="end"/>
      </w:r>
    </w:p>
    <w:p w:rsidR="0026164B" w:rsidRDefault="0026164B">
      <w:pPr>
        <w:pStyle w:val="TOC8"/>
        <w:rPr>
          <w:rFonts w:asciiTheme="minorHAnsi" w:eastAsiaTheme="minorEastAsia" w:hAnsiTheme="minorHAnsi" w:cstheme="minorBidi"/>
          <w:szCs w:val="22"/>
        </w:rPr>
      </w:pPr>
      <w:r>
        <w:t>2.</w:t>
      </w:r>
      <w:r>
        <w:tab/>
        <w:t>Freezing order</w:t>
      </w:r>
      <w:r>
        <w:tab/>
      </w:r>
      <w:r>
        <w:fldChar w:fldCharType="begin"/>
      </w:r>
      <w:r>
        <w:instrText xml:space="preserve"> PAGEREF _Toc70607694 \h </w:instrText>
      </w:r>
      <w:r>
        <w:fldChar w:fldCharType="separate"/>
      </w:r>
      <w:r w:rsidR="007E4E22">
        <w:t>306</w:t>
      </w:r>
      <w:r>
        <w:fldChar w:fldCharType="end"/>
      </w:r>
    </w:p>
    <w:p w:rsidR="0026164B" w:rsidRDefault="0026164B">
      <w:pPr>
        <w:pStyle w:val="TOC8"/>
        <w:rPr>
          <w:rFonts w:asciiTheme="minorHAnsi" w:eastAsiaTheme="minorEastAsia" w:hAnsiTheme="minorHAnsi" w:cstheme="minorBidi"/>
          <w:szCs w:val="22"/>
        </w:rPr>
      </w:pPr>
      <w:r>
        <w:t>3.</w:t>
      </w:r>
      <w:r>
        <w:tab/>
        <w:t>Ancillary order</w:t>
      </w:r>
      <w:r>
        <w:tab/>
      </w:r>
      <w:r>
        <w:fldChar w:fldCharType="begin"/>
      </w:r>
      <w:r>
        <w:instrText xml:space="preserve"> PAGEREF _Toc70607695 \h </w:instrText>
      </w:r>
      <w:r>
        <w:fldChar w:fldCharType="separate"/>
      </w:r>
      <w:r w:rsidR="007E4E22">
        <w:t>306</w:t>
      </w:r>
      <w:r>
        <w:fldChar w:fldCharType="end"/>
      </w:r>
    </w:p>
    <w:p w:rsidR="0026164B" w:rsidRDefault="0026164B">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_Toc70607696 \h </w:instrText>
      </w:r>
      <w:r>
        <w:fldChar w:fldCharType="separate"/>
      </w:r>
      <w:r w:rsidR="007E4E22">
        <w:t>307</w:t>
      </w:r>
      <w:r>
        <w:fldChar w:fldCharType="end"/>
      </w:r>
    </w:p>
    <w:p w:rsidR="0026164B" w:rsidRDefault="0026164B">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_Toc70607697 \h </w:instrText>
      </w:r>
      <w:r>
        <w:fldChar w:fldCharType="separate"/>
      </w:r>
      <w:r w:rsidR="007E4E22">
        <w:t>307</w:t>
      </w:r>
      <w:r>
        <w:fldChar w:fldCharType="end"/>
      </w:r>
    </w:p>
    <w:p w:rsidR="0026164B" w:rsidRDefault="0026164B">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_Toc70607698 \h </w:instrText>
      </w:r>
      <w:r>
        <w:fldChar w:fldCharType="separate"/>
      </w:r>
      <w:r w:rsidR="007E4E22">
        <w:t>309</w:t>
      </w:r>
      <w:r>
        <w:fldChar w:fldCharType="end"/>
      </w:r>
    </w:p>
    <w:p w:rsidR="0026164B" w:rsidRDefault="0026164B">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_Toc70607699 \h </w:instrText>
      </w:r>
      <w:r>
        <w:fldChar w:fldCharType="separate"/>
      </w:r>
      <w:r w:rsidR="007E4E22">
        <w:t>309</w:t>
      </w:r>
      <w:r>
        <w:fldChar w:fldCharType="end"/>
      </w:r>
    </w:p>
    <w:p w:rsidR="0026164B" w:rsidRDefault="0026164B">
      <w:pPr>
        <w:pStyle w:val="TOC8"/>
        <w:rPr>
          <w:rFonts w:asciiTheme="minorHAnsi" w:eastAsiaTheme="minorEastAsia" w:hAnsiTheme="minorHAnsi" w:cstheme="minorBidi"/>
          <w:szCs w:val="22"/>
        </w:rPr>
      </w:pPr>
      <w:r>
        <w:t>8.</w:t>
      </w:r>
      <w:r>
        <w:tab/>
        <w:t>Costs</w:t>
      </w:r>
      <w:r>
        <w:tab/>
      </w:r>
      <w:r>
        <w:fldChar w:fldCharType="begin"/>
      </w:r>
      <w:r>
        <w:instrText xml:space="preserve"> PAGEREF _Toc70607700 \h </w:instrText>
      </w:r>
      <w:r>
        <w:fldChar w:fldCharType="separate"/>
      </w:r>
      <w:r w:rsidR="007E4E22">
        <w:t>309</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52B</w:t>
      </w:r>
      <w:r w:rsidRPr="0003239E">
        <w:rPr>
          <w:b w:val="0"/>
        </w:rPr>
        <w:t> </w:t>
      </w:r>
      <w:r>
        <w:t>—</w:t>
      </w:r>
      <w:r w:rsidRPr="0003239E">
        <w:rPr>
          <w:b w:val="0"/>
        </w:rPr>
        <w:t> </w:t>
      </w:r>
      <w:r>
        <w:t>Search orders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_Toc70607702 \h </w:instrText>
      </w:r>
      <w:r>
        <w:fldChar w:fldCharType="separate"/>
      </w:r>
      <w:r w:rsidR="007E4E22">
        <w:t>310</w:t>
      </w:r>
      <w:r>
        <w:fldChar w:fldCharType="end"/>
      </w:r>
    </w:p>
    <w:p w:rsidR="0026164B" w:rsidRDefault="0026164B">
      <w:pPr>
        <w:pStyle w:val="TOC8"/>
        <w:rPr>
          <w:rFonts w:asciiTheme="minorHAnsi" w:eastAsiaTheme="minorEastAsia" w:hAnsiTheme="minorHAnsi" w:cstheme="minorBidi"/>
          <w:szCs w:val="22"/>
        </w:rPr>
      </w:pPr>
      <w:r>
        <w:lastRenderedPageBreak/>
        <w:t>2.</w:t>
      </w:r>
      <w:r>
        <w:tab/>
        <w:t>Search order</w:t>
      </w:r>
      <w:r>
        <w:tab/>
      </w:r>
      <w:r>
        <w:fldChar w:fldCharType="begin"/>
      </w:r>
      <w:r>
        <w:instrText xml:space="preserve"> PAGEREF _Toc70607703 \h </w:instrText>
      </w:r>
      <w:r>
        <w:fldChar w:fldCharType="separate"/>
      </w:r>
      <w:r w:rsidR="007E4E22">
        <w:t>310</w:t>
      </w:r>
      <w:r>
        <w:fldChar w:fldCharType="end"/>
      </w:r>
    </w:p>
    <w:p w:rsidR="0026164B" w:rsidRDefault="0026164B">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_Toc70607704 \h </w:instrText>
      </w:r>
      <w:r>
        <w:fldChar w:fldCharType="separate"/>
      </w:r>
      <w:r w:rsidR="007E4E22">
        <w:t>310</w:t>
      </w:r>
      <w:r>
        <w:fldChar w:fldCharType="end"/>
      </w:r>
    </w:p>
    <w:p w:rsidR="0026164B" w:rsidRDefault="0026164B">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_Toc70607705 \h </w:instrText>
      </w:r>
      <w:r>
        <w:fldChar w:fldCharType="separate"/>
      </w:r>
      <w:r w:rsidR="007E4E22">
        <w:t>311</w:t>
      </w:r>
      <w:r>
        <w:fldChar w:fldCharType="end"/>
      </w:r>
    </w:p>
    <w:p w:rsidR="0026164B" w:rsidRDefault="0026164B">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_Toc70607706 \h </w:instrText>
      </w:r>
      <w:r>
        <w:fldChar w:fldCharType="separate"/>
      </w:r>
      <w:r w:rsidR="007E4E22">
        <w:t>311</w:t>
      </w:r>
      <w:r>
        <w:fldChar w:fldCharType="end"/>
      </w:r>
    </w:p>
    <w:p w:rsidR="0026164B" w:rsidRDefault="0026164B">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_Toc70607707 \h </w:instrText>
      </w:r>
      <w:r>
        <w:fldChar w:fldCharType="separate"/>
      </w:r>
      <w:r w:rsidR="007E4E22">
        <w:t>312</w:t>
      </w:r>
      <w:r>
        <w:fldChar w:fldCharType="end"/>
      </w:r>
    </w:p>
    <w:p w:rsidR="0026164B" w:rsidRDefault="0026164B">
      <w:pPr>
        <w:pStyle w:val="TOC8"/>
        <w:rPr>
          <w:rFonts w:asciiTheme="minorHAnsi" w:eastAsiaTheme="minorEastAsia" w:hAnsiTheme="minorHAnsi" w:cstheme="minorBidi"/>
          <w:szCs w:val="22"/>
        </w:rPr>
      </w:pPr>
      <w:r>
        <w:t>7.</w:t>
      </w:r>
      <w:r>
        <w:tab/>
        <w:t>Costs</w:t>
      </w:r>
      <w:r>
        <w:tab/>
      </w:r>
      <w:r>
        <w:fldChar w:fldCharType="begin"/>
      </w:r>
      <w:r>
        <w:instrText xml:space="preserve"> PAGEREF _Toc70607708 \h </w:instrText>
      </w:r>
      <w:r>
        <w:fldChar w:fldCharType="separate"/>
      </w:r>
      <w:r w:rsidR="007E4E22">
        <w:t>312</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53 — Sales of land by the Court</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 used: land</w:t>
      </w:r>
      <w:r>
        <w:tab/>
      </w:r>
      <w:r>
        <w:fldChar w:fldCharType="begin"/>
      </w:r>
      <w:r>
        <w:instrText xml:space="preserve"> PAGEREF _Toc70607710 \h </w:instrText>
      </w:r>
      <w:r>
        <w:fldChar w:fldCharType="separate"/>
      </w:r>
      <w:r w:rsidR="007E4E22">
        <w:t>314</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Power to order sale of land</w:t>
      </w:r>
      <w:r>
        <w:tab/>
      </w:r>
      <w:r>
        <w:fldChar w:fldCharType="begin"/>
      </w:r>
      <w:r>
        <w:instrText xml:space="preserve"> PAGEREF _Toc70607711 \h </w:instrText>
      </w:r>
      <w:r>
        <w:fldChar w:fldCharType="separate"/>
      </w:r>
      <w:r w:rsidR="007E4E22">
        <w:t>314</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Manner of sale</w:t>
      </w:r>
      <w:r>
        <w:tab/>
      </w:r>
      <w:r>
        <w:fldChar w:fldCharType="begin"/>
      </w:r>
      <w:r>
        <w:instrText xml:space="preserve"> PAGEREF _Toc70607712 \h </w:instrText>
      </w:r>
      <w:r>
        <w:fldChar w:fldCharType="separate"/>
      </w:r>
      <w:r w:rsidR="007E4E22">
        <w:t>314</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Directions</w:t>
      </w:r>
      <w:r>
        <w:tab/>
      </w:r>
      <w:r>
        <w:fldChar w:fldCharType="begin"/>
      </w:r>
      <w:r>
        <w:instrText xml:space="preserve"> PAGEREF _Toc70607713 \h </w:instrText>
      </w:r>
      <w:r>
        <w:fldChar w:fldCharType="separate"/>
      </w:r>
      <w:r w:rsidR="007E4E22">
        <w:t>314</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Certificate of sale</w:t>
      </w:r>
      <w:r>
        <w:tab/>
      </w:r>
      <w:r>
        <w:fldChar w:fldCharType="begin"/>
      </w:r>
      <w:r>
        <w:instrText xml:space="preserve"> PAGEREF _Toc70607714 \h </w:instrText>
      </w:r>
      <w:r>
        <w:fldChar w:fldCharType="separate"/>
      </w:r>
      <w:r w:rsidR="007E4E22">
        <w:t>315</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Mortgage, exchange or partition</w:t>
      </w:r>
      <w:r>
        <w:tab/>
      </w:r>
      <w:r>
        <w:fldChar w:fldCharType="begin"/>
      </w:r>
      <w:r>
        <w:instrText xml:space="preserve"> PAGEREF _Toc70607715 \h </w:instrText>
      </w:r>
      <w:r>
        <w:fldChar w:fldCharType="separate"/>
      </w:r>
      <w:r w:rsidR="007E4E22">
        <w:t>315</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Reference of matters to counsel</w:t>
      </w:r>
      <w:r>
        <w:tab/>
      </w:r>
      <w:r>
        <w:fldChar w:fldCharType="begin"/>
      </w:r>
      <w:r>
        <w:instrText xml:space="preserve"> PAGEREF _Toc70607716 \h </w:instrText>
      </w:r>
      <w:r>
        <w:fldChar w:fldCharType="separate"/>
      </w:r>
      <w:r w:rsidR="007E4E22">
        <w:t>316</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Objection to counsel’s opinion</w:t>
      </w:r>
      <w:r>
        <w:tab/>
      </w:r>
      <w:r>
        <w:fldChar w:fldCharType="begin"/>
      </w:r>
      <w:r>
        <w:instrText xml:space="preserve"> PAGEREF _Toc70607717 \h </w:instrText>
      </w:r>
      <w:r>
        <w:fldChar w:fldCharType="separate"/>
      </w:r>
      <w:r w:rsidR="007E4E22">
        <w:t>316</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54 — Originating and other motions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Application of this Order</w:t>
      </w:r>
      <w:r>
        <w:tab/>
      </w:r>
      <w:r>
        <w:fldChar w:fldCharType="begin"/>
      </w:r>
      <w:r>
        <w:instrText xml:space="preserve"> PAGEREF _Toc70607719 \h </w:instrText>
      </w:r>
      <w:r>
        <w:fldChar w:fldCharType="separate"/>
      </w:r>
      <w:r w:rsidR="007E4E22">
        <w:t>317</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Which applications to be made by motion</w:t>
      </w:r>
      <w:r>
        <w:tab/>
      </w:r>
      <w:r>
        <w:fldChar w:fldCharType="begin"/>
      </w:r>
      <w:r>
        <w:instrText xml:space="preserve"> PAGEREF _Toc70607720 \h </w:instrText>
      </w:r>
      <w:r>
        <w:fldChar w:fldCharType="separate"/>
      </w:r>
      <w:r w:rsidR="007E4E22">
        <w:t>317</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Notice of motion</w:t>
      </w:r>
      <w:r>
        <w:tab/>
      </w:r>
      <w:r>
        <w:fldChar w:fldCharType="begin"/>
      </w:r>
      <w:r>
        <w:instrText xml:space="preserve"> PAGEREF _Toc70607721 \h </w:instrText>
      </w:r>
      <w:r>
        <w:fldChar w:fldCharType="separate"/>
      </w:r>
      <w:r w:rsidR="007E4E22">
        <w:t>317</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Time of notice of motion</w:t>
      </w:r>
      <w:r>
        <w:tab/>
      </w:r>
      <w:r>
        <w:fldChar w:fldCharType="begin"/>
      </w:r>
      <w:r>
        <w:instrText xml:space="preserve"> PAGEREF _Toc70607722 \h </w:instrText>
      </w:r>
      <w:r>
        <w:fldChar w:fldCharType="separate"/>
      </w:r>
      <w:r w:rsidR="007E4E22">
        <w:t>317</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Form of notice of motion</w:t>
      </w:r>
      <w:r>
        <w:tab/>
      </w:r>
      <w:r>
        <w:fldChar w:fldCharType="begin"/>
      </w:r>
      <w:r>
        <w:instrText xml:space="preserve"> PAGEREF _Toc70607723 \h </w:instrText>
      </w:r>
      <w:r>
        <w:fldChar w:fldCharType="separate"/>
      </w:r>
      <w:r w:rsidR="007E4E22">
        <w:t>317</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Issue of notice of motion</w:t>
      </w:r>
      <w:r>
        <w:tab/>
      </w:r>
      <w:r>
        <w:fldChar w:fldCharType="begin"/>
      </w:r>
      <w:r>
        <w:instrText xml:space="preserve"> PAGEREF _Toc70607724 \h </w:instrText>
      </w:r>
      <w:r>
        <w:fldChar w:fldCharType="separate"/>
      </w:r>
      <w:r w:rsidR="007E4E22">
        <w:t>318</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Service of notice of motion with writ etc.</w:t>
      </w:r>
      <w:r>
        <w:tab/>
      </w:r>
      <w:r>
        <w:fldChar w:fldCharType="begin"/>
      </w:r>
      <w:r>
        <w:instrText xml:space="preserve"> PAGEREF _Toc70607725 \h </w:instrText>
      </w:r>
      <w:r>
        <w:fldChar w:fldCharType="separate"/>
      </w:r>
      <w:r w:rsidR="007E4E22">
        <w:t>318</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Adjournment etc.</w:t>
      </w:r>
      <w:r>
        <w:tab/>
      </w:r>
      <w:r>
        <w:fldChar w:fldCharType="begin"/>
      </w:r>
      <w:r>
        <w:instrText xml:space="preserve"> PAGEREF _Toc70607726 \h </w:instrText>
      </w:r>
      <w:r>
        <w:fldChar w:fldCharType="separate"/>
      </w:r>
      <w:r w:rsidR="007E4E22">
        <w:t>318</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55 — Committal and attachment</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 used: contemnor</w:t>
      </w:r>
      <w:r>
        <w:tab/>
      </w:r>
      <w:r>
        <w:fldChar w:fldCharType="begin"/>
      </w:r>
      <w:r>
        <w:instrText xml:space="preserve"> PAGEREF _Toc70607728 \h </w:instrText>
      </w:r>
      <w:r>
        <w:fldChar w:fldCharType="separate"/>
      </w:r>
      <w:r w:rsidR="007E4E22">
        <w:t>319</w:t>
      </w:r>
      <w:r>
        <w:fldChar w:fldCharType="end"/>
      </w:r>
    </w:p>
    <w:p w:rsidR="0026164B" w:rsidRDefault="0026164B">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_Toc70607729 \h </w:instrText>
      </w:r>
      <w:r>
        <w:fldChar w:fldCharType="separate"/>
      </w:r>
      <w:r w:rsidR="007E4E22">
        <w:t>319</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Contempt in face of Court</w:t>
      </w:r>
      <w:r>
        <w:tab/>
      </w:r>
      <w:r>
        <w:fldChar w:fldCharType="begin"/>
      </w:r>
      <w:r>
        <w:instrText xml:space="preserve"> PAGEREF _Toc70607730 \h </w:instrText>
      </w:r>
      <w:r>
        <w:fldChar w:fldCharType="separate"/>
      </w:r>
      <w:r w:rsidR="007E4E22">
        <w:t>319</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Other cases of contempt</w:t>
      </w:r>
      <w:r>
        <w:tab/>
      </w:r>
      <w:r>
        <w:fldChar w:fldCharType="begin"/>
      </w:r>
      <w:r>
        <w:instrText xml:space="preserve"> PAGEREF _Toc70607731 \h </w:instrText>
      </w:r>
      <w:r>
        <w:fldChar w:fldCharType="separate"/>
      </w:r>
      <w:r w:rsidR="007E4E22">
        <w:t>320</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Form and service of notice or summons</w:t>
      </w:r>
      <w:r>
        <w:tab/>
      </w:r>
      <w:r>
        <w:fldChar w:fldCharType="begin"/>
      </w:r>
      <w:r>
        <w:instrText xml:space="preserve"> PAGEREF _Toc70607732 \h </w:instrText>
      </w:r>
      <w:r>
        <w:fldChar w:fldCharType="separate"/>
      </w:r>
      <w:r w:rsidR="007E4E22">
        <w:t>320</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Arresting contemnors</w:t>
      </w:r>
      <w:r>
        <w:tab/>
      </w:r>
      <w:r>
        <w:fldChar w:fldCharType="begin"/>
      </w:r>
      <w:r>
        <w:instrText xml:space="preserve"> PAGEREF _Toc70607733 \h </w:instrText>
      </w:r>
      <w:r>
        <w:fldChar w:fldCharType="separate"/>
      </w:r>
      <w:r w:rsidR="007E4E22">
        <w:t>321</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Punishing contemnors</w:t>
      </w:r>
      <w:r>
        <w:tab/>
      </w:r>
      <w:r>
        <w:fldChar w:fldCharType="begin"/>
      </w:r>
      <w:r>
        <w:instrText xml:space="preserve"> PAGEREF _Toc70607734 \h </w:instrText>
      </w:r>
      <w:r>
        <w:fldChar w:fldCharType="separate"/>
      </w:r>
      <w:r w:rsidR="007E4E22">
        <w:t>321</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Execution of committal order may be suspended</w:t>
      </w:r>
      <w:r>
        <w:tab/>
      </w:r>
      <w:r>
        <w:fldChar w:fldCharType="begin"/>
      </w:r>
      <w:r>
        <w:instrText xml:space="preserve"> PAGEREF _Toc70607735 \h </w:instrText>
      </w:r>
      <w:r>
        <w:fldChar w:fldCharType="separate"/>
      </w:r>
      <w:r w:rsidR="007E4E22">
        <w:t>321</w:t>
      </w:r>
      <w:r>
        <w:fldChar w:fldCharType="end"/>
      </w:r>
    </w:p>
    <w:p w:rsidR="0026164B" w:rsidRDefault="0026164B">
      <w:pPr>
        <w:pStyle w:val="TOC8"/>
        <w:rPr>
          <w:rFonts w:asciiTheme="minorHAnsi" w:eastAsiaTheme="minorEastAsia" w:hAnsiTheme="minorHAnsi" w:cstheme="minorBidi"/>
          <w:szCs w:val="22"/>
        </w:rPr>
      </w:pPr>
      <w:r>
        <w:lastRenderedPageBreak/>
        <w:t>9</w:t>
      </w:r>
      <w:r w:rsidRPr="0003239E">
        <w:rPr>
          <w:snapToGrid w:val="0"/>
        </w:rPr>
        <w:t>.</w:t>
      </w:r>
      <w:r w:rsidRPr="0003239E">
        <w:rPr>
          <w:snapToGrid w:val="0"/>
        </w:rPr>
        <w:tab/>
        <w:t>Discharge from committal</w:t>
      </w:r>
      <w:r>
        <w:tab/>
      </w:r>
      <w:r>
        <w:fldChar w:fldCharType="begin"/>
      </w:r>
      <w:r>
        <w:instrText xml:space="preserve"> PAGEREF _Toc70607736 \h </w:instrText>
      </w:r>
      <w:r>
        <w:fldChar w:fldCharType="separate"/>
      </w:r>
      <w:r w:rsidR="007E4E22">
        <w:t>322</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Saving for other powers</w:t>
      </w:r>
      <w:r>
        <w:tab/>
      </w:r>
      <w:r>
        <w:fldChar w:fldCharType="begin"/>
      </w:r>
      <w:r>
        <w:instrText xml:space="preserve"> PAGEREF _Toc70607737 \h </w:instrText>
      </w:r>
      <w:r>
        <w:fldChar w:fldCharType="separate"/>
      </w:r>
      <w:r w:rsidR="007E4E22">
        <w:t>322</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Court may make peremptory order in first instance</w:t>
      </w:r>
      <w:r>
        <w:tab/>
      </w:r>
      <w:r>
        <w:fldChar w:fldCharType="begin"/>
      </w:r>
      <w:r>
        <w:instrText xml:space="preserve"> PAGEREF _Toc70607738 \h </w:instrText>
      </w:r>
      <w:r>
        <w:fldChar w:fldCharType="separate"/>
      </w:r>
      <w:r w:rsidR="007E4E22">
        <w:t>322</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Application of r. 6 to 9 to attachment etc.</w:t>
      </w:r>
      <w:r>
        <w:tab/>
      </w:r>
      <w:r>
        <w:fldChar w:fldCharType="begin"/>
      </w:r>
      <w:r>
        <w:instrText xml:space="preserve"> PAGEREF _Toc70607739 \h </w:instrText>
      </w:r>
      <w:r>
        <w:fldChar w:fldCharType="separate"/>
      </w:r>
      <w:r w:rsidR="007E4E22">
        <w:t>323</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56</w:t>
      </w:r>
      <w:r w:rsidRPr="0003239E">
        <w:rPr>
          <w:b w:val="0"/>
        </w:rPr>
        <w:t> </w:t>
      </w:r>
      <w:r>
        <w:t>—</w:t>
      </w:r>
      <w:r w:rsidRPr="0003239E">
        <w:rPr>
          <w:b w:val="0"/>
        </w:rPr>
        <w:t> </w:t>
      </w:r>
      <w:r>
        <w:t>Judicial review</w:t>
      </w:r>
    </w:p>
    <w:p w:rsidR="0026164B" w:rsidRDefault="0026164B">
      <w:pPr>
        <w:pStyle w:val="TOC4"/>
        <w:tabs>
          <w:tab w:val="right" w:leader="dot" w:pos="7077"/>
        </w:tabs>
        <w:rPr>
          <w:rFonts w:asciiTheme="minorHAnsi" w:eastAsiaTheme="minorEastAsia" w:hAnsiTheme="minorHAnsi" w:cstheme="minorBidi"/>
          <w:b w:val="0"/>
          <w:szCs w:val="22"/>
        </w:rPr>
      </w:pPr>
      <w:r>
        <w:t>Division 1 — General</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_Toc70607742 \h </w:instrText>
      </w:r>
      <w:r>
        <w:fldChar w:fldCharType="separate"/>
      </w:r>
      <w:r w:rsidR="007E4E22">
        <w:t>324</w:t>
      </w:r>
      <w:r>
        <w:fldChar w:fldCharType="end"/>
      </w:r>
    </w:p>
    <w:p w:rsidR="0026164B" w:rsidRDefault="0026164B">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_Toc70607743 \h </w:instrText>
      </w:r>
      <w:r>
        <w:fldChar w:fldCharType="separate"/>
      </w:r>
      <w:r w:rsidR="007E4E22">
        <w:t>325</w:t>
      </w:r>
      <w:r>
        <w:fldChar w:fldCharType="end"/>
      </w:r>
    </w:p>
    <w:p w:rsidR="0026164B" w:rsidRDefault="0026164B">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_Toc70607744 \h </w:instrText>
      </w:r>
      <w:r>
        <w:fldChar w:fldCharType="separate"/>
      </w:r>
      <w:r w:rsidR="007E4E22">
        <w:t>326</w:t>
      </w:r>
      <w:r>
        <w:fldChar w:fldCharType="end"/>
      </w:r>
    </w:p>
    <w:p w:rsidR="0026164B" w:rsidRDefault="0026164B">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_Toc70607745 \h </w:instrText>
      </w:r>
      <w:r>
        <w:fldChar w:fldCharType="separate"/>
      </w:r>
      <w:r w:rsidR="007E4E22">
        <w:t>326</w:t>
      </w:r>
      <w:r>
        <w:fldChar w:fldCharType="end"/>
      </w:r>
    </w:p>
    <w:p w:rsidR="0026164B" w:rsidRDefault="0026164B">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_Toc70607746 \h </w:instrText>
      </w:r>
      <w:r>
        <w:fldChar w:fldCharType="separate"/>
      </w:r>
      <w:r w:rsidR="007E4E22">
        <w:t>327</w:t>
      </w:r>
      <w:r>
        <w:fldChar w:fldCharType="end"/>
      </w:r>
    </w:p>
    <w:p w:rsidR="0026164B" w:rsidRDefault="0026164B">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_Toc70607747 \h </w:instrText>
      </w:r>
      <w:r>
        <w:fldChar w:fldCharType="separate"/>
      </w:r>
      <w:r w:rsidR="007E4E22">
        <w:t>328</w:t>
      </w:r>
      <w:r>
        <w:fldChar w:fldCharType="end"/>
      </w:r>
    </w:p>
    <w:p w:rsidR="0026164B" w:rsidRDefault="0026164B">
      <w:pPr>
        <w:pStyle w:val="TOC8"/>
        <w:rPr>
          <w:rFonts w:asciiTheme="minorHAnsi" w:eastAsiaTheme="minorEastAsia" w:hAnsiTheme="minorHAnsi" w:cstheme="minorBidi"/>
          <w:szCs w:val="22"/>
        </w:rPr>
      </w:pPr>
      <w:r>
        <w:t>7.</w:t>
      </w:r>
      <w:r>
        <w:tab/>
        <w:t>Costs</w:t>
      </w:r>
      <w:r>
        <w:tab/>
      </w:r>
      <w:r>
        <w:fldChar w:fldCharType="begin"/>
      </w:r>
      <w:r>
        <w:instrText xml:space="preserve"> PAGEREF _Toc70607748 \h </w:instrText>
      </w:r>
      <w:r>
        <w:fldChar w:fldCharType="separate"/>
      </w:r>
      <w:r w:rsidR="007E4E22">
        <w:t>328</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Issue and filing of writs</w:t>
      </w:r>
      <w:r>
        <w:tab/>
      </w:r>
      <w:r>
        <w:fldChar w:fldCharType="begin"/>
      </w:r>
      <w:r>
        <w:instrText xml:space="preserve"> PAGEREF _Toc70607749 \h </w:instrText>
      </w:r>
      <w:r>
        <w:fldChar w:fldCharType="separate"/>
      </w:r>
      <w:r w:rsidR="007E4E22">
        <w:t>328</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2 — Certiorari</w:t>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Forms</w:t>
      </w:r>
      <w:r>
        <w:tab/>
      </w:r>
      <w:r>
        <w:fldChar w:fldCharType="begin"/>
      </w:r>
      <w:r>
        <w:instrText xml:space="preserve"> PAGEREF _Toc70607751 \h </w:instrText>
      </w:r>
      <w:r>
        <w:fldChar w:fldCharType="separate"/>
      </w:r>
      <w:r w:rsidR="007E4E22">
        <w:t>329</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3 — Mandamus</w:t>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Applicant to show interest etc.</w:t>
      </w:r>
      <w:r>
        <w:tab/>
      </w:r>
      <w:r>
        <w:fldChar w:fldCharType="begin"/>
      </w:r>
      <w:r>
        <w:instrText xml:space="preserve"> PAGEREF _Toc70607753 \h </w:instrText>
      </w:r>
      <w:r>
        <w:fldChar w:fldCharType="separate"/>
      </w:r>
      <w:r w:rsidR="007E4E22">
        <w:t>329</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Form of writ</w:t>
      </w:r>
      <w:r>
        <w:tab/>
      </w:r>
      <w:r>
        <w:fldChar w:fldCharType="begin"/>
      </w:r>
      <w:r>
        <w:instrText xml:space="preserve"> PAGEREF _Toc70607754 \h </w:instrText>
      </w:r>
      <w:r>
        <w:fldChar w:fldCharType="separate"/>
      </w:r>
      <w:r w:rsidR="007E4E22">
        <w:t>330</w:t>
      </w:r>
      <w:r>
        <w:fldChar w:fldCharType="end"/>
      </w:r>
    </w:p>
    <w:p w:rsidR="0026164B" w:rsidRDefault="0026164B">
      <w:pPr>
        <w:pStyle w:val="TOC8"/>
        <w:rPr>
          <w:rFonts w:asciiTheme="minorHAnsi" w:eastAsiaTheme="minorEastAsia" w:hAnsiTheme="minorHAnsi" w:cstheme="minorBidi"/>
          <w:szCs w:val="22"/>
        </w:rPr>
      </w:pPr>
      <w:r>
        <w:t>17</w:t>
      </w:r>
      <w:r w:rsidRPr="0003239E">
        <w:rPr>
          <w:snapToGrid w:val="0"/>
        </w:rPr>
        <w:t>.</w:t>
      </w:r>
      <w:r w:rsidRPr="0003239E">
        <w:rPr>
          <w:snapToGrid w:val="0"/>
        </w:rPr>
        <w:tab/>
        <w:t>Time for return of writ</w:t>
      </w:r>
      <w:r>
        <w:tab/>
      </w:r>
      <w:r>
        <w:fldChar w:fldCharType="begin"/>
      </w:r>
      <w:r>
        <w:instrText xml:space="preserve"> PAGEREF _Toc70607755 \h </w:instrText>
      </w:r>
      <w:r>
        <w:fldChar w:fldCharType="separate"/>
      </w:r>
      <w:r w:rsidR="007E4E22">
        <w:t>330</w:t>
      </w:r>
      <w:r>
        <w:fldChar w:fldCharType="end"/>
      </w:r>
    </w:p>
    <w:p w:rsidR="0026164B" w:rsidRDefault="0026164B">
      <w:pPr>
        <w:pStyle w:val="TOC8"/>
        <w:rPr>
          <w:rFonts w:asciiTheme="minorHAnsi" w:eastAsiaTheme="minorEastAsia" w:hAnsiTheme="minorHAnsi" w:cstheme="minorBidi"/>
          <w:szCs w:val="22"/>
        </w:rPr>
      </w:pPr>
      <w:r>
        <w:t>18</w:t>
      </w:r>
      <w:r w:rsidRPr="0003239E">
        <w:rPr>
          <w:snapToGrid w:val="0"/>
        </w:rPr>
        <w:t>.</w:t>
      </w:r>
      <w:r w:rsidRPr="0003239E">
        <w:rPr>
          <w:snapToGrid w:val="0"/>
        </w:rPr>
        <w:tab/>
        <w:t>Service</w:t>
      </w:r>
      <w:r>
        <w:tab/>
      </w:r>
      <w:r>
        <w:fldChar w:fldCharType="begin"/>
      </w:r>
      <w:r>
        <w:instrText xml:space="preserve"> PAGEREF _Toc70607756 \h </w:instrText>
      </w:r>
      <w:r>
        <w:fldChar w:fldCharType="separate"/>
      </w:r>
      <w:r w:rsidR="007E4E22">
        <w:t>330</w:t>
      </w:r>
      <w:r>
        <w:fldChar w:fldCharType="end"/>
      </w:r>
    </w:p>
    <w:p w:rsidR="0026164B" w:rsidRDefault="0026164B">
      <w:pPr>
        <w:pStyle w:val="TOC8"/>
        <w:rPr>
          <w:rFonts w:asciiTheme="minorHAnsi" w:eastAsiaTheme="minorEastAsia" w:hAnsiTheme="minorHAnsi" w:cstheme="minorBidi"/>
          <w:szCs w:val="22"/>
        </w:rPr>
      </w:pPr>
      <w:r>
        <w:t>19</w:t>
      </w:r>
      <w:r w:rsidRPr="0003239E">
        <w:rPr>
          <w:snapToGrid w:val="0"/>
        </w:rPr>
        <w:t>.</w:t>
      </w:r>
      <w:r w:rsidRPr="0003239E">
        <w:rPr>
          <w:snapToGrid w:val="0"/>
        </w:rPr>
        <w:tab/>
        <w:t>Service on corporate body, or justices</w:t>
      </w:r>
      <w:r>
        <w:tab/>
      </w:r>
      <w:r>
        <w:fldChar w:fldCharType="begin"/>
      </w:r>
      <w:r>
        <w:instrText xml:space="preserve"> PAGEREF _Toc70607757 \h </w:instrText>
      </w:r>
      <w:r>
        <w:fldChar w:fldCharType="separate"/>
      </w:r>
      <w:r w:rsidR="007E4E22">
        <w:t>331</w:t>
      </w:r>
      <w:r>
        <w:fldChar w:fldCharType="end"/>
      </w:r>
    </w:p>
    <w:p w:rsidR="0026164B" w:rsidRDefault="0026164B">
      <w:pPr>
        <w:pStyle w:val="TOC8"/>
        <w:rPr>
          <w:rFonts w:asciiTheme="minorHAnsi" w:eastAsiaTheme="minorEastAsia" w:hAnsiTheme="minorHAnsi" w:cstheme="minorBidi"/>
          <w:szCs w:val="22"/>
        </w:rPr>
      </w:pPr>
      <w:r>
        <w:t>20</w:t>
      </w:r>
      <w:r w:rsidRPr="0003239E">
        <w:rPr>
          <w:snapToGrid w:val="0"/>
        </w:rPr>
        <w:t>.</w:t>
      </w:r>
      <w:r w:rsidRPr="0003239E">
        <w:rPr>
          <w:snapToGrid w:val="0"/>
        </w:rPr>
        <w:tab/>
        <w:t>Return, content etc. of</w:t>
      </w:r>
      <w:r>
        <w:tab/>
      </w:r>
      <w:r>
        <w:fldChar w:fldCharType="begin"/>
      </w:r>
      <w:r>
        <w:instrText xml:space="preserve"> PAGEREF _Toc70607758 \h </w:instrText>
      </w:r>
      <w:r>
        <w:fldChar w:fldCharType="separate"/>
      </w:r>
      <w:r w:rsidR="007E4E22">
        <w:t>331</w:t>
      </w:r>
      <w:r>
        <w:fldChar w:fldCharType="end"/>
      </w:r>
    </w:p>
    <w:p w:rsidR="0026164B" w:rsidRDefault="0026164B">
      <w:pPr>
        <w:pStyle w:val="TOC8"/>
        <w:rPr>
          <w:rFonts w:asciiTheme="minorHAnsi" w:eastAsiaTheme="minorEastAsia" w:hAnsiTheme="minorHAnsi" w:cstheme="minorBidi"/>
          <w:szCs w:val="22"/>
        </w:rPr>
      </w:pPr>
      <w:r>
        <w:t>21</w:t>
      </w:r>
      <w:r w:rsidRPr="0003239E">
        <w:rPr>
          <w:snapToGrid w:val="0"/>
        </w:rPr>
        <w:t>.</w:t>
      </w:r>
      <w:r w:rsidRPr="0003239E">
        <w:rPr>
          <w:snapToGrid w:val="0"/>
        </w:rPr>
        <w:tab/>
        <w:t>Pleading to return</w:t>
      </w:r>
      <w:r>
        <w:tab/>
      </w:r>
      <w:r>
        <w:fldChar w:fldCharType="begin"/>
      </w:r>
      <w:r>
        <w:instrText xml:space="preserve"> PAGEREF _Toc70607759 \h </w:instrText>
      </w:r>
      <w:r>
        <w:fldChar w:fldCharType="separate"/>
      </w:r>
      <w:r w:rsidR="007E4E22">
        <w:t>331</w:t>
      </w:r>
      <w:r>
        <w:fldChar w:fldCharType="end"/>
      </w:r>
    </w:p>
    <w:p w:rsidR="0026164B" w:rsidRDefault="0026164B">
      <w:pPr>
        <w:pStyle w:val="TOC8"/>
        <w:rPr>
          <w:rFonts w:asciiTheme="minorHAnsi" w:eastAsiaTheme="minorEastAsia" w:hAnsiTheme="minorHAnsi" w:cstheme="minorBidi"/>
          <w:szCs w:val="22"/>
        </w:rPr>
      </w:pPr>
      <w:r>
        <w:t>22</w:t>
      </w:r>
      <w:r w:rsidRPr="0003239E">
        <w:rPr>
          <w:snapToGrid w:val="0"/>
        </w:rPr>
        <w:t>.</w:t>
      </w:r>
      <w:r w:rsidRPr="0003239E">
        <w:rPr>
          <w:snapToGrid w:val="0"/>
        </w:rPr>
        <w:tab/>
        <w:t>No motion for judgment needed in some cases</w:t>
      </w:r>
      <w:r>
        <w:tab/>
      </w:r>
      <w:r>
        <w:fldChar w:fldCharType="begin"/>
      </w:r>
      <w:r>
        <w:instrText xml:space="preserve"> PAGEREF _Toc70607760 \h </w:instrText>
      </w:r>
      <w:r>
        <w:fldChar w:fldCharType="separate"/>
      </w:r>
      <w:r w:rsidR="007E4E22">
        <w:t>332</w:t>
      </w:r>
      <w:r>
        <w:fldChar w:fldCharType="end"/>
      </w:r>
    </w:p>
    <w:p w:rsidR="0026164B" w:rsidRDefault="0026164B">
      <w:pPr>
        <w:pStyle w:val="TOC8"/>
        <w:rPr>
          <w:rFonts w:asciiTheme="minorHAnsi" w:eastAsiaTheme="minorEastAsia" w:hAnsiTheme="minorHAnsi" w:cstheme="minorBidi"/>
          <w:szCs w:val="22"/>
        </w:rPr>
      </w:pPr>
      <w:r>
        <w:t>23</w:t>
      </w:r>
      <w:r w:rsidRPr="0003239E">
        <w:rPr>
          <w:snapToGrid w:val="0"/>
        </w:rPr>
        <w:t>.</w:t>
      </w:r>
      <w:r w:rsidRPr="0003239E">
        <w:rPr>
          <w:snapToGrid w:val="0"/>
        </w:rPr>
        <w:tab/>
        <w:t>Peremptory writ</w:t>
      </w:r>
      <w:r>
        <w:tab/>
      </w:r>
      <w:r>
        <w:fldChar w:fldCharType="begin"/>
      </w:r>
      <w:r>
        <w:instrText xml:space="preserve"> PAGEREF _Toc70607761 \h </w:instrText>
      </w:r>
      <w:r>
        <w:fldChar w:fldCharType="separate"/>
      </w:r>
      <w:r w:rsidR="007E4E22">
        <w:t>332</w:t>
      </w:r>
      <w:r>
        <w:fldChar w:fldCharType="end"/>
      </w:r>
    </w:p>
    <w:p w:rsidR="0026164B" w:rsidRDefault="0026164B">
      <w:pPr>
        <w:pStyle w:val="TOC8"/>
        <w:rPr>
          <w:rFonts w:asciiTheme="minorHAnsi" w:eastAsiaTheme="minorEastAsia" w:hAnsiTheme="minorHAnsi" w:cstheme="minorBidi"/>
          <w:szCs w:val="22"/>
        </w:rPr>
      </w:pPr>
      <w:r>
        <w:t>24</w:t>
      </w:r>
      <w:r w:rsidRPr="0003239E">
        <w:rPr>
          <w:snapToGrid w:val="0"/>
        </w:rPr>
        <w:t>.</w:t>
      </w:r>
      <w:r w:rsidRPr="0003239E">
        <w:rPr>
          <w:snapToGrid w:val="0"/>
        </w:rPr>
        <w:tab/>
        <w:t>Costs</w:t>
      </w:r>
      <w:r>
        <w:tab/>
      </w:r>
      <w:r>
        <w:fldChar w:fldCharType="begin"/>
      </w:r>
      <w:r>
        <w:instrText xml:space="preserve"> PAGEREF _Toc70607762 \h </w:instrText>
      </w:r>
      <w:r>
        <w:fldChar w:fldCharType="separate"/>
      </w:r>
      <w:r w:rsidR="007E4E22">
        <w:t>332</w:t>
      </w:r>
      <w:r>
        <w:fldChar w:fldCharType="end"/>
      </w:r>
    </w:p>
    <w:p w:rsidR="0026164B" w:rsidRDefault="0026164B">
      <w:pPr>
        <w:pStyle w:val="TOC8"/>
        <w:rPr>
          <w:rFonts w:asciiTheme="minorHAnsi" w:eastAsiaTheme="minorEastAsia" w:hAnsiTheme="minorHAnsi" w:cstheme="minorBidi"/>
          <w:szCs w:val="22"/>
        </w:rPr>
      </w:pPr>
      <w:r>
        <w:t>25</w:t>
      </w:r>
      <w:r w:rsidRPr="0003239E">
        <w:rPr>
          <w:snapToGrid w:val="0"/>
        </w:rPr>
        <w:t>.</w:t>
      </w:r>
      <w:r w:rsidRPr="0003239E">
        <w:rPr>
          <w:snapToGrid w:val="0"/>
        </w:rPr>
        <w:tab/>
        <w:t>Proceedings in nature of interpleader</w:t>
      </w:r>
      <w:r>
        <w:tab/>
      </w:r>
      <w:r>
        <w:fldChar w:fldCharType="begin"/>
      </w:r>
      <w:r>
        <w:instrText xml:space="preserve"> PAGEREF _Toc70607763 \h </w:instrText>
      </w:r>
      <w:r>
        <w:fldChar w:fldCharType="separate"/>
      </w:r>
      <w:r w:rsidR="007E4E22">
        <w:t>333</w:t>
      </w:r>
      <w:r>
        <w:fldChar w:fldCharType="end"/>
      </w:r>
    </w:p>
    <w:p w:rsidR="0026164B" w:rsidRDefault="0026164B">
      <w:pPr>
        <w:pStyle w:val="TOC8"/>
        <w:rPr>
          <w:rFonts w:asciiTheme="minorHAnsi" w:eastAsiaTheme="minorEastAsia" w:hAnsiTheme="minorHAnsi" w:cstheme="minorBidi"/>
          <w:szCs w:val="22"/>
        </w:rPr>
      </w:pPr>
      <w:r>
        <w:t>26</w:t>
      </w:r>
      <w:r w:rsidRPr="0003239E">
        <w:rPr>
          <w:snapToGrid w:val="0"/>
        </w:rPr>
        <w:t>.</w:t>
      </w:r>
      <w:r w:rsidRPr="0003239E">
        <w:rPr>
          <w:snapToGrid w:val="0"/>
        </w:rPr>
        <w:tab/>
        <w:t>Proceedings not to abate due to death etc.</w:t>
      </w:r>
      <w:r>
        <w:tab/>
      </w:r>
      <w:r>
        <w:fldChar w:fldCharType="begin"/>
      </w:r>
      <w:r>
        <w:instrText xml:space="preserve"> PAGEREF _Toc70607764 \h </w:instrText>
      </w:r>
      <w:r>
        <w:fldChar w:fldCharType="separate"/>
      </w:r>
      <w:r w:rsidR="007E4E22">
        <w:t>333</w:t>
      </w:r>
      <w:r>
        <w:fldChar w:fldCharType="end"/>
      </w:r>
    </w:p>
    <w:p w:rsidR="0026164B" w:rsidRDefault="0026164B">
      <w:pPr>
        <w:pStyle w:val="TOC8"/>
        <w:rPr>
          <w:rFonts w:asciiTheme="minorHAnsi" w:eastAsiaTheme="minorEastAsia" w:hAnsiTheme="minorHAnsi" w:cstheme="minorBidi"/>
          <w:szCs w:val="22"/>
        </w:rPr>
      </w:pPr>
      <w:r>
        <w:t>28</w:t>
      </w:r>
      <w:r w:rsidRPr="0003239E">
        <w:rPr>
          <w:snapToGrid w:val="0"/>
        </w:rPr>
        <w:t>.</w:t>
      </w:r>
      <w:r w:rsidRPr="0003239E">
        <w:rPr>
          <w:snapToGrid w:val="0"/>
        </w:rPr>
        <w:tab/>
        <w:t>Mandamus by order</w:t>
      </w:r>
      <w:r>
        <w:tab/>
      </w:r>
      <w:r>
        <w:fldChar w:fldCharType="begin"/>
      </w:r>
      <w:r>
        <w:instrText xml:space="preserve"> PAGEREF _Toc70607765 \h </w:instrText>
      </w:r>
      <w:r>
        <w:fldChar w:fldCharType="separate"/>
      </w:r>
      <w:r w:rsidR="007E4E22">
        <w:t>333</w:t>
      </w:r>
      <w:r>
        <w:fldChar w:fldCharType="end"/>
      </w:r>
    </w:p>
    <w:p w:rsidR="0026164B" w:rsidRDefault="0026164B">
      <w:pPr>
        <w:pStyle w:val="TOC8"/>
        <w:rPr>
          <w:rFonts w:asciiTheme="minorHAnsi" w:eastAsiaTheme="minorEastAsia" w:hAnsiTheme="minorHAnsi" w:cstheme="minorBidi"/>
          <w:szCs w:val="22"/>
        </w:rPr>
      </w:pPr>
      <w:r>
        <w:t>29</w:t>
      </w:r>
      <w:r w:rsidRPr="0003239E">
        <w:rPr>
          <w:snapToGrid w:val="0"/>
        </w:rPr>
        <w:t>.</w:t>
      </w:r>
      <w:r w:rsidRPr="0003239E">
        <w:rPr>
          <w:snapToGrid w:val="0"/>
        </w:rPr>
        <w:tab/>
        <w:t>No action against party obeying writ or order</w:t>
      </w:r>
      <w:r>
        <w:tab/>
      </w:r>
      <w:r>
        <w:fldChar w:fldCharType="begin"/>
      </w:r>
      <w:r>
        <w:instrText xml:space="preserve"> PAGEREF _Toc70607766 \h </w:instrText>
      </w:r>
      <w:r>
        <w:fldChar w:fldCharType="separate"/>
      </w:r>
      <w:r w:rsidR="007E4E22">
        <w:t>334</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 xml:space="preserve">Division 4 — Prohibition and </w:t>
      </w:r>
      <w:r w:rsidRPr="0003239E">
        <w:rPr>
          <w:i/>
        </w:rPr>
        <w:t>procedendo</w:t>
      </w:r>
    </w:p>
    <w:p w:rsidR="0026164B" w:rsidRDefault="0026164B">
      <w:pPr>
        <w:pStyle w:val="TOC8"/>
        <w:rPr>
          <w:rFonts w:asciiTheme="minorHAnsi" w:eastAsiaTheme="minorEastAsia" w:hAnsiTheme="minorHAnsi" w:cstheme="minorBidi"/>
          <w:szCs w:val="22"/>
        </w:rPr>
      </w:pPr>
      <w:r>
        <w:t>30</w:t>
      </w:r>
      <w:r w:rsidRPr="0003239E">
        <w:rPr>
          <w:snapToGrid w:val="0"/>
        </w:rPr>
        <w:t>.</w:t>
      </w:r>
      <w:r w:rsidRPr="0003239E">
        <w:rPr>
          <w:snapToGrid w:val="0"/>
        </w:rPr>
        <w:tab/>
        <w:t>Court may direct service of statement of claim instead of issuing prohibition</w:t>
      </w:r>
      <w:r>
        <w:tab/>
      </w:r>
      <w:r>
        <w:fldChar w:fldCharType="begin"/>
      </w:r>
      <w:r>
        <w:instrText xml:space="preserve"> PAGEREF _Toc70607768 \h </w:instrText>
      </w:r>
      <w:r>
        <w:fldChar w:fldCharType="separate"/>
      </w:r>
      <w:r w:rsidR="007E4E22">
        <w:t>334</w:t>
      </w:r>
      <w:r>
        <w:fldChar w:fldCharType="end"/>
      </w:r>
    </w:p>
    <w:p w:rsidR="0026164B" w:rsidRDefault="0026164B">
      <w:pPr>
        <w:pStyle w:val="TOC8"/>
        <w:rPr>
          <w:rFonts w:asciiTheme="minorHAnsi" w:eastAsiaTheme="minorEastAsia" w:hAnsiTheme="minorHAnsi" w:cstheme="minorBidi"/>
          <w:szCs w:val="22"/>
        </w:rPr>
      </w:pPr>
      <w:r>
        <w:t>31</w:t>
      </w:r>
      <w:r w:rsidRPr="0003239E">
        <w:rPr>
          <w:snapToGrid w:val="0"/>
        </w:rPr>
        <w:t>.</w:t>
      </w:r>
      <w:r w:rsidRPr="0003239E">
        <w:rPr>
          <w:snapToGrid w:val="0"/>
        </w:rPr>
        <w:tab/>
        <w:t>Proceedings on judgment</w:t>
      </w:r>
      <w:r>
        <w:tab/>
      </w:r>
      <w:r>
        <w:fldChar w:fldCharType="begin"/>
      </w:r>
      <w:r>
        <w:instrText xml:space="preserve"> PAGEREF _Toc70607769 \h </w:instrText>
      </w:r>
      <w:r>
        <w:fldChar w:fldCharType="separate"/>
      </w:r>
      <w:r w:rsidR="007E4E22">
        <w:t>334</w:t>
      </w:r>
      <w:r>
        <w:fldChar w:fldCharType="end"/>
      </w:r>
    </w:p>
    <w:p w:rsidR="0026164B" w:rsidRDefault="0026164B">
      <w:pPr>
        <w:pStyle w:val="TOC8"/>
        <w:rPr>
          <w:rFonts w:asciiTheme="minorHAnsi" w:eastAsiaTheme="minorEastAsia" w:hAnsiTheme="minorHAnsi" w:cstheme="minorBidi"/>
          <w:szCs w:val="22"/>
        </w:rPr>
      </w:pPr>
      <w:r>
        <w:t>32</w:t>
      </w:r>
      <w:r w:rsidRPr="0003239E">
        <w:rPr>
          <w:snapToGrid w:val="0"/>
        </w:rPr>
        <w:t>.</w:t>
      </w:r>
      <w:r w:rsidRPr="0003239E">
        <w:rPr>
          <w:snapToGrid w:val="0"/>
        </w:rPr>
        <w:tab/>
        <w:t xml:space="preserve">Writ of </w:t>
      </w:r>
      <w:r w:rsidRPr="0003239E">
        <w:rPr>
          <w:i/>
          <w:snapToGrid w:val="0"/>
        </w:rPr>
        <w:t>procedendo</w:t>
      </w:r>
      <w:r>
        <w:tab/>
      </w:r>
      <w:r>
        <w:fldChar w:fldCharType="begin"/>
      </w:r>
      <w:r>
        <w:instrText xml:space="preserve"> PAGEREF _Toc70607770 \h </w:instrText>
      </w:r>
      <w:r>
        <w:fldChar w:fldCharType="separate"/>
      </w:r>
      <w:r w:rsidR="007E4E22">
        <w:t>334</w:t>
      </w:r>
      <w:r>
        <w:fldChar w:fldCharType="end"/>
      </w:r>
    </w:p>
    <w:p w:rsidR="0026164B" w:rsidRDefault="0026164B">
      <w:pPr>
        <w:pStyle w:val="TOC8"/>
        <w:rPr>
          <w:rFonts w:asciiTheme="minorHAnsi" w:eastAsiaTheme="minorEastAsia" w:hAnsiTheme="minorHAnsi" w:cstheme="minorBidi"/>
          <w:szCs w:val="22"/>
        </w:rPr>
      </w:pPr>
      <w:r>
        <w:t>33</w:t>
      </w:r>
      <w:r w:rsidRPr="0003239E">
        <w:rPr>
          <w:snapToGrid w:val="0"/>
        </w:rPr>
        <w:t>.</w:t>
      </w:r>
      <w:r w:rsidRPr="0003239E">
        <w:rPr>
          <w:snapToGrid w:val="0"/>
        </w:rPr>
        <w:tab/>
        <w:t>Prohibition by order</w:t>
      </w:r>
      <w:r>
        <w:tab/>
      </w:r>
      <w:r>
        <w:fldChar w:fldCharType="begin"/>
      </w:r>
      <w:r>
        <w:instrText xml:space="preserve"> PAGEREF _Toc70607771 \h </w:instrText>
      </w:r>
      <w:r>
        <w:fldChar w:fldCharType="separate"/>
      </w:r>
      <w:r w:rsidR="007E4E22">
        <w:t>335</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lastRenderedPageBreak/>
        <w:t>Division 5 — </w:t>
      </w:r>
      <w:r w:rsidRPr="0003239E">
        <w:rPr>
          <w:i/>
          <w:iCs/>
        </w:rPr>
        <w:t>Quo warranto</w:t>
      </w:r>
    </w:p>
    <w:p w:rsidR="0026164B" w:rsidRDefault="0026164B">
      <w:pPr>
        <w:pStyle w:val="TOC8"/>
        <w:rPr>
          <w:rFonts w:asciiTheme="minorHAnsi" w:eastAsiaTheme="minorEastAsia" w:hAnsiTheme="minorHAnsi" w:cstheme="minorBidi"/>
          <w:szCs w:val="22"/>
        </w:rPr>
      </w:pPr>
      <w:r>
        <w:t>34A.</w:t>
      </w:r>
      <w:r>
        <w:tab/>
        <w:t xml:space="preserve">Application for information of </w:t>
      </w:r>
      <w:r w:rsidRPr="0003239E">
        <w:rPr>
          <w:i/>
        </w:rPr>
        <w:t>quo warranto</w:t>
      </w:r>
      <w:r>
        <w:tab/>
      </w:r>
      <w:r>
        <w:fldChar w:fldCharType="begin"/>
      </w:r>
      <w:r>
        <w:instrText xml:space="preserve"> PAGEREF _Toc70607773 \h </w:instrText>
      </w:r>
      <w:r>
        <w:fldChar w:fldCharType="separate"/>
      </w:r>
      <w:r w:rsidR="007E4E22">
        <w:t>335</w:t>
      </w:r>
      <w:r>
        <w:fldChar w:fldCharType="end"/>
      </w:r>
    </w:p>
    <w:p w:rsidR="0026164B" w:rsidRDefault="0026164B">
      <w:pPr>
        <w:pStyle w:val="TOC8"/>
        <w:rPr>
          <w:rFonts w:asciiTheme="minorHAnsi" w:eastAsiaTheme="minorEastAsia" w:hAnsiTheme="minorHAnsi" w:cstheme="minorBidi"/>
          <w:szCs w:val="22"/>
        </w:rPr>
      </w:pPr>
      <w:r>
        <w:t>34</w:t>
      </w:r>
      <w:r w:rsidRPr="0003239E">
        <w:rPr>
          <w:snapToGrid w:val="0"/>
        </w:rPr>
        <w:t>.</w:t>
      </w:r>
      <w:r w:rsidRPr="0003239E">
        <w:rPr>
          <w:snapToGrid w:val="0"/>
        </w:rPr>
        <w:tab/>
        <w:t>Rules of court applicable</w:t>
      </w:r>
      <w:r>
        <w:tab/>
      </w:r>
      <w:r>
        <w:fldChar w:fldCharType="begin"/>
      </w:r>
      <w:r>
        <w:instrText xml:space="preserve"> PAGEREF _Toc70607774 \h </w:instrText>
      </w:r>
      <w:r>
        <w:fldChar w:fldCharType="separate"/>
      </w:r>
      <w:r w:rsidR="007E4E22">
        <w:t>335</w:t>
      </w:r>
      <w:r>
        <w:fldChar w:fldCharType="end"/>
      </w:r>
    </w:p>
    <w:p w:rsidR="0026164B" w:rsidRDefault="0026164B">
      <w:pPr>
        <w:pStyle w:val="TOC8"/>
        <w:rPr>
          <w:rFonts w:asciiTheme="minorHAnsi" w:eastAsiaTheme="minorEastAsia" w:hAnsiTheme="minorHAnsi" w:cstheme="minorBidi"/>
          <w:szCs w:val="22"/>
        </w:rPr>
      </w:pPr>
      <w:r>
        <w:t>35</w:t>
      </w:r>
      <w:r w:rsidRPr="0003239E">
        <w:rPr>
          <w:snapToGrid w:val="0"/>
        </w:rPr>
        <w:t>.</w:t>
      </w:r>
      <w:r w:rsidRPr="0003239E">
        <w:rPr>
          <w:snapToGrid w:val="0"/>
        </w:rPr>
        <w:tab/>
        <w:t>Signature and service of information</w:t>
      </w:r>
      <w:r>
        <w:tab/>
      </w:r>
      <w:r>
        <w:fldChar w:fldCharType="begin"/>
      </w:r>
      <w:r>
        <w:instrText xml:space="preserve"> PAGEREF _Toc70607775 \h </w:instrText>
      </w:r>
      <w:r>
        <w:fldChar w:fldCharType="separate"/>
      </w:r>
      <w:r w:rsidR="007E4E22">
        <w:t>335</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sidRPr="0003239E">
        <w:rPr>
          <w:i/>
        </w:rPr>
        <w:t>Magistrates Court Act 2004</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_Toc70607777 \h </w:instrText>
      </w:r>
      <w:r>
        <w:fldChar w:fldCharType="separate"/>
      </w:r>
      <w:r w:rsidR="007E4E22">
        <w:t>337</w:t>
      </w:r>
      <w:r>
        <w:fldChar w:fldCharType="end"/>
      </w:r>
    </w:p>
    <w:p w:rsidR="0026164B" w:rsidRDefault="0026164B">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_Toc70607778 \h </w:instrText>
      </w:r>
      <w:r>
        <w:fldChar w:fldCharType="separate"/>
      </w:r>
      <w:r w:rsidR="007E4E22">
        <w:t>337</w:t>
      </w:r>
      <w:r>
        <w:fldChar w:fldCharType="end"/>
      </w:r>
    </w:p>
    <w:p w:rsidR="0026164B" w:rsidRDefault="0026164B">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_Toc70607779 \h </w:instrText>
      </w:r>
      <w:r>
        <w:fldChar w:fldCharType="separate"/>
      </w:r>
      <w:r w:rsidR="007E4E22">
        <w:t>338</w:t>
      </w:r>
      <w:r>
        <w:fldChar w:fldCharType="end"/>
      </w:r>
    </w:p>
    <w:p w:rsidR="0026164B" w:rsidRDefault="0026164B">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_Toc70607780 \h </w:instrText>
      </w:r>
      <w:r>
        <w:fldChar w:fldCharType="separate"/>
      </w:r>
      <w:r w:rsidR="007E4E22">
        <w:t>339</w:t>
      </w:r>
      <w:r>
        <w:fldChar w:fldCharType="end"/>
      </w:r>
    </w:p>
    <w:p w:rsidR="0026164B" w:rsidRDefault="0026164B">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_Toc70607781 \h </w:instrText>
      </w:r>
      <w:r>
        <w:fldChar w:fldCharType="separate"/>
      </w:r>
      <w:r w:rsidR="007E4E22">
        <w:t>339</w:t>
      </w:r>
      <w:r>
        <w:fldChar w:fldCharType="end"/>
      </w:r>
    </w:p>
    <w:p w:rsidR="0026164B" w:rsidRDefault="0026164B">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_Toc70607782 \h </w:instrText>
      </w:r>
      <w:r>
        <w:fldChar w:fldCharType="separate"/>
      </w:r>
      <w:r w:rsidR="007E4E22">
        <w:t>340</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57 — Habeas corpus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Application for writ</w:t>
      </w:r>
      <w:r>
        <w:tab/>
      </w:r>
      <w:r>
        <w:fldChar w:fldCharType="begin"/>
      </w:r>
      <w:r>
        <w:instrText xml:space="preserve"> PAGEREF _Toc70607784 \h </w:instrText>
      </w:r>
      <w:r>
        <w:fldChar w:fldCharType="separate"/>
      </w:r>
      <w:r w:rsidR="007E4E22">
        <w:t>341</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 xml:space="preserve">Power of Court when </w:t>
      </w:r>
      <w:r w:rsidRPr="0003239E">
        <w:rPr>
          <w:i/>
          <w:snapToGrid w:val="0"/>
        </w:rPr>
        <w:t>ex parte</w:t>
      </w:r>
      <w:r w:rsidRPr="0003239E">
        <w:rPr>
          <w:snapToGrid w:val="0"/>
        </w:rPr>
        <w:t xml:space="preserve"> application made</w:t>
      </w:r>
      <w:r>
        <w:tab/>
      </w:r>
      <w:r>
        <w:fldChar w:fldCharType="begin"/>
      </w:r>
      <w:r>
        <w:instrText xml:space="preserve"> PAGEREF _Toc70607785 \h </w:instrText>
      </w:r>
      <w:r>
        <w:fldChar w:fldCharType="separate"/>
      </w:r>
      <w:r w:rsidR="007E4E22">
        <w:t>341</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Copies of affidavits to be supplied</w:t>
      </w:r>
      <w:r>
        <w:tab/>
      </w:r>
      <w:r>
        <w:fldChar w:fldCharType="begin"/>
      </w:r>
      <w:r>
        <w:instrText xml:space="preserve"> PAGEREF _Toc70607786 \h </w:instrText>
      </w:r>
      <w:r>
        <w:fldChar w:fldCharType="separate"/>
      </w:r>
      <w:r w:rsidR="007E4E22">
        <w:t>342</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Court may order release of person restrained</w:t>
      </w:r>
      <w:r>
        <w:tab/>
      </w:r>
      <w:r>
        <w:fldChar w:fldCharType="begin"/>
      </w:r>
      <w:r>
        <w:instrText xml:space="preserve"> PAGEREF _Toc70607787 \h </w:instrText>
      </w:r>
      <w:r>
        <w:fldChar w:fldCharType="separate"/>
      </w:r>
      <w:r w:rsidR="007E4E22">
        <w:t>342</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Signed copy of writ to be filed</w:t>
      </w:r>
      <w:r>
        <w:tab/>
      </w:r>
      <w:r>
        <w:fldChar w:fldCharType="begin"/>
      </w:r>
      <w:r>
        <w:instrText xml:space="preserve"> PAGEREF _Toc70607788 \h </w:instrText>
      </w:r>
      <w:r>
        <w:fldChar w:fldCharType="separate"/>
      </w:r>
      <w:r w:rsidR="007E4E22">
        <w:t>342</w:t>
      </w:r>
      <w:r>
        <w:fldChar w:fldCharType="end"/>
      </w:r>
    </w:p>
    <w:p w:rsidR="0026164B" w:rsidRDefault="0026164B">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_Toc70607789 \h </w:instrText>
      </w:r>
      <w:r>
        <w:fldChar w:fldCharType="separate"/>
      </w:r>
      <w:r w:rsidR="007E4E22">
        <w:t>343</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Service of writ and notice</w:t>
      </w:r>
      <w:r>
        <w:tab/>
      </w:r>
      <w:r>
        <w:fldChar w:fldCharType="begin"/>
      </w:r>
      <w:r>
        <w:instrText xml:space="preserve"> PAGEREF _Toc70607790 \h </w:instrText>
      </w:r>
      <w:r>
        <w:fldChar w:fldCharType="separate"/>
      </w:r>
      <w:r w:rsidR="007E4E22">
        <w:t>343</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Return to writ of habeas corpus</w:t>
      </w:r>
      <w:r>
        <w:tab/>
      </w:r>
      <w:r>
        <w:fldChar w:fldCharType="begin"/>
      </w:r>
      <w:r>
        <w:instrText xml:space="preserve"> PAGEREF _Toc70607791 \h </w:instrText>
      </w:r>
      <w:r>
        <w:fldChar w:fldCharType="separate"/>
      </w:r>
      <w:r w:rsidR="007E4E22">
        <w:t>344</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Procedure on hearing</w:t>
      </w:r>
      <w:r>
        <w:tab/>
      </w:r>
      <w:r>
        <w:fldChar w:fldCharType="begin"/>
      </w:r>
      <w:r>
        <w:instrText xml:space="preserve"> PAGEREF _Toc70607792 \h </w:instrText>
      </w:r>
      <w:r>
        <w:fldChar w:fldCharType="separate"/>
      </w:r>
      <w:r w:rsidR="007E4E22">
        <w:t>344</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Form of writ</w:t>
      </w:r>
      <w:r>
        <w:tab/>
      </w:r>
      <w:r>
        <w:fldChar w:fldCharType="begin"/>
      </w:r>
      <w:r>
        <w:instrText xml:space="preserve"> PAGEREF _Toc70607793 \h </w:instrText>
      </w:r>
      <w:r>
        <w:fldChar w:fldCharType="separate"/>
      </w:r>
      <w:r w:rsidR="007E4E22">
        <w:t>344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58 — Proceedings by originating summons</w:t>
      </w:r>
    </w:p>
    <w:p w:rsidR="0026164B" w:rsidRDefault="0026164B">
      <w:pPr>
        <w:pStyle w:val="TOC4"/>
        <w:tabs>
          <w:tab w:val="right" w:leader="dot" w:pos="7077"/>
        </w:tabs>
        <w:rPr>
          <w:rFonts w:asciiTheme="minorHAnsi" w:eastAsiaTheme="minorEastAsia" w:hAnsiTheme="minorHAnsi" w:cstheme="minorBidi"/>
          <w:b w:val="0"/>
          <w:szCs w:val="22"/>
        </w:rPr>
      </w:pPr>
      <w:r>
        <w:t>Division 1 — Introductory</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Which proceedings to be commenced by originating summons</w:t>
      </w:r>
      <w:r>
        <w:tab/>
      </w:r>
      <w:r>
        <w:fldChar w:fldCharType="begin"/>
      </w:r>
      <w:r>
        <w:instrText xml:space="preserve"> PAGEREF _Toc70607796 \h </w:instrText>
      </w:r>
      <w:r>
        <w:fldChar w:fldCharType="separate"/>
      </w:r>
      <w:r w:rsidR="007E4E22">
        <w:t>345</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2 — Administration and trusts</w:t>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Executors etc. seeking certain relief without administration</w:t>
      </w:r>
      <w:r>
        <w:tab/>
      </w:r>
      <w:r>
        <w:fldChar w:fldCharType="begin"/>
      </w:r>
      <w:r>
        <w:instrText xml:space="preserve"> PAGEREF _Toc70607798 \h </w:instrText>
      </w:r>
      <w:r>
        <w:fldChar w:fldCharType="separate"/>
      </w:r>
      <w:r w:rsidR="007E4E22">
        <w:t>345</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Executors etc. applying for administration</w:t>
      </w:r>
      <w:r>
        <w:tab/>
      </w:r>
      <w:r>
        <w:fldChar w:fldCharType="begin"/>
      </w:r>
      <w:r>
        <w:instrText xml:space="preserve"> PAGEREF _Toc70607799 \h </w:instrText>
      </w:r>
      <w:r>
        <w:fldChar w:fldCharType="separate"/>
      </w:r>
      <w:r w:rsidR="007E4E22">
        <w:t>346</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Service of summons issued under r. 2 or 3</w:t>
      </w:r>
      <w:r>
        <w:tab/>
      </w:r>
      <w:r>
        <w:fldChar w:fldCharType="begin"/>
      </w:r>
      <w:r>
        <w:instrText xml:space="preserve"> PAGEREF _Toc70607800 \h </w:instrText>
      </w:r>
      <w:r>
        <w:fldChar w:fldCharType="separate"/>
      </w:r>
      <w:r w:rsidR="007E4E22">
        <w:t>346</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Decision without judgment for administration</w:t>
      </w:r>
      <w:r>
        <w:tab/>
      </w:r>
      <w:r>
        <w:fldChar w:fldCharType="begin"/>
      </w:r>
      <w:r>
        <w:instrText xml:space="preserve"> PAGEREF _Toc70607801 \h </w:instrText>
      </w:r>
      <w:r>
        <w:fldChar w:fldCharType="separate"/>
      </w:r>
      <w:r w:rsidR="007E4E22">
        <w:t>347</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Orders which may be made on application for administration etc. of trusts</w:t>
      </w:r>
      <w:r>
        <w:tab/>
      </w:r>
      <w:r>
        <w:fldChar w:fldCharType="begin"/>
      </w:r>
      <w:r>
        <w:instrText xml:space="preserve"> PAGEREF _Toc70607802 \h </w:instrText>
      </w:r>
      <w:r>
        <w:fldChar w:fldCharType="separate"/>
      </w:r>
      <w:r w:rsidR="007E4E22">
        <w:t>347</w:t>
      </w:r>
      <w:r>
        <w:fldChar w:fldCharType="end"/>
      </w:r>
    </w:p>
    <w:p w:rsidR="0026164B" w:rsidRDefault="0026164B">
      <w:pPr>
        <w:pStyle w:val="TOC8"/>
        <w:rPr>
          <w:rFonts w:asciiTheme="minorHAnsi" w:eastAsiaTheme="minorEastAsia" w:hAnsiTheme="minorHAnsi" w:cstheme="minorBidi"/>
          <w:szCs w:val="22"/>
        </w:rPr>
      </w:pPr>
      <w:r>
        <w:lastRenderedPageBreak/>
        <w:t>7</w:t>
      </w:r>
      <w:r w:rsidRPr="0003239E">
        <w:rPr>
          <w:snapToGrid w:val="0"/>
        </w:rPr>
        <w:t>.</w:t>
      </w:r>
      <w:r w:rsidRPr="0003239E">
        <w:rPr>
          <w:snapToGrid w:val="0"/>
        </w:rPr>
        <w:tab/>
        <w:t>Interference with discretion of trustee etc.</w:t>
      </w:r>
      <w:r>
        <w:tab/>
      </w:r>
      <w:r>
        <w:fldChar w:fldCharType="begin"/>
      </w:r>
      <w:r>
        <w:instrText xml:space="preserve"> PAGEREF _Toc70607803 \h </w:instrText>
      </w:r>
      <w:r>
        <w:fldChar w:fldCharType="separate"/>
      </w:r>
      <w:r w:rsidR="007E4E22">
        <w:t>348</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Conduct of sale of trust property</w:t>
      </w:r>
      <w:r>
        <w:tab/>
      </w:r>
      <w:r>
        <w:fldChar w:fldCharType="begin"/>
      </w:r>
      <w:r>
        <w:instrText xml:space="preserve"> PAGEREF _Toc70607804 \h </w:instrText>
      </w:r>
      <w:r>
        <w:fldChar w:fldCharType="separate"/>
      </w:r>
      <w:r w:rsidR="007E4E22">
        <w:t>348</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4 — Declaration on originating summons</w:t>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Construction of written instruments</w:t>
      </w:r>
      <w:r>
        <w:tab/>
      </w:r>
      <w:r>
        <w:fldChar w:fldCharType="begin"/>
      </w:r>
      <w:r>
        <w:instrText xml:space="preserve"> PAGEREF _Toc70607806 \h </w:instrText>
      </w:r>
      <w:r>
        <w:fldChar w:fldCharType="separate"/>
      </w:r>
      <w:r w:rsidR="007E4E22">
        <w:t>348</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Construction or validity of legislation</w:t>
      </w:r>
      <w:r>
        <w:tab/>
      </w:r>
      <w:r>
        <w:fldChar w:fldCharType="begin"/>
      </w:r>
      <w:r>
        <w:instrText xml:space="preserve"> PAGEREF _Toc70607807 \h </w:instrText>
      </w:r>
      <w:r>
        <w:fldChar w:fldCharType="separate"/>
      </w:r>
      <w:r w:rsidR="007E4E22">
        <w:t>349</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Court may refuse to determine summons in some cases</w:t>
      </w:r>
      <w:r>
        <w:tab/>
      </w:r>
      <w:r>
        <w:fldChar w:fldCharType="begin"/>
      </w:r>
      <w:r>
        <w:instrText xml:space="preserve"> PAGEREF _Toc70607808 \h </w:instrText>
      </w:r>
      <w:r>
        <w:fldChar w:fldCharType="separate"/>
      </w:r>
      <w:r w:rsidR="007E4E22">
        <w:t>349</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Effect of contracts for sale etc. of land</w:t>
      </w:r>
      <w:r>
        <w:tab/>
      </w:r>
      <w:r>
        <w:fldChar w:fldCharType="begin"/>
      </w:r>
      <w:r>
        <w:instrText xml:space="preserve"> PAGEREF _Toc70607809 \h </w:instrText>
      </w:r>
      <w:r>
        <w:fldChar w:fldCharType="separate"/>
      </w:r>
      <w:r w:rsidR="007E4E22">
        <w:t>349</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5 — General</w:t>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Form and issue of originating summons</w:t>
      </w:r>
      <w:r>
        <w:tab/>
      </w:r>
      <w:r>
        <w:fldChar w:fldCharType="begin"/>
      </w:r>
      <w:r>
        <w:instrText xml:space="preserve"> PAGEREF _Toc70607811 \h </w:instrText>
      </w:r>
      <w:r>
        <w:fldChar w:fldCharType="separate"/>
      </w:r>
      <w:r w:rsidR="007E4E22">
        <w:t>349</w:t>
      </w:r>
      <w:r>
        <w:fldChar w:fldCharType="end"/>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Order 7 applies to originating summons</w:t>
      </w:r>
      <w:r>
        <w:tab/>
      </w:r>
      <w:r>
        <w:fldChar w:fldCharType="begin"/>
      </w:r>
      <w:r>
        <w:instrText xml:space="preserve"> PAGEREF _Toc70607812 \h </w:instrText>
      </w:r>
      <w:r>
        <w:fldChar w:fldCharType="separate"/>
      </w:r>
      <w:r w:rsidR="007E4E22">
        <w:t>350</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Time for appearance</w:t>
      </w:r>
      <w:r>
        <w:tab/>
      </w:r>
      <w:r>
        <w:fldChar w:fldCharType="begin"/>
      </w:r>
      <w:r>
        <w:instrText xml:space="preserve"> PAGEREF _Toc70607813 \h </w:instrText>
      </w:r>
      <w:r>
        <w:fldChar w:fldCharType="separate"/>
      </w:r>
      <w:r w:rsidR="007E4E22">
        <w:t>350</w:t>
      </w:r>
      <w:r>
        <w:fldChar w:fldCharType="end"/>
      </w:r>
    </w:p>
    <w:p w:rsidR="0026164B" w:rsidRDefault="0026164B">
      <w:pPr>
        <w:pStyle w:val="TOC8"/>
        <w:rPr>
          <w:rFonts w:asciiTheme="minorHAnsi" w:eastAsiaTheme="minorEastAsia" w:hAnsiTheme="minorHAnsi" w:cstheme="minorBidi"/>
          <w:szCs w:val="22"/>
        </w:rPr>
      </w:pPr>
      <w:r>
        <w:t>17</w:t>
      </w:r>
      <w:r w:rsidRPr="0003239E">
        <w:rPr>
          <w:snapToGrid w:val="0"/>
        </w:rPr>
        <w:t>.</w:t>
      </w:r>
      <w:r w:rsidRPr="0003239E">
        <w:rPr>
          <w:snapToGrid w:val="0"/>
        </w:rPr>
        <w:tab/>
        <w:t>Entry of appearance</w:t>
      </w:r>
      <w:r>
        <w:tab/>
      </w:r>
      <w:r>
        <w:fldChar w:fldCharType="begin"/>
      </w:r>
      <w:r>
        <w:instrText xml:space="preserve"> PAGEREF _Toc70607814 \h </w:instrText>
      </w:r>
      <w:r>
        <w:fldChar w:fldCharType="separate"/>
      </w:r>
      <w:r w:rsidR="007E4E22">
        <w:t>350</w:t>
      </w:r>
      <w:r>
        <w:fldChar w:fldCharType="end"/>
      </w:r>
    </w:p>
    <w:p w:rsidR="0026164B" w:rsidRDefault="0026164B">
      <w:pPr>
        <w:pStyle w:val="TOC8"/>
        <w:rPr>
          <w:rFonts w:asciiTheme="minorHAnsi" w:eastAsiaTheme="minorEastAsia" w:hAnsiTheme="minorHAnsi" w:cstheme="minorBidi"/>
          <w:szCs w:val="22"/>
        </w:rPr>
      </w:pPr>
      <w:r>
        <w:t>18</w:t>
      </w:r>
      <w:r w:rsidRPr="0003239E">
        <w:rPr>
          <w:snapToGrid w:val="0"/>
        </w:rPr>
        <w:t>.</w:t>
      </w:r>
      <w:r w:rsidRPr="0003239E">
        <w:rPr>
          <w:snapToGrid w:val="0"/>
        </w:rPr>
        <w:tab/>
        <w:t>When appearance not required</w:t>
      </w:r>
      <w:r>
        <w:tab/>
      </w:r>
      <w:r>
        <w:fldChar w:fldCharType="begin"/>
      </w:r>
      <w:r>
        <w:instrText xml:space="preserve"> PAGEREF _Toc70607815 \h </w:instrText>
      </w:r>
      <w:r>
        <w:fldChar w:fldCharType="separate"/>
      </w:r>
      <w:r w:rsidR="007E4E22">
        <w:t>351</w:t>
      </w:r>
      <w:r>
        <w:fldChar w:fldCharType="end"/>
      </w:r>
    </w:p>
    <w:p w:rsidR="0026164B" w:rsidRDefault="0026164B">
      <w:pPr>
        <w:pStyle w:val="TOC8"/>
        <w:rPr>
          <w:rFonts w:asciiTheme="minorHAnsi" w:eastAsiaTheme="minorEastAsia" w:hAnsiTheme="minorHAnsi" w:cstheme="minorBidi"/>
          <w:szCs w:val="22"/>
        </w:rPr>
      </w:pPr>
      <w:r>
        <w:t>18A</w:t>
      </w:r>
      <w:r w:rsidRPr="0003239E">
        <w:rPr>
          <w:snapToGrid w:val="0"/>
        </w:rPr>
        <w:t>.</w:t>
      </w:r>
      <w:r w:rsidRPr="0003239E">
        <w:rPr>
          <w:snapToGrid w:val="0"/>
        </w:rPr>
        <w:tab/>
        <w:t>Time for service where appearance not required</w:t>
      </w:r>
      <w:r>
        <w:tab/>
      </w:r>
      <w:r>
        <w:fldChar w:fldCharType="begin"/>
      </w:r>
      <w:r>
        <w:instrText xml:space="preserve"> PAGEREF _Toc70607816 \h </w:instrText>
      </w:r>
      <w:r>
        <w:fldChar w:fldCharType="separate"/>
      </w:r>
      <w:r w:rsidR="007E4E22">
        <w:t>352</w:t>
      </w:r>
      <w:r>
        <w:fldChar w:fldCharType="end"/>
      </w:r>
    </w:p>
    <w:p w:rsidR="0026164B" w:rsidRDefault="0026164B">
      <w:pPr>
        <w:pStyle w:val="TOC8"/>
        <w:rPr>
          <w:rFonts w:asciiTheme="minorHAnsi" w:eastAsiaTheme="minorEastAsia" w:hAnsiTheme="minorHAnsi" w:cstheme="minorBidi"/>
          <w:szCs w:val="22"/>
        </w:rPr>
      </w:pPr>
      <w:r>
        <w:t>19</w:t>
      </w:r>
      <w:r w:rsidRPr="0003239E">
        <w:rPr>
          <w:snapToGrid w:val="0"/>
        </w:rPr>
        <w:t>.</w:t>
      </w:r>
      <w:r w:rsidRPr="0003239E">
        <w:rPr>
          <w:snapToGrid w:val="0"/>
        </w:rPr>
        <w:tab/>
        <w:t>Fixing time for hearing summons</w:t>
      </w:r>
      <w:r>
        <w:tab/>
      </w:r>
      <w:r>
        <w:fldChar w:fldCharType="begin"/>
      </w:r>
      <w:r>
        <w:instrText xml:space="preserve"> PAGEREF _Toc70607817 \h </w:instrText>
      </w:r>
      <w:r>
        <w:fldChar w:fldCharType="separate"/>
      </w:r>
      <w:r w:rsidR="007E4E22">
        <w:t>352</w:t>
      </w:r>
      <w:r>
        <w:fldChar w:fldCharType="end"/>
      </w:r>
    </w:p>
    <w:p w:rsidR="0026164B" w:rsidRDefault="0026164B">
      <w:pPr>
        <w:pStyle w:val="TOC8"/>
        <w:rPr>
          <w:rFonts w:asciiTheme="minorHAnsi" w:eastAsiaTheme="minorEastAsia" w:hAnsiTheme="minorHAnsi" w:cstheme="minorBidi"/>
          <w:szCs w:val="22"/>
        </w:rPr>
      </w:pPr>
      <w:r>
        <w:t>21</w:t>
      </w:r>
      <w:r w:rsidRPr="0003239E">
        <w:rPr>
          <w:snapToGrid w:val="0"/>
        </w:rPr>
        <w:t>.</w:t>
      </w:r>
      <w:r w:rsidRPr="0003239E">
        <w:rPr>
          <w:snapToGrid w:val="0"/>
        </w:rPr>
        <w:tab/>
        <w:t>Evidence at hearing to be by affidavit</w:t>
      </w:r>
      <w:r>
        <w:tab/>
      </w:r>
      <w:r>
        <w:fldChar w:fldCharType="begin"/>
      </w:r>
      <w:r>
        <w:instrText xml:space="preserve"> PAGEREF _Toc70607818 \h </w:instrText>
      </w:r>
      <w:r>
        <w:fldChar w:fldCharType="separate"/>
      </w:r>
      <w:r w:rsidR="007E4E22">
        <w:t>353</w:t>
      </w:r>
      <w:r>
        <w:fldChar w:fldCharType="end"/>
      </w:r>
    </w:p>
    <w:p w:rsidR="0026164B" w:rsidRDefault="0026164B">
      <w:pPr>
        <w:pStyle w:val="TOC8"/>
        <w:rPr>
          <w:rFonts w:asciiTheme="minorHAnsi" w:eastAsiaTheme="minorEastAsia" w:hAnsiTheme="minorHAnsi" w:cstheme="minorBidi"/>
          <w:szCs w:val="22"/>
        </w:rPr>
      </w:pPr>
      <w:r>
        <w:t>22</w:t>
      </w:r>
      <w:r w:rsidRPr="0003239E">
        <w:rPr>
          <w:snapToGrid w:val="0"/>
        </w:rPr>
        <w:t>.</w:t>
      </w:r>
      <w:r w:rsidRPr="0003239E">
        <w:rPr>
          <w:snapToGrid w:val="0"/>
        </w:rPr>
        <w:tab/>
        <w:t>Hearings in absence of party</w:t>
      </w:r>
      <w:r>
        <w:tab/>
      </w:r>
      <w:r>
        <w:fldChar w:fldCharType="begin"/>
      </w:r>
      <w:r>
        <w:instrText xml:space="preserve"> PAGEREF _Toc70607819 \h </w:instrText>
      </w:r>
      <w:r>
        <w:fldChar w:fldCharType="separate"/>
      </w:r>
      <w:r w:rsidR="007E4E22">
        <w:t>353</w:t>
      </w:r>
      <w:r>
        <w:fldChar w:fldCharType="end"/>
      </w:r>
    </w:p>
    <w:p w:rsidR="0026164B" w:rsidRDefault="0026164B">
      <w:pPr>
        <w:pStyle w:val="TOC8"/>
        <w:rPr>
          <w:rFonts w:asciiTheme="minorHAnsi" w:eastAsiaTheme="minorEastAsia" w:hAnsiTheme="minorHAnsi" w:cstheme="minorBidi"/>
          <w:szCs w:val="22"/>
        </w:rPr>
      </w:pPr>
      <w:r>
        <w:t>23</w:t>
      </w:r>
      <w:r w:rsidRPr="0003239E">
        <w:rPr>
          <w:snapToGrid w:val="0"/>
        </w:rPr>
        <w:t>.</w:t>
      </w:r>
      <w:r w:rsidRPr="0003239E">
        <w:rPr>
          <w:snapToGrid w:val="0"/>
        </w:rPr>
        <w:tab/>
        <w:t xml:space="preserve">Order made </w:t>
      </w:r>
      <w:r w:rsidRPr="0003239E">
        <w:rPr>
          <w:i/>
          <w:snapToGrid w:val="0"/>
        </w:rPr>
        <w:t>ex parte</w:t>
      </w:r>
      <w:r w:rsidRPr="0003239E">
        <w:rPr>
          <w:snapToGrid w:val="0"/>
        </w:rPr>
        <w:t xml:space="preserve"> may be set aside</w:t>
      </w:r>
      <w:r>
        <w:tab/>
      </w:r>
      <w:r>
        <w:fldChar w:fldCharType="begin"/>
      </w:r>
      <w:r>
        <w:instrText xml:space="preserve"> PAGEREF _Toc70607820 \h </w:instrText>
      </w:r>
      <w:r>
        <w:fldChar w:fldCharType="separate"/>
      </w:r>
      <w:r w:rsidR="007E4E22">
        <w:t>354</w:t>
      </w:r>
      <w:r>
        <w:fldChar w:fldCharType="end"/>
      </w:r>
    </w:p>
    <w:p w:rsidR="0026164B" w:rsidRDefault="0026164B">
      <w:pPr>
        <w:pStyle w:val="TOC8"/>
        <w:rPr>
          <w:rFonts w:asciiTheme="minorHAnsi" w:eastAsiaTheme="minorEastAsia" w:hAnsiTheme="minorHAnsi" w:cstheme="minorBidi"/>
          <w:szCs w:val="22"/>
        </w:rPr>
      </w:pPr>
      <w:r>
        <w:t>24</w:t>
      </w:r>
      <w:r w:rsidRPr="0003239E">
        <w:rPr>
          <w:snapToGrid w:val="0"/>
        </w:rPr>
        <w:t>.</w:t>
      </w:r>
      <w:r w:rsidRPr="0003239E">
        <w:rPr>
          <w:snapToGrid w:val="0"/>
        </w:rPr>
        <w:tab/>
        <w:t>Costs thrown away by non</w:t>
      </w:r>
      <w:r w:rsidRPr="0003239E">
        <w:rPr>
          <w:snapToGrid w:val="0"/>
        </w:rPr>
        <w:noBreakHyphen/>
        <w:t>attendance of party</w:t>
      </w:r>
      <w:r>
        <w:tab/>
      </w:r>
      <w:r>
        <w:fldChar w:fldCharType="begin"/>
      </w:r>
      <w:r>
        <w:instrText xml:space="preserve"> PAGEREF _Toc70607821 \h </w:instrText>
      </w:r>
      <w:r>
        <w:fldChar w:fldCharType="separate"/>
      </w:r>
      <w:r w:rsidR="007E4E22">
        <w:t>354</w:t>
      </w:r>
      <w:r>
        <w:fldChar w:fldCharType="end"/>
      </w:r>
    </w:p>
    <w:p w:rsidR="0026164B" w:rsidRDefault="0026164B">
      <w:pPr>
        <w:pStyle w:val="TOC8"/>
        <w:rPr>
          <w:rFonts w:asciiTheme="minorHAnsi" w:eastAsiaTheme="minorEastAsia" w:hAnsiTheme="minorHAnsi" w:cstheme="minorBidi"/>
          <w:szCs w:val="22"/>
        </w:rPr>
      </w:pPr>
      <w:r>
        <w:t>25</w:t>
      </w:r>
      <w:r w:rsidRPr="0003239E">
        <w:rPr>
          <w:snapToGrid w:val="0"/>
        </w:rPr>
        <w:t>.</w:t>
      </w:r>
      <w:r w:rsidRPr="0003239E">
        <w:rPr>
          <w:snapToGrid w:val="0"/>
        </w:rPr>
        <w:tab/>
        <w:t>Hearings not completed on hearing date</w:t>
      </w:r>
      <w:r>
        <w:tab/>
      </w:r>
      <w:r>
        <w:fldChar w:fldCharType="begin"/>
      </w:r>
      <w:r>
        <w:instrText xml:space="preserve"> PAGEREF _Toc70607822 \h </w:instrText>
      </w:r>
      <w:r>
        <w:fldChar w:fldCharType="separate"/>
      </w:r>
      <w:r w:rsidR="007E4E22">
        <w:t>354</w:t>
      </w:r>
      <w:r>
        <w:fldChar w:fldCharType="end"/>
      </w:r>
    </w:p>
    <w:p w:rsidR="0026164B" w:rsidRDefault="0026164B">
      <w:pPr>
        <w:pStyle w:val="TOC8"/>
        <w:rPr>
          <w:rFonts w:asciiTheme="minorHAnsi" w:eastAsiaTheme="minorEastAsia" w:hAnsiTheme="minorHAnsi" w:cstheme="minorBidi"/>
          <w:szCs w:val="22"/>
        </w:rPr>
      </w:pPr>
      <w:r>
        <w:t>26</w:t>
      </w:r>
      <w:r w:rsidRPr="0003239E">
        <w:rPr>
          <w:snapToGrid w:val="0"/>
        </w:rPr>
        <w:t>.</w:t>
      </w:r>
      <w:r w:rsidRPr="0003239E">
        <w:rPr>
          <w:snapToGrid w:val="0"/>
        </w:rPr>
        <w:tab/>
        <w:t>Other matters that may be included in one summons</w:t>
      </w:r>
      <w:r>
        <w:tab/>
      </w:r>
      <w:r>
        <w:fldChar w:fldCharType="begin"/>
      </w:r>
      <w:r>
        <w:instrText xml:space="preserve"> PAGEREF _Toc70607823 \h </w:instrText>
      </w:r>
      <w:r>
        <w:fldChar w:fldCharType="separate"/>
      </w:r>
      <w:r w:rsidR="007E4E22">
        <w:t>354</w:t>
      </w:r>
      <w:r>
        <w:fldChar w:fldCharType="end"/>
      </w:r>
    </w:p>
    <w:p w:rsidR="0026164B" w:rsidRDefault="0026164B">
      <w:pPr>
        <w:pStyle w:val="TOC8"/>
        <w:rPr>
          <w:rFonts w:asciiTheme="minorHAnsi" w:eastAsiaTheme="minorEastAsia" w:hAnsiTheme="minorHAnsi" w:cstheme="minorBidi"/>
          <w:szCs w:val="22"/>
        </w:rPr>
      </w:pPr>
      <w:r>
        <w:t>27</w:t>
      </w:r>
      <w:r w:rsidRPr="0003239E">
        <w:rPr>
          <w:snapToGrid w:val="0"/>
        </w:rPr>
        <w:t>.</w:t>
      </w:r>
      <w:r w:rsidRPr="0003239E">
        <w:rPr>
          <w:snapToGrid w:val="0"/>
        </w:rPr>
        <w:tab/>
        <w:t>Directions as to hearings, evidence etc.</w:t>
      </w:r>
      <w:r>
        <w:tab/>
      </w:r>
      <w:r>
        <w:fldChar w:fldCharType="begin"/>
      </w:r>
      <w:r>
        <w:instrText xml:space="preserve"> PAGEREF _Toc70607824 \h </w:instrText>
      </w:r>
      <w:r>
        <w:fldChar w:fldCharType="separate"/>
      </w:r>
      <w:r w:rsidR="007E4E22">
        <w:t>355</w:t>
      </w:r>
      <w:r>
        <w:fldChar w:fldCharType="end"/>
      </w:r>
    </w:p>
    <w:p w:rsidR="0026164B" w:rsidRDefault="0026164B">
      <w:pPr>
        <w:pStyle w:val="TOC8"/>
        <w:rPr>
          <w:rFonts w:asciiTheme="minorHAnsi" w:eastAsiaTheme="minorEastAsia" w:hAnsiTheme="minorHAnsi" w:cstheme="minorBidi"/>
          <w:szCs w:val="22"/>
        </w:rPr>
      </w:pPr>
      <w:r>
        <w:t>28</w:t>
      </w:r>
      <w:r w:rsidRPr="0003239E">
        <w:rPr>
          <w:snapToGrid w:val="0"/>
        </w:rPr>
        <w:t>.</w:t>
      </w:r>
      <w:r w:rsidRPr="0003239E">
        <w:rPr>
          <w:snapToGrid w:val="0"/>
        </w:rPr>
        <w:tab/>
        <w:t>Adjourning hearings</w:t>
      </w:r>
      <w:r>
        <w:tab/>
      </w:r>
      <w:r>
        <w:fldChar w:fldCharType="begin"/>
      </w:r>
      <w:r>
        <w:instrText xml:space="preserve"> PAGEREF _Toc70607825 \h </w:instrText>
      </w:r>
      <w:r>
        <w:fldChar w:fldCharType="separate"/>
      </w:r>
      <w:r w:rsidR="007E4E22">
        <w:t>355</w:t>
      </w:r>
      <w:r>
        <w:fldChar w:fldCharType="end"/>
      </w:r>
    </w:p>
    <w:p w:rsidR="0026164B" w:rsidRDefault="0026164B">
      <w:pPr>
        <w:pStyle w:val="TOC8"/>
        <w:rPr>
          <w:rFonts w:asciiTheme="minorHAnsi" w:eastAsiaTheme="minorEastAsia" w:hAnsiTheme="minorHAnsi" w:cstheme="minorBidi"/>
          <w:szCs w:val="22"/>
        </w:rPr>
      </w:pPr>
      <w:r>
        <w:t>29</w:t>
      </w:r>
      <w:r w:rsidRPr="0003239E">
        <w:rPr>
          <w:snapToGrid w:val="0"/>
        </w:rPr>
        <w:t>.</w:t>
      </w:r>
      <w:r w:rsidRPr="0003239E">
        <w:rPr>
          <w:snapToGrid w:val="0"/>
        </w:rPr>
        <w:tab/>
        <w:t>Court’s powers and procedure at hearings</w:t>
      </w:r>
      <w:r>
        <w:tab/>
      </w:r>
      <w:r>
        <w:fldChar w:fldCharType="begin"/>
      </w:r>
      <w:r>
        <w:instrText xml:space="preserve"> PAGEREF _Toc70607826 \h </w:instrText>
      </w:r>
      <w:r>
        <w:fldChar w:fldCharType="separate"/>
      </w:r>
      <w:r w:rsidR="007E4E22">
        <w:t>356</w:t>
      </w:r>
      <w:r>
        <w:fldChar w:fldCharType="end"/>
      </w:r>
    </w:p>
    <w:p w:rsidR="0026164B" w:rsidRDefault="0026164B">
      <w:pPr>
        <w:pStyle w:val="TOC8"/>
        <w:rPr>
          <w:rFonts w:asciiTheme="minorHAnsi" w:eastAsiaTheme="minorEastAsia" w:hAnsiTheme="minorHAnsi" w:cstheme="minorBidi"/>
          <w:szCs w:val="22"/>
        </w:rPr>
      </w:pPr>
      <w:r>
        <w:t>30</w:t>
      </w:r>
      <w:r w:rsidRPr="0003239E">
        <w:rPr>
          <w:snapToGrid w:val="0"/>
        </w:rPr>
        <w:t>.</w:t>
      </w:r>
      <w:r w:rsidRPr="0003239E">
        <w:rPr>
          <w:snapToGrid w:val="0"/>
        </w:rPr>
        <w:tab/>
      </w:r>
      <w:r w:rsidRPr="0003239E">
        <w:rPr>
          <w:i/>
          <w:snapToGrid w:val="0"/>
        </w:rPr>
        <w:t xml:space="preserve">Transfer of Land Act 1893 </w:t>
      </w:r>
      <w:r w:rsidRPr="0003239E">
        <w:rPr>
          <w:snapToGrid w:val="0"/>
        </w:rPr>
        <w:t>s. 129C applications, directions as to</w:t>
      </w:r>
      <w:r>
        <w:tab/>
      </w:r>
      <w:r>
        <w:fldChar w:fldCharType="begin"/>
      </w:r>
      <w:r>
        <w:instrText xml:space="preserve"> PAGEREF _Toc70607827 \h </w:instrText>
      </w:r>
      <w:r>
        <w:fldChar w:fldCharType="separate"/>
      </w:r>
      <w:r w:rsidR="007E4E22">
        <w:t>356</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Business to be dealt with in chambers</w:t>
      </w:r>
      <w:r>
        <w:tab/>
      </w:r>
      <w:r>
        <w:fldChar w:fldCharType="begin"/>
      </w:r>
      <w:r>
        <w:instrText xml:space="preserve"> PAGEREF _Toc70607829 \h </w:instrText>
      </w:r>
      <w:r>
        <w:fldChar w:fldCharType="separate"/>
      </w:r>
      <w:r w:rsidR="007E4E22">
        <w:t>358</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Hearings may be in open court or chambers</w:t>
      </w:r>
      <w:r>
        <w:tab/>
      </w:r>
      <w:r>
        <w:fldChar w:fldCharType="begin"/>
      </w:r>
      <w:r>
        <w:instrText xml:space="preserve"> PAGEREF _Toc70607830 \h </w:instrText>
      </w:r>
      <w:r>
        <w:fldChar w:fldCharType="separate"/>
      </w:r>
      <w:r w:rsidR="007E4E22">
        <w:t>359</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Applications in chambers</w:t>
      </w:r>
      <w:r>
        <w:tab/>
      </w:r>
      <w:r>
        <w:fldChar w:fldCharType="begin"/>
      </w:r>
      <w:r>
        <w:instrText xml:space="preserve"> PAGEREF _Toc70607831 \h </w:instrText>
      </w:r>
      <w:r>
        <w:fldChar w:fldCharType="separate"/>
      </w:r>
      <w:r w:rsidR="007E4E22">
        <w:t>360</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Form and issue of summons</w:t>
      </w:r>
      <w:r>
        <w:tab/>
      </w:r>
      <w:r>
        <w:fldChar w:fldCharType="begin"/>
      </w:r>
      <w:r>
        <w:instrText xml:space="preserve"> PAGEREF _Toc70607832 \h </w:instrText>
      </w:r>
      <w:r>
        <w:fldChar w:fldCharType="separate"/>
      </w:r>
      <w:r w:rsidR="007E4E22">
        <w:t>360</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Summons, service of</w:t>
      </w:r>
      <w:r>
        <w:tab/>
      </w:r>
      <w:r>
        <w:fldChar w:fldCharType="begin"/>
      </w:r>
      <w:r>
        <w:instrText xml:space="preserve"> PAGEREF _Toc70607833 \h </w:instrText>
      </w:r>
      <w:r>
        <w:fldChar w:fldCharType="separate"/>
      </w:r>
      <w:r w:rsidR="007E4E22">
        <w:t>361</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Experts, assistance of</w:t>
      </w:r>
      <w:r>
        <w:tab/>
      </w:r>
      <w:r>
        <w:fldChar w:fldCharType="begin"/>
      </w:r>
      <w:r>
        <w:instrText xml:space="preserve"> PAGEREF _Toc70607834 \h </w:instrText>
      </w:r>
      <w:r>
        <w:fldChar w:fldCharType="separate"/>
      </w:r>
      <w:r w:rsidR="007E4E22">
        <w:t>361</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Application of O. 58 r. 22 to 28</w:t>
      </w:r>
      <w:r>
        <w:tab/>
      </w:r>
      <w:r>
        <w:fldChar w:fldCharType="begin"/>
      </w:r>
      <w:r>
        <w:instrText xml:space="preserve"> PAGEREF _Toc70607835 \h </w:instrText>
      </w:r>
      <w:r>
        <w:fldChar w:fldCharType="separate"/>
      </w:r>
      <w:r w:rsidR="007E4E22">
        <w:t>361</w:t>
      </w:r>
      <w:r>
        <w:fldChar w:fldCharType="end"/>
      </w:r>
    </w:p>
    <w:p w:rsidR="0026164B" w:rsidRDefault="0026164B">
      <w:pPr>
        <w:pStyle w:val="TOC8"/>
        <w:rPr>
          <w:rFonts w:asciiTheme="minorHAnsi" w:eastAsiaTheme="minorEastAsia" w:hAnsiTheme="minorHAnsi" w:cstheme="minorBidi"/>
          <w:szCs w:val="22"/>
        </w:rPr>
      </w:pPr>
      <w:r>
        <w:lastRenderedPageBreak/>
        <w:t>8</w:t>
      </w:r>
      <w:r w:rsidRPr="0003239E">
        <w:rPr>
          <w:snapToGrid w:val="0"/>
        </w:rPr>
        <w:t>.</w:t>
      </w:r>
      <w:r w:rsidRPr="0003239E">
        <w:rPr>
          <w:snapToGrid w:val="0"/>
        </w:rPr>
        <w:tab/>
        <w:t>Stay of proceedings, ordering</w:t>
      </w:r>
      <w:r>
        <w:tab/>
      </w:r>
      <w:r>
        <w:fldChar w:fldCharType="begin"/>
      </w:r>
      <w:r>
        <w:instrText xml:space="preserve"> PAGEREF _Toc70607836 \h </w:instrText>
      </w:r>
      <w:r>
        <w:fldChar w:fldCharType="separate"/>
      </w:r>
      <w:r w:rsidR="007E4E22">
        <w:t>362</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Parties to confer before making application</w:t>
      </w:r>
      <w:r>
        <w:tab/>
      </w:r>
      <w:r>
        <w:fldChar w:fldCharType="begin"/>
      </w:r>
      <w:r>
        <w:instrText xml:space="preserve"> PAGEREF _Toc70607837 \h </w:instrText>
      </w:r>
      <w:r>
        <w:fldChar w:fldCharType="separate"/>
      </w:r>
      <w:r w:rsidR="007E4E22">
        <w:t>362</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Orders, form of</w:t>
      </w:r>
      <w:r>
        <w:tab/>
      </w:r>
      <w:r>
        <w:fldChar w:fldCharType="begin"/>
      </w:r>
      <w:r>
        <w:instrText xml:space="preserve"> PAGEREF _Toc70607838 \h </w:instrText>
      </w:r>
      <w:r>
        <w:fldChar w:fldCharType="separate"/>
      </w:r>
      <w:r w:rsidR="007E4E22">
        <w:t>362</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60</w:t>
      </w:r>
      <w:r w:rsidRPr="0003239E">
        <w:rPr>
          <w:b w:val="0"/>
        </w:rPr>
        <w:t> </w:t>
      </w:r>
      <w:r>
        <w:t>—</w:t>
      </w:r>
      <w:r w:rsidRPr="0003239E">
        <w:rPr>
          <w:b w:val="0"/>
        </w:rPr>
        <w:t> </w:t>
      </w:r>
      <w:r>
        <w:t>Masters’ jurisdiction</w:t>
      </w:r>
    </w:p>
    <w:p w:rsidR="0026164B" w:rsidRDefault="0026164B">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_Toc70607840 \h </w:instrText>
      </w:r>
      <w:r>
        <w:fldChar w:fldCharType="separate"/>
      </w:r>
      <w:r w:rsidR="007E4E22">
        <w:t>363</w:t>
      </w:r>
      <w:r>
        <w:fldChar w:fldCharType="end"/>
      </w:r>
    </w:p>
    <w:p w:rsidR="0026164B" w:rsidRDefault="0026164B">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_Toc70607841 \h </w:instrText>
      </w:r>
      <w:r>
        <w:fldChar w:fldCharType="separate"/>
      </w:r>
      <w:r w:rsidR="007E4E22">
        <w:t>364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r>
      <w:r>
        <w:t>Registrars’ general jurisdiction</w:t>
      </w:r>
      <w:r>
        <w:tab/>
      </w:r>
      <w:r>
        <w:fldChar w:fldCharType="begin"/>
      </w:r>
      <w:r>
        <w:instrText xml:space="preserve"> PAGEREF _Toc70607843 \h </w:instrText>
      </w:r>
      <w:r>
        <w:fldChar w:fldCharType="separate"/>
      </w:r>
      <w:r w:rsidR="007E4E22">
        <w:t>365</w:t>
      </w:r>
      <w:r>
        <w:fldChar w:fldCharType="end"/>
      </w:r>
    </w:p>
    <w:p w:rsidR="0026164B" w:rsidRDefault="0026164B">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_Toc70607844 \h </w:instrText>
      </w:r>
      <w:r>
        <w:fldChar w:fldCharType="separate"/>
      </w:r>
      <w:r w:rsidR="007E4E22">
        <w:t>365</w:t>
      </w:r>
      <w:r>
        <w:fldChar w:fldCharType="end"/>
      </w:r>
    </w:p>
    <w:p w:rsidR="0026164B" w:rsidRDefault="0026164B">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_Toc70607845 \h </w:instrText>
      </w:r>
      <w:r>
        <w:fldChar w:fldCharType="separate"/>
      </w:r>
      <w:r w:rsidR="007E4E22">
        <w:t>367</w:t>
      </w:r>
      <w:r>
        <w:fldChar w:fldCharType="end"/>
      </w:r>
    </w:p>
    <w:p w:rsidR="0026164B" w:rsidRDefault="0026164B">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_Toc70607846 \h </w:instrText>
      </w:r>
      <w:r>
        <w:fldChar w:fldCharType="separate"/>
      </w:r>
      <w:r w:rsidR="007E4E22">
        <w:t>367</w:t>
      </w:r>
      <w:r>
        <w:fldChar w:fldCharType="end"/>
      </w:r>
    </w:p>
    <w:p w:rsidR="0026164B" w:rsidRDefault="0026164B">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_Toc70607847 \h </w:instrText>
      </w:r>
      <w:r>
        <w:fldChar w:fldCharType="separate"/>
      </w:r>
      <w:r w:rsidR="007E4E22">
        <w:t>368</w:t>
      </w:r>
      <w:r>
        <w:fldChar w:fldCharType="end"/>
      </w:r>
    </w:p>
    <w:p w:rsidR="0026164B" w:rsidRDefault="0026164B">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_Toc70607848 \h </w:instrText>
      </w:r>
      <w:r>
        <w:fldChar w:fldCharType="separate"/>
      </w:r>
      <w:r w:rsidR="007E4E22">
        <w:t>368</w:t>
      </w:r>
      <w:r>
        <w:fldChar w:fldCharType="end"/>
      </w:r>
    </w:p>
    <w:p w:rsidR="0026164B" w:rsidRDefault="0026164B">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_Toc70607849 \h </w:instrText>
      </w:r>
      <w:r>
        <w:fldChar w:fldCharType="separate"/>
      </w:r>
      <w:r w:rsidR="007E4E22">
        <w:t>369</w:t>
      </w:r>
      <w:r>
        <w:fldChar w:fldCharType="end"/>
      </w:r>
    </w:p>
    <w:p w:rsidR="0026164B" w:rsidRDefault="0026164B">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_Toc70607850 \h </w:instrText>
      </w:r>
      <w:r>
        <w:fldChar w:fldCharType="separate"/>
      </w:r>
      <w:r w:rsidR="007E4E22">
        <w:t>369</w:t>
      </w:r>
      <w:r>
        <w:fldChar w:fldCharType="end"/>
      </w:r>
    </w:p>
    <w:p w:rsidR="0026164B" w:rsidRDefault="0026164B">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_Toc70607851 \h </w:instrText>
      </w:r>
      <w:r>
        <w:fldChar w:fldCharType="separate"/>
      </w:r>
      <w:r w:rsidR="007E4E22">
        <w:t>369</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rsidR="0026164B" w:rsidRDefault="0026164B">
      <w:pPr>
        <w:pStyle w:val="TOC4"/>
        <w:tabs>
          <w:tab w:val="right" w:leader="dot" w:pos="7077"/>
        </w:tabs>
        <w:rPr>
          <w:rFonts w:asciiTheme="minorHAnsi" w:eastAsiaTheme="minorEastAsia" w:hAnsiTheme="minorHAnsi" w:cstheme="minorBidi"/>
          <w:b w:val="0"/>
          <w:szCs w:val="22"/>
        </w:rPr>
      </w:pPr>
      <w:r>
        <w:t>Division 1 — Application of order</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Application to proceedings under orders</w:t>
      </w:r>
      <w:r>
        <w:tab/>
      </w:r>
      <w:r>
        <w:fldChar w:fldCharType="begin"/>
      </w:r>
      <w:r>
        <w:instrText xml:space="preserve"> PAGEREF _Toc70607854 \h </w:instrText>
      </w:r>
      <w:r>
        <w:fldChar w:fldCharType="separate"/>
      </w:r>
      <w:r w:rsidR="007E4E22">
        <w:t>370</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2 — Summons to proceed</w:t>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Summons to proceed, requirement for and proceedings on</w:t>
      </w:r>
      <w:r>
        <w:tab/>
      </w:r>
      <w:r>
        <w:fldChar w:fldCharType="begin"/>
      </w:r>
      <w:r>
        <w:instrText xml:space="preserve"> PAGEREF _Toc70607856 \h </w:instrText>
      </w:r>
      <w:r>
        <w:fldChar w:fldCharType="separate"/>
      </w:r>
      <w:r w:rsidR="007E4E22">
        <w:t>370</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Notice of judgment, Court may order service of in some cases</w:t>
      </w:r>
      <w:r>
        <w:tab/>
      </w:r>
      <w:r>
        <w:fldChar w:fldCharType="begin"/>
      </w:r>
      <w:r>
        <w:instrText xml:space="preserve"> PAGEREF _Toc70607857 \h </w:instrText>
      </w:r>
      <w:r>
        <w:fldChar w:fldCharType="separate"/>
      </w:r>
      <w:r w:rsidR="007E4E22">
        <w:t>371</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Settling deed if parties differ, procedure for</w:t>
      </w:r>
      <w:r>
        <w:tab/>
      </w:r>
      <w:r>
        <w:fldChar w:fldCharType="begin"/>
      </w:r>
      <w:r>
        <w:instrText xml:space="preserve"> PAGEREF _Toc70607858 \h </w:instrText>
      </w:r>
      <w:r>
        <w:fldChar w:fldCharType="separate"/>
      </w:r>
      <w:r w:rsidR="007E4E22">
        <w:t>372</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When service of notice of judgment may be dispensed with</w:t>
      </w:r>
      <w:r>
        <w:tab/>
      </w:r>
      <w:r>
        <w:fldChar w:fldCharType="begin"/>
      </w:r>
      <w:r>
        <w:instrText xml:space="preserve"> PAGEREF _Toc70607859 \h </w:instrText>
      </w:r>
      <w:r>
        <w:fldChar w:fldCharType="separate"/>
      </w:r>
      <w:r w:rsidR="007E4E22">
        <w:t>373</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Judgment for accounts etc., power to bind persons in some cases</w:t>
      </w:r>
      <w:r>
        <w:tab/>
      </w:r>
      <w:r>
        <w:fldChar w:fldCharType="begin"/>
      </w:r>
      <w:r>
        <w:instrText xml:space="preserve"> PAGEREF _Toc70607860 \h </w:instrText>
      </w:r>
      <w:r>
        <w:fldChar w:fldCharType="separate"/>
      </w:r>
      <w:r w:rsidR="007E4E22">
        <w:t>373</w:t>
      </w:r>
      <w:r>
        <w:fldChar w:fldCharType="end"/>
      </w:r>
    </w:p>
    <w:p w:rsidR="0026164B" w:rsidRDefault="0026164B">
      <w:pPr>
        <w:pStyle w:val="TOC8"/>
        <w:rPr>
          <w:rFonts w:asciiTheme="minorHAnsi" w:eastAsiaTheme="minorEastAsia" w:hAnsiTheme="minorHAnsi" w:cstheme="minorBidi"/>
          <w:szCs w:val="22"/>
        </w:rPr>
      </w:pPr>
      <w:r>
        <w:lastRenderedPageBreak/>
        <w:t>7</w:t>
      </w:r>
      <w:r w:rsidRPr="0003239E">
        <w:rPr>
          <w:snapToGrid w:val="0"/>
        </w:rPr>
        <w:t>.</w:t>
      </w:r>
      <w:r w:rsidRPr="0003239E">
        <w:rPr>
          <w:snapToGrid w:val="0"/>
        </w:rPr>
        <w:tab/>
        <w:t>Procedure where some parties not served etc.</w:t>
      </w:r>
      <w:r>
        <w:tab/>
      </w:r>
      <w:r>
        <w:fldChar w:fldCharType="begin"/>
      </w:r>
      <w:r>
        <w:instrText xml:space="preserve"> PAGEREF _Toc70607861 \h </w:instrText>
      </w:r>
      <w:r>
        <w:fldChar w:fldCharType="separate"/>
      </w:r>
      <w:r w:rsidR="007E4E22">
        <w:t>373</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Course of proceedings in chambers</w:t>
      </w:r>
      <w:r>
        <w:tab/>
      </w:r>
      <w:r>
        <w:fldChar w:fldCharType="begin"/>
      </w:r>
      <w:r>
        <w:instrText xml:space="preserve"> PAGEREF _Toc70607862 \h </w:instrText>
      </w:r>
      <w:r>
        <w:fldChar w:fldCharType="separate"/>
      </w:r>
      <w:r w:rsidR="007E4E22">
        <w:t>374</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3 — Attendances</w:t>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Classifying interests of parties</w:t>
      </w:r>
      <w:r>
        <w:tab/>
      </w:r>
      <w:r>
        <w:fldChar w:fldCharType="begin"/>
      </w:r>
      <w:r>
        <w:instrText xml:space="preserve"> PAGEREF _Toc70607864 \h </w:instrText>
      </w:r>
      <w:r>
        <w:fldChar w:fldCharType="separate"/>
      </w:r>
      <w:r w:rsidR="007E4E22">
        <w:t>374</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Judge may require distinct solicitor to represent parties</w:t>
      </w:r>
      <w:r>
        <w:tab/>
      </w:r>
      <w:r>
        <w:fldChar w:fldCharType="begin"/>
      </w:r>
      <w:r>
        <w:instrText xml:space="preserve"> PAGEREF _Toc70607865 \h </w:instrText>
      </w:r>
      <w:r>
        <w:fldChar w:fldCharType="separate"/>
      </w:r>
      <w:r w:rsidR="007E4E22">
        <w:t>375</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Attendance of parties not directed to attend</w:t>
      </w:r>
      <w:r>
        <w:tab/>
      </w:r>
      <w:r>
        <w:fldChar w:fldCharType="begin"/>
      </w:r>
      <w:r>
        <w:instrText xml:space="preserve"> PAGEREF _Toc70607866 \h </w:instrText>
      </w:r>
      <w:r>
        <w:fldChar w:fldCharType="separate"/>
      </w:r>
      <w:r w:rsidR="007E4E22">
        <w:t>375</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Order stating parties directed to attend</w:t>
      </w:r>
      <w:r>
        <w:tab/>
      </w:r>
      <w:r>
        <w:fldChar w:fldCharType="begin"/>
      </w:r>
      <w:r>
        <w:instrText xml:space="preserve"> PAGEREF _Toc70607867 \h </w:instrText>
      </w:r>
      <w:r>
        <w:fldChar w:fldCharType="separate"/>
      </w:r>
      <w:r w:rsidR="007E4E22">
        <w:t>375</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4 — Claims of creditors and other claimants</w:t>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Advertisements for creditors etc., power to direct</w:t>
      </w:r>
      <w:r>
        <w:tab/>
      </w:r>
      <w:r>
        <w:fldChar w:fldCharType="begin"/>
      </w:r>
      <w:r>
        <w:instrText xml:space="preserve"> PAGEREF _Toc70607869 \h </w:instrText>
      </w:r>
      <w:r>
        <w:fldChar w:fldCharType="separate"/>
      </w:r>
      <w:r w:rsidR="007E4E22">
        <w:t>375</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Advertisements, preparation etc. of</w:t>
      </w:r>
      <w:r>
        <w:tab/>
      </w:r>
      <w:r>
        <w:fldChar w:fldCharType="begin"/>
      </w:r>
      <w:r>
        <w:instrText xml:space="preserve"> PAGEREF _Toc70607870 \h </w:instrText>
      </w:r>
      <w:r>
        <w:fldChar w:fldCharType="separate"/>
      </w:r>
      <w:r w:rsidR="007E4E22">
        <w:t>376</w:t>
      </w:r>
      <w:r>
        <w:fldChar w:fldCharType="end"/>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Advertisements, contents of</w:t>
      </w:r>
      <w:r>
        <w:tab/>
      </w:r>
      <w:r>
        <w:fldChar w:fldCharType="begin"/>
      </w:r>
      <w:r>
        <w:instrText xml:space="preserve"> PAGEREF _Toc70607871 \h </w:instrText>
      </w:r>
      <w:r>
        <w:fldChar w:fldCharType="separate"/>
      </w:r>
      <w:r w:rsidR="007E4E22">
        <w:t>376</w:t>
      </w:r>
      <w:r>
        <w:fldChar w:fldCharType="end"/>
      </w:r>
    </w:p>
    <w:p w:rsidR="0026164B" w:rsidRDefault="0026164B">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_Toc70607872 \h </w:instrText>
      </w:r>
      <w:r>
        <w:fldChar w:fldCharType="separate"/>
      </w:r>
      <w:r w:rsidR="007E4E22">
        <w:t>376</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Failure to claim within specified time</w:t>
      </w:r>
      <w:r>
        <w:tab/>
      </w:r>
      <w:r>
        <w:fldChar w:fldCharType="begin"/>
      </w:r>
      <w:r>
        <w:instrText xml:space="preserve"> PAGEREF _Toc70607873 \h </w:instrText>
      </w:r>
      <w:r>
        <w:fldChar w:fldCharType="separate"/>
      </w:r>
      <w:r w:rsidR="007E4E22">
        <w:t>376</w:t>
      </w:r>
      <w:r>
        <w:fldChar w:fldCharType="end"/>
      </w:r>
    </w:p>
    <w:p w:rsidR="0026164B" w:rsidRDefault="0026164B">
      <w:pPr>
        <w:pStyle w:val="TOC8"/>
        <w:rPr>
          <w:rFonts w:asciiTheme="minorHAnsi" w:eastAsiaTheme="minorEastAsia" w:hAnsiTheme="minorHAnsi" w:cstheme="minorBidi"/>
          <w:szCs w:val="22"/>
        </w:rPr>
      </w:pPr>
      <w:r>
        <w:t>17</w:t>
      </w:r>
      <w:r w:rsidRPr="0003239E">
        <w:rPr>
          <w:snapToGrid w:val="0"/>
        </w:rPr>
        <w:t>.</w:t>
      </w:r>
      <w:r w:rsidRPr="0003239E">
        <w:rPr>
          <w:snapToGrid w:val="0"/>
        </w:rPr>
        <w:tab/>
        <w:t>Examination and verification of claims</w:t>
      </w:r>
      <w:r>
        <w:tab/>
      </w:r>
      <w:r>
        <w:fldChar w:fldCharType="begin"/>
      </w:r>
      <w:r>
        <w:instrText xml:space="preserve"> PAGEREF _Toc70607874 \h </w:instrText>
      </w:r>
      <w:r>
        <w:fldChar w:fldCharType="separate"/>
      </w:r>
      <w:r w:rsidR="007E4E22">
        <w:t>377</w:t>
      </w:r>
      <w:r>
        <w:fldChar w:fldCharType="end"/>
      </w:r>
    </w:p>
    <w:p w:rsidR="0026164B" w:rsidRDefault="0026164B">
      <w:pPr>
        <w:pStyle w:val="TOC8"/>
        <w:rPr>
          <w:rFonts w:asciiTheme="minorHAnsi" w:eastAsiaTheme="minorEastAsia" w:hAnsiTheme="minorHAnsi" w:cstheme="minorBidi"/>
          <w:szCs w:val="22"/>
        </w:rPr>
      </w:pPr>
      <w:r>
        <w:t>18</w:t>
      </w:r>
      <w:r w:rsidRPr="0003239E">
        <w:rPr>
          <w:snapToGrid w:val="0"/>
        </w:rPr>
        <w:t>.</w:t>
      </w:r>
      <w:r w:rsidRPr="0003239E">
        <w:rPr>
          <w:snapToGrid w:val="0"/>
        </w:rPr>
        <w:tab/>
        <w:t>Adjudicating on claims</w:t>
      </w:r>
      <w:r>
        <w:tab/>
      </w:r>
      <w:r>
        <w:fldChar w:fldCharType="begin"/>
      </w:r>
      <w:r>
        <w:instrText xml:space="preserve"> PAGEREF _Toc70607875 \h </w:instrText>
      </w:r>
      <w:r>
        <w:fldChar w:fldCharType="separate"/>
      </w:r>
      <w:r w:rsidR="007E4E22">
        <w:t>378</w:t>
      </w:r>
      <w:r>
        <w:fldChar w:fldCharType="end"/>
      </w:r>
    </w:p>
    <w:p w:rsidR="0026164B" w:rsidRDefault="0026164B">
      <w:pPr>
        <w:pStyle w:val="TOC8"/>
        <w:rPr>
          <w:rFonts w:asciiTheme="minorHAnsi" w:eastAsiaTheme="minorEastAsia" w:hAnsiTheme="minorHAnsi" w:cstheme="minorBidi"/>
          <w:szCs w:val="22"/>
        </w:rPr>
      </w:pPr>
      <w:r>
        <w:t>19</w:t>
      </w:r>
      <w:r w:rsidRPr="0003239E">
        <w:rPr>
          <w:snapToGrid w:val="0"/>
        </w:rPr>
        <w:t>.</w:t>
      </w:r>
      <w:r w:rsidRPr="0003239E">
        <w:rPr>
          <w:snapToGrid w:val="0"/>
        </w:rPr>
        <w:tab/>
        <w:t>Adjourning adjudications; fixing time for filing evidence etc.</w:t>
      </w:r>
      <w:r>
        <w:tab/>
      </w:r>
      <w:r>
        <w:fldChar w:fldCharType="begin"/>
      </w:r>
      <w:r>
        <w:instrText xml:space="preserve"> PAGEREF _Toc70607876 \h </w:instrText>
      </w:r>
      <w:r>
        <w:fldChar w:fldCharType="separate"/>
      </w:r>
      <w:r w:rsidR="007E4E22">
        <w:t>379</w:t>
      </w:r>
      <w:r>
        <w:fldChar w:fldCharType="end"/>
      </w:r>
    </w:p>
    <w:p w:rsidR="0026164B" w:rsidRDefault="0026164B">
      <w:pPr>
        <w:pStyle w:val="TOC8"/>
        <w:rPr>
          <w:rFonts w:asciiTheme="minorHAnsi" w:eastAsiaTheme="minorEastAsia" w:hAnsiTheme="minorHAnsi" w:cstheme="minorBidi"/>
          <w:szCs w:val="22"/>
        </w:rPr>
      </w:pPr>
      <w:r>
        <w:t>20</w:t>
      </w:r>
      <w:r w:rsidRPr="0003239E">
        <w:rPr>
          <w:snapToGrid w:val="0"/>
        </w:rPr>
        <w:t>.</w:t>
      </w:r>
      <w:r w:rsidRPr="0003239E">
        <w:rPr>
          <w:snapToGrid w:val="0"/>
        </w:rPr>
        <w:tab/>
        <w:t>Service of notice of judgment on certain claimants</w:t>
      </w:r>
      <w:r>
        <w:tab/>
      </w:r>
      <w:r>
        <w:fldChar w:fldCharType="begin"/>
      </w:r>
      <w:r>
        <w:instrText xml:space="preserve"> PAGEREF _Toc70607877 \h </w:instrText>
      </w:r>
      <w:r>
        <w:fldChar w:fldCharType="separate"/>
      </w:r>
      <w:r w:rsidR="007E4E22">
        <w:t>379</w:t>
      </w:r>
      <w:r>
        <w:fldChar w:fldCharType="end"/>
      </w:r>
    </w:p>
    <w:p w:rsidR="0026164B" w:rsidRDefault="0026164B">
      <w:pPr>
        <w:pStyle w:val="TOC8"/>
        <w:rPr>
          <w:rFonts w:asciiTheme="minorHAnsi" w:eastAsiaTheme="minorEastAsia" w:hAnsiTheme="minorHAnsi" w:cstheme="minorBidi"/>
          <w:szCs w:val="22"/>
        </w:rPr>
      </w:pPr>
      <w:r>
        <w:t>21</w:t>
      </w:r>
      <w:r w:rsidRPr="0003239E">
        <w:rPr>
          <w:snapToGrid w:val="0"/>
        </w:rPr>
        <w:t>.</w:t>
      </w:r>
      <w:r w:rsidRPr="0003239E">
        <w:rPr>
          <w:snapToGrid w:val="0"/>
        </w:rPr>
        <w:tab/>
        <w:t>Notice of claims allowed or disallowed</w:t>
      </w:r>
      <w:r>
        <w:tab/>
      </w:r>
      <w:r>
        <w:fldChar w:fldCharType="begin"/>
      </w:r>
      <w:r>
        <w:instrText xml:space="preserve"> PAGEREF _Toc70607878 \h </w:instrText>
      </w:r>
      <w:r>
        <w:fldChar w:fldCharType="separate"/>
      </w:r>
      <w:r w:rsidR="007E4E22">
        <w:t>380</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5 — Interest</w:t>
      </w:r>
    </w:p>
    <w:p w:rsidR="0026164B" w:rsidRDefault="0026164B">
      <w:pPr>
        <w:pStyle w:val="TOC8"/>
        <w:rPr>
          <w:rFonts w:asciiTheme="minorHAnsi" w:eastAsiaTheme="minorEastAsia" w:hAnsiTheme="minorHAnsi" w:cstheme="minorBidi"/>
          <w:szCs w:val="22"/>
        </w:rPr>
      </w:pPr>
      <w:r>
        <w:t>23</w:t>
      </w:r>
      <w:r w:rsidRPr="0003239E">
        <w:rPr>
          <w:snapToGrid w:val="0"/>
        </w:rPr>
        <w:t>.</w:t>
      </w:r>
      <w:r w:rsidRPr="0003239E">
        <w:rPr>
          <w:snapToGrid w:val="0"/>
        </w:rPr>
        <w:tab/>
        <w:t>Interest on debts</w:t>
      </w:r>
      <w:r>
        <w:tab/>
      </w:r>
      <w:r>
        <w:fldChar w:fldCharType="begin"/>
      </w:r>
      <w:r>
        <w:instrText xml:space="preserve"> PAGEREF _Toc70607880 \h </w:instrText>
      </w:r>
      <w:r>
        <w:fldChar w:fldCharType="separate"/>
      </w:r>
      <w:r w:rsidR="007E4E22">
        <w:t>381</w:t>
      </w:r>
      <w:r>
        <w:fldChar w:fldCharType="end"/>
      </w:r>
    </w:p>
    <w:p w:rsidR="0026164B" w:rsidRDefault="0026164B">
      <w:pPr>
        <w:pStyle w:val="TOC8"/>
        <w:rPr>
          <w:rFonts w:asciiTheme="minorHAnsi" w:eastAsiaTheme="minorEastAsia" w:hAnsiTheme="minorHAnsi" w:cstheme="minorBidi"/>
          <w:szCs w:val="22"/>
        </w:rPr>
      </w:pPr>
      <w:r>
        <w:t>24</w:t>
      </w:r>
      <w:r w:rsidRPr="0003239E">
        <w:rPr>
          <w:snapToGrid w:val="0"/>
        </w:rPr>
        <w:t>.</w:t>
      </w:r>
      <w:r w:rsidRPr="0003239E">
        <w:rPr>
          <w:snapToGrid w:val="0"/>
        </w:rPr>
        <w:tab/>
        <w:t>Interest on legacies</w:t>
      </w:r>
      <w:r>
        <w:tab/>
      </w:r>
      <w:r>
        <w:fldChar w:fldCharType="begin"/>
      </w:r>
      <w:r>
        <w:instrText xml:space="preserve"> PAGEREF _Toc70607881 \h </w:instrText>
      </w:r>
      <w:r>
        <w:fldChar w:fldCharType="separate"/>
      </w:r>
      <w:r w:rsidR="007E4E22">
        <w:t>381</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6 — Masters’ and registrars’ certificates</w:t>
      </w:r>
    </w:p>
    <w:p w:rsidR="0026164B" w:rsidRDefault="0026164B">
      <w:pPr>
        <w:pStyle w:val="TOC8"/>
        <w:rPr>
          <w:rFonts w:asciiTheme="minorHAnsi" w:eastAsiaTheme="minorEastAsia" w:hAnsiTheme="minorHAnsi" w:cstheme="minorBidi"/>
          <w:szCs w:val="22"/>
        </w:rPr>
      </w:pPr>
      <w:r>
        <w:t>25</w:t>
      </w:r>
      <w:r w:rsidRPr="0003239E">
        <w:rPr>
          <w:snapToGrid w:val="0"/>
        </w:rPr>
        <w:t>.</w:t>
      </w:r>
      <w:r w:rsidRPr="0003239E">
        <w:rPr>
          <w:snapToGrid w:val="0"/>
        </w:rPr>
        <w:tab/>
        <w:t>Master’s certificate</w:t>
      </w:r>
      <w:r>
        <w:tab/>
      </w:r>
      <w:r>
        <w:fldChar w:fldCharType="begin"/>
      </w:r>
      <w:r>
        <w:instrText xml:space="preserve"> PAGEREF _Toc70607883 \h </w:instrText>
      </w:r>
      <w:r>
        <w:fldChar w:fldCharType="separate"/>
      </w:r>
      <w:r w:rsidR="007E4E22">
        <w:t>381</w:t>
      </w:r>
      <w:r>
        <w:fldChar w:fldCharType="end"/>
      </w:r>
    </w:p>
    <w:p w:rsidR="0026164B" w:rsidRDefault="0026164B">
      <w:pPr>
        <w:pStyle w:val="TOC8"/>
        <w:rPr>
          <w:rFonts w:asciiTheme="minorHAnsi" w:eastAsiaTheme="minorEastAsia" w:hAnsiTheme="minorHAnsi" w:cstheme="minorBidi"/>
          <w:szCs w:val="22"/>
        </w:rPr>
      </w:pPr>
      <w:r>
        <w:t>26</w:t>
      </w:r>
      <w:r w:rsidRPr="0003239E">
        <w:rPr>
          <w:snapToGrid w:val="0"/>
        </w:rPr>
        <w:t>.</w:t>
      </w:r>
      <w:r w:rsidRPr="0003239E">
        <w:rPr>
          <w:snapToGrid w:val="0"/>
        </w:rPr>
        <w:tab/>
        <w:t>Settling and filing master’s certificate</w:t>
      </w:r>
      <w:r>
        <w:tab/>
      </w:r>
      <w:r>
        <w:fldChar w:fldCharType="begin"/>
      </w:r>
      <w:r>
        <w:instrText xml:space="preserve"> PAGEREF _Toc70607884 \h </w:instrText>
      </w:r>
      <w:r>
        <w:fldChar w:fldCharType="separate"/>
      </w:r>
      <w:r w:rsidR="007E4E22">
        <w:t>382</w:t>
      </w:r>
      <w:r>
        <w:fldChar w:fldCharType="end"/>
      </w:r>
    </w:p>
    <w:p w:rsidR="0026164B" w:rsidRDefault="0026164B">
      <w:pPr>
        <w:pStyle w:val="TOC8"/>
        <w:rPr>
          <w:rFonts w:asciiTheme="minorHAnsi" w:eastAsiaTheme="minorEastAsia" w:hAnsiTheme="minorHAnsi" w:cstheme="minorBidi"/>
          <w:szCs w:val="22"/>
        </w:rPr>
      </w:pPr>
      <w:r>
        <w:t>27</w:t>
      </w:r>
      <w:r w:rsidRPr="0003239E">
        <w:rPr>
          <w:snapToGrid w:val="0"/>
        </w:rPr>
        <w:t>.</w:t>
      </w:r>
      <w:r w:rsidRPr="0003239E">
        <w:rPr>
          <w:snapToGrid w:val="0"/>
        </w:rPr>
        <w:tab/>
        <w:t>Judge may determine questions in proceedings before master</w:t>
      </w:r>
      <w:r>
        <w:tab/>
      </w:r>
      <w:r>
        <w:fldChar w:fldCharType="begin"/>
      </w:r>
      <w:r>
        <w:instrText xml:space="preserve"> PAGEREF _Toc70607885 \h </w:instrText>
      </w:r>
      <w:r>
        <w:fldChar w:fldCharType="separate"/>
      </w:r>
      <w:r w:rsidR="007E4E22">
        <w:t>382</w:t>
      </w:r>
      <w:r>
        <w:fldChar w:fldCharType="end"/>
      </w:r>
    </w:p>
    <w:p w:rsidR="0026164B" w:rsidRDefault="0026164B">
      <w:pPr>
        <w:pStyle w:val="TOC8"/>
        <w:rPr>
          <w:rFonts w:asciiTheme="minorHAnsi" w:eastAsiaTheme="minorEastAsia" w:hAnsiTheme="minorHAnsi" w:cstheme="minorBidi"/>
          <w:szCs w:val="22"/>
        </w:rPr>
      </w:pPr>
      <w:r>
        <w:t>28</w:t>
      </w:r>
      <w:r w:rsidRPr="0003239E">
        <w:rPr>
          <w:snapToGrid w:val="0"/>
        </w:rPr>
        <w:t>.</w:t>
      </w:r>
      <w:r w:rsidRPr="0003239E">
        <w:rPr>
          <w:snapToGrid w:val="0"/>
        </w:rPr>
        <w:tab/>
        <w:t>Appeal against master’s certificate</w:t>
      </w:r>
      <w:r>
        <w:tab/>
      </w:r>
      <w:r>
        <w:fldChar w:fldCharType="begin"/>
      </w:r>
      <w:r>
        <w:instrText xml:space="preserve"> PAGEREF _Toc70607886 \h </w:instrText>
      </w:r>
      <w:r>
        <w:fldChar w:fldCharType="separate"/>
      </w:r>
      <w:r w:rsidR="007E4E22">
        <w:t>383</w:t>
      </w:r>
      <w:r>
        <w:fldChar w:fldCharType="end"/>
      </w:r>
    </w:p>
    <w:p w:rsidR="0026164B" w:rsidRDefault="0026164B">
      <w:pPr>
        <w:pStyle w:val="TOC8"/>
        <w:rPr>
          <w:rFonts w:asciiTheme="minorHAnsi" w:eastAsiaTheme="minorEastAsia" w:hAnsiTheme="minorHAnsi" w:cstheme="minorBidi"/>
          <w:szCs w:val="22"/>
        </w:rPr>
      </w:pPr>
      <w:r>
        <w:t>28A</w:t>
      </w:r>
      <w:r w:rsidRPr="0003239E">
        <w:rPr>
          <w:snapToGrid w:val="0"/>
        </w:rPr>
        <w:t>.</w:t>
      </w:r>
      <w:r w:rsidRPr="0003239E">
        <w:rPr>
          <w:snapToGrid w:val="0"/>
        </w:rPr>
        <w:tab/>
        <w:t>Judge may discharge or vary registrar’s certificate</w:t>
      </w:r>
      <w:r>
        <w:tab/>
      </w:r>
      <w:r>
        <w:fldChar w:fldCharType="begin"/>
      </w:r>
      <w:r>
        <w:instrText xml:space="preserve"> PAGEREF _Toc70607887 \h </w:instrText>
      </w:r>
      <w:r>
        <w:fldChar w:fldCharType="separate"/>
      </w:r>
      <w:r w:rsidR="007E4E22">
        <w:t>384</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7 — Further consideration</w:t>
      </w:r>
    </w:p>
    <w:p w:rsidR="0026164B" w:rsidRDefault="0026164B">
      <w:pPr>
        <w:pStyle w:val="TOC8"/>
        <w:rPr>
          <w:rFonts w:asciiTheme="minorHAnsi" w:eastAsiaTheme="minorEastAsia" w:hAnsiTheme="minorHAnsi" w:cstheme="minorBidi"/>
          <w:szCs w:val="22"/>
        </w:rPr>
      </w:pPr>
      <w:r>
        <w:t>29</w:t>
      </w:r>
      <w:r w:rsidRPr="0003239E">
        <w:rPr>
          <w:snapToGrid w:val="0"/>
        </w:rPr>
        <w:t>.</w:t>
      </w:r>
      <w:r w:rsidRPr="0003239E">
        <w:rPr>
          <w:snapToGrid w:val="0"/>
        </w:rPr>
        <w:tab/>
        <w:t>Summons to have matter in chambers further considered</w:t>
      </w:r>
      <w:r>
        <w:tab/>
      </w:r>
      <w:r>
        <w:fldChar w:fldCharType="begin"/>
      </w:r>
      <w:r>
        <w:instrText xml:space="preserve"> PAGEREF _Toc70607889 \h </w:instrText>
      </w:r>
      <w:r>
        <w:fldChar w:fldCharType="separate"/>
      </w:r>
      <w:r w:rsidR="007E4E22">
        <w:t>384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62 — </w:t>
      </w:r>
      <w:r w:rsidRPr="0003239E">
        <w:rPr>
          <w:i/>
          <w:iCs/>
        </w:rPr>
        <w:t>Trustees Act 1962</w:t>
      </w:r>
      <w:r>
        <w:t xml:space="preserve"> rules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Making applications under Act</w:t>
      </w:r>
      <w:r>
        <w:tab/>
      </w:r>
      <w:r>
        <w:fldChar w:fldCharType="begin"/>
      </w:r>
      <w:r>
        <w:instrText xml:space="preserve"> PAGEREF _Toc70607891 \h </w:instrText>
      </w:r>
      <w:r>
        <w:fldChar w:fldCharType="separate"/>
      </w:r>
      <w:r w:rsidR="007E4E22">
        <w:t>386</w:t>
      </w:r>
      <w:r>
        <w:fldChar w:fldCharType="end"/>
      </w:r>
    </w:p>
    <w:p w:rsidR="0026164B" w:rsidRDefault="0026164B">
      <w:pPr>
        <w:pStyle w:val="TOC8"/>
        <w:rPr>
          <w:rFonts w:asciiTheme="minorHAnsi" w:eastAsiaTheme="minorEastAsia" w:hAnsiTheme="minorHAnsi" w:cstheme="minorBidi"/>
          <w:szCs w:val="22"/>
        </w:rPr>
      </w:pPr>
      <w:r>
        <w:lastRenderedPageBreak/>
        <w:t>2</w:t>
      </w:r>
      <w:r w:rsidRPr="0003239E">
        <w:rPr>
          <w:snapToGrid w:val="0"/>
        </w:rPr>
        <w:t>.</w:t>
      </w:r>
      <w:r w:rsidRPr="0003239E">
        <w:rPr>
          <w:snapToGrid w:val="0"/>
        </w:rPr>
        <w:tab/>
        <w:t>Title of proceedings</w:t>
      </w:r>
      <w:r>
        <w:tab/>
      </w:r>
      <w:r>
        <w:fldChar w:fldCharType="begin"/>
      </w:r>
      <w:r>
        <w:instrText xml:space="preserve"> PAGEREF _Toc70607892 \h </w:instrText>
      </w:r>
      <w:r>
        <w:fldChar w:fldCharType="separate"/>
      </w:r>
      <w:r w:rsidR="007E4E22">
        <w:t>386</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Payment into court under Act s. 99</w:t>
      </w:r>
      <w:r>
        <w:tab/>
      </w:r>
      <w:r>
        <w:fldChar w:fldCharType="begin"/>
      </w:r>
      <w:r>
        <w:instrText xml:space="preserve"> PAGEREF _Toc70607893 \h </w:instrText>
      </w:r>
      <w:r>
        <w:fldChar w:fldCharType="separate"/>
      </w:r>
      <w:r w:rsidR="007E4E22">
        <w:t>386</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Notice of payment in etc.</w:t>
      </w:r>
      <w:r>
        <w:tab/>
      </w:r>
      <w:r>
        <w:fldChar w:fldCharType="begin"/>
      </w:r>
      <w:r>
        <w:instrText xml:space="preserve"> PAGEREF _Toc70607894 \h </w:instrText>
      </w:r>
      <w:r>
        <w:fldChar w:fldCharType="separate"/>
      </w:r>
      <w:r w:rsidR="007E4E22">
        <w:t>387</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Applications in respect of money etc. paid into court</w:t>
      </w:r>
      <w:r>
        <w:tab/>
      </w:r>
      <w:r>
        <w:fldChar w:fldCharType="begin"/>
      </w:r>
      <w:r>
        <w:instrText xml:space="preserve"> PAGEREF _Toc70607895 \h </w:instrText>
      </w:r>
      <w:r>
        <w:fldChar w:fldCharType="separate"/>
      </w:r>
      <w:r w:rsidR="007E4E22">
        <w:t>387</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65</w:t>
      </w:r>
      <w:r w:rsidRPr="0003239E">
        <w:rPr>
          <w:b w:val="0"/>
        </w:rPr>
        <w:t> </w:t>
      </w:r>
      <w:r>
        <w:t>—</w:t>
      </w:r>
      <w:r w:rsidRPr="0003239E">
        <w:rPr>
          <w:b w:val="0"/>
        </w:rPr>
        <w:t> </w:t>
      </w:r>
      <w:r>
        <w:t>Appeals to the General Division</w:t>
      </w:r>
    </w:p>
    <w:p w:rsidR="0026164B" w:rsidRDefault="0026164B">
      <w:pPr>
        <w:pStyle w:val="TOC4"/>
        <w:tabs>
          <w:tab w:val="right" w:leader="dot" w:pos="7077"/>
        </w:tabs>
        <w:rPr>
          <w:rFonts w:asciiTheme="minorHAnsi" w:eastAsiaTheme="minorEastAsia" w:hAnsiTheme="minorHAnsi" w:cstheme="minorBidi"/>
          <w:b w:val="0"/>
          <w:szCs w:val="22"/>
        </w:rPr>
      </w:pPr>
      <w:r>
        <w:t>Division 1 — Preliminary matters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_Toc70607898 \h </w:instrText>
      </w:r>
      <w:r>
        <w:fldChar w:fldCharType="separate"/>
      </w:r>
      <w:r w:rsidR="007E4E22">
        <w:t>388</w:t>
      </w:r>
      <w:r>
        <w:fldChar w:fldCharType="end"/>
      </w:r>
    </w:p>
    <w:p w:rsidR="0026164B" w:rsidRDefault="0026164B">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_Toc70607899 \h </w:instrText>
      </w:r>
      <w:r>
        <w:fldChar w:fldCharType="separate"/>
      </w:r>
      <w:r w:rsidR="007E4E22">
        <w:t>389</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2 — General matters</w:t>
      </w:r>
    </w:p>
    <w:p w:rsidR="0026164B" w:rsidRDefault="0026164B">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_Toc70607901 \h </w:instrText>
      </w:r>
      <w:r>
        <w:fldChar w:fldCharType="separate"/>
      </w:r>
      <w:r w:rsidR="007E4E22">
        <w:t>389</w:t>
      </w:r>
      <w:r>
        <w:fldChar w:fldCharType="end"/>
      </w:r>
    </w:p>
    <w:p w:rsidR="0026164B" w:rsidRDefault="0026164B">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_Toc70607902 \h </w:instrText>
      </w:r>
      <w:r>
        <w:fldChar w:fldCharType="separate"/>
      </w:r>
      <w:r w:rsidR="007E4E22">
        <w:t>390</w:t>
      </w:r>
      <w:r>
        <w:fldChar w:fldCharType="end"/>
      </w:r>
    </w:p>
    <w:p w:rsidR="0026164B" w:rsidRDefault="0026164B">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_Toc70607903 \h </w:instrText>
      </w:r>
      <w:r>
        <w:fldChar w:fldCharType="separate"/>
      </w:r>
      <w:r w:rsidR="007E4E22">
        <w:t>391</w:t>
      </w:r>
      <w:r>
        <w:fldChar w:fldCharType="end"/>
      </w:r>
    </w:p>
    <w:p w:rsidR="0026164B" w:rsidRDefault="0026164B">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_Toc70607904 \h </w:instrText>
      </w:r>
      <w:r>
        <w:fldChar w:fldCharType="separate"/>
      </w:r>
      <w:r w:rsidR="007E4E22">
        <w:t>391</w:t>
      </w:r>
      <w:r>
        <w:fldChar w:fldCharType="end"/>
      </w:r>
    </w:p>
    <w:p w:rsidR="0026164B" w:rsidRDefault="0026164B">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_Toc70607905 \h </w:instrText>
      </w:r>
      <w:r>
        <w:fldChar w:fldCharType="separate"/>
      </w:r>
      <w:r w:rsidR="007E4E22">
        <w:t>391</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3 — Procedure on appeals</w:t>
      </w:r>
    </w:p>
    <w:p w:rsidR="0026164B" w:rsidRDefault="0026164B">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_Toc70607907 \h </w:instrText>
      </w:r>
      <w:r>
        <w:fldChar w:fldCharType="separate"/>
      </w:r>
      <w:r w:rsidR="007E4E22">
        <w:t>392</w:t>
      </w:r>
      <w:r>
        <w:fldChar w:fldCharType="end"/>
      </w:r>
    </w:p>
    <w:p w:rsidR="0026164B" w:rsidRDefault="0026164B">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_Toc70607908 \h </w:instrText>
      </w:r>
      <w:r>
        <w:fldChar w:fldCharType="separate"/>
      </w:r>
      <w:r w:rsidR="007E4E22">
        <w:t>392</w:t>
      </w:r>
      <w:r>
        <w:fldChar w:fldCharType="end"/>
      </w:r>
    </w:p>
    <w:p w:rsidR="0026164B" w:rsidRDefault="0026164B">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_Toc70607909 \h </w:instrText>
      </w:r>
      <w:r>
        <w:fldChar w:fldCharType="separate"/>
      </w:r>
      <w:r w:rsidR="007E4E22">
        <w:t>393</w:t>
      </w:r>
      <w:r>
        <w:fldChar w:fldCharType="end"/>
      </w:r>
    </w:p>
    <w:p w:rsidR="0026164B" w:rsidRDefault="0026164B">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_Toc70607910 \h </w:instrText>
      </w:r>
      <w:r>
        <w:fldChar w:fldCharType="separate"/>
      </w:r>
      <w:r w:rsidR="007E4E22">
        <w:t>394</w:t>
      </w:r>
      <w:r>
        <w:fldChar w:fldCharType="end"/>
      </w:r>
    </w:p>
    <w:p w:rsidR="0026164B" w:rsidRDefault="0026164B">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_Toc70607911 \h </w:instrText>
      </w:r>
      <w:r>
        <w:fldChar w:fldCharType="separate"/>
      </w:r>
      <w:r w:rsidR="007E4E22">
        <w:t>394</w:t>
      </w:r>
      <w:r>
        <w:fldChar w:fldCharType="end"/>
      </w:r>
    </w:p>
    <w:p w:rsidR="0026164B" w:rsidRDefault="0026164B">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_Toc70607912 \h </w:instrText>
      </w:r>
      <w:r>
        <w:fldChar w:fldCharType="separate"/>
      </w:r>
      <w:r w:rsidR="007E4E22">
        <w:t>395</w:t>
      </w:r>
      <w:r>
        <w:fldChar w:fldCharType="end"/>
      </w:r>
    </w:p>
    <w:p w:rsidR="0026164B" w:rsidRDefault="0026164B">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_Toc70607913 \h </w:instrText>
      </w:r>
      <w:r>
        <w:fldChar w:fldCharType="separate"/>
      </w:r>
      <w:r w:rsidR="007E4E22">
        <w:t>395</w:t>
      </w:r>
      <w:r>
        <w:fldChar w:fldCharType="end"/>
      </w:r>
    </w:p>
    <w:p w:rsidR="0026164B" w:rsidRDefault="0026164B">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_Toc70607914 \h </w:instrText>
      </w:r>
      <w:r>
        <w:fldChar w:fldCharType="separate"/>
      </w:r>
      <w:r w:rsidR="007E4E22">
        <w:t>396</w:t>
      </w:r>
      <w:r>
        <w:fldChar w:fldCharType="end"/>
      </w:r>
    </w:p>
    <w:p w:rsidR="0026164B" w:rsidRDefault="0026164B">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_Toc70607915 \h </w:instrText>
      </w:r>
      <w:r>
        <w:fldChar w:fldCharType="separate"/>
      </w:r>
      <w:r w:rsidR="007E4E22">
        <w:t>396</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4 — Concluding an appeal</w:t>
      </w:r>
    </w:p>
    <w:p w:rsidR="0026164B" w:rsidRDefault="0026164B">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_Toc70607917 \h </w:instrText>
      </w:r>
      <w:r>
        <w:fldChar w:fldCharType="separate"/>
      </w:r>
      <w:r w:rsidR="007E4E22">
        <w:t>396</w:t>
      </w:r>
      <w:r>
        <w:fldChar w:fldCharType="end"/>
      </w:r>
    </w:p>
    <w:p w:rsidR="0026164B" w:rsidRDefault="0026164B">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_Toc70607918 \h </w:instrText>
      </w:r>
      <w:r>
        <w:fldChar w:fldCharType="separate"/>
      </w:r>
      <w:r w:rsidR="007E4E22">
        <w:t>397</w:t>
      </w:r>
      <w:r>
        <w:fldChar w:fldCharType="end"/>
      </w:r>
    </w:p>
    <w:p w:rsidR="0026164B" w:rsidRDefault="0026164B">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_Toc70607919 \h </w:instrText>
      </w:r>
      <w:r>
        <w:fldChar w:fldCharType="separate"/>
      </w:r>
      <w:r w:rsidR="007E4E22">
        <w:t>397</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65C — </w:t>
      </w:r>
      <w:r w:rsidRPr="0003239E">
        <w:rPr>
          <w:i/>
          <w:iCs/>
        </w:rPr>
        <w:t>Electoral Act 1907</w:t>
      </w:r>
      <w:r>
        <w:t xml:space="preserve"> section 62N rules</w:t>
      </w:r>
    </w:p>
    <w:p w:rsidR="0026164B" w:rsidRDefault="0026164B">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_Toc70607921 \h </w:instrText>
      </w:r>
      <w:r>
        <w:fldChar w:fldCharType="separate"/>
      </w:r>
      <w:r w:rsidR="007E4E22">
        <w:t>400</w:t>
      </w:r>
      <w:r>
        <w:fldChar w:fldCharType="end"/>
      </w:r>
    </w:p>
    <w:p w:rsidR="0026164B" w:rsidRDefault="0026164B">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_Toc70607922 \h </w:instrText>
      </w:r>
      <w:r>
        <w:fldChar w:fldCharType="separate"/>
      </w:r>
      <w:r w:rsidR="007E4E22">
        <w:t>400</w:t>
      </w:r>
      <w:r>
        <w:fldChar w:fldCharType="end"/>
      </w:r>
    </w:p>
    <w:p w:rsidR="0026164B" w:rsidRDefault="0026164B">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_Toc70607923 \h </w:instrText>
      </w:r>
      <w:r>
        <w:fldChar w:fldCharType="separate"/>
      </w:r>
      <w:r w:rsidR="007E4E22">
        <w:t>400</w:t>
      </w:r>
      <w:r>
        <w:fldChar w:fldCharType="end"/>
      </w:r>
    </w:p>
    <w:p w:rsidR="0026164B" w:rsidRDefault="0026164B">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_Toc70607924 \h </w:instrText>
      </w:r>
      <w:r>
        <w:fldChar w:fldCharType="separate"/>
      </w:r>
      <w:r w:rsidR="007E4E22">
        <w:t>400</w:t>
      </w:r>
      <w:r>
        <w:fldChar w:fldCharType="end"/>
      </w:r>
    </w:p>
    <w:p w:rsidR="0026164B" w:rsidRDefault="0026164B">
      <w:pPr>
        <w:pStyle w:val="TOC8"/>
        <w:rPr>
          <w:rFonts w:asciiTheme="minorHAnsi" w:eastAsiaTheme="minorEastAsia" w:hAnsiTheme="minorHAnsi" w:cstheme="minorBidi"/>
          <w:szCs w:val="22"/>
        </w:rPr>
      </w:pPr>
      <w:r>
        <w:lastRenderedPageBreak/>
        <w:t>5.</w:t>
      </w:r>
      <w:r>
        <w:tab/>
        <w:t>Hearing the review</w:t>
      </w:r>
      <w:r>
        <w:tab/>
      </w:r>
      <w:r>
        <w:fldChar w:fldCharType="begin"/>
      </w:r>
      <w:r>
        <w:instrText xml:space="preserve"> PAGEREF _Toc70607925 \h </w:instrText>
      </w:r>
      <w:r>
        <w:fldChar w:fldCharType="separate"/>
      </w:r>
      <w:r w:rsidR="007E4E22">
        <w:t>401</w:t>
      </w:r>
      <w:r>
        <w:fldChar w:fldCharType="end"/>
      </w:r>
    </w:p>
    <w:p w:rsidR="0026164B" w:rsidRDefault="0026164B">
      <w:pPr>
        <w:pStyle w:val="TOC8"/>
        <w:rPr>
          <w:rFonts w:asciiTheme="minorHAnsi" w:eastAsiaTheme="minorEastAsia" w:hAnsiTheme="minorHAnsi" w:cstheme="minorBidi"/>
          <w:szCs w:val="22"/>
        </w:rPr>
      </w:pPr>
      <w:r>
        <w:t>6.</w:t>
      </w:r>
      <w:r>
        <w:tab/>
        <w:t>Date of hearing</w:t>
      </w:r>
      <w:r>
        <w:tab/>
      </w:r>
      <w:r>
        <w:fldChar w:fldCharType="begin"/>
      </w:r>
      <w:r>
        <w:instrText xml:space="preserve"> PAGEREF _Toc70607926 \h </w:instrText>
      </w:r>
      <w:r>
        <w:fldChar w:fldCharType="separate"/>
      </w:r>
      <w:r w:rsidR="007E4E22">
        <w:t>401</w:t>
      </w:r>
      <w:r>
        <w:fldChar w:fldCharType="end"/>
      </w:r>
    </w:p>
    <w:p w:rsidR="0026164B" w:rsidRDefault="0026164B">
      <w:pPr>
        <w:pStyle w:val="TOC8"/>
        <w:rPr>
          <w:rFonts w:asciiTheme="minorHAnsi" w:eastAsiaTheme="minorEastAsia" w:hAnsiTheme="minorHAnsi" w:cstheme="minorBidi"/>
          <w:szCs w:val="22"/>
        </w:rPr>
      </w:pPr>
      <w:r>
        <w:t>7.</w:t>
      </w:r>
      <w:r>
        <w:tab/>
        <w:t>Review book</w:t>
      </w:r>
      <w:r>
        <w:tab/>
      </w:r>
      <w:r>
        <w:fldChar w:fldCharType="begin"/>
      </w:r>
      <w:r>
        <w:instrText xml:space="preserve"> PAGEREF _Toc70607927 \h </w:instrText>
      </w:r>
      <w:r>
        <w:fldChar w:fldCharType="separate"/>
      </w:r>
      <w:r w:rsidR="007E4E22">
        <w:t>402</w:t>
      </w:r>
      <w:r>
        <w:fldChar w:fldCharType="end"/>
      </w:r>
    </w:p>
    <w:p w:rsidR="0026164B" w:rsidRDefault="0026164B">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_Toc70607928 \h </w:instrText>
      </w:r>
      <w:r>
        <w:fldChar w:fldCharType="separate"/>
      </w:r>
      <w:r w:rsidR="007E4E22">
        <w:t>402</w:t>
      </w:r>
      <w:r>
        <w:fldChar w:fldCharType="end"/>
      </w:r>
    </w:p>
    <w:p w:rsidR="0026164B" w:rsidRDefault="0026164B">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_Toc70607929 \h </w:instrText>
      </w:r>
      <w:r>
        <w:fldChar w:fldCharType="separate"/>
      </w:r>
      <w:r w:rsidR="007E4E22">
        <w:t>402</w:t>
      </w:r>
      <w:r>
        <w:fldChar w:fldCharType="end"/>
      </w:r>
    </w:p>
    <w:p w:rsidR="0026164B" w:rsidRDefault="0026164B">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_Toc70607930 \h </w:instrText>
      </w:r>
      <w:r>
        <w:fldChar w:fldCharType="separate"/>
      </w:r>
      <w:r w:rsidR="007E4E22">
        <w:t>403</w:t>
      </w:r>
      <w:r>
        <w:fldChar w:fldCharType="end"/>
      </w:r>
    </w:p>
    <w:p w:rsidR="0026164B" w:rsidRDefault="0026164B">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_Toc70607931 \h </w:instrText>
      </w:r>
      <w:r>
        <w:fldChar w:fldCharType="separate"/>
      </w:r>
      <w:r w:rsidR="007E4E22">
        <w:t>403</w:t>
      </w:r>
      <w:r>
        <w:fldChar w:fldCharType="end"/>
      </w:r>
    </w:p>
    <w:p w:rsidR="0026164B" w:rsidRDefault="0026164B">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_Toc70607932 \h </w:instrText>
      </w:r>
      <w:r>
        <w:fldChar w:fldCharType="separate"/>
      </w:r>
      <w:r w:rsidR="007E4E22">
        <w:t>403</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66 — Costs</w:t>
      </w:r>
    </w:p>
    <w:p w:rsidR="0026164B" w:rsidRDefault="0026164B">
      <w:pPr>
        <w:pStyle w:val="TOC4"/>
        <w:tabs>
          <w:tab w:val="right" w:leader="dot" w:pos="7077"/>
        </w:tabs>
        <w:rPr>
          <w:rFonts w:asciiTheme="minorHAnsi" w:eastAsiaTheme="minorEastAsia" w:hAnsiTheme="minorHAnsi" w:cstheme="minorBidi"/>
          <w:b w:val="0"/>
          <w:szCs w:val="22"/>
        </w:rPr>
      </w:pPr>
      <w:r>
        <w:t>Division 1 — General</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General rules as to costs</w:t>
      </w:r>
      <w:r>
        <w:tab/>
      </w:r>
      <w:r>
        <w:fldChar w:fldCharType="begin"/>
      </w:r>
      <w:r>
        <w:instrText xml:space="preserve"> PAGEREF _Toc70607935 \h </w:instrText>
      </w:r>
      <w:r>
        <w:fldChar w:fldCharType="separate"/>
      </w:r>
      <w:r w:rsidR="007E4E22">
        <w:t>404</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Costs where several causes of action, defendants etc.</w:t>
      </w:r>
      <w:r>
        <w:tab/>
      </w:r>
      <w:r>
        <w:fldChar w:fldCharType="begin"/>
      </w:r>
      <w:r>
        <w:instrText xml:space="preserve"> PAGEREF _Toc70607936 \h </w:instrText>
      </w:r>
      <w:r>
        <w:fldChar w:fldCharType="separate"/>
      </w:r>
      <w:r w:rsidR="007E4E22">
        <w:t>405</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Costs of amendment without leave or where facts or documents not admitted</w:t>
      </w:r>
      <w:r>
        <w:tab/>
      </w:r>
      <w:r>
        <w:fldChar w:fldCharType="begin"/>
      </w:r>
      <w:r>
        <w:instrText xml:space="preserve"> PAGEREF _Toc70607937 \h </w:instrText>
      </w:r>
      <w:r>
        <w:fldChar w:fldCharType="separate"/>
      </w:r>
      <w:r w:rsidR="007E4E22">
        <w:t>406</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Action as to property, ordering costs out of property</w:t>
      </w:r>
      <w:r>
        <w:tab/>
      </w:r>
      <w:r>
        <w:fldChar w:fldCharType="begin"/>
      </w:r>
      <w:r>
        <w:instrText xml:space="preserve"> PAGEREF _Toc70607938 \h </w:instrText>
      </w:r>
      <w:r>
        <w:fldChar w:fldCharType="separate"/>
      </w:r>
      <w:r w:rsidR="007E4E22">
        <w:t>406</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Lawyer may be ordered to pay costs etc.</w:t>
      </w:r>
      <w:r>
        <w:tab/>
      </w:r>
      <w:r>
        <w:fldChar w:fldCharType="begin"/>
      </w:r>
      <w:r>
        <w:instrText xml:space="preserve"> PAGEREF _Toc70607939 \h </w:instrText>
      </w:r>
      <w:r>
        <w:fldChar w:fldCharType="separate"/>
      </w:r>
      <w:r w:rsidR="007E4E22">
        <w:t>407</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 xml:space="preserve">Solicitor guardian </w:t>
      </w:r>
      <w:r w:rsidRPr="0003239E">
        <w:rPr>
          <w:i/>
          <w:snapToGrid w:val="0"/>
        </w:rPr>
        <w:t>ad litem</w:t>
      </w:r>
      <w:r w:rsidRPr="0003239E">
        <w:rPr>
          <w:snapToGrid w:val="0"/>
        </w:rPr>
        <w:t>, costs of</w:t>
      </w:r>
      <w:r>
        <w:tab/>
      </w:r>
      <w:r>
        <w:fldChar w:fldCharType="begin"/>
      </w:r>
      <w:r>
        <w:instrText xml:space="preserve"> PAGEREF _Toc70607940 \h </w:instrText>
      </w:r>
      <w:r>
        <w:fldChar w:fldCharType="separate"/>
      </w:r>
      <w:r w:rsidR="007E4E22">
        <w:t>408</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Set</w:t>
      </w:r>
      <w:r w:rsidRPr="0003239E">
        <w:rPr>
          <w:snapToGrid w:val="0"/>
        </w:rPr>
        <w:noBreakHyphen/>
        <w:t>off may be allowed despite solicitor’s lien</w:t>
      </w:r>
      <w:r>
        <w:tab/>
      </w:r>
      <w:r>
        <w:fldChar w:fldCharType="begin"/>
      </w:r>
      <w:r>
        <w:instrText xml:space="preserve"> PAGEREF _Toc70607941 \h </w:instrText>
      </w:r>
      <w:r>
        <w:fldChar w:fldCharType="separate"/>
      </w:r>
      <w:r w:rsidR="007E4E22">
        <w:t>408</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State solicitors, costs of</w:t>
      </w:r>
      <w:r>
        <w:tab/>
      </w:r>
      <w:r>
        <w:fldChar w:fldCharType="begin"/>
      </w:r>
      <w:r>
        <w:instrText xml:space="preserve"> PAGEREF _Toc70607942 \h </w:instrText>
      </w:r>
      <w:r>
        <w:fldChar w:fldCharType="separate"/>
      </w:r>
      <w:r w:rsidR="007E4E22">
        <w:t>409</w:t>
      </w:r>
      <w:r>
        <w:fldChar w:fldCharType="end"/>
      </w:r>
    </w:p>
    <w:p w:rsidR="0026164B" w:rsidRDefault="0026164B">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_Toc70607943 \h </w:instrText>
      </w:r>
      <w:r>
        <w:fldChar w:fldCharType="separate"/>
      </w:r>
      <w:r w:rsidR="007E4E22">
        <w:t>409</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Restriction of discretion to order costs in some cases</w:t>
      </w:r>
      <w:r>
        <w:tab/>
      </w:r>
      <w:r>
        <w:fldChar w:fldCharType="begin"/>
      </w:r>
      <w:r>
        <w:instrText xml:space="preserve"> PAGEREF _Toc70607944 \h </w:instrText>
      </w:r>
      <w:r>
        <w:fldChar w:fldCharType="separate"/>
      </w:r>
      <w:r w:rsidR="007E4E22">
        <w:t>409</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Stage at which costs may be dealt with</w:t>
      </w:r>
      <w:r>
        <w:tab/>
      </w:r>
      <w:r>
        <w:fldChar w:fldCharType="begin"/>
      </w:r>
      <w:r>
        <w:instrText xml:space="preserve"> PAGEREF _Toc70607945 \h </w:instrText>
      </w:r>
      <w:r>
        <w:fldChar w:fldCharType="separate"/>
      </w:r>
      <w:r w:rsidR="007E4E22">
        <w:t>410</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Scale of costs</w:t>
      </w:r>
      <w:r>
        <w:tab/>
      </w:r>
      <w:r>
        <w:fldChar w:fldCharType="begin"/>
      </w:r>
      <w:r>
        <w:instrText xml:space="preserve"> PAGEREF _Toc70607946 \h </w:instrText>
      </w:r>
      <w:r>
        <w:fldChar w:fldCharType="separate"/>
      </w:r>
      <w:r w:rsidR="007E4E22">
        <w:t>411</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Costs where scale does not apply</w:t>
      </w:r>
      <w:r>
        <w:tab/>
      </w:r>
      <w:r>
        <w:fldChar w:fldCharType="begin"/>
      </w:r>
      <w:r>
        <w:instrText xml:space="preserve"> PAGEREF _Toc70607947 \h </w:instrText>
      </w:r>
      <w:r>
        <w:fldChar w:fldCharType="separate"/>
      </w:r>
      <w:r w:rsidR="007E4E22">
        <w:t>412</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Lump sum award for costs, interim award as to</w:t>
      </w:r>
      <w:r>
        <w:tab/>
      </w:r>
      <w:r>
        <w:fldChar w:fldCharType="begin"/>
      </w:r>
      <w:r>
        <w:instrText xml:space="preserve"> PAGEREF _Toc70607948 \h </w:instrText>
      </w:r>
      <w:r>
        <w:fldChar w:fldCharType="separate"/>
      </w:r>
      <w:r w:rsidR="007E4E22">
        <w:t>412</w:t>
      </w:r>
      <w:r>
        <w:fldChar w:fldCharType="end"/>
      </w:r>
    </w:p>
    <w:p w:rsidR="0026164B" w:rsidRDefault="0026164B">
      <w:pPr>
        <w:pStyle w:val="TOC8"/>
        <w:rPr>
          <w:rFonts w:asciiTheme="minorHAnsi" w:eastAsiaTheme="minorEastAsia" w:hAnsiTheme="minorHAnsi" w:cstheme="minorBidi"/>
          <w:szCs w:val="22"/>
        </w:rPr>
      </w:pPr>
      <w:r>
        <w:t>17</w:t>
      </w:r>
      <w:r w:rsidRPr="0003239E">
        <w:rPr>
          <w:snapToGrid w:val="0"/>
        </w:rPr>
        <w:t>.</w:t>
      </w:r>
      <w:r w:rsidRPr="0003239E">
        <w:rPr>
          <w:snapToGrid w:val="0"/>
        </w:rPr>
        <w:tab/>
        <w:t>Cases that Magistrates Court could have decided, costs in</w:t>
      </w:r>
      <w:r>
        <w:tab/>
      </w:r>
      <w:r>
        <w:fldChar w:fldCharType="begin"/>
      </w:r>
      <w:r>
        <w:instrText xml:space="preserve"> PAGEREF _Toc70607949 \h </w:instrText>
      </w:r>
      <w:r>
        <w:fldChar w:fldCharType="separate"/>
      </w:r>
      <w:r w:rsidR="007E4E22">
        <w:t>412</w:t>
      </w:r>
      <w:r>
        <w:fldChar w:fldCharType="end"/>
      </w:r>
    </w:p>
    <w:p w:rsidR="0026164B" w:rsidRDefault="0026164B">
      <w:pPr>
        <w:pStyle w:val="TOC8"/>
        <w:rPr>
          <w:rFonts w:asciiTheme="minorHAnsi" w:eastAsiaTheme="minorEastAsia" w:hAnsiTheme="minorHAnsi" w:cstheme="minorBidi"/>
          <w:szCs w:val="22"/>
        </w:rPr>
      </w:pPr>
      <w:r>
        <w:t>18</w:t>
      </w:r>
      <w:r w:rsidRPr="0003239E">
        <w:rPr>
          <w:snapToGrid w:val="0"/>
        </w:rPr>
        <w:t>.</w:t>
      </w:r>
      <w:r w:rsidRPr="0003239E">
        <w:rPr>
          <w:snapToGrid w:val="0"/>
        </w:rPr>
        <w:tab/>
        <w:t>Matters not provided for in scale</w:t>
      </w:r>
      <w:r>
        <w:tab/>
      </w:r>
      <w:r>
        <w:fldChar w:fldCharType="begin"/>
      </w:r>
      <w:r>
        <w:instrText xml:space="preserve"> PAGEREF _Toc70607950 \h </w:instrText>
      </w:r>
      <w:r>
        <w:fldChar w:fldCharType="separate"/>
      </w:r>
      <w:r w:rsidR="007E4E22">
        <w:t>413</w:t>
      </w:r>
      <w:r>
        <w:fldChar w:fldCharType="end"/>
      </w:r>
    </w:p>
    <w:p w:rsidR="0026164B" w:rsidRDefault="0026164B">
      <w:pPr>
        <w:pStyle w:val="TOC8"/>
        <w:rPr>
          <w:rFonts w:asciiTheme="minorHAnsi" w:eastAsiaTheme="minorEastAsia" w:hAnsiTheme="minorHAnsi" w:cstheme="minorBidi"/>
          <w:szCs w:val="22"/>
        </w:rPr>
      </w:pPr>
      <w:r>
        <w:t>19</w:t>
      </w:r>
      <w:r w:rsidRPr="0003239E">
        <w:rPr>
          <w:snapToGrid w:val="0"/>
        </w:rPr>
        <w:t>.</w:t>
      </w:r>
      <w:r w:rsidRPr="0003239E">
        <w:rPr>
          <w:snapToGrid w:val="0"/>
        </w:rPr>
        <w:tab/>
        <w:t>Disbursements etc. allowable on taxation</w:t>
      </w:r>
      <w:r>
        <w:tab/>
      </w:r>
      <w:r>
        <w:fldChar w:fldCharType="begin"/>
      </w:r>
      <w:r>
        <w:instrText xml:space="preserve"> PAGEREF _Toc70607951 \h </w:instrText>
      </w:r>
      <w:r>
        <w:fldChar w:fldCharType="separate"/>
      </w:r>
      <w:r w:rsidR="007E4E22">
        <w:t>414</w:t>
      </w:r>
      <w:r>
        <w:fldChar w:fldCharType="end"/>
      </w:r>
    </w:p>
    <w:p w:rsidR="0026164B" w:rsidRDefault="0026164B">
      <w:pPr>
        <w:pStyle w:val="TOC8"/>
        <w:rPr>
          <w:rFonts w:asciiTheme="minorHAnsi" w:eastAsiaTheme="minorEastAsia" w:hAnsiTheme="minorHAnsi" w:cstheme="minorBidi"/>
          <w:szCs w:val="22"/>
        </w:rPr>
      </w:pPr>
      <w:r>
        <w:t>20</w:t>
      </w:r>
      <w:r w:rsidRPr="0003239E">
        <w:rPr>
          <w:snapToGrid w:val="0"/>
        </w:rPr>
        <w:t>.</w:t>
      </w:r>
      <w:r w:rsidRPr="0003239E">
        <w:rPr>
          <w:snapToGrid w:val="0"/>
        </w:rPr>
        <w:tab/>
        <w:t>Basis for calculating costs</w:t>
      </w:r>
      <w:r>
        <w:tab/>
      </w:r>
      <w:r>
        <w:fldChar w:fldCharType="begin"/>
      </w:r>
      <w:r>
        <w:instrText xml:space="preserve"> PAGEREF _Toc70607952 \h </w:instrText>
      </w:r>
      <w:r>
        <w:fldChar w:fldCharType="separate"/>
      </w:r>
      <w:r w:rsidR="007E4E22">
        <w:t>414</w:t>
      </w:r>
      <w:r>
        <w:fldChar w:fldCharType="end"/>
      </w:r>
    </w:p>
    <w:p w:rsidR="0026164B" w:rsidRDefault="0026164B">
      <w:pPr>
        <w:pStyle w:val="TOC8"/>
        <w:rPr>
          <w:rFonts w:asciiTheme="minorHAnsi" w:eastAsiaTheme="minorEastAsia" w:hAnsiTheme="minorHAnsi" w:cstheme="minorBidi"/>
          <w:szCs w:val="22"/>
        </w:rPr>
      </w:pPr>
      <w:r>
        <w:t>21</w:t>
      </w:r>
      <w:r w:rsidRPr="0003239E">
        <w:rPr>
          <w:snapToGrid w:val="0"/>
        </w:rPr>
        <w:t>.</w:t>
      </w:r>
      <w:r w:rsidRPr="0003239E">
        <w:rPr>
          <w:snapToGrid w:val="0"/>
        </w:rPr>
        <w:tab/>
        <w:t>No substantial trial, costs in case of</w:t>
      </w:r>
      <w:r>
        <w:tab/>
      </w:r>
      <w:r>
        <w:fldChar w:fldCharType="begin"/>
      </w:r>
      <w:r>
        <w:instrText xml:space="preserve"> PAGEREF _Toc70607953 \h </w:instrText>
      </w:r>
      <w:r>
        <w:fldChar w:fldCharType="separate"/>
      </w:r>
      <w:r w:rsidR="007E4E22">
        <w:t>415</w:t>
      </w:r>
      <w:r>
        <w:fldChar w:fldCharType="end"/>
      </w:r>
    </w:p>
    <w:p w:rsidR="0026164B" w:rsidRDefault="0026164B">
      <w:pPr>
        <w:pStyle w:val="TOC8"/>
        <w:rPr>
          <w:rFonts w:asciiTheme="minorHAnsi" w:eastAsiaTheme="minorEastAsia" w:hAnsiTheme="minorHAnsi" w:cstheme="minorBidi"/>
          <w:szCs w:val="22"/>
        </w:rPr>
      </w:pPr>
      <w:r>
        <w:t>23</w:t>
      </w:r>
      <w:r w:rsidRPr="0003239E">
        <w:rPr>
          <w:snapToGrid w:val="0"/>
        </w:rPr>
        <w:t>.</w:t>
      </w:r>
      <w:r w:rsidRPr="0003239E">
        <w:rPr>
          <w:snapToGrid w:val="0"/>
        </w:rPr>
        <w:tab/>
        <w:t>Certain fees in scales may be increased if inadequate</w:t>
      </w:r>
      <w:r>
        <w:tab/>
      </w:r>
      <w:r>
        <w:fldChar w:fldCharType="begin"/>
      </w:r>
      <w:r>
        <w:instrText xml:space="preserve"> PAGEREF _Toc70607954 \h </w:instrText>
      </w:r>
      <w:r>
        <w:fldChar w:fldCharType="separate"/>
      </w:r>
      <w:r w:rsidR="007E4E22">
        <w:t>415</w:t>
      </w:r>
      <w:r>
        <w:fldChar w:fldCharType="end"/>
      </w:r>
    </w:p>
    <w:p w:rsidR="0026164B" w:rsidRDefault="0026164B">
      <w:pPr>
        <w:pStyle w:val="TOC8"/>
        <w:rPr>
          <w:rFonts w:asciiTheme="minorHAnsi" w:eastAsiaTheme="minorEastAsia" w:hAnsiTheme="minorHAnsi" w:cstheme="minorBidi"/>
          <w:szCs w:val="22"/>
        </w:rPr>
      </w:pPr>
      <w:r>
        <w:t>24</w:t>
      </w:r>
      <w:r w:rsidRPr="0003239E">
        <w:rPr>
          <w:snapToGrid w:val="0"/>
        </w:rPr>
        <w:t>.</w:t>
      </w:r>
      <w:r w:rsidRPr="0003239E">
        <w:rPr>
          <w:snapToGrid w:val="0"/>
        </w:rPr>
        <w:tab/>
        <w:t>Judgment for person under disability, solicitor’s costs in case of</w:t>
      </w:r>
      <w:r>
        <w:tab/>
      </w:r>
      <w:r>
        <w:fldChar w:fldCharType="begin"/>
      </w:r>
      <w:r>
        <w:instrText xml:space="preserve"> PAGEREF _Toc70607955 \h </w:instrText>
      </w:r>
      <w:r>
        <w:fldChar w:fldCharType="separate"/>
      </w:r>
      <w:r w:rsidR="007E4E22">
        <w:t>416</w:t>
      </w:r>
      <w:r>
        <w:fldChar w:fldCharType="end"/>
      </w:r>
    </w:p>
    <w:p w:rsidR="0026164B" w:rsidRDefault="0026164B">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_Toc70607956 \h </w:instrText>
      </w:r>
      <w:r>
        <w:fldChar w:fldCharType="separate"/>
      </w:r>
      <w:r w:rsidR="007E4E22">
        <w:t>417</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lastRenderedPageBreak/>
        <w:t>Division 2 — Taxation of costs</w:t>
      </w:r>
    </w:p>
    <w:p w:rsidR="0026164B" w:rsidRDefault="0026164B">
      <w:pPr>
        <w:pStyle w:val="TOC8"/>
        <w:rPr>
          <w:rFonts w:asciiTheme="minorHAnsi" w:eastAsiaTheme="minorEastAsia" w:hAnsiTheme="minorHAnsi" w:cstheme="minorBidi"/>
          <w:szCs w:val="22"/>
        </w:rPr>
      </w:pPr>
      <w:r>
        <w:t>32</w:t>
      </w:r>
      <w:r w:rsidRPr="0003239E">
        <w:rPr>
          <w:snapToGrid w:val="0"/>
        </w:rPr>
        <w:t>.</w:t>
      </w:r>
      <w:r w:rsidRPr="0003239E">
        <w:rPr>
          <w:snapToGrid w:val="0"/>
        </w:rPr>
        <w:tab/>
        <w:t>Bills of costs to be taxed</w:t>
      </w:r>
      <w:r>
        <w:tab/>
      </w:r>
      <w:r>
        <w:fldChar w:fldCharType="begin"/>
      </w:r>
      <w:r>
        <w:instrText xml:space="preserve"> PAGEREF _Toc70607958 \h </w:instrText>
      </w:r>
      <w:r>
        <w:fldChar w:fldCharType="separate"/>
      </w:r>
      <w:r w:rsidR="007E4E22">
        <w:t>419</w:t>
      </w:r>
      <w:r>
        <w:fldChar w:fldCharType="end"/>
      </w:r>
    </w:p>
    <w:p w:rsidR="0026164B" w:rsidRDefault="0026164B">
      <w:pPr>
        <w:pStyle w:val="TOC8"/>
        <w:rPr>
          <w:rFonts w:asciiTheme="minorHAnsi" w:eastAsiaTheme="minorEastAsia" w:hAnsiTheme="minorHAnsi" w:cstheme="minorBidi"/>
          <w:szCs w:val="22"/>
        </w:rPr>
      </w:pPr>
      <w:r>
        <w:t>33</w:t>
      </w:r>
      <w:r w:rsidRPr="0003239E">
        <w:rPr>
          <w:snapToGrid w:val="0"/>
        </w:rPr>
        <w:t>.</w:t>
      </w:r>
      <w:r w:rsidRPr="0003239E">
        <w:rPr>
          <w:snapToGrid w:val="0"/>
        </w:rPr>
        <w:tab/>
        <w:t>Indorsements on bill of costs</w:t>
      </w:r>
      <w:r>
        <w:tab/>
      </w:r>
      <w:r>
        <w:fldChar w:fldCharType="begin"/>
      </w:r>
      <w:r>
        <w:instrText xml:space="preserve"> PAGEREF _Toc70607959 \h </w:instrText>
      </w:r>
      <w:r>
        <w:fldChar w:fldCharType="separate"/>
      </w:r>
      <w:r w:rsidR="007E4E22">
        <w:t>419</w:t>
      </w:r>
      <w:r>
        <w:fldChar w:fldCharType="end"/>
      </w:r>
    </w:p>
    <w:p w:rsidR="0026164B" w:rsidRDefault="0026164B">
      <w:pPr>
        <w:pStyle w:val="TOC8"/>
        <w:rPr>
          <w:rFonts w:asciiTheme="minorHAnsi" w:eastAsiaTheme="minorEastAsia" w:hAnsiTheme="minorHAnsi" w:cstheme="minorBidi"/>
          <w:szCs w:val="22"/>
        </w:rPr>
      </w:pPr>
      <w:r>
        <w:t>34</w:t>
      </w:r>
      <w:r w:rsidRPr="0003239E">
        <w:rPr>
          <w:snapToGrid w:val="0"/>
        </w:rPr>
        <w:t>.</w:t>
      </w:r>
      <w:r w:rsidRPr="0003239E">
        <w:rPr>
          <w:snapToGrid w:val="0"/>
        </w:rPr>
        <w:tab/>
        <w:t>When notice of taxation need not be given</w:t>
      </w:r>
      <w:r>
        <w:tab/>
      </w:r>
      <w:r>
        <w:fldChar w:fldCharType="begin"/>
      </w:r>
      <w:r>
        <w:instrText xml:space="preserve"> PAGEREF _Toc70607960 \h </w:instrText>
      </w:r>
      <w:r>
        <w:fldChar w:fldCharType="separate"/>
      </w:r>
      <w:r w:rsidR="007E4E22">
        <w:t>419</w:t>
      </w:r>
      <w:r>
        <w:fldChar w:fldCharType="end"/>
      </w:r>
    </w:p>
    <w:p w:rsidR="0026164B" w:rsidRDefault="0026164B">
      <w:pPr>
        <w:pStyle w:val="TOC8"/>
        <w:rPr>
          <w:rFonts w:asciiTheme="minorHAnsi" w:eastAsiaTheme="minorEastAsia" w:hAnsiTheme="minorHAnsi" w:cstheme="minorBidi"/>
          <w:szCs w:val="22"/>
        </w:rPr>
      </w:pPr>
      <w:r>
        <w:t>35</w:t>
      </w:r>
      <w:r w:rsidRPr="0003239E">
        <w:rPr>
          <w:snapToGrid w:val="0"/>
        </w:rPr>
        <w:t>.</w:t>
      </w:r>
      <w:r w:rsidRPr="0003239E">
        <w:rPr>
          <w:snapToGrid w:val="0"/>
        </w:rPr>
        <w:tab/>
        <w:t>Notice of taxation</w:t>
      </w:r>
      <w:r>
        <w:tab/>
      </w:r>
      <w:r>
        <w:fldChar w:fldCharType="begin"/>
      </w:r>
      <w:r>
        <w:instrText xml:space="preserve"> PAGEREF _Toc70607961 \h </w:instrText>
      </w:r>
      <w:r>
        <w:fldChar w:fldCharType="separate"/>
      </w:r>
      <w:r w:rsidR="007E4E22">
        <w:t>420</w:t>
      </w:r>
      <w:r>
        <w:fldChar w:fldCharType="end"/>
      </w:r>
    </w:p>
    <w:p w:rsidR="0026164B" w:rsidRDefault="0026164B">
      <w:pPr>
        <w:pStyle w:val="TOC8"/>
        <w:rPr>
          <w:rFonts w:asciiTheme="minorHAnsi" w:eastAsiaTheme="minorEastAsia" w:hAnsiTheme="minorHAnsi" w:cstheme="minorBidi"/>
          <w:szCs w:val="22"/>
        </w:rPr>
      </w:pPr>
      <w:r>
        <w:t>36</w:t>
      </w:r>
      <w:r w:rsidRPr="0003239E">
        <w:rPr>
          <w:snapToGrid w:val="0"/>
        </w:rPr>
        <w:t>.</w:t>
      </w:r>
      <w:r w:rsidRPr="0003239E">
        <w:rPr>
          <w:snapToGrid w:val="0"/>
        </w:rPr>
        <w:tab/>
        <w:t>Vouchers as to disbursements to be filed</w:t>
      </w:r>
      <w:r>
        <w:tab/>
      </w:r>
      <w:r>
        <w:fldChar w:fldCharType="begin"/>
      </w:r>
      <w:r>
        <w:instrText xml:space="preserve"> PAGEREF _Toc70607962 \h </w:instrText>
      </w:r>
      <w:r>
        <w:fldChar w:fldCharType="separate"/>
      </w:r>
      <w:r w:rsidR="007E4E22">
        <w:t>420</w:t>
      </w:r>
      <w:r>
        <w:fldChar w:fldCharType="end"/>
      </w:r>
    </w:p>
    <w:p w:rsidR="0026164B" w:rsidRDefault="0026164B">
      <w:pPr>
        <w:pStyle w:val="TOC8"/>
        <w:rPr>
          <w:rFonts w:asciiTheme="minorHAnsi" w:eastAsiaTheme="minorEastAsia" w:hAnsiTheme="minorHAnsi" w:cstheme="minorBidi"/>
          <w:szCs w:val="22"/>
        </w:rPr>
      </w:pPr>
      <w:r>
        <w:t>37</w:t>
      </w:r>
      <w:r w:rsidRPr="0003239E">
        <w:rPr>
          <w:snapToGrid w:val="0"/>
        </w:rPr>
        <w:t>.</w:t>
      </w:r>
      <w:r w:rsidRPr="0003239E">
        <w:rPr>
          <w:snapToGrid w:val="0"/>
        </w:rPr>
        <w:tab/>
        <w:t>Solicitor delaying taxation</w:t>
      </w:r>
      <w:r>
        <w:tab/>
      </w:r>
      <w:r>
        <w:fldChar w:fldCharType="begin"/>
      </w:r>
      <w:r>
        <w:instrText xml:space="preserve"> PAGEREF _Toc70607963 \h </w:instrText>
      </w:r>
      <w:r>
        <w:fldChar w:fldCharType="separate"/>
      </w:r>
      <w:r w:rsidR="007E4E22">
        <w:t>420</w:t>
      </w:r>
      <w:r>
        <w:fldChar w:fldCharType="end"/>
      </w:r>
    </w:p>
    <w:p w:rsidR="0026164B" w:rsidRDefault="0026164B">
      <w:pPr>
        <w:pStyle w:val="TOC8"/>
        <w:rPr>
          <w:rFonts w:asciiTheme="minorHAnsi" w:eastAsiaTheme="minorEastAsia" w:hAnsiTheme="minorHAnsi" w:cstheme="minorBidi"/>
          <w:szCs w:val="22"/>
        </w:rPr>
      </w:pPr>
      <w:r>
        <w:t>38</w:t>
      </w:r>
      <w:r w:rsidRPr="0003239E">
        <w:rPr>
          <w:snapToGrid w:val="0"/>
        </w:rPr>
        <w:t>.</w:t>
      </w:r>
      <w:r w:rsidRPr="0003239E">
        <w:rPr>
          <w:snapToGrid w:val="0"/>
        </w:rPr>
        <w:tab/>
        <w:t>Appointment to tax costs to be peremptory</w:t>
      </w:r>
      <w:r>
        <w:tab/>
      </w:r>
      <w:r>
        <w:fldChar w:fldCharType="begin"/>
      </w:r>
      <w:r>
        <w:instrText xml:space="preserve"> PAGEREF _Toc70607964 \h </w:instrText>
      </w:r>
      <w:r>
        <w:fldChar w:fldCharType="separate"/>
      </w:r>
      <w:r w:rsidR="007E4E22">
        <w:t>420</w:t>
      </w:r>
      <w:r>
        <w:fldChar w:fldCharType="end"/>
      </w:r>
    </w:p>
    <w:p w:rsidR="0026164B" w:rsidRDefault="0026164B">
      <w:pPr>
        <w:pStyle w:val="TOC8"/>
        <w:rPr>
          <w:rFonts w:asciiTheme="minorHAnsi" w:eastAsiaTheme="minorEastAsia" w:hAnsiTheme="minorHAnsi" w:cstheme="minorBidi"/>
          <w:szCs w:val="22"/>
        </w:rPr>
      </w:pPr>
      <w:r>
        <w:t>39</w:t>
      </w:r>
      <w:r w:rsidRPr="0003239E">
        <w:rPr>
          <w:snapToGrid w:val="0"/>
        </w:rPr>
        <w:t>.</w:t>
      </w:r>
      <w:r w:rsidRPr="0003239E">
        <w:rPr>
          <w:snapToGrid w:val="0"/>
        </w:rPr>
        <w:tab/>
        <w:t>Taxing officer may direct bills of costs to be brought in</w:t>
      </w:r>
      <w:r>
        <w:tab/>
      </w:r>
      <w:r>
        <w:fldChar w:fldCharType="begin"/>
      </w:r>
      <w:r>
        <w:instrText xml:space="preserve"> PAGEREF _Toc70607965 \h </w:instrText>
      </w:r>
      <w:r>
        <w:fldChar w:fldCharType="separate"/>
      </w:r>
      <w:r w:rsidR="007E4E22">
        <w:t>420</w:t>
      </w:r>
      <w:r>
        <w:fldChar w:fldCharType="end"/>
      </w:r>
    </w:p>
    <w:p w:rsidR="0026164B" w:rsidRDefault="0026164B">
      <w:pPr>
        <w:pStyle w:val="TOC8"/>
        <w:rPr>
          <w:rFonts w:asciiTheme="minorHAnsi" w:eastAsiaTheme="minorEastAsia" w:hAnsiTheme="minorHAnsi" w:cstheme="minorBidi"/>
          <w:szCs w:val="22"/>
        </w:rPr>
      </w:pPr>
      <w:r>
        <w:t>40</w:t>
      </w:r>
      <w:r w:rsidRPr="0003239E">
        <w:rPr>
          <w:snapToGrid w:val="0"/>
        </w:rPr>
        <w:t>.</w:t>
      </w:r>
      <w:r w:rsidRPr="0003239E">
        <w:rPr>
          <w:snapToGrid w:val="0"/>
        </w:rPr>
        <w:tab/>
        <w:t>Default by party in taxing costs</w:t>
      </w:r>
      <w:r>
        <w:tab/>
      </w:r>
      <w:r>
        <w:fldChar w:fldCharType="begin"/>
      </w:r>
      <w:r>
        <w:instrText xml:space="preserve"> PAGEREF _Toc70607966 \h </w:instrText>
      </w:r>
      <w:r>
        <w:fldChar w:fldCharType="separate"/>
      </w:r>
      <w:r w:rsidR="007E4E22">
        <w:t>421</w:t>
      </w:r>
      <w:r>
        <w:fldChar w:fldCharType="end"/>
      </w:r>
    </w:p>
    <w:p w:rsidR="0026164B" w:rsidRDefault="0026164B">
      <w:pPr>
        <w:pStyle w:val="TOC8"/>
        <w:rPr>
          <w:rFonts w:asciiTheme="minorHAnsi" w:eastAsiaTheme="minorEastAsia" w:hAnsiTheme="minorHAnsi" w:cstheme="minorBidi"/>
          <w:szCs w:val="22"/>
        </w:rPr>
      </w:pPr>
      <w:r>
        <w:t>41</w:t>
      </w:r>
      <w:r w:rsidRPr="0003239E">
        <w:rPr>
          <w:snapToGrid w:val="0"/>
        </w:rPr>
        <w:t>.</w:t>
      </w:r>
      <w:r w:rsidRPr="0003239E">
        <w:rPr>
          <w:snapToGrid w:val="0"/>
        </w:rPr>
        <w:tab/>
        <w:t>If costs payable out of property, notice to clients may be directed</w:t>
      </w:r>
      <w:r>
        <w:tab/>
      </w:r>
      <w:r>
        <w:fldChar w:fldCharType="begin"/>
      </w:r>
      <w:r>
        <w:instrText xml:space="preserve"> PAGEREF _Toc70607967 \h </w:instrText>
      </w:r>
      <w:r>
        <w:fldChar w:fldCharType="separate"/>
      </w:r>
      <w:r w:rsidR="007E4E22">
        <w:t>421</w:t>
      </w:r>
      <w:r>
        <w:fldChar w:fldCharType="end"/>
      </w:r>
    </w:p>
    <w:p w:rsidR="0026164B" w:rsidRDefault="0026164B">
      <w:pPr>
        <w:pStyle w:val="TOC8"/>
        <w:rPr>
          <w:rFonts w:asciiTheme="minorHAnsi" w:eastAsiaTheme="minorEastAsia" w:hAnsiTheme="minorHAnsi" w:cstheme="minorBidi"/>
          <w:szCs w:val="22"/>
        </w:rPr>
      </w:pPr>
      <w:r>
        <w:t>42</w:t>
      </w:r>
      <w:r w:rsidRPr="0003239E">
        <w:rPr>
          <w:snapToGrid w:val="0"/>
        </w:rPr>
        <w:t>.</w:t>
      </w:r>
      <w:r w:rsidRPr="0003239E">
        <w:rPr>
          <w:snapToGrid w:val="0"/>
        </w:rPr>
        <w:tab/>
        <w:t>Bills of costs, content of</w:t>
      </w:r>
      <w:r>
        <w:tab/>
      </w:r>
      <w:r>
        <w:fldChar w:fldCharType="begin"/>
      </w:r>
      <w:r>
        <w:instrText xml:space="preserve"> PAGEREF _Toc70607968 \h </w:instrText>
      </w:r>
      <w:r>
        <w:fldChar w:fldCharType="separate"/>
      </w:r>
      <w:r w:rsidR="007E4E22">
        <w:t>421</w:t>
      </w:r>
      <w:r>
        <w:fldChar w:fldCharType="end"/>
      </w:r>
    </w:p>
    <w:p w:rsidR="0026164B" w:rsidRDefault="0026164B">
      <w:pPr>
        <w:pStyle w:val="TOC8"/>
        <w:rPr>
          <w:rFonts w:asciiTheme="minorHAnsi" w:eastAsiaTheme="minorEastAsia" w:hAnsiTheme="minorHAnsi" w:cstheme="minorBidi"/>
          <w:szCs w:val="22"/>
        </w:rPr>
      </w:pPr>
      <w:r>
        <w:t>43</w:t>
      </w:r>
      <w:r w:rsidRPr="0003239E">
        <w:rPr>
          <w:snapToGrid w:val="0"/>
        </w:rPr>
        <w:t>.</w:t>
      </w:r>
      <w:r w:rsidRPr="0003239E">
        <w:rPr>
          <w:snapToGrid w:val="0"/>
        </w:rPr>
        <w:tab/>
        <w:t>Taxing officer’s decisions on fact are final</w:t>
      </w:r>
      <w:r>
        <w:tab/>
      </w:r>
      <w:r>
        <w:fldChar w:fldCharType="begin"/>
      </w:r>
      <w:r>
        <w:instrText xml:space="preserve"> PAGEREF _Toc70607969 \h </w:instrText>
      </w:r>
      <w:r>
        <w:fldChar w:fldCharType="separate"/>
      </w:r>
      <w:r w:rsidR="007E4E22">
        <w:t>422</w:t>
      </w:r>
      <w:r>
        <w:fldChar w:fldCharType="end"/>
      </w:r>
    </w:p>
    <w:p w:rsidR="0026164B" w:rsidRDefault="0026164B">
      <w:pPr>
        <w:pStyle w:val="TOC8"/>
        <w:rPr>
          <w:rFonts w:asciiTheme="minorHAnsi" w:eastAsiaTheme="minorEastAsia" w:hAnsiTheme="minorHAnsi" w:cstheme="minorBidi"/>
          <w:szCs w:val="22"/>
        </w:rPr>
      </w:pPr>
      <w:r>
        <w:t>44</w:t>
      </w:r>
      <w:r w:rsidRPr="0003239E">
        <w:rPr>
          <w:snapToGrid w:val="0"/>
        </w:rPr>
        <w:t>.</w:t>
      </w:r>
      <w:r w:rsidRPr="0003239E">
        <w:rPr>
          <w:snapToGrid w:val="0"/>
        </w:rPr>
        <w:tab/>
        <w:t>Taxing officer’s powers</w:t>
      </w:r>
      <w:r>
        <w:tab/>
      </w:r>
      <w:r>
        <w:fldChar w:fldCharType="begin"/>
      </w:r>
      <w:r>
        <w:instrText xml:space="preserve"> PAGEREF _Toc70607970 \h </w:instrText>
      </w:r>
      <w:r>
        <w:fldChar w:fldCharType="separate"/>
      </w:r>
      <w:r w:rsidR="007E4E22">
        <w:t>422</w:t>
      </w:r>
      <w:r>
        <w:fldChar w:fldCharType="end"/>
      </w:r>
    </w:p>
    <w:p w:rsidR="0026164B" w:rsidRDefault="0026164B">
      <w:pPr>
        <w:pStyle w:val="TOC8"/>
        <w:rPr>
          <w:rFonts w:asciiTheme="minorHAnsi" w:eastAsiaTheme="minorEastAsia" w:hAnsiTheme="minorHAnsi" w:cstheme="minorBidi"/>
          <w:szCs w:val="22"/>
        </w:rPr>
      </w:pPr>
      <w:r>
        <w:t>45</w:t>
      </w:r>
      <w:r w:rsidRPr="0003239E">
        <w:rPr>
          <w:snapToGrid w:val="0"/>
        </w:rPr>
        <w:t>.</w:t>
      </w:r>
      <w:r w:rsidRPr="0003239E">
        <w:rPr>
          <w:snapToGrid w:val="0"/>
        </w:rPr>
        <w:tab/>
        <w:t>Taxing officer may refer taxation question to Court</w:t>
      </w:r>
      <w:r>
        <w:tab/>
      </w:r>
      <w:r>
        <w:fldChar w:fldCharType="begin"/>
      </w:r>
      <w:r>
        <w:instrText xml:space="preserve"> PAGEREF _Toc70607971 \h </w:instrText>
      </w:r>
      <w:r>
        <w:fldChar w:fldCharType="separate"/>
      </w:r>
      <w:r w:rsidR="007E4E22">
        <w:t>423</w:t>
      </w:r>
      <w:r>
        <w:fldChar w:fldCharType="end"/>
      </w:r>
    </w:p>
    <w:p w:rsidR="0026164B" w:rsidRDefault="0026164B">
      <w:pPr>
        <w:pStyle w:val="TOC8"/>
        <w:rPr>
          <w:rFonts w:asciiTheme="minorHAnsi" w:eastAsiaTheme="minorEastAsia" w:hAnsiTheme="minorHAnsi" w:cstheme="minorBidi"/>
          <w:szCs w:val="22"/>
        </w:rPr>
      </w:pPr>
      <w:r>
        <w:t>46</w:t>
      </w:r>
      <w:r w:rsidRPr="0003239E">
        <w:rPr>
          <w:snapToGrid w:val="0"/>
        </w:rPr>
        <w:t>.</w:t>
      </w:r>
      <w:r w:rsidRPr="0003239E">
        <w:rPr>
          <w:snapToGrid w:val="0"/>
        </w:rPr>
        <w:tab/>
        <w:t>Where proceedings adjourned into court</w:t>
      </w:r>
      <w:r>
        <w:tab/>
      </w:r>
      <w:r>
        <w:fldChar w:fldCharType="begin"/>
      </w:r>
      <w:r>
        <w:instrText xml:space="preserve"> PAGEREF _Toc70607972 \h </w:instrText>
      </w:r>
      <w:r>
        <w:fldChar w:fldCharType="separate"/>
      </w:r>
      <w:r w:rsidR="007E4E22">
        <w:t>423</w:t>
      </w:r>
      <w:r>
        <w:fldChar w:fldCharType="end"/>
      </w:r>
    </w:p>
    <w:p w:rsidR="0026164B" w:rsidRDefault="0026164B">
      <w:pPr>
        <w:pStyle w:val="TOC8"/>
        <w:rPr>
          <w:rFonts w:asciiTheme="minorHAnsi" w:eastAsiaTheme="minorEastAsia" w:hAnsiTheme="minorHAnsi" w:cstheme="minorBidi"/>
          <w:szCs w:val="22"/>
        </w:rPr>
      </w:pPr>
      <w:r>
        <w:t>47</w:t>
      </w:r>
      <w:r w:rsidRPr="0003239E">
        <w:rPr>
          <w:snapToGrid w:val="0"/>
        </w:rPr>
        <w:t>.</w:t>
      </w:r>
      <w:r w:rsidRPr="0003239E">
        <w:rPr>
          <w:snapToGrid w:val="0"/>
        </w:rPr>
        <w:tab/>
        <w:t>Interrogatories and discovery, costs of</w:t>
      </w:r>
      <w:r>
        <w:tab/>
      </w:r>
      <w:r>
        <w:fldChar w:fldCharType="begin"/>
      </w:r>
      <w:r>
        <w:instrText xml:space="preserve"> PAGEREF _Toc70607973 \h </w:instrText>
      </w:r>
      <w:r>
        <w:fldChar w:fldCharType="separate"/>
      </w:r>
      <w:r w:rsidR="007E4E22">
        <w:t>423</w:t>
      </w:r>
      <w:r>
        <w:fldChar w:fldCharType="end"/>
      </w:r>
    </w:p>
    <w:p w:rsidR="0026164B" w:rsidRDefault="0026164B">
      <w:pPr>
        <w:pStyle w:val="TOC8"/>
        <w:rPr>
          <w:rFonts w:asciiTheme="minorHAnsi" w:eastAsiaTheme="minorEastAsia" w:hAnsiTheme="minorHAnsi" w:cstheme="minorBidi"/>
          <w:szCs w:val="22"/>
        </w:rPr>
      </w:pPr>
      <w:r>
        <w:t>48</w:t>
      </w:r>
      <w:r w:rsidRPr="0003239E">
        <w:rPr>
          <w:snapToGrid w:val="0"/>
        </w:rPr>
        <w:t>.</w:t>
      </w:r>
      <w:r w:rsidRPr="0003239E">
        <w:rPr>
          <w:snapToGrid w:val="0"/>
        </w:rPr>
        <w:tab/>
        <w:t>Costs of motion etc. follow event</w:t>
      </w:r>
      <w:r>
        <w:tab/>
      </w:r>
      <w:r>
        <w:fldChar w:fldCharType="begin"/>
      </w:r>
      <w:r>
        <w:instrText xml:space="preserve"> PAGEREF _Toc70607974 \h </w:instrText>
      </w:r>
      <w:r>
        <w:fldChar w:fldCharType="separate"/>
      </w:r>
      <w:r w:rsidR="007E4E22">
        <w:t>424</w:t>
      </w:r>
      <w:r>
        <w:fldChar w:fldCharType="end"/>
      </w:r>
    </w:p>
    <w:p w:rsidR="0026164B" w:rsidRDefault="0026164B">
      <w:pPr>
        <w:pStyle w:val="TOC8"/>
        <w:rPr>
          <w:rFonts w:asciiTheme="minorHAnsi" w:eastAsiaTheme="minorEastAsia" w:hAnsiTheme="minorHAnsi" w:cstheme="minorBidi"/>
          <w:szCs w:val="22"/>
        </w:rPr>
      </w:pPr>
      <w:r>
        <w:t>49</w:t>
      </w:r>
      <w:r w:rsidRPr="0003239E">
        <w:rPr>
          <w:snapToGrid w:val="0"/>
        </w:rPr>
        <w:t>.</w:t>
      </w:r>
      <w:r w:rsidRPr="0003239E">
        <w:rPr>
          <w:snapToGrid w:val="0"/>
        </w:rPr>
        <w:tab/>
        <w:t>Motion etc. stood over to trial and no order made as to costs, costs in case of</w:t>
      </w:r>
      <w:r>
        <w:tab/>
      </w:r>
      <w:r>
        <w:fldChar w:fldCharType="begin"/>
      </w:r>
      <w:r>
        <w:instrText xml:space="preserve"> PAGEREF _Toc70607975 \h </w:instrText>
      </w:r>
      <w:r>
        <w:fldChar w:fldCharType="separate"/>
      </w:r>
      <w:r w:rsidR="007E4E22">
        <w:t>424</w:t>
      </w:r>
      <w:r>
        <w:fldChar w:fldCharType="end"/>
      </w:r>
    </w:p>
    <w:p w:rsidR="0026164B" w:rsidRDefault="0026164B">
      <w:pPr>
        <w:pStyle w:val="TOC8"/>
        <w:rPr>
          <w:rFonts w:asciiTheme="minorHAnsi" w:eastAsiaTheme="minorEastAsia" w:hAnsiTheme="minorHAnsi" w:cstheme="minorBidi"/>
          <w:szCs w:val="22"/>
        </w:rPr>
      </w:pPr>
      <w:r>
        <w:t>50</w:t>
      </w:r>
      <w:r w:rsidRPr="0003239E">
        <w:rPr>
          <w:snapToGrid w:val="0"/>
        </w:rPr>
        <w:t>.</w:t>
      </w:r>
      <w:r w:rsidRPr="0003239E">
        <w:rPr>
          <w:snapToGrid w:val="0"/>
        </w:rPr>
        <w:tab/>
        <w:t>Costs reserved</w:t>
      </w:r>
      <w:r>
        <w:tab/>
      </w:r>
      <w:r>
        <w:fldChar w:fldCharType="begin"/>
      </w:r>
      <w:r>
        <w:instrText xml:space="preserve"> PAGEREF _Toc70607976 \h </w:instrText>
      </w:r>
      <w:r>
        <w:fldChar w:fldCharType="separate"/>
      </w:r>
      <w:r w:rsidR="007E4E22">
        <w:t>424</w:t>
      </w:r>
      <w:r>
        <w:fldChar w:fldCharType="end"/>
      </w:r>
    </w:p>
    <w:p w:rsidR="0026164B" w:rsidRDefault="0026164B">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_Toc70607977 \h </w:instrText>
      </w:r>
      <w:r>
        <w:fldChar w:fldCharType="separate"/>
      </w:r>
      <w:r w:rsidR="007E4E22">
        <w:t>424</w:t>
      </w:r>
      <w:r>
        <w:fldChar w:fldCharType="end"/>
      </w:r>
    </w:p>
    <w:p w:rsidR="0026164B" w:rsidRDefault="0026164B">
      <w:pPr>
        <w:pStyle w:val="TOC8"/>
        <w:rPr>
          <w:rFonts w:asciiTheme="minorHAnsi" w:eastAsiaTheme="minorEastAsia" w:hAnsiTheme="minorHAnsi" w:cstheme="minorBidi"/>
          <w:szCs w:val="22"/>
        </w:rPr>
      </w:pPr>
      <w:r>
        <w:t>52</w:t>
      </w:r>
      <w:r w:rsidRPr="0003239E">
        <w:rPr>
          <w:snapToGrid w:val="0"/>
        </w:rPr>
        <w:t>.</w:t>
      </w:r>
      <w:r w:rsidRPr="0003239E">
        <w:rPr>
          <w:snapToGrid w:val="0"/>
        </w:rPr>
        <w:tab/>
        <w:t>Taxing officer may refer question to judge if costs to be apportioned etc.</w:t>
      </w:r>
      <w:r>
        <w:tab/>
      </w:r>
      <w:r>
        <w:fldChar w:fldCharType="begin"/>
      </w:r>
      <w:r>
        <w:instrText xml:space="preserve"> PAGEREF _Toc70607978 \h </w:instrText>
      </w:r>
      <w:r>
        <w:fldChar w:fldCharType="separate"/>
      </w:r>
      <w:r w:rsidR="007E4E22">
        <w:t>425</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3 — Review of taxation</w:t>
      </w:r>
    </w:p>
    <w:p w:rsidR="0026164B" w:rsidRDefault="0026164B">
      <w:pPr>
        <w:pStyle w:val="TOC8"/>
        <w:rPr>
          <w:rFonts w:asciiTheme="minorHAnsi" w:eastAsiaTheme="minorEastAsia" w:hAnsiTheme="minorHAnsi" w:cstheme="minorBidi"/>
          <w:szCs w:val="22"/>
        </w:rPr>
      </w:pPr>
      <w:r>
        <w:t>53</w:t>
      </w:r>
      <w:r w:rsidRPr="0003239E">
        <w:rPr>
          <w:snapToGrid w:val="0"/>
        </w:rPr>
        <w:t>.</w:t>
      </w:r>
      <w:r w:rsidRPr="0003239E">
        <w:rPr>
          <w:snapToGrid w:val="0"/>
        </w:rPr>
        <w:tab/>
        <w:t>Party dissatisfied with taxation may object and apply for review</w:t>
      </w:r>
      <w:r>
        <w:tab/>
      </w:r>
      <w:r>
        <w:fldChar w:fldCharType="begin"/>
      </w:r>
      <w:r>
        <w:instrText xml:space="preserve"> PAGEREF _Toc70607980 \h </w:instrText>
      </w:r>
      <w:r>
        <w:fldChar w:fldCharType="separate"/>
      </w:r>
      <w:r w:rsidR="007E4E22">
        <w:t>425</w:t>
      </w:r>
      <w:r>
        <w:fldChar w:fldCharType="end"/>
      </w:r>
    </w:p>
    <w:p w:rsidR="0026164B" w:rsidRDefault="0026164B">
      <w:pPr>
        <w:pStyle w:val="TOC8"/>
        <w:rPr>
          <w:rFonts w:asciiTheme="minorHAnsi" w:eastAsiaTheme="minorEastAsia" w:hAnsiTheme="minorHAnsi" w:cstheme="minorBidi"/>
          <w:szCs w:val="22"/>
        </w:rPr>
      </w:pPr>
      <w:r>
        <w:t>54</w:t>
      </w:r>
      <w:r w:rsidRPr="0003239E">
        <w:rPr>
          <w:snapToGrid w:val="0"/>
        </w:rPr>
        <w:t>.</w:t>
      </w:r>
      <w:r w:rsidRPr="0003239E">
        <w:rPr>
          <w:snapToGrid w:val="0"/>
        </w:rPr>
        <w:tab/>
        <w:t>Review of taxation by taxing officer</w:t>
      </w:r>
      <w:r>
        <w:tab/>
      </w:r>
      <w:r>
        <w:fldChar w:fldCharType="begin"/>
      </w:r>
      <w:r>
        <w:instrText xml:space="preserve"> PAGEREF _Toc70607981 \h </w:instrText>
      </w:r>
      <w:r>
        <w:fldChar w:fldCharType="separate"/>
      </w:r>
      <w:r w:rsidR="007E4E22">
        <w:t>426</w:t>
      </w:r>
      <w:r>
        <w:fldChar w:fldCharType="end"/>
      </w:r>
    </w:p>
    <w:p w:rsidR="0026164B" w:rsidRDefault="0026164B">
      <w:pPr>
        <w:pStyle w:val="TOC8"/>
        <w:rPr>
          <w:rFonts w:asciiTheme="minorHAnsi" w:eastAsiaTheme="minorEastAsia" w:hAnsiTheme="minorHAnsi" w:cstheme="minorBidi"/>
          <w:szCs w:val="22"/>
        </w:rPr>
      </w:pPr>
      <w:r>
        <w:t>55</w:t>
      </w:r>
      <w:r w:rsidRPr="0003239E">
        <w:rPr>
          <w:snapToGrid w:val="0"/>
        </w:rPr>
        <w:t>.</w:t>
      </w:r>
      <w:r w:rsidRPr="0003239E">
        <w:rPr>
          <w:snapToGrid w:val="0"/>
        </w:rPr>
        <w:tab/>
        <w:t>Review of taxation by judge</w:t>
      </w:r>
      <w:r>
        <w:tab/>
      </w:r>
      <w:r>
        <w:fldChar w:fldCharType="begin"/>
      </w:r>
      <w:r>
        <w:instrText xml:space="preserve"> PAGEREF _Toc70607982 \h </w:instrText>
      </w:r>
      <w:r>
        <w:fldChar w:fldCharType="separate"/>
      </w:r>
      <w:r w:rsidR="007E4E22">
        <w:t>427</w:t>
      </w:r>
      <w:r>
        <w:fldChar w:fldCharType="end"/>
      </w:r>
    </w:p>
    <w:p w:rsidR="0026164B" w:rsidRDefault="0026164B">
      <w:pPr>
        <w:pStyle w:val="TOC8"/>
        <w:rPr>
          <w:rFonts w:asciiTheme="minorHAnsi" w:eastAsiaTheme="minorEastAsia" w:hAnsiTheme="minorHAnsi" w:cstheme="minorBidi"/>
          <w:szCs w:val="22"/>
        </w:rPr>
      </w:pPr>
      <w:r>
        <w:t>56</w:t>
      </w:r>
      <w:r w:rsidRPr="0003239E">
        <w:rPr>
          <w:snapToGrid w:val="0"/>
        </w:rPr>
        <w:t>.</w:t>
      </w:r>
      <w:r w:rsidRPr="0003239E">
        <w:rPr>
          <w:snapToGrid w:val="0"/>
        </w:rPr>
        <w:tab/>
        <w:t>No further evidence on review except with leave</w:t>
      </w:r>
      <w:r>
        <w:tab/>
      </w:r>
      <w:r>
        <w:fldChar w:fldCharType="begin"/>
      </w:r>
      <w:r>
        <w:instrText xml:space="preserve"> PAGEREF _Toc70607983 \h </w:instrText>
      </w:r>
      <w:r>
        <w:fldChar w:fldCharType="separate"/>
      </w:r>
      <w:r w:rsidR="007E4E22">
        <w:t>427</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4 — Miscellaneous</w:t>
      </w:r>
    </w:p>
    <w:p w:rsidR="0026164B" w:rsidRDefault="0026164B">
      <w:pPr>
        <w:pStyle w:val="TOC8"/>
        <w:rPr>
          <w:rFonts w:asciiTheme="minorHAnsi" w:eastAsiaTheme="minorEastAsia" w:hAnsiTheme="minorHAnsi" w:cstheme="minorBidi"/>
          <w:szCs w:val="22"/>
        </w:rPr>
      </w:pPr>
      <w:r>
        <w:t>57</w:t>
      </w:r>
      <w:r w:rsidRPr="0003239E">
        <w:rPr>
          <w:snapToGrid w:val="0"/>
        </w:rPr>
        <w:t>.</w:t>
      </w:r>
      <w:r w:rsidRPr="0003239E">
        <w:rPr>
          <w:snapToGrid w:val="0"/>
        </w:rPr>
        <w:tab/>
        <w:t>Taxing officer’s certificate enforceable as judgment</w:t>
      </w:r>
      <w:r>
        <w:tab/>
      </w:r>
      <w:r>
        <w:fldChar w:fldCharType="begin"/>
      </w:r>
      <w:r>
        <w:instrText xml:space="preserve"> PAGEREF _Toc70607985 \h </w:instrText>
      </w:r>
      <w:r>
        <w:fldChar w:fldCharType="separate"/>
      </w:r>
      <w:r w:rsidR="007E4E22">
        <w:t>427</w:t>
      </w:r>
      <w:r>
        <w:fldChar w:fldCharType="end"/>
      </w:r>
    </w:p>
    <w:p w:rsidR="0026164B" w:rsidRDefault="0026164B">
      <w:pPr>
        <w:pStyle w:val="TOC8"/>
        <w:rPr>
          <w:rFonts w:asciiTheme="minorHAnsi" w:eastAsiaTheme="minorEastAsia" w:hAnsiTheme="minorHAnsi" w:cstheme="minorBidi"/>
          <w:szCs w:val="22"/>
        </w:rPr>
      </w:pPr>
      <w:r>
        <w:t>58</w:t>
      </w:r>
      <w:r w:rsidRPr="0003239E">
        <w:rPr>
          <w:snapToGrid w:val="0"/>
        </w:rPr>
        <w:t>.</w:t>
      </w:r>
      <w:r w:rsidRPr="0003239E">
        <w:rPr>
          <w:snapToGrid w:val="0"/>
        </w:rPr>
        <w:tab/>
        <w:t>Stay on review</w:t>
      </w:r>
      <w:r>
        <w:tab/>
      </w:r>
      <w:r>
        <w:fldChar w:fldCharType="begin"/>
      </w:r>
      <w:r>
        <w:instrText xml:space="preserve"> PAGEREF _Toc70607986 \h </w:instrText>
      </w:r>
      <w:r>
        <w:fldChar w:fldCharType="separate"/>
      </w:r>
      <w:r w:rsidR="007E4E22">
        <w:t>427</w:t>
      </w:r>
      <w:r>
        <w:fldChar w:fldCharType="end"/>
      </w:r>
    </w:p>
    <w:p w:rsidR="0026164B" w:rsidRDefault="0026164B">
      <w:pPr>
        <w:pStyle w:val="TOC8"/>
        <w:rPr>
          <w:rFonts w:asciiTheme="minorHAnsi" w:eastAsiaTheme="minorEastAsia" w:hAnsiTheme="minorHAnsi" w:cstheme="minorBidi"/>
          <w:szCs w:val="22"/>
        </w:rPr>
      </w:pPr>
      <w:r>
        <w:t>59</w:t>
      </w:r>
      <w:r w:rsidRPr="0003239E">
        <w:rPr>
          <w:snapToGrid w:val="0"/>
        </w:rPr>
        <w:t>.</w:t>
      </w:r>
      <w:r w:rsidRPr="0003239E">
        <w:rPr>
          <w:snapToGrid w:val="0"/>
        </w:rPr>
        <w:tab/>
        <w:t>Party liable to be paid and to pay costs, taxing officer’s powers in case of</w:t>
      </w:r>
      <w:r>
        <w:tab/>
      </w:r>
      <w:r>
        <w:fldChar w:fldCharType="begin"/>
      </w:r>
      <w:r>
        <w:instrText xml:space="preserve"> PAGEREF _Toc70607987 \h </w:instrText>
      </w:r>
      <w:r>
        <w:fldChar w:fldCharType="separate"/>
      </w:r>
      <w:r w:rsidR="007E4E22">
        <w:t>428</w:t>
      </w:r>
      <w:r>
        <w:fldChar w:fldCharType="end"/>
      </w:r>
    </w:p>
    <w:p w:rsidR="0026164B" w:rsidRDefault="0026164B">
      <w:pPr>
        <w:pStyle w:val="TOC8"/>
        <w:rPr>
          <w:rFonts w:asciiTheme="minorHAnsi" w:eastAsiaTheme="minorEastAsia" w:hAnsiTheme="minorHAnsi" w:cstheme="minorBidi"/>
          <w:szCs w:val="22"/>
        </w:rPr>
      </w:pPr>
      <w:r>
        <w:lastRenderedPageBreak/>
        <w:t>60</w:t>
      </w:r>
      <w:r w:rsidRPr="0003239E">
        <w:rPr>
          <w:snapToGrid w:val="0"/>
        </w:rPr>
        <w:t>.</w:t>
      </w:r>
      <w:r w:rsidRPr="0003239E">
        <w:rPr>
          <w:snapToGrid w:val="0"/>
        </w:rPr>
        <w:tab/>
        <w:t>Taking of accounts, taxing officer’s duties and powers on</w:t>
      </w:r>
      <w:r>
        <w:tab/>
      </w:r>
      <w:r>
        <w:fldChar w:fldCharType="begin"/>
      </w:r>
      <w:r>
        <w:instrText xml:space="preserve"> PAGEREF _Toc70607988 \h </w:instrText>
      </w:r>
      <w:r>
        <w:fldChar w:fldCharType="separate"/>
      </w:r>
      <w:r w:rsidR="007E4E22">
        <w:t>428</w:t>
      </w:r>
      <w:r>
        <w:fldChar w:fldCharType="end"/>
      </w:r>
    </w:p>
    <w:p w:rsidR="0026164B" w:rsidRDefault="0026164B">
      <w:pPr>
        <w:pStyle w:val="TOC8"/>
        <w:rPr>
          <w:rFonts w:asciiTheme="minorHAnsi" w:eastAsiaTheme="minorEastAsia" w:hAnsiTheme="minorHAnsi" w:cstheme="minorBidi"/>
          <w:szCs w:val="22"/>
        </w:rPr>
      </w:pPr>
      <w:r>
        <w:t>61</w:t>
      </w:r>
      <w:r w:rsidRPr="0003239E">
        <w:rPr>
          <w:snapToGrid w:val="0"/>
        </w:rPr>
        <w:t>.</w:t>
      </w:r>
      <w:r w:rsidRPr="0003239E">
        <w:rPr>
          <w:snapToGrid w:val="0"/>
        </w:rPr>
        <w:tab/>
        <w:t>Interim certificate in matters of account</w:t>
      </w:r>
      <w:r>
        <w:tab/>
      </w:r>
      <w:r>
        <w:fldChar w:fldCharType="begin"/>
      </w:r>
      <w:r>
        <w:instrText xml:space="preserve"> PAGEREF _Toc70607989 \h </w:instrText>
      </w:r>
      <w:r>
        <w:fldChar w:fldCharType="separate"/>
      </w:r>
      <w:r w:rsidR="007E4E22">
        <w:t>428</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67 — Central Office, officers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Superintendence of Central Office</w:t>
      </w:r>
      <w:r>
        <w:tab/>
      </w:r>
      <w:r>
        <w:fldChar w:fldCharType="begin"/>
      </w:r>
      <w:r>
        <w:instrText xml:space="preserve"> PAGEREF _Toc70607991 \h </w:instrText>
      </w:r>
      <w:r>
        <w:fldChar w:fldCharType="separate"/>
      </w:r>
      <w:r w:rsidR="007E4E22">
        <w:t>430</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Ministerial acts of registrar</w:t>
      </w:r>
      <w:r>
        <w:tab/>
      </w:r>
      <w:r>
        <w:fldChar w:fldCharType="begin"/>
      </w:r>
      <w:r>
        <w:instrText xml:space="preserve"> PAGEREF _Toc70607992 \h </w:instrText>
      </w:r>
      <w:r>
        <w:fldChar w:fldCharType="separate"/>
      </w:r>
      <w:r w:rsidR="007E4E22">
        <w:t>430</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Taking of oaths and affidavits</w:t>
      </w:r>
      <w:r>
        <w:tab/>
      </w:r>
      <w:r>
        <w:fldChar w:fldCharType="begin"/>
      </w:r>
      <w:r>
        <w:instrText xml:space="preserve"> PAGEREF _Toc70607993 \h </w:instrText>
      </w:r>
      <w:r>
        <w:fldChar w:fldCharType="separate"/>
      </w:r>
      <w:r w:rsidR="007E4E22">
        <w:t>430</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Seals</w:t>
      </w:r>
      <w:r>
        <w:tab/>
      </w:r>
      <w:r>
        <w:fldChar w:fldCharType="begin"/>
      </w:r>
      <w:r>
        <w:instrText xml:space="preserve"> PAGEREF _Toc70607994 \h </w:instrText>
      </w:r>
      <w:r>
        <w:fldChar w:fldCharType="separate"/>
      </w:r>
      <w:r w:rsidR="007E4E22">
        <w:t>430</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Abuse of process etc., procedure in case of</w:t>
      </w:r>
      <w:r>
        <w:tab/>
      </w:r>
      <w:r>
        <w:fldChar w:fldCharType="begin"/>
      </w:r>
      <w:r>
        <w:instrText xml:space="preserve"> PAGEREF _Toc70607995 \h </w:instrText>
      </w:r>
      <w:r>
        <w:fldChar w:fldCharType="separate"/>
      </w:r>
      <w:r w:rsidR="007E4E22">
        <w:t>430</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Sealed documents, evidentiary status of</w:t>
      </w:r>
      <w:r>
        <w:tab/>
      </w:r>
      <w:r>
        <w:fldChar w:fldCharType="begin"/>
      </w:r>
      <w:r>
        <w:instrText xml:space="preserve"> PAGEREF _Toc70607996 \h </w:instrText>
      </w:r>
      <w:r>
        <w:fldChar w:fldCharType="separate"/>
      </w:r>
      <w:r w:rsidR="007E4E22">
        <w:t>431</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Petition, award etc. to be filed before judgment etc. passed</w:t>
      </w:r>
      <w:r>
        <w:tab/>
      </w:r>
      <w:r>
        <w:fldChar w:fldCharType="begin"/>
      </w:r>
      <w:r>
        <w:instrText xml:space="preserve"> PAGEREF _Toc70607997 \h </w:instrText>
      </w:r>
      <w:r>
        <w:fldChar w:fldCharType="separate"/>
      </w:r>
      <w:r w:rsidR="007E4E22">
        <w:t>431</w:t>
      </w:r>
      <w:r>
        <w:fldChar w:fldCharType="end"/>
      </w:r>
    </w:p>
    <w:p w:rsidR="0026164B" w:rsidRDefault="0026164B">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_Toc70607998 \h </w:instrText>
      </w:r>
      <w:r>
        <w:fldChar w:fldCharType="separate"/>
      </w:r>
      <w:r w:rsidR="007E4E22">
        <w:t>432</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Date of filing to be marked etc.</w:t>
      </w:r>
      <w:r>
        <w:tab/>
      </w:r>
      <w:r>
        <w:fldChar w:fldCharType="begin"/>
      </w:r>
      <w:r>
        <w:instrText xml:space="preserve"> PAGEREF _Toc70607999 \h </w:instrText>
      </w:r>
      <w:r>
        <w:fldChar w:fldCharType="separate"/>
      </w:r>
      <w:r w:rsidR="007E4E22">
        <w:t>432</w:t>
      </w:r>
      <w:r>
        <w:fldChar w:fldCharType="end"/>
      </w:r>
    </w:p>
    <w:p w:rsidR="0026164B" w:rsidRDefault="0026164B">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_Toc70608000 \h </w:instrText>
      </w:r>
      <w:r>
        <w:fldChar w:fldCharType="separate"/>
      </w:r>
      <w:r w:rsidR="007E4E22">
        <w:t>432</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Deposit of documents</w:t>
      </w:r>
      <w:r>
        <w:tab/>
      </w:r>
      <w:r>
        <w:fldChar w:fldCharType="begin"/>
      </w:r>
      <w:r>
        <w:instrText xml:space="preserve"> PAGEREF _Toc70608001 \h </w:instrText>
      </w:r>
      <w:r>
        <w:fldChar w:fldCharType="separate"/>
      </w:r>
      <w:r w:rsidR="007E4E22">
        <w:t>433</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Restriction on removal of documents</w:t>
      </w:r>
      <w:r>
        <w:tab/>
      </w:r>
      <w:r>
        <w:fldChar w:fldCharType="begin"/>
      </w:r>
      <w:r>
        <w:instrText xml:space="preserve"> PAGEREF _Toc70608002 \h </w:instrText>
      </w:r>
      <w:r>
        <w:fldChar w:fldCharType="separate"/>
      </w:r>
      <w:r w:rsidR="007E4E22">
        <w:t>433</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Deposit for officer’s expenses</w:t>
      </w:r>
      <w:r>
        <w:tab/>
      </w:r>
      <w:r>
        <w:fldChar w:fldCharType="begin"/>
      </w:r>
      <w:r>
        <w:instrText xml:space="preserve"> PAGEREF _Toc70608003 \h </w:instrText>
      </w:r>
      <w:r>
        <w:fldChar w:fldCharType="separate"/>
      </w:r>
      <w:r w:rsidR="007E4E22">
        <w:t>433</w:t>
      </w:r>
      <w:r>
        <w:fldChar w:fldCharType="end"/>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Admissions, awards etc. to be filed</w:t>
      </w:r>
      <w:r>
        <w:tab/>
      </w:r>
      <w:r>
        <w:fldChar w:fldCharType="begin"/>
      </w:r>
      <w:r>
        <w:instrText xml:space="preserve"> PAGEREF _Toc70608004 \h </w:instrText>
      </w:r>
      <w:r>
        <w:fldChar w:fldCharType="separate"/>
      </w:r>
      <w:r w:rsidR="007E4E22">
        <w:t>433</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New forms</w:t>
      </w:r>
      <w:r>
        <w:tab/>
      </w:r>
      <w:r>
        <w:fldChar w:fldCharType="begin"/>
      </w:r>
      <w:r>
        <w:instrText xml:space="preserve"> PAGEREF _Toc70608005 \h </w:instrText>
      </w:r>
      <w:r>
        <w:fldChar w:fldCharType="separate"/>
      </w:r>
      <w:r w:rsidR="007E4E22">
        <w:t>434</w:t>
      </w:r>
      <w:r>
        <w:fldChar w:fldCharType="end"/>
      </w:r>
    </w:p>
    <w:p w:rsidR="0026164B" w:rsidRDefault="0026164B">
      <w:pPr>
        <w:pStyle w:val="TOC8"/>
        <w:rPr>
          <w:rFonts w:asciiTheme="minorHAnsi" w:eastAsiaTheme="minorEastAsia" w:hAnsiTheme="minorHAnsi" w:cstheme="minorBidi"/>
          <w:szCs w:val="22"/>
        </w:rPr>
      </w:pPr>
      <w:r>
        <w:t>17</w:t>
      </w:r>
      <w:r w:rsidRPr="0003239E">
        <w:rPr>
          <w:snapToGrid w:val="0"/>
        </w:rPr>
        <w:t>.</w:t>
      </w:r>
      <w:r w:rsidRPr="0003239E">
        <w:rPr>
          <w:snapToGrid w:val="0"/>
        </w:rPr>
        <w:tab/>
        <w:t>Accounts etc. to be taken by registrar, rules applying to</w:t>
      </w:r>
      <w:r>
        <w:tab/>
      </w:r>
      <w:r>
        <w:fldChar w:fldCharType="begin"/>
      </w:r>
      <w:r>
        <w:instrText xml:space="preserve"> PAGEREF _Toc70608006 \h </w:instrText>
      </w:r>
      <w:r>
        <w:fldChar w:fldCharType="separate"/>
      </w:r>
      <w:r w:rsidR="007E4E22">
        <w:t>434</w:t>
      </w:r>
      <w:r>
        <w:fldChar w:fldCharType="end"/>
      </w:r>
    </w:p>
    <w:p w:rsidR="0026164B" w:rsidRDefault="0026164B">
      <w:pPr>
        <w:pStyle w:val="TOC8"/>
        <w:rPr>
          <w:rFonts w:asciiTheme="minorHAnsi" w:eastAsiaTheme="minorEastAsia" w:hAnsiTheme="minorHAnsi" w:cstheme="minorBidi"/>
          <w:szCs w:val="22"/>
        </w:rPr>
      </w:pPr>
      <w:r>
        <w:t>18</w:t>
      </w:r>
      <w:r w:rsidRPr="0003239E">
        <w:rPr>
          <w:snapToGrid w:val="0"/>
        </w:rPr>
        <w:t>.</w:t>
      </w:r>
      <w:r w:rsidRPr="0003239E">
        <w:rPr>
          <w:snapToGrid w:val="0"/>
        </w:rPr>
        <w:tab/>
        <w:t>Reference in judgment etc. to registrar, effect of</w:t>
      </w:r>
      <w:r>
        <w:tab/>
      </w:r>
      <w:r>
        <w:fldChar w:fldCharType="begin"/>
      </w:r>
      <w:r>
        <w:instrText xml:space="preserve"> PAGEREF _Toc70608007 \h </w:instrText>
      </w:r>
      <w:r>
        <w:fldChar w:fldCharType="separate"/>
      </w:r>
      <w:r w:rsidR="007E4E22">
        <w:t>434</w:t>
      </w:r>
      <w:r>
        <w:fldChar w:fldCharType="end"/>
      </w:r>
    </w:p>
    <w:p w:rsidR="0026164B" w:rsidRDefault="0026164B">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_Toc70608008 \h </w:instrText>
      </w:r>
      <w:r>
        <w:fldChar w:fldCharType="separate"/>
      </w:r>
      <w:r w:rsidR="007E4E22">
        <w:t>434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67A</w:t>
      </w:r>
      <w:r w:rsidRPr="0003239E">
        <w:rPr>
          <w:b w:val="0"/>
        </w:rPr>
        <w:t> </w:t>
      </w:r>
      <w:r>
        <w:t>—</w:t>
      </w:r>
      <w:r w:rsidRPr="0003239E">
        <w:rPr>
          <w:b w:val="0"/>
        </w:rPr>
        <w:t> </w:t>
      </w:r>
      <w:r>
        <w:t>Filing documents</w:t>
      </w:r>
    </w:p>
    <w:p w:rsidR="0026164B" w:rsidRDefault="0026164B">
      <w:pPr>
        <w:pStyle w:val="TOC4"/>
        <w:tabs>
          <w:tab w:val="right" w:leader="dot" w:pos="7077"/>
        </w:tabs>
        <w:rPr>
          <w:rFonts w:asciiTheme="minorHAnsi" w:eastAsiaTheme="minorEastAsia" w:hAnsiTheme="minorHAnsi" w:cstheme="minorBidi"/>
          <w:b w:val="0"/>
          <w:szCs w:val="22"/>
        </w:rPr>
      </w:pPr>
      <w:r>
        <w:t>Division 1 — Preliminary matters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_Toc70608011 \h </w:instrText>
      </w:r>
      <w:r>
        <w:fldChar w:fldCharType="separate"/>
      </w:r>
      <w:r w:rsidR="007E4E22">
        <w:t>436</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2 — Filing documents</w:t>
      </w:r>
    </w:p>
    <w:p w:rsidR="0026164B" w:rsidRDefault="0026164B">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_Toc70608013 \h </w:instrText>
      </w:r>
      <w:r>
        <w:fldChar w:fldCharType="separate"/>
      </w:r>
      <w:r w:rsidR="007E4E22">
        <w:t>436</w:t>
      </w:r>
      <w:r>
        <w:fldChar w:fldCharType="end"/>
      </w:r>
    </w:p>
    <w:p w:rsidR="0026164B" w:rsidRDefault="0026164B">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_Toc70608014 \h </w:instrText>
      </w:r>
      <w:r>
        <w:fldChar w:fldCharType="separate"/>
      </w:r>
      <w:r w:rsidR="007E4E22">
        <w:t>437</w:t>
      </w:r>
      <w:r>
        <w:fldChar w:fldCharType="end"/>
      </w:r>
    </w:p>
    <w:p w:rsidR="0026164B" w:rsidRDefault="0026164B">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_Toc70608015 \h </w:instrText>
      </w:r>
      <w:r>
        <w:fldChar w:fldCharType="separate"/>
      </w:r>
      <w:r w:rsidR="007E4E22">
        <w:t>439</w:t>
      </w:r>
      <w:r>
        <w:fldChar w:fldCharType="end"/>
      </w:r>
    </w:p>
    <w:p w:rsidR="0026164B" w:rsidRDefault="0026164B">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_Toc70608016 \h </w:instrText>
      </w:r>
      <w:r>
        <w:fldChar w:fldCharType="separate"/>
      </w:r>
      <w:r w:rsidR="007E4E22">
        <w:t>441</w:t>
      </w:r>
      <w:r>
        <w:fldChar w:fldCharType="end"/>
      </w:r>
    </w:p>
    <w:p w:rsidR="0026164B" w:rsidRDefault="0026164B">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_Toc70608017 \h </w:instrText>
      </w:r>
      <w:r>
        <w:fldChar w:fldCharType="separate"/>
      </w:r>
      <w:r w:rsidR="007E4E22">
        <w:t>441</w:t>
      </w:r>
      <w:r>
        <w:fldChar w:fldCharType="end"/>
      </w:r>
    </w:p>
    <w:p w:rsidR="0026164B" w:rsidRDefault="0026164B">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_Toc70608018 \h </w:instrText>
      </w:r>
      <w:r>
        <w:fldChar w:fldCharType="separate"/>
      </w:r>
      <w:r w:rsidR="007E4E22">
        <w:t>442</w:t>
      </w:r>
      <w:r>
        <w:fldChar w:fldCharType="end"/>
      </w:r>
    </w:p>
    <w:p w:rsidR="0026164B" w:rsidRDefault="0026164B">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_Toc70608019 \h </w:instrText>
      </w:r>
      <w:r>
        <w:fldChar w:fldCharType="separate"/>
      </w:r>
      <w:r w:rsidR="007E4E22">
        <w:t>444</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lastRenderedPageBreak/>
        <w:t>Division 3 — Documents containing sensitive information</w:t>
      </w:r>
    </w:p>
    <w:p w:rsidR="0026164B" w:rsidRDefault="0026164B">
      <w:pPr>
        <w:pStyle w:val="TOC8"/>
        <w:rPr>
          <w:rFonts w:asciiTheme="minorHAnsi" w:eastAsiaTheme="minorEastAsia" w:hAnsiTheme="minorHAnsi" w:cstheme="minorBidi"/>
          <w:szCs w:val="22"/>
        </w:rPr>
      </w:pPr>
      <w:r>
        <w:t>9.</w:t>
      </w:r>
      <w:r>
        <w:tab/>
        <w:t>Terms used</w:t>
      </w:r>
      <w:r>
        <w:tab/>
      </w:r>
      <w:r>
        <w:fldChar w:fldCharType="begin"/>
      </w:r>
      <w:r>
        <w:instrText xml:space="preserve"> PAGEREF _Toc70608021 \h </w:instrText>
      </w:r>
      <w:r>
        <w:fldChar w:fldCharType="separate"/>
      </w:r>
      <w:r w:rsidR="007E4E22">
        <w:t>445</w:t>
      </w:r>
      <w:r>
        <w:fldChar w:fldCharType="end"/>
      </w:r>
    </w:p>
    <w:p w:rsidR="0026164B" w:rsidRDefault="0026164B">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_Toc70608022 \h </w:instrText>
      </w:r>
      <w:r>
        <w:fldChar w:fldCharType="separate"/>
      </w:r>
      <w:r w:rsidR="007E4E22">
        <w:t>445</w:t>
      </w:r>
      <w:r>
        <w:fldChar w:fldCharType="end"/>
      </w:r>
    </w:p>
    <w:p w:rsidR="0026164B" w:rsidRDefault="0026164B">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_Toc70608023 \h </w:instrText>
      </w:r>
      <w:r>
        <w:fldChar w:fldCharType="separate"/>
      </w:r>
      <w:r w:rsidR="007E4E22">
        <w:t>447</w:t>
      </w:r>
      <w:r>
        <w:fldChar w:fldCharType="end"/>
      </w:r>
    </w:p>
    <w:p w:rsidR="0026164B" w:rsidRDefault="0026164B">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_Toc70608024 \h </w:instrText>
      </w:r>
      <w:r>
        <w:fldChar w:fldCharType="separate"/>
      </w:r>
      <w:r w:rsidR="007E4E22">
        <w:t>449</w:t>
      </w:r>
      <w:r>
        <w:fldChar w:fldCharType="end"/>
      </w:r>
    </w:p>
    <w:p w:rsidR="0026164B" w:rsidRDefault="0026164B">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_Toc70608025 \h </w:instrText>
      </w:r>
      <w:r>
        <w:fldChar w:fldCharType="separate"/>
      </w:r>
      <w:r w:rsidR="007E4E22">
        <w:t>450</w:t>
      </w:r>
      <w:r>
        <w:fldChar w:fldCharType="end"/>
      </w:r>
    </w:p>
    <w:p w:rsidR="0026164B" w:rsidRDefault="0026164B">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_Toc70608026 \h </w:instrText>
      </w:r>
      <w:r>
        <w:fldChar w:fldCharType="separate"/>
      </w:r>
      <w:r w:rsidR="007E4E22">
        <w:t>452</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4 — Miscellaneous matters</w:t>
      </w:r>
    </w:p>
    <w:p w:rsidR="0026164B" w:rsidRDefault="0026164B">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_Toc70608028 \h </w:instrText>
      </w:r>
      <w:r>
        <w:fldChar w:fldCharType="separate"/>
      </w:r>
      <w:r w:rsidR="007E4E22">
        <w:t>453</w:t>
      </w:r>
      <w:r>
        <w:fldChar w:fldCharType="end"/>
      </w:r>
    </w:p>
    <w:p w:rsidR="0026164B" w:rsidRDefault="0026164B">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_Toc70608029 \h </w:instrText>
      </w:r>
      <w:r>
        <w:fldChar w:fldCharType="separate"/>
      </w:r>
      <w:r w:rsidR="007E4E22">
        <w:t>453</w:t>
      </w:r>
      <w:r>
        <w:fldChar w:fldCharType="end"/>
      </w:r>
    </w:p>
    <w:p w:rsidR="0026164B" w:rsidRDefault="0026164B">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_Toc70608030 \h </w:instrText>
      </w:r>
      <w:r>
        <w:fldChar w:fldCharType="separate"/>
      </w:r>
      <w:r w:rsidR="007E4E22">
        <w:t>454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67B</w:t>
      </w:r>
      <w:r w:rsidRPr="0003239E">
        <w:rPr>
          <w:b w:val="0"/>
        </w:rPr>
        <w:t> </w:t>
      </w:r>
      <w:r>
        <w:t>—</w:t>
      </w:r>
      <w:r w:rsidRPr="0003239E">
        <w:rPr>
          <w:b w:val="0"/>
        </w:rPr>
        <w:t> </w:t>
      </w:r>
      <w:r>
        <w:t>Access to information and things held by the Court</w:t>
      </w:r>
    </w:p>
    <w:p w:rsidR="0026164B" w:rsidRDefault="0026164B">
      <w:pPr>
        <w:pStyle w:val="TOC4"/>
        <w:tabs>
          <w:tab w:val="right" w:leader="dot" w:pos="7077"/>
        </w:tabs>
        <w:rPr>
          <w:rFonts w:asciiTheme="minorHAnsi" w:eastAsiaTheme="minorEastAsia" w:hAnsiTheme="minorHAnsi" w:cstheme="minorBidi"/>
          <w:b w:val="0"/>
          <w:szCs w:val="22"/>
        </w:rPr>
      </w:pPr>
      <w:r>
        <w:t>Division 1 — Preliminary matters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_Toc70608033 \h </w:instrText>
      </w:r>
      <w:r>
        <w:fldChar w:fldCharType="separate"/>
      </w:r>
      <w:r w:rsidR="007E4E22">
        <w:t>455</w:t>
      </w:r>
      <w:r>
        <w:fldChar w:fldCharType="end"/>
      </w:r>
    </w:p>
    <w:p w:rsidR="0026164B" w:rsidRDefault="0026164B">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_Toc70608034 \h </w:instrText>
      </w:r>
      <w:r>
        <w:fldChar w:fldCharType="separate"/>
      </w:r>
      <w:r w:rsidR="007E4E22">
        <w:t>456</w:t>
      </w:r>
      <w:r>
        <w:fldChar w:fldCharType="end"/>
      </w:r>
    </w:p>
    <w:p w:rsidR="0026164B" w:rsidRDefault="0026164B">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_Toc70608035 \h </w:instrText>
      </w:r>
      <w:r>
        <w:fldChar w:fldCharType="separate"/>
      </w:r>
      <w:r w:rsidR="007E4E22">
        <w:t>457</w:t>
      </w:r>
      <w:r>
        <w:fldChar w:fldCharType="end"/>
      </w:r>
    </w:p>
    <w:p w:rsidR="0026164B" w:rsidRDefault="0026164B">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_Toc70608036 \h </w:instrText>
      </w:r>
      <w:r>
        <w:fldChar w:fldCharType="separate"/>
      </w:r>
      <w:r w:rsidR="007E4E22">
        <w:t>457</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2 — Orders restricting access</w:t>
      </w:r>
    </w:p>
    <w:p w:rsidR="0026164B" w:rsidRDefault="0026164B">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_Toc70608038 \h </w:instrText>
      </w:r>
      <w:r>
        <w:fldChar w:fldCharType="separate"/>
      </w:r>
      <w:r w:rsidR="007E4E22">
        <w:t>457</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3 — Entitlements to access</w:t>
      </w:r>
    </w:p>
    <w:p w:rsidR="0026164B" w:rsidRDefault="0026164B">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_Toc70608040 \h </w:instrText>
      </w:r>
      <w:r>
        <w:fldChar w:fldCharType="separate"/>
      </w:r>
      <w:r w:rsidR="007E4E22">
        <w:t>459</w:t>
      </w:r>
      <w:r>
        <w:fldChar w:fldCharType="end"/>
      </w:r>
    </w:p>
    <w:p w:rsidR="0026164B" w:rsidRDefault="0026164B">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_Toc70608041 \h </w:instrText>
      </w:r>
      <w:r>
        <w:fldChar w:fldCharType="separate"/>
      </w:r>
      <w:r w:rsidR="007E4E22">
        <w:t>463</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4 — Access with the Court’s permission</w:t>
      </w:r>
    </w:p>
    <w:p w:rsidR="0026164B" w:rsidRDefault="0026164B">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_Toc70608043 \h </w:instrText>
      </w:r>
      <w:r>
        <w:fldChar w:fldCharType="separate"/>
      </w:r>
      <w:r w:rsidR="007E4E22">
        <w:t>464</w:t>
      </w:r>
      <w:r>
        <w:fldChar w:fldCharType="end"/>
      </w:r>
    </w:p>
    <w:p w:rsidR="0026164B" w:rsidRDefault="0026164B">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_Toc70608044 \h </w:instrText>
      </w:r>
      <w:r>
        <w:fldChar w:fldCharType="separate"/>
      </w:r>
      <w:r w:rsidR="007E4E22">
        <w:t>464</w:t>
      </w:r>
      <w:r>
        <w:fldChar w:fldCharType="end"/>
      </w:r>
    </w:p>
    <w:p w:rsidR="0026164B" w:rsidRDefault="0026164B">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_Toc70608045 \h </w:instrText>
      </w:r>
      <w:r>
        <w:fldChar w:fldCharType="separate"/>
      </w:r>
      <w:r w:rsidR="007E4E22">
        <w:t>466</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5 — Applications for access</w:t>
      </w:r>
    </w:p>
    <w:p w:rsidR="0026164B" w:rsidRDefault="0026164B">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_Toc70608047 \h </w:instrText>
      </w:r>
      <w:r>
        <w:fldChar w:fldCharType="separate"/>
      </w:r>
      <w:r w:rsidR="007E4E22">
        <w:t>467</w:t>
      </w:r>
      <w:r>
        <w:fldChar w:fldCharType="end"/>
      </w:r>
    </w:p>
    <w:p w:rsidR="0026164B" w:rsidRDefault="0026164B">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_Toc70608048 \h </w:instrText>
      </w:r>
      <w:r>
        <w:fldChar w:fldCharType="separate"/>
      </w:r>
      <w:r w:rsidR="007E4E22">
        <w:t>469</w:t>
      </w:r>
      <w:r>
        <w:fldChar w:fldCharType="end"/>
      </w:r>
    </w:p>
    <w:p w:rsidR="0026164B" w:rsidRDefault="0026164B">
      <w:pPr>
        <w:pStyle w:val="TOC8"/>
        <w:rPr>
          <w:rFonts w:asciiTheme="minorHAnsi" w:eastAsiaTheme="minorEastAsia" w:hAnsiTheme="minorHAnsi" w:cstheme="minorBidi"/>
          <w:szCs w:val="22"/>
        </w:rPr>
      </w:pPr>
      <w:r>
        <w:lastRenderedPageBreak/>
        <w:t>13.</w:t>
      </w:r>
      <w:r>
        <w:tab/>
        <w:t>How applications are determined</w:t>
      </w:r>
      <w:r>
        <w:tab/>
      </w:r>
      <w:r>
        <w:fldChar w:fldCharType="begin"/>
      </w:r>
      <w:r>
        <w:instrText xml:space="preserve"> PAGEREF _Toc70608049 \h </w:instrText>
      </w:r>
      <w:r>
        <w:fldChar w:fldCharType="separate"/>
      </w:r>
      <w:r w:rsidR="007E4E22">
        <w:t>469</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6 — How access is given</w:t>
      </w:r>
    </w:p>
    <w:p w:rsidR="0026164B" w:rsidRDefault="0026164B">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_Toc70608051 \h </w:instrText>
      </w:r>
      <w:r>
        <w:fldChar w:fldCharType="separate"/>
      </w:r>
      <w:r w:rsidR="007E4E22">
        <w:t>470</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rsidR="0026164B" w:rsidRDefault="0026164B">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_Toc70608053 \h </w:instrText>
      </w:r>
      <w:r>
        <w:fldChar w:fldCharType="separate"/>
      </w:r>
      <w:r w:rsidR="007E4E22">
        <w:t>471</w:t>
      </w:r>
      <w:r>
        <w:fldChar w:fldCharType="end"/>
      </w:r>
    </w:p>
    <w:p w:rsidR="0026164B" w:rsidRDefault="0026164B">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_Toc70608054 \h </w:instrText>
      </w:r>
      <w:r>
        <w:fldChar w:fldCharType="separate"/>
      </w:r>
      <w:r w:rsidR="007E4E22">
        <w:t>472</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Division 8 — Miscellaneous matters</w:t>
      </w:r>
    </w:p>
    <w:p w:rsidR="0026164B" w:rsidRDefault="0026164B">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_Toc70608056 \h </w:instrText>
      </w:r>
      <w:r>
        <w:fldChar w:fldCharType="separate"/>
      </w:r>
      <w:r w:rsidR="007E4E22">
        <w:t>472</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68 — Sittings, vacations and office hours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Civil sittings</w:t>
      </w:r>
      <w:r>
        <w:tab/>
      </w:r>
      <w:r>
        <w:fldChar w:fldCharType="begin"/>
      </w:r>
      <w:r>
        <w:instrText xml:space="preserve"> PAGEREF _Toc70608058 \h </w:instrText>
      </w:r>
      <w:r>
        <w:fldChar w:fldCharType="separate"/>
      </w:r>
      <w:r w:rsidR="007E4E22">
        <w:t>474</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Criminal sittings</w:t>
      </w:r>
      <w:r>
        <w:tab/>
      </w:r>
      <w:r>
        <w:fldChar w:fldCharType="begin"/>
      </w:r>
      <w:r>
        <w:instrText xml:space="preserve"> PAGEREF _Toc70608059 \h </w:instrText>
      </w:r>
      <w:r>
        <w:fldChar w:fldCharType="separate"/>
      </w:r>
      <w:r w:rsidR="007E4E22">
        <w:t>474</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Court vacations</w:t>
      </w:r>
      <w:r>
        <w:tab/>
      </w:r>
      <w:r>
        <w:fldChar w:fldCharType="begin"/>
      </w:r>
      <w:r>
        <w:instrText xml:space="preserve"> PAGEREF _Toc70608060 \h </w:instrText>
      </w:r>
      <w:r>
        <w:fldChar w:fldCharType="separate"/>
      </w:r>
      <w:r w:rsidR="007E4E22">
        <w:t>474</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Days included in sitting and vacation</w:t>
      </w:r>
      <w:r>
        <w:tab/>
      </w:r>
      <w:r>
        <w:fldChar w:fldCharType="begin"/>
      </w:r>
      <w:r>
        <w:instrText xml:space="preserve"> PAGEREF _Toc70608061 \h </w:instrText>
      </w:r>
      <w:r>
        <w:fldChar w:fldCharType="separate"/>
      </w:r>
      <w:r w:rsidR="007E4E22">
        <w:t>475</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When Court’s offices are open</w:t>
      </w:r>
      <w:r>
        <w:tab/>
      </w:r>
      <w:r>
        <w:fldChar w:fldCharType="begin"/>
      </w:r>
      <w:r>
        <w:instrText xml:space="preserve"> PAGEREF _Toc70608062 \h </w:instrText>
      </w:r>
      <w:r>
        <w:fldChar w:fldCharType="separate"/>
      </w:r>
      <w:r w:rsidR="007E4E22">
        <w:t>475</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Office hours</w:t>
      </w:r>
      <w:r>
        <w:tab/>
      </w:r>
      <w:r>
        <w:fldChar w:fldCharType="begin"/>
      </w:r>
      <w:r>
        <w:instrText xml:space="preserve"> PAGEREF _Toc70608063 \h </w:instrText>
      </w:r>
      <w:r>
        <w:fldChar w:fldCharType="separate"/>
      </w:r>
      <w:r w:rsidR="007E4E22">
        <w:t>475</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Vacation Judge</w:t>
      </w:r>
      <w:r>
        <w:tab/>
      </w:r>
      <w:r>
        <w:fldChar w:fldCharType="begin"/>
      </w:r>
      <w:r>
        <w:instrText xml:space="preserve"> PAGEREF _Toc70608064 \h </w:instrText>
      </w:r>
      <w:r>
        <w:fldChar w:fldCharType="separate"/>
      </w:r>
      <w:r w:rsidR="007E4E22">
        <w:t>475</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69 — Paper, printing, notice, and copies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Printing of documents, rules as to</w:t>
      </w:r>
      <w:r>
        <w:tab/>
      </w:r>
      <w:r>
        <w:fldChar w:fldCharType="begin"/>
      </w:r>
      <w:r>
        <w:instrText xml:space="preserve"> PAGEREF _Toc70608066 \h </w:instrText>
      </w:r>
      <w:r>
        <w:fldChar w:fldCharType="separate"/>
      </w:r>
      <w:r w:rsidR="007E4E22">
        <w:t>476</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Requirements as to documents prepared by parties</w:t>
      </w:r>
      <w:r>
        <w:tab/>
      </w:r>
      <w:r>
        <w:fldChar w:fldCharType="begin"/>
      </w:r>
      <w:r>
        <w:instrText xml:space="preserve"> PAGEREF _Toc70608067 \h </w:instrText>
      </w:r>
      <w:r>
        <w:fldChar w:fldCharType="separate"/>
      </w:r>
      <w:r w:rsidR="007E4E22">
        <w:t>476</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Copies of documents for other parties</w:t>
      </w:r>
      <w:r>
        <w:tab/>
      </w:r>
      <w:r>
        <w:fldChar w:fldCharType="begin"/>
      </w:r>
      <w:r>
        <w:instrText xml:space="preserve"> PAGEREF _Toc70608068 \h </w:instrText>
      </w:r>
      <w:r>
        <w:fldChar w:fldCharType="separate"/>
      </w:r>
      <w:r w:rsidR="007E4E22">
        <w:t>479</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Requirements as to copies</w:t>
      </w:r>
      <w:r>
        <w:tab/>
      </w:r>
      <w:r>
        <w:fldChar w:fldCharType="begin"/>
      </w:r>
      <w:r>
        <w:instrText xml:space="preserve"> PAGEREF _Toc70608069 \h </w:instrText>
      </w:r>
      <w:r>
        <w:fldChar w:fldCharType="separate"/>
      </w:r>
      <w:r w:rsidR="007E4E22">
        <w:t>479</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 xml:space="preserve">Copies of affidavits on certain </w:t>
      </w:r>
      <w:r w:rsidRPr="0003239E">
        <w:rPr>
          <w:i/>
          <w:snapToGrid w:val="0"/>
        </w:rPr>
        <w:t>ex parte</w:t>
      </w:r>
      <w:r w:rsidRPr="0003239E">
        <w:rPr>
          <w:snapToGrid w:val="0"/>
        </w:rPr>
        <w:t xml:space="preserve"> applications</w:t>
      </w:r>
      <w:r>
        <w:tab/>
      </w:r>
      <w:r>
        <w:fldChar w:fldCharType="begin"/>
      </w:r>
      <w:r>
        <w:instrText xml:space="preserve"> PAGEREF _Toc70608070 \h </w:instrText>
      </w:r>
      <w:r>
        <w:fldChar w:fldCharType="separate"/>
      </w:r>
      <w:r w:rsidR="007E4E22">
        <w:t>480</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70 — Disability</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_Toc70608072 \h </w:instrText>
      </w:r>
      <w:r>
        <w:fldChar w:fldCharType="separate"/>
      </w:r>
      <w:r w:rsidR="007E4E22">
        <w:t>481</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Persons under disability suing or defending</w:t>
      </w:r>
      <w:r>
        <w:tab/>
      </w:r>
      <w:r>
        <w:fldChar w:fldCharType="begin"/>
      </w:r>
      <w:r>
        <w:instrText xml:space="preserve"> PAGEREF _Toc70608073 \h </w:instrText>
      </w:r>
      <w:r>
        <w:fldChar w:fldCharType="separate"/>
      </w:r>
      <w:r w:rsidR="007E4E22">
        <w:t>481</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 xml:space="preserve">Appointment of next friend or guardian </w:t>
      </w:r>
      <w:r w:rsidRPr="0003239E">
        <w:rPr>
          <w:i/>
          <w:snapToGrid w:val="0"/>
        </w:rPr>
        <w:t>ad litem</w:t>
      </w:r>
      <w:r>
        <w:tab/>
      </w:r>
      <w:r>
        <w:fldChar w:fldCharType="begin"/>
      </w:r>
      <w:r>
        <w:instrText xml:space="preserve"> PAGEREF _Toc70608074 \h </w:instrText>
      </w:r>
      <w:r>
        <w:fldChar w:fldCharType="separate"/>
      </w:r>
      <w:r w:rsidR="007E4E22">
        <w:t>483</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Special provisions for probate actions</w:t>
      </w:r>
      <w:r>
        <w:tab/>
      </w:r>
      <w:r>
        <w:fldChar w:fldCharType="begin"/>
      </w:r>
      <w:r>
        <w:instrText xml:space="preserve"> PAGEREF _Toc70608075 \h </w:instrText>
      </w:r>
      <w:r>
        <w:fldChar w:fldCharType="separate"/>
      </w:r>
      <w:r w:rsidR="007E4E22">
        <w:t>485</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Procedure on no appearance by person under disability</w:t>
      </w:r>
      <w:r>
        <w:tab/>
      </w:r>
      <w:r>
        <w:fldChar w:fldCharType="begin"/>
      </w:r>
      <w:r>
        <w:instrText xml:space="preserve"> PAGEREF _Toc70608076 \h </w:instrText>
      </w:r>
      <w:r>
        <w:fldChar w:fldCharType="separate"/>
      </w:r>
      <w:r w:rsidR="007E4E22">
        <w:t>487</w:t>
      </w:r>
      <w:r>
        <w:fldChar w:fldCharType="end"/>
      </w:r>
    </w:p>
    <w:p w:rsidR="0026164B" w:rsidRDefault="0026164B">
      <w:pPr>
        <w:pStyle w:val="TOC8"/>
        <w:rPr>
          <w:rFonts w:asciiTheme="minorHAnsi" w:eastAsiaTheme="minorEastAsia" w:hAnsiTheme="minorHAnsi" w:cstheme="minorBidi"/>
          <w:szCs w:val="22"/>
        </w:rPr>
      </w:pPr>
      <w:r>
        <w:lastRenderedPageBreak/>
        <w:t>6</w:t>
      </w:r>
      <w:r w:rsidRPr="0003239E">
        <w:rPr>
          <w:snapToGrid w:val="0"/>
        </w:rPr>
        <w:t>.</w:t>
      </w:r>
      <w:r w:rsidRPr="0003239E">
        <w:rPr>
          <w:snapToGrid w:val="0"/>
        </w:rPr>
        <w:tab/>
        <w:t>Time for application by person under disability to discharge or vary order under O. 18 r. 7</w:t>
      </w:r>
      <w:r>
        <w:tab/>
      </w:r>
      <w:r>
        <w:fldChar w:fldCharType="begin"/>
      </w:r>
      <w:r>
        <w:instrText xml:space="preserve"> PAGEREF _Toc70608077 \h </w:instrText>
      </w:r>
      <w:r>
        <w:fldChar w:fldCharType="separate"/>
      </w:r>
      <w:r w:rsidR="007E4E22">
        <w:t>489</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Removal of next friend or guardian</w:t>
      </w:r>
      <w:r>
        <w:tab/>
      </w:r>
      <w:r>
        <w:fldChar w:fldCharType="begin"/>
      </w:r>
      <w:r>
        <w:instrText xml:space="preserve"> PAGEREF _Toc70608078 \h </w:instrText>
      </w:r>
      <w:r>
        <w:fldChar w:fldCharType="separate"/>
      </w:r>
      <w:r w:rsidR="007E4E22">
        <w:t>489</w:t>
      </w:r>
      <w:r>
        <w:fldChar w:fldCharType="end"/>
      </w:r>
    </w:p>
    <w:p w:rsidR="0026164B" w:rsidRDefault="0026164B">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_Toc70608079 \h </w:instrText>
      </w:r>
      <w:r>
        <w:fldChar w:fldCharType="separate"/>
      </w:r>
      <w:r w:rsidR="007E4E22">
        <w:t>489</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Discovery and interrogatories</w:t>
      </w:r>
      <w:r>
        <w:tab/>
      </w:r>
      <w:r>
        <w:fldChar w:fldCharType="begin"/>
      </w:r>
      <w:r>
        <w:instrText xml:space="preserve"> PAGEREF _Toc70608080 \h </w:instrText>
      </w:r>
      <w:r>
        <w:fldChar w:fldCharType="separate"/>
      </w:r>
      <w:r w:rsidR="007E4E22">
        <w:t>490</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Settlement etc. of action by person under disability</w:t>
      </w:r>
      <w:r>
        <w:tab/>
      </w:r>
      <w:r>
        <w:fldChar w:fldCharType="begin"/>
      </w:r>
      <w:r>
        <w:instrText xml:space="preserve"> PAGEREF _Toc70608081 \h </w:instrText>
      </w:r>
      <w:r>
        <w:fldChar w:fldCharType="separate"/>
      </w:r>
      <w:r w:rsidR="007E4E22">
        <w:t>490</w:t>
      </w:r>
      <w:r>
        <w:fldChar w:fldCharType="end"/>
      </w:r>
    </w:p>
    <w:p w:rsidR="0026164B" w:rsidRDefault="0026164B">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_Toc70608082 \h </w:instrText>
      </w:r>
      <w:r>
        <w:fldChar w:fldCharType="separate"/>
      </w:r>
      <w:r w:rsidR="007E4E22">
        <w:t>490</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Settlement etc. before action commenced</w:t>
      </w:r>
      <w:r>
        <w:tab/>
      </w:r>
      <w:r>
        <w:fldChar w:fldCharType="begin"/>
      </w:r>
      <w:r>
        <w:instrText xml:space="preserve"> PAGEREF _Toc70608083 \h </w:instrText>
      </w:r>
      <w:r>
        <w:fldChar w:fldCharType="separate"/>
      </w:r>
      <w:r w:rsidR="007E4E22">
        <w:t>491</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Control of money recovered for person under disability</w:t>
      </w:r>
      <w:r>
        <w:tab/>
      </w:r>
      <w:r>
        <w:fldChar w:fldCharType="begin"/>
      </w:r>
      <w:r>
        <w:instrText xml:space="preserve"> PAGEREF _Toc70608084 \h </w:instrText>
      </w:r>
      <w:r>
        <w:fldChar w:fldCharType="separate"/>
      </w:r>
      <w:r w:rsidR="007E4E22">
        <w:t>491</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Personal service on person under disability</w:t>
      </w:r>
      <w:r>
        <w:tab/>
      </w:r>
      <w:r>
        <w:fldChar w:fldCharType="begin"/>
      </w:r>
      <w:r>
        <w:instrText xml:space="preserve"> PAGEREF _Toc70608085 \h </w:instrText>
      </w:r>
      <w:r>
        <w:fldChar w:fldCharType="separate"/>
      </w:r>
      <w:r w:rsidR="007E4E22">
        <w:t>492</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71 — Partners, business names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Partners may sue or be sued in name of firm</w:t>
      </w:r>
      <w:r>
        <w:tab/>
      </w:r>
      <w:r>
        <w:fldChar w:fldCharType="begin"/>
      </w:r>
      <w:r>
        <w:instrText xml:space="preserve"> PAGEREF _Toc70608087 \h </w:instrText>
      </w:r>
      <w:r>
        <w:fldChar w:fldCharType="separate"/>
      </w:r>
      <w:r w:rsidR="007E4E22">
        <w:t>494</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Disclosure of partners’ names</w:t>
      </w:r>
      <w:r>
        <w:tab/>
      </w:r>
      <w:r>
        <w:fldChar w:fldCharType="begin"/>
      </w:r>
      <w:r>
        <w:instrText xml:space="preserve"> PAGEREF _Toc70608088 \h </w:instrText>
      </w:r>
      <w:r>
        <w:fldChar w:fldCharType="separate"/>
      </w:r>
      <w:r w:rsidR="007E4E22">
        <w:t>494</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Service on firm</w:t>
      </w:r>
      <w:r>
        <w:tab/>
      </w:r>
      <w:r>
        <w:fldChar w:fldCharType="begin"/>
      </w:r>
      <w:r>
        <w:instrText xml:space="preserve"> PAGEREF _Toc70608089 \h </w:instrText>
      </w:r>
      <w:r>
        <w:fldChar w:fldCharType="separate"/>
      </w:r>
      <w:r w:rsidR="007E4E22">
        <w:t>495</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Person served under r. 3 to be notified of character in which he is served</w:t>
      </w:r>
      <w:r>
        <w:tab/>
      </w:r>
      <w:r>
        <w:fldChar w:fldCharType="begin"/>
      </w:r>
      <w:r>
        <w:instrText xml:space="preserve"> PAGEREF _Toc70608090 \h </w:instrText>
      </w:r>
      <w:r>
        <w:fldChar w:fldCharType="separate"/>
      </w:r>
      <w:r w:rsidR="007E4E22">
        <w:t>495</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Appearance of partners</w:t>
      </w:r>
      <w:r>
        <w:tab/>
      </w:r>
      <w:r>
        <w:fldChar w:fldCharType="begin"/>
      </w:r>
      <w:r>
        <w:instrText xml:space="preserve"> PAGEREF _Toc70608091 \h </w:instrText>
      </w:r>
      <w:r>
        <w:fldChar w:fldCharType="separate"/>
      </w:r>
      <w:r w:rsidR="007E4E22">
        <w:t>496</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No appearance except by partners</w:t>
      </w:r>
      <w:r>
        <w:tab/>
      </w:r>
      <w:r>
        <w:fldChar w:fldCharType="begin"/>
      </w:r>
      <w:r>
        <w:instrText xml:space="preserve"> PAGEREF _Toc70608092 \h </w:instrText>
      </w:r>
      <w:r>
        <w:fldChar w:fldCharType="separate"/>
      </w:r>
      <w:r w:rsidR="007E4E22">
        <w:t>496</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Appearance under protest of person served as partner</w:t>
      </w:r>
      <w:r>
        <w:tab/>
      </w:r>
      <w:r>
        <w:fldChar w:fldCharType="begin"/>
      </w:r>
      <w:r>
        <w:instrText xml:space="preserve"> PAGEREF _Toc70608093 \h </w:instrText>
      </w:r>
      <w:r>
        <w:fldChar w:fldCharType="separate"/>
      </w:r>
      <w:r w:rsidR="007E4E22">
        <w:t>496</w:t>
      </w:r>
      <w:r>
        <w:fldChar w:fldCharType="end"/>
      </w:r>
    </w:p>
    <w:p w:rsidR="0026164B" w:rsidRDefault="0026164B">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_Toc70608094 \h </w:instrText>
      </w:r>
      <w:r>
        <w:fldChar w:fldCharType="separate"/>
      </w:r>
      <w:r w:rsidR="007E4E22">
        <w:t>497</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Rules 2 to 9 apply to proceedings begun by originating summons</w:t>
      </w:r>
      <w:r>
        <w:tab/>
      </w:r>
      <w:r>
        <w:fldChar w:fldCharType="begin"/>
      </w:r>
      <w:r>
        <w:instrText xml:space="preserve"> PAGEREF _Toc70608095 \h </w:instrText>
      </w:r>
      <w:r>
        <w:fldChar w:fldCharType="separate"/>
      </w:r>
      <w:r w:rsidR="007E4E22">
        <w:t>497</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Application to person using business name</w:t>
      </w:r>
      <w:r>
        <w:tab/>
      </w:r>
      <w:r>
        <w:fldChar w:fldCharType="begin"/>
      </w:r>
      <w:r>
        <w:instrText xml:space="preserve"> PAGEREF _Toc70608096 \h </w:instrText>
      </w:r>
      <w:r>
        <w:fldChar w:fldCharType="separate"/>
      </w:r>
      <w:r w:rsidR="007E4E22">
        <w:t>497</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Application to charge partner’s interest in partnership etc.</w:t>
      </w:r>
      <w:r>
        <w:tab/>
      </w:r>
      <w:r>
        <w:fldChar w:fldCharType="begin"/>
      </w:r>
      <w:r>
        <w:instrText xml:space="preserve"> PAGEREF _Toc70608097 \h </w:instrText>
      </w:r>
      <w:r>
        <w:fldChar w:fldCharType="separate"/>
      </w:r>
      <w:r w:rsidR="007E4E22">
        <w:t>498</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71A</w:t>
      </w:r>
      <w:r w:rsidRPr="0003239E">
        <w:rPr>
          <w:b w:val="0"/>
        </w:rPr>
        <w:t> </w:t>
      </w:r>
      <w:r>
        <w:t>—</w:t>
      </w:r>
      <w:r w:rsidRPr="0003239E">
        <w:rPr>
          <w:b w:val="0"/>
        </w:rPr>
        <w:t> </w:t>
      </w:r>
      <w:r>
        <w:t>Contact details of parties and others</w:t>
      </w:r>
    </w:p>
    <w:p w:rsidR="0026164B" w:rsidRDefault="0026164B">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_Toc70608099 \h </w:instrText>
      </w:r>
      <w:r>
        <w:fldChar w:fldCharType="separate"/>
      </w:r>
      <w:r w:rsidR="007E4E22">
        <w:t>499</w:t>
      </w:r>
      <w:r>
        <w:fldChar w:fldCharType="end"/>
      </w:r>
    </w:p>
    <w:p w:rsidR="0026164B" w:rsidRDefault="0026164B">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_Toc70608100 \h </w:instrText>
      </w:r>
      <w:r>
        <w:fldChar w:fldCharType="separate"/>
      </w:r>
      <w:r w:rsidR="007E4E22">
        <w:t>499</w:t>
      </w:r>
      <w:r>
        <w:fldChar w:fldCharType="end"/>
      </w:r>
    </w:p>
    <w:p w:rsidR="0026164B" w:rsidRDefault="0026164B">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_Toc70608101 \h </w:instrText>
      </w:r>
      <w:r>
        <w:fldChar w:fldCharType="separate"/>
      </w:r>
      <w:r w:rsidR="007E4E22">
        <w:t>500</w:t>
      </w:r>
      <w:r>
        <w:fldChar w:fldCharType="end"/>
      </w:r>
    </w:p>
    <w:p w:rsidR="0026164B" w:rsidRDefault="0026164B">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_Toc70608102 \h </w:instrText>
      </w:r>
      <w:r>
        <w:fldChar w:fldCharType="separate"/>
      </w:r>
      <w:r w:rsidR="007E4E22">
        <w:t>501</w:t>
      </w:r>
      <w:r>
        <w:fldChar w:fldCharType="end"/>
      </w:r>
    </w:p>
    <w:p w:rsidR="0026164B" w:rsidRDefault="0026164B">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_Toc70608103 \h </w:instrText>
      </w:r>
      <w:r>
        <w:fldChar w:fldCharType="separate"/>
      </w:r>
      <w:r w:rsidR="007E4E22">
        <w:t>502</w:t>
      </w:r>
      <w:r>
        <w:fldChar w:fldCharType="end"/>
      </w:r>
    </w:p>
    <w:p w:rsidR="0026164B" w:rsidRDefault="0026164B">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_Toc70608104 \h </w:instrText>
      </w:r>
      <w:r>
        <w:fldChar w:fldCharType="separate"/>
      </w:r>
      <w:r w:rsidR="007E4E22">
        <w:t>503</w:t>
      </w:r>
      <w:r>
        <w:fldChar w:fldCharType="end"/>
      </w:r>
    </w:p>
    <w:p w:rsidR="0026164B" w:rsidRDefault="0026164B">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_Toc70608105 \h </w:instrText>
      </w:r>
      <w:r>
        <w:fldChar w:fldCharType="separate"/>
      </w:r>
      <w:r w:rsidR="007E4E22">
        <w:t>503</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lastRenderedPageBreak/>
        <w:t>Order 72 — Service of documents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When personal service required</w:t>
      </w:r>
      <w:r>
        <w:tab/>
      </w:r>
      <w:r>
        <w:fldChar w:fldCharType="begin"/>
      </w:r>
      <w:r>
        <w:instrText xml:space="preserve"> PAGEREF _Toc70608107 \h </w:instrText>
      </w:r>
      <w:r>
        <w:fldChar w:fldCharType="separate"/>
      </w:r>
      <w:r w:rsidR="007E4E22">
        <w:t>504</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Personal service on individual</w:t>
      </w:r>
      <w:r>
        <w:tab/>
      </w:r>
      <w:r>
        <w:fldChar w:fldCharType="begin"/>
      </w:r>
      <w:r>
        <w:instrText xml:space="preserve"> PAGEREF _Toc70608108 \h </w:instrText>
      </w:r>
      <w:r>
        <w:fldChar w:fldCharType="separate"/>
      </w:r>
      <w:r w:rsidR="007E4E22">
        <w:t>504</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Personal service on body corporate</w:t>
      </w:r>
      <w:r>
        <w:tab/>
      </w:r>
      <w:r>
        <w:fldChar w:fldCharType="begin"/>
      </w:r>
      <w:r>
        <w:instrText xml:space="preserve"> PAGEREF _Toc70608109 \h </w:instrText>
      </w:r>
      <w:r>
        <w:fldChar w:fldCharType="separate"/>
      </w:r>
      <w:r w:rsidR="007E4E22">
        <w:t>504</w:t>
      </w:r>
      <w:r>
        <w:fldChar w:fldCharType="end"/>
      </w:r>
    </w:p>
    <w:p w:rsidR="0026164B" w:rsidRDefault="0026164B">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_Toc70608110 \h </w:instrText>
      </w:r>
      <w:r>
        <w:fldChar w:fldCharType="separate"/>
      </w:r>
      <w:r w:rsidR="007E4E22">
        <w:t>505</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Substituted service</w:t>
      </w:r>
      <w:r>
        <w:tab/>
      </w:r>
      <w:r>
        <w:fldChar w:fldCharType="begin"/>
      </w:r>
      <w:r>
        <w:instrText xml:space="preserve"> PAGEREF _Toc70608111 \h </w:instrText>
      </w:r>
      <w:r>
        <w:fldChar w:fldCharType="separate"/>
      </w:r>
      <w:r w:rsidR="007E4E22">
        <w:t>505</w:t>
      </w:r>
      <w:r>
        <w:fldChar w:fldCharType="end"/>
      </w:r>
    </w:p>
    <w:p w:rsidR="0026164B" w:rsidRDefault="0026164B">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_Toc70608112 \h </w:instrText>
      </w:r>
      <w:r>
        <w:fldChar w:fldCharType="separate"/>
      </w:r>
      <w:r w:rsidR="007E4E22">
        <w:t>505</w:t>
      </w:r>
      <w:r>
        <w:fldChar w:fldCharType="end"/>
      </w:r>
    </w:p>
    <w:p w:rsidR="0026164B" w:rsidRDefault="0026164B">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_Toc70608113 \h </w:instrText>
      </w:r>
      <w:r>
        <w:fldChar w:fldCharType="separate"/>
      </w:r>
      <w:r w:rsidR="007E4E22">
        <w:t>507</w:t>
      </w:r>
      <w:r>
        <w:fldChar w:fldCharType="end"/>
      </w:r>
    </w:p>
    <w:p w:rsidR="0026164B" w:rsidRDefault="0026164B">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_Toc70608114 \h </w:instrText>
      </w:r>
      <w:r>
        <w:fldChar w:fldCharType="separate"/>
      </w:r>
      <w:r w:rsidR="007E4E22">
        <w:t>508</w:t>
      </w:r>
      <w:r>
        <w:fldChar w:fldCharType="end"/>
      </w:r>
    </w:p>
    <w:p w:rsidR="0026164B" w:rsidRDefault="0026164B">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_Toc70608115 \h </w:instrText>
      </w:r>
      <w:r>
        <w:fldChar w:fldCharType="separate"/>
      </w:r>
      <w:r w:rsidR="007E4E22">
        <w:t>509</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Affidavits of service, content of</w:t>
      </w:r>
      <w:r>
        <w:tab/>
      </w:r>
      <w:r>
        <w:fldChar w:fldCharType="begin"/>
      </w:r>
      <w:r>
        <w:instrText xml:space="preserve"> PAGEREF _Toc70608116 \h </w:instrText>
      </w:r>
      <w:r>
        <w:fldChar w:fldCharType="separate"/>
      </w:r>
      <w:r w:rsidR="007E4E22">
        <w:t>509</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No service required in certain cases</w:t>
      </w:r>
      <w:r>
        <w:tab/>
      </w:r>
      <w:r>
        <w:fldChar w:fldCharType="begin"/>
      </w:r>
      <w:r>
        <w:instrText xml:space="preserve"> PAGEREF _Toc70608117 \h </w:instrText>
      </w:r>
      <w:r>
        <w:fldChar w:fldCharType="separate"/>
      </w:r>
      <w:r w:rsidR="007E4E22">
        <w:t>509</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73 — Probate proceedings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Application of this Order and terms used</w:t>
      </w:r>
      <w:r>
        <w:tab/>
      </w:r>
      <w:r>
        <w:fldChar w:fldCharType="begin"/>
      </w:r>
      <w:r>
        <w:instrText xml:space="preserve"> PAGEREF _Toc70608119 \h </w:instrText>
      </w:r>
      <w:r>
        <w:fldChar w:fldCharType="separate"/>
      </w:r>
      <w:r w:rsidR="007E4E22">
        <w:t>510</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Commencing probate action</w:t>
      </w:r>
      <w:r>
        <w:tab/>
      </w:r>
      <w:r>
        <w:fldChar w:fldCharType="begin"/>
      </w:r>
      <w:r>
        <w:instrText xml:space="preserve"> PAGEREF _Toc70608120 \h </w:instrText>
      </w:r>
      <w:r>
        <w:fldChar w:fldCharType="separate"/>
      </w:r>
      <w:r w:rsidR="007E4E22">
        <w:t>510</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Intervention by person who is not defendant</w:t>
      </w:r>
      <w:r>
        <w:tab/>
      </w:r>
      <w:r>
        <w:fldChar w:fldCharType="begin"/>
      </w:r>
      <w:r>
        <w:instrText xml:space="preserve"> PAGEREF _Toc70608121 \h </w:instrText>
      </w:r>
      <w:r>
        <w:fldChar w:fldCharType="separate"/>
      </w:r>
      <w:r w:rsidR="007E4E22">
        <w:t>511</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Citation against non-party with adverse interest</w:t>
      </w:r>
      <w:r>
        <w:tab/>
      </w:r>
      <w:r>
        <w:fldChar w:fldCharType="begin"/>
      </w:r>
      <w:r>
        <w:instrText xml:space="preserve"> PAGEREF _Toc70608122 \h </w:instrText>
      </w:r>
      <w:r>
        <w:fldChar w:fldCharType="separate"/>
      </w:r>
      <w:r w:rsidR="007E4E22">
        <w:t>511</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Person cited failing to appear</w:t>
      </w:r>
      <w:r>
        <w:tab/>
      </w:r>
      <w:r>
        <w:fldChar w:fldCharType="begin"/>
      </w:r>
      <w:r>
        <w:instrText xml:space="preserve"> PAGEREF _Toc70608123 \h </w:instrText>
      </w:r>
      <w:r>
        <w:fldChar w:fldCharType="separate"/>
      </w:r>
      <w:r w:rsidR="007E4E22">
        <w:t>511</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Entry of appearance</w:t>
      </w:r>
      <w:r>
        <w:tab/>
      </w:r>
      <w:r>
        <w:fldChar w:fldCharType="begin"/>
      </w:r>
      <w:r>
        <w:instrText xml:space="preserve"> PAGEREF _Toc70608124 \h </w:instrText>
      </w:r>
      <w:r>
        <w:fldChar w:fldCharType="separate"/>
      </w:r>
      <w:r w:rsidR="007E4E22">
        <w:t>511</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Citation to executor etc. to bring in probate etc.</w:t>
      </w:r>
      <w:r>
        <w:tab/>
      </w:r>
      <w:r>
        <w:fldChar w:fldCharType="begin"/>
      </w:r>
      <w:r>
        <w:instrText xml:space="preserve"> PAGEREF _Toc70608125 \h </w:instrText>
      </w:r>
      <w:r>
        <w:fldChar w:fldCharType="separate"/>
      </w:r>
      <w:r w:rsidR="007E4E22">
        <w:t>512</w:t>
      </w:r>
      <w:r>
        <w:fldChar w:fldCharType="end"/>
      </w:r>
    </w:p>
    <w:p w:rsidR="0026164B" w:rsidRDefault="0026164B">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_Toc70608126 \h </w:instrText>
      </w:r>
      <w:r>
        <w:fldChar w:fldCharType="separate"/>
      </w:r>
      <w:r w:rsidR="007E4E22">
        <w:t>512</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Citations, issue of</w:t>
      </w:r>
      <w:r>
        <w:tab/>
      </w:r>
      <w:r>
        <w:fldChar w:fldCharType="begin"/>
      </w:r>
      <w:r>
        <w:instrText xml:space="preserve"> PAGEREF _Toc70608127 \h </w:instrText>
      </w:r>
      <w:r>
        <w:fldChar w:fldCharType="separate"/>
      </w:r>
      <w:r w:rsidR="007E4E22">
        <w:t>512</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Citations, service of</w:t>
      </w:r>
      <w:r>
        <w:tab/>
      </w:r>
      <w:r>
        <w:fldChar w:fldCharType="begin"/>
      </w:r>
      <w:r>
        <w:instrText xml:space="preserve"> PAGEREF _Toc70608128 \h </w:instrText>
      </w:r>
      <w:r>
        <w:fldChar w:fldCharType="separate"/>
      </w:r>
      <w:r w:rsidR="007E4E22">
        <w:t>513</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Affidavit of scripts</w:t>
      </w:r>
      <w:r>
        <w:tab/>
      </w:r>
      <w:r>
        <w:fldChar w:fldCharType="begin"/>
      </w:r>
      <w:r>
        <w:instrText xml:space="preserve"> PAGEREF _Toc70608129 \h </w:instrText>
      </w:r>
      <w:r>
        <w:fldChar w:fldCharType="separate"/>
      </w:r>
      <w:r w:rsidR="007E4E22">
        <w:t>513</w:t>
      </w:r>
      <w:r>
        <w:fldChar w:fldCharType="end"/>
      </w:r>
    </w:p>
    <w:p w:rsidR="0026164B" w:rsidRDefault="0026164B">
      <w:pPr>
        <w:pStyle w:val="TOC8"/>
        <w:rPr>
          <w:rFonts w:asciiTheme="minorHAnsi" w:eastAsiaTheme="minorEastAsia" w:hAnsiTheme="minorHAnsi" w:cstheme="minorBidi"/>
          <w:szCs w:val="22"/>
        </w:rPr>
      </w:pPr>
      <w:r>
        <w:t>12</w:t>
      </w:r>
      <w:r w:rsidRPr="0003239E">
        <w:rPr>
          <w:snapToGrid w:val="0"/>
        </w:rPr>
        <w:t>.</w:t>
      </w:r>
      <w:r w:rsidRPr="0003239E">
        <w:rPr>
          <w:snapToGrid w:val="0"/>
        </w:rPr>
        <w:tab/>
        <w:t>Scripts in pencil, affidavits as to; inspecting affidavits of scripts</w:t>
      </w:r>
      <w:r>
        <w:tab/>
      </w:r>
      <w:r>
        <w:fldChar w:fldCharType="begin"/>
      </w:r>
      <w:r>
        <w:instrText xml:space="preserve"> PAGEREF _Toc70608130 \h </w:instrText>
      </w:r>
      <w:r>
        <w:fldChar w:fldCharType="separate"/>
      </w:r>
      <w:r w:rsidR="007E4E22">
        <w:t>514</w:t>
      </w:r>
      <w:r>
        <w:fldChar w:fldCharType="end"/>
      </w:r>
    </w:p>
    <w:p w:rsidR="0026164B" w:rsidRDefault="0026164B">
      <w:pPr>
        <w:pStyle w:val="TOC8"/>
        <w:rPr>
          <w:rFonts w:asciiTheme="minorHAnsi" w:eastAsiaTheme="minorEastAsia" w:hAnsiTheme="minorHAnsi" w:cstheme="minorBidi"/>
          <w:szCs w:val="22"/>
        </w:rPr>
      </w:pPr>
      <w:r>
        <w:t>13</w:t>
      </w:r>
      <w:r w:rsidRPr="0003239E">
        <w:rPr>
          <w:snapToGrid w:val="0"/>
        </w:rPr>
        <w:t>.</w:t>
      </w:r>
      <w:r w:rsidRPr="0003239E">
        <w:rPr>
          <w:snapToGrid w:val="0"/>
        </w:rPr>
        <w:tab/>
        <w:t>Default of appearance</w:t>
      </w:r>
      <w:r>
        <w:tab/>
      </w:r>
      <w:r>
        <w:fldChar w:fldCharType="begin"/>
      </w:r>
      <w:r>
        <w:instrText xml:space="preserve"> PAGEREF _Toc70608131 \h </w:instrText>
      </w:r>
      <w:r>
        <w:fldChar w:fldCharType="separate"/>
      </w:r>
      <w:r w:rsidR="007E4E22">
        <w:t>514</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Counterclaim</w:t>
      </w:r>
      <w:r>
        <w:tab/>
      </w:r>
      <w:r>
        <w:fldChar w:fldCharType="begin"/>
      </w:r>
      <w:r>
        <w:instrText xml:space="preserve"> PAGEREF _Toc70608132 \h </w:instrText>
      </w:r>
      <w:r>
        <w:fldChar w:fldCharType="separate"/>
      </w:r>
      <w:r w:rsidR="007E4E22">
        <w:t>515</w:t>
      </w:r>
      <w:r>
        <w:fldChar w:fldCharType="end"/>
      </w:r>
    </w:p>
    <w:p w:rsidR="0026164B" w:rsidRDefault="0026164B">
      <w:pPr>
        <w:pStyle w:val="TOC8"/>
        <w:rPr>
          <w:rFonts w:asciiTheme="minorHAnsi" w:eastAsiaTheme="minorEastAsia" w:hAnsiTheme="minorHAnsi" w:cstheme="minorBidi"/>
          <w:szCs w:val="22"/>
        </w:rPr>
      </w:pPr>
      <w:r>
        <w:t>15</w:t>
      </w:r>
      <w:r w:rsidRPr="0003239E">
        <w:rPr>
          <w:snapToGrid w:val="0"/>
        </w:rPr>
        <w:t>.</w:t>
      </w:r>
      <w:r w:rsidRPr="0003239E">
        <w:rPr>
          <w:snapToGrid w:val="0"/>
        </w:rPr>
        <w:tab/>
        <w:t>Defendant may require only proof in solemn form</w:t>
      </w:r>
      <w:r>
        <w:tab/>
      </w:r>
      <w:r>
        <w:fldChar w:fldCharType="begin"/>
      </w:r>
      <w:r>
        <w:instrText xml:space="preserve"> PAGEREF _Toc70608133 \h </w:instrText>
      </w:r>
      <w:r>
        <w:fldChar w:fldCharType="separate"/>
      </w:r>
      <w:r w:rsidR="007E4E22">
        <w:t>515</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Pleadings</w:t>
      </w:r>
      <w:r>
        <w:tab/>
      </w:r>
      <w:r>
        <w:fldChar w:fldCharType="begin"/>
      </w:r>
      <w:r>
        <w:instrText xml:space="preserve"> PAGEREF _Toc70608134 \h </w:instrText>
      </w:r>
      <w:r>
        <w:fldChar w:fldCharType="separate"/>
      </w:r>
      <w:r w:rsidR="007E4E22">
        <w:t>515</w:t>
      </w:r>
      <w:r>
        <w:fldChar w:fldCharType="end"/>
      </w:r>
    </w:p>
    <w:p w:rsidR="0026164B" w:rsidRDefault="0026164B">
      <w:pPr>
        <w:pStyle w:val="TOC8"/>
        <w:rPr>
          <w:rFonts w:asciiTheme="minorHAnsi" w:eastAsiaTheme="minorEastAsia" w:hAnsiTheme="minorHAnsi" w:cstheme="minorBidi"/>
          <w:szCs w:val="22"/>
        </w:rPr>
      </w:pPr>
      <w:r>
        <w:t>17</w:t>
      </w:r>
      <w:r w:rsidRPr="0003239E">
        <w:rPr>
          <w:snapToGrid w:val="0"/>
        </w:rPr>
        <w:t>.</w:t>
      </w:r>
      <w:r w:rsidRPr="0003239E">
        <w:rPr>
          <w:snapToGrid w:val="0"/>
        </w:rPr>
        <w:tab/>
        <w:t>Default of pleadings</w:t>
      </w:r>
      <w:r>
        <w:tab/>
      </w:r>
      <w:r>
        <w:fldChar w:fldCharType="begin"/>
      </w:r>
      <w:r>
        <w:instrText xml:space="preserve"> PAGEREF _Toc70608135 \h </w:instrText>
      </w:r>
      <w:r>
        <w:fldChar w:fldCharType="separate"/>
      </w:r>
      <w:r w:rsidR="007E4E22">
        <w:t>516</w:t>
      </w:r>
      <w:r>
        <w:fldChar w:fldCharType="end"/>
      </w:r>
    </w:p>
    <w:p w:rsidR="0026164B" w:rsidRDefault="0026164B">
      <w:pPr>
        <w:pStyle w:val="TOC8"/>
        <w:rPr>
          <w:rFonts w:asciiTheme="minorHAnsi" w:eastAsiaTheme="minorEastAsia" w:hAnsiTheme="minorHAnsi" w:cstheme="minorBidi"/>
          <w:szCs w:val="22"/>
        </w:rPr>
      </w:pPr>
      <w:r>
        <w:t>18</w:t>
      </w:r>
      <w:r w:rsidRPr="0003239E">
        <w:rPr>
          <w:snapToGrid w:val="0"/>
        </w:rPr>
        <w:t>.</w:t>
      </w:r>
      <w:r w:rsidRPr="0003239E">
        <w:rPr>
          <w:snapToGrid w:val="0"/>
        </w:rPr>
        <w:tab/>
        <w:t>Discontinuance</w:t>
      </w:r>
      <w:r>
        <w:tab/>
      </w:r>
      <w:r>
        <w:fldChar w:fldCharType="begin"/>
      </w:r>
      <w:r>
        <w:instrText xml:space="preserve"> PAGEREF _Toc70608136 \h </w:instrText>
      </w:r>
      <w:r>
        <w:fldChar w:fldCharType="separate"/>
      </w:r>
      <w:r w:rsidR="007E4E22">
        <w:t>516</w:t>
      </w:r>
      <w:r>
        <w:fldChar w:fldCharType="end"/>
      </w:r>
    </w:p>
    <w:p w:rsidR="0026164B" w:rsidRDefault="0026164B">
      <w:pPr>
        <w:pStyle w:val="TOC8"/>
        <w:rPr>
          <w:rFonts w:asciiTheme="minorHAnsi" w:eastAsiaTheme="minorEastAsia" w:hAnsiTheme="minorHAnsi" w:cstheme="minorBidi"/>
          <w:szCs w:val="22"/>
        </w:rPr>
      </w:pPr>
      <w:r>
        <w:t>19</w:t>
      </w:r>
      <w:r w:rsidRPr="0003239E">
        <w:rPr>
          <w:snapToGrid w:val="0"/>
        </w:rPr>
        <w:t>.</w:t>
      </w:r>
      <w:r w:rsidRPr="0003239E">
        <w:rPr>
          <w:snapToGrid w:val="0"/>
        </w:rPr>
        <w:tab/>
        <w:t>Compromise</w:t>
      </w:r>
      <w:r>
        <w:tab/>
      </w:r>
      <w:r>
        <w:fldChar w:fldCharType="begin"/>
      </w:r>
      <w:r>
        <w:instrText xml:space="preserve"> PAGEREF _Toc70608137 \h </w:instrText>
      </w:r>
      <w:r>
        <w:fldChar w:fldCharType="separate"/>
      </w:r>
      <w:r w:rsidR="007E4E22">
        <w:t>517</w:t>
      </w:r>
      <w:r>
        <w:fldChar w:fldCharType="end"/>
      </w:r>
    </w:p>
    <w:p w:rsidR="0026164B" w:rsidRDefault="0026164B">
      <w:pPr>
        <w:pStyle w:val="TOC8"/>
        <w:rPr>
          <w:rFonts w:asciiTheme="minorHAnsi" w:eastAsiaTheme="minorEastAsia" w:hAnsiTheme="minorHAnsi" w:cstheme="minorBidi"/>
          <w:szCs w:val="22"/>
        </w:rPr>
      </w:pPr>
      <w:r>
        <w:t>20</w:t>
      </w:r>
      <w:r w:rsidRPr="0003239E">
        <w:rPr>
          <w:snapToGrid w:val="0"/>
        </w:rPr>
        <w:t>.</w:t>
      </w:r>
      <w:r w:rsidRPr="0003239E">
        <w:rPr>
          <w:snapToGrid w:val="0"/>
        </w:rPr>
        <w:tab/>
        <w:t>Orders etc. to bring in will etc.</w:t>
      </w:r>
      <w:r>
        <w:tab/>
      </w:r>
      <w:r>
        <w:fldChar w:fldCharType="begin"/>
      </w:r>
      <w:r>
        <w:instrText xml:space="preserve"> PAGEREF _Toc70608138 \h </w:instrText>
      </w:r>
      <w:r>
        <w:fldChar w:fldCharType="separate"/>
      </w:r>
      <w:r w:rsidR="007E4E22">
        <w:t>517</w:t>
      </w:r>
      <w:r>
        <w:fldChar w:fldCharType="end"/>
      </w:r>
    </w:p>
    <w:p w:rsidR="0026164B" w:rsidRDefault="0026164B">
      <w:pPr>
        <w:pStyle w:val="TOC8"/>
        <w:rPr>
          <w:rFonts w:asciiTheme="minorHAnsi" w:eastAsiaTheme="minorEastAsia" w:hAnsiTheme="minorHAnsi" w:cstheme="minorBidi"/>
          <w:szCs w:val="22"/>
        </w:rPr>
      </w:pPr>
      <w:r>
        <w:t>21</w:t>
      </w:r>
      <w:r w:rsidRPr="0003239E">
        <w:rPr>
          <w:snapToGrid w:val="0"/>
        </w:rPr>
        <w:t>.</w:t>
      </w:r>
      <w:r w:rsidRPr="0003239E">
        <w:rPr>
          <w:snapToGrid w:val="0"/>
        </w:rPr>
        <w:tab/>
        <w:t>Applications, making</w:t>
      </w:r>
      <w:r>
        <w:tab/>
      </w:r>
      <w:r>
        <w:fldChar w:fldCharType="begin"/>
      </w:r>
      <w:r>
        <w:instrText xml:space="preserve"> PAGEREF _Toc70608139 \h </w:instrText>
      </w:r>
      <w:r>
        <w:fldChar w:fldCharType="separate"/>
      </w:r>
      <w:r w:rsidR="007E4E22">
        <w:t>517</w:t>
      </w:r>
      <w:r>
        <w:fldChar w:fldCharType="end"/>
      </w:r>
    </w:p>
    <w:p w:rsidR="0026164B" w:rsidRDefault="0026164B">
      <w:pPr>
        <w:pStyle w:val="TOC8"/>
        <w:rPr>
          <w:rFonts w:asciiTheme="minorHAnsi" w:eastAsiaTheme="minorEastAsia" w:hAnsiTheme="minorHAnsi" w:cstheme="minorBidi"/>
          <w:szCs w:val="22"/>
        </w:rPr>
      </w:pPr>
      <w:r>
        <w:t>22</w:t>
      </w:r>
      <w:r w:rsidRPr="0003239E">
        <w:rPr>
          <w:snapToGrid w:val="0"/>
        </w:rPr>
        <w:t>.</w:t>
      </w:r>
      <w:r w:rsidRPr="0003239E">
        <w:rPr>
          <w:snapToGrid w:val="0"/>
        </w:rPr>
        <w:tab/>
        <w:t>Administrator or receiver appointed pending litigation</w:t>
      </w:r>
      <w:r>
        <w:tab/>
      </w:r>
      <w:r>
        <w:fldChar w:fldCharType="begin"/>
      </w:r>
      <w:r>
        <w:instrText xml:space="preserve"> PAGEREF _Toc70608140 \h </w:instrText>
      </w:r>
      <w:r>
        <w:fldChar w:fldCharType="separate"/>
      </w:r>
      <w:r w:rsidR="007E4E22">
        <w:t>518</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lastRenderedPageBreak/>
        <w:t>Order 75 — </w:t>
      </w:r>
      <w:r w:rsidRPr="0003239E">
        <w:rPr>
          <w:i/>
          <w:iCs/>
        </w:rPr>
        <w:t xml:space="preserve">Family Provision Act 1972 </w:t>
      </w:r>
      <w:r>
        <w:t>rules </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_Toc70608142 \h </w:instrText>
      </w:r>
      <w:r>
        <w:fldChar w:fldCharType="separate"/>
      </w:r>
      <w:r w:rsidR="007E4E22">
        <w:t>519</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Applications under Act, making of</w:t>
      </w:r>
      <w:r>
        <w:tab/>
      </w:r>
      <w:r>
        <w:fldChar w:fldCharType="begin"/>
      </w:r>
      <w:r>
        <w:instrText xml:space="preserve"> PAGEREF _Toc70608143 \h </w:instrText>
      </w:r>
      <w:r>
        <w:fldChar w:fldCharType="separate"/>
      </w:r>
      <w:r w:rsidR="007E4E22">
        <w:t>519</w:t>
      </w:r>
      <w:r>
        <w:fldChar w:fldCharType="end"/>
      </w:r>
    </w:p>
    <w:p w:rsidR="0026164B" w:rsidRDefault="0026164B">
      <w:pPr>
        <w:pStyle w:val="TOC8"/>
        <w:rPr>
          <w:rFonts w:asciiTheme="minorHAnsi" w:eastAsiaTheme="minorEastAsia" w:hAnsiTheme="minorHAnsi" w:cstheme="minorBidi"/>
          <w:szCs w:val="22"/>
        </w:rPr>
      </w:pPr>
      <w:r>
        <w:t>3.</w:t>
      </w:r>
      <w:r>
        <w:tab/>
        <w:t>Copy of summons to be placed on probate file or linked to electronic file</w:t>
      </w:r>
      <w:r>
        <w:tab/>
      </w:r>
      <w:r>
        <w:fldChar w:fldCharType="begin"/>
      </w:r>
      <w:r>
        <w:instrText xml:space="preserve"> PAGEREF _Toc70608144 \h </w:instrText>
      </w:r>
      <w:r>
        <w:fldChar w:fldCharType="separate"/>
      </w:r>
      <w:r w:rsidR="007E4E22">
        <w:t>519</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Court may make inquiries etc.</w:t>
      </w:r>
      <w:r>
        <w:tab/>
      </w:r>
      <w:r>
        <w:fldChar w:fldCharType="begin"/>
      </w:r>
      <w:r>
        <w:instrText xml:space="preserve"> PAGEREF _Toc70608145 \h </w:instrText>
      </w:r>
      <w:r>
        <w:fldChar w:fldCharType="separate"/>
      </w:r>
      <w:r w:rsidR="007E4E22">
        <w:t>520</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Parties may be added</w:t>
      </w:r>
      <w:r>
        <w:tab/>
      </w:r>
      <w:r>
        <w:fldChar w:fldCharType="begin"/>
      </w:r>
      <w:r>
        <w:instrText xml:space="preserve"> PAGEREF _Toc70608146 \h </w:instrText>
      </w:r>
      <w:r>
        <w:fldChar w:fldCharType="separate"/>
      </w:r>
      <w:r w:rsidR="007E4E22">
        <w:t>521</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Representative defendant</w:t>
      </w:r>
      <w:r>
        <w:tab/>
      </w:r>
      <w:r>
        <w:fldChar w:fldCharType="begin"/>
      </w:r>
      <w:r>
        <w:instrText xml:space="preserve"> PAGEREF _Toc70608147 \h </w:instrText>
      </w:r>
      <w:r>
        <w:fldChar w:fldCharType="separate"/>
      </w:r>
      <w:r w:rsidR="007E4E22">
        <w:t>521</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Probate etc. to be lodged at Registry if judgment for plaintiff</w:t>
      </w:r>
      <w:r>
        <w:tab/>
      </w:r>
      <w:r>
        <w:fldChar w:fldCharType="begin"/>
      </w:r>
      <w:r>
        <w:instrText xml:space="preserve"> PAGEREF _Toc70608148 \h </w:instrText>
      </w:r>
      <w:r>
        <w:fldChar w:fldCharType="separate"/>
      </w:r>
      <w:r w:rsidR="007E4E22">
        <w:t>521</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Appearance to originating summons for extension of time not required</w:t>
      </w:r>
      <w:r>
        <w:tab/>
      </w:r>
      <w:r>
        <w:fldChar w:fldCharType="begin"/>
      </w:r>
      <w:r>
        <w:instrText xml:space="preserve"> PAGEREF _Toc70608149 \h </w:instrText>
      </w:r>
      <w:r>
        <w:fldChar w:fldCharType="separate"/>
      </w:r>
      <w:r w:rsidR="007E4E22">
        <w:t>522</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75A</w:t>
      </w:r>
      <w:r w:rsidRPr="0003239E">
        <w:rPr>
          <w:b w:val="0"/>
        </w:rPr>
        <w:t> </w:t>
      </w:r>
      <w:r>
        <w:t>—</w:t>
      </w:r>
      <w:r w:rsidRPr="0003239E">
        <w:rPr>
          <w:b w:val="0"/>
        </w:rPr>
        <w:t> </w:t>
      </w:r>
      <w:r w:rsidRPr="0003239E">
        <w:rPr>
          <w:i/>
          <w:iCs/>
        </w:rPr>
        <w:t xml:space="preserve">Legal Profession Act 2008 </w:t>
      </w:r>
      <w:r>
        <w:t>rules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_Toc70608151 \h </w:instrText>
      </w:r>
      <w:r>
        <w:fldChar w:fldCharType="separate"/>
      </w:r>
      <w:r w:rsidR="007E4E22">
        <w:t>523</w:t>
      </w:r>
      <w:r>
        <w:fldChar w:fldCharType="end"/>
      </w:r>
    </w:p>
    <w:p w:rsidR="0026164B" w:rsidRDefault="0026164B">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_Toc70608152 \h </w:instrText>
      </w:r>
      <w:r>
        <w:fldChar w:fldCharType="separate"/>
      </w:r>
      <w:r w:rsidR="007E4E22">
        <w:t>523</w:t>
      </w:r>
      <w:r>
        <w:fldChar w:fldCharType="end"/>
      </w:r>
    </w:p>
    <w:p w:rsidR="0026164B" w:rsidRDefault="0026164B">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_Toc70608153 \h </w:instrText>
      </w:r>
      <w:r>
        <w:fldChar w:fldCharType="separate"/>
      </w:r>
      <w:r w:rsidR="007E4E22">
        <w:t>523</w:t>
      </w:r>
      <w:r>
        <w:fldChar w:fldCharType="end"/>
      </w:r>
    </w:p>
    <w:p w:rsidR="0026164B" w:rsidRDefault="0026164B">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_Toc70608154 \h </w:instrText>
      </w:r>
      <w:r>
        <w:fldChar w:fldCharType="separate"/>
      </w:r>
      <w:r w:rsidR="007E4E22">
        <w:t>524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76</w:t>
      </w:r>
      <w:r w:rsidRPr="0003239E">
        <w:rPr>
          <w:b w:val="0"/>
        </w:rPr>
        <w:t> </w:t>
      </w:r>
      <w:r>
        <w:t>—</w:t>
      </w:r>
      <w:r w:rsidRPr="0003239E">
        <w:rPr>
          <w:b w:val="0"/>
        </w:rPr>
        <w:t> </w:t>
      </w:r>
      <w:r w:rsidRPr="0003239E">
        <w:rPr>
          <w:i/>
        </w:rPr>
        <w:t>Public Notaries Act 1979</w:t>
      </w:r>
      <w:r>
        <w:t xml:space="preserve"> rules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_Toc70608156 \h </w:instrText>
      </w:r>
      <w:r>
        <w:fldChar w:fldCharType="separate"/>
      </w:r>
      <w:r w:rsidR="007E4E22">
        <w:t>525</w:t>
      </w:r>
      <w:r>
        <w:fldChar w:fldCharType="end"/>
      </w:r>
    </w:p>
    <w:p w:rsidR="0026164B" w:rsidRDefault="0026164B">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_Toc70608157 \h </w:instrText>
      </w:r>
      <w:r>
        <w:fldChar w:fldCharType="separate"/>
      </w:r>
      <w:r w:rsidR="007E4E22">
        <w:t>525</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Application for certificate of fitness (Act s. 8)</w:t>
      </w:r>
      <w:r>
        <w:tab/>
      </w:r>
      <w:r>
        <w:fldChar w:fldCharType="begin"/>
      </w:r>
      <w:r>
        <w:instrText xml:space="preserve"> PAGEREF _Toc70608158 \h </w:instrText>
      </w:r>
      <w:r>
        <w:fldChar w:fldCharType="separate"/>
      </w:r>
      <w:r w:rsidR="007E4E22">
        <w:t>527</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Notice of intention to apply to be appointed Public Notary (Act s. 9)</w:t>
      </w:r>
      <w:r>
        <w:tab/>
      </w:r>
      <w:r>
        <w:fldChar w:fldCharType="begin"/>
      </w:r>
      <w:r>
        <w:instrText xml:space="preserve"> PAGEREF _Toc70608159 \h </w:instrText>
      </w:r>
      <w:r>
        <w:fldChar w:fldCharType="separate"/>
      </w:r>
      <w:r w:rsidR="007E4E22">
        <w:t>528</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Application to be appointed Public Notary</w:t>
      </w:r>
      <w:r>
        <w:tab/>
      </w:r>
      <w:r>
        <w:fldChar w:fldCharType="begin"/>
      </w:r>
      <w:r>
        <w:instrText xml:space="preserve"> PAGEREF _Toc70608160 \h </w:instrText>
      </w:r>
      <w:r>
        <w:fldChar w:fldCharType="separate"/>
      </w:r>
      <w:r w:rsidR="007E4E22">
        <w:t>529</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Certificates of appointment, form of</w:t>
      </w:r>
      <w:r>
        <w:tab/>
      </w:r>
      <w:r>
        <w:fldChar w:fldCharType="begin"/>
      </w:r>
      <w:r>
        <w:instrText xml:space="preserve"> PAGEREF _Toc70608161 \h </w:instrText>
      </w:r>
      <w:r>
        <w:fldChar w:fldCharType="separate"/>
      </w:r>
      <w:r w:rsidR="007E4E22">
        <w:t>529</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Applications to suspend or strike off Public Notaries</w:t>
      </w:r>
      <w:r>
        <w:tab/>
      </w:r>
      <w:r>
        <w:fldChar w:fldCharType="begin"/>
      </w:r>
      <w:r>
        <w:instrText xml:space="preserve"> PAGEREF _Toc70608162 \h </w:instrText>
      </w:r>
      <w:r>
        <w:fldChar w:fldCharType="separate"/>
      </w:r>
      <w:r w:rsidR="007E4E22">
        <w:t>530</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Fees payable on application for appointment</w:t>
      </w:r>
      <w:r>
        <w:tab/>
      </w:r>
      <w:r>
        <w:fldChar w:fldCharType="begin"/>
      </w:r>
      <w:r>
        <w:instrText xml:space="preserve"> PAGEREF _Toc70608163 \h </w:instrText>
      </w:r>
      <w:r>
        <w:fldChar w:fldCharType="separate"/>
      </w:r>
      <w:r w:rsidR="007E4E22">
        <w:t>530</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80</w:t>
      </w:r>
      <w:r w:rsidRPr="0003239E">
        <w:rPr>
          <w:b w:val="0"/>
        </w:rPr>
        <w:t> </w:t>
      </w:r>
      <w:r>
        <w:t>—</w:t>
      </w:r>
      <w:r w:rsidRPr="0003239E">
        <w:rPr>
          <w:b w:val="0"/>
        </w:rPr>
        <w:t> </w:t>
      </w:r>
      <w:r w:rsidRPr="0003239E">
        <w:rPr>
          <w:i/>
          <w:iCs/>
        </w:rPr>
        <w:t>Escheat (Procedure) Act 1940</w:t>
      </w:r>
      <w:r>
        <w:t xml:space="preserve"> rules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 used: said Act</w:t>
      </w:r>
      <w:r>
        <w:tab/>
      </w:r>
      <w:r>
        <w:fldChar w:fldCharType="begin"/>
      </w:r>
      <w:r>
        <w:instrText xml:space="preserve"> PAGEREF _Toc70608165 \h </w:instrText>
      </w:r>
      <w:r>
        <w:fldChar w:fldCharType="separate"/>
      </w:r>
      <w:r w:rsidR="007E4E22">
        <w:t>531</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Applications for Order of Escheat, making</w:t>
      </w:r>
      <w:r>
        <w:tab/>
      </w:r>
      <w:r>
        <w:fldChar w:fldCharType="begin"/>
      </w:r>
      <w:r>
        <w:instrText xml:space="preserve"> PAGEREF _Toc70608166 \h </w:instrText>
      </w:r>
      <w:r>
        <w:fldChar w:fldCharType="separate"/>
      </w:r>
      <w:r w:rsidR="007E4E22">
        <w:t>531</w:t>
      </w:r>
      <w:r>
        <w:fldChar w:fldCharType="end"/>
      </w:r>
    </w:p>
    <w:p w:rsidR="0026164B" w:rsidRDefault="0026164B">
      <w:pPr>
        <w:pStyle w:val="TOC8"/>
        <w:rPr>
          <w:rFonts w:asciiTheme="minorHAnsi" w:eastAsiaTheme="minorEastAsia" w:hAnsiTheme="minorHAnsi" w:cstheme="minorBidi"/>
          <w:szCs w:val="22"/>
        </w:rPr>
      </w:pPr>
      <w:r>
        <w:lastRenderedPageBreak/>
        <w:t>3</w:t>
      </w:r>
      <w:r w:rsidRPr="0003239E">
        <w:rPr>
          <w:snapToGrid w:val="0"/>
        </w:rPr>
        <w:t>.</w:t>
      </w:r>
      <w:r w:rsidRPr="0003239E">
        <w:rPr>
          <w:snapToGrid w:val="0"/>
        </w:rPr>
        <w:tab/>
        <w:t>Notice of applications, form of</w:t>
      </w:r>
      <w:r>
        <w:tab/>
      </w:r>
      <w:r>
        <w:fldChar w:fldCharType="begin"/>
      </w:r>
      <w:r>
        <w:instrText xml:space="preserve"> PAGEREF _Toc70608167 \h </w:instrText>
      </w:r>
      <w:r>
        <w:fldChar w:fldCharType="separate"/>
      </w:r>
      <w:r w:rsidR="007E4E22">
        <w:t>531</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Evidence; judge may direct inquiry</w:t>
      </w:r>
      <w:r>
        <w:tab/>
      </w:r>
      <w:r>
        <w:fldChar w:fldCharType="begin"/>
      </w:r>
      <w:r>
        <w:instrText xml:space="preserve"> PAGEREF _Toc70608168 \h </w:instrText>
      </w:r>
      <w:r>
        <w:fldChar w:fldCharType="separate"/>
      </w:r>
      <w:r w:rsidR="007E4E22">
        <w:t>531</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t>Claimants to file affidavit verifying claim and may be heard</w:t>
      </w:r>
      <w:r>
        <w:tab/>
      </w:r>
      <w:r>
        <w:fldChar w:fldCharType="begin"/>
      </w:r>
      <w:r>
        <w:instrText xml:space="preserve"> PAGEREF _Toc70608169 \h </w:instrText>
      </w:r>
      <w:r>
        <w:fldChar w:fldCharType="separate"/>
      </w:r>
      <w:r w:rsidR="007E4E22">
        <w:t>532</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Judge may order issue to be tried</w:t>
      </w:r>
      <w:r>
        <w:tab/>
      </w:r>
      <w:r>
        <w:fldChar w:fldCharType="begin"/>
      </w:r>
      <w:r>
        <w:instrText xml:space="preserve"> PAGEREF _Toc70608170 \h </w:instrText>
      </w:r>
      <w:r>
        <w:fldChar w:fldCharType="separate"/>
      </w:r>
      <w:r w:rsidR="007E4E22">
        <w:t>532</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Order of Escheat, form of</w:t>
      </w:r>
      <w:r>
        <w:tab/>
      </w:r>
      <w:r>
        <w:fldChar w:fldCharType="begin"/>
      </w:r>
      <w:r>
        <w:instrText xml:space="preserve"> PAGEREF _Toc70608171 \h </w:instrText>
      </w:r>
      <w:r>
        <w:fldChar w:fldCharType="separate"/>
      </w:r>
      <w:r w:rsidR="007E4E22">
        <w:t>532</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Costs</w:t>
      </w:r>
      <w:r>
        <w:tab/>
      </w:r>
      <w:r>
        <w:fldChar w:fldCharType="begin"/>
      </w:r>
      <w:r>
        <w:instrText xml:space="preserve"> PAGEREF _Toc70608172 \h </w:instrText>
      </w:r>
      <w:r>
        <w:fldChar w:fldCharType="separate"/>
      </w:r>
      <w:r w:rsidR="007E4E22">
        <w:t>532</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80A</w:t>
      </w:r>
      <w:r w:rsidRPr="0003239E">
        <w:rPr>
          <w:b w:val="0"/>
        </w:rPr>
        <w:t> </w:t>
      </w:r>
      <w:r>
        <w:t>—</w:t>
      </w:r>
      <w:r w:rsidRPr="0003239E">
        <w:rPr>
          <w:b w:val="0"/>
        </w:rPr>
        <w:t> </w:t>
      </w:r>
      <w:r w:rsidRPr="0003239E">
        <w:rPr>
          <w:i/>
          <w:iCs/>
        </w:rPr>
        <w:t>Royal Commission (Custody of Records) Act 1992</w:t>
      </w:r>
      <w:r>
        <w:t xml:space="preserve"> rules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_Toc70608174 \h </w:instrText>
      </w:r>
      <w:r>
        <w:fldChar w:fldCharType="separate"/>
      </w:r>
      <w:r w:rsidR="007E4E22">
        <w:t>533</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Applications for leave to have access (Act s. 14)</w:t>
      </w:r>
      <w:r>
        <w:tab/>
      </w:r>
      <w:r>
        <w:fldChar w:fldCharType="begin"/>
      </w:r>
      <w:r>
        <w:instrText xml:space="preserve"> PAGEREF _Toc70608175 \h </w:instrText>
      </w:r>
      <w:r>
        <w:fldChar w:fldCharType="separate"/>
      </w:r>
      <w:r w:rsidR="007E4E22">
        <w:t>533</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Order granting leave, form of</w:t>
      </w:r>
      <w:r>
        <w:tab/>
      </w:r>
      <w:r>
        <w:fldChar w:fldCharType="begin"/>
      </w:r>
      <w:r>
        <w:instrText xml:space="preserve"> PAGEREF _Toc70608176 \h </w:instrText>
      </w:r>
      <w:r>
        <w:fldChar w:fldCharType="separate"/>
      </w:r>
      <w:r w:rsidR="007E4E22">
        <w:t>534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81B</w:t>
      </w:r>
      <w:r w:rsidRPr="0003239E">
        <w:rPr>
          <w:b w:val="0"/>
        </w:rPr>
        <w:t> </w:t>
      </w:r>
      <w:r>
        <w:t>—</w:t>
      </w:r>
      <w:r w:rsidRPr="0003239E">
        <w:rPr>
          <w:b w:val="0"/>
        </w:rPr>
        <w:t> </w:t>
      </w:r>
      <w:r w:rsidRPr="0003239E">
        <w:rPr>
          <w:i/>
          <w:iCs/>
        </w:rPr>
        <w:t>Service and Execution of Process Act 1992</w:t>
      </w:r>
      <w:r>
        <w:t xml:space="preserve"> (Commonwealth) rules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 how applications to be made</w:t>
      </w:r>
      <w:r>
        <w:tab/>
      </w:r>
      <w:r>
        <w:fldChar w:fldCharType="begin"/>
      </w:r>
      <w:r>
        <w:instrText xml:space="preserve"> PAGEREF _Toc70608178 \h </w:instrText>
      </w:r>
      <w:r>
        <w:fldChar w:fldCharType="separate"/>
      </w:r>
      <w:r w:rsidR="007E4E22">
        <w:t>535</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Enforcing judgments under Act s. 105, procedure for</w:t>
      </w:r>
      <w:r>
        <w:tab/>
      </w:r>
      <w:r>
        <w:fldChar w:fldCharType="begin"/>
      </w:r>
      <w:r>
        <w:instrText xml:space="preserve"> PAGEREF _Toc70608179 \h </w:instrText>
      </w:r>
      <w:r>
        <w:fldChar w:fldCharType="separate"/>
      </w:r>
      <w:r w:rsidR="007E4E22">
        <w:t>535</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Claiming interest under Act s. 108, procedure for</w:t>
      </w:r>
      <w:r>
        <w:tab/>
      </w:r>
      <w:r>
        <w:fldChar w:fldCharType="begin"/>
      </w:r>
      <w:r>
        <w:instrText xml:space="preserve"> PAGEREF _Toc70608180 \h </w:instrText>
      </w:r>
      <w:r>
        <w:fldChar w:fldCharType="separate"/>
      </w:r>
      <w:r w:rsidR="007E4E22">
        <w:t>536</w:t>
      </w:r>
      <w:r>
        <w:fldChar w:fldCharType="end"/>
      </w:r>
    </w:p>
    <w:p w:rsidR="0026164B" w:rsidRDefault="0026164B">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_Toc70608181 \h </w:instrText>
      </w:r>
      <w:r>
        <w:fldChar w:fldCharType="separate"/>
      </w:r>
      <w:r w:rsidR="007E4E22">
        <w:t>536</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81C</w:t>
      </w:r>
      <w:r w:rsidRPr="0003239E">
        <w:rPr>
          <w:b w:val="0"/>
        </w:rPr>
        <w:t> </w:t>
      </w:r>
      <w:r>
        <w:t>—</w:t>
      </w:r>
      <w:r w:rsidRPr="0003239E">
        <w:rPr>
          <w:b w:val="0"/>
        </w:rPr>
        <w:t> </w:t>
      </w:r>
      <w:r>
        <w:t>Road traffic legislation</w:t>
      </w:r>
      <w:r w:rsidRPr="0003239E">
        <w:rPr>
          <w:i/>
        </w:rPr>
        <w:t xml:space="preserve"> </w:t>
      </w:r>
      <w:r>
        <w:t>rules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_Toc70608183 \h </w:instrText>
      </w:r>
      <w:r>
        <w:fldChar w:fldCharType="separate"/>
      </w:r>
      <w:r w:rsidR="007E4E22">
        <w:t>537</w:t>
      </w:r>
      <w:r>
        <w:fldChar w:fldCharType="end"/>
      </w:r>
    </w:p>
    <w:p w:rsidR="0026164B" w:rsidRDefault="0026164B">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_Toc70608184 \h </w:instrText>
      </w:r>
      <w:r>
        <w:fldChar w:fldCharType="separate"/>
      </w:r>
      <w:r w:rsidR="007E4E22">
        <w:t>537</w:t>
      </w:r>
      <w:r>
        <w:fldChar w:fldCharType="end"/>
      </w:r>
    </w:p>
    <w:p w:rsidR="0026164B" w:rsidRDefault="0026164B">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_Toc70608185 \h </w:instrText>
      </w:r>
      <w:r>
        <w:fldChar w:fldCharType="separate"/>
      </w:r>
      <w:r w:rsidR="007E4E22">
        <w:t>538</w:t>
      </w:r>
      <w:r>
        <w:fldChar w:fldCharType="end"/>
      </w:r>
    </w:p>
    <w:p w:rsidR="0026164B" w:rsidRDefault="0026164B">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_Toc70608186 \h </w:instrText>
      </w:r>
      <w:r>
        <w:fldChar w:fldCharType="separate"/>
      </w:r>
      <w:r w:rsidR="007E4E22">
        <w:t>538</w:t>
      </w:r>
      <w:r>
        <w:fldChar w:fldCharType="end"/>
      </w:r>
    </w:p>
    <w:p w:rsidR="0026164B" w:rsidRDefault="0026164B">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_Toc70608187 \h </w:instrText>
      </w:r>
      <w:r>
        <w:fldChar w:fldCharType="separate"/>
      </w:r>
      <w:r w:rsidR="007E4E22">
        <w:t>539</w:t>
      </w:r>
      <w:r>
        <w:fldChar w:fldCharType="end"/>
      </w:r>
    </w:p>
    <w:p w:rsidR="0026164B" w:rsidRDefault="0026164B">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_Toc70608188 \h </w:instrText>
      </w:r>
      <w:r>
        <w:fldChar w:fldCharType="separate"/>
      </w:r>
      <w:r w:rsidR="007E4E22">
        <w:t>539</w:t>
      </w:r>
      <w:r>
        <w:fldChar w:fldCharType="end"/>
      </w:r>
    </w:p>
    <w:p w:rsidR="0026164B" w:rsidRDefault="0026164B">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_Toc70608189 \h </w:instrText>
      </w:r>
      <w:r>
        <w:fldChar w:fldCharType="separate"/>
      </w:r>
      <w:r w:rsidR="007E4E22">
        <w:t>540</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Terms used</w:t>
      </w:r>
      <w:r>
        <w:tab/>
      </w:r>
      <w:r>
        <w:fldChar w:fldCharType="begin"/>
      </w:r>
      <w:r>
        <w:instrText xml:space="preserve"> PAGEREF _Toc70608191 \h </w:instrText>
      </w:r>
      <w:r>
        <w:fldChar w:fldCharType="separate"/>
      </w:r>
      <w:r w:rsidR="007E4E22">
        <w:t>541</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Application of this Order</w:t>
      </w:r>
      <w:r>
        <w:tab/>
      </w:r>
      <w:r>
        <w:fldChar w:fldCharType="begin"/>
      </w:r>
      <w:r>
        <w:instrText xml:space="preserve"> PAGEREF _Toc70608192 \h </w:instrText>
      </w:r>
      <w:r>
        <w:fldChar w:fldCharType="separate"/>
      </w:r>
      <w:r w:rsidR="007E4E22">
        <w:t>541</w:t>
      </w:r>
      <w:r>
        <w:fldChar w:fldCharType="end"/>
      </w:r>
    </w:p>
    <w:p w:rsidR="0026164B" w:rsidRDefault="0026164B">
      <w:pPr>
        <w:pStyle w:val="TOC8"/>
        <w:rPr>
          <w:rFonts w:asciiTheme="minorHAnsi" w:eastAsiaTheme="minorEastAsia" w:hAnsiTheme="minorHAnsi" w:cstheme="minorBidi"/>
          <w:szCs w:val="22"/>
        </w:rPr>
      </w:pPr>
      <w:r>
        <w:lastRenderedPageBreak/>
        <w:t>3</w:t>
      </w:r>
      <w:r w:rsidRPr="0003239E">
        <w:rPr>
          <w:snapToGrid w:val="0"/>
        </w:rPr>
        <w:t>.</w:t>
      </w:r>
      <w:r w:rsidRPr="0003239E">
        <w:rPr>
          <w:snapToGrid w:val="0"/>
        </w:rPr>
        <w:tab/>
        <w:t>Commencing proceedings that rely on cross-vesting laws</w:t>
      </w:r>
      <w:r>
        <w:tab/>
      </w:r>
      <w:r>
        <w:fldChar w:fldCharType="begin"/>
      </w:r>
      <w:r>
        <w:instrText xml:space="preserve"> PAGEREF _Toc70608193 \h </w:instrText>
      </w:r>
      <w:r>
        <w:fldChar w:fldCharType="separate"/>
      </w:r>
      <w:r w:rsidR="007E4E22">
        <w:t>541</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Special federal matters</w:t>
      </w:r>
      <w:r>
        <w:tab/>
      </w:r>
      <w:r>
        <w:fldChar w:fldCharType="begin"/>
      </w:r>
      <w:r>
        <w:instrText xml:space="preserve"> PAGEREF _Toc70608194 \h </w:instrText>
      </w:r>
      <w:r>
        <w:fldChar w:fldCharType="separate"/>
      </w:r>
      <w:r w:rsidR="007E4E22">
        <w:t>542</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Directions for conduct of proceedings</w:t>
      </w:r>
      <w:r>
        <w:tab/>
      </w:r>
      <w:r>
        <w:fldChar w:fldCharType="begin"/>
      </w:r>
      <w:r>
        <w:instrText xml:space="preserve"> PAGEREF _Toc70608195 \h </w:instrText>
      </w:r>
      <w:r>
        <w:fldChar w:fldCharType="separate"/>
      </w:r>
      <w:r w:rsidR="007E4E22">
        <w:t>542</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Transfer of proceedings</w:t>
      </w:r>
      <w:r>
        <w:tab/>
      </w:r>
      <w:r>
        <w:fldChar w:fldCharType="begin"/>
      </w:r>
      <w:r>
        <w:instrText xml:space="preserve"> PAGEREF _Toc70608196 \h </w:instrText>
      </w:r>
      <w:r>
        <w:fldChar w:fldCharType="separate"/>
      </w:r>
      <w:r w:rsidR="007E4E22">
        <w:t>543</w:t>
      </w:r>
      <w:r>
        <w:fldChar w:fldCharType="end"/>
      </w:r>
    </w:p>
    <w:p w:rsidR="0026164B" w:rsidRDefault="0026164B">
      <w:pPr>
        <w:pStyle w:val="TOC8"/>
        <w:rPr>
          <w:rFonts w:asciiTheme="minorHAnsi" w:eastAsiaTheme="minorEastAsia" w:hAnsiTheme="minorHAnsi" w:cstheme="minorBidi"/>
          <w:szCs w:val="22"/>
        </w:rPr>
      </w:pPr>
      <w:r>
        <w:t>8</w:t>
      </w:r>
      <w:r w:rsidRPr="0003239E">
        <w:rPr>
          <w:snapToGrid w:val="0"/>
        </w:rPr>
        <w:t>.</w:t>
      </w:r>
      <w:r w:rsidRPr="0003239E">
        <w:rPr>
          <w:snapToGrid w:val="0"/>
        </w:rPr>
        <w:tab/>
        <w:t>Applications to be dealt with by judge</w:t>
      </w:r>
      <w:r>
        <w:tab/>
      </w:r>
      <w:r>
        <w:fldChar w:fldCharType="begin"/>
      </w:r>
      <w:r>
        <w:instrText xml:space="preserve"> PAGEREF _Toc70608197 \h </w:instrText>
      </w:r>
      <w:r>
        <w:fldChar w:fldCharType="separate"/>
      </w:r>
      <w:r w:rsidR="007E4E22">
        <w:t>543</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Transfer on Attorney General’s application (Act s. 5 or 6)</w:t>
      </w:r>
      <w:r>
        <w:tab/>
      </w:r>
      <w:r>
        <w:fldChar w:fldCharType="begin"/>
      </w:r>
      <w:r>
        <w:instrText xml:space="preserve"> PAGEREF _Toc70608198 \h </w:instrText>
      </w:r>
      <w:r>
        <w:fldChar w:fldCharType="separate"/>
      </w:r>
      <w:r w:rsidR="007E4E22">
        <w:t>544</w:t>
      </w:r>
      <w:r>
        <w:fldChar w:fldCharType="end"/>
      </w:r>
    </w:p>
    <w:p w:rsidR="0026164B" w:rsidRDefault="0026164B">
      <w:pPr>
        <w:pStyle w:val="TOC8"/>
        <w:rPr>
          <w:rFonts w:asciiTheme="minorHAnsi" w:eastAsiaTheme="minorEastAsia" w:hAnsiTheme="minorHAnsi" w:cstheme="minorBidi"/>
          <w:szCs w:val="22"/>
        </w:rPr>
      </w:pPr>
      <w:r>
        <w:t>10</w:t>
      </w:r>
      <w:r w:rsidRPr="0003239E">
        <w:rPr>
          <w:snapToGrid w:val="0"/>
        </w:rPr>
        <w:t>.</w:t>
      </w:r>
      <w:r w:rsidRPr="0003239E">
        <w:rPr>
          <w:snapToGrid w:val="0"/>
        </w:rPr>
        <w:tab/>
        <w:t>Transfer under Act s. 8, Court’s powers on</w:t>
      </w:r>
      <w:r>
        <w:tab/>
      </w:r>
      <w:r>
        <w:fldChar w:fldCharType="begin"/>
      </w:r>
      <w:r>
        <w:instrText xml:space="preserve"> PAGEREF _Toc70608199 \h </w:instrText>
      </w:r>
      <w:r>
        <w:fldChar w:fldCharType="separate"/>
      </w:r>
      <w:r w:rsidR="007E4E22">
        <w:t>544</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Procedure if laws etc. of other place to apply under Act s. 11(1)</w:t>
      </w:r>
      <w:r>
        <w:tab/>
      </w:r>
      <w:r>
        <w:fldChar w:fldCharType="begin"/>
      </w:r>
      <w:r>
        <w:instrText xml:space="preserve"> PAGEREF _Toc70608200 \h </w:instrText>
      </w:r>
      <w:r>
        <w:fldChar w:fldCharType="separate"/>
      </w:r>
      <w:r w:rsidR="007E4E22">
        <w:t>544</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81F</w:t>
      </w:r>
      <w:r w:rsidRPr="0003239E">
        <w:rPr>
          <w:b w:val="0"/>
        </w:rPr>
        <w:t> </w:t>
      </w:r>
      <w:r>
        <w:t>—</w:t>
      </w:r>
      <w:r w:rsidRPr="0003239E">
        <w:rPr>
          <w:b w:val="0"/>
        </w:rPr>
        <w:t> </w:t>
      </w:r>
      <w:r w:rsidRPr="0003239E">
        <w:rPr>
          <w:i/>
          <w:iCs/>
        </w:rPr>
        <w:t>Proceeds of Crime Act </w:t>
      </w:r>
      <w:r w:rsidRPr="0003239E">
        <w:rPr>
          <w:i/>
        </w:rPr>
        <w:t>2002</w:t>
      </w:r>
      <w:r>
        <w:t xml:space="preserve"> (Commonwealth) rules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_Toc70608202 \h </w:instrText>
      </w:r>
      <w:r>
        <w:fldChar w:fldCharType="separate"/>
      </w:r>
      <w:r w:rsidR="007E4E22">
        <w:t>546</w:t>
      </w:r>
      <w:r>
        <w:fldChar w:fldCharType="end"/>
      </w:r>
    </w:p>
    <w:p w:rsidR="0026164B" w:rsidRDefault="0026164B">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_Toc70608203 \h </w:instrText>
      </w:r>
      <w:r>
        <w:fldChar w:fldCharType="separate"/>
      </w:r>
      <w:r w:rsidR="007E4E22">
        <w:t>546</w:t>
      </w:r>
      <w:r>
        <w:fldChar w:fldCharType="end"/>
      </w:r>
    </w:p>
    <w:p w:rsidR="0026164B" w:rsidRDefault="0026164B">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_Toc70608204 \h </w:instrText>
      </w:r>
      <w:r>
        <w:fldChar w:fldCharType="separate"/>
      </w:r>
      <w:r w:rsidR="007E4E22">
        <w:t>548</w:t>
      </w:r>
      <w:r>
        <w:fldChar w:fldCharType="end"/>
      </w:r>
    </w:p>
    <w:p w:rsidR="0026164B" w:rsidRDefault="0026164B">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_Toc70608205 \h </w:instrText>
      </w:r>
      <w:r>
        <w:fldChar w:fldCharType="separate"/>
      </w:r>
      <w:r w:rsidR="007E4E22">
        <w:t>548</w:t>
      </w:r>
      <w:r>
        <w:fldChar w:fldCharType="end"/>
      </w:r>
    </w:p>
    <w:p w:rsidR="0026164B" w:rsidRDefault="0026164B">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_Toc70608206 \h </w:instrText>
      </w:r>
      <w:r>
        <w:fldChar w:fldCharType="separate"/>
      </w:r>
      <w:r w:rsidR="007E4E22">
        <w:t>548</w:t>
      </w:r>
      <w:r>
        <w:fldChar w:fldCharType="end"/>
      </w:r>
    </w:p>
    <w:p w:rsidR="0026164B" w:rsidRDefault="0026164B">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_Toc70608207 \h </w:instrText>
      </w:r>
      <w:r>
        <w:fldChar w:fldCharType="separate"/>
      </w:r>
      <w:r w:rsidR="007E4E22">
        <w:t>549</w:t>
      </w:r>
      <w:r>
        <w:fldChar w:fldCharType="end"/>
      </w:r>
    </w:p>
    <w:p w:rsidR="0026164B" w:rsidRDefault="0026164B">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_Toc70608208 \h </w:instrText>
      </w:r>
      <w:r>
        <w:fldChar w:fldCharType="separate"/>
      </w:r>
      <w:r w:rsidR="007E4E22">
        <w:t>549</w:t>
      </w:r>
      <w:r>
        <w:fldChar w:fldCharType="end"/>
      </w:r>
    </w:p>
    <w:p w:rsidR="0026164B" w:rsidRDefault="0026164B">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_Toc70608209 \h </w:instrText>
      </w:r>
      <w:r>
        <w:fldChar w:fldCharType="separate"/>
      </w:r>
      <w:r w:rsidR="007E4E22">
        <w:t>550</w:t>
      </w:r>
      <w:r>
        <w:fldChar w:fldCharType="end"/>
      </w:r>
    </w:p>
    <w:p w:rsidR="0026164B" w:rsidRDefault="0026164B">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_Toc70608210 \h </w:instrText>
      </w:r>
      <w:r>
        <w:fldChar w:fldCharType="separate"/>
      </w:r>
      <w:r w:rsidR="007E4E22">
        <w:t>550</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81FA</w:t>
      </w:r>
      <w:r w:rsidRPr="0003239E">
        <w:rPr>
          <w:b w:val="0"/>
        </w:rPr>
        <w:t> </w:t>
      </w:r>
      <w:r>
        <w:t>—</w:t>
      </w:r>
      <w:r w:rsidRPr="0003239E">
        <w:rPr>
          <w:b w:val="0"/>
        </w:rPr>
        <w:t> </w:t>
      </w:r>
      <w:r w:rsidRPr="0003239E">
        <w:rPr>
          <w:i/>
          <w:iCs/>
        </w:rPr>
        <w:t>Criminal Property Confiscation Act 2000</w:t>
      </w:r>
      <w:r>
        <w:t xml:space="preserve"> rules</w:t>
      </w:r>
    </w:p>
    <w:p w:rsidR="0026164B" w:rsidRDefault="0026164B">
      <w:pPr>
        <w:pStyle w:val="TOC4"/>
        <w:tabs>
          <w:tab w:val="right" w:leader="dot" w:pos="7077"/>
        </w:tabs>
        <w:rPr>
          <w:rFonts w:asciiTheme="minorHAnsi" w:eastAsiaTheme="minorEastAsia" w:hAnsiTheme="minorHAnsi" w:cstheme="minorBidi"/>
          <w:b w:val="0"/>
          <w:szCs w:val="22"/>
        </w:rPr>
      </w:pPr>
      <w:r>
        <w:t>Part 1 —</w:t>
      </w:r>
      <w:r w:rsidRPr="0003239E">
        <w:rPr>
          <w:b w:val="0"/>
        </w:rPr>
        <w:t> </w:t>
      </w:r>
      <w:r>
        <w:t>Preliminary</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_Toc70608213 \h </w:instrText>
      </w:r>
      <w:r>
        <w:fldChar w:fldCharType="separate"/>
      </w:r>
      <w:r w:rsidR="007E4E22">
        <w:t>551</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t>Part 2 — Proceedings under the Confiscation Act 2000</w:t>
      </w:r>
    </w:p>
    <w:p w:rsidR="0026164B" w:rsidRDefault="0026164B">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_Toc70608215 \h </w:instrText>
      </w:r>
      <w:r>
        <w:fldChar w:fldCharType="separate"/>
      </w:r>
      <w:r w:rsidR="007E4E22">
        <w:t>552</w:t>
      </w:r>
      <w:r>
        <w:fldChar w:fldCharType="end"/>
      </w:r>
    </w:p>
    <w:p w:rsidR="0026164B" w:rsidRDefault="0026164B">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_Toc70608216 \h </w:instrText>
      </w:r>
      <w:r>
        <w:fldChar w:fldCharType="separate"/>
      </w:r>
      <w:r w:rsidR="007E4E22">
        <w:t>553</w:t>
      </w:r>
      <w:r>
        <w:fldChar w:fldCharType="end"/>
      </w:r>
    </w:p>
    <w:p w:rsidR="0026164B" w:rsidRDefault="0026164B">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_Toc70608217 \h </w:instrText>
      </w:r>
      <w:r>
        <w:fldChar w:fldCharType="separate"/>
      </w:r>
      <w:r w:rsidR="007E4E22">
        <w:t>554</w:t>
      </w:r>
      <w:r>
        <w:fldChar w:fldCharType="end"/>
      </w:r>
    </w:p>
    <w:p w:rsidR="0026164B" w:rsidRDefault="0026164B">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_Toc70608218 \h </w:instrText>
      </w:r>
      <w:r>
        <w:fldChar w:fldCharType="separate"/>
      </w:r>
      <w:r w:rsidR="007E4E22">
        <w:t>554</w:t>
      </w:r>
      <w:r>
        <w:fldChar w:fldCharType="end"/>
      </w:r>
    </w:p>
    <w:p w:rsidR="0026164B" w:rsidRDefault="0026164B">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_Toc70608219 \h </w:instrText>
      </w:r>
      <w:r>
        <w:fldChar w:fldCharType="separate"/>
      </w:r>
      <w:r w:rsidR="007E4E22">
        <w:t>555</w:t>
      </w:r>
      <w:r>
        <w:fldChar w:fldCharType="end"/>
      </w:r>
    </w:p>
    <w:p w:rsidR="0026164B" w:rsidRDefault="0026164B">
      <w:pPr>
        <w:pStyle w:val="TOC8"/>
        <w:rPr>
          <w:rFonts w:asciiTheme="minorHAnsi" w:eastAsiaTheme="minorEastAsia" w:hAnsiTheme="minorHAnsi" w:cstheme="minorBidi"/>
          <w:szCs w:val="22"/>
        </w:rPr>
      </w:pPr>
      <w:r>
        <w:t>7.</w:t>
      </w:r>
      <w:r>
        <w:tab/>
        <w:t>Directions</w:t>
      </w:r>
      <w:r>
        <w:tab/>
      </w:r>
      <w:r>
        <w:fldChar w:fldCharType="begin"/>
      </w:r>
      <w:r>
        <w:instrText xml:space="preserve"> PAGEREF _Toc70608220 \h </w:instrText>
      </w:r>
      <w:r>
        <w:fldChar w:fldCharType="separate"/>
      </w:r>
      <w:r w:rsidR="007E4E22">
        <w:t>555</w:t>
      </w:r>
      <w:r>
        <w:fldChar w:fldCharType="end"/>
      </w:r>
    </w:p>
    <w:p w:rsidR="0026164B" w:rsidRDefault="0026164B">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_Toc70608221 \h </w:instrText>
      </w:r>
      <w:r>
        <w:fldChar w:fldCharType="separate"/>
      </w:r>
      <w:r w:rsidR="007E4E22">
        <w:t>555</w:t>
      </w:r>
      <w:r>
        <w:fldChar w:fldCharType="end"/>
      </w:r>
    </w:p>
    <w:p w:rsidR="0026164B" w:rsidRDefault="0026164B">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_Toc70608222 \h </w:instrText>
      </w:r>
      <w:r>
        <w:fldChar w:fldCharType="separate"/>
      </w:r>
      <w:r w:rsidR="007E4E22">
        <w:t>556</w:t>
      </w:r>
      <w:r>
        <w:fldChar w:fldCharType="end"/>
      </w:r>
    </w:p>
    <w:p w:rsidR="0026164B" w:rsidRDefault="0026164B">
      <w:pPr>
        <w:pStyle w:val="TOC4"/>
        <w:tabs>
          <w:tab w:val="right" w:leader="dot" w:pos="7077"/>
        </w:tabs>
        <w:rPr>
          <w:rFonts w:asciiTheme="minorHAnsi" w:eastAsiaTheme="minorEastAsia" w:hAnsiTheme="minorHAnsi" w:cstheme="minorBidi"/>
          <w:b w:val="0"/>
          <w:szCs w:val="22"/>
        </w:rPr>
      </w:pPr>
      <w:r>
        <w:lastRenderedPageBreak/>
        <w:t>Part 3 — Registration of freezing notices and interstate orders</w:t>
      </w:r>
    </w:p>
    <w:p w:rsidR="0026164B" w:rsidRDefault="0026164B">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_Toc70608224 \h </w:instrText>
      </w:r>
      <w:r>
        <w:fldChar w:fldCharType="separate"/>
      </w:r>
      <w:r w:rsidR="007E4E22">
        <w:t>556</w:t>
      </w:r>
      <w:r>
        <w:fldChar w:fldCharType="end"/>
      </w:r>
    </w:p>
    <w:p w:rsidR="0026164B" w:rsidRDefault="0026164B">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_Toc70608225 \h </w:instrText>
      </w:r>
      <w:r>
        <w:fldChar w:fldCharType="separate"/>
      </w:r>
      <w:r w:rsidR="007E4E22">
        <w:t>557</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81G</w:t>
      </w:r>
      <w:r w:rsidRPr="0003239E">
        <w:t> </w:t>
      </w:r>
      <w:r>
        <w:t>— </w:t>
      </w:r>
      <w:r w:rsidRPr="0003239E">
        <w:rPr>
          <w:i/>
          <w:iCs/>
        </w:rPr>
        <w:t>Criminal and Found Property Disposal Act 2006</w:t>
      </w:r>
      <w:r>
        <w:t xml:space="preserve"> rules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_Toc70608227 \h </w:instrText>
      </w:r>
      <w:r>
        <w:fldChar w:fldCharType="separate"/>
      </w:r>
      <w:r w:rsidR="007E4E22">
        <w:t>558</w:t>
      </w:r>
      <w:r>
        <w:fldChar w:fldCharType="end"/>
      </w:r>
    </w:p>
    <w:p w:rsidR="0026164B" w:rsidRDefault="0026164B">
      <w:pPr>
        <w:pStyle w:val="TOC8"/>
        <w:rPr>
          <w:rFonts w:asciiTheme="minorHAnsi" w:eastAsiaTheme="minorEastAsia" w:hAnsiTheme="minorHAnsi" w:cstheme="minorBidi"/>
          <w:szCs w:val="22"/>
        </w:rPr>
      </w:pPr>
      <w:r>
        <w:t>2.</w:t>
      </w:r>
      <w:r>
        <w:tab/>
        <w:t>General matters</w:t>
      </w:r>
      <w:r>
        <w:tab/>
      </w:r>
      <w:r>
        <w:fldChar w:fldCharType="begin"/>
      </w:r>
      <w:r>
        <w:instrText xml:space="preserve"> PAGEREF _Toc70608228 \h </w:instrText>
      </w:r>
      <w:r>
        <w:fldChar w:fldCharType="separate"/>
      </w:r>
      <w:r w:rsidR="007E4E22">
        <w:t>558</w:t>
      </w:r>
      <w:r>
        <w:fldChar w:fldCharType="end"/>
      </w:r>
    </w:p>
    <w:p w:rsidR="0026164B" w:rsidRDefault="0026164B">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_Toc70608229 \h </w:instrText>
      </w:r>
      <w:r>
        <w:fldChar w:fldCharType="separate"/>
      </w:r>
      <w:r w:rsidR="007E4E22">
        <w:t>559</w:t>
      </w:r>
      <w:r>
        <w:fldChar w:fldCharType="end"/>
      </w:r>
    </w:p>
    <w:p w:rsidR="0026164B" w:rsidRDefault="0026164B">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_Toc70608230 \h </w:instrText>
      </w:r>
      <w:r>
        <w:fldChar w:fldCharType="separate"/>
      </w:r>
      <w:r w:rsidR="007E4E22">
        <w:t>559</w:t>
      </w:r>
      <w:r>
        <w:fldChar w:fldCharType="end"/>
      </w:r>
    </w:p>
    <w:p w:rsidR="0026164B" w:rsidRDefault="0026164B">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_Toc70608231 \h </w:instrText>
      </w:r>
      <w:r>
        <w:fldChar w:fldCharType="separate"/>
      </w:r>
      <w:r w:rsidR="007E4E22">
        <w:t>560</w:t>
      </w:r>
      <w:r>
        <w:fldChar w:fldCharType="end"/>
      </w:r>
    </w:p>
    <w:p w:rsidR="0026164B" w:rsidRDefault="0026164B">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_Toc70608232 \h </w:instrText>
      </w:r>
      <w:r>
        <w:fldChar w:fldCharType="separate"/>
      </w:r>
      <w:r w:rsidR="007E4E22">
        <w:t>560</w:t>
      </w:r>
      <w:r>
        <w:fldChar w:fldCharType="end"/>
      </w:r>
    </w:p>
    <w:p w:rsidR="0026164B" w:rsidRDefault="0026164B">
      <w:pPr>
        <w:pStyle w:val="TOC8"/>
        <w:rPr>
          <w:rFonts w:asciiTheme="minorHAnsi" w:eastAsiaTheme="minorEastAsia" w:hAnsiTheme="minorHAnsi" w:cstheme="minorBidi"/>
          <w:szCs w:val="22"/>
        </w:rPr>
      </w:pPr>
      <w:r>
        <w:t>7.</w:t>
      </w:r>
      <w:r>
        <w:tab/>
        <w:t>Hearing claims</w:t>
      </w:r>
      <w:r>
        <w:tab/>
      </w:r>
      <w:r>
        <w:fldChar w:fldCharType="begin"/>
      </w:r>
      <w:r>
        <w:instrText xml:space="preserve"> PAGEREF _Toc70608233 \h </w:instrText>
      </w:r>
      <w:r>
        <w:fldChar w:fldCharType="separate"/>
      </w:r>
      <w:r w:rsidR="007E4E22">
        <w:t>560</w:t>
      </w:r>
      <w:r>
        <w:fldChar w:fldCharType="end"/>
      </w:r>
    </w:p>
    <w:p w:rsidR="0026164B" w:rsidRDefault="0026164B">
      <w:pPr>
        <w:pStyle w:val="TOC8"/>
        <w:rPr>
          <w:rFonts w:asciiTheme="minorHAnsi" w:eastAsiaTheme="minorEastAsia" w:hAnsiTheme="minorHAnsi" w:cstheme="minorBidi"/>
          <w:szCs w:val="22"/>
        </w:rPr>
      </w:pPr>
      <w:r>
        <w:t>8.</w:t>
      </w:r>
      <w:r>
        <w:tab/>
        <w:t>Costs</w:t>
      </w:r>
      <w:r>
        <w:tab/>
      </w:r>
      <w:r>
        <w:fldChar w:fldCharType="begin"/>
      </w:r>
      <w:r>
        <w:instrText xml:space="preserve"> PAGEREF _Toc70608234 \h </w:instrText>
      </w:r>
      <w:r>
        <w:fldChar w:fldCharType="separate"/>
      </w:r>
      <w:r w:rsidR="007E4E22">
        <w:t>561</w:t>
      </w:r>
      <w:r>
        <w:fldChar w:fldCharType="end"/>
      </w:r>
    </w:p>
    <w:p w:rsidR="0026164B" w:rsidRDefault="0026164B">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_Toc70608235 \h </w:instrText>
      </w:r>
      <w:r>
        <w:fldChar w:fldCharType="separate"/>
      </w:r>
      <w:r w:rsidR="007E4E22">
        <w:t>561</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81H</w:t>
      </w:r>
      <w:r w:rsidRPr="0003239E">
        <w:rPr>
          <w:b w:val="0"/>
        </w:rPr>
        <w:t> </w:t>
      </w:r>
      <w:r>
        <w:t>—</w:t>
      </w:r>
      <w:r w:rsidRPr="0003239E">
        <w:rPr>
          <w:b w:val="0"/>
        </w:rPr>
        <w:t> </w:t>
      </w:r>
      <w:r w:rsidRPr="0003239E">
        <w:rPr>
          <w:i/>
          <w:iCs/>
        </w:rPr>
        <w:t xml:space="preserve">Surveillance Devices Act 1998 </w:t>
      </w:r>
      <w:r>
        <w:t>rules</w:t>
      </w:r>
    </w:p>
    <w:p w:rsidR="0026164B" w:rsidRDefault="0026164B">
      <w:pPr>
        <w:pStyle w:val="TOC8"/>
        <w:rPr>
          <w:rFonts w:asciiTheme="minorHAnsi" w:eastAsiaTheme="minorEastAsia" w:hAnsiTheme="minorHAnsi" w:cstheme="minorBidi"/>
          <w:szCs w:val="22"/>
        </w:rPr>
      </w:pPr>
      <w:r>
        <w:t>1.</w:t>
      </w:r>
      <w:r>
        <w:tab/>
        <w:t>Term used: Act</w:t>
      </w:r>
      <w:r>
        <w:tab/>
      </w:r>
      <w:r>
        <w:fldChar w:fldCharType="begin"/>
      </w:r>
      <w:r>
        <w:instrText xml:space="preserve"> PAGEREF _Toc70608237 \h </w:instrText>
      </w:r>
      <w:r>
        <w:fldChar w:fldCharType="separate"/>
      </w:r>
      <w:r w:rsidR="007E4E22">
        <w:t>562</w:t>
      </w:r>
      <w:r>
        <w:fldChar w:fldCharType="end"/>
      </w:r>
    </w:p>
    <w:p w:rsidR="0026164B" w:rsidRDefault="0026164B">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_Toc70608238 \h </w:instrText>
      </w:r>
      <w:r>
        <w:fldChar w:fldCharType="separate"/>
      </w:r>
      <w:r w:rsidR="007E4E22">
        <w:t>562</w:t>
      </w:r>
      <w:r>
        <w:fldChar w:fldCharType="end"/>
      </w:r>
    </w:p>
    <w:p w:rsidR="0026164B" w:rsidRDefault="0026164B">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_Toc70608239 \h </w:instrText>
      </w:r>
      <w:r>
        <w:fldChar w:fldCharType="separate"/>
      </w:r>
      <w:r w:rsidR="007E4E22">
        <w:t>562</w:t>
      </w:r>
      <w:r>
        <w:fldChar w:fldCharType="end"/>
      </w:r>
    </w:p>
    <w:p w:rsidR="0026164B" w:rsidRDefault="0026164B">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_Toc70608240 \h </w:instrText>
      </w:r>
      <w:r>
        <w:fldChar w:fldCharType="separate"/>
      </w:r>
      <w:r w:rsidR="007E4E22">
        <w:t>562</w:t>
      </w:r>
      <w:r>
        <w:fldChar w:fldCharType="end"/>
      </w:r>
    </w:p>
    <w:p w:rsidR="0026164B" w:rsidRDefault="0026164B">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_Toc70608241 \h </w:instrText>
      </w:r>
      <w:r>
        <w:fldChar w:fldCharType="separate"/>
      </w:r>
      <w:r w:rsidR="007E4E22">
        <w:t>563</w:t>
      </w:r>
      <w:r>
        <w:fldChar w:fldCharType="end"/>
      </w:r>
    </w:p>
    <w:p w:rsidR="0026164B" w:rsidRDefault="0026164B">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_Toc70608242 \h </w:instrText>
      </w:r>
      <w:r>
        <w:fldChar w:fldCharType="separate"/>
      </w:r>
      <w:r w:rsidR="007E4E22">
        <w:t>563</w:t>
      </w:r>
      <w:r>
        <w:fldChar w:fldCharType="end"/>
      </w:r>
    </w:p>
    <w:p w:rsidR="0026164B" w:rsidRDefault="0026164B">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_Toc70608243 \h </w:instrText>
      </w:r>
      <w:r>
        <w:fldChar w:fldCharType="separate"/>
      </w:r>
      <w:r w:rsidR="007E4E22">
        <w:t>563</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82 — Sheriff’s rules</w:t>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Service of process by sheriff</w:t>
      </w:r>
      <w:r>
        <w:tab/>
      </w:r>
      <w:r>
        <w:fldChar w:fldCharType="begin"/>
      </w:r>
      <w:r>
        <w:instrText xml:space="preserve"> PAGEREF _Toc70608245 \h </w:instrText>
      </w:r>
      <w:r>
        <w:fldChar w:fldCharType="separate"/>
      </w:r>
      <w:r w:rsidR="007E4E22">
        <w:t>564</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t>Fees etc. payable to sheriff, disputes as to</w:t>
      </w:r>
      <w:r>
        <w:tab/>
      </w:r>
      <w:r>
        <w:fldChar w:fldCharType="begin"/>
      </w:r>
      <w:r>
        <w:instrText xml:space="preserve"> PAGEREF _Toc70608246 \h </w:instrText>
      </w:r>
      <w:r>
        <w:fldChar w:fldCharType="separate"/>
      </w:r>
      <w:r w:rsidR="007E4E22">
        <w:t>564</w:t>
      </w:r>
      <w:r>
        <w:fldChar w:fldCharType="end"/>
      </w:r>
    </w:p>
    <w:p w:rsidR="0026164B" w:rsidRDefault="0026164B">
      <w:pPr>
        <w:pStyle w:val="TOC8"/>
        <w:rPr>
          <w:rFonts w:asciiTheme="minorHAnsi" w:eastAsiaTheme="minorEastAsia" w:hAnsiTheme="minorHAnsi" w:cstheme="minorBidi"/>
          <w:szCs w:val="22"/>
        </w:rPr>
      </w:pPr>
      <w:r>
        <w:t>11</w:t>
      </w:r>
      <w:r w:rsidRPr="0003239E">
        <w:rPr>
          <w:snapToGrid w:val="0"/>
        </w:rPr>
        <w:t>.</w:t>
      </w:r>
      <w:r w:rsidRPr="0003239E">
        <w:rPr>
          <w:snapToGrid w:val="0"/>
        </w:rPr>
        <w:tab/>
        <w:t>Deposit on account of sheriff’s fees</w:t>
      </w:r>
      <w:r>
        <w:tab/>
      </w:r>
      <w:r>
        <w:fldChar w:fldCharType="begin"/>
      </w:r>
      <w:r>
        <w:instrText xml:space="preserve"> PAGEREF _Toc70608247 \h </w:instrText>
      </w:r>
      <w:r>
        <w:fldChar w:fldCharType="separate"/>
      </w:r>
      <w:r w:rsidR="007E4E22">
        <w:t>565</w:t>
      </w:r>
      <w:r>
        <w:fldChar w:fldCharType="end"/>
      </w:r>
    </w:p>
    <w:p w:rsidR="0026164B" w:rsidRDefault="0026164B">
      <w:pPr>
        <w:pStyle w:val="TOC8"/>
        <w:rPr>
          <w:rFonts w:asciiTheme="minorHAnsi" w:eastAsiaTheme="minorEastAsia" w:hAnsiTheme="minorHAnsi" w:cstheme="minorBidi"/>
          <w:szCs w:val="22"/>
        </w:rPr>
      </w:pPr>
      <w:r>
        <w:t>14</w:t>
      </w:r>
      <w:r w:rsidRPr="0003239E">
        <w:rPr>
          <w:snapToGrid w:val="0"/>
        </w:rPr>
        <w:t>.</w:t>
      </w:r>
      <w:r w:rsidRPr="0003239E">
        <w:rPr>
          <w:snapToGrid w:val="0"/>
        </w:rPr>
        <w:tab/>
        <w:t>Travel distance by sheriff for service</w:t>
      </w:r>
      <w:r>
        <w:tab/>
      </w:r>
      <w:r>
        <w:fldChar w:fldCharType="begin"/>
      </w:r>
      <w:r>
        <w:instrText xml:space="preserve"> PAGEREF _Toc70608248 \h </w:instrText>
      </w:r>
      <w:r>
        <w:fldChar w:fldCharType="separate"/>
      </w:r>
      <w:r w:rsidR="007E4E22">
        <w:t>565</w:t>
      </w:r>
      <w:r>
        <w:fldChar w:fldCharType="end"/>
      </w:r>
    </w:p>
    <w:p w:rsidR="0026164B" w:rsidRDefault="0026164B">
      <w:pPr>
        <w:pStyle w:val="TOC8"/>
        <w:rPr>
          <w:rFonts w:asciiTheme="minorHAnsi" w:eastAsiaTheme="minorEastAsia" w:hAnsiTheme="minorHAnsi" w:cstheme="minorBidi"/>
          <w:szCs w:val="22"/>
        </w:rPr>
      </w:pPr>
      <w:r>
        <w:t>16</w:t>
      </w:r>
      <w:r w:rsidRPr="0003239E">
        <w:rPr>
          <w:snapToGrid w:val="0"/>
        </w:rPr>
        <w:t>.</w:t>
      </w:r>
      <w:r w:rsidRPr="0003239E">
        <w:rPr>
          <w:snapToGrid w:val="0"/>
        </w:rPr>
        <w:tab/>
        <w:t>Non</w:t>
      </w:r>
      <w:r w:rsidRPr="0003239E">
        <w:rPr>
          <w:snapToGrid w:val="0"/>
        </w:rPr>
        <w:noBreakHyphen/>
        <w:t>payment of sheriff’s fees, consequences of</w:t>
      </w:r>
      <w:r>
        <w:tab/>
      </w:r>
      <w:r>
        <w:fldChar w:fldCharType="begin"/>
      </w:r>
      <w:r>
        <w:instrText xml:space="preserve"> PAGEREF _Toc70608249 \h </w:instrText>
      </w:r>
      <w:r>
        <w:fldChar w:fldCharType="separate"/>
      </w:r>
      <w:r w:rsidR="007E4E22">
        <w:t>565</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Causes may be consolidated</w:t>
      </w:r>
      <w:r>
        <w:tab/>
      </w:r>
      <w:r>
        <w:fldChar w:fldCharType="begin"/>
      </w:r>
      <w:r>
        <w:instrText xml:space="preserve"> PAGEREF _Toc70608251 \h </w:instrText>
      </w:r>
      <w:r>
        <w:fldChar w:fldCharType="separate"/>
      </w:r>
      <w:r w:rsidR="007E4E22">
        <w:t>567</w:t>
      </w:r>
      <w:r>
        <w:fldChar w:fldCharType="end"/>
      </w:r>
    </w:p>
    <w:p w:rsidR="0026164B" w:rsidRDefault="0026164B">
      <w:pPr>
        <w:pStyle w:val="TOC8"/>
        <w:rPr>
          <w:rFonts w:asciiTheme="minorHAnsi" w:eastAsiaTheme="minorEastAsia" w:hAnsiTheme="minorHAnsi" w:cstheme="minorBidi"/>
          <w:szCs w:val="22"/>
        </w:rPr>
      </w:pPr>
      <w:r>
        <w:lastRenderedPageBreak/>
        <w:t>2</w:t>
      </w:r>
      <w:r w:rsidRPr="0003239E">
        <w:rPr>
          <w:snapToGrid w:val="0"/>
        </w:rPr>
        <w:t>.</w:t>
      </w:r>
      <w:r w:rsidRPr="0003239E">
        <w:rPr>
          <w:snapToGrid w:val="0"/>
        </w:rPr>
        <w:tab/>
        <w:t>Consolidation with action removed from another court</w:t>
      </w:r>
      <w:r>
        <w:tab/>
      </w:r>
      <w:r>
        <w:fldChar w:fldCharType="begin"/>
      </w:r>
      <w:r>
        <w:instrText xml:space="preserve"> PAGEREF _Toc70608252 \h </w:instrText>
      </w:r>
      <w:r>
        <w:fldChar w:fldCharType="separate"/>
      </w:r>
      <w:r w:rsidR="007E4E22">
        <w:t>567</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Directions</w:t>
      </w:r>
      <w:r>
        <w:tab/>
      </w:r>
      <w:r>
        <w:fldChar w:fldCharType="begin"/>
      </w:r>
      <w:r>
        <w:instrText xml:space="preserve"> PAGEREF _Toc70608253 \h </w:instrText>
      </w:r>
      <w:r>
        <w:fldChar w:fldCharType="separate"/>
      </w:r>
      <w:r w:rsidR="007E4E22">
        <w:t>567</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84 — General rules</w:t>
      </w:r>
    </w:p>
    <w:p w:rsidR="0026164B" w:rsidRDefault="0026164B">
      <w:pPr>
        <w:pStyle w:val="TOC8"/>
        <w:rPr>
          <w:rFonts w:asciiTheme="minorHAnsi" w:eastAsiaTheme="minorEastAsia" w:hAnsiTheme="minorHAnsi" w:cstheme="minorBidi"/>
          <w:szCs w:val="22"/>
        </w:rPr>
      </w:pPr>
      <w:r>
        <w:t>1</w:t>
      </w:r>
      <w:r w:rsidRPr="0003239E">
        <w:rPr>
          <w:snapToGrid w:val="0"/>
        </w:rPr>
        <w:t>.</w:t>
      </w:r>
      <w:r w:rsidRPr="0003239E">
        <w:rPr>
          <w:snapToGrid w:val="0"/>
        </w:rPr>
        <w:tab/>
        <w:t>Repealed Orders not revived</w:t>
      </w:r>
      <w:r>
        <w:tab/>
      </w:r>
      <w:r>
        <w:fldChar w:fldCharType="begin"/>
      </w:r>
      <w:r>
        <w:instrText xml:space="preserve"> PAGEREF _Toc70608255 \h </w:instrText>
      </w:r>
      <w:r>
        <w:fldChar w:fldCharType="separate"/>
      </w:r>
      <w:r w:rsidR="007E4E22">
        <w:t>568</w:t>
      </w:r>
      <w:r>
        <w:fldChar w:fldCharType="end"/>
      </w:r>
    </w:p>
    <w:p w:rsidR="0026164B" w:rsidRDefault="0026164B">
      <w:pPr>
        <w:pStyle w:val="TOC8"/>
        <w:rPr>
          <w:rFonts w:asciiTheme="minorHAnsi" w:eastAsiaTheme="minorEastAsia" w:hAnsiTheme="minorHAnsi" w:cstheme="minorBidi"/>
          <w:szCs w:val="22"/>
        </w:rPr>
      </w:pPr>
      <w:r>
        <w:t>2</w:t>
      </w:r>
      <w:r w:rsidRPr="0003239E">
        <w:rPr>
          <w:snapToGrid w:val="0"/>
        </w:rPr>
        <w:t>.</w:t>
      </w:r>
      <w:r w:rsidRPr="0003239E">
        <w:rPr>
          <w:snapToGrid w:val="0"/>
        </w:rPr>
        <w:tab/>
        <w:t>Cases not provided for</w:t>
      </w:r>
      <w:r>
        <w:tab/>
      </w:r>
      <w:r>
        <w:fldChar w:fldCharType="begin"/>
      </w:r>
      <w:r>
        <w:instrText xml:space="preserve"> PAGEREF _Toc70608256 \h </w:instrText>
      </w:r>
      <w:r>
        <w:fldChar w:fldCharType="separate"/>
      </w:r>
      <w:r w:rsidR="007E4E22">
        <w:t>568</w:t>
      </w:r>
      <w:r>
        <w:fldChar w:fldCharType="end"/>
      </w:r>
    </w:p>
    <w:p w:rsidR="0026164B" w:rsidRDefault="0026164B">
      <w:pPr>
        <w:pStyle w:val="TOC8"/>
        <w:rPr>
          <w:rFonts w:asciiTheme="minorHAnsi" w:eastAsiaTheme="minorEastAsia" w:hAnsiTheme="minorHAnsi" w:cstheme="minorBidi"/>
          <w:szCs w:val="22"/>
        </w:rPr>
      </w:pPr>
      <w:r>
        <w:t>3</w:t>
      </w:r>
      <w:r w:rsidRPr="0003239E">
        <w:rPr>
          <w:snapToGrid w:val="0"/>
        </w:rPr>
        <w:t>.</w:t>
      </w:r>
      <w:r w:rsidRPr="0003239E">
        <w:rPr>
          <w:snapToGrid w:val="0"/>
        </w:rPr>
        <w:tab/>
        <w:t>Publication of written reasons for judgment</w:t>
      </w:r>
      <w:r>
        <w:tab/>
      </w:r>
      <w:r>
        <w:fldChar w:fldCharType="begin"/>
      </w:r>
      <w:r>
        <w:instrText xml:space="preserve"> PAGEREF _Toc70608257 \h </w:instrText>
      </w:r>
      <w:r>
        <w:fldChar w:fldCharType="separate"/>
      </w:r>
      <w:r w:rsidR="007E4E22">
        <w:t>568</w:t>
      </w:r>
      <w:r>
        <w:fldChar w:fldCharType="end"/>
      </w:r>
    </w:p>
    <w:p w:rsidR="0026164B" w:rsidRDefault="0026164B">
      <w:pPr>
        <w:pStyle w:val="TOC8"/>
        <w:rPr>
          <w:rFonts w:asciiTheme="minorHAnsi" w:eastAsiaTheme="minorEastAsia" w:hAnsiTheme="minorHAnsi" w:cstheme="minorBidi"/>
          <w:szCs w:val="22"/>
        </w:rPr>
      </w:pPr>
      <w:r>
        <w:t>4</w:t>
      </w:r>
      <w:r w:rsidRPr="0003239E">
        <w:rPr>
          <w:snapToGrid w:val="0"/>
        </w:rPr>
        <w:t>.</w:t>
      </w:r>
      <w:r w:rsidRPr="0003239E">
        <w:rPr>
          <w:snapToGrid w:val="0"/>
        </w:rPr>
        <w:tab/>
        <w:t>Bankruptcy jurisdiction, duty of Registrar in Bankruptcy as to seals, records etc.</w:t>
      </w:r>
      <w:r>
        <w:tab/>
      </w:r>
      <w:r>
        <w:fldChar w:fldCharType="begin"/>
      </w:r>
      <w:r>
        <w:instrText xml:space="preserve"> PAGEREF _Toc70608258 \h </w:instrText>
      </w:r>
      <w:r>
        <w:fldChar w:fldCharType="separate"/>
      </w:r>
      <w:r w:rsidR="007E4E22">
        <w:t>569</w:t>
      </w:r>
      <w:r>
        <w:fldChar w:fldCharType="end"/>
      </w:r>
    </w:p>
    <w:p w:rsidR="0026164B" w:rsidRDefault="0026164B">
      <w:pPr>
        <w:pStyle w:val="TOC8"/>
        <w:rPr>
          <w:rFonts w:asciiTheme="minorHAnsi" w:eastAsiaTheme="minorEastAsia" w:hAnsiTheme="minorHAnsi" w:cstheme="minorBidi"/>
          <w:szCs w:val="22"/>
        </w:rPr>
      </w:pPr>
      <w:r>
        <w:t>5</w:t>
      </w:r>
      <w:r w:rsidRPr="0003239E">
        <w:rPr>
          <w:snapToGrid w:val="0"/>
        </w:rPr>
        <w:t>.</w:t>
      </w:r>
      <w:r w:rsidRPr="0003239E">
        <w:rPr>
          <w:snapToGrid w:val="0"/>
        </w:rPr>
        <w:tab/>
      </w:r>
      <w:r w:rsidRPr="0003239E">
        <w:rPr>
          <w:i/>
          <w:iCs/>
          <w:snapToGrid w:val="0"/>
        </w:rPr>
        <w:t xml:space="preserve">Public Trustee Act 1941 </w:t>
      </w:r>
      <w:r w:rsidRPr="0003239E">
        <w:rPr>
          <w:snapToGrid w:val="0"/>
        </w:rPr>
        <w:t>s. 27, proceedings under</w:t>
      </w:r>
      <w:r>
        <w:tab/>
      </w:r>
      <w:r>
        <w:fldChar w:fldCharType="begin"/>
      </w:r>
      <w:r>
        <w:instrText xml:space="preserve"> PAGEREF _Toc70608259 \h </w:instrText>
      </w:r>
      <w:r>
        <w:fldChar w:fldCharType="separate"/>
      </w:r>
      <w:r w:rsidR="007E4E22">
        <w:t>569</w:t>
      </w:r>
      <w:r>
        <w:fldChar w:fldCharType="end"/>
      </w:r>
    </w:p>
    <w:p w:rsidR="0026164B" w:rsidRDefault="0026164B">
      <w:pPr>
        <w:pStyle w:val="TOC8"/>
        <w:rPr>
          <w:rFonts w:asciiTheme="minorHAnsi" w:eastAsiaTheme="minorEastAsia" w:hAnsiTheme="minorHAnsi" w:cstheme="minorBidi"/>
          <w:szCs w:val="22"/>
        </w:rPr>
      </w:pPr>
      <w:r>
        <w:t>6</w:t>
      </w:r>
      <w:r w:rsidRPr="0003239E">
        <w:rPr>
          <w:snapToGrid w:val="0"/>
        </w:rPr>
        <w:t>.</w:t>
      </w:r>
      <w:r w:rsidRPr="0003239E">
        <w:rPr>
          <w:snapToGrid w:val="0"/>
        </w:rPr>
        <w:tab/>
        <w:t>Sale proceeds paid into court, claimants to must file affidavit</w:t>
      </w:r>
      <w:r>
        <w:tab/>
      </w:r>
      <w:r>
        <w:fldChar w:fldCharType="begin"/>
      </w:r>
      <w:r>
        <w:instrText xml:space="preserve"> PAGEREF _Toc70608260 \h </w:instrText>
      </w:r>
      <w:r>
        <w:fldChar w:fldCharType="separate"/>
      </w:r>
      <w:r w:rsidR="007E4E22">
        <w:t>570</w:t>
      </w:r>
      <w:r>
        <w:fldChar w:fldCharType="end"/>
      </w:r>
    </w:p>
    <w:p w:rsidR="0026164B" w:rsidRDefault="0026164B">
      <w:pPr>
        <w:pStyle w:val="TOC8"/>
        <w:rPr>
          <w:rFonts w:asciiTheme="minorHAnsi" w:eastAsiaTheme="minorEastAsia" w:hAnsiTheme="minorHAnsi" w:cstheme="minorBidi"/>
          <w:szCs w:val="22"/>
        </w:rPr>
      </w:pPr>
      <w:r>
        <w:t>7</w:t>
      </w:r>
      <w:r w:rsidRPr="0003239E">
        <w:rPr>
          <w:snapToGrid w:val="0"/>
        </w:rPr>
        <w:t>.</w:t>
      </w:r>
      <w:r w:rsidRPr="0003239E">
        <w:rPr>
          <w:snapToGrid w:val="0"/>
        </w:rPr>
        <w:tab/>
        <w:t>Account by solicitor to client, applying for and order as to</w:t>
      </w:r>
      <w:r>
        <w:tab/>
      </w:r>
      <w:r>
        <w:fldChar w:fldCharType="begin"/>
      </w:r>
      <w:r>
        <w:instrText xml:space="preserve"> PAGEREF _Toc70608261 \h </w:instrText>
      </w:r>
      <w:r>
        <w:fldChar w:fldCharType="separate"/>
      </w:r>
      <w:r w:rsidR="007E4E22">
        <w:t>570</w:t>
      </w:r>
      <w:r>
        <w:fldChar w:fldCharType="end"/>
      </w:r>
    </w:p>
    <w:p w:rsidR="0026164B" w:rsidRDefault="0026164B">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_Toc70608262 \h </w:instrText>
      </w:r>
      <w:r>
        <w:fldChar w:fldCharType="separate"/>
      </w:r>
      <w:r w:rsidR="007E4E22">
        <w:t>570</w:t>
      </w:r>
      <w:r>
        <w:fldChar w:fldCharType="end"/>
      </w:r>
    </w:p>
    <w:p w:rsidR="0026164B" w:rsidRDefault="0026164B">
      <w:pPr>
        <w:pStyle w:val="TOC8"/>
        <w:rPr>
          <w:rFonts w:asciiTheme="minorHAnsi" w:eastAsiaTheme="minorEastAsia" w:hAnsiTheme="minorHAnsi" w:cstheme="minorBidi"/>
          <w:szCs w:val="22"/>
        </w:rPr>
      </w:pPr>
      <w:r>
        <w:t>9</w:t>
      </w:r>
      <w:r w:rsidRPr="0003239E">
        <w:rPr>
          <w:snapToGrid w:val="0"/>
        </w:rPr>
        <w:t>.</w:t>
      </w:r>
      <w:r w:rsidRPr="0003239E">
        <w:rPr>
          <w:snapToGrid w:val="0"/>
        </w:rPr>
        <w:tab/>
      </w:r>
      <w:r w:rsidRPr="0003239E">
        <w:rPr>
          <w:i/>
          <w:snapToGrid w:val="0"/>
        </w:rPr>
        <w:t>Admiralty Act 1988</w:t>
      </w:r>
      <w:r w:rsidRPr="0003239E">
        <w:rPr>
          <w:snapToGrid w:val="0"/>
        </w:rPr>
        <w:t xml:space="preserve"> (Cwlth) rules, registrar etc. may exercise powers etc. under</w:t>
      </w:r>
      <w:r>
        <w:tab/>
      </w:r>
      <w:r>
        <w:fldChar w:fldCharType="begin"/>
      </w:r>
      <w:r>
        <w:instrText xml:space="preserve"> PAGEREF _Toc70608263 \h </w:instrText>
      </w:r>
      <w:r>
        <w:fldChar w:fldCharType="separate"/>
      </w:r>
      <w:r w:rsidR="007E4E22">
        <w:t>571</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Order 85</w:t>
      </w:r>
      <w:r w:rsidRPr="0003239E">
        <w:rPr>
          <w:b w:val="0"/>
        </w:rPr>
        <w:t> </w:t>
      </w:r>
      <w:r>
        <w:t>—</w:t>
      </w:r>
      <w:r w:rsidRPr="0003239E">
        <w:rPr>
          <w:b w:val="0"/>
        </w:rPr>
        <w:t> </w:t>
      </w:r>
      <w:r w:rsidRPr="0003239E">
        <w:rPr>
          <w:i/>
          <w:iCs/>
        </w:rPr>
        <w:t>Federal Courts (State Jurisdiction) Act 1999</w:t>
      </w:r>
      <w:r>
        <w:t xml:space="preserve"> rules</w:t>
      </w:r>
    </w:p>
    <w:p w:rsidR="0026164B" w:rsidRDefault="0026164B">
      <w:pPr>
        <w:pStyle w:val="TOC8"/>
        <w:rPr>
          <w:rFonts w:asciiTheme="minorHAnsi" w:eastAsiaTheme="minorEastAsia" w:hAnsiTheme="minorHAnsi" w:cstheme="minorBidi"/>
          <w:szCs w:val="22"/>
        </w:rPr>
      </w:pPr>
      <w:r>
        <w:t>1.</w:t>
      </w:r>
      <w:r>
        <w:tab/>
        <w:t>Terms used</w:t>
      </w:r>
      <w:r>
        <w:tab/>
      </w:r>
      <w:r>
        <w:fldChar w:fldCharType="begin"/>
      </w:r>
      <w:r>
        <w:instrText xml:space="preserve"> PAGEREF _Toc70608265 \h </w:instrText>
      </w:r>
      <w:r>
        <w:fldChar w:fldCharType="separate"/>
      </w:r>
      <w:r w:rsidR="007E4E22">
        <w:t>572</w:t>
      </w:r>
      <w:r>
        <w:fldChar w:fldCharType="end"/>
      </w:r>
    </w:p>
    <w:p w:rsidR="0026164B" w:rsidRDefault="0026164B">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_Toc70608266 \h </w:instrText>
      </w:r>
      <w:r>
        <w:fldChar w:fldCharType="separate"/>
      </w:r>
      <w:r w:rsidR="007E4E22">
        <w:t>572</w:t>
      </w:r>
      <w:r>
        <w:fldChar w:fldCharType="end"/>
      </w:r>
    </w:p>
    <w:p w:rsidR="0026164B" w:rsidRDefault="0026164B">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_Toc70608267 \h </w:instrText>
      </w:r>
      <w:r>
        <w:fldChar w:fldCharType="separate"/>
      </w:r>
      <w:r w:rsidR="007E4E22">
        <w:t>572</w:t>
      </w:r>
      <w:r>
        <w:fldChar w:fldCharType="end"/>
      </w:r>
    </w:p>
    <w:p w:rsidR="0026164B" w:rsidRDefault="0026164B">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_Toc70608268 \h </w:instrText>
      </w:r>
      <w:r>
        <w:fldChar w:fldCharType="separate"/>
      </w:r>
      <w:r w:rsidR="007E4E22">
        <w:t>573</w:t>
      </w:r>
      <w:r>
        <w:fldChar w:fldCharType="end"/>
      </w:r>
    </w:p>
    <w:p w:rsidR="0026164B" w:rsidRDefault="0026164B">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_Toc70608269 \h </w:instrText>
      </w:r>
      <w:r>
        <w:fldChar w:fldCharType="separate"/>
      </w:r>
      <w:r w:rsidR="007E4E22">
        <w:t>574</w:t>
      </w:r>
      <w:r>
        <w:fldChar w:fldCharType="end"/>
      </w:r>
    </w:p>
    <w:p w:rsidR="0026164B" w:rsidRDefault="0026164B">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_Toc70608270 \h </w:instrText>
      </w:r>
      <w:r>
        <w:fldChar w:fldCharType="separate"/>
      </w:r>
      <w:r w:rsidR="007E4E22">
        <w:t>574</w:t>
      </w:r>
      <w:r>
        <w:fldChar w:fldCharType="end"/>
      </w:r>
    </w:p>
    <w:p w:rsidR="0026164B" w:rsidRDefault="0026164B">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_Toc70608271 \h </w:instrText>
      </w:r>
      <w:r>
        <w:fldChar w:fldCharType="separate"/>
      </w:r>
      <w:r w:rsidR="007E4E22">
        <w:t>575</w:t>
      </w:r>
      <w:r>
        <w:fldChar w:fldCharType="end"/>
      </w:r>
    </w:p>
    <w:p w:rsidR="0026164B" w:rsidRDefault="0026164B">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_Toc70608272 \h </w:instrText>
      </w:r>
      <w:r>
        <w:fldChar w:fldCharType="separate"/>
      </w:r>
      <w:r w:rsidR="007E4E22">
        <w:t>575</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Schedule 2 — Forms</w:t>
      </w:r>
    </w:p>
    <w:p w:rsidR="0026164B" w:rsidRDefault="0026164B">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_Toc70608274 \h </w:instrText>
      </w:r>
      <w:r>
        <w:fldChar w:fldCharType="separate"/>
      </w:r>
      <w:r w:rsidR="007E4E22">
        <w:t>577</w:t>
      </w:r>
      <w:r>
        <w:fldChar w:fldCharType="end"/>
      </w:r>
    </w:p>
    <w:p w:rsidR="0026164B" w:rsidRDefault="0026164B">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_Toc70608275 \h </w:instrText>
      </w:r>
      <w:r>
        <w:fldChar w:fldCharType="separate"/>
      </w:r>
      <w:r w:rsidR="007E4E22">
        <w:t>578</w:t>
      </w:r>
      <w:r>
        <w:fldChar w:fldCharType="end"/>
      </w:r>
    </w:p>
    <w:p w:rsidR="0026164B" w:rsidRDefault="0026164B">
      <w:pPr>
        <w:pStyle w:val="TOC8"/>
        <w:rPr>
          <w:rFonts w:asciiTheme="minorHAnsi" w:eastAsiaTheme="minorEastAsia" w:hAnsiTheme="minorHAnsi" w:cstheme="minorBidi"/>
          <w:szCs w:val="22"/>
        </w:rPr>
      </w:pPr>
      <w:r>
        <w:t>3.</w:t>
      </w:r>
      <w:r w:rsidRPr="0003239E">
        <w:tab/>
      </w:r>
      <w:r>
        <w:t>Writ of summons to be served outside WA</w:t>
      </w:r>
      <w:r>
        <w:tab/>
      </w:r>
      <w:r>
        <w:fldChar w:fldCharType="begin"/>
      </w:r>
      <w:r>
        <w:instrText xml:space="preserve"> PAGEREF _Toc70608276 \h </w:instrText>
      </w:r>
      <w:r>
        <w:fldChar w:fldCharType="separate"/>
      </w:r>
      <w:r w:rsidR="007E4E22">
        <w:t>580</w:t>
      </w:r>
      <w:r>
        <w:fldChar w:fldCharType="end"/>
      </w:r>
    </w:p>
    <w:p w:rsidR="0026164B" w:rsidRDefault="0026164B">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_Toc70608277 \h </w:instrText>
      </w:r>
      <w:r>
        <w:fldChar w:fldCharType="separate"/>
      </w:r>
      <w:r w:rsidR="007E4E22">
        <w:t>581</w:t>
      </w:r>
      <w:r>
        <w:fldChar w:fldCharType="end"/>
      </w:r>
    </w:p>
    <w:p w:rsidR="0026164B" w:rsidRDefault="0026164B">
      <w:pPr>
        <w:pStyle w:val="TOC8"/>
        <w:rPr>
          <w:rFonts w:asciiTheme="minorHAnsi" w:eastAsiaTheme="minorEastAsia" w:hAnsiTheme="minorHAnsi" w:cstheme="minorBidi"/>
          <w:szCs w:val="22"/>
        </w:rPr>
      </w:pPr>
      <w:r>
        <w:lastRenderedPageBreak/>
        <w:t>5.</w:t>
      </w:r>
      <w:r w:rsidRPr="0003239E">
        <w:tab/>
      </w:r>
      <w:r>
        <w:t>Indorsements of representative capacity of parties (O. 6 r. 5)</w:t>
      </w:r>
      <w:r>
        <w:tab/>
      </w:r>
      <w:r>
        <w:fldChar w:fldCharType="begin"/>
      </w:r>
      <w:r>
        <w:instrText xml:space="preserve"> PAGEREF _Toc70608278 \h </w:instrText>
      </w:r>
      <w:r>
        <w:fldChar w:fldCharType="separate"/>
      </w:r>
      <w:r w:rsidR="007E4E22">
        <w:t>583</w:t>
      </w:r>
      <w:r>
        <w:fldChar w:fldCharType="end"/>
      </w:r>
    </w:p>
    <w:p w:rsidR="0026164B" w:rsidRDefault="0026164B">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_Toc70608279 \h </w:instrText>
      </w:r>
      <w:r>
        <w:fldChar w:fldCharType="separate"/>
      </w:r>
      <w:r w:rsidR="007E4E22">
        <w:t>585</w:t>
      </w:r>
      <w:r>
        <w:fldChar w:fldCharType="end"/>
      </w:r>
    </w:p>
    <w:p w:rsidR="0026164B" w:rsidRDefault="0026164B">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_Toc70608280 \h </w:instrText>
      </w:r>
      <w:r>
        <w:fldChar w:fldCharType="separate"/>
      </w:r>
      <w:r w:rsidR="007E4E22">
        <w:t>588</w:t>
      </w:r>
      <w:r>
        <w:fldChar w:fldCharType="end"/>
      </w:r>
    </w:p>
    <w:p w:rsidR="0026164B" w:rsidRDefault="0026164B">
      <w:pPr>
        <w:pStyle w:val="TOC8"/>
        <w:rPr>
          <w:rFonts w:asciiTheme="minorHAnsi" w:eastAsiaTheme="minorEastAsia" w:hAnsiTheme="minorHAnsi" w:cstheme="minorBidi"/>
          <w:szCs w:val="22"/>
        </w:rPr>
      </w:pPr>
      <w:r>
        <w:t>7.</w:t>
      </w:r>
      <w:r w:rsidRPr="0003239E">
        <w:tab/>
      </w:r>
      <w:r>
        <w:t>Notice limiting defence (O. 12 r. 10)</w:t>
      </w:r>
      <w:r>
        <w:tab/>
      </w:r>
      <w:r>
        <w:fldChar w:fldCharType="begin"/>
      </w:r>
      <w:r>
        <w:instrText xml:space="preserve"> PAGEREF _Toc70608281 \h </w:instrText>
      </w:r>
      <w:r>
        <w:fldChar w:fldCharType="separate"/>
      </w:r>
      <w:r w:rsidR="007E4E22">
        <w:t>591</w:t>
      </w:r>
      <w:r>
        <w:fldChar w:fldCharType="end"/>
      </w:r>
    </w:p>
    <w:p w:rsidR="0026164B" w:rsidRDefault="0026164B">
      <w:pPr>
        <w:pStyle w:val="TOC8"/>
        <w:rPr>
          <w:rFonts w:asciiTheme="minorHAnsi" w:eastAsiaTheme="minorEastAsia" w:hAnsiTheme="minorHAnsi" w:cstheme="minorBidi"/>
          <w:szCs w:val="22"/>
        </w:rPr>
      </w:pPr>
      <w:r>
        <w:t>10.</w:t>
      </w:r>
      <w:r w:rsidRPr="0003239E">
        <w:tab/>
      </w:r>
      <w:r>
        <w:t>Forms for Order 18</w:t>
      </w:r>
      <w:r>
        <w:tab/>
      </w:r>
      <w:r>
        <w:fldChar w:fldCharType="begin"/>
      </w:r>
      <w:r>
        <w:instrText xml:space="preserve"> PAGEREF _Toc70608282 \h </w:instrText>
      </w:r>
      <w:r>
        <w:fldChar w:fldCharType="separate"/>
      </w:r>
      <w:r w:rsidR="007E4E22">
        <w:t>592</w:t>
      </w:r>
      <w:r>
        <w:fldChar w:fldCharType="end"/>
      </w:r>
    </w:p>
    <w:p w:rsidR="0026164B" w:rsidRDefault="0026164B">
      <w:pPr>
        <w:pStyle w:val="TOC8"/>
        <w:rPr>
          <w:rFonts w:asciiTheme="minorHAnsi" w:eastAsiaTheme="minorEastAsia" w:hAnsiTheme="minorHAnsi" w:cstheme="minorBidi"/>
          <w:szCs w:val="22"/>
        </w:rPr>
      </w:pPr>
      <w:r>
        <w:t>11.</w:t>
      </w:r>
      <w:r w:rsidRPr="0003239E">
        <w:tab/>
      </w:r>
      <w:r>
        <w:t>Third party notice (general form) (O. 19 r. 1)</w:t>
      </w:r>
      <w:r>
        <w:tab/>
      </w:r>
      <w:r>
        <w:fldChar w:fldCharType="begin"/>
      </w:r>
      <w:r>
        <w:instrText xml:space="preserve"> PAGEREF _Toc70608283 \h </w:instrText>
      </w:r>
      <w:r>
        <w:fldChar w:fldCharType="separate"/>
      </w:r>
      <w:r w:rsidR="007E4E22">
        <w:t>594</w:t>
      </w:r>
      <w:r>
        <w:fldChar w:fldCharType="end"/>
      </w:r>
    </w:p>
    <w:p w:rsidR="0026164B" w:rsidRDefault="0026164B">
      <w:pPr>
        <w:pStyle w:val="TOC8"/>
        <w:rPr>
          <w:rFonts w:asciiTheme="minorHAnsi" w:eastAsiaTheme="minorEastAsia" w:hAnsiTheme="minorHAnsi" w:cstheme="minorBidi"/>
          <w:szCs w:val="22"/>
        </w:rPr>
      </w:pPr>
      <w:r>
        <w:t>12.</w:t>
      </w:r>
      <w:r w:rsidRPr="0003239E">
        <w:tab/>
      </w:r>
      <w:r>
        <w:t>Third party notice where question or issue to be determined (O. 19 r. 1)</w:t>
      </w:r>
      <w:r>
        <w:tab/>
      </w:r>
      <w:r>
        <w:fldChar w:fldCharType="begin"/>
      </w:r>
      <w:r>
        <w:instrText xml:space="preserve"> PAGEREF _Toc70608284 \h </w:instrText>
      </w:r>
      <w:r>
        <w:fldChar w:fldCharType="separate"/>
      </w:r>
      <w:r w:rsidR="007E4E22">
        <w:t>595</w:t>
      </w:r>
      <w:r>
        <w:fldChar w:fldCharType="end"/>
      </w:r>
    </w:p>
    <w:p w:rsidR="0026164B" w:rsidRDefault="0026164B">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_Toc70608285 \h </w:instrText>
      </w:r>
      <w:r>
        <w:fldChar w:fldCharType="separate"/>
      </w:r>
      <w:r w:rsidR="007E4E22">
        <w:t>596</w:t>
      </w:r>
      <w:r>
        <w:fldChar w:fldCharType="end"/>
      </w:r>
    </w:p>
    <w:p w:rsidR="0026164B" w:rsidRDefault="0026164B">
      <w:pPr>
        <w:pStyle w:val="TOC8"/>
        <w:rPr>
          <w:rFonts w:asciiTheme="minorHAnsi" w:eastAsiaTheme="minorEastAsia" w:hAnsiTheme="minorHAnsi" w:cstheme="minorBidi"/>
          <w:szCs w:val="22"/>
        </w:rPr>
      </w:pPr>
      <w:r>
        <w:t>18.</w:t>
      </w:r>
      <w:r w:rsidRPr="0003239E">
        <w:tab/>
      </w:r>
      <w:r>
        <w:t>Affidavit verifying list of documents (O. 26 r. 4(3))</w:t>
      </w:r>
      <w:r>
        <w:tab/>
      </w:r>
      <w:r>
        <w:fldChar w:fldCharType="begin"/>
      </w:r>
      <w:r>
        <w:instrText xml:space="preserve"> PAGEREF _Toc70608286 \h </w:instrText>
      </w:r>
      <w:r>
        <w:fldChar w:fldCharType="separate"/>
      </w:r>
      <w:r w:rsidR="007E4E22">
        <w:t>599</w:t>
      </w:r>
      <w:r>
        <w:fldChar w:fldCharType="end"/>
      </w:r>
    </w:p>
    <w:p w:rsidR="0026164B" w:rsidRDefault="0026164B">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_Toc70608287 \h </w:instrText>
      </w:r>
      <w:r>
        <w:fldChar w:fldCharType="separate"/>
      </w:r>
      <w:r w:rsidR="007E4E22">
        <w:t>600</w:t>
      </w:r>
      <w:r>
        <w:fldChar w:fldCharType="end"/>
      </w:r>
    </w:p>
    <w:p w:rsidR="0026164B" w:rsidRDefault="0026164B">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_Toc70608288 \h </w:instrText>
      </w:r>
      <w:r>
        <w:fldChar w:fldCharType="separate"/>
      </w:r>
      <w:r w:rsidR="007E4E22">
        <w:t>601</w:t>
      </w:r>
      <w:r>
        <w:fldChar w:fldCharType="end"/>
      </w:r>
    </w:p>
    <w:p w:rsidR="0026164B" w:rsidRDefault="0026164B">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_Toc70608289 \h </w:instrText>
      </w:r>
      <w:r>
        <w:fldChar w:fldCharType="separate"/>
      </w:r>
      <w:r w:rsidR="007E4E22">
        <w:t>604</w:t>
      </w:r>
      <w:r>
        <w:fldChar w:fldCharType="end"/>
      </w:r>
    </w:p>
    <w:p w:rsidR="0026164B" w:rsidRDefault="0026164B">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_Toc70608290 \h </w:instrText>
      </w:r>
      <w:r>
        <w:fldChar w:fldCharType="separate"/>
      </w:r>
      <w:r w:rsidR="007E4E22">
        <w:t>608</w:t>
      </w:r>
      <w:r>
        <w:fldChar w:fldCharType="end"/>
      </w:r>
    </w:p>
    <w:p w:rsidR="0026164B" w:rsidRDefault="0026164B">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_Toc70608291 \h </w:instrText>
      </w:r>
      <w:r>
        <w:fldChar w:fldCharType="separate"/>
      </w:r>
      <w:r w:rsidR="007E4E22">
        <w:t>609</w:t>
      </w:r>
      <w:r>
        <w:fldChar w:fldCharType="end"/>
      </w:r>
    </w:p>
    <w:p w:rsidR="0026164B" w:rsidRDefault="0026164B">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_Toc70608292 \h </w:instrText>
      </w:r>
      <w:r>
        <w:fldChar w:fldCharType="separate"/>
      </w:r>
      <w:r w:rsidR="007E4E22">
        <w:t>614</w:t>
      </w:r>
      <w:r>
        <w:fldChar w:fldCharType="end"/>
      </w:r>
    </w:p>
    <w:p w:rsidR="0026164B" w:rsidRDefault="0026164B">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_Toc70608293 \h </w:instrText>
      </w:r>
      <w:r>
        <w:fldChar w:fldCharType="separate"/>
      </w:r>
      <w:r w:rsidR="007E4E22">
        <w:t>620</w:t>
      </w:r>
      <w:r>
        <w:fldChar w:fldCharType="end"/>
      </w:r>
    </w:p>
    <w:p w:rsidR="0026164B" w:rsidRDefault="0026164B">
      <w:pPr>
        <w:pStyle w:val="TOC8"/>
        <w:rPr>
          <w:rFonts w:asciiTheme="minorHAnsi" w:eastAsiaTheme="minorEastAsia" w:hAnsiTheme="minorHAnsi" w:cstheme="minorBidi"/>
          <w:szCs w:val="22"/>
        </w:rPr>
      </w:pPr>
      <w:r>
        <w:t>25.</w:t>
      </w:r>
      <w:r w:rsidRPr="0003239E">
        <w:tab/>
      </w:r>
      <w:r>
        <w:t>Order for examination of witness before trial (O. 38 r. 1)</w:t>
      </w:r>
      <w:r>
        <w:tab/>
      </w:r>
      <w:r>
        <w:fldChar w:fldCharType="begin"/>
      </w:r>
      <w:r>
        <w:instrText xml:space="preserve"> PAGEREF _Toc70608294 \h </w:instrText>
      </w:r>
      <w:r>
        <w:fldChar w:fldCharType="separate"/>
      </w:r>
      <w:r w:rsidR="007E4E22">
        <w:t>628</w:t>
      </w:r>
      <w:r>
        <w:fldChar w:fldCharType="end"/>
      </w:r>
    </w:p>
    <w:p w:rsidR="0026164B" w:rsidRDefault="0026164B">
      <w:pPr>
        <w:pStyle w:val="TOC8"/>
        <w:rPr>
          <w:rFonts w:asciiTheme="minorHAnsi" w:eastAsiaTheme="minorEastAsia" w:hAnsiTheme="minorHAnsi" w:cstheme="minorBidi"/>
          <w:szCs w:val="22"/>
        </w:rPr>
      </w:pPr>
      <w:r>
        <w:t>26.</w:t>
      </w:r>
      <w:r w:rsidRPr="0003239E">
        <w:tab/>
      </w:r>
      <w:r w:rsidRPr="0003239E">
        <w:rPr>
          <w:i/>
        </w:rPr>
        <w:t xml:space="preserve">Evidence Act 1906 </w:t>
      </w:r>
      <w:r>
        <w:t>s. 110 or 111, order under (O. 38A r. 5)</w:t>
      </w:r>
      <w:r>
        <w:tab/>
      </w:r>
      <w:r>
        <w:fldChar w:fldCharType="begin"/>
      </w:r>
      <w:r>
        <w:instrText xml:space="preserve"> PAGEREF _Toc70608295 \h </w:instrText>
      </w:r>
      <w:r>
        <w:fldChar w:fldCharType="separate"/>
      </w:r>
      <w:r w:rsidR="007E4E22">
        <w:t>629</w:t>
      </w:r>
      <w:r>
        <w:fldChar w:fldCharType="end"/>
      </w:r>
    </w:p>
    <w:p w:rsidR="0026164B" w:rsidRDefault="0026164B">
      <w:pPr>
        <w:pStyle w:val="TOC8"/>
        <w:rPr>
          <w:rFonts w:asciiTheme="minorHAnsi" w:eastAsiaTheme="minorEastAsia" w:hAnsiTheme="minorHAnsi" w:cstheme="minorBidi"/>
          <w:szCs w:val="22"/>
        </w:rPr>
      </w:pPr>
      <w:r>
        <w:t>28.</w:t>
      </w:r>
      <w:r w:rsidRPr="0003239E">
        <w:tab/>
      </w:r>
      <w:r>
        <w:t>Letter of request (O. 38A r. 3(4))</w:t>
      </w:r>
      <w:r>
        <w:tab/>
      </w:r>
      <w:r>
        <w:fldChar w:fldCharType="begin"/>
      </w:r>
      <w:r>
        <w:instrText xml:space="preserve"> PAGEREF _Toc70608296 \h </w:instrText>
      </w:r>
      <w:r>
        <w:fldChar w:fldCharType="separate"/>
      </w:r>
      <w:r w:rsidR="007E4E22">
        <w:t>631</w:t>
      </w:r>
      <w:r>
        <w:fldChar w:fldCharType="end"/>
      </w:r>
    </w:p>
    <w:p w:rsidR="0026164B" w:rsidRDefault="0026164B">
      <w:pPr>
        <w:pStyle w:val="TOC8"/>
        <w:rPr>
          <w:rFonts w:asciiTheme="minorHAnsi" w:eastAsiaTheme="minorEastAsia" w:hAnsiTheme="minorHAnsi" w:cstheme="minorBidi"/>
          <w:szCs w:val="22"/>
        </w:rPr>
      </w:pPr>
      <w:r>
        <w:t>29.</w:t>
      </w:r>
      <w:r w:rsidRPr="0003239E">
        <w:tab/>
      </w:r>
      <w:r>
        <w:t>Undertaking as to costs of letter of request (O. 38A r. 5)</w:t>
      </w:r>
      <w:r>
        <w:tab/>
      </w:r>
      <w:r>
        <w:fldChar w:fldCharType="begin"/>
      </w:r>
      <w:r>
        <w:instrText xml:space="preserve"> PAGEREF _Toc70608297 \h </w:instrText>
      </w:r>
      <w:r>
        <w:fldChar w:fldCharType="separate"/>
      </w:r>
      <w:r w:rsidR="007E4E22">
        <w:t>632</w:t>
      </w:r>
      <w:r>
        <w:fldChar w:fldCharType="end"/>
      </w:r>
    </w:p>
    <w:p w:rsidR="0026164B" w:rsidRDefault="0026164B">
      <w:pPr>
        <w:pStyle w:val="TOC8"/>
        <w:rPr>
          <w:rFonts w:asciiTheme="minorHAnsi" w:eastAsiaTheme="minorEastAsia" w:hAnsiTheme="minorHAnsi" w:cstheme="minorBidi"/>
          <w:szCs w:val="22"/>
        </w:rPr>
      </w:pPr>
      <w:r>
        <w:t>30.</w:t>
      </w:r>
      <w:r w:rsidRPr="0003239E">
        <w:tab/>
      </w:r>
      <w:r w:rsidRPr="0003239E">
        <w:rPr>
          <w:i/>
        </w:rPr>
        <w:t xml:space="preserve">Evidence Act 1906 </w:t>
      </w:r>
      <w:r>
        <w:t>s. 117, order under (O. 39 r. 3)</w:t>
      </w:r>
      <w:r>
        <w:tab/>
      </w:r>
      <w:r>
        <w:fldChar w:fldCharType="begin"/>
      </w:r>
      <w:r>
        <w:instrText xml:space="preserve"> PAGEREF _Toc70608298 \h </w:instrText>
      </w:r>
      <w:r>
        <w:fldChar w:fldCharType="separate"/>
      </w:r>
      <w:r w:rsidR="007E4E22">
        <w:t>633</w:t>
      </w:r>
      <w:r>
        <w:fldChar w:fldCharType="end"/>
      </w:r>
    </w:p>
    <w:p w:rsidR="0026164B" w:rsidRDefault="0026164B">
      <w:pPr>
        <w:pStyle w:val="TOC8"/>
        <w:rPr>
          <w:rFonts w:asciiTheme="minorHAnsi" w:eastAsiaTheme="minorEastAsia" w:hAnsiTheme="minorHAnsi" w:cstheme="minorBidi"/>
          <w:szCs w:val="22"/>
        </w:rPr>
      </w:pPr>
      <w:r>
        <w:t>31.</w:t>
      </w:r>
      <w:r w:rsidRPr="0003239E">
        <w:tab/>
      </w:r>
      <w:r>
        <w:t>Certificate (O. 39 r. 5(2))</w:t>
      </w:r>
      <w:r>
        <w:tab/>
      </w:r>
      <w:r>
        <w:fldChar w:fldCharType="begin"/>
      </w:r>
      <w:r>
        <w:instrText xml:space="preserve"> PAGEREF _Toc70608299 \h </w:instrText>
      </w:r>
      <w:r>
        <w:fldChar w:fldCharType="separate"/>
      </w:r>
      <w:r w:rsidR="007E4E22">
        <w:t>634</w:t>
      </w:r>
      <w:r>
        <w:fldChar w:fldCharType="end"/>
      </w:r>
    </w:p>
    <w:p w:rsidR="0026164B" w:rsidRDefault="0026164B">
      <w:pPr>
        <w:pStyle w:val="TOC8"/>
        <w:rPr>
          <w:rFonts w:asciiTheme="minorHAnsi" w:eastAsiaTheme="minorEastAsia" w:hAnsiTheme="minorHAnsi" w:cstheme="minorBidi"/>
          <w:szCs w:val="22"/>
        </w:rPr>
      </w:pPr>
      <w:r>
        <w:t>31A.</w:t>
      </w:r>
      <w:r w:rsidRPr="0003239E">
        <w:tab/>
      </w:r>
      <w:r>
        <w:t>Application for subpoena to be set aside (O. 39A r. 4(1))</w:t>
      </w:r>
      <w:r>
        <w:tab/>
      </w:r>
      <w:r>
        <w:fldChar w:fldCharType="begin"/>
      </w:r>
      <w:r>
        <w:instrText xml:space="preserve"> PAGEREF _Toc70608300 \h </w:instrText>
      </w:r>
      <w:r>
        <w:fldChar w:fldCharType="separate"/>
      </w:r>
      <w:r w:rsidR="007E4E22">
        <w:t>634</w:t>
      </w:r>
      <w:r>
        <w:fldChar w:fldCharType="end"/>
      </w:r>
    </w:p>
    <w:p w:rsidR="0026164B" w:rsidRDefault="0026164B">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_Toc70608301 \h </w:instrText>
      </w:r>
      <w:r>
        <w:fldChar w:fldCharType="separate"/>
      </w:r>
      <w:r w:rsidR="007E4E22">
        <w:t>635</w:t>
      </w:r>
      <w:r>
        <w:fldChar w:fldCharType="end"/>
      </w:r>
    </w:p>
    <w:p w:rsidR="0026164B" w:rsidRDefault="0026164B">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_Toc70608302 \h </w:instrText>
      </w:r>
      <w:r>
        <w:fldChar w:fldCharType="separate"/>
      </w:r>
      <w:r w:rsidR="007E4E22">
        <w:t>635</w:t>
      </w:r>
      <w:r>
        <w:fldChar w:fldCharType="end"/>
      </w:r>
    </w:p>
    <w:p w:rsidR="0026164B" w:rsidRDefault="0026164B">
      <w:pPr>
        <w:pStyle w:val="TOC8"/>
        <w:rPr>
          <w:rFonts w:asciiTheme="minorHAnsi" w:eastAsiaTheme="minorEastAsia" w:hAnsiTheme="minorHAnsi" w:cstheme="minorBidi"/>
          <w:szCs w:val="22"/>
        </w:rPr>
      </w:pPr>
      <w:r>
        <w:lastRenderedPageBreak/>
        <w:t>31D.</w:t>
      </w:r>
      <w:r>
        <w:tab/>
        <w:t>Certificate of non</w:t>
      </w:r>
      <w:r>
        <w:noBreakHyphen/>
        <w:t>compliance with subpoena (O. 39A r. 5)</w:t>
      </w:r>
      <w:r>
        <w:tab/>
      </w:r>
      <w:r>
        <w:fldChar w:fldCharType="begin"/>
      </w:r>
      <w:r>
        <w:instrText xml:space="preserve"> PAGEREF _Toc70608303 \h </w:instrText>
      </w:r>
      <w:r>
        <w:fldChar w:fldCharType="separate"/>
      </w:r>
      <w:r w:rsidR="007E4E22">
        <w:t>636</w:t>
      </w:r>
      <w:r>
        <w:fldChar w:fldCharType="end"/>
      </w:r>
    </w:p>
    <w:p w:rsidR="0026164B" w:rsidRDefault="0026164B">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_Toc70608304 \h </w:instrText>
      </w:r>
      <w:r>
        <w:fldChar w:fldCharType="separate"/>
      </w:r>
      <w:r w:rsidR="007E4E22">
        <w:t>636</w:t>
      </w:r>
      <w:r>
        <w:fldChar w:fldCharType="end"/>
      </w:r>
    </w:p>
    <w:p w:rsidR="0026164B" w:rsidRDefault="0026164B">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_Toc70608305 \h </w:instrText>
      </w:r>
      <w:r>
        <w:fldChar w:fldCharType="separate"/>
      </w:r>
      <w:r w:rsidR="007E4E22">
        <w:t>638</w:t>
      </w:r>
      <w:r>
        <w:fldChar w:fldCharType="end"/>
      </w:r>
    </w:p>
    <w:p w:rsidR="0026164B" w:rsidRDefault="0026164B">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_Toc70608306 \h </w:instrText>
      </w:r>
      <w:r>
        <w:fldChar w:fldCharType="separate"/>
      </w:r>
      <w:r w:rsidR="007E4E22">
        <w:t>639</w:t>
      </w:r>
      <w:r>
        <w:fldChar w:fldCharType="end"/>
      </w:r>
    </w:p>
    <w:p w:rsidR="0026164B" w:rsidRDefault="0026164B">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_Toc70608307 \h </w:instrText>
      </w:r>
      <w:r>
        <w:fldChar w:fldCharType="separate"/>
      </w:r>
      <w:r w:rsidR="007E4E22">
        <w:t>641</w:t>
      </w:r>
      <w:r>
        <w:fldChar w:fldCharType="end"/>
      </w:r>
    </w:p>
    <w:p w:rsidR="0026164B" w:rsidRDefault="0026164B">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_Toc70608308 \h </w:instrText>
      </w:r>
      <w:r>
        <w:fldChar w:fldCharType="separate"/>
      </w:r>
      <w:r w:rsidR="007E4E22">
        <w:t>643</w:t>
      </w:r>
      <w:r>
        <w:fldChar w:fldCharType="end"/>
      </w:r>
    </w:p>
    <w:p w:rsidR="0026164B" w:rsidRDefault="0026164B">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_Toc70608309 \h </w:instrText>
      </w:r>
      <w:r>
        <w:fldChar w:fldCharType="separate"/>
      </w:r>
      <w:r w:rsidR="007E4E22">
        <w:t>644</w:t>
      </w:r>
      <w:r>
        <w:fldChar w:fldCharType="end"/>
      </w:r>
    </w:p>
    <w:p w:rsidR="0026164B" w:rsidRDefault="0026164B">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_Toc70608310 \h </w:instrText>
      </w:r>
      <w:r>
        <w:fldChar w:fldCharType="separate"/>
      </w:r>
      <w:r w:rsidR="007E4E22">
        <w:t>645</w:t>
      </w:r>
      <w:r>
        <w:fldChar w:fldCharType="end"/>
      </w:r>
    </w:p>
    <w:p w:rsidR="0026164B" w:rsidRDefault="0026164B">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_Toc70608311 \h </w:instrText>
      </w:r>
      <w:r>
        <w:fldChar w:fldCharType="separate"/>
      </w:r>
      <w:r w:rsidR="007E4E22">
        <w:t>647</w:t>
      </w:r>
      <w:r>
        <w:fldChar w:fldCharType="end"/>
      </w:r>
    </w:p>
    <w:p w:rsidR="0026164B" w:rsidRDefault="0026164B">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_Toc70608312 \h </w:instrText>
      </w:r>
      <w:r>
        <w:fldChar w:fldCharType="separate"/>
      </w:r>
      <w:r w:rsidR="007E4E22">
        <w:t>649</w:t>
      </w:r>
      <w:r>
        <w:fldChar w:fldCharType="end"/>
      </w:r>
    </w:p>
    <w:p w:rsidR="0026164B" w:rsidRDefault="0026164B">
      <w:pPr>
        <w:pStyle w:val="TOC8"/>
        <w:rPr>
          <w:rFonts w:asciiTheme="minorHAnsi" w:eastAsiaTheme="minorEastAsia" w:hAnsiTheme="minorHAnsi" w:cstheme="minorBidi"/>
          <w:szCs w:val="22"/>
        </w:rPr>
      </w:pPr>
      <w:r>
        <w:t>38.</w:t>
      </w:r>
      <w:r w:rsidRPr="0003239E">
        <w:tab/>
      </w:r>
      <w:r>
        <w:t>Judgment under Order 14 (O. 14 r. 3)</w:t>
      </w:r>
      <w:r>
        <w:tab/>
      </w:r>
      <w:r>
        <w:fldChar w:fldCharType="begin"/>
      </w:r>
      <w:r>
        <w:instrText xml:space="preserve"> PAGEREF _Toc70608313 \h </w:instrText>
      </w:r>
      <w:r>
        <w:fldChar w:fldCharType="separate"/>
      </w:r>
      <w:r w:rsidR="007E4E22">
        <w:t>650</w:t>
      </w:r>
      <w:r>
        <w:fldChar w:fldCharType="end"/>
      </w:r>
    </w:p>
    <w:p w:rsidR="0026164B" w:rsidRDefault="0026164B">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_Toc70608314 \h </w:instrText>
      </w:r>
      <w:r>
        <w:fldChar w:fldCharType="separate"/>
      </w:r>
      <w:r w:rsidR="007E4E22">
        <w:t>650</w:t>
      </w:r>
      <w:r>
        <w:fldChar w:fldCharType="end"/>
      </w:r>
    </w:p>
    <w:p w:rsidR="0026164B" w:rsidRDefault="0026164B">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_Toc70608315 \h </w:instrText>
      </w:r>
      <w:r>
        <w:fldChar w:fldCharType="separate"/>
      </w:r>
      <w:r w:rsidR="007E4E22">
        <w:t>651</w:t>
      </w:r>
      <w:r>
        <w:fldChar w:fldCharType="end"/>
      </w:r>
    </w:p>
    <w:p w:rsidR="0026164B" w:rsidRDefault="0026164B">
      <w:pPr>
        <w:pStyle w:val="TOC8"/>
        <w:rPr>
          <w:rFonts w:asciiTheme="minorHAnsi" w:eastAsiaTheme="minorEastAsia" w:hAnsiTheme="minorHAnsi" w:cstheme="minorBidi"/>
          <w:szCs w:val="22"/>
        </w:rPr>
      </w:pPr>
      <w:r>
        <w:t>41.</w:t>
      </w:r>
      <w:r w:rsidRPr="0003239E">
        <w:tab/>
      </w:r>
      <w:r>
        <w:t>Judgment after trial before master or special referee (O. 42 r. 1)</w:t>
      </w:r>
      <w:r>
        <w:tab/>
      </w:r>
      <w:r>
        <w:fldChar w:fldCharType="begin"/>
      </w:r>
      <w:r>
        <w:instrText xml:space="preserve"> PAGEREF _Toc70608316 \h </w:instrText>
      </w:r>
      <w:r>
        <w:fldChar w:fldCharType="separate"/>
      </w:r>
      <w:r w:rsidR="007E4E22">
        <w:t>651</w:t>
      </w:r>
      <w:r>
        <w:fldChar w:fldCharType="end"/>
      </w:r>
    </w:p>
    <w:p w:rsidR="0026164B" w:rsidRDefault="0026164B">
      <w:pPr>
        <w:pStyle w:val="TOC8"/>
        <w:rPr>
          <w:rFonts w:asciiTheme="minorHAnsi" w:eastAsiaTheme="minorEastAsia" w:hAnsiTheme="minorHAnsi" w:cstheme="minorBidi"/>
          <w:szCs w:val="22"/>
        </w:rPr>
      </w:pPr>
      <w:r>
        <w:t>42.</w:t>
      </w:r>
      <w:r w:rsidRPr="0003239E">
        <w:tab/>
      </w:r>
      <w:r>
        <w:t>Judgment after decision of preliminary issue (O. 32 r. 7; O. 42 r. 1)</w:t>
      </w:r>
      <w:r>
        <w:tab/>
      </w:r>
      <w:r>
        <w:fldChar w:fldCharType="begin"/>
      </w:r>
      <w:r>
        <w:instrText xml:space="preserve"> PAGEREF _Toc70608317 \h </w:instrText>
      </w:r>
      <w:r>
        <w:fldChar w:fldCharType="separate"/>
      </w:r>
      <w:r w:rsidR="007E4E22">
        <w:t>652</w:t>
      </w:r>
      <w:r>
        <w:fldChar w:fldCharType="end"/>
      </w:r>
    </w:p>
    <w:p w:rsidR="0026164B" w:rsidRDefault="0026164B">
      <w:pPr>
        <w:pStyle w:val="TOC8"/>
        <w:rPr>
          <w:rFonts w:asciiTheme="minorHAnsi" w:eastAsiaTheme="minorEastAsia" w:hAnsiTheme="minorHAnsi" w:cstheme="minorBidi"/>
          <w:szCs w:val="22"/>
        </w:rPr>
      </w:pPr>
      <w:r>
        <w:t>43.</w:t>
      </w:r>
      <w:r w:rsidRPr="0003239E">
        <w:tab/>
      </w:r>
      <w:r>
        <w:t>Judgment for defendant’s costs on discontinuance (O. 23 r. 2)</w:t>
      </w:r>
      <w:r>
        <w:tab/>
      </w:r>
      <w:r>
        <w:fldChar w:fldCharType="begin"/>
      </w:r>
      <w:r>
        <w:instrText xml:space="preserve"> PAGEREF _Toc70608318 \h </w:instrText>
      </w:r>
      <w:r>
        <w:fldChar w:fldCharType="separate"/>
      </w:r>
      <w:r w:rsidR="007E4E22">
        <w:t>652</w:t>
      </w:r>
      <w:r>
        <w:fldChar w:fldCharType="end"/>
      </w:r>
    </w:p>
    <w:p w:rsidR="0026164B" w:rsidRDefault="0026164B">
      <w:pPr>
        <w:pStyle w:val="TOC8"/>
        <w:rPr>
          <w:rFonts w:asciiTheme="minorHAnsi" w:eastAsiaTheme="minorEastAsia" w:hAnsiTheme="minorHAnsi" w:cstheme="minorBidi"/>
          <w:szCs w:val="22"/>
        </w:rPr>
      </w:pPr>
      <w:r>
        <w:t>44.</w:t>
      </w:r>
      <w:r w:rsidRPr="0003239E">
        <w:tab/>
      </w:r>
      <w:r>
        <w:t>Judgment by consent (O. 42 r. 1(2))</w:t>
      </w:r>
      <w:r>
        <w:tab/>
      </w:r>
      <w:r>
        <w:fldChar w:fldCharType="begin"/>
      </w:r>
      <w:r>
        <w:instrText xml:space="preserve"> PAGEREF _Toc70608319 \h </w:instrText>
      </w:r>
      <w:r>
        <w:fldChar w:fldCharType="separate"/>
      </w:r>
      <w:r w:rsidR="007E4E22">
        <w:t>653</w:t>
      </w:r>
      <w:r>
        <w:fldChar w:fldCharType="end"/>
      </w:r>
    </w:p>
    <w:p w:rsidR="0026164B" w:rsidRDefault="0026164B">
      <w:pPr>
        <w:pStyle w:val="TOC8"/>
        <w:rPr>
          <w:rFonts w:asciiTheme="minorHAnsi" w:eastAsiaTheme="minorEastAsia" w:hAnsiTheme="minorHAnsi" w:cstheme="minorBidi"/>
          <w:szCs w:val="22"/>
        </w:rPr>
      </w:pPr>
      <w:r>
        <w:t>60.</w:t>
      </w:r>
      <w:r w:rsidRPr="0003239E">
        <w:tab/>
      </w:r>
      <w:r>
        <w:t>Summons for appointment of receiver (O. 51 r. 1)</w:t>
      </w:r>
      <w:r>
        <w:tab/>
      </w:r>
      <w:r>
        <w:fldChar w:fldCharType="begin"/>
      </w:r>
      <w:r>
        <w:instrText xml:space="preserve"> PAGEREF _Toc70608320 \h </w:instrText>
      </w:r>
      <w:r>
        <w:fldChar w:fldCharType="separate"/>
      </w:r>
      <w:r w:rsidR="007E4E22">
        <w:t>653</w:t>
      </w:r>
      <w:r>
        <w:fldChar w:fldCharType="end"/>
      </w:r>
    </w:p>
    <w:p w:rsidR="0026164B" w:rsidRDefault="0026164B">
      <w:pPr>
        <w:pStyle w:val="TOC8"/>
        <w:rPr>
          <w:rFonts w:asciiTheme="minorHAnsi" w:eastAsiaTheme="minorEastAsia" w:hAnsiTheme="minorHAnsi" w:cstheme="minorBidi"/>
          <w:szCs w:val="22"/>
        </w:rPr>
      </w:pPr>
      <w:r>
        <w:t>61.</w:t>
      </w:r>
      <w:r w:rsidRPr="0003239E">
        <w:tab/>
      </w:r>
      <w:r>
        <w:t>Order directing summons for appointment of receiver and granting injunction meanwhile (O. 51 r. 1)</w:t>
      </w:r>
      <w:r>
        <w:tab/>
      </w:r>
      <w:r>
        <w:fldChar w:fldCharType="begin"/>
      </w:r>
      <w:r>
        <w:instrText xml:space="preserve"> PAGEREF _Toc70608321 \h </w:instrText>
      </w:r>
      <w:r>
        <w:fldChar w:fldCharType="separate"/>
      </w:r>
      <w:r w:rsidR="007E4E22">
        <w:t>654</w:t>
      </w:r>
      <w:r>
        <w:fldChar w:fldCharType="end"/>
      </w:r>
    </w:p>
    <w:p w:rsidR="0026164B" w:rsidRDefault="0026164B">
      <w:pPr>
        <w:pStyle w:val="TOC8"/>
        <w:rPr>
          <w:rFonts w:asciiTheme="minorHAnsi" w:eastAsiaTheme="minorEastAsia" w:hAnsiTheme="minorHAnsi" w:cstheme="minorBidi"/>
          <w:szCs w:val="22"/>
        </w:rPr>
      </w:pPr>
      <w:r>
        <w:t>62.</w:t>
      </w:r>
      <w:r w:rsidRPr="0003239E">
        <w:tab/>
      </w:r>
      <w:r>
        <w:t>Receiver order (interim) (O. 51 r. 1)</w:t>
      </w:r>
      <w:r>
        <w:tab/>
      </w:r>
      <w:r>
        <w:fldChar w:fldCharType="begin"/>
      </w:r>
      <w:r>
        <w:instrText xml:space="preserve"> PAGEREF _Toc70608322 \h </w:instrText>
      </w:r>
      <w:r>
        <w:fldChar w:fldCharType="separate"/>
      </w:r>
      <w:r w:rsidR="007E4E22">
        <w:t>655</w:t>
      </w:r>
      <w:r>
        <w:fldChar w:fldCharType="end"/>
      </w:r>
    </w:p>
    <w:p w:rsidR="0026164B" w:rsidRDefault="0026164B">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_Toc70608323 \h </w:instrText>
      </w:r>
      <w:r>
        <w:fldChar w:fldCharType="separate"/>
      </w:r>
      <w:r w:rsidR="007E4E22">
        <w:t>655</w:t>
      </w:r>
      <w:r>
        <w:fldChar w:fldCharType="end"/>
      </w:r>
    </w:p>
    <w:p w:rsidR="0026164B" w:rsidRDefault="0026164B">
      <w:pPr>
        <w:pStyle w:val="TOC8"/>
        <w:rPr>
          <w:rFonts w:asciiTheme="minorHAnsi" w:eastAsiaTheme="minorEastAsia" w:hAnsiTheme="minorHAnsi" w:cstheme="minorBidi"/>
          <w:szCs w:val="22"/>
        </w:rPr>
      </w:pPr>
      <w:r>
        <w:t>65.</w:t>
      </w:r>
      <w:r w:rsidRPr="0003239E">
        <w:tab/>
      </w:r>
      <w:r>
        <w:t>Notice of motion (O. 54 r. 5)</w:t>
      </w:r>
      <w:r>
        <w:tab/>
      </w:r>
      <w:r>
        <w:fldChar w:fldCharType="begin"/>
      </w:r>
      <w:r>
        <w:instrText xml:space="preserve"> PAGEREF _Toc70608324 \h </w:instrText>
      </w:r>
      <w:r>
        <w:fldChar w:fldCharType="separate"/>
      </w:r>
      <w:r w:rsidR="007E4E22">
        <w:t>656</w:t>
      </w:r>
      <w:r>
        <w:fldChar w:fldCharType="end"/>
      </w:r>
    </w:p>
    <w:p w:rsidR="0026164B" w:rsidRDefault="0026164B">
      <w:pPr>
        <w:pStyle w:val="TOC8"/>
        <w:rPr>
          <w:rFonts w:asciiTheme="minorHAnsi" w:eastAsiaTheme="minorEastAsia" w:hAnsiTheme="minorHAnsi" w:cstheme="minorBidi"/>
          <w:szCs w:val="22"/>
        </w:rPr>
      </w:pPr>
      <w:r>
        <w:t>66.</w:t>
      </w:r>
      <w:r w:rsidRPr="0003239E">
        <w:tab/>
      </w:r>
      <w:r>
        <w:t>Order of committal (O. 55 r. 7(4))</w:t>
      </w:r>
      <w:r>
        <w:tab/>
      </w:r>
      <w:r>
        <w:fldChar w:fldCharType="begin"/>
      </w:r>
      <w:r>
        <w:instrText xml:space="preserve"> PAGEREF _Toc70608325 \h </w:instrText>
      </w:r>
      <w:r>
        <w:fldChar w:fldCharType="separate"/>
      </w:r>
      <w:r w:rsidR="007E4E22">
        <w:t>657</w:t>
      </w:r>
      <w:r>
        <w:fldChar w:fldCharType="end"/>
      </w:r>
    </w:p>
    <w:p w:rsidR="0026164B" w:rsidRDefault="0026164B">
      <w:pPr>
        <w:pStyle w:val="TOC8"/>
        <w:rPr>
          <w:rFonts w:asciiTheme="minorHAnsi" w:eastAsiaTheme="minorEastAsia" w:hAnsiTheme="minorHAnsi" w:cstheme="minorBidi"/>
          <w:szCs w:val="22"/>
        </w:rPr>
      </w:pPr>
      <w:r>
        <w:lastRenderedPageBreak/>
        <w:t>67.</w:t>
      </w:r>
      <w:r>
        <w:tab/>
        <w:t>Certiorari (O. 56 r. 14)</w:t>
      </w:r>
      <w:r>
        <w:tab/>
      </w:r>
      <w:r>
        <w:fldChar w:fldCharType="begin"/>
      </w:r>
      <w:r>
        <w:instrText xml:space="preserve"> PAGEREF _Toc70608326 \h </w:instrText>
      </w:r>
      <w:r>
        <w:fldChar w:fldCharType="separate"/>
      </w:r>
      <w:r w:rsidR="007E4E22">
        <w:t>659</w:t>
      </w:r>
      <w:r>
        <w:fldChar w:fldCharType="end"/>
      </w:r>
    </w:p>
    <w:p w:rsidR="0026164B" w:rsidRDefault="0026164B">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_Toc70608327 \h </w:instrText>
      </w:r>
      <w:r>
        <w:fldChar w:fldCharType="separate"/>
      </w:r>
      <w:r w:rsidR="007E4E22">
        <w:t>660</w:t>
      </w:r>
      <w:r>
        <w:fldChar w:fldCharType="end"/>
      </w:r>
    </w:p>
    <w:p w:rsidR="0026164B" w:rsidRDefault="0026164B">
      <w:pPr>
        <w:pStyle w:val="TOC8"/>
        <w:rPr>
          <w:rFonts w:asciiTheme="minorHAnsi" w:eastAsiaTheme="minorEastAsia" w:hAnsiTheme="minorHAnsi" w:cstheme="minorBidi"/>
          <w:szCs w:val="22"/>
        </w:rPr>
      </w:pPr>
      <w:r>
        <w:t>70.</w:t>
      </w:r>
      <w:r>
        <w:tab/>
      </w:r>
      <w:r w:rsidRPr="0003239E">
        <w:rPr>
          <w:i/>
        </w:rPr>
        <w:t>Procedendo</w:t>
      </w:r>
      <w:r>
        <w:t xml:space="preserve"> (O. 56 r. 32)</w:t>
      </w:r>
      <w:r>
        <w:tab/>
      </w:r>
      <w:r>
        <w:fldChar w:fldCharType="begin"/>
      </w:r>
      <w:r>
        <w:instrText xml:space="preserve"> PAGEREF _Toc70608328 \h </w:instrText>
      </w:r>
      <w:r>
        <w:fldChar w:fldCharType="separate"/>
      </w:r>
      <w:r w:rsidR="007E4E22">
        <w:t>661</w:t>
      </w:r>
      <w:r>
        <w:fldChar w:fldCharType="end"/>
      </w:r>
    </w:p>
    <w:p w:rsidR="0026164B" w:rsidRDefault="0026164B">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_Toc70608329 \h </w:instrText>
      </w:r>
      <w:r>
        <w:fldChar w:fldCharType="separate"/>
      </w:r>
      <w:r w:rsidR="007E4E22">
        <w:t>661</w:t>
      </w:r>
      <w:r>
        <w:fldChar w:fldCharType="end"/>
      </w:r>
    </w:p>
    <w:p w:rsidR="0026164B" w:rsidRDefault="0026164B">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_Toc70608330 \h </w:instrText>
      </w:r>
      <w:r>
        <w:fldChar w:fldCharType="separate"/>
      </w:r>
      <w:r w:rsidR="007E4E22">
        <w:t>661</w:t>
      </w:r>
      <w:r>
        <w:fldChar w:fldCharType="end"/>
      </w:r>
    </w:p>
    <w:p w:rsidR="0026164B" w:rsidRDefault="0026164B">
      <w:pPr>
        <w:pStyle w:val="TOC8"/>
        <w:rPr>
          <w:rFonts w:asciiTheme="minorHAnsi" w:eastAsiaTheme="minorEastAsia" w:hAnsiTheme="minorHAnsi" w:cstheme="minorBidi"/>
          <w:szCs w:val="22"/>
        </w:rPr>
      </w:pPr>
      <w:r>
        <w:t>74.</w:t>
      </w:r>
      <w:r w:rsidRPr="0003239E">
        <w:tab/>
      </w:r>
      <w:r>
        <w:t>Originating summons, appearance required (O. 58 r. 14)</w:t>
      </w:r>
      <w:r>
        <w:tab/>
      </w:r>
      <w:r>
        <w:fldChar w:fldCharType="begin"/>
      </w:r>
      <w:r>
        <w:instrText xml:space="preserve"> PAGEREF _Toc70608331 \h </w:instrText>
      </w:r>
      <w:r>
        <w:fldChar w:fldCharType="separate"/>
      </w:r>
      <w:r w:rsidR="007E4E22">
        <w:t>662</w:t>
      </w:r>
      <w:r>
        <w:fldChar w:fldCharType="end"/>
      </w:r>
    </w:p>
    <w:p w:rsidR="0026164B" w:rsidRDefault="0026164B">
      <w:pPr>
        <w:pStyle w:val="TOC8"/>
        <w:rPr>
          <w:rFonts w:asciiTheme="minorHAnsi" w:eastAsiaTheme="minorEastAsia" w:hAnsiTheme="minorHAnsi" w:cstheme="minorBidi"/>
          <w:szCs w:val="22"/>
        </w:rPr>
      </w:pPr>
      <w:r>
        <w:t>75.</w:t>
      </w:r>
      <w:r w:rsidRPr="0003239E">
        <w:tab/>
      </w:r>
      <w:r>
        <w:t>Originating summons, appearance not required (O. 58 r. 14)</w:t>
      </w:r>
      <w:r>
        <w:tab/>
      </w:r>
      <w:r>
        <w:fldChar w:fldCharType="begin"/>
      </w:r>
      <w:r>
        <w:instrText xml:space="preserve"> PAGEREF _Toc70608332 \h </w:instrText>
      </w:r>
      <w:r>
        <w:fldChar w:fldCharType="separate"/>
      </w:r>
      <w:r w:rsidR="007E4E22">
        <w:t>663</w:t>
      </w:r>
      <w:r>
        <w:fldChar w:fldCharType="end"/>
      </w:r>
    </w:p>
    <w:p w:rsidR="0026164B" w:rsidRDefault="0026164B">
      <w:pPr>
        <w:pStyle w:val="TOC8"/>
        <w:rPr>
          <w:rFonts w:asciiTheme="minorHAnsi" w:eastAsiaTheme="minorEastAsia" w:hAnsiTheme="minorHAnsi" w:cstheme="minorBidi"/>
          <w:szCs w:val="22"/>
        </w:rPr>
      </w:pPr>
      <w:r>
        <w:t>76.</w:t>
      </w:r>
      <w:r w:rsidRPr="0003239E">
        <w:tab/>
      </w:r>
      <w:r>
        <w:t>Notice of appointment to hear originating summons (O. 58 r. 19)</w:t>
      </w:r>
      <w:r>
        <w:tab/>
      </w:r>
      <w:r>
        <w:fldChar w:fldCharType="begin"/>
      </w:r>
      <w:r>
        <w:instrText xml:space="preserve"> PAGEREF _Toc70608333 \h </w:instrText>
      </w:r>
      <w:r>
        <w:fldChar w:fldCharType="separate"/>
      </w:r>
      <w:r w:rsidR="007E4E22">
        <w:t>663</w:t>
      </w:r>
      <w:r>
        <w:fldChar w:fldCharType="end"/>
      </w:r>
    </w:p>
    <w:p w:rsidR="0026164B" w:rsidRDefault="0026164B">
      <w:pPr>
        <w:pStyle w:val="TOC8"/>
        <w:rPr>
          <w:rFonts w:asciiTheme="minorHAnsi" w:eastAsiaTheme="minorEastAsia" w:hAnsiTheme="minorHAnsi" w:cstheme="minorBidi"/>
          <w:szCs w:val="22"/>
        </w:rPr>
      </w:pPr>
      <w:r>
        <w:t>77.</w:t>
      </w:r>
      <w:r w:rsidRPr="0003239E">
        <w:tab/>
      </w:r>
      <w:r>
        <w:t>Summons (general form) (O. 59 r. 4(1))</w:t>
      </w:r>
      <w:r>
        <w:tab/>
      </w:r>
      <w:r>
        <w:fldChar w:fldCharType="begin"/>
      </w:r>
      <w:r>
        <w:instrText xml:space="preserve"> PAGEREF _Toc70608334 \h </w:instrText>
      </w:r>
      <w:r>
        <w:fldChar w:fldCharType="separate"/>
      </w:r>
      <w:r w:rsidR="007E4E22">
        <w:t>664</w:t>
      </w:r>
      <w:r>
        <w:fldChar w:fldCharType="end"/>
      </w:r>
    </w:p>
    <w:p w:rsidR="0026164B" w:rsidRDefault="0026164B">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_Toc70608335 \h </w:instrText>
      </w:r>
      <w:r>
        <w:fldChar w:fldCharType="separate"/>
      </w:r>
      <w:r w:rsidR="007E4E22">
        <w:t>664</w:t>
      </w:r>
      <w:r>
        <w:fldChar w:fldCharType="end"/>
      </w:r>
    </w:p>
    <w:p w:rsidR="0026164B" w:rsidRDefault="0026164B">
      <w:pPr>
        <w:pStyle w:val="TOC8"/>
        <w:rPr>
          <w:rFonts w:asciiTheme="minorHAnsi" w:eastAsiaTheme="minorEastAsia" w:hAnsiTheme="minorHAnsi" w:cstheme="minorBidi"/>
          <w:szCs w:val="22"/>
        </w:rPr>
      </w:pPr>
      <w:r w:rsidRPr="0003239E">
        <w:rPr>
          <w:bCs/>
        </w:rPr>
        <w:t>80A</w:t>
      </w:r>
      <w:r>
        <w:t>.</w:t>
      </w:r>
      <w:r>
        <w:tab/>
        <w:t>Appeal notice (Registrar’s decision) (O. 60A r. 5(3))</w:t>
      </w:r>
      <w:r>
        <w:tab/>
      </w:r>
      <w:r>
        <w:fldChar w:fldCharType="begin"/>
      </w:r>
      <w:r>
        <w:instrText xml:space="preserve"> PAGEREF _Toc70608336 \h </w:instrText>
      </w:r>
      <w:r>
        <w:fldChar w:fldCharType="separate"/>
      </w:r>
      <w:r w:rsidR="007E4E22">
        <w:t>665</w:t>
      </w:r>
      <w:r>
        <w:fldChar w:fldCharType="end"/>
      </w:r>
    </w:p>
    <w:p w:rsidR="0026164B" w:rsidRDefault="0026164B">
      <w:pPr>
        <w:pStyle w:val="TOC8"/>
        <w:rPr>
          <w:rFonts w:asciiTheme="minorHAnsi" w:eastAsiaTheme="minorEastAsia" w:hAnsiTheme="minorHAnsi" w:cstheme="minorBidi"/>
          <w:szCs w:val="22"/>
        </w:rPr>
      </w:pPr>
      <w:r>
        <w:t>80.</w:t>
      </w:r>
      <w:r w:rsidRPr="0003239E">
        <w:tab/>
      </w:r>
      <w:r>
        <w:t>Notice of judgment or order (O. 61 r. 3(3))</w:t>
      </w:r>
      <w:r>
        <w:tab/>
      </w:r>
      <w:r>
        <w:fldChar w:fldCharType="begin"/>
      </w:r>
      <w:r>
        <w:instrText xml:space="preserve"> PAGEREF _Toc70608337 \h </w:instrText>
      </w:r>
      <w:r>
        <w:fldChar w:fldCharType="separate"/>
      </w:r>
      <w:r w:rsidR="007E4E22">
        <w:t>666</w:t>
      </w:r>
      <w:r>
        <w:fldChar w:fldCharType="end"/>
      </w:r>
    </w:p>
    <w:p w:rsidR="0026164B" w:rsidRDefault="0026164B">
      <w:pPr>
        <w:pStyle w:val="TOC8"/>
        <w:rPr>
          <w:rFonts w:asciiTheme="minorHAnsi" w:eastAsiaTheme="minorEastAsia" w:hAnsiTheme="minorHAnsi" w:cstheme="minorBidi"/>
          <w:szCs w:val="22"/>
        </w:rPr>
      </w:pPr>
      <w:r>
        <w:t>81.</w:t>
      </w:r>
      <w:r w:rsidRPr="0003239E">
        <w:tab/>
      </w:r>
      <w:r>
        <w:t>Advertisement for creditors (O. 61 r. 15(2))</w:t>
      </w:r>
      <w:r>
        <w:tab/>
      </w:r>
      <w:r>
        <w:fldChar w:fldCharType="begin"/>
      </w:r>
      <w:r>
        <w:instrText xml:space="preserve"> PAGEREF _Toc70608338 \h </w:instrText>
      </w:r>
      <w:r>
        <w:fldChar w:fldCharType="separate"/>
      </w:r>
      <w:r w:rsidR="007E4E22">
        <w:t>667</w:t>
      </w:r>
      <w:r>
        <w:fldChar w:fldCharType="end"/>
      </w:r>
    </w:p>
    <w:p w:rsidR="0026164B" w:rsidRDefault="0026164B">
      <w:pPr>
        <w:pStyle w:val="TOC8"/>
        <w:rPr>
          <w:rFonts w:asciiTheme="minorHAnsi" w:eastAsiaTheme="minorEastAsia" w:hAnsiTheme="minorHAnsi" w:cstheme="minorBidi"/>
          <w:szCs w:val="22"/>
        </w:rPr>
      </w:pPr>
      <w:r>
        <w:t>82.</w:t>
      </w:r>
      <w:r w:rsidRPr="0003239E">
        <w:tab/>
      </w:r>
      <w:r>
        <w:t>Advertisement for claimants other than creditors (O. 61 r. 15(2))</w:t>
      </w:r>
      <w:r>
        <w:tab/>
      </w:r>
      <w:r>
        <w:fldChar w:fldCharType="begin"/>
      </w:r>
      <w:r>
        <w:instrText xml:space="preserve"> PAGEREF _Toc70608339 \h </w:instrText>
      </w:r>
      <w:r>
        <w:fldChar w:fldCharType="separate"/>
      </w:r>
      <w:r w:rsidR="007E4E22">
        <w:t>667</w:t>
      </w:r>
      <w:r>
        <w:fldChar w:fldCharType="end"/>
      </w:r>
    </w:p>
    <w:p w:rsidR="0026164B" w:rsidRDefault="0026164B">
      <w:pPr>
        <w:pStyle w:val="TOC8"/>
        <w:rPr>
          <w:rFonts w:asciiTheme="minorHAnsi" w:eastAsiaTheme="minorEastAsia" w:hAnsiTheme="minorHAnsi" w:cstheme="minorBidi"/>
          <w:szCs w:val="22"/>
        </w:rPr>
      </w:pPr>
      <w:r>
        <w:t>83.</w:t>
      </w:r>
      <w:r w:rsidRPr="0003239E">
        <w:tab/>
      </w:r>
      <w:r>
        <w:t>Appeal notice (O. 65 r. 10)</w:t>
      </w:r>
      <w:r>
        <w:tab/>
      </w:r>
      <w:r>
        <w:fldChar w:fldCharType="begin"/>
      </w:r>
      <w:r>
        <w:instrText xml:space="preserve"> PAGEREF _Toc70608340 \h </w:instrText>
      </w:r>
      <w:r>
        <w:fldChar w:fldCharType="separate"/>
      </w:r>
      <w:r w:rsidR="007E4E22">
        <w:t>668</w:t>
      </w:r>
      <w:r>
        <w:fldChar w:fldCharType="end"/>
      </w:r>
    </w:p>
    <w:p w:rsidR="0026164B" w:rsidRDefault="0026164B">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_Toc70608341 \h </w:instrText>
      </w:r>
      <w:r>
        <w:fldChar w:fldCharType="separate"/>
      </w:r>
      <w:r w:rsidR="007E4E22">
        <w:t>669</w:t>
      </w:r>
      <w:r>
        <w:fldChar w:fldCharType="end"/>
      </w:r>
    </w:p>
    <w:p w:rsidR="0026164B" w:rsidRDefault="0026164B">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_Toc70608342 \h </w:instrText>
      </w:r>
      <w:r>
        <w:fldChar w:fldCharType="separate"/>
      </w:r>
      <w:r w:rsidR="007E4E22">
        <w:t>670</w:t>
      </w:r>
      <w:r>
        <w:fldChar w:fldCharType="end"/>
      </w:r>
    </w:p>
    <w:p w:rsidR="0026164B" w:rsidRDefault="0026164B">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_Toc70608343 \h </w:instrText>
      </w:r>
      <w:r>
        <w:fldChar w:fldCharType="separate"/>
      </w:r>
      <w:r w:rsidR="007E4E22">
        <w:t>671</w:t>
      </w:r>
      <w:r>
        <w:fldChar w:fldCharType="end"/>
      </w:r>
    </w:p>
    <w:p w:rsidR="0026164B" w:rsidRDefault="0026164B">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_Toc70608344 \h </w:instrText>
      </w:r>
      <w:r>
        <w:fldChar w:fldCharType="separate"/>
      </w:r>
      <w:r w:rsidR="007E4E22">
        <w:t>671</w:t>
      </w:r>
      <w:r>
        <w:fldChar w:fldCharType="end"/>
      </w:r>
    </w:p>
    <w:p w:rsidR="0026164B" w:rsidRDefault="0026164B">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_Toc70608345 \h </w:instrText>
      </w:r>
      <w:r>
        <w:fldChar w:fldCharType="separate"/>
      </w:r>
      <w:r w:rsidR="007E4E22">
        <w:t>672</w:t>
      </w:r>
      <w:r>
        <w:fldChar w:fldCharType="end"/>
      </w:r>
    </w:p>
    <w:p w:rsidR="0026164B" w:rsidRDefault="0026164B">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_Toc70608346 \h </w:instrText>
      </w:r>
      <w:r>
        <w:fldChar w:fldCharType="separate"/>
      </w:r>
      <w:r w:rsidR="007E4E22">
        <w:t>672</w:t>
      </w:r>
      <w:r>
        <w:fldChar w:fldCharType="end"/>
      </w:r>
    </w:p>
    <w:p w:rsidR="0026164B" w:rsidRDefault="0026164B">
      <w:pPr>
        <w:pStyle w:val="TOC8"/>
        <w:rPr>
          <w:rFonts w:asciiTheme="minorHAnsi" w:eastAsiaTheme="minorEastAsia" w:hAnsiTheme="minorHAnsi" w:cstheme="minorBidi"/>
          <w:szCs w:val="22"/>
        </w:rPr>
      </w:pPr>
      <w:r>
        <w:t>93A.</w:t>
      </w:r>
      <w:r w:rsidRPr="0003239E">
        <w:tab/>
      </w:r>
      <w:r w:rsidRPr="0003239E">
        <w:rPr>
          <w:i/>
        </w:rPr>
        <w:t>Public Notaries Act 1979</w:t>
      </w:r>
      <w:r>
        <w:t xml:space="preserve"> s. 8, certificate (O. 76 r. 2)</w:t>
      </w:r>
      <w:r>
        <w:tab/>
      </w:r>
      <w:r>
        <w:fldChar w:fldCharType="begin"/>
      </w:r>
      <w:r>
        <w:instrText xml:space="preserve"> PAGEREF _Toc70608347 \h </w:instrText>
      </w:r>
      <w:r>
        <w:fldChar w:fldCharType="separate"/>
      </w:r>
      <w:r w:rsidR="007E4E22">
        <w:t>673</w:t>
      </w:r>
      <w:r>
        <w:fldChar w:fldCharType="end"/>
      </w:r>
    </w:p>
    <w:p w:rsidR="0026164B" w:rsidRDefault="0026164B">
      <w:pPr>
        <w:pStyle w:val="TOC8"/>
        <w:rPr>
          <w:rFonts w:asciiTheme="minorHAnsi" w:eastAsiaTheme="minorEastAsia" w:hAnsiTheme="minorHAnsi" w:cstheme="minorBidi"/>
          <w:szCs w:val="22"/>
        </w:rPr>
      </w:pPr>
      <w:r>
        <w:t>93B.</w:t>
      </w:r>
      <w:r w:rsidRPr="0003239E">
        <w:tab/>
      </w:r>
      <w:r>
        <w:t>Notice of intention to apply for appointment as public notary (O. 76 r. 3)</w:t>
      </w:r>
      <w:r>
        <w:tab/>
      </w:r>
      <w:r>
        <w:fldChar w:fldCharType="begin"/>
      </w:r>
      <w:r>
        <w:instrText xml:space="preserve"> PAGEREF _Toc70608348 \h </w:instrText>
      </w:r>
      <w:r>
        <w:fldChar w:fldCharType="separate"/>
      </w:r>
      <w:r w:rsidR="007E4E22">
        <w:t>674</w:t>
      </w:r>
      <w:r>
        <w:fldChar w:fldCharType="end"/>
      </w:r>
    </w:p>
    <w:p w:rsidR="0026164B" w:rsidRDefault="0026164B">
      <w:pPr>
        <w:pStyle w:val="TOC8"/>
        <w:rPr>
          <w:rFonts w:asciiTheme="minorHAnsi" w:eastAsiaTheme="minorEastAsia" w:hAnsiTheme="minorHAnsi" w:cstheme="minorBidi"/>
          <w:szCs w:val="22"/>
        </w:rPr>
      </w:pPr>
      <w:r>
        <w:t>93C.</w:t>
      </w:r>
      <w:r w:rsidRPr="0003239E">
        <w:tab/>
      </w:r>
      <w:r>
        <w:t>Certificate of appointment as public notary Western Australia (O. 76 r. 5(1))</w:t>
      </w:r>
      <w:r>
        <w:tab/>
      </w:r>
      <w:r>
        <w:fldChar w:fldCharType="begin"/>
      </w:r>
      <w:r>
        <w:instrText xml:space="preserve"> PAGEREF _Toc70608349 \h </w:instrText>
      </w:r>
      <w:r>
        <w:fldChar w:fldCharType="separate"/>
      </w:r>
      <w:r w:rsidR="007E4E22">
        <w:t>674</w:t>
      </w:r>
      <w:r>
        <w:fldChar w:fldCharType="end"/>
      </w:r>
    </w:p>
    <w:p w:rsidR="0026164B" w:rsidRDefault="0026164B">
      <w:pPr>
        <w:pStyle w:val="TOC8"/>
        <w:rPr>
          <w:rFonts w:asciiTheme="minorHAnsi" w:eastAsiaTheme="minorEastAsia" w:hAnsiTheme="minorHAnsi" w:cstheme="minorBidi"/>
          <w:szCs w:val="22"/>
        </w:rPr>
      </w:pPr>
      <w:r>
        <w:t>93D.</w:t>
      </w:r>
      <w:r w:rsidRPr="0003239E">
        <w:tab/>
      </w:r>
      <w:r>
        <w:t>Certificate that name of public notary remains on roll (O. 76 r. 5(2))</w:t>
      </w:r>
      <w:r>
        <w:tab/>
      </w:r>
      <w:r>
        <w:fldChar w:fldCharType="begin"/>
      </w:r>
      <w:r>
        <w:instrText xml:space="preserve"> PAGEREF _Toc70608350 \h </w:instrText>
      </w:r>
      <w:r>
        <w:fldChar w:fldCharType="separate"/>
      </w:r>
      <w:r w:rsidR="007E4E22">
        <w:t>675</w:t>
      </w:r>
      <w:r>
        <w:fldChar w:fldCharType="end"/>
      </w:r>
    </w:p>
    <w:p w:rsidR="0026164B" w:rsidRDefault="0026164B">
      <w:pPr>
        <w:pStyle w:val="TOC8"/>
        <w:rPr>
          <w:rFonts w:asciiTheme="minorHAnsi" w:eastAsiaTheme="minorEastAsia" w:hAnsiTheme="minorHAnsi" w:cstheme="minorBidi"/>
          <w:szCs w:val="22"/>
        </w:rPr>
      </w:pPr>
      <w:r>
        <w:t>99.</w:t>
      </w:r>
      <w:r w:rsidRPr="0003239E">
        <w:tab/>
      </w:r>
      <w:r w:rsidRPr="0003239E">
        <w:rPr>
          <w:i/>
        </w:rPr>
        <w:t>Escheat (Procedure) Act 1940</w:t>
      </w:r>
      <w:r>
        <w:t>, notice of application under (O. 80 r. 3)</w:t>
      </w:r>
      <w:r>
        <w:tab/>
      </w:r>
      <w:r>
        <w:fldChar w:fldCharType="begin"/>
      </w:r>
      <w:r>
        <w:instrText xml:space="preserve"> PAGEREF _Toc70608351 \h </w:instrText>
      </w:r>
      <w:r>
        <w:fldChar w:fldCharType="separate"/>
      </w:r>
      <w:r w:rsidR="007E4E22">
        <w:t>676</w:t>
      </w:r>
      <w:r>
        <w:fldChar w:fldCharType="end"/>
      </w:r>
    </w:p>
    <w:p w:rsidR="0026164B" w:rsidRDefault="0026164B">
      <w:pPr>
        <w:pStyle w:val="TOC8"/>
        <w:rPr>
          <w:rFonts w:asciiTheme="minorHAnsi" w:eastAsiaTheme="minorEastAsia" w:hAnsiTheme="minorHAnsi" w:cstheme="minorBidi"/>
          <w:szCs w:val="22"/>
        </w:rPr>
      </w:pPr>
      <w:r>
        <w:t>100.</w:t>
      </w:r>
      <w:r w:rsidRPr="0003239E">
        <w:tab/>
      </w:r>
      <w:r w:rsidRPr="0003239E">
        <w:rPr>
          <w:i/>
        </w:rPr>
        <w:t>Escheat (Procedure) Act 1940</w:t>
      </w:r>
      <w:r>
        <w:t>, order of escheat (O. 80 r. 7)</w:t>
      </w:r>
      <w:r>
        <w:tab/>
      </w:r>
      <w:r>
        <w:fldChar w:fldCharType="begin"/>
      </w:r>
      <w:r>
        <w:instrText xml:space="preserve"> PAGEREF _Toc70608352 \h </w:instrText>
      </w:r>
      <w:r>
        <w:fldChar w:fldCharType="separate"/>
      </w:r>
      <w:r w:rsidR="007E4E22">
        <w:t>676</w:t>
      </w:r>
      <w:r>
        <w:fldChar w:fldCharType="end"/>
      </w:r>
    </w:p>
    <w:p w:rsidR="0026164B" w:rsidRDefault="0026164B">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_Toc70608353 \h </w:instrText>
      </w:r>
      <w:r>
        <w:fldChar w:fldCharType="separate"/>
      </w:r>
      <w:r w:rsidR="007E4E22">
        <w:t>677</w:t>
      </w:r>
      <w:r>
        <w:fldChar w:fldCharType="end"/>
      </w:r>
    </w:p>
    <w:p w:rsidR="0026164B" w:rsidRDefault="0026164B">
      <w:pPr>
        <w:pStyle w:val="TOC8"/>
        <w:rPr>
          <w:rFonts w:asciiTheme="minorHAnsi" w:eastAsiaTheme="minorEastAsia" w:hAnsiTheme="minorHAnsi" w:cstheme="minorBidi"/>
          <w:szCs w:val="22"/>
        </w:rPr>
      </w:pPr>
      <w:r>
        <w:lastRenderedPageBreak/>
        <w:t>102.</w:t>
      </w:r>
      <w:r>
        <w:tab/>
        <w:t>Application by holder to vary extraordinary licence (O. 81C r. 2(2))</w:t>
      </w:r>
      <w:r>
        <w:tab/>
      </w:r>
      <w:r>
        <w:fldChar w:fldCharType="begin"/>
      </w:r>
      <w:r>
        <w:instrText xml:space="preserve"> PAGEREF _Toc70608354 \h </w:instrText>
      </w:r>
      <w:r>
        <w:fldChar w:fldCharType="separate"/>
      </w:r>
      <w:r w:rsidR="007E4E22">
        <w:t>678</w:t>
      </w:r>
      <w:r>
        <w:fldChar w:fldCharType="end"/>
      </w:r>
    </w:p>
    <w:p w:rsidR="0026164B" w:rsidRDefault="0026164B">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_Toc70608355 \h </w:instrText>
      </w:r>
      <w:r>
        <w:fldChar w:fldCharType="separate"/>
      </w:r>
      <w:r w:rsidR="007E4E22">
        <w:t>679</w:t>
      </w:r>
      <w:r>
        <w:fldChar w:fldCharType="end"/>
      </w:r>
    </w:p>
    <w:p w:rsidR="0026164B" w:rsidRDefault="0026164B">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_Toc70608356 \h </w:instrText>
      </w:r>
      <w:r>
        <w:fldChar w:fldCharType="separate"/>
      </w:r>
      <w:r w:rsidR="007E4E22">
        <w:t>680</w:t>
      </w:r>
      <w:r>
        <w:fldChar w:fldCharType="end"/>
      </w:r>
    </w:p>
    <w:p w:rsidR="0026164B" w:rsidRDefault="0026164B">
      <w:pPr>
        <w:pStyle w:val="TOC8"/>
        <w:rPr>
          <w:rFonts w:asciiTheme="minorHAnsi" w:eastAsiaTheme="minorEastAsia" w:hAnsiTheme="minorHAnsi" w:cstheme="minorBidi"/>
          <w:szCs w:val="22"/>
        </w:rPr>
      </w:pPr>
      <w:r>
        <w:t>108.</w:t>
      </w:r>
      <w:r>
        <w:tab/>
      </w:r>
      <w:r w:rsidRPr="0003239E">
        <w:rPr>
          <w:i/>
        </w:rPr>
        <w:t>Criminal and Found Property Disposal Act 2006</w:t>
      </w:r>
      <w:r>
        <w:t>, claim under (O. 81G r. 3)</w:t>
      </w:r>
      <w:r>
        <w:tab/>
      </w:r>
      <w:r>
        <w:fldChar w:fldCharType="begin"/>
      </w:r>
      <w:r>
        <w:instrText xml:space="preserve"> PAGEREF _Toc70608357 \h </w:instrText>
      </w:r>
      <w:r>
        <w:fldChar w:fldCharType="separate"/>
      </w:r>
      <w:r w:rsidR="007E4E22">
        <w:t>681</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Schedule 3 — Payment into and out of court</w:t>
      </w:r>
    </w:p>
    <w:p w:rsidR="0026164B" w:rsidRDefault="0026164B">
      <w:pPr>
        <w:pStyle w:val="TOC2"/>
        <w:tabs>
          <w:tab w:val="right" w:leader="dot" w:pos="7077"/>
        </w:tabs>
        <w:rPr>
          <w:rFonts w:asciiTheme="minorHAnsi" w:eastAsiaTheme="minorEastAsia" w:hAnsiTheme="minorHAnsi" w:cstheme="minorBidi"/>
          <w:b w:val="0"/>
          <w:sz w:val="22"/>
          <w:szCs w:val="22"/>
        </w:rPr>
      </w:pPr>
      <w:r>
        <w:t>Notes</w:t>
      </w:r>
    </w:p>
    <w:p w:rsidR="0026164B" w:rsidRDefault="0026164B" w:rsidP="0026164B">
      <w:pPr>
        <w:pStyle w:val="TOC8"/>
        <w:rPr>
          <w:rFonts w:asciiTheme="minorHAnsi" w:eastAsiaTheme="minorEastAsia" w:hAnsiTheme="minorHAnsi" w:cstheme="minorBidi"/>
          <w:szCs w:val="22"/>
        </w:rPr>
      </w:pPr>
      <w:r>
        <w:tab/>
        <w:t>Compilation table</w:t>
      </w:r>
      <w:r>
        <w:tab/>
      </w:r>
      <w:r>
        <w:fldChar w:fldCharType="begin"/>
      </w:r>
      <w:r>
        <w:instrText xml:space="preserve"> PAGEREF _Toc70608360 \h </w:instrText>
      </w:r>
      <w:r>
        <w:fldChar w:fldCharType="separate"/>
      </w:r>
      <w:r w:rsidR="007E4E22">
        <w:t>687</w:t>
      </w:r>
      <w:r>
        <w:fldChar w:fldCharType="end"/>
      </w:r>
    </w:p>
    <w:p w:rsidR="0026164B" w:rsidRDefault="0026164B" w:rsidP="0026164B">
      <w:pPr>
        <w:pStyle w:val="TOC8"/>
        <w:rPr>
          <w:rFonts w:asciiTheme="minorHAnsi" w:eastAsiaTheme="minorEastAsia" w:hAnsiTheme="minorHAnsi" w:cstheme="minorBidi"/>
          <w:szCs w:val="22"/>
        </w:rPr>
      </w:pPr>
      <w:r>
        <w:tab/>
        <w:t>Other notes</w:t>
      </w:r>
      <w:r>
        <w:tab/>
      </w:r>
      <w:r>
        <w:fldChar w:fldCharType="begin"/>
      </w:r>
      <w:r>
        <w:instrText xml:space="preserve"> PAGEREF _Toc70608361 \h </w:instrText>
      </w:r>
      <w:r>
        <w:fldChar w:fldCharType="separate"/>
      </w:r>
      <w:r w:rsidR="007E4E22">
        <w:t>696</w:t>
      </w:r>
      <w:r>
        <w:fldChar w:fldCharType="end"/>
      </w:r>
    </w:p>
    <w:p w:rsidR="0026164B" w:rsidRDefault="0026164B">
      <w:pPr>
        <w:pStyle w:val="TOC2"/>
        <w:tabs>
          <w:tab w:val="right" w:leader="dot" w:pos="7077"/>
        </w:tabs>
        <w:rPr>
          <w:rFonts w:asciiTheme="minorHAnsi" w:eastAsiaTheme="minorEastAsia" w:hAnsiTheme="minorHAnsi" w:cstheme="minorBidi"/>
          <w:b w:val="0"/>
          <w:sz w:val="22"/>
          <w:szCs w:val="22"/>
        </w:rPr>
      </w:pPr>
      <w:r>
        <w:t>Defined terms</w:t>
      </w:r>
    </w:p>
    <w:p w:rsidR="00A049AB" w:rsidRDefault="004C6D8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049AB" w:rsidRDefault="00A049AB">
      <w:pPr>
        <w:pStyle w:val="NoteHeading"/>
        <w:sectPr w:rsidR="00A049A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049AB" w:rsidRDefault="004C6D88">
      <w:pPr>
        <w:pStyle w:val="PrincipalActReg"/>
        <w:rPr>
          <w:snapToGrid w:val="0"/>
        </w:rPr>
      </w:pPr>
      <w:r>
        <w:rPr>
          <w:snapToGrid w:val="0"/>
        </w:rPr>
        <w:lastRenderedPageBreak/>
        <w:t>Supreme Court Act 1935</w:t>
      </w:r>
    </w:p>
    <w:p w:rsidR="00A049AB" w:rsidRDefault="004C6D88">
      <w:pPr>
        <w:pStyle w:val="NameofActReg"/>
        <w:spacing w:before="1440"/>
      </w:pPr>
      <w:r>
        <w:t>Rules of the Supreme Court 1971</w:t>
      </w:r>
    </w:p>
    <w:p w:rsidR="00A049AB" w:rsidRDefault="004C6D88">
      <w:pPr>
        <w:pStyle w:val="Heading2"/>
        <w:pageBreakBefore w:val="0"/>
      </w:pPr>
      <w:bookmarkStart w:id="3" w:name="_Toc70516074"/>
      <w:bookmarkStart w:id="4" w:name="_Toc70601250"/>
      <w:bookmarkStart w:id="5" w:name="_Toc70607086"/>
      <w:r>
        <w:rPr>
          <w:rStyle w:val="CharPartNo"/>
        </w:rPr>
        <w:t>Order 1</w:t>
      </w:r>
      <w:r>
        <w:t> — </w:t>
      </w:r>
      <w:r>
        <w:rPr>
          <w:rStyle w:val="CharPartText"/>
        </w:rPr>
        <w:t>Application, elimination of delay and forms</w:t>
      </w:r>
      <w:bookmarkEnd w:id="3"/>
      <w:bookmarkEnd w:id="4"/>
      <w:bookmarkEnd w:id="5"/>
    </w:p>
    <w:p w:rsidR="00A049AB" w:rsidRDefault="004C6D88">
      <w:pPr>
        <w:pStyle w:val="Footnoteheading"/>
        <w:ind w:left="890"/>
        <w:rPr>
          <w:snapToGrid w:val="0"/>
        </w:rPr>
      </w:pPr>
      <w:r>
        <w:rPr>
          <w:snapToGrid w:val="0"/>
        </w:rPr>
        <w:tab/>
        <w:t>[Heading inserted: Gazette 26 Mar 1993 p. 1840.]</w:t>
      </w:r>
    </w:p>
    <w:p w:rsidR="00A049AB" w:rsidRDefault="004C6D88">
      <w:pPr>
        <w:pStyle w:val="Heading5"/>
        <w:rPr>
          <w:snapToGrid w:val="0"/>
        </w:rPr>
      </w:pPr>
      <w:bookmarkStart w:id="6" w:name="_Toc70607087"/>
      <w:r>
        <w:rPr>
          <w:rStyle w:val="CharSectno"/>
        </w:rPr>
        <w:t>1</w:t>
      </w:r>
      <w:r>
        <w:rPr>
          <w:snapToGrid w:val="0"/>
        </w:rPr>
        <w:t>.</w:t>
      </w:r>
      <w:r>
        <w:rPr>
          <w:snapToGrid w:val="0"/>
        </w:rPr>
        <w:tab/>
        <w:t>Short title</w:t>
      </w:r>
      <w:bookmarkEnd w:id="6"/>
      <w:r>
        <w:rPr>
          <w:snapToGrid w:val="0"/>
        </w:rPr>
        <w:t xml:space="preserve"> </w:t>
      </w:r>
    </w:p>
    <w:p w:rsidR="00A049AB" w:rsidRDefault="004C6D88">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rsidR="00A049AB" w:rsidRDefault="004C6D88">
      <w:pPr>
        <w:pStyle w:val="Heading5"/>
        <w:rPr>
          <w:snapToGrid w:val="0"/>
        </w:rPr>
      </w:pPr>
      <w:bookmarkStart w:id="7" w:name="_Toc70607088"/>
      <w:r>
        <w:rPr>
          <w:rStyle w:val="CharSectno"/>
        </w:rPr>
        <w:t>2</w:t>
      </w:r>
      <w:r>
        <w:rPr>
          <w:snapToGrid w:val="0"/>
        </w:rPr>
        <w:t>.</w:t>
      </w:r>
      <w:r>
        <w:rPr>
          <w:snapToGrid w:val="0"/>
        </w:rPr>
        <w:tab/>
        <w:t>Commencement and saving</w:t>
      </w:r>
      <w:bookmarkEnd w:id="7"/>
      <w:r>
        <w:rPr>
          <w:snapToGrid w:val="0"/>
        </w:rPr>
        <w:t xml:space="preserve"> </w:t>
      </w:r>
    </w:p>
    <w:p w:rsidR="00A049AB" w:rsidRDefault="004C6D88">
      <w:pPr>
        <w:pStyle w:val="Subsection"/>
        <w:rPr>
          <w:snapToGrid w:val="0"/>
        </w:rPr>
      </w:pPr>
      <w:r>
        <w:rPr>
          <w:snapToGrid w:val="0"/>
        </w:rPr>
        <w:tab/>
        <w:t>(1)</w:t>
      </w:r>
      <w:r>
        <w:rPr>
          <w:snapToGrid w:val="0"/>
        </w:rPr>
        <w:tab/>
        <w:t>These rules shall take effect on 14 February 1972.</w:t>
      </w:r>
    </w:p>
    <w:p w:rsidR="00A049AB" w:rsidRDefault="004C6D88">
      <w:pPr>
        <w:pStyle w:val="Ednotesubsection"/>
      </w:pPr>
      <w:r>
        <w:tab/>
        <w:t>[(2)</w:t>
      </w:r>
      <w:r>
        <w:tab/>
        <w:t>deleted]</w:t>
      </w:r>
    </w:p>
    <w:p w:rsidR="00A049AB" w:rsidRDefault="004C6D88">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rsidR="00A049AB" w:rsidRDefault="004C6D88">
      <w:pPr>
        <w:pStyle w:val="Footnotesection"/>
        <w:ind w:left="890" w:hanging="890"/>
      </w:pPr>
      <w:r>
        <w:tab/>
        <w:t>[Rule 2 amended: Gazette 21 Feb 2007 p. 533; 22 Feb 2008 p. 634.]</w:t>
      </w:r>
    </w:p>
    <w:p w:rsidR="00A049AB" w:rsidRDefault="004C6D88">
      <w:pPr>
        <w:pStyle w:val="Heading5"/>
        <w:rPr>
          <w:snapToGrid w:val="0"/>
        </w:rPr>
      </w:pPr>
      <w:bookmarkStart w:id="8" w:name="_Toc70607089"/>
      <w:r>
        <w:rPr>
          <w:rStyle w:val="CharSectno"/>
        </w:rPr>
        <w:lastRenderedPageBreak/>
        <w:t>3</w:t>
      </w:r>
      <w:r>
        <w:rPr>
          <w:snapToGrid w:val="0"/>
        </w:rPr>
        <w:t>.</w:t>
      </w:r>
      <w:r>
        <w:rPr>
          <w:snapToGrid w:val="0"/>
        </w:rPr>
        <w:tab/>
        <w:t>Certain proceedings excluded</w:t>
      </w:r>
      <w:bookmarkEnd w:id="8"/>
      <w:r>
        <w:rPr>
          <w:snapToGrid w:val="0"/>
        </w:rPr>
        <w:t xml:space="preserve"> </w:t>
      </w:r>
    </w:p>
    <w:p w:rsidR="00A049AB" w:rsidRDefault="004C6D88">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rsidR="00A049AB" w:rsidRDefault="004C6D88">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rsidR="00A049AB" w:rsidRDefault="004C6D88">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rsidR="00A049AB">
        <w:trPr>
          <w:tblHeader/>
        </w:trPr>
        <w:tc>
          <w:tcPr>
            <w:tcW w:w="2989" w:type="dxa"/>
          </w:tcPr>
          <w:p w:rsidR="00A049AB" w:rsidRDefault="004C6D88">
            <w:pPr>
              <w:pStyle w:val="TableNAm"/>
              <w:keepNext/>
              <w:jc w:val="center"/>
              <w:rPr>
                <w:b/>
                <w:bCs/>
              </w:rPr>
            </w:pPr>
            <w:r>
              <w:rPr>
                <w:b/>
                <w:bCs/>
              </w:rPr>
              <w:t>Proceedings</w:t>
            </w:r>
          </w:p>
        </w:tc>
        <w:tc>
          <w:tcPr>
            <w:tcW w:w="3360" w:type="dxa"/>
          </w:tcPr>
          <w:p w:rsidR="00A049AB" w:rsidRDefault="004C6D88">
            <w:pPr>
              <w:pStyle w:val="TableNAm"/>
              <w:keepNext/>
              <w:jc w:val="center"/>
              <w:rPr>
                <w:b/>
                <w:bCs/>
              </w:rPr>
            </w:pPr>
            <w:r>
              <w:rPr>
                <w:b/>
                <w:bCs/>
              </w:rPr>
              <w:t>Enactments</w:t>
            </w:r>
          </w:p>
        </w:tc>
      </w:tr>
      <w:tr w:rsidR="00A049AB">
        <w:tc>
          <w:tcPr>
            <w:tcW w:w="2989" w:type="dxa"/>
          </w:tcPr>
          <w:p w:rsidR="00A049AB" w:rsidRDefault="004C6D88">
            <w:pPr>
              <w:pStyle w:val="TableNAm"/>
              <w:keepNext/>
              <w:tabs>
                <w:tab w:val="clear" w:pos="567"/>
                <w:tab w:val="left" w:pos="448"/>
              </w:tabs>
              <w:ind w:left="448" w:hanging="448"/>
              <w:rPr>
                <w:i/>
              </w:rPr>
            </w:pPr>
            <w:r>
              <w:rPr>
                <w:i/>
              </w:rPr>
              <w:t>[1.</w:t>
            </w:r>
            <w:r>
              <w:rPr>
                <w:i/>
              </w:rPr>
              <w:tab/>
              <w:t>deleted]</w:t>
            </w:r>
          </w:p>
        </w:tc>
        <w:tc>
          <w:tcPr>
            <w:tcW w:w="3360" w:type="dxa"/>
          </w:tcPr>
          <w:p w:rsidR="00A049AB" w:rsidRDefault="00A049AB">
            <w:pPr>
              <w:pStyle w:val="TableNAm"/>
              <w:keepNext/>
            </w:pPr>
          </w:p>
        </w:tc>
      </w:tr>
      <w:tr w:rsidR="00A049AB">
        <w:tc>
          <w:tcPr>
            <w:tcW w:w="2989" w:type="dxa"/>
          </w:tcPr>
          <w:p w:rsidR="00A049AB" w:rsidRDefault="004C6D88">
            <w:pPr>
              <w:pStyle w:val="TableNAm"/>
              <w:keepNext/>
              <w:tabs>
                <w:tab w:val="clear" w:pos="567"/>
                <w:tab w:val="left" w:pos="448"/>
              </w:tabs>
              <w:ind w:left="448" w:hanging="448"/>
            </w:pPr>
            <w:r>
              <w:t>2.</w:t>
            </w:r>
            <w:r>
              <w:tab/>
              <w:t>Non</w:t>
            </w:r>
            <w:r>
              <w:noBreakHyphen/>
              <w:t>contentious or common form probate business.</w:t>
            </w:r>
          </w:p>
        </w:tc>
        <w:tc>
          <w:tcPr>
            <w:tcW w:w="3360" w:type="dxa"/>
          </w:tcPr>
          <w:p w:rsidR="00A049AB" w:rsidRDefault="004C6D88">
            <w:pPr>
              <w:pStyle w:val="TableNAm"/>
            </w:pPr>
            <w:r>
              <w:rPr>
                <w:i/>
              </w:rPr>
              <w:t>Administration Act 1903</w:t>
            </w:r>
            <w:r>
              <w:t>, s. 144.</w:t>
            </w:r>
            <w:r>
              <w:br/>
            </w:r>
            <w:r>
              <w:rPr>
                <w:i/>
              </w:rPr>
              <w:t>Supreme Court Act 1935</w:t>
            </w:r>
            <w:r>
              <w:t>, s. 167.</w:t>
            </w:r>
            <w:r>
              <w:br/>
            </w:r>
            <w:r>
              <w:rPr>
                <w:i/>
              </w:rPr>
              <w:t>Public Trustee Act 1941</w:t>
            </w:r>
            <w:r>
              <w:t>, s. 65.</w:t>
            </w:r>
          </w:p>
        </w:tc>
      </w:tr>
      <w:tr w:rsidR="00A049AB">
        <w:tc>
          <w:tcPr>
            <w:tcW w:w="2989" w:type="dxa"/>
          </w:tcPr>
          <w:p w:rsidR="00A049AB" w:rsidRDefault="004C6D88">
            <w:pPr>
              <w:pStyle w:val="TableNAm"/>
              <w:tabs>
                <w:tab w:val="clear" w:pos="567"/>
                <w:tab w:val="left" w:pos="448"/>
              </w:tabs>
              <w:ind w:left="448" w:hanging="448"/>
              <w:rPr>
                <w:i/>
              </w:rPr>
            </w:pPr>
            <w:r>
              <w:rPr>
                <w:i/>
              </w:rPr>
              <w:t>[3.</w:t>
            </w:r>
            <w:r>
              <w:rPr>
                <w:i/>
              </w:rPr>
              <w:tab/>
              <w:t>deleted]</w:t>
            </w:r>
          </w:p>
        </w:tc>
        <w:tc>
          <w:tcPr>
            <w:tcW w:w="3360" w:type="dxa"/>
          </w:tcPr>
          <w:p w:rsidR="00A049AB" w:rsidRDefault="00A049AB">
            <w:pPr>
              <w:pStyle w:val="TableNAm"/>
            </w:pPr>
          </w:p>
        </w:tc>
      </w:tr>
      <w:tr w:rsidR="00A049AB">
        <w:tc>
          <w:tcPr>
            <w:tcW w:w="2989" w:type="dxa"/>
          </w:tcPr>
          <w:p w:rsidR="00A049AB" w:rsidRDefault="004C6D88">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rsidR="00A049AB" w:rsidRDefault="004C6D88">
            <w:pPr>
              <w:pStyle w:val="TableNAm"/>
            </w:pPr>
            <w:r>
              <w:rPr>
                <w:i/>
              </w:rPr>
              <w:t>Electoral Act 1907</w:t>
            </w:r>
            <w:r>
              <w:t>, s. 173.</w:t>
            </w:r>
          </w:p>
        </w:tc>
      </w:tr>
    </w:tbl>
    <w:p w:rsidR="00A049AB" w:rsidRDefault="004C6D88">
      <w:pPr>
        <w:pStyle w:val="Subsection"/>
        <w:spacing w:before="240"/>
        <w:rPr>
          <w:snapToGrid w:val="0"/>
        </w:rPr>
      </w:pPr>
      <w:r>
        <w:rPr>
          <w:snapToGrid w:val="0"/>
        </w:rPr>
        <w:tab/>
        <w:t>(3)</w:t>
      </w:r>
      <w:r>
        <w:rPr>
          <w:snapToGrid w:val="0"/>
        </w:rPr>
        <w:tab/>
        <w:t>These rules, save as expressly provided, shall not apply to — </w:t>
      </w:r>
    </w:p>
    <w:p w:rsidR="00A049AB" w:rsidRDefault="004C6D88">
      <w:pPr>
        <w:pStyle w:val="Indenta"/>
        <w:rPr>
          <w:snapToGrid w:val="0"/>
        </w:rPr>
      </w:pPr>
      <w:r>
        <w:rPr>
          <w:snapToGrid w:val="0"/>
        </w:rPr>
        <w:tab/>
        <w:t>(a)</w:t>
      </w:r>
      <w:r>
        <w:rPr>
          <w:snapToGrid w:val="0"/>
        </w:rPr>
        <w:tab/>
        <w:t>any criminal proceedings;</w:t>
      </w:r>
    </w:p>
    <w:p w:rsidR="00A049AB" w:rsidRDefault="004C6D88">
      <w:pPr>
        <w:pStyle w:val="Ednotepara"/>
        <w:spacing w:before="80"/>
        <w:rPr>
          <w:snapToGrid w:val="0"/>
        </w:rPr>
      </w:pPr>
      <w:r>
        <w:rPr>
          <w:snapToGrid w:val="0"/>
        </w:rPr>
        <w:tab/>
        <w:t>[(b)</w:t>
      </w:r>
      <w:r>
        <w:rPr>
          <w:snapToGrid w:val="0"/>
        </w:rPr>
        <w:tab/>
        <w:t>deleted]</w:t>
      </w:r>
    </w:p>
    <w:p w:rsidR="00A049AB" w:rsidRDefault="004C6D88">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rsidR="00A049AB" w:rsidRDefault="004C6D88">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w:t>
      </w:r>
      <w:r>
        <w:rPr>
          <w:snapToGrid w:val="0"/>
        </w:rPr>
        <w:lastRenderedPageBreak/>
        <w:t>provisions thereof are applied in relation to any of those proceedings.</w:t>
      </w:r>
    </w:p>
    <w:p w:rsidR="00A049AB" w:rsidRDefault="004C6D88">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rsidR="00A049AB" w:rsidRDefault="004C6D88">
      <w:pPr>
        <w:pStyle w:val="Heading5"/>
        <w:rPr>
          <w:snapToGrid w:val="0"/>
        </w:rPr>
      </w:pPr>
      <w:bookmarkStart w:id="9" w:name="_Toc70607090"/>
      <w:r>
        <w:rPr>
          <w:rStyle w:val="CharSectno"/>
        </w:rPr>
        <w:t>3A</w:t>
      </w:r>
      <w:r>
        <w:rPr>
          <w:snapToGrid w:val="0"/>
        </w:rPr>
        <w:t>.</w:t>
      </w:r>
      <w:r>
        <w:rPr>
          <w:snapToGrid w:val="0"/>
        </w:rPr>
        <w:tab/>
        <w:t>Inherent powers not affected</w:t>
      </w:r>
      <w:bookmarkEnd w:id="9"/>
      <w:r>
        <w:rPr>
          <w:snapToGrid w:val="0"/>
        </w:rPr>
        <w:t xml:space="preserve"> </w:t>
      </w:r>
    </w:p>
    <w:p w:rsidR="00A049AB" w:rsidRDefault="004C6D88">
      <w:pPr>
        <w:pStyle w:val="Subsection"/>
        <w:rPr>
          <w:snapToGrid w:val="0"/>
        </w:rPr>
      </w:pPr>
      <w:r>
        <w:rPr>
          <w:snapToGrid w:val="0"/>
        </w:rPr>
        <w:tab/>
      </w:r>
      <w:r>
        <w:rPr>
          <w:snapToGrid w:val="0"/>
        </w:rPr>
        <w:tab/>
        <w:t>The inherent power of the Court to control the conduct of a proceeding is not affected by these rules.</w:t>
      </w:r>
    </w:p>
    <w:p w:rsidR="00A049AB" w:rsidRDefault="004C6D88">
      <w:pPr>
        <w:pStyle w:val="Footnotesection"/>
      </w:pPr>
      <w:r>
        <w:tab/>
        <w:t xml:space="preserve">[Rule 3A inserted: Gazette 28 Oct 1996 p. 5673.] </w:t>
      </w:r>
    </w:p>
    <w:p w:rsidR="00A049AB" w:rsidRDefault="004C6D88">
      <w:pPr>
        <w:pStyle w:val="Heading5"/>
        <w:rPr>
          <w:snapToGrid w:val="0"/>
        </w:rPr>
      </w:pPr>
      <w:bookmarkStart w:id="10" w:name="_Toc70607091"/>
      <w:r>
        <w:rPr>
          <w:rStyle w:val="CharSectno"/>
        </w:rPr>
        <w:t>4</w:t>
      </w:r>
      <w:r>
        <w:rPr>
          <w:snapToGrid w:val="0"/>
        </w:rPr>
        <w:t>.</w:t>
      </w:r>
      <w:r>
        <w:rPr>
          <w:snapToGrid w:val="0"/>
        </w:rPr>
        <w:tab/>
        <w:t>Terms used</w:t>
      </w:r>
      <w:bookmarkEnd w:id="10"/>
    </w:p>
    <w:p w:rsidR="00A049AB" w:rsidRDefault="004C6D88">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rsidR="00A049AB" w:rsidRDefault="004C6D88">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rsidR="00A049AB" w:rsidRDefault="004C6D88">
      <w:pPr>
        <w:pStyle w:val="Defstart"/>
      </w:pPr>
      <w:r>
        <w:rPr>
          <w:b/>
        </w:rPr>
        <w:tab/>
      </w:r>
      <w:r>
        <w:rPr>
          <w:rStyle w:val="CharDefText"/>
        </w:rPr>
        <w:t>Act</w:t>
      </w:r>
      <w:r>
        <w:t xml:space="preserve"> means the </w:t>
      </w:r>
      <w:r>
        <w:rPr>
          <w:i/>
        </w:rPr>
        <w:t>Supreme Court Act 1935</w:t>
      </w:r>
      <w:r>
        <w:t>;</w:t>
      </w:r>
    </w:p>
    <w:p w:rsidR="00A049AB" w:rsidRDefault="004C6D88">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rsidR="00A049AB" w:rsidRDefault="004C6D88">
      <w:pPr>
        <w:pStyle w:val="Defpara"/>
      </w:pPr>
      <w:r>
        <w:tab/>
        <w:t>(a)</w:t>
      </w:r>
      <w:r>
        <w:tab/>
        <w:t>ambassador; and</w:t>
      </w:r>
    </w:p>
    <w:p w:rsidR="00A049AB" w:rsidRDefault="004C6D88">
      <w:pPr>
        <w:pStyle w:val="Defpara"/>
      </w:pPr>
      <w:r>
        <w:tab/>
        <w:t>(b)</w:t>
      </w:r>
      <w:r>
        <w:tab/>
        <w:t>high commissioner; and</w:t>
      </w:r>
    </w:p>
    <w:p w:rsidR="00A049AB" w:rsidRDefault="004C6D88">
      <w:pPr>
        <w:pStyle w:val="Defpara"/>
      </w:pPr>
      <w:r>
        <w:tab/>
        <w:t>(c)</w:t>
      </w:r>
      <w:r>
        <w:tab/>
        <w:t>minister; and</w:t>
      </w:r>
    </w:p>
    <w:p w:rsidR="00A049AB" w:rsidRDefault="004C6D88">
      <w:pPr>
        <w:pStyle w:val="Defpara"/>
      </w:pPr>
      <w:r>
        <w:tab/>
        <w:t>(d)</w:t>
      </w:r>
      <w:r>
        <w:tab/>
        <w:t>head of mission; and</w:t>
      </w:r>
    </w:p>
    <w:p w:rsidR="00A049AB" w:rsidRDefault="004C6D88">
      <w:pPr>
        <w:pStyle w:val="Defpara"/>
      </w:pPr>
      <w:r>
        <w:tab/>
        <w:t>(e)</w:t>
      </w:r>
      <w:r>
        <w:tab/>
        <w:t>commissioner; and</w:t>
      </w:r>
    </w:p>
    <w:p w:rsidR="00A049AB" w:rsidRDefault="004C6D88">
      <w:pPr>
        <w:pStyle w:val="Defpara"/>
      </w:pPr>
      <w:r>
        <w:tab/>
        <w:t>(f)</w:t>
      </w:r>
      <w:r>
        <w:tab/>
        <w:t>chargé d’affaires; and</w:t>
      </w:r>
    </w:p>
    <w:p w:rsidR="00A049AB" w:rsidRDefault="004C6D88">
      <w:pPr>
        <w:pStyle w:val="Defpara"/>
      </w:pPr>
      <w:r>
        <w:tab/>
        <w:t>(g)</w:t>
      </w:r>
      <w:r>
        <w:tab/>
        <w:t>counsellor, secretary or attaché at an embassy, high commissioner’s office, legation or other post; and</w:t>
      </w:r>
    </w:p>
    <w:p w:rsidR="00A049AB" w:rsidRDefault="004C6D88">
      <w:pPr>
        <w:pStyle w:val="Defpara"/>
      </w:pPr>
      <w:r>
        <w:lastRenderedPageBreak/>
        <w:tab/>
        <w:t>(h)</w:t>
      </w:r>
      <w:r>
        <w:tab/>
        <w:t>consul</w:t>
      </w:r>
      <w:r>
        <w:noBreakHyphen/>
        <w:t>general; and</w:t>
      </w:r>
    </w:p>
    <w:p w:rsidR="00A049AB" w:rsidRDefault="004C6D88">
      <w:pPr>
        <w:pStyle w:val="Defpara"/>
      </w:pPr>
      <w:r>
        <w:tab/>
        <w:t>(i)</w:t>
      </w:r>
      <w:r>
        <w:tab/>
        <w:t>consul; and</w:t>
      </w:r>
    </w:p>
    <w:p w:rsidR="00A049AB" w:rsidRDefault="004C6D88">
      <w:pPr>
        <w:pStyle w:val="Defpara"/>
      </w:pPr>
      <w:r>
        <w:tab/>
        <w:t>(j)</w:t>
      </w:r>
      <w:r>
        <w:tab/>
        <w:t>vice</w:t>
      </w:r>
      <w:r>
        <w:noBreakHyphen/>
        <w:t>consul; and</w:t>
      </w:r>
    </w:p>
    <w:p w:rsidR="00A049AB" w:rsidRDefault="004C6D88">
      <w:pPr>
        <w:pStyle w:val="Defpara"/>
      </w:pPr>
      <w:r>
        <w:tab/>
        <w:t>(k)</w:t>
      </w:r>
      <w:r>
        <w:tab/>
        <w:t>trade commissioner; and</w:t>
      </w:r>
    </w:p>
    <w:p w:rsidR="00A049AB" w:rsidRDefault="004C6D88">
      <w:pPr>
        <w:pStyle w:val="Defpara"/>
      </w:pPr>
      <w:r>
        <w:tab/>
        <w:t>(l)</w:t>
      </w:r>
      <w:r>
        <w:tab/>
        <w:t>consular agent;</w:t>
      </w:r>
    </w:p>
    <w:p w:rsidR="00A049AB" w:rsidRDefault="004C6D88">
      <w:pPr>
        <w:pStyle w:val="Defstart"/>
      </w:pPr>
      <w:r>
        <w:tab/>
      </w:r>
      <w:r>
        <w:rPr>
          <w:rStyle w:val="CharDefText"/>
        </w:rPr>
        <w:t>authorised user</w:t>
      </w:r>
      <w:r>
        <w:t>, of the ECMS, means a person who is registered with the Court to send documents to the Court, and to receive documents from the Court, by means of the ECMS;</w:t>
      </w:r>
    </w:p>
    <w:p w:rsidR="00A049AB" w:rsidRDefault="004C6D88">
      <w:pPr>
        <w:pStyle w:val="Defstart"/>
      </w:pPr>
      <w:r>
        <w:tab/>
      </w:r>
      <w:r>
        <w:rPr>
          <w:rStyle w:val="CharDefText"/>
        </w:rPr>
        <w:t>case manager</w:t>
      </w:r>
      <w:r>
        <w:t xml:space="preserve"> has the meaning given in Order 4A rule 1;</w:t>
      </w:r>
    </w:p>
    <w:p w:rsidR="00A049AB" w:rsidRDefault="004C6D88">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rsidR="00A049AB" w:rsidRDefault="004C6D88">
      <w:pPr>
        <w:pStyle w:val="Defstart"/>
      </w:pPr>
      <w:r>
        <w:rPr>
          <w:b/>
        </w:rPr>
        <w:tab/>
      </w:r>
      <w:r>
        <w:rPr>
          <w:rStyle w:val="CharDefText"/>
        </w:rPr>
        <w:t>Central Office</w:t>
      </w:r>
      <w:r>
        <w:t xml:space="preserve"> means the central office of the Supreme Court at Perth;</w:t>
      </w:r>
    </w:p>
    <w:p w:rsidR="00A049AB" w:rsidRDefault="004C6D88">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rsidR="00A049AB" w:rsidRDefault="004C6D88">
      <w:pPr>
        <w:pStyle w:val="Defstart"/>
      </w:pPr>
      <w:r>
        <w:rPr>
          <w:b/>
        </w:rPr>
        <w:tab/>
      </w:r>
      <w:r>
        <w:rPr>
          <w:rStyle w:val="CharDefText"/>
        </w:rPr>
        <w:t>costs</w:t>
      </w:r>
      <w:r>
        <w:t xml:space="preserve"> includes fees to counsel, charges, disbursements, expenses and remuneration;</w:t>
      </w:r>
    </w:p>
    <w:p w:rsidR="00A049AB" w:rsidRDefault="004C6D88">
      <w:pPr>
        <w:pStyle w:val="Defstart"/>
      </w:pPr>
      <w:r>
        <w:tab/>
      </w:r>
      <w:r>
        <w:rPr>
          <w:rStyle w:val="CharDefText"/>
        </w:rPr>
        <w:t>Court</w:t>
      </w:r>
      <w:r>
        <w:t xml:space="preserve"> includes any officer of the Court exercising powers of the Court delegated to the officer by these rules;</w:t>
      </w:r>
    </w:p>
    <w:p w:rsidR="00A049AB" w:rsidRDefault="004C6D88">
      <w:pPr>
        <w:pStyle w:val="Defstart"/>
      </w:pPr>
      <w:r>
        <w:rPr>
          <w:b/>
        </w:rPr>
        <w:tab/>
      </w:r>
      <w:r>
        <w:rPr>
          <w:rStyle w:val="CharDefText"/>
        </w:rPr>
        <w:t>diplomatic agent</w:t>
      </w:r>
      <w:r>
        <w:t xml:space="preserve"> means an ambassador, envoy, minister, chargé d’affaires, or secretary of an embassy or a legation;</w:t>
      </w:r>
    </w:p>
    <w:p w:rsidR="00A049AB" w:rsidRDefault="004C6D88">
      <w:pPr>
        <w:pStyle w:val="Defstart"/>
      </w:pPr>
      <w:r>
        <w:tab/>
      </w:r>
      <w:r>
        <w:rPr>
          <w:rStyle w:val="CharDefText"/>
        </w:rPr>
        <w:t>ECMS</w:t>
      </w:r>
      <w:r>
        <w:t xml:space="preserve"> means the electronic case management system for the management of proceedings in Western Australian courts and tribunals;</w:t>
      </w:r>
    </w:p>
    <w:p w:rsidR="00A049AB" w:rsidRDefault="004C6D88">
      <w:pPr>
        <w:pStyle w:val="Defstart"/>
      </w:pPr>
      <w:r>
        <w:tab/>
      </w:r>
      <w:r>
        <w:rPr>
          <w:rStyle w:val="CharDefText"/>
        </w:rPr>
        <w:t>file</w:t>
      </w:r>
      <w:r>
        <w:t>, in relation to a document, means to comply with Order 67A in relation to the document;</w:t>
      </w:r>
    </w:p>
    <w:p w:rsidR="00A049AB" w:rsidRDefault="004C6D88">
      <w:pPr>
        <w:pStyle w:val="Defstart"/>
      </w:pPr>
      <w:r>
        <w:tab/>
      </w:r>
      <w:r>
        <w:rPr>
          <w:rStyle w:val="CharDefText"/>
        </w:rPr>
        <w:t>file electronically</w:t>
      </w:r>
      <w:r>
        <w:t>, in relation to a document, means file the document under Order 67A using the ECMS;</w:t>
      </w:r>
    </w:p>
    <w:p w:rsidR="00A049AB" w:rsidRDefault="004C6D88">
      <w:pPr>
        <w:pStyle w:val="Defstart"/>
        <w:keepNext/>
      </w:pPr>
      <w:r>
        <w:lastRenderedPageBreak/>
        <w:tab/>
      </w:r>
      <w:r>
        <w:rPr>
          <w:rStyle w:val="CharDefText"/>
        </w:rPr>
        <w:t>filed document</w:t>
      </w:r>
      <w:r>
        <w:t xml:space="preserve"> means —</w:t>
      </w:r>
    </w:p>
    <w:p w:rsidR="00A049AB" w:rsidRDefault="004C6D88">
      <w:pPr>
        <w:pStyle w:val="Defpara"/>
      </w:pPr>
      <w:r>
        <w:tab/>
        <w:t>(a)</w:t>
      </w:r>
      <w:r>
        <w:tab/>
        <w:t>a document that —</w:t>
      </w:r>
    </w:p>
    <w:p w:rsidR="00A049AB" w:rsidRDefault="004C6D88">
      <w:pPr>
        <w:pStyle w:val="Defsubpara"/>
      </w:pPr>
      <w:r>
        <w:tab/>
        <w:t>(i)</w:t>
      </w:r>
      <w:r>
        <w:tab/>
        <w:t>has been filed with the Court; and</w:t>
      </w:r>
    </w:p>
    <w:p w:rsidR="00A049AB" w:rsidRDefault="004C6D88">
      <w:pPr>
        <w:pStyle w:val="Defsubpara"/>
      </w:pPr>
      <w:r>
        <w:tab/>
        <w:t>(ii)</w:t>
      </w:r>
      <w:r>
        <w:tab/>
        <w:t>has not been refused by the Court; and</w:t>
      </w:r>
    </w:p>
    <w:p w:rsidR="00A049AB" w:rsidRDefault="004C6D88">
      <w:pPr>
        <w:pStyle w:val="Defsubpara"/>
      </w:pPr>
      <w:r>
        <w:tab/>
        <w:t>(iii)</w:t>
      </w:r>
      <w:r>
        <w:tab/>
        <w:t>has been officially recorded by the Court as having been filed;</w:t>
      </w:r>
    </w:p>
    <w:p w:rsidR="00A049AB" w:rsidRDefault="004C6D88">
      <w:pPr>
        <w:pStyle w:val="Defpara"/>
      </w:pPr>
      <w:r>
        <w:tab/>
      </w:r>
      <w:r>
        <w:tab/>
        <w:t>and</w:t>
      </w:r>
    </w:p>
    <w:p w:rsidR="00A049AB" w:rsidRDefault="004C6D88">
      <w:pPr>
        <w:pStyle w:val="Defpara"/>
      </w:pPr>
      <w:r>
        <w:tab/>
        <w:t>(b)</w:t>
      </w:r>
      <w:r>
        <w:tab/>
        <w:t>any other document officially recorded by the Court as being a filed document;</w:t>
      </w:r>
    </w:p>
    <w:p w:rsidR="00A049AB" w:rsidRDefault="004C6D88">
      <w:pPr>
        <w:pStyle w:val="Defstart"/>
      </w:pPr>
      <w:r>
        <w:rPr>
          <w:b/>
        </w:rPr>
        <w:tab/>
      </w:r>
      <w:r>
        <w:rPr>
          <w:rStyle w:val="CharDefText"/>
        </w:rPr>
        <w:t>folio</w:t>
      </w:r>
      <w:r>
        <w:t xml:space="preserve"> means 72 words, each figure being counted as one word;</w:t>
      </w:r>
    </w:p>
    <w:p w:rsidR="00A049AB" w:rsidRDefault="004C6D88">
      <w:pPr>
        <w:pStyle w:val="Defstart"/>
      </w:pPr>
      <w:r>
        <w:tab/>
      </w:r>
      <w:r>
        <w:rPr>
          <w:rStyle w:val="CharDefText"/>
        </w:rPr>
        <w:t>form</w:t>
      </w:r>
      <w:r>
        <w:t xml:space="preserve"> has a meaning affected by rule 6 and, if followed by a number, means the form of that number in Schedule 2;</w:t>
      </w:r>
    </w:p>
    <w:p w:rsidR="00A049AB" w:rsidRDefault="004C6D88">
      <w:pPr>
        <w:pStyle w:val="Defstart"/>
      </w:pPr>
      <w:r>
        <w:rPr>
          <w:b/>
        </w:rPr>
        <w:tab/>
      </w:r>
      <w:r>
        <w:rPr>
          <w:rStyle w:val="CharDefText"/>
        </w:rPr>
        <w:t>geographical address</w:t>
      </w:r>
      <w:r>
        <w:t xml:space="preserve"> of a person, has the meaning given by Order 71A rule 2;</w:t>
      </w:r>
    </w:p>
    <w:p w:rsidR="00A049AB" w:rsidRDefault="004C6D88">
      <w:pPr>
        <w:pStyle w:val="Defstart"/>
      </w:pPr>
      <w:r>
        <w:rPr>
          <w:b/>
        </w:rPr>
        <w:tab/>
      </w:r>
      <w:r>
        <w:rPr>
          <w:rStyle w:val="CharDefText"/>
        </w:rPr>
        <w:t>master</w:t>
      </w:r>
      <w:r>
        <w:t xml:space="preserve"> means a master of the Supreme Court, and includes an acting master;</w:t>
      </w:r>
    </w:p>
    <w:p w:rsidR="00A049AB" w:rsidRDefault="004C6D88">
      <w:pPr>
        <w:pStyle w:val="Defstart"/>
      </w:pPr>
      <w:r>
        <w:tab/>
      </w:r>
      <w:r>
        <w:rPr>
          <w:rStyle w:val="CharDefText"/>
        </w:rPr>
        <w:t>mortgage action</w:t>
      </w:r>
      <w:r>
        <w:t xml:space="preserve"> has the meaning given in Order 4AA rule 1(1);</w:t>
      </w:r>
    </w:p>
    <w:p w:rsidR="00A049AB" w:rsidRDefault="004C6D88">
      <w:pPr>
        <w:pStyle w:val="Defstart"/>
      </w:pPr>
      <w:r>
        <w:rPr>
          <w:b/>
        </w:rPr>
        <w:tab/>
      </w:r>
      <w:r>
        <w:rPr>
          <w:rStyle w:val="CharDefText"/>
        </w:rPr>
        <w:t>officer</w:t>
      </w:r>
      <w:r>
        <w:t xml:space="preserve"> means an officer of the Supreme Court;</w:t>
      </w:r>
    </w:p>
    <w:p w:rsidR="00A049AB" w:rsidRDefault="004C6D88">
      <w:pPr>
        <w:pStyle w:val="Defstart"/>
      </w:pPr>
      <w:r>
        <w:rPr>
          <w:b/>
        </w:rPr>
        <w:tab/>
      </w:r>
      <w:r>
        <w:rPr>
          <w:rStyle w:val="CharDefText"/>
        </w:rPr>
        <w:t>originating summons</w:t>
      </w:r>
      <w:r>
        <w:t xml:space="preserve"> means every summons other than a summons in a pending cause or matter;</w:t>
      </w:r>
    </w:p>
    <w:p w:rsidR="00A049AB" w:rsidRDefault="004C6D88">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rsidR="00A049AB" w:rsidRDefault="004C6D88">
      <w:pPr>
        <w:pStyle w:val="Defstart"/>
      </w:pPr>
      <w:r>
        <w:tab/>
      </w:r>
      <w:r>
        <w:rPr>
          <w:rStyle w:val="CharDefText"/>
        </w:rPr>
        <w:t>prescribed fee</w:t>
      </w:r>
      <w:r>
        <w:t xml:space="preserve"> means the fee prescribed by the </w:t>
      </w:r>
      <w:r>
        <w:rPr>
          <w:i/>
        </w:rPr>
        <w:t>Supreme Court (Fees) Regulations 2002</w:t>
      </w:r>
      <w:r>
        <w:t>;</w:t>
      </w:r>
    </w:p>
    <w:p w:rsidR="00A049AB" w:rsidRDefault="004C6D88">
      <w:pPr>
        <w:pStyle w:val="Defstart"/>
      </w:pPr>
      <w:r>
        <w:rPr>
          <w:b/>
        </w:rPr>
        <w:tab/>
      </w:r>
      <w:r>
        <w:rPr>
          <w:rStyle w:val="CharDefText"/>
        </w:rPr>
        <w:t>probate action</w:t>
      </w:r>
      <w:r>
        <w:t xml:space="preserve"> has the meaning assigned to it by Order 73;</w:t>
      </w:r>
    </w:p>
    <w:p w:rsidR="00A049AB" w:rsidRDefault="004C6D88">
      <w:pPr>
        <w:pStyle w:val="Defstart"/>
      </w:pPr>
      <w:r>
        <w:rPr>
          <w:b/>
        </w:rPr>
        <w:tab/>
      </w:r>
      <w:r>
        <w:rPr>
          <w:rStyle w:val="CharDefText"/>
        </w:rPr>
        <w:t>proper officer</w:t>
      </w:r>
      <w:r>
        <w:t xml:space="preserve"> shall mean an officer to be ascertained as follows:</w:t>
      </w:r>
    </w:p>
    <w:p w:rsidR="00A049AB" w:rsidRDefault="004C6D88">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rsidR="00A049AB" w:rsidRDefault="004C6D88">
      <w:pPr>
        <w:pStyle w:val="Defpara"/>
      </w:pPr>
      <w:r>
        <w:lastRenderedPageBreak/>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rsidR="00A049AB" w:rsidRDefault="004C6D88">
      <w:pPr>
        <w:pStyle w:val="Defpara"/>
      </w:pPr>
      <w:r>
        <w:tab/>
        <w:t>(c)</w:t>
      </w:r>
      <w:r>
        <w:tab/>
        <w:t>when any doubt arises as to who is the proper officer to discharge any duty the Chief Justice may direct by what officer such duty is to be discharged;</w:t>
      </w:r>
    </w:p>
    <w:p w:rsidR="00A049AB" w:rsidRDefault="004C6D88">
      <w:pPr>
        <w:pStyle w:val="Defstart"/>
      </w:pPr>
      <w:r>
        <w:rPr>
          <w:b/>
        </w:rPr>
        <w:tab/>
      </w:r>
      <w:r>
        <w:rPr>
          <w:rStyle w:val="CharDefText"/>
        </w:rPr>
        <w:t>receiver</w:t>
      </w:r>
      <w:r>
        <w:t xml:space="preserve"> includes a manager or consignee;</w:t>
      </w:r>
    </w:p>
    <w:p w:rsidR="00A049AB" w:rsidRDefault="004C6D88">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rsidR="00A049AB" w:rsidRDefault="004C6D88">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rsidR="00A049AB" w:rsidRDefault="004C6D88">
      <w:pPr>
        <w:pStyle w:val="Defpara"/>
      </w:pPr>
      <w:r>
        <w:tab/>
        <w:t>(a)</w:t>
      </w:r>
      <w:r>
        <w:tab/>
        <w:t>any forms, fees and costs referred to in these rules; and</w:t>
      </w:r>
    </w:p>
    <w:p w:rsidR="00A049AB" w:rsidRDefault="004C6D88">
      <w:pPr>
        <w:pStyle w:val="Defpara"/>
      </w:pPr>
      <w:r>
        <w:tab/>
        <w:t>(b)</w:t>
      </w:r>
      <w:r>
        <w:tab/>
        <w:t>any other rules of court, forms, fees and costs made or prescribed in amendment of, or in addition to, these rules;</w:t>
      </w:r>
    </w:p>
    <w:p w:rsidR="00A049AB" w:rsidRDefault="004C6D88">
      <w:pPr>
        <w:pStyle w:val="Defstart"/>
      </w:pPr>
      <w:r>
        <w:rPr>
          <w:b/>
        </w:rPr>
        <w:tab/>
      </w:r>
      <w:r>
        <w:rPr>
          <w:rStyle w:val="CharDefText"/>
        </w:rPr>
        <w:t>service details</w:t>
      </w:r>
      <w:r>
        <w:t xml:space="preserve"> of a person, has the meaning given by Order 71A rule 3;</w:t>
      </w:r>
    </w:p>
    <w:p w:rsidR="00A049AB" w:rsidRDefault="004C6D88">
      <w:pPr>
        <w:pStyle w:val="Defstart"/>
      </w:pPr>
      <w:r>
        <w:rPr>
          <w:b/>
        </w:rPr>
        <w:tab/>
      </w:r>
      <w:r>
        <w:rPr>
          <w:rStyle w:val="CharDefText"/>
        </w:rPr>
        <w:t>taxing officer</w:t>
      </w:r>
      <w:r>
        <w:t xml:space="preserve"> includes a registrar, and any other officer of the Court having power to tax costs;</w:t>
      </w:r>
    </w:p>
    <w:p w:rsidR="00A049AB" w:rsidRDefault="004C6D88">
      <w:pPr>
        <w:pStyle w:val="Defstart"/>
      </w:pPr>
      <w:r>
        <w:rPr>
          <w:b/>
        </w:rPr>
        <w:tab/>
      </w:r>
      <w:r>
        <w:rPr>
          <w:rStyle w:val="CharDefText"/>
        </w:rPr>
        <w:t>trial</w:t>
      </w:r>
      <w:r>
        <w:t xml:space="preserve"> includes hearing;</w:t>
      </w:r>
    </w:p>
    <w:p w:rsidR="00A049AB" w:rsidRDefault="004C6D88">
      <w:pPr>
        <w:pStyle w:val="Defstart"/>
      </w:pPr>
      <w:r>
        <w:tab/>
      </w:r>
      <w:r>
        <w:rPr>
          <w:rStyle w:val="CharDefText"/>
        </w:rPr>
        <w:t>working day</w:t>
      </w:r>
      <w:r>
        <w:t xml:space="preserve"> means a day other than a Saturday, a Sunday, or a public holiday throughout the State;</w:t>
      </w:r>
    </w:p>
    <w:p w:rsidR="00A049AB" w:rsidRDefault="004C6D88">
      <w:pPr>
        <w:pStyle w:val="Defstart"/>
      </w:pPr>
      <w:r>
        <w:rPr>
          <w:b/>
        </w:rPr>
        <w:tab/>
      </w:r>
      <w:r>
        <w:rPr>
          <w:rStyle w:val="CharDefText"/>
        </w:rPr>
        <w:t>writ</w:t>
      </w:r>
      <w:r>
        <w:t xml:space="preserve"> means a writ of summons.</w:t>
      </w:r>
    </w:p>
    <w:p w:rsidR="00A049AB" w:rsidRDefault="004C6D88">
      <w:pPr>
        <w:pStyle w:val="Ednotesubsection"/>
      </w:pPr>
      <w:r>
        <w:tab/>
        <w:t>[(2)</w:t>
      </w:r>
      <w:r>
        <w:tab/>
        <w:t>deleted]</w:t>
      </w:r>
    </w:p>
    <w:p w:rsidR="00A049AB" w:rsidRDefault="004C6D88">
      <w:pPr>
        <w:pStyle w:val="Footnotesection"/>
      </w:pPr>
      <w:r>
        <w:lastRenderedPageBreak/>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rsidR="00A049AB" w:rsidRDefault="004C6D88">
      <w:pPr>
        <w:pStyle w:val="Heading5"/>
        <w:rPr>
          <w:snapToGrid w:val="0"/>
        </w:rPr>
      </w:pPr>
      <w:bookmarkStart w:id="11" w:name="_Toc70607092"/>
      <w:r>
        <w:rPr>
          <w:rStyle w:val="CharSectno"/>
        </w:rPr>
        <w:t>4A</w:t>
      </w:r>
      <w:r>
        <w:rPr>
          <w:snapToGrid w:val="0"/>
        </w:rPr>
        <w:t>.</w:t>
      </w:r>
      <w:r>
        <w:rPr>
          <w:snapToGrid w:val="0"/>
        </w:rPr>
        <w:tab/>
        <w:t>Delays, elimination of</w:t>
      </w:r>
      <w:bookmarkEnd w:id="11"/>
    </w:p>
    <w:p w:rsidR="00A049AB" w:rsidRDefault="004C6D88">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rsidR="00A049AB" w:rsidRDefault="004C6D88">
      <w:pPr>
        <w:pStyle w:val="Footnotesection"/>
      </w:pPr>
      <w:r>
        <w:tab/>
        <w:t xml:space="preserve">[Rule 4A inserted: Gazette 26 Mar 1993 p. 1840.] </w:t>
      </w:r>
    </w:p>
    <w:p w:rsidR="00A049AB" w:rsidRDefault="004C6D88">
      <w:pPr>
        <w:pStyle w:val="Heading5"/>
        <w:rPr>
          <w:snapToGrid w:val="0"/>
        </w:rPr>
      </w:pPr>
      <w:bookmarkStart w:id="12" w:name="_Toc70607093"/>
      <w:r>
        <w:rPr>
          <w:rStyle w:val="CharSectno"/>
        </w:rPr>
        <w:t>4B</w:t>
      </w:r>
      <w:r>
        <w:rPr>
          <w:snapToGrid w:val="0"/>
        </w:rPr>
        <w:t>.</w:t>
      </w:r>
      <w:r>
        <w:rPr>
          <w:snapToGrid w:val="0"/>
        </w:rPr>
        <w:tab/>
        <w:t>Case flow management, use and objects of</w:t>
      </w:r>
      <w:bookmarkEnd w:id="12"/>
    </w:p>
    <w:p w:rsidR="00A049AB" w:rsidRDefault="004C6D88">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rsidR="00A049AB" w:rsidRDefault="004C6D88">
      <w:pPr>
        <w:pStyle w:val="Indenta"/>
        <w:rPr>
          <w:snapToGrid w:val="0"/>
        </w:rPr>
      </w:pPr>
      <w:r>
        <w:rPr>
          <w:snapToGrid w:val="0"/>
        </w:rPr>
        <w:tab/>
        <w:t>(a)</w:t>
      </w:r>
      <w:r>
        <w:rPr>
          <w:snapToGrid w:val="0"/>
        </w:rPr>
        <w:tab/>
        <w:t>promoting the just determination of litigation; and</w:t>
      </w:r>
    </w:p>
    <w:p w:rsidR="00A049AB" w:rsidRDefault="004C6D88">
      <w:pPr>
        <w:pStyle w:val="Indenta"/>
        <w:rPr>
          <w:snapToGrid w:val="0"/>
        </w:rPr>
      </w:pPr>
      <w:r>
        <w:rPr>
          <w:snapToGrid w:val="0"/>
        </w:rPr>
        <w:tab/>
        <w:t>(b)</w:t>
      </w:r>
      <w:r>
        <w:rPr>
          <w:snapToGrid w:val="0"/>
        </w:rPr>
        <w:tab/>
        <w:t>disposing efficiently of the business of the Court; and</w:t>
      </w:r>
    </w:p>
    <w:p w:rsidR="00A049AB" w:rsidRDefault="004C6D88">
      <w:pPr>
        <w:pStyle w:val="Indenta"/>
        <w:rPr>
          <w:snapToGrid w:val="0"/>
        </w:rPr>
      </w:pPr>
      <w:r>
        <w:rPr>
          <w:snapToGrid w:val="0"/>
        </w:rPr>
        <w:tab/>
        <w:t>(c)</w:t>
      </w:r>
      <w:r>
        <w:rPr>
          <w:snapToGrid w:val="0"/>
        </w:rPr>
        <w:tab/>
        <w:t>maximising the efficient use of available judicial and administrative resources; and</w:t>
      </w:r>
    </w:p>
    <w:p w:rsidR="00A049AB" w:rsidRDefault="004C6D88">
      <w:pPr>
        <w:pStyle w:val="Indenta"/>
        <w:rPr>
          <w:snapToGrid w:val="0"/>
        </w:rPr>
      </w:pPr>
      <w:r>
        <w:rPr>
          <w:snapToGrid w:val="0"/>
        </w:rPr>
        <w:tab/>
        <w:t>(d)</w:t>
      </w:r>
      <w:r>
        <w:rPr>
          <w:snapToGrid w:val="0"/>
        </w:rPr>
        <w:tab/>
        <w:t xml:space="preserve">facilitating the timely disposal of </w:t>
      </w:r>
      <w:r>
        <w:t>business; and</w:t>
      </w:r>
    </w:p>
    <w:p w:rsidR="00A049AB" w:rsidRDefault="004C6D88">
      <w:pPr>
        <w:pStyle w:val="Indenta"/>
      </w:pPr>
      <w:r>
        <w:tab/>
        <w:t>(e)</w:t>
      </w:r>
      <w:r>
        <w:tab/>
        <w:t>ensuring the procedure applicable, and the costs of the procedure to the parties and the State, are proportionate to the value, importance and complexity of the subject matter in dispute; and</w:t>
      </w:r>
    </w:p>
    <w:p w:rsidR="00A049AB" w:rsidRDefault="004C6D88">
      <w:pPr>
        <w:pStyle w:val="Indenta"/>
      </w:pPr>
      <w:r>
        <w:tab/>
        <w:t>(f)</w:t>
      </w:r>
      <w:r>
        <w:tab/>
        <w:t>that the procedure applicable, and the costs of the procedure to the parties, are proportionate to the financial position of each party.</w:t>
      </w:r>
    </w:p>
    <w:p w:rsidR="00A049AB" w:rsidRDefault="004C6D88">
      <w:pPr>
        <w:pStyle w:val="Subsection"/>
        <w:rPr>
          <w:snapToGrid w:val="0"/>
        </w:rPr>
      </w:pPr>
      <w:r>
        <w:rPr>
          <w:snapToGrid w:val="0"/>
        </w:rPr>
        <w:lastRenderedPageBreak/>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rsidR="00A049AB" w:rsidRDefault="004C6D88">
      <w:pPr>
        <w:pStyle w:val="Footnotesection"/>
      </w:pPr>
      <w:r>
        <w:tab/>
        <w:t>[Rule 4B inserted: Gazette 26 Mar 1993 p. 1840</w:t>
      </w:r>
      <w:r>
        <w:noBreakHyphen/>
        <w:t xml:space="preserve">1; amended: Gazette 28 Jul 2010 p. 3440; 28 Jun 2011 p. 2552.] </w:t>
      </w:r>
    </w:p>
    <w:p w:rsidR="00A049AB" w:rsidRDefault="004C6D88">
      <w:pPr>
        <w:pStyle w:val="Heading5"/>
        <w:rPr>
          <w:snapToGrid w:val="0"/>
        </w:rPr>
      </w:pPr>
      <w:bookmarkStart w:id="13" w:name="_Toc70607094"/>
      <w:r>
        <w:rPr>
          <w:rStyle w:val="CharSectno"/>
        </w:rPr>
        <w:t>4C</w:t>
      </w:r>
      <w:r>
        <w:rPr>
          <w:snapToGrid w:val="0"/>
        </w:rPr>
        <w:t>.</w:t>
      </w:r>
      <w:r>
        <w:rPr>
          <w:snapToGrid w:val="0"/>
        </w:rPr>
        <w:tab/>
        <w:t>Parties to notify settlement</w:t>
      </w:r>
      <w:bookmarkEnd w:id="13"/>
      <w:r>
        <w:rPr>
          <w:snapToGrid w:val="0"/>
        </w:rPr>
        <w:t xml:space="preserve"> </w:t>
      </w:r>
    </w:p>
    <w:p w:rsidR="00A049AB" w:rsidRDefault="004C6D88">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rsidR="00A049AB" w:rsidRDefault="004C6D88">
      <w:pPr>
        <w:pStyle w:val="Footnotesection"/>
      </w:pPr>
      <w:r>
        <w:tab/>
        <w:t xml:space="preserve">[Rule 4C inserted: Gazette 26 Mar 1993 p. 1841; amended: Gazette 12 Jun 2012 p. 2445.] </w:t>
      </w:r>
    </w:p>
    <w:p w:rsidR="00A049AB" w:rsidRDefault="004C6D88">
      <w:pPr>
        <w:pStyle w:val="Ednotesection"/>
      </w:pPr>
      <w:r>
        <w:t>[</w:t>
      </w:r>
      <w:r>
        <w:rPr>
          <w:b/>
        </w:rPr>
        <w:t>5.</w:t>
      </w:r>
      <w:r>
        <w:tab/>
        <w:t>Deleted: Gazette 28 Jun 2011 p. 2551.]</w:t>
      </w:r>
    </w:p>
    <w:p w:rsidR="00A049AB" w:rsidRDefault="004C6D88">
      <w:pPr>
        <w:pStyle w:val="Heading5"/>
        <w:rPr>
          <w:snapToGrid w:val="0"/>
        </w:rPr>
      </w:pPr>
      <w:bookmarkStart w:id="14" w:name="_Toc70607095"/>
      <w:r>
        <w:rPr>
          <w:rStyle w:val="CharSectno"/>
        </w:rPr>
        <w:t>6</w:t>
      </w:r>
      <w:r>
        <w:rPr>
          <w:snapToGrid w:val="0"/>
        </w:rPr>
        <w:t>.</w:t>
      </w:r>
      <w:r>
        <w:rPr>
          <w:snapToGrid w:val="0"/>
        </w:rPr>
        <w:tab/>
        <w:t>Forms</w:t>
      </w:r>
      <w:bookmarkEnd w:id="14"/>
      <w:r>
        <w:rPr>
          <w:snapToGrid w:val="0"/>
        </w:rPr>
        <w:t xml:space="preserve"> </w:t>
      </w:r>
    </w:p>
    <w:p w:rsidR="00A049AB" w:rsidRDefault="004C6D88">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rsidR="00A049AB" w:rsidRDefault="004C6D88">
      <w:pPr>
        <w:pStyle w:val="Ednotesubsection"/>
      </w:pPr>
      <w:r>
        <w:tab/>
        <w:t>[(2)</w:t>
      </w:r>
      <w:r>
        <w:tab/>
        <w:t>deleted]</w:t>
      </w:r>
    </w:p>
    <w:p w:rsidR="00A049AB" w:rsidRDefault="004C6D88">
      <w:pPr>
        <w:pStyle w:val="Footnotesection"/>
      </w:pPr>
      <w:r>
        <w:tab/>
        <w:t>[Rule 6 amended: Gazette 30 Nov 1984 p. 3952; 22 Feb 2008 p. 634; 28 Jun 2011 p. 2553.]</w:t>
      </w:r>
    </w:p>
    <w:p w:rsidR="00A049AB" w:rsidRDefault="004C6D88">
      <w:pPr>
        <w:pStyle w:val="Heading5"/>
      </w:pPr>
      <w:bookmarkStart w:id="15" w:name="_Toc70607096"/>
      <w:r>
        <w:rPr>
          <w:rStyle w:val="CharSectno"/>
        </w:rPr>
        <w:t>6A</w:t>
      </w:r>
      <w:r>
        <w:t>.</w:t>
      </w:r>
      <w:r>
        <w:tab/>
        <w:t xml:space="preserve">Forms under </w:t>
      </w:r>
      <w:r>
        <w:rPr>
          <w:i/>
        </w:rPr>
        <w:t>Restraining Orders Act 1997</w:t>
      </w:r>
      <w:bookmarkEnd w:id="15"/>
    </w:p>
    <w:p w:rsidR="00A049AB" w:rsidRDefault="004C6D88">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rsidR="00A049AB" w:rsidRDefault="004C6D88">
      <w:pPr>
        <w:pStyle w:val="Subsection"/>
      </w:pPr>
      <w:r>
        <w:lastRenderedPageBreak/>
        <w:tab/>
        <w:t>(2)</w:t>
      </w:r>
      <w:r>
        <w:tab/>
        <w:t>Where a form is in parts, then only those parts of the form that are relevant, taking into account the part heading, need be used for a particular copy of the form, or for a particular purpose.</w:t>
      </w:r>
    </w:p>
    <w:p w:rsidR="00A049AB" w:rsidRDefault="004C6D88">
      <w:pPr>
        <w:pStyle w:val="Footnotesection"/>
      </w:pPr>
      <w:r>
        <w:tab/>
        <w:t>[Rule 6A inserted: Gazette 30 Jun 2017 p. 3576; amended: Gazette 1 Dec 2017 p. 5733.]</w:t>
      </w:r>
    </w:p>
    <w:p w:rsidR="00A049AB" w:rsidRDefault="004C6D88">
      <w:pPr>
        <w:pStyle w:val="Heading5"/>
      </w:pPr>
      <w:bookmarkStart w:id="16" w:name="_Toc70607097"/>
      <w:r>
        <w:rPr>
          <w:rStyle w:val="CharSectno"/>
        </w:rPr>
        <w:t>7</w:t>
      </w:r>
      <w:r>
        <w:t>.</w:t>
      </w:r>
      <w:r>
        <w:tab/>
        <w:t>Court fees</w:t>
      </w:r>
      <w:bookmarkEnd w:id="16"/>
    </w:p>
    <w:p w:rsidR="00A049AB" w:rsidRDefault="004C6D88">
      <w:pPr>
        <w:pStyle w:val="Subsection"/>
      </w:pPr>
      <w:r>
        <w:tab/>
      </w:r>
      <w:r>
        <w:tab/>
        <w:t xml:space="preserve">These rules are to be read with but do not affect the operation of the </w:t>
      </w:r>
      <w:r>
        <w:rPr>
          <w:i/>
        </w:rPr>
        <w:t>Supreme Court (Fees) Regulations 2002</w:t>
      </w:r>
      <w:r>
        <w:t>.</w:t>
      </w:r>
    </w:p>
    <w:p w:rsidR="00A049AB" w:rsidRDefault="004C6D88">
      <w:pPr>
        <w:pStyle w:val="Footnotesection"/>
      </w:pPr>
      <w:r>
        <w:tab/>
        <w:t>[Rule 7 inserted: Gazette 28 Jul 2010 p. 3482.]</w:t>
      </w:r>
    </w:p>
    <w:p w:rsidR="00A049AB" w:rsidRDefault="004C6D88">
      <w:pPr>
        <w:pStyle w:val="Heading5"/>
      </w:pPr>
      <w:bookmarkStart w:id="17" w:name="_Toc70607098"/>
      <w:r>
        <w:rPr>
          <w:rStyle w:val="CharSectno"/>
        </w:rPr>
        <w:t>8</w:t>
      </w:r>
      <w:r>
        <w:t>.</w:t>
      </w:r>
      <w:r>
        <w:tab/>
        <w:t>Documents given to authorised users or Court by means of ECMS</w:t>
      </w:r>
      <w:bookmarkEnd w:id="17"/>
    </w:p>
    <w:p w:rsidR="00A049AB" w:rsidRDefault="004C6D88">
      <w:pPr>
        <w:pStyle w:val="Subsection"/>
        <w:keepNext/>
      </w:pPr>
      <w:r>
        <w:tab/>
        <w:t>(1)</w:t>
      </w:r>
      <w:r>
        <w:tab/>
        <w:t xml:space="preserve">If — </w:t>
      </w:r>
    </w:p>
    <w:p w:rsidR="00A049AB" w:rsidRDefault="004C6D88">
      <w:pPr>
        <w:pStyle w:val="Indenta"/>
      </w:pPr>
      <w:r>
        <w:tab/>
        <w:t>(a)</w:t>
      </w:r>
      <w:r>
        <w:tab/>
        <w:t>these rules provide that the Court is required or authorised to give any writ, notice, order, summons or other document to a person; and</w:t>
      </w:r>
    </w:p>
    <w:p w:rsidR="00A049AB" w:rsidRDefault="004C6D88">
      <w:pPr>
        <w:pStyle w:val="Indenta"/>
      </w:pPr>
      <w:r>
        <w:tab/>
        <w:t>(b)</w:t>
      </w:r>
      <w:r>
        <w:tab/>
        <w:t>the person is an authorised user of the ECMS,</w:t>
      </w:r>
    </w:p>
    <w:p w:rsidR="00A049AB" w:rsidRDefault="004C6D88">
      <w:pPr>
        <w:pStyle w:val="Subsection"/>
      </w:pPr>
      <w:r>
        <w:tab/>
      </w:r>
      <w:r>
        <w:tab/>
        <w:t>the Court may give the document to the person by means of the ECMS.</w:t>
      </w:r>
    </w:p>
    <w:p w:rsidR="00A049AB" w:rsidRDefault="004C6D88">
      <w:pPr>
        <w:pStyle w:val="Subsection"/>
      </w:pPr>
      <w:r>
        <w:tab/>
        <w:t>(2)</w:t>
      </w:r>
      <w:r>
        <w:tab/>
        <w:t xml:space="preserve">If — </w:t>
      </w:r>
    </w:p>
    <w:p w:rsidR="00A049AB" w:rsidRDefault="004C6D88">
      <w:pPr>
        <w:pStyle w:val="Indenta"/>
      </w:pPr>
      <w:r>
        <w:tab/>
        <w:t>(a)</w:t>
      </w:r>
      <w:r>
        <w:tab/>
        <w:t>these rules provide that a person is required or authorised to give a document to the Court; and</w:t>
      </w:r>
    </w:p>
    <w:p w:rsidR="00A049AB" w:rsidRDefault="004C6D88">
      <w:pPr>
        <w:pStyle w:val="Indenta"/>
      </w:pPr>
      <w:r>
        <w:tab/>
        <w:t>(b)</w:t>
      </w:r>
      <w:r>
        <w:tab/>
        <w:t>the person is an authorised user of the ECMS,</w:t>
      </w:r>
    </w:p>
    <w:p w:rsidR="00A049AB" w:rsidRDefault="004C6D88">
      <w:pPr>
        <w:pStyle w:val="Subsection"/>
      </w:pPr>
      <w:r>
        <w:tab/>
      </w:r>
      <w:r>
        <w:tab/>
        <w:t>the person may give the document to the Court only by filing the document electronically unless these rules provide otherwise in respect of the document.</w:t>
      </w:r>
    </w:p>
    <w:p w:rsidR="00A049AB" w:rsidRDefault="004C6D88">
      <w:pPr>
        <w:pStyle w:val="Footnotesection"/>
        <w:rPr>
          <w:b/>
        </w:rPr>
      </w:pPr>
      <w:r>
        <w:tab/>
        <w:t>[Rule 8 inserted: Gazette 27 Feb 2018 p. 552-3; amended: Gazette 31 Dec 2019 p. 4677-8.]</w:t>
      </w:r>
    </w:p>
    <w:p w:rsidR="00A049AB" w:rsidRDefault="004C6D88">
      <w:pPr>
        <w:pStyle w:val="Heading2"/>
        <w:rPr>
          <w:b w:val="0"/>
        </w:rPr>
      </w:pPr>
      <w:bookmarkStart w:id="18" w:name="_Toc70516087"/>
      <w:bookmarkStart w:id="19" w:name="_Toc70601263"/>
      <w:bookmarkStart w:id="20" w:name="_Toc70607099"/>
      <w:r>
        <w:rPr>
          <w:rStyle w:val="CharPartNo"/>
        </w:rPr>
        <w:lastRenderedPageBreak/>
        <w:t>Order 2</w:t>
      </w:r>
      <w:r>
        <w:t> — </w:t>
      </w:r>
      <w:r>
        <w:rPr>
          <w:rStyle w:val="CharPartText"/>
        </w:rPr>
        <w:t>Effect of non</w:t>
      </w:r>
      <w:r>
        <w:rPr>
          <w:rStyle w:val="CharPartText"/>
        </w:rPr>
        <w:noBreakHyphen/>
        <w:t>compliance</w:t>
      </w:r>
      <w:bookmarkEnd w:id="18"/>
      <w:bookmarkEnd w:id="19"/>
      <w:bookmarkEnd w:id="20"/>
    </w:p>
    <w:p w:rsidR="00A049AB" w:rsidRDefault="004C6D88">
      <w:pPr>
        <w:pStyle w:val="Heading5"/>
        <w:rPr>
          <w:snapToGrid w:val="0"/>
        </w:rPr>
      </w:pPr>
      <w:bookmarkStart w:id="21" w:name="_Toc70607100"/>
      <w:r>
        <w:rPr>
          <w:rStyle w:val="CharSectno"/>
        </w:rPr>
        <w:t>1</w:t>
      </w:r>
      <w:r>
        <w:rPr>
          <w:snapToGrid w:val="0"/>
        </w:rPr>
        <w:t>.</w:t>
      </w:r>
      <w:r>
        <w:rPr>
          <w:snapToGrid w:val="0"/>
        </w:rPr>
        <w:tab/>
        <w:t>Non</w:t>
      </w:r>
      <w:r>
        <w:rPr>
          <w:snapToGrid w:val="0"/>
        </w:rPr>
        <w:noBreakHyphen/>
        <w:t>compliance with rules</w:t>
      </w:r>
      <w:bookmarkEnd w:id="21"/>
    </w:p>
    <w:p w:rsidR="00A049AB" w:rsidRDefault="004C6D88">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rsidR="00A049AB" w:rsidRDefault="004C6D88">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rsidR="00A049AB" w:rsidRDefault="004C6D88">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rsidR="00A049AB" w:rsidRDefault="004C6D88">
      <w:pPr>
        <w:pStyle w:val="Footnotesection"/>
      </w:pPr>
      <w:r>
        <w:tab/>
        <w:t>[Rule 1 amended: Gazette 28 Jun 2011 p. 2552.]</w:t>
      </w:r>
    </w:p>
    <w:p w:rsidR="00A049AB" w:rsidRDefault="004C6D88">
      <w:pPr>
        <w:pStyle w:val="Heading5"/>
        <w:rPr>
          <w:snapToGrid w:val="0"/>
        </w:rPr>
      </w:pPr>
      <w:bookmarkStart w:id="22" w:name="_Toc70607101"/>
      <w:r>
        <w:rPr>
          <w:rStyle w:val="CharSectno"/>
        </w:rPr>
        <w:t>2</w:t>
      </w:r>
      <w:r>
        <w:rPr>
          <w:snapToGrid w:val="0"/>
        </w:rPr>
        <w:t>.</w:t>
      </w:r>
      <w:r>
        <w:rPr>
          <w:snapToGrid w:val="0"/>
        </w:rPr>
        <w:tab/>
        <w:t>Application to set aside for irregularity</w:t>
      </w:r>
      <w:bookmarkEnd w:id="22"/>
    </w:p>
    <w:p w:rsidR="00A049AB" w:rsidRDefault="004C6D88">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rsidR="00A049AB" w:rsidRDefault="004C6D88">
      <w:pPr>
        <w:pStyle w:val="Subsection"/>
      </w:pPr>
      <w:r>
        <w:lastRenderedPageBreak/>
        <w:tab/>
        <w:t>(2)</w:t>
      </w:r>
      <w:r>
        <w:tab/>
        <w:t>An application under this rule shall be made by summons or motion, as the case may require, and the grounds of objection must be stated in the summons or notice of motion.</w:t>
      </w:r>
    </w:p>
    <w:p w:rsidR="00A049AB" w:rsidRDefault="004C6D88">
      <w:pPr>
        <w:pStyle w:val="Heading2"/>
        <w:rPr>
          <w:b w:val="0"/>
        </w:rPr>
      </w:pPr>
      <w:bookmarkStart w:id="23" w:name="_Toc70516090"/>
      <w:bookmarkStart w:id="24" w:name="_Toc70601266"/>
      <w:bookmarkStart w:id="25" w:name="_Toc70607102"/>
      <w:r>
        <w:rPr>
          <w:rStyle w:val="CharPartNo"/>
        </w:rPr>
        <w:lastRenderedPageBreak/>
        <w:t>Order 3</w:t>
      </w:r>
      <w:r>
        <w:t> — </w:t>
      </w:r>
      <w:r>
        <w:rPr>
          <w:rStyle w:val="CharPartText"/>
        </w:rPr>
        <w:t>Time</w:t>
      </w:r>
      <w:bookmarkEnd w:id="23"/>
      <w:bookmarkEnd w:id="24"/>
      <w:bookmarkEnd w:id="25"/>
    </w:p>
    <w:p w:rsidR="00A049AB" w:rsidRDefault="004C6D88">
      <w:pPr>
        <w:pStyle w:val="Heading5"/>
        <w:tabs>
          <w:tab w:val="left" w:pos="1440"/>
          <w:tab w:val="left" w:pos="2160"/>
          <w:tab w:val="left" w:pos="2880"/>
          <w:tab w:val="left" w:pos="3600"/>
          <w:tab w:val="left" w:pos="4320"/>
          <w:tab w:val="left" w:pos="4877"/>
        </w:tabs>
        <w:rPr>
          <w:snapToGrid w:val="0"/>
        </w:rPr>
      </w:pPr>
      <w:bookmarkStart w:id="26" w:name="_Toc70607103"/>
      <w:r>
        <w:rPr>
          <w:rStyle w:val="CharSectno"/>
        </w:rPr>
        <w:t>1</w:t>
      </w:r>
      <w:r>
        <w:rPr>
          <w:snapToGrid w:val="0"/>
        </w:rPr>
        <w:t>.</w:t>
      </w:r>
      <w:r>
        <w:rPr>
          <w:snapToGrid w:val="0"/>
        </w:rPr>
        <w:tab/>
        <w:t>Term used: month</w:t>
      </w:r>
      <w:bookmarkEnd w:id="26"/>
    </w:p>
    <w:p w:rsidR="00A049AB" w:rsidRDefault="004C6D88">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rsidR="00A049AB" w:rsidRDefault="004C6D88">
      <w:pPr>
        <w:pStyle w:val="Footnotesection"/>
        <w:ind w:left="890" w:hanging="890"/>
      </w:pPr>
      <w:r>
        <w:tab/>
        <w:t>[Rule 1 amended: Gazette 29 Apr 2005 p. 1791.]</w:t>
      </w:r>
    </w:p>
    <w:p w:rsidR="00A049AB" w:rsidRDefault="004C6D88">
      <w:pPr>
        <w:pStyle w:val="Heading5"/>
        <w:rPr>
          <w:snapToGrid w:val="0"/>
        </w:rPr>
      </w:pPr>
      <w:bookmarkStart w:id="27" w:name="_Toc70607104"/>
      <w:r>
        <w:rPr>
          <w:rStyle w:val="CharSectno"/>
        </w:rPr>
        <w:t>2</w:t>
      </w:r>
      <w:r>
        <w:rPr>
          <w:snapToGrid w:val="0"/>
        </w:rPr>
        <w:t>.</w:t>
      </w:r>
      <w:r>
        <w:rPr>
          <w:snapToGrid w:val="0"/>
        </w:rPr>
        <w:tab/>
        <w:t>Reckoning periods of time</w:t>
      </w:r>
      <w:bookmarkEnd w:id="27"/>
    </w:p>
    <w:p w:rsidR="00A049AB" w:rsidRDefault="004C6D88">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rsidR="00A049AB" w:rsidRDefault="004C6D88">
      <w:pPr>
        <w:pStyle w:val="Subsection"/>
      </w:pPr>
      <w:r>
        <w:tab/>
        <w:t>(2)</w:t>
      </w:r>
      <w:r>
        <w:tab/>
        <w:t>Where less than 7 days is prescribed by these rules or limited by any judgment, order or direction for doing any act any day on which the Central Office is closed for business shall not be reckoned.</w:t>
      </w:r>
    </w:p>
    <w:p w:rsidR="00A049AB" w:rsidRDefault="004C6D88">
      <w:pPr>
        <w:pStyle w:val="Heading5"/>
        <w:rPr>
          <w:snapToGrid w:val="0"/>
        </w:rPr>
      </w:pPr>
      <w:bookmarkStart w:id="28" w:name="_Toc70607105"/>
      <w:r>
        <w:rPr>
          <w:rStyle w:val="CharSectno"/>
        </w:rPr>
        <w:t>3</w:t>
      </w:r>
      <w:r>
        <w:rPr>
          <w:snapToGrid w:val="0"/>
        </w:rPr>
        <w:t>.</w:t>
      </w:r>
      <w:r>
        <w:rPr>
          <w:snapToGrid w:val="0"/>
        </w:rPr>
        <w:tab/>
        <w:t>Period between 24 Dec and 15 Jan excluded when computing time</w:t>
      </w:r>
      <w:bookmarkEnd w:id="28"/>
    </w:p>
    <w:p w:rsidR="00A049AB" w:rsidRDefault="004C6D88">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rsidR="00A049AB" w:rsidRDefault="004C6D88">
      <w:pPr>
        <w:pStyle w:val="Footnotesection"/>
      </w:pPr>
      <w:r>
        <w:tab/>
        <w:t xml:space="preserve">[Rule 3 amended: Gazette 9 Nov 1973 p. 4164.] </w:t>
      </w:r>
    </w:p>
    <w:p w:rsidR="00A049AB" w:rsidRDefault="004C6D88">
      <w:pPr>
        <w:pStyle w:val="Heading5"/>
        <w:rPr>
          <w:snapToGrid w:val="0"/>
        </w:rPr>
      </w:pPr>
      <w:bookmarkStart w:id="29" w:name="_Toc70607106"/>
      <w:r>
        <w:rPr>
          <w:rStyle w:val="CharSectno"/>
        </w:rPr>
        <w:lastRenderedPageBreak/>
        <w:t>4</w:t>
      </w:r>
      <w:r>
        <w:rPr>
          <w:snapToGrid w:val="0"/>
        </w:rPr>
        <w:t>.</w:t>
      </w:r>
      <w:r>
        <w:rPr>
          <w:snapToGrid w:val="0"/>
        </w:rPr>
        <w:tab/>
        <w:t>Time expiring on day Central Office closed, effect of</w:t>
      </w:r>
      <w:bookmarkEnd w:id="29"/>
    </w:p>
    <w:p w:rsidR="00A049AB" w:rsidRDefault="004C6D88">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rsidR="00A049AB" w:rsidRDefault="004C6D88">
      <w:pPr>
        <w:pStyle w:val="Subsection"/>
      </w:pPr>
      <w:r>
        <w:tab/>
        <w:t>(2)</w:t>
      </w:r>
      <w:r>
        <w:tab/>
        <w:t>Subrule (1) does not apply to the filing of a document on a day on which the Central Office is closed if the document is required by these rules to be filed electronically.</w:t>
      </w:r>
    </w:p>
    <w:p w:rsidR="00A049AB" w:rsidRDefault="004C6D88">
      <w:pPr>
        <w:pStyle w:val="Footnotesection"/>
      </w:pPr>
      <w:r>
        <w:tab/>
        <w:t>[Rule 4 amended: Gazette 27 Feb 2018 p. 553.]</w:t>
      </w:r>
    </w:p>
    <w:p w:rsidR="00A049AB" w:rsidRDefault="004C6D88">
      <w:pPr>
        <w:pStyle w:val="Heading5"/>
        <w:rPr>
          <w:snapToGrid w:val="0"/>
        </w:rPr>
      </w:pPr>
      <w:bookmarkStart w:id="30" w:name="_Toc70607107"/>
      <w:r>
        <w:rPr>
          <w:rStyle w:val="CharSectno"/>
        </w:rPr>
        <w:t>5</w:t>
      </w:r>
      <w:r>
        <w:rPr>
          <w:snapToGrid w:val="0"/>
        </w:rPr>
        <w:t>.</w:t>
      </w:r>
      <w:r>
        <w:rPr>
          <w:snapToGrid w:val="0"/>
        </w:rPr>
        <w:tab/>
        <w:t>Extending and abridging time</w:t>
      </w:r>
      <w:bookmarkEnd w:id="30"/>
    </w:p>
    <w:p w:rsidR="00A049AB" w:rsidRDefault="004C6D88">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rsidR="00A049AB" w:rsidRDefault="004C6D88">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rsidR="00A049AB" w:rsidRDefault="004C6D88">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rsidR="00A049AB" w:rsidRDefault="004C6D88">
      <w:pPr>
        <w:pStyle w:val="Footnotesection"/>
      </w:pPr>
      <w:r>
        <w:tab/>
        <w:t>[Rule 5 amended: Gazette 29 Apr 2005 p. 1791; 28 Jun 2011 p. 2552.]</w:t>
      </w:r>
    </w:p>
    <w:p w:rsidR="00A049AB" w:rsidRDefault="004C6D88">
      <w:pPr>
        <w:pStyle w:val="Heading5"/>
        <w:rPr>
          <w:snapToGrid w:val="0"/>
        </w:rPr>
      </w:pPr>
      <w:bookmarkStart w:id="31" w:name="_Toc70607108"/>
      <w:r>
        <w:rPr>
          <w:rStyle w:val="CharSectno"/>
        </w:rPr>
        <w:t>6</w:t>
      </w:r>
      <w:r>
        <w:rPr>
          <w:snapToGrid w:val="0"/>
        </w:rPr>
        <w:t>.</w:t>
      </w:r>
      <w:r>
        <w:rPr>
          <w:snapToGrid w:val="0"/>
        </w:rPr>
        <w:tab/>
        <w:t>Extension of time where security ordered</w:t>
      </w:r>
      <w:bookmarkEnd w:id="31"/>
    </w:p>
    <w:p w:rsidR="00A049AB" w:rsidRDefault="004C6D88">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rsidR="00A049AB" w:rsidRDefault="004C6D88">
      <w:pPr>
        <w:pStyle w:val="Heading5"/>
        <w:rPr>
          <w:snapToGrid w:val="0"/>
        </w:rPr>
      </w:pPr>
      <w:bookmarkStart w:id="32" w:name="_Toc70607109"/>
      <w:r>
        <w:rPr>
          <w:rStyle w:val="CharSectno"/>
        </w:rPr>
        <w:lastRenderedPageBreak/>
        <w:t>7</w:t>
      </w:r>
      <w:r>
        <w:rPr>
          <w:snapToGrid w:val="0"/>
        </w:rPr>
        <w:t>.</w:t>
      </w:r>
      <w:r>
        <w:rPr>
          <w:snapToGrid w:val="0"/>
        </w:rPr>
        <w:tab/>
        <w:t>Notice of intention to proceed after year’s delay</w:t>
      </w:r>
      <w:bookmarkEnd w:id="32"/>
    </w:p>
    <w:p w:rsidR="00A049AB" w:rsidRDefault="004C6D88">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rsidR="00A049AB" w:rsidRDefault="004C6D88">
      <w:pPr>
        <w:pStyle w:val="Ednotesection"/>
        <w:ind w:left="890" w:hanging="890"/>
      </w:pPr>
      <w:r>
        <w:t>[</w:t>
      </w:r>
      <w:r>
        <w:rPr>
          <w:b/>
        </w:rPr>
        <w:t>8.</w:t>
      </w:r>
      <w:r>
        <w:tab/>
        <w:t xml:space="preserve">Deleted: Gazette 20 Jun 1986 p. 2040.] </w:t>
      </w:r>
    </w:p>
    <w:p w:rsidR="00A049AB" w:rsidRDefault="004C6D88">
      <w:pPr>
        <w:pStyle w:val="Heading2"/>
      </w:pPr>
      <w:bookmarkStart w:id="33" w:name="_Toc70516098"/>
      <w:bookmarkStart w:id="34" w:name="_Toc70601274"/>
      <w:bookmarkStart w:id="35" w:name="_Toc70607110"/>
      <w:r>
        <w:rPr>
          <w:rStyle w:val="CharPartNo"/>
        </w:rPr>
        <w:lastRenderedPageBreak/>
        <w:t>Order 4A</w:t>
      </w:r>
      <w:r>
        <w:rPr>
          <w:b w:val="0"/>
        </w:rPr>
        <w:t> </w:t>
      </w:r>
      <w:r>
        <w:t>—</w:t>
      </w:r>
      <w:r>
        <w:rPr>
          <w:b w:val="0"/>
        </w:rPr>
        <w:t> </w:t>
      </w:r>
      <w:r>
        <w:rPr>
          <w:rStyle w:val="CharPartText"/>
        </w:rPr>
        <w:t>Case management</w:t>
      </w:r>
      <w:bookmarkEnd w:id="33"/>
      <w:bookmarkEnd w:id="34"/>
      <w:bookmarkEnd w:id="35"/>
    </w:p>
    <w:p w:rsidR="00A049AB" w:rsidRDefault="004C6D88">
      <w:pPr>
        <w:pStyle w:val="Footnoteheading"/>
      </w:pPr>
      <w:r>
        <w:tab/>
        <w:t>[Heading inserted: Gazette 28 Jul 2010 p. 3441.]</w:t>
      </w:r>
    </w:p>
    <w:p w:rsidR="00A049AB" w:rsidRDefault="004C6D88">
      <w:pPr>
        <w:pStyle w:val="Heading3"/>
      </w:pPr>
      <w:bookmarkStart w:id="36" w:name="_Toc70516099"/>
      <w:bookmarkStart w:id="37" w:name="_Toc70601275"/>
      <w:bookmarkStart w:id="38" w:name="_Toc70607111"/>
      <w:r>
        <w:rPr>
          <w:rStyle w:val="CharDivNo"/>
        </w:rPr>
        <w:t>Division 1</w:t>
      </w:r>
      <w:r>
        <w:t> — </w:t>
      </w:r>
      <w:r>
        <w:rPr>
          <w:rStyle w:val="CharDivText"/>
        </w:rPr>
        <w:t>Preliminary matters</w:t>
      </w:r>
      <w:bookmarkEnd w:id="36"/>
      <w:bookmarkEnd w:id="37"/>
      <w:bookmarkEnd w:id="38"/>
    </w:p>
    <w:p w:rsidR="00A049AB" w:rsidRDefault="004C6D88">
      <w:pPr>
        <w:pStyle w:val="Footnoteheading"/>
      </w:pPr>
      <w:r>
        <w:tab/>
        <w:t>[Heading inserted: Gazette 28 Jul 2010 p. 3441.]</w:t>
      </w:r>
    </w:p>
    <w:p w:rsidR="00A049AB" w:rsidRDefault="004C6D88">
      <w:pPr>
        <w:pStyle w:val="Heading5"/>
      </w:pPr>
      <w:bookmarkStart w:id="39" w:name="_Toc70607112"/>
      <w:r>
        <w:rPr>
          <w:rStyle w:val="CharSectno"/>
        </w:rPr>
        <w:t>1</w:t>
      </w:r>
      <w:r>
        <w:t>.</w:t>
      </w:r>
      <w:r>
        <w:tab/>
        <w:t>Terms used</w:t>
      </w:r>
      <w:bookmarkEnd w:id="39"/>
    </w:p>
    <w:p w:rsidR="00A049AB" w:rsidRDefault="004C6D88">
      <w:pPr>
        <w:pStyle w:val="Subsection"/>
      </w:pPr>
      <w:r>
        <w:tab/>
      </w:r>
      <w:r>
        <w:tab/>
        <w:t>In this Order, unless the contrary intention appears —</w:t>
      </w:r>
    </w:p>
    <w:p w:rsidR="00A049AB" w:rsidRDefault="004C6D88">
      <w:pPr>
        <w:pStyle w:val="Defstart"/>
      </w:pPr>
      <w:r>
        <w:rPr>
          <w:b/>
        </w:rPr>
        <w:tab/>
      </w:r>
      <w:r>
        <w:rPr>
          <w:rStyle w:val="CharDefText"/>
        </w:rPr>
        <w:t>approved mediator</w:t>
      </w:r>
      <w:r>
        <w:t xml:space="preserve"> means a registrar or other person, approved as a mediator by the Chief Justice;</w:t>
      </w:r>
    </w:p>
    <w:p w:rsidR="00A049AB" w:rsidRDefault="004C6D88">
      <w:pPr>
        <w:pStyle w:val="Defstart"/>
      </w:pPr>
      <w:r>
        <w:tab/>
      </w:r>
      <w:r>
        <w:rPr>
          <w:rStyle w:val="CharDefText"/>
        </w:rPr>
        <w:t>case</w:t>
      </w:r>
      <w:r>
        <w:t xml:space="preserve"> means any action, cause or matter in the General Division of the Court;</w:t>
      </w:r>
    </w:p>
    <w:p w:rsidR="00A049AB" w:rsidRDefault="004C6D88">
      <w:pPr>
        <w:pStyle w:val="Defstart"/>
      </w:pPr>
      <w:r>
        <w:rPr>
          <w:b/>
        </w:rPr>
        <w:tab/>
      </w:r>
      <w:r>
        <w:rPr>
          <w:rStyle w:val="CharDefText"/>
        </w:rPr>
        <w:t>case management direction</w:t>
      </w:r>
      <w:r>
        <w:t xml:space="preserve"> has the meaning given in rule 2;</w:t>
      </w:r>
    </w:p>
    <w:p w:rsidR="00A049AB" w:rsidRDefault="004C6D88">
      <w:pPr>
        <w:pStyle w:val="Defstart"/>
      </w:pPr>
      <w:r>
        <w:tab/>
      </w:r>
      <w:r>
        <w:rPr>
          <w:rStyle w:val="CharDefText"/>
        </w:rPr>
        <w:t>case manager</w:t>
      </w:r>
      <w:r>
        <w:t xml:space="preserve"> means a judge, master or registrar to whom the case is assigned;</w:t>
      </w:r>
    </w:p>
    <w:p w:rsidR="00A049AB" w:rsidRDefault="004C6D88">
      <w:pPr>
        <w:pStyle w:val="Defstart"/>
      </w:pPr>
      <w:r>
        <w:rPr>
          <w:b/>
        </w:rPr>
        <w:tab/>
      </w:r>
      <w:r>
        <w:rPr>
          <w:rStyle w:val="CharDefText"/>
        </w:rPr>
        <w:t>CMC List</w:t>
      </w:r>
      <w:r>
        <w:t xml:space="preserve"> means the Commercial and Managed Cases List referred to in Division 3;</w:t>
      </w:r>
    </w:p>
    <w:p w:rsidR="00A049AB" w:rsidRDefault="004C6D88">
      <w:pPr>
        <w:pStyle w:val="Defstart"/>
      </w:pPr>
      <w:r>
        <w:rPr>
          <w:b/>
        </w:rPr>
        <w:tab/>
      </w:r>
      <w:r>
        <w:rPr>
          <w:rStyle w:val="CharDefText"/>
        </w:rPr>
        <w:t>CMC List case</w:t>
      </w:r>
      <w:r>
        <w:t xml:space="preserve"> means a case that is on the CMC List;</w:t>
      </w:r>
    </w:p>
    <w:p w:rsidR="00A049AB" w:rsidRDefault="004C6D88">
      <w:pPr>
        <w:pStyle w:val="Defstart"/>
      </w:pPr>
      <w:r>
        <w:rPr>
          <w:b/>
        </w:rPr>
        <w:tab/>
      </w:r>
      <w:r>
        <w:rPr>
          <w:rStyle w:val="CharDefText"/>
        </w:rPr>
        <w:t>enforcement order</w:t>
      </w:r>
      <w:r>
        <w:t xml:space="preserve"> has the meaning given in rule 3.</w:t>
      </w:r>
    </w:p>
    <w:p w:rsidR="00A049AB" w:rsidRDefault="004C6D88">
      <w:pPr>
        <w:pStyle w:val="Footnotesection"/>
      </w:pPr>
      <w:r>
        <w:tab/>
        <w:t>[Rule 1 inserted: Gazette 28 Jul 2010 p. 3441; amended: Gazette 16 Aug 2017 p. 4392.]</w:t>
      </w:r>
    </w:p>
    <w:p w:rsidR="00A049AB" w:rsidRDefault="004C6D88">
      <w:pPr>
        <w:pStyle w:val="Heading5"/>
      </w:pPr>
      <w:bookmarkStart w:id="40" w:name="_Toc70607113"/>
      <w:r>
        <w:rPr>
          <w:rStyle w:val="CharSectno"/>
        </w:rPr>
        <w:t>2</w:t>
      </w:r>
      <w:r>
        <w:t>.</w:t>
      </w:r>
      <w:r>
        <w:tab/>
        <w:t>Term used: case management direction</w:t>
      </w:r>
      <w:bookmarkEnd w:id="40"/>
    </w:p>
    <w:p w:rsidR="00A049AB" w:rsidRDefault="004C6D88">
      <w:pPr>
        <w:pStyle w:val="Subsection"/>
      </w:pPr>
      <w:r>
        <w:tab/>
        <w:t>(1)</w:t>
      </w:r>
      <w:r>
        <w:tab/>
        <w:t>A case management direction is any procedural direction that in the Court’s opinion it is just to make in a case to facilitate the attainment of the objects referred to in Order 1 rule 4B(1).</w:t>
      </w:r>
    </w:p>
    <w:p w:rsidR="00A049AB" w:rsidRDefault="004C6D88">
      <w:pPr>
        <w:pStyle w:val="Subsection"/>
      </w:pPr>
      <w:r>
        <w:tab/>
        <w:t>(2)</w:t>
      </w:r>
      <w:r>
        <w:tab/>
        <w:t>Without limiting subrule (1), a case management direction may do one or more of the following —</w:t>
      </w:r>
    </w:p>
    <w:p w:rsidR="00A049AB" w:rsidRDefault="004C6D88">
      <w:pPr>
        <w:pStyle w:val="Indenta"/>
      </w:pPr>
      <w:r>
        <w:tab/>
        <w:t>(a)</w:t>
      </w:r>
      <w:r>
        <w:tab/>
        <w:t>give directions to assist the convenience of the parties or witnesses;</w:t>
      </w:r>
    </w:p>
    <w:p w:rsidR="00A049AB" w:rsidRDefault="004C6D88">
      <w:pPr>
        <w:pStyle w:val="Indenta"/>
      </w:pPr>
      <w:r>
        <w:tab/>
        <w:t>(b)</w:t>
      </w:r>
      <w:r>
        <w:tab/>
        <w:t>direct the parties to comply with a timetable for procedural steps that are needed in the case;</w:t>
      </w:r>
    </w:p>
    <w:p w:rsidR="00A049AB" w:rsidRDefault="004C6D88">
      <w:pPr>
        <w:pStyle w:val="Indenta"/>
      </w:pPr>
      <w:r>
        <w:lastRenderedPageBreak/>
        <w:tab/>
        <w:t>(c)</w:t>
      </w:r>
      <w:r>
        <w:tab/>
        <w:t>dispense with all or any or any further pleadings;</w:t>
      </w:r>
    </w:p>
    <w:p w:rsidR="00A049AB" w:rsidRDefault="004C6D88">
      <w:pPr>
        <w:pStyle w:val="Indenta"/>
      </w:pPr>
      <w:r>
        <w:tab/>
        <w:t>(d)</w:t>
      </w:r>
      <w:r>
        <w:tab/>
        <w:t>direct specified pleadings to be filed;</w:t>
      </w:r>
    </w:p>
    <w:p w:rsidR="00A049AB" w:rsidRDefault="004C6D88">
      <w:pPr>
        <w:pStyle w:val="Indenta"/>
      </w:pPr>
      <w:r>
        <w:tab/>
        <w:t>(e)</w:t>
      </w:r>
      <w:r>
        <w:tab/>
        <w:t>dispense with any interlocutory step;</w:t>
      </w:r>
    </w:p>
    <w:p w:rsidR="00A049AB" w:rsidRDefault="004C6D88">
      <w:pPr>
        <w:pStyle w:val="Indenta"/>
      </w:pPr>
      <w:r>
        <w:tab/>
        <w:t>(f)</w:t>
      </w:r>
      <w:r>
        <w:tab/>
        <w:t>direct that an interlocutory application not be heard;</w:t>
      </w:r>
    </w:p>
    <w:p w:rsidR="00A049AB" w:rsidRDefault="004C6D88">
      <w:pPr>
        <w:pStyle w:val="Indenta"/>
      </w:pPr>
      <w:r>
        <w:tab/>
        <w:t>(g)</w:t>
      </w:r>
      <w:r>
        <w:tab/>
        <w:t>as to any interlocutory matter —</w:t>
      </w:r>
    </w:p>
    <w:p w:rsidR="00A049AB" w:rsidRDefault="004C6D88">
      <w:pPr>
        <w:pStyle w:val="Indenti"/>
      </w:pPr>
      <w:r>
        <w:tab/>
        <w:t>(i)</w:t>
      </w:r>
      <w:r>
        <w:tab/>
        <w:t>direct the parties or their practitioners to file and exchange memoranda before the hearing of it in order to clarify the matters in issue before the hearing;</w:t>
      </w:r>
    </w:p>
    <w:p w:rsidR="00A049AB" w:rsidRDefault="004C6D88">
      <w:pPr>
        <w:pStyle w:val="Indenti"/>
      </w:pPr>
      <w:r>
        <w:tab/>
        <w:t>(ii)</w:t>
      </w:r>
      <w:r>
        <w:tab/>
        <w:t>direct that it be dealt with by telephone, video link or other similar means of communication;</w:t>
      </w:r>
    </w:p>
    <w:p w:rsidR="00A049AB" w:rsidRDefault="004C6D88">
      <w:pPr>
        <w:pStyle w:val="Indenti"/>
      </w:pPr>
      <w:r>
        <w:tab/>
        <w:t>(iii)</w:t>
      </w:r>
      <w:r>
        <w:tab/>
        <w:t>give directions as to the use of audio</w:t>
      </w:r>
      <w:r>
        <w:noBreakHyphen/>
        <w:t>visual equipment, computers and other equipment in any hearing of it;</w:t>
      </w:r>
    </w:p>
    <w:p w:rsidR="00A049AB" w:rsidRDefault="004C6D88">
      <w:pPr>
        <w:pStyle w:val="Indenti"/>
      </w:pPr>
      <w:r>
        <w:tab/>
        <w:t>(iv)</w:t>
      </w:r>
      <w:r>
        <w:tab/>
        <w:t>direct that it be dealt with, and any evidence in relation to it be provided, by email, fax, telegram, telex, courier, post or other similar means;</w:t>
      </w:r>
    </w:p>
    <w:p w:rsidR="00A049AB" w:rsidRDefault="004C6D88">
      <w:pPr>
        <w:pStyle w:val="Indenti"/>
      </w:pPr>
      <w:r>
        <w:tab/>
        <w:t>(v)</w:t>
      </w:r>
      <w:r>
        <w:tab/>
        <w:t>give directions for the speedier and more effective recording of evidence at any hearing of it;</w:t>
      </w:r>
    </w:p>
    <w:p w:rsidR="00A049AB" w:rsidRDefault="004C6D88">
      <w:pPr>
        <w:pStyle w:val="Indenta"/>
      </w:pPr>
      <w:r>
        <w:tab/>
        <w:t>(h)</w:t>
      </w:r>
      <w:r>
        <w:tab/>
        <w:t>direct that an application for an adjournment of any proceeding be supported by affidavits of specified people;</w:t>
      </w:r>
    </w:p>
    <w:p w:rsidR="00A049AB" w:rsidRDefault="004C6D88">
      <w:pPr>
        <w:pStyle w:val="Indenta"/>
      </w:pPr>
      <w:r>
        <w:tab/>
        <w:t>(i)</w:t>
      </w:r>
      <w:r>
        <w:tab/>
        <w:t>limit discovery or direct that discovery be given in stages;</w:t>
      </w:r>
    </w:p>
    <w:p w:rsidR="00A049AB" w:rsidRDefault="004C6D88">
      <w:pPr>
        <w:pStyle w:val="Indenta"/>
      </w:pPr>
      <w:r>
        <w:tab/>
        <w:t>(ia)</w:t>
      </w:r>
      <w:r>
        <w:tab/>
        <w:t xml:space="preserve">give directions for the purposes of Order 36A rule 1 as to expert evidence including directions as to any of the following — </w:t>
      </w:r>
    </w:p>
    <w:p w:rsidR="00A049AB" w:rsidRDefault="004C6D88">
      <w:pPr>
        <w:pStyle w:val="Indenti"/>
      </w:pPr>
      <w:r>
        <w:tab/>
        <w:t>(i)</w:t>
      </w:r>
      <w:r>
        <w:tab/>
        <w:t xml:space="preserve">the provision to a party or the Court of a copy of a report, or part of a report, of an expert witness, before the trial; </w:t>
      </w:r>
    </w:p>
    <w:p w:rsidR="00A049AB" w:rsidRDefault="004C6D88">
      <w:pPr>
        <w:pStyle w:val="Indenti"/>
      </w:pPr>
      <w:r>
        <w:lastRenderedPageBreak/>
        <w:tab/>
        <w:t>(ii)</w:t>
      </w:r>
      <w:r>
        <w:tab/>
        <w:t>the disclosure to a party or the Court, in writing, of the substance of all or any part of expert evidence, before the trial;</w:t>
      </w:r>
    </w:p>
    <w:p w:rsidR="00A049AB" w:rsidRDefault="004C6D88">
      <w:pPr>
        <w:pStyle w:val="Indenti"/>
      </w:pPr>
      <w:r>
        <w:tab/>
        <w:t>(iii)</w:t>
      </w:r>
      <w:r>
        <w:tab/>
        <w:t>the number of expert witnesses who may be called at the trial;</w:t>
      </w:r>
    </w:p>
    <w:p w:rsidR="00A049AB" w:rsidRDefault="004C6D88">
      <w:pPr>
        <w:pStyle w:val="Indenti"/>
      </w:pPr>
      <w:r>
        <w:tab/>
        <w:t>(iv)</w:t>
      </w:r>
      <w:r>
        <w:tab/>
        <w:t>the provision to the case manager for inspection under subrule (6) of any report or document containing expert evidence or the substance of the expert evidence;</w:t>
      </w:r>
    </w:p>
    <w:p w:rsidR="00A049AB" w:rsidRDefault="004C6D88">
      <w:pPr>
        <w:pStyle w:val="Indenta"/>
      </w:pPr>
      <w:r>
        <w:tab/>
        <w:t>(j)</w:t>
      </w:r>
      <w:r>
        <w:tab/>
        <w:t>direct any or all of the parties to confer on a “without prejudice” basis for the purpose of identifying, resolving and narrowing the points of difference between them;</w:t>
      </w:r>
    </w:p>
    <w:p w:rsidR="00A049AB" w:rsidRDefault="004C6D88">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rsidR="00A049AB" w:rsidRDefault="004C6D88">
      <w:pPr>
        <w:pStyle w:val="Indenta"/>
      </w:pPr>
      <w:r>
        <w:tab/>
        <w:t>(l)</w:t>
      </w:r>
      <w:r>
        <w:tab/>
        <w:t>if under paragraph (j) or (k) a conference is directed to be held —</w:t>
      </w:r>
    </w:p>
    <w:p w:rsidR="00A049AB" w:rsidRDefault="004C6D88">
      <w:pPr>
        <w:pStyle w:val="Indenti"/>
      </w:pPr>
      <w:r>
        <w:tab/>
        <w:t>(i)</w:t>
      </w:r>
      <w:r>
        <w:tab/>
        <w:t>subject to subrule (5) and rule 8, direct that it be conducted by a mediator;</w:t>
      </w:r>
    </w:p>
    <w:p w:rsidR="00A049AB" w:rsidRDefault="004C6D88">
      <w:pPr>
        <w:pStyle w:val="Indenti"/>
      </w:pPr>
      <w:r>
        <w:tab/>
        <w:t>(ii)</w:t>
      </w:r>
      <w:r>
        <w:tab/>
        <w:t>direct that it be held by telephone, video link or other similar means of communication;</w:t>
      </w:r>
    </w:p>
    <w:p w:rsidR="00A049AB" w:rsidRDefault="004C6D88">
      <w:pPr>
        <w:pStyle w:val="Indenti"/>
      </w:pPr>
      <w:r>
        <w:tab/>
        <w:t>(iii)</w:t>
      </w:r>
      <w:r>
        <w:tab/>
        <w:t>set the terms or conditions for it and deal with anything in relation to it;</w:t>
      </w:r>
    </w:p>
    <w:p w:rsidR="00A049AB" w:rsidRDefault="004C6D88">
      <w:pPr>
        <w:pStyle w:val="Ednotepara"/>
      </w:pPr>
      <w:r>
        <w:tab/>
        <w:t>[(m)</w:t>
      </w:r>
      <w:r>
        <w:tab/>
        <w:t>deleted]</w:t>
      </w:r>
    </w:p>
    <w:p w:rsidR="00A049AB" w:rsidRDefault="004C6D88">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rsidR="00A049AB" w:rsidRDefault="004C6D88">
      <w:pPr>
        <w:pStyle w:val="Indenti"/>
      </w:pPr>
      <w:r>
        <w:tab/>
        <w:t>(i)</w:t>
      </w:r>
      <w:r>
        <w:tab/>
        <w:t>describing the object; and</w:t>
      </w:r>
    </w:p>
    <w:p w:rsidR="00A049AB" w:rsidRDefault="004C6D88">
      <w:pPr>
        <w:pStyle w:val="Indenti"/>
      </w:pPr>
      <w:r>
        <w:tab/>
        <w:t>(ii)</w:t>
      </w:r>
      <w:r>
        <w:tab/>
        <w:t>stating where and when it may be inspected; and</w:t>
      </w:r>
    </w:p>
    <w:p w:rsidR="00A049AB" w:rsidRDefault="004C6D88">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p>
    <w:p w:rsidR="00A049AB" w:rsidRDefault="004C6D88">
      <w:pPr>
        <w:pStyle w:val="Indenta"/>
      </w:pPr>
      <w:r>
        <w:tab/>
        <w:t>(o)</w:t>
      </w:r>
      <w:r>
        <w:tab/>
        <w:t xml:space="preserve">direct a practitioner for a party to give the party a memorandum stating — </w:t>
      </w:r>
    </w:p>
    <w:p w:rsidR="00A049AB" w:rsidRDefault="004C6D88">
      <w:pPr>
        <w:pStyle w:val="Indenti"/>
      </w:pPr>
      <w:r>
        <w:tab/>
        <w:t>(i)</w:t>
      </w:r>
      <w:r>
        <w:tab/>
        <w:t>the approximate solicitor and client costs and disbursements of the party to the date of the memorandum; and</w:t>
      </w:r>
    </w:p>
    <w:p w:rsidR="00A049AB" w:rsidRDefault="004C6D88">
      <w:pPr>
        <w:pStyle w:val="Indenti"/>
      </w:pPr>
      <w:r>
        <w:tab/>
        <w:t>(ii)</w:t>
      </w:r>
      <w:r>
        <w:tab/>
        <w:t>the estimated future solicitor and client costs and disbursements of the party to but not including the trial; and</w:t>
      </w:r>
    </w:p>
    <w:p w:rsidR="00A049AB" w:rsidRDefault="004C6D88">
      <w:pPr>
        <w:pStyle w:val="Indenti"/>
      </w:pPr>
      <w:r>
        <w:tab/>
        <w:t>(iii)</w:t>
      </w:r>
      <w:r>
        <w:tab/>
        <w:t>the estimated length of the trial and the estimated solicitor and client costs and disbursements of the trial; and</w:t>
      </w:r>
    </w:p>
    <w:p w:rsidR="00A049AB" w:rsidRDefault="004C6D88">
      <w:pPr>
        <w:pStyle w:val="Indenti"/>
      </w:pPr>
      <w:r>
        <w:tab/>
        <w:t>(iv)</w:t>
      </w:r>
      <w:r>
        <w:tab/>
        <w:t>the estimated party and party costs that would be payable by the party if the party were unsuccessful at trial;</w:t>
      </w:r>
    </w:p>
    <w:p w:rsidR="00A049AB" w:rsidRDefault="004C6D88">
      <w:pPr>
        <w:pStyle w:val="Indenta"/>
      </w:pPr>
      <w:r>
        <w:tab/>
        <w:t>(p)</w:t>
      </w:r>
      <w:r>
        <w:tab/>
        <w:t>set a timetable for the trial of the case including a timetable that includes any limit that could be directed under Order 34 rule 5A(1);</w:t>
      </w:r>
    </w:p>
    <w:p w:rsidR="00A049AB" w:rsidRDefault="004C6D88">
      <w:pPr>
        <w:pStyle w:val="Indenta"/>
      </w:pPr>
      <w:r>
        <w:tab/>
        <w:t>(q)</w:t>
      </w:r>
      <w:r>
        <w:tab/>
        <w:t>limit the length of written submissions that can be made in the case;</w:t>
      </w:r>
    </w:p>
    <w:p w:rsidR="00A049AB" w:rsidRDefault="004C6D88">
      <w:pPr>
        <w:pStyle w:val="Indenta"/>
      </w:pPr>
      <w:r>
        <w:tab/>
        <w:t>(r)</w:t>
      </w:r>
      <w:r>
        <w:tab/>
        <w:t>direct the parties to prepare bundles, files or folders of documents for use at the trial of the case, either —</w:t>
      </w:r>
    </w:p>
    <w:p w:rsidR="00A049AB" w:rsidRDefault="004C6D88">
      <w:pPr>
        <w:pStyle w:val="Indenti"/>
      </w:pPr>
      <w:r>
        <w:tab/>
        <w:t>(i)</w:t>
      </w:r>
      <w:r>
        <w:tab/>
        <w:t>grouped according to topic, class, category, allegation in issue or otherwise; or</w:t>
      </w:r>
    </w:p>
    <w:p w:rsidR="00A049AB" w:rsidRDefault="004C6D88">
      <w:pPr>
        <w:pStyle w:val="Indenti"/>
      </w:pPr>
      <w:r>
        <w:tab/>
        <w:t>(ii)</w:t>
      </w:r>
      <w:r>
        <w:tab/>
        <w:t>in an order or sequence,</w:t>
      </w:r>
    </w:p>
    <w:p w:rsidR="00A049AB" w:rsidRDefault="004C6D88">
      <w:pPr>
        <w:pStyle w:val="Indenta"/>
      </w:pPr>
      <w:r>
        <w:tab/>
      </w:r>
      <w:r>
        <w:tab/>
        <w:t>as specified in the direction, and identified or indexed as specified in the direction;</w:t>
      </w:r>
    </w:p>
    <w:p w:rsidR="00A049AB" w:rsidRDefault="004C6D88">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witness to be called by that party;</w:t>
      </w:r>
    </w:p>
    <w:p w:rsidR="00A049AB" w:rsidRDefault="004C6D88">
      <w:pPr>
        <w:pStyle w:val="Indenta"/>
      </w:pPr>
      <w:r>
        <w:tab/>
        <w:t>(t)</w:t>
      </w:r>
      <w:r>
        <w:tab/>
        <w:t>direct that a signed written statement referred to in paragraph (s) or any part of it stand as the evidence in chief of the witness;</w:t>
      </w:r>
    </w:p>
    <w:p w:rsidR="00A049AB" w:rsidRDefault="004C6D88">
      <w:pPr>
        <w:pStyle w:val="Indenta"/>
      </w:pPr>
      <w:r>
        <w:tab/>
        <w:t>(u)</w:t>
      </w:r>
      <w:r>
        <w:tab/>
        <w:t>change the venue of the trial, or adjourn the trial part heard to continue at a different venue;</w:t>
      </w:r>
    </w:p>
    <w:p w:rsidR="00A049AB" w:rsidRDefault="004C6D88">
      <w:pPr>
        <w:pStyle w:val="Indenta"/>
      </w:pPr>
      <w:r>
        <w:tab/>
        <w:t>(v)</w:t>
      </w:r>
      <w:r>
        <w:tab/>
        <w:t>in exceptional circumstances, direct that an application made by a party under this Order operate as a stay of proceedings;</w:t>
      </w:r>
    </w:p>
    <w:p w:rsidR="00A049AB" w:rsidRDefault="004C6D88">
      <w:pPr>
        <w:pStyle w:val="Indenta"/>
      </w:pPr>
      <w:r>
        <w:tab/>
        <w:t>(w)</w:t>
      </w:r>
      <w:r>
        <w:tab/>
        <w:t>in exceptional circumstances or if not to do so would frustrate the appeal, direct that an appeal against a decision made under this Order by a registrar operate as a stay of proceedings;</w:t>
      </w:r>
    </w:p>
    <w:p w:rsidR="00A049AB" w:rsidRDefault="004C6D88">
      <w:pPr>
        <w:pStyle w:val="Indenta"/>
      </w:pPr>
      <w:r>
        <w:tab/>
        <w:t>(x)</w:t>
      </w:r>
      <w:r>
        <w:tab/>
        <w:t>give directions as to the manner in which the parties are to defray the costs of giving effect to any case management direction;</w:t>
      </w:r>
    </w:p>
    <w:p w:rsidR="00A049AB" w:rsidRDefault="004C6D88">
      <w:pPr>
        <w:pStyle w:val="Indenta"/>
      </w:pPr>
      <w:r>
        <w:tab/>
        <w:t>(y)</w:t>
      </w:r>
      <w:r>
        <w:tab/>
        <w:t>direct that a specified case management direction be complied with by a set date;</w:t>
      </w:r>
    </w:p>
    <w:p w:rsidR="00A049AB" w:rsidRDefault="004C6D88">
      <w:pPr>
        <w:pStyle w:val="Indenta"/>
      </w:pPr>
      <w:r>
        <w:tab/>
        <w:t>(z)</w:t>
      </w:r>
      <w:r>
        <w:tab/>
        <w:t>direct that a referee give the Court a report on any question or issue of fact.</w:t>
      </w:r>
    </w:p>
    <w:p w:rsidR="00A049AB" w:rsidRDefault="004C6D88">
      <w:pPr>
        <w:pStyle w:val="Subsection"/>
      </w:pPr>
      <w:r>
        <w:tab/>
        <w:t>(3)</w:t>
      </w:r>
      <w:r>
        <w:tab/>
        <w:t xml:space="preserve">A case management direction may — </w:t>
      </w:r>
    </w:p>
    <w:p w:rsidR="00A049AB" w:rsidRDefault="004C6D88">
      <w:pPr>
        <w:pStyle w:val="Indenta"/>
      </w:pPr>
      <w:r>
        <w:tab/>
        <w:t>(a)</w:t>
      </w:r>
      <w:r>
        <w:tab/>
        <w:t>include any ancillary direction that is needed for the purpose of the direction; and</w:t>
      </w:r>
    </w:p>
    <w:p w:rsidR="00A049AB" w:rsidRDefault="004C6D88">
      <w:pPr>
        <w:pStyle w:val="Indenta"/>
      </w:pPr>
      <w:r>
        <w:tab/>
        <w:t>(b)</w:t>
      </w:r>
      <w:r>
        <w:tab/>
        <w:t>amend or cancel another case management direction.</w:t>
      </w:r>
    </w:p>
    <w:p w:rsidR="00A049AB" w:rsidRDefault="004C6D88">
      <w:pPr>
        <w:pStyle w:val="Ednotesubsection"/>
      </w:pPr>
      <w:r>
        <w:tab/>
        <w:t>[(4)</w:t>
      </w:r>
      <w:r>
        <w:tab/>
        <w:t>deleted]</w:t>
      </w:r>
    </w:p>
    <w:p w:rsidR="00A049AB" w:rsidRDefault="004C6D88">
      <w:pPr>
        <w:pStyle w:val="Subsection"/>
      </w:pPr>
      <w:r>
        <w:tab/>
        <w:t>(5)</w:t>
      </w:r>
      <w:r>
        <w:tab/>
        <w:t>A case management direction must not, without the consent of the parties, direct that a conference take place where a party would become liable to remunerate a mediator.</w:t>
      </w:r>
    </w:p>
    <w:p w:rsidR="00A049AB" w:rsidRDefault="004C6D88">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contents of that report or document to any other party.</w:t>
      </w:r>
    </w:p>
    <w:p w:rsidR="00A049AB" w:rsidRDefault="004C6D88">
      <w:pPr>
        <w:pStyle w:val="Footnotesection"/>
      </w:pPr>
      <w:r>
        <w:tab/>
        <w:t>[Rule 2 inserted: Gazette 28 Jul 2010 p. 3441-6; amended: Gazette 13 Nov 2015 p. 4644; 16 Aug 2017 p. 4393</w:t>
      </w:r>
      <w:r>
        <w:noBreakHyphen/>
        <w:t>4.]</w:t>
      </w:r>
    </w:p>
    <w:p w:rsidR="00A049AB" w:rsidRDefault="004C6D88">
      <w:pPr>
        <w:pStyle w:val="Heading5"/>
      </w:pPr>
      <w:bookmarkStart w:id="41" w:name="_Toc70607114"/>
      <w:r>
        <w:rPr>
          <w:rStyle w:val="CharSectno"/>
        </w:rPr>
        <w:t>3</w:t>
      </w:r>
      <w:r>
        <w:t>.</w:t>
      </w:r>
      <w:r>
        <w:tab/>
        <w:t>Term used: enforcement order</w:t>
      </w:r>
      <w:bookmarkEnd w:id="41"/>
    </w:p>
    <w:p w:rsidR="00A049AB" w:rsidRDefault="004C6D88">
      <w:pPr>
        <w:pStyle w:val="Subsection"/>
      </w:pPr>
      <w:r>
        <w:tab/>
      </w:r>
      <w:r>
        <w:tab/>
        <w:t>An enforcement order is —</w:t>
      </w:r>
    </w:p>
    <w:p w:rsidR="00A049AB" w:rsidRDefault="004C6D88">
      <w:pPr>
        <w:pStyle w:val="Indenta"/>
      </w:pPr>
      <w:r>
        <w:tab/>
        <w:t>(a)</w:t>
      </w:r>
      <w:r>
        <w:tab/>
        <w:t>an order as to the payment of costs;</w:t>
      </w:r>
    </w:p>
    <w:p w:rsidR="00A049AB" w:rsidRDefault="004C6D88">
      <w:pPr>
        <w:pStyle w:val="Indenta"/>
      </w:pPr>
      <w:r>
        <w:tab/>
        <w:t>(b)</w:t>
      </w:r>
      <w:r>
        <w:tab/>
        <w:t>an order as to the payment of costs of the parties on an indemnity basis, to be fixed in a manner specified in the order, and payable within 14 days after the date of the order;</w:t>
      </w:r>
    </w:p>
    <w:p w:rsidR="00A049AB" w:rsidRDefault="004C6D88">
      <w:pPr>
        <w:pStyle w:val="Indenta"/>
      </w:pPr>
      <w:r>
        <w:tab/>
        <w:t>(c)</w:t>
      </w:r>
      <w:r>
        <w:tab/>
        <w:t>a self</w:t>
      </w:r>
      <w:r>
        <w:noBreakHyphen/>
        <w:t>executing order for judgment, striking out pleadings or otherwise;</w:t>
      </w:r>
    </w:p>
    <w:p w:rsidR="00A049AB" w:rsidRDefault="004C6D88">
      <w:pPr>
        <w:pStyle w:val="Indenta"/>
      </w:pPr>
      <w:r>
        <w:tab/>
        <w:t>(d)</w:t>
      </w:r>
      <w:r>
        <w:tab/>
        <w:t>an order under Order 66 rule 5.</w:t>
      </w:r>
    </w:p>
    <w:p w:rsidR="00A049AB" w:rsidRDefault="004C6D88">
      <w:pPr>
        <w:pStyle w:val="Footnotesection"/>
      </w:pPr>
      <w:r>
        <w:tab/>
        <w:t>[Rule 3 inserted: Gazette 28 Jul 2010 p. 3446.]</w:t>
      </w:r>
    </w:p>
    <w:p w:rsidR="00A049AB" w:rsidRDefault="004C6D88">
      <w:pPr>
        <w:pStyle w:val="Heading5"/>
      </w:pPr>
      <w:bookmarkStart w:id="42" w:name="_Toc70607115"/>
      <w:r>
        <w:rPr>
          <w:rStyle w:val="CharSectno"/>
        </w:rPr>
        <w:t>4</w:t>
      </w:r>
      <w:r>
        <w:t>.</w:t>
      </w:r>
      <w:r>
        <w:tab/>
        <w:t>Inconsistencies with other rules</w:t>
      </w:r>
      <w:bookmarkEnd w:id="42"/>
    </w:p>
    <w:p w:rsidR="00A049AB" w:rsidRDefault="004C6D88">
      <w:pPr>
        <w:pStyle w:val="Subsection"/>
      </w:pPr>
      <w:r>
        <w:tab/>
      </w:r>
      <w:r>
        <w:tab/>
        <w:t xml:space="preserve">If a provision in this Order is inconsistent with these rules or the </w:t>
      </w:r>
      <w:r>
        <w:rPr>
          <w:i/>
        </w:rPr>
        <w:t>Supreme Court (Corporations) (WA) Rules 2004</w:t>
      </w:r>
      <w:r>
        <w:t>, the provision in this Order prevails.</w:t>
      </w:r>
    </w:p>
    <w:p w:rsidR="00A049AB" w:rsidRDefault="004C6D88">
      <w:pPr>
        <w:pStyle w:val="Footnotesection"/>
      </w:pPr>
      <w:r>
        <w:tab/>
        <w:t>[Rule 4 inserted: Gazette 28 Jul 2010 p. 3446.]</w:t>
      </w:r>
    </w:p>
    <w:p w:rsidR="00A049AB" w:rsidRDefault="004C6D88">
      <w:pPr>
        <w:pStyle w:val="Heading3"/>
      </w:pPr>
      <w:bookmarkStart w:id="43" w:name="_Toc70516104"/>
      <w:bookmarkStart w:id="44" w:name="_Toc70601280"/>
      <w:bookmarkStart w:id="45" w:name="_Toc70607116"/>
      <w:r>
        <w:rPr>
          <w:rStyle w:val="CharDivNo"/>
        </w:rPr>
        <w:t>Division 2</w:t>
      </w:r>
      <w:r>
        <w:t> — </w:t>
      </w:r>
      <w:r>
        <w:rPr>
          <w:rStyle w:val="CharDivText"/>
        </w:rPr>
        <w:t>Provisions applicable to all cases</w:t>
      </w:r>
      <w:bookmarkEnd w:id="43"/>
      <w:bookmarkEnd w:id="44"/>
      <w:bookmarkEnd w:id="45"/>
    </w:p>
    <w:p w:rsidR="00A049AB" w:rsidRDefault="004C6D88">
      <w:pPr>
        <w:pStyle w:val="Footnoteheading"/>
      </w:pPr>
      <w:r>
        <w:tab/>
        <w:t>[Heading inserted: Gazette 28 Jul 2010 p. 3446.]</w:t>
      </w:r>
    </w:p>
    <w:p w:rsidR="00A049AB" w:rsidRDefault="004C6D88">
      <w:pPr>
        <w:pStyle w:val="Heading5"/>
      </w:pPr>
      <w:bookmarkStart w:id="46" w:name="_Toc70607117"/>
      <w:r>
        <w:rPr>
          <w:rStyle w:val="CharSectno"/>
        </w:rPr>
        <w:t>4A</w:t>
      </w:r>
      <w:r>
        <w:t>.</w:t>
      </w:r>
      <w:r>
        <w:tab/>
        <w:t>Case management conferences</w:t>
      </w:r>
      <w:bookmarkEnd w:id="46"/>
    </w:p>
    <w:p w:rsidR="00A049AB" w:rsidRDefault="004C6D88">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rsidR="00A049AB" w:rsidRDefault="004C6D88">
      <w:pPr>
        <w:pStyle w:val="Indenta"/>
      </w:pPr>
      <w:r>
        <w:tab/>
        <w:t>(a)</w:t>
      </w:r>
      <w:r>
        <w:tab/>
        <w:t>the case manager directs otherwise; or</w:t>
      </w:r>
    </w:p>
    <w:p w:rsidR="00A049AB" w:rsidRDefault="004C6D88">
      <w:pPr>
        <w:pStyle w:val="Indenta"/>
      </w:pPr>
      <w:r>
        <w:lastRenderedPageBreak/>
        <w:tab/>
        <w:t>(b)</w:t>
      </w:r>
      <w:r>
        <w:tab/>
        <w:t>a decision is made in relation to the application, matter, review or request on the basis of documents filed without requiring the parties or their practitioners to attend a hearing.</w:t>
      </w:r>
    </w:p>
    <w:p w:rsidR="00A049AB" w:rsidRDefault="004C6D88">
      <w:pPr>
        <w:pStyle w:val="Footnotesection"/>
      </w:pPr>
      <w:r>
        <w:tab/>
        <w:t>[Rule 4A inserted: Gazette 16 Aug 2017 p. 4394.]</w:t>
      </w:r>
    </w:p>
    <w:p w:rsidR="00A049AB" w:rsidRDefault="004C6D88">
      <w:pPr>
        <w:pStyle w:val="Heading5"/>
      </w:pPr>
      <w:bookmarkStart w:id="47" w:name="_Toc70607118"/>
      <w:r>
        <w:rPr>
          <w:rStyle w:val="CharSectno"/>
        </w:rPr>
        <w:t>5</w:t>
      </w:r>
      <w:r>
        <w:t>.</w:t>
      </w:r>
      <w:r>
        <w:tab/>
        <w:t>Case manager may review case at any time</w:t>
      </w:r>
      <w:bookmarkEnd w:id="47"/>
    </w:p>
    <w:p w:rsidR="00A049AB" w:rsidRDefault="004C6D88">
      <w:pPr>
        <w:pStyle w:val="Subsection"/>
      </w:pPr>
      <w:r>
        <w:tab/>
        <w:t>(1)</w:t>
      </w:r>
      <w:r>
        <w:tab/>
        <w:t>The case manager for a case may review the progress of the case —</w:t>
      </w:r>
    </w:p>
    <w:p w:rsidR="00A049AB" w:rsidRDefault="004C6D88">
      <w:pPr>
        <w:pStyle w:val="Indenta"/>
      </w:pPr>
      <w:r>
        <w:tab/>
        <w:t>(a)</w:t>
      </w:r>
      <w:r>
        <w:tab/>
        <w:t>at any time in the case, on the case manager’s own initiative after notifying the parties; or</w:t>
      </w:r>
    </w:p>
    <w:p w:rsidR="00A049AB" w:rsidRDefault="004C6D88">
      <w:pPr>
        <w:pStyle w:val="Indenta"/>
      </w:pPr>
      <w:r>
        <w:tab/>
        <w:t>(b)</w:t>
      </w:r>
      <w:r>
        <w:tab/>
        <w:t xml:space="preserve">when hearing a request by a party (including a request by a party under rule 5A); or </w:t>
      </w:r>
    </w:p>
    <w:p w:rsidR="00A049AB" w:rsidRDefault="004C6D88">
      <w:pPr>
        <w:pStyle w:val="Indenta"/>
      </w:pPr>
      <w:r>
        <w:tab/>
        <w:t>(c)</w:t>
      </w:r>
      <w:r>
        <w:tab/>
        <w:t>when hearing any other application in the case.</w:t>
      </w:r>
    </w:p>
    <w:p w:rsidR="00A049AB" w:rsidRDefault="004C6D88">
      <w:pPr>
        <w:pStyle w:val="Subsection"/>
      </w:pPr>
      <w:r>
        <w:tab/>
        <w:t>(2)</w:t>
      </w:r>
      <w:r>
        <w:tab/>
        <w:t>On the review, the case manager may do all or any of the following —</w:t>
      </w:r>
    </w:p>
    <w:p w:rsidR="00A049AB" w:rsidRDefault="004C6D88">
      <w:pPr>
        <w:pStyle w:val="Indenta"/>
      </w:pPr>
      <w:r>
        <w:tab/>
        <w:t>(a)</w:t>
      </w:r>
      <w:r>
        <w:tab/>
        <w:t>make any interlocutory order the case manager considers just;</w:t>
      </w:r>
    </w:p>
    <w:p w:rsidR="00A049AB" w:rsidRDefault="004C6D88">
      <w:pPr>
        <w:pStyle w:val="Indenta"/>
      </w:pPr>
      <w:r>
        <w:tab/>
        <w:t>(b)</w:t>
      </w:r>
      <w:r>
        <w:tab/>
        <w:t>make any case management direction the case manager considers just;</w:t>
      </w:r>
    </w:p>
    <w:p w:rsidR="00A049AB" w:rsidRDefault="004C6D88">
      <w:pPr>
        <w:pStyle w:val="Indenta"/>
      </w:pPr>
      <w:r>
        <w:tab/>
        <w:t>(c)</w:t>
      </w:r>
      <w:r>
        <w:tab/>
        <w:t>make any enforcement order the case manager considers just.</w:t>
      </w:r>
    </w:p>
    <w:p w:rsidR="00A049AB" w:rsidRDefault="004C6D88">
      <w:pPr>
        <w:pStyle w:val="Subsection"/>
      </w:pPr>
      <w:r>
        <w:tab/>
        <w:t>(3)</w:t>
      </w:r>
      <w:r>
        <w:tab/>
        <w:t>For the purposes of subrule (1)(a), the case manager may at any time direct all or any of the parties to a case to attend before the case manager.</w:t>
      </w:r>
    </w:p>
    <w:p w:rsidR="00A049AB" w:rsidRDefault="004C6D88">
      <w:pPr>
        <w:pStyle w:val="Subsection"/>
      </w:pPr>
      <w:r>
        <w:tab/>
        <w:t>(4)</w:t>
      </w:r>
      <w:r>
        <w:tab/>
        <w:t>If the case manager is a master, subrules (1) and (2) are subject to Order 60 rule 1(3) and (4).</w:t>
      </w:r>
    </w:p>
    <w:p w:rsidR="00A049AB" w:rsidRDefault="004C6D88">
      <w:pPr>
        <w:pStyle w:val="Subsection"/>
      </w:pPr>
      <w:r>
        <w:tab/>
        <w:t>(5)</w:t>
      </w:r>
      <w:r>
        <w:tab/>
        <w:t>If the case manager is a registrar, subrules (1) and (2) are subject to Order 60A rule 2(2), (3) and (4).</w:t>
      </w:r>
    </w:p>
    <w:p w:rsidR="00A049AB" w:rsidRDefault="004C6D88">
      <w:pPr>
        <w:pStyle w:val="Footnotesection"/>
      </w:pPr>
      <w:r>
        <w:tab/>
        <w:t>[Rule 5 inserted: Gazette 16 Aug 2017 p. 4394</w:t>
      </w:r>
      <w:r>
        <w:noBreakHyphen/>
        <w:t>5.]</w:t>
      </w:r>
    </w:p>
    <w:p w:rsidR="00A049AB" w:rsidRDefault="004C6D88">
      <w:pPr>
        <w:pStyle w:val="Heading5"/>
      </w:pPr>
      <w:bookmarkStart w:id="48" w:name="_Toc70607119"/>
      <w:r>
        <w:rPr>
          <w:rStyle w:val="CharSectno"/>
        </w:rPr>
        <w:lastRenderedPageBreak/>
        <w:t>5A</w:t>
      </w:r>
      <w:r>
        <w:t>.</w:t>
      </w:r>
      <w:r>
        <w:tab/>
        <w:t>Requesting interlocutory orders and case management directions</w:t>
      </w:r>
      <w:bookmarkEnd w:id="48"/>
    </w:p>
    <w:p w:rsidR="00A049AB" w:rsidRDefault="004C6D88">
      <w:pPr>
        <w:pStyle w:val="Subsection"/>
      </w:pPr>
      <w:r>
        <w:tab/>
        <w:t>(1)</w:t>
      </w:r>
      <w:r>
        <w:tab/>
        <w:t xml:space="preserve">A party to a case may at any time request the case manager to do any of the following — </w:t>
      </w:r>
    </w:p>
    <w:p w:rsidR="00A049AB" w:rsidRDefault="004C6D88">
      <w:pPr>
        <w:pStyle w:val="Indenta"/>
      </w:pPr>
      <w:r>
        <w:tab/>
        <w:t>(a)</w:t>
      </w:r>
      <w:r>
        <w:tab/>
        <w:t>make an interlocutory order that the case manager has jurisdiction to make;</w:t>
      </w:r>
    </w:p>
    <w:p w:rsidR="00A049AB" w:rsidRDefault="004C6D88">
      <w:pPr>
        <w:pStyle w:val="Indenta"/>
      </w:pPr>
      <w:r>
        <w:tab/>
        <w:t>(b)</w:t>
      </w:r>
      <w:r>
        <w:tab/>
        <w:t>make, cancel or amend a case management direction.</w:t>
      </w:r>
    </w:p>
    <w:p w:rsidR="00A049AB" w:rsidRDefault="004C6D88">
      <w:pPr>
        <w:pStyle w:val="Subsection"/>
      </w:pPr>
      <w:r>
        <w:tab/>
        <w:t>(2)</w:t>
      </w:r>
      <w:r>
        <w:tab/>
        <w:t xml:space="preserve">The party must make the request by way of a letter to the case manager in accordance with rule 5B(1) and (2) unless — </w:t>
      </w:r>
    </w:p>
    <w:p w:rsidR="00A049AB" w:rsidRDefault="004C6D88">
      <w:pPr>
        <w:pStyle w:val="Indenta"/>
      </w:pPr>
      <w:r>
        <w:tab/>
        <w:t>(a)</w:t>
      </w:r>
      <w:r>
        <w:tab/>
        <w:t>the request is made orally either during a case management conference or during a hearing; or</w:t>
      </w:r>
    </w:p>
    <w:p w:rsidR="00A049AB" w:rsidRDefault="004C6D88">
      <w:pPr>
        <w:pStyle w:val="Indenta"/>
      </w:pPr>
      <w:r>
        <w:tab/>
        <w:t>(b)</w:t>
      </w:r>
      <w:r>
        <w:tab/>
        <w:t>a motion or summons is justified by the circumstances of the particular case or the nature of the request, in which case the request may be made by way of motion or summons; or</w:t>
      </w:r>
    </w:p>
    <w:p w:rsidR="00A049AB" w:rsidRDefault="004C6D88">
      <w:pPr>
        <w:pStyle w:val="Indenta"/>
      </w:pPr>
      <w:r>
        <w:tab/>
        <w:t>(c)</w:t>
      </w:r>
      <w:r>
        <w:tab/>
        <w:t xml:space="preserve">the </w:t>
      </w:r>
      <w:r>
        <w:rPr>
          <w:i/>
        </w:rPr>
        <w:t>Supreme Court (Corporations) (WA) Rules 2004</w:t>
      </w:r>
      <w:r>
        <w:t xml:space="preserve"> apply to the case, in which case the request must be made under those rules; or</w:t>
      </w:r>
    </w:p>
    <w:p w:rsidR="00A049AB" w:rsidRDefault="004C6D88">
      <w:pPr>
        <w:pStyle w:val="Indenta"/>
      </w:pPr>
      <w:r>
        <w:tab/>
        <w:t>(d)</w:t>
      </w:r>
      <w:r>
        <w:tab/>
        <w:t>a form, prescribed under a written law, is specific to the nature of the request, in which case the request must be made in that form.</w:t>
      </w:r>
    </w:p>
    <w:p w:rsidR="00A049AB" w:rsidRDefault="004C6D88">
      <w:pPr>
        <w:pStyle w:val="Subsection"/>
      </w:pPr>
      <w:r>
        <w:tab/>
        <w:t>(3)</w:t>
      </w:r>
      <w:r>
        <w:tab/>
        <w:t>The case manager may by notice, direct the parties to attend a case management conference or a hearing to consider the request.</w:t>
      </w:r>
    </w:p>
    <w:p w:rsidR="00A049AB" w:rsidRDefault="004C6D88">
      <w:pPr>
        <w:pStyle w:val="Footnotesection"/>
      </w:pPr>
      <w:r>
        <w:tab/>
        <w:t>[Rule 5A inserted: Gazette 16 Aug 2017 p. 4395</w:t>
      </w:r>
      <w:r>
        <w:noBreakHyphen/>
        <w:t>6.]</w:t>
      </w:r>
    </w:p>
    <w:p w:rsidR="00A049AB" w:rsidRDefault="004C6D88">
      <w:pPr>
        <w:pStyle w:val="Heading5"/>
      </w:pPr>
      <w:bookmarkStart w:id="49" w:name="_Toc70607120"/>
      <w:r>
        <w:rPr>
          <w:rStyle w:val="CharSectno"/>
        </w:rPr>
        <w:t>5B</w:t>
      </w:r>
      <w:r>
        <w:t>.</w:t>
      </w:r>
      <w:r>
        <w:tab/>
        <w:t>Request under r. 5A by letter</w:t>
      </w:r>
      <w:bookmarkEnd w:id="49"/>
      <w:r>
        <w:t xml:space="preserve"> </w:t>
      </w:r>
    </w:p>
    <w:p w:rsidR="00A049AB" w:rsidRDefault="004C6D88">
      <w:pPr>
        <w:pStyle w:val="Subsection"/>
      </w:pPr>
      <w:r>
        <w:tab/>
        <w:t>(1)</w:t>
      </w:r>
      <w:r>
        <w:tab/>
        <w:t>A party making a request under rule 5A by way of a letter must —</w:t>
      </w:r>
    </w:p>
    <w:p w:rsidR="00A049AB" w:rsidRDefault="004C6D88">
      <w:pPr>
        <w:pStyle w:val="Indenta"/>
      </w:pPr>
      <w:r>
        <w:tab/>
        <w:t>(a)</w:t>
      </w:r>
      <w:r>
        <w:tab/>
        <w:t xml:space="preserve">file the letter and any attachments; and </w:t>
      </w:r>
    </w:p>
    <w:p w:rsidR="00A049AB" w:rsidRDefault="004C6D88">
      <w:pPr>
        <w:pStyle w:val="Indenta"/>
      </w:pPr>
      <w:r>
        <w:lastRenderedPageBreak/>
        <w:tab/>
        <w:t>(b)</w:t>
      </w:r>
      <w:r>
        <w:tab/>
        <w:t>set out in the letter details of any order or direction sought or file with the letter as an attachment a minute in Form 78 of any order sought; and</w:t>
      </w:r>
    </w:p>
    <w:p w:rsidR="00A049AB" w:rsidRDefault="004C6D88">
      <w:pPr>
        <w:pStyle w:val="Indenta"/>
      </w:pPr>
      <w:r>
        <w:tab/>
        <w:t>(c)</w:t>
      </w:r>
      <w:r>
        <w:tab/>
        <w:t>file with the letter as an attachment any other relevant document; and</w:t>
      </w:r>
    </w:p>
    <w:p w:rsidR="00A049AB" w:rsidRDefault="004C6D88">
      <w:pPr>
        <w:pStyle w:val="Indenta"/>
      </w:pPr>
      <w:r>
        <w:tab/>
        <w:t>(d)</w:t>
      </w:r>
      <w:r>
        <w:tab/>
        <w:t>email a copy of the letter and the attachments to the associate to the case manager, or if the case manager is not known, to the associate to the Principal Registrar; and</w:t>
      </w:r>
    </w:p>
    <w:p w:rsidR="00A049AB" w:rsidRDefault="004C6D88">
      <w:pPr>
        <w:pStyle w:val="Indenta"/>
      </w:pPr>
      <w:r>
        <w:tab/>
        <w:t>(e)</w:t>
      </w:r>
      <w:r>
        <w:tab/>
        <w:t>give a copy of the letter and the attachments to the other parties.</w:t>
      </w:r>
    </w:p>
    <w:p w:rsidR="00A049AB" w:rsidRDefault="004C6D88">
      <w:pPr>
        <w:pStyle w:val="Subsection"/>
      </w:pPr>
      <w:r>
        <w:tab/>
        <w:t>(2)</w:t>
      </w:r>
      <w:r>
        <w:tab/>
        <w:t>A party must comply with subrule (1) not less than 2 clear days before the case manager is requested to act upon the request.</w:t>
      </w:r>
    </w:p>
    <w:p w:rsidR="00A049AB" w:rsidRDefault="004C6D88">
      <w:pPr>
        <w:pStyle w:val="Subsection"/>
      </w:pPr>
      <w:r>
        <w:tab/>
        <w:t>(3)</w:t>
      </w:r>
      <w:r>
        <w:tab/>
        <w:t>A party who fails to comply with subrule (1) or (2) in relation to a letter, attachment or other document cannot, without the case manager’s leave, refer to or rely on the document —</w:t>
      </w:r>
    </w:p>
    <w:p w:rsidR="00A049AB" w:rsidRDefault="004C6D88">
      <w:pPr>
        <w:pStyle w:val="Indenta"/>
      </w:pPr>
      <w:r>
        <w:tab/>
        <w:t>(a)</w:t>
      </w:r>
      <w:r>
        <w:tab/>
        <w:t>in any hearing; or</w:t>
      </w:r>
    </w:p>
    <w:p w:rsidR="00A049AB" w:rsidRDefault="004C6D88">
      <w:pPr>
        <w:pStyle w:val="Indenta"/>
      </w:pPr>
      <w:r>
        <w:tab/>
        <w:t>(b)</w:t>
      </w:r>
      <w:r>
        <w:tab/>
        <w:t>in any other filed document.</w:t>
      </w:r>
    </w:p>
    <w:p w:rsidR="00A049AB" w:rsidRDefault="004C6D88">
      <w:pPr>
        <w:pStyle w:val="Subsection"/>
      </w:pPr>
      <w:r>
        <w:tab/>
        <w:t>(4)</w:t>
      </w:r>
      <w:r>
        <w:tab/>
        <w:t>If a party is given leave to refer to or rely on a document referred to in subrule (3), the party must file the document as soon as practicable after the leave is given.</w:t>
      </w:r>
    </w:p>
    <w:p w:rsidR="00A049AB" w:rsidRDefault="004C6D88">
      <w:pPr>
        <w:pStyle w:val="Subsection"/>
      </w:pPr>
      <w:r>
        <w:tab/>
        <w:t>(5)</w:t>
      </w:r>
      <w:r>
        <w:tab/>
        <w:t>Order 67A rule 2(4) and (5) do not apply to a party who fails to comply with subrule (1)(a).</w:t>
      </w:r>
    </w:p>
    <w:p w:rsidR="00A049AB" w:rsidRDefault="004C6D88">
      <w:pPr>
        <w:pStyle w:val="Subsection"/>
      </w:pPr>
      <w:r>
        <w:tab/>
        <w:t>(6)</w:t>
      </w:r>
      <w:r>
        <w:tab/>
        <w:t>The case manager may direct a party who has made a request by way of a letter to make the request in some other manner.</w:t>
      </w:r>
    </w:p>
    <w:p w:rsidR="00A049AB" w:rsidRDefault="004C6D88">
      <w:pPr>
        <w:pStyle w:val="Footnotesection"/>
      </w:pPr>
      <w:r>
        <w:tab/>
        <w:t>[Rule 5B inserted: Gazette 16 Aug 2017 p. 4396</w:t>
      </w:r>
      <w:r>
        <w:noBreakHyphen/>
        <w:t>7; amended: Gazette 27 Feb 2018 p. 553-4.]</w:t>
      </w:r>
    </w:p>
    <w:p w:rsidR="00A049AB" w:rsidRDefault="004C6D88">
      <w:pPr>
        <w:pStyle w:val="Heading5"/>
        <w:pageBreakBefore/>
        <w:spacing w:before="0"/>
      </w:pPr>
      <w:bookmarkStart w:id="50" w:name="_Toc70607121"/>
      <w:r>
        <w:rPr>
          <w:rStyle w:val="CharSectno"/>
        </w:rPr>
        <w:lastRenderedPageBreak/>
        <w:t>5C</w:t>
      </w:r>
      <w:r>
        <w:t>.</w:t>
      </w:r>
      <w:r>
        <w:tab/>
        <w:t>Request under r. 5A at case management conference or hearing</w:t>
      </w:r>
      <w:bookmarkEnd w:id="50"/>
    </w:p>
    <w:p w:rsidR="00A049AB" w:rsidRDefault="004C6D88">
      <w:pPr>
        <w:pStyle w:val="Subsection"/>
      </w:pPr>
      <w:r>
        <w:tab/>
      </w:r>
      <w:r>
        <w:tab/>
        <w:t xml:space="preserve">A party who seeks to refer to or rely on a document while making an oral request during a case management conference or a hearing referred to in rule 5A(2)(a) must — </w:t>
      </w:r>
    </w:p>
    <w:p w:rsidR="00A049AB" w:rsidRDefault="004C6D88">
      <w:pPr>
        <w:pStyle w:val="Indenta"/>
      </w:pPr>
      <w:r>
        <w:tab/>
        <w:t>(a)</w:t>
      </w:r>
      <w:r>
        <w:tab/>
        <w:t>if the document contains a proposed order or a direction, file the document as soon as practicable after the conference or hearing; and</w:t>
      </w:r>
    </w:p>
    <w:p w:rsidR="00A049AB" w:rsidRDefault="004C6D88">
      <w:pPr>
        <w:pStyle w:val="Indenta"/>
      </w:pPr>
      <w:r>
        <w:tab/>
        <w:t>(b)</w:t>
      </w:r>
      <w:r>
        <w:tab/>
        <w:t>if the document is required to be filed under these rules, comply with Order 67A Division 2 in relation to the document.</w:t>
      </w:r>
    </w:p>
    <w:p w:rsidR="00A049AB" w:rsidRDefault="004C6D88">
      <w:pPr>
        <w:pStyle w:val="Footnotesection"/>
      </w:pPr>
      <w:r>
        <w:tab/>
        <w:t>[Rule 5C inserted: Gazette 16 Aug 2017 p. 4397; amended: Gazette 27 Feb 2018 p. 554.]</w:t>
      </w:r>
    </w:p>
    <w:p w:rsidR="00A049AB" w:rsidRDefault="004C6D88">
      <w:pPr>
        <w:pStyle w:val="Heading5"/>
      </w:pPr>
      <w:bookmarkStart w:id="51" w:name="_Toc70607122"/>
      <w:r>
        <w:rPr>
          <w:rStyle w:val="CharSectno"/>
        </w:rPr>
        <w:t>6</w:t>
      </w:r>
      <w:r>
        <w:t>.</w:t>
      </w:r>
      <w:r>
        <w:tab/>
        <w:t>Timetables</w:t>
      </w:r>
      <w:bookmarkEnd w:id="51"/>
    </w:p>
    <w:p w:rsidR="00A049AB" w:rsidRDefault="004C6D88">
      <w:pPr>
        <w:pStyle w:val="Subsection"/>
      </w:pPr>
      <w:r>
        <w:tab/>
        <w:t>(1)</w:t>
      </w:r>
      <w:r>
        <w:tab/>
        <w:t>This rule applies if the case manager for a case directs the parties to the case to comply with a timetable for procedural steps that are needed in the case.</w:t>
      </w:r>
    </w:p>
    <w:p w:rsidR="00A049AB" w:rsidRDefault="004C6D88">
      <w:pPr>
        <w:pStyle w:val="Subsection"/>
      </w:pPr>
      <w:r>
        <w:tab/>
        <w:t>(2)</w:t>
      </w:r>
      <w:r>
        <w:tab/>
        <w:t>The case manager making the direction must set the timetable.</w:t>
      </w:r>
    </w:p>
    <w:p w:rsidR="00A049AB" w:rsidRDefault="004C6D88">
      <w:pPr>
        <w:pStyle w:val="Subsection"/>
      </w:pPr>
      <w:r>
        <w:tab/>
        <w:t>(3)</w:t>
      </w:r>
      <w:r>
        <w:tab/>
        <w:t>The case manager may do all or any of the following —</w:t>
      </w:r>
    </w:p>
    <w:p w:rsidR="00A049AB" w:rsidRDefault="004C6D88">
      <w:pPr>
        <w:pStyle w:val="Indenta"/>
      </w:pPr>
      <w:r>
        <w:tab/>
        <w:t>(a)</w:t>
      </w:r>
      <w:r>
        <w:tab/>
        <w:t>amend the timetable, whether on the case manager’s own initiative or on a party’s request;</w:t>
      </w:r>
    </w:p>
    <w:p w:rsidR="00A049AB" w:rsidRDefault="004C6D88">
      <w:pPr>
        <w:pStyle w:val="Indenta"/>
      </w:pPr>
      <w:r>
        <w:tab/>
        <w:t>(b)</w:t>
      </w:r>
      <w:r>
        <w:tab/>
        <w:t>at any time direct the parties to explain in writing why the timetable has not been complied with;</w:t>
      </w:r>
    </w:p>
    <w:p w:rsidR="00A049AB" w:rsidRDefault="004C6D88">
      <w:pPr>
        <w:pStyle w:val="Indenta"/>
      </w:pPr>
      <w:r>
        <w:tab/>
        <w:t>(c)</w:t>
      </w:r>
      <w:r>
        <w:tab/>
        <w:t>at any time, by notice, direct the parties to attend a hearing and explain why the timetable has not been complied with;</w:t>
      </w:r>
    </w:p>
    <w:p w:rsidR="00A049AB" w:rsidRDefault="004C6D88">
      <w:pPr>
        <w:pStyle w:val="Indenta"/>
      </w:pPr>
      <w:r>
        <w:tab/>
        <w:t>(d)</w:t>
      </w:r>
      <w:r>
        <w:tab/>
        <w:t>for the purposes of a hearing under paragraph (c), direct the parties to file an affidavit in response to the direction at any time that the case manager considers just;</w:t>
      </w:r>
    </w:p>
    <w:p w:rsidR="00A049AB" w:rsidRDefault="004C6D88">
      <w:pPr>
        <w:pStyle w:val="Indenta"/>
      </w:pPr>
      <w:r>
        <w:tab/>
        <w:t>(e)</w:t>
      </w:r>
      <w:r>
        <w:tab/>
        <w:t>after a hearing under paragraph (c) —</w:t>
      </w:r>
    </w:p>
    <w:p w:rsidR="00A049AB" w:rsidRDefault="004C6D88">
      <w:pPr>
        <w:pStyle w:val="Indenti"/>
      </w:pPr>
      <w:r>
        <w:tab/>
        <w:t>(i)</w:t>
      </w:r>
      <w:r>
        <w:tab/>
        <w:t>amend the timetable;</w:t>
      </w:r>
    </w:p>
    <w:p w:rsidR="00A049AB" w:rsidRDefault="004C6D88">
      <w:pPr>
        <w:pStyle w:val="Indenti"/>
      </w:pPr>
      <w:r>
        <w:lastRenderedPageBreak/>
        <w:tab/>
        <w:t>(ii)</w:t>
      </w:r>
      <w:r>
        <w:tab/>
        <w:t>make any case management direction the case manager considers just;</w:t>
      </w:r>
    </w:p>
    <w:p w:rsidR="00A049AB" w:rsidRDefault="004C6D88">
      <w:pPr>
        <w:pStyle w:val="Indenti"/>
      </w:pPr>
      <w:r>
        <w:tab/>
        <w:t>(iii)</w:t>
      </w:r>
      <w:r>
        <w:tab/>
        <w:t>make any enforcement order the case manager considers just;</w:t>
      </w:r>
    </w:p>
    <w:p w:rsidR="00A049AB" w:rsidRDefault="004C6D88">
      <w:pPr>
        <w:pStyle w:val="Indenta"/>
      </w:pPr>
      <w:r>
        <w:tab/>
        <w:t>(f)</w:t>
      </w:r>
      <w:r>
        <w:tab/>
        <w:t>if a party does not comply with the timetable, obey a direction under paragraph (c) or file an affidavit as directed, make any case management direction or enforcement order the case manager considers just.</w:t>
      </w:r>
    </w:p>
    <w:p w:rsidR="00A049AB" w:rsidRDefault="004C6D88">
      <w:pPr>
        <w:pStyle w:val="Subsection"/>
      </w:pPr>
      <w:r>
        <w:tab/>
        <w:t>(4)</w:t>
      </w:r>
      <w:r>
        <w:tab/>
        <w:t>If the case manager is a master, subrule (3)(e) and (f) are subject to Order 60 rule 1(3) and (4).</w:t>
      </w:r>
    </w:p>
    <w:p w:rsidR="00A049AB" w:rsidRDefault="004C6D88">
      <w:pPr>
        <w:pStyle w:val="Subsection"/>
      </w:pPr>
      <w:r>
        <w:tab/>
        <w:t>(5)</w:t>
      </w:r>
      <w:r>
        <w:tab/>
        <w:t>If the case manager is a registrar, subrule (3)(e) and (f) are subject to Order 60A rule 2(2), (3) and (4).</w:t>
      </w:r>
    </w:p>
    <w:p w:rsidR="00A049AB" w:rsidRDefault="004C6D88">
      <w:pPr>
        <w:pStyle w:val="Subsection"/>
      </w:pPr>
      <w:r>
        <w:tab/>
        <w:t>(6)</w:t>
      </w:r>
      <w:r>
        <w:tab/>
        <w:t xml:space="preserve">If a direction is made under subrule (3)(b), the parties and their practitioners must — </w:t>
      </w:r>
    </w:p>
    <w:p w:rsidR="00A049AB" w:rsidRDefault="004C6D88">
      <w:pPr>
        <w:pStyle w:val="Indenta"/>
      </w:pPr>
      <w:r>
        <w:tab/>
        <w:t>(a)</w:t>
      </w:r>
      <w:r>
        <w:tab/>
        <w:t xml:space="preserve">give the Court the explanation within the time specified in the direction; and </w:t>
      </w:r>
    </w:p>
    <w:p w:rsidR="00A049AB" w:rsidRDefault="004C6D88">
      <w:pPr>
        <w:pStyle w:val="Indenta"/>
      </w:pPr>
      <w:r>
        <w:tab/>
        <w:t>(b)</w:t>
      </w:r>
      <w:r>
        <w:tab/>
        <w:t>serve the explanation on each other party.</w:t>
      </w:r>
    </w:p>
    <w:p w:rsidR="00A049AB" w:rsidRDefault="004C6D88">
      <w:pPr>
        <w:pStyle w:val="Footnotesection"/>
      </w:pPr>
      <w:r>
        <w:tab/>
        <w:t>[Rule 6 inserted: Gazette 16 Aug 2017 p. 4397</w:t>
      </w:r>
      <w:r>
        <w:noBreakHyphen/>
        <w:t>9.]</w:t>
      </w:r>
    </w:p>
    <w:p w:rsidR="00A049AB" w:rsidRDefault="004C6D88">
      <w:pPr>
        <w:pStyle w:val="Heading5"/>
      </w:pPr>
      <w:bookmarkStart w:id="52" w:name="_Toc70607123"/>
      <w:r>
        <w:rPr>
          <w:rStyle w:val="CharSectno"/>
        </w:rPr>
        <w:t>7</w:t>
      </w:r>
      <w:r>
        <w:t>.</w:t>
      </w:r>
      <w:r>
        <w:tab/>
        <w:t>Attendance at proceedings under this Order</w:t>
      </w:r>
      <w:bookmarkEnd w:id="52"/>
    </w:p>
    <w:p w:rsidR="00A049AB" w:rsidRDefault="004C6D88">
      <w:pPr>
        <w:pStyle w:val="Subsection"/>
      </w:pPr>
      <w:r>
        <w:tab/>
        <w:t>(1)</w:t>
      </w:r>
      <w:r>
        <w:tab/>
        <w:t>A party who is represented by a practitioner need not attend a proceeding under this Order unless subpoenaed or directed to do so by the case manager.</w:t>
      </w:r>
    </w:p>
    <w:p w:rsidR="00A049AB" w:rsidRDefault="004C6D88">
      <w:pPr>
        <w:pStyle w:val="Subsection"/>
      </w:pPr>
      <w:r>
        <w:tab/>
        <w:t>(2)</w:t>
      </w:r>
      <w:r>
        <w:tab/>
        <w:t xml:space="preserve">Unless the case manager directs otherwise, subrule (1) does not apply to — </w:t>
      </w:r>
    </w:p>
    <w:p w:rsidR="00A049AB" w:rsidRDefault="004C6D88">
      <w:pPr>
        <w:pStyle w:val="Indenta"/>
      </w:pPr>
      <w:r>
        <w:tab/>
        <w:t>(a)</w:t>
      </w:r>
      <w:r>
        <w:tab/>
        <w:t>a conference conducted by a mediator under rule 8; or</w:t>
      </w:r>
    </w:p>
    <w:p w:rsidR="00A049AB" w:rsidRDefault="004C6D88">
      <w:pPr>
        <w:pStyle w:val="Indenta"/>
      </w:pPr>
      <w:r>
        <w:tab/>
        <w:t>(b)</w:t>
      </w:r>
      <w:r>
        <w:tab/>
        <w:t xml:space="preserve">a strategic conference held under rule 14A; or </w:t>
      </w:r>
    </w:p>
    <w:p w:rsidR="00A049AB" w:rsidRDefault="004C6D88">
      <w:pPr>
        <w:pStyle w:val="Indenta"/>
      </w:pPr>
      <w:r>
        <w:tab/>
        <w:t>(c)</w:t>
      </w:r>
      <w:r>
        <w:tab/>
        <w:t>the first case management conference for the case referred to in rule 18(1).</w:t>
      </w:r>
    </w:p>
    <w:p w:rsidR="00A049AB" w:rsidRDefault="004C6D88">
      <w:pPr>
        <w:pStyle w:val="Subsection"/>
      </w:pPr>
      <w:r>
        <w:tab/>
        <w:t>(3)</w:t>
      </w:r>
      <w:r>
        <w:tab/>
        <w:t xml:space="preserve">If there is no practitioner on the record for a party that is a body corporate, the case manager presiding at a proceeding under this </w:t>
      </w:r>
      <w:r>
        <w:lastRenderedPageBreak/>
        <w:t>Order may permit a person who is not a practitioner to represent the party.</w:t>
      </w:r>
    </w:p>
    <w:p w:rsidR="00A049AB" w:rsidRDefault="004C6D88">
      <w:pPr>
        <w:pStyle w:val="Footnotesection"/>
      </w:pPr>
      <w:r>
        <w:tab/>
        <w:t>[Rule 7 inserted: Gazette 16 Aug 2017 p. 4399.]</w:t>
      </w:r>
    </w:p>
    <w:p w:rsidR="00A049AB" w:rsidRDefault="004C6D88">
      <w:pPr>
        <w:pStyle w:val="Heading5"/>
      </w:pPr>
      <w:bookmarkStart w:id="53" w:name="_Toc70607124"/>
      <w:r>
        <w:rPr>
          <w:rStyle w:val="CharSectno"/>
        </w:rPr>
        <w:t>8</w:t>
      </w:r>
      <w:r>
        <w:t>.</w:t>
      </w:r>
      <w:r>
        <w:tab/>
        <w:t>Conferences of parties with mediator</w:t>
      </w:r>
      <w:bookmarkEnd w:id="53"/>
    </w:p>
    <w:p w:rsidR="00A049AB" w:rsidRDefault="004C6D88">
      <w:pPr>
        <w:pStyle w:val="Subsection"/>
      </w:pPr>
      <w:r>
        <w:tab/>
        <w:t>(1)</w:t>
      </w:r>
      <w:r>
        <w:tab/>
        <w:t>The case manager for a case may, by notice, direct that a conference conducted by a mediator be held for the case.</w:t>
      </w:r>
    </w:p>
    <w:p w:rsidR="00A049AB" w:rsidRDefault="004C6D88">
      <w:pPr>
        <w:pStyle w:val="Subsection"/>
      </w:pPr>
      <w:r>
        <w:tab/>
        <w:t>(2)</w:t>
      </w:r>
      <w:r>
        <w:tab/>
        <w:t>The case manager must direct whether the mediator is to be an approved mediator or some other person.</w:t>
      </w:r>
    </w:p>
    <w:p w:rsidR="00A049AB" w:rsidRDefault="004C6D88">
      <w:pPr>
        <w:pStyle w:val="Subsection"/>
      </w:pPr>
      <w:r>
        <w:tab/>
        <w:t>(3)</w:t>
      </w:r>
      <w:r>
        <w:tab/>
        <w:t>The case manager must not direct that the mediator is to be a person who is not an approved mediator unless the parties consent.</w:t>
      </w:r>
    </w:p>
    <w:p w:rsidR="00A049AB" w:rsidRDefault="004C6D88">
      <w:pPr>
        <w:pStyle w:val="Subsection"/>
      </w:pPr>
      <w:r>
        <w:tab/>
        <w:t>(3A)</w:t>
      </w:r>
      <w:r>
        <w:tab/>
        <w:t xml:space="preserve">The following persons must attend the conference unless the mediator or the case manager directs otherwise — </w:t>
      </w:r>
    </w:p>
    <w:p w:rsidR="00A049AB" w:rsidRDefault="004C6D88">
      <w:pPr>
        <w:pStyle w:val="Indenta"/>
      </w:pPr>
      <w:r>
        <w:tab/>
        <w:t>(a)</w:t>
      </w:r>
      <w:r>
        <w:tab/>
        <w:t xml:space="preserve">each party to the case; </w:t>
      </w:r>
    </w:p>
    <w:p w:rsidR="00A049AB" w:rsidRDefault="004C6D88">
      <w:pPr>
        <w:pStyle w:val="Indenta"/>
      </w:pPr>
      <w:r>
        <w:tab/>
        <w:t>(b)</w:t>
      </w:r>
      <w:r>
        <w:tab/>
        <w:t>if a party is represented by a practitioner, the practitioner;</w:t>
      </w:r>
    </w:p>
    <w:p w:rsidR="00A049AB" w:rsidRDefault="004C6D88">
      <w:pPr>
        <w:pStyle w:val="Indenta"/>
      </w:pPr>
      <w:r>
        <w:tab/>
        <w:t>(c)</w:t>
      </w:r>
      <w:r>
        <w:tab/>
        <w:t xml:space="preserve">if a party is not an individual, a representative of the party with authority to conduct settlement negotiations and to settle the case; </w:t>
      </w:r>
    </w:p>
    <w:p w:rsidR="00A049AB" w:rsidRDefault="004C6D88">
      <w:pPr>
        <w:pStyle w:val="Indenta"/>
      </w:pPr>
      <w:r>
        <w:tab/>
        <w:t>(d)</w:t>
      </w:r>
      <w:r>
        <w:tab/>
        <w:t>if settlement negotiations are to be conducted on behalf of a party by its insurer, a representative of the insurer with authority to conduct settlement negotiations and to settle the case.</w:t>
      </w:r>
    </w:p>
    <w:p w:rsidR="00A049AB" w:rsidRDefault="004C6D88">
      <w:pPr>
        <w:pStyle w:val="Subsection"/>
      </w:pPr>
      <w:r>
        <w:tab/>
        <w:t>(4)</w:t>
      </w:r>
      <w:r>
        <w:tab/>
        <w:t>In the absence of any other direction made by the case manager —</w:t>
      </w:r>
    </w:p>
    <w:p w:rsidR="00A049AB" w:rsidRDefault="004C6D88">
      <w:pPr>
        <w:pStyle w:val="Indenta"/>
      </w:pPr>
      <w:r>
        <w:tab/>
        <w:t>(a)</w:t>
      </w:r>
      <w:r>
        <w:tab/>
        <w:t>the conference must take place at the time and place directed; and</w:t>
      </w:r>
    </w:p>
    <w:p w:rsidR="00A049AB" w:rsidRDefault="004C6D88">
      <w:pPr>
        <w:pStyle w:val="Indenta"/>
      </w:pPr>
      <w:r>
        <w:tab/>
        <w:t>(b)</w:t>
      </w:r>
      <w:r>
        <w:tab/>
        <w:t>if the case manager does not set a date for the conference, each party must, subject to any directions, take the steps necessary to ensure the conference takes place as soon as possible; and</w:t>
      </w:r>
    </w:p>
    <w:p w:rsidR="00A049AB" w:rsidRDefault="004C6D88">
      <w:pPr>
        <w:pStyle w:val="Indenta"/>
      </w:pPr>
      <w:r>
        <w:lastRenderedPageBreak/>
        <w:tab/>
        <w:t>(c)</w:t>
      </w:r>
      <w:r>
        <w:tab/>
        <w:t>each party’s costs of and incidental to the conference shall be the party’s costs in the cause, unless the parties agree; but a party may apply for those costs if they have been unnecessarily incurred due to the conduct of the other party; and</w:t>
      </w:r>
    </w:p>
    <w:p w:rsidR="00A049AB" w:rsidRDefault="004C6D88">
      <w:pPr>
        <w:pStyle w:val="Indenta"/>
      </w:pPr>
      <w:r>
        <w:tab/>
        <w:t>(d)</w:t>
      </w:r>
      <w:r>
        <w:tab/>
        <w:t>the fees and expenses of any mediator who is not a registrar must be paid by the parties in equal shares, unless the parties agree; and</w:t>
      </w:r>
    </w:p>
    <w:p w:rsidR="00A049AB" w:rsidRDefault="004C6D88">
      <w:pPr>
        <w:pStyle w:val="Indenta"/>
      </w:pPr>
      <w:r>
        <w:tab/>
        <w:t>(e)</w:t>
      </w:r>
      <w:r>
        <w:tab/>
        <w:t>within 2 weeks after the conclusion of the conference, the plaintiff must file a report, signed by or on behalf of each party —</w:t>
      </w:r>
    </w:p>
    <w:p w:rsidR="00A049AB" w:rsidRDefault="004C6D88">
      <w:pPr>
        <w:pStyle w:val="Indenti"/>
      </w:pPr>
      <w:r>
        <w:tab/>
        <w:t>(i)</w:t>
      </w:r>
      <w:r>
        <w:tab/>
        <w:t>confirming that the conference has taken place as directed; and</w:t>
      </w:r>
    </w:p>
    <w:p w:rsidR="00A049AB" w:rsidRDefault="004C6D88">
      <w:pPr>
        <w:pStyle w:val="Indenti"/>
      </w:pPr>
      <w:r>
        <w:tab/>
        <w:t>(ii)</w:t>
      </w:r>
      <w:r>
        <w:tab/>
        <w:t>recording the substance of any resolution or narrowing of the points of difference between the parties resulting from the conference.</w:t>
      </w:r>
    </w:p>
    <w:p w:rsidR="00A049AB" w:rsidRDefault="004C6D88">
      <w:pPr>
        <w:pStyle w:val="Subsection"/>
      </w:pPr>
      <w:r>
        <w:tab/>
        <w:t>(5)</w:t>
      </w:r>
      <w:r>
        <w:tab/>
        <w:t xml:space="preserve">The mediator — </w:t>
      </w:r>
    </w:p>
    <w:p w:rsidR="00A049AB" w:rsidRDefault="004C6D88">
      <w:pPr>
        <w:pStyle w:val="Indenta"/>
      </w:pPr>
      <w:r>
        <w:tab/>
        <w:t>(a)</w:t>
      </w:r>
      <w:r>
        <w:tab/>
        <w:t>must not, unless the parties agree, report to the Court on the conference; but</w:t>
      </w:r>
    </w:p>
    <w:p w:rsidR="00A049AB" w:rsidRDefault="004C6D88">
      <w:pPr>
        <w:pStyle w:val="Indenta"/>
      </w:pPr>
      <w:r>
        <w:tab/>
        <w:t>(b)</w:t>
      </w:r>
      <w:r>
        <w:tab/>
        <w:t>whether or not the parties agree, may report to the Court on any failure by a party to cooperate in the conference.</w:t>
      </w:r>
    </w:p>
    <w:p w:rsidR="00A049AB" w:rsidRDefault="004C6D88">
      <w:pPr>
        <w:pStyle w:val="Subsection"/>
      </w:pPr>
      <w:r>
        <w:tab/>
        <w:t>(6)</w:t>
      </w:r>
      <w:r>
        <w:tab/>
        <w:t>A report given under subrule (5)(b) must not be disclosed to the trial judge except for the purposes of determining any question as to costs.</w:t>
      </w:r>
    </w:p>
    <w:p w:rsidR="00A049AB" w:rsidRDefault="004C6D88">
      <w:pPr>
        <w:pStyle w:val="Footnotesection"/>
      </w:pPr>
      <w:r>
        <w:tab/>
        <w:t>[Rule 8 inserted: Gazette 28 Jul 2010 p. 3449-50; amended: Gazette 16 Aug 2017 p. 4399</w:t>
      </w:r>
      <w:r>
        <w:noBreakHyphen/>
        <w:t>400.]</w:t>
      </w:r>
    </w:p>
    <w:p w:rsidR="00A049AB" w:rsidRDefault="004C6D88">
      <w:pPr>
        <w:pStyle w:val="Heading5"/>
      </w:pPr>
      <w:bookmarkStart w:id="54" w:name="_Toc70607125"/>
      <w:r>
        <w:rPr>
          <w:rStyle w:val="CharSectno"/>
        </w:rPr>
        <w:t>9</w:t>
      </w:r>
      <w:r>
        <w:t>.</w:t>
      </w:r>
      <w:r>
        <w:tab/>
        <w:t>Referees</w:t>
      </w:r>
      <w:bookmarkEnd w:id="54"/>
    </w:p>
    <w:p w:rsidR="00A049AB" w:rsidRDefault="004C6D88">
      <w:pPr>
        <w:pStyle w:val="Subsection"/>
      </w:pPr>
      <w:r>
        <w:tab/>
        <w:t>(1)</w:t>
      </w:r>
      <w:r>
        <w:tab/>
        <w:t>This rule applies if the case manager for a case directs that a referee give the Court a report on any question or issue of fact.</w:t>
      </w:r>
    </w:p>
    <w:p w:rsidR="00A049AB" w:rsidRDefault="004C6D88">
      <w:pPr>
        <w:pStyle w:val="Subsection"/>
      </w:pPr>
      <w:r>
        <w:tab/>
        <w:t>(2)</w:t>
      </w:r>
      <w:r>
        <w:tab/>
        <w:t>The case manager may do any or all of the following —</w:t>
      </w:r>
    </w:p>
    <w:p w:rsidR="00A049AB" w:rsidRDefault="004C6D88">
      <w:pPr>
        <w:pStyle w:val="Indenta"/>
      </w:pPr>
      <w:r>
        <w:tab/>
        <w:t>(a)</w:t>
      </w:r>
      <w:r>
        <w:tab/>
        <w:t>appoint the referee;</w:t>
      </w:r>
    </w:p>
    <w:p w:rsidR="00A049AB" w:rsidRDefault="004C6D88">
      <w:pPr>
        <w:pStyle w:val="Indenta"/>
      </w:pPr>
      <w:r>
        <w:lastRenderedPageBreak/>
        <w:tab/>
        <w:t>(b)</w:t>
      </w:r>
      <w:r>
        <w:tab/>
        <w:t>give the referee instructions about the question or issue of fact referred and the report required;</w:t>
      </w:r>
    </w:p>
    <w:p w:rsidR="00A049AB" w:rsidRDefault="004C6D88">
      <w:pPr>
        <w:pStyle w:val="Indenta"/>
      </w:pPr>
      <w:r>
        <w:tab/>
        <w:t>(c)</w:t>
      </w:r>
      <w:r>
        <w:tab/>
        <w:t>give directions with respect to the conduct of proceedings before the referee;</w:t>
      </w:r>
    </w:p>
    <w:p w:rsidR="00A049AB" w:rsidRDefault="004C6D88">
      <w:pPr>
        <w:pStyle w:val="Indenta"/>
      </w:pPr>
      <w:r>
        <w:tab/>
        <w:t>(d)</w:t>
      </w:r>
      <w:r>
        <w:tab/>
        <w:t>give directions for the provision —</w:t>
      </w:r>
    </w:p>
    <w:p w:rsidR="00A049AB" w:rsidRDefault="004C6D88">
      <w:pPr>
        <w:pStyle w:val="Indenti"/>
      </w:pPr>
      <w:r>
        <w:tab/>
        <w:t>(i)</w:t>
      </w:r>
      <w:r>
        <w:tab/>
        <w:t>of services of officers of the Court;</w:t>
      </w:r>
    </w:p>
    <w:p w:rsidR="00A049AB" w:rsidRDefault="004C6D88">
      <w:pPr>
        <w:pStyle w:val="Indenti"/>
      </w:pPr>
      <w:r>
        <w:tab/>
        <w:t>(ii)</w:t>
      </w:r>
      <w:r>
        <w:tab/>
        <w:t>of courtrooms and other facilities,</w:t>
      </w:r>
    </w:p>
    <w:p w:rsidR="00A049AB" w:rsidRDefault="004C6D88">
      <w:pPr>
        <w:pStyle w:val="Indenta"/>
      </w:pPr>
      <w:r>
        <w:tab/>
      </w:r>
      <w:r>
        <w:tab/>
        <w:t>for the purpose of the referee;</w:t>
      </w:r>
    </w:p>
    <w:p w:rsidR="00A049AB" w:rsidRDefault="004C6D88">
      <w:pPr>
        <w:pStyle w:val="Indenta"/>
      </w:pPr>
      <w:r>
        <w:tab/>
        <w:t>(e)</w:t>
      </w:r>
      <w:r>
        <w:tab/>
        <w:t>vary or cancel a direction given under this subrule.</w:t>
      </w:r>
    </w:p>
    <w:p w:rsidR="00A049AB" w:rsidRDefault="004C6D88">
      <w:pPr>
        <w:pStyle w:val="Subsection"/>
      </w:pPr>
      <w:r>
        <w:tab/>
        <w:t>(3)</w:t>
      </w:r>
      <w:r>
        <w:tab/>
        <w:t>The case manager may —</w:t>
      </w:r>
    </w:p>
    <w:p w:rsidR="00A049AB" w:rsidRDefault="004C6D88">
      <w:pPr>
        <w:pStyle w:val="Indenta"/>
      </w:pPr>
      <w:r>
        <w:tab/>
        <w:t>(a)</w:t>
      </w:r>
      <w:r>
        <w:tab/>
        <w:t>determine the amount of the fees to be paid to the referee; and</w:t>
      </w:r>
    </w:p>
    <w:p w:rsidR="00A049AB" w:rsidRDefault="004C6D88">
      <w:pPr>
        <w:pStyle w:val="Indenta"/>
      </w:pPr>
      <w:r>
        <w:tab/>
        <w:t>(b)</w:t>
      </w:r>
      <w:r>
        <w:tab/>
        <w:t>direct how, when and by whom the whole or any part of the fees referred to in paragraph (a) are to be paid.</w:t>
      </w:r>
    </w:p>
    <w:p w:rsidR="00A049AB" w:rsidRDefault="004C6D88">
      <w:pPr>
        <w:pStyle w:val="Subsection"/>
      </w:pPr>
      <w:r>
        <w:tab/>
        <w:t>(4)</w:t>
      </w:r>
      <w:r>
        <w:tab/>
        <w:t>Evidence before the referee —</w:t>
      </w:r>
    </w:p>
    <w:p w:rsidR="00A049AB" w:rsidRDefault="004C6D88">
      <w:pPr>
        <w:pStyle w:val="Indenta"/>
      </w:pPr>
      <w:r>
        <w:tab/>
        <w:t>(a)</w:t>
      </w:r>
      <w:r>
        <w:tab/>
        <w:t>may be given orally or in writing; and</w:t>
      </w:r>
    </w:p>
    <w:p w:rsidR="00A049AB" w:rsidRDefault="004C6D88">
      <w:pPr>
        <w:pStyle w:val="Indenta"/>
      </w:pPr>
      <w:r>
        <w:tab/>
        <w:t>(b)</w:t>
      </w:r>
      <w:r>
        <w:tab/>
        <w:t>must, if the referee so requires, be given on oath or affirmation.</w:t>
      </w:r>
    </w:p>
    <w:p w:rsidR="00A049AB" w:rsidRDefault="004C6D88">
      <w:pPr>
        <w:pStyle w:val="Subsection"/>
      </w:pPr>
      <w:r>
        <w:tab/>
        <w:t>(5)</w:t>
      </w:r>
      <w:r>
        <w:tab/>
        <w:t>Evidence additional to the evidence taken before the referee cannot be adduced before the Court except with the leave of the Court.</w:t>
      </w:r>
    </w:p>
    <w:p w:rsidR="00A049AB" w:rsidRDefault="004C6D88">
      <w:pPr>
        <w:pStyle w:val="Footnotesection"/>
      </w:pPr>
      <w:r>
        <w:tab/>
        <w:t>[Rule 9 inserted: Gazette 28 Jul 2010 p. 3450-1; amended: Gazette 16 Aug 2017 p. 4400</w:t>
      </w:r>
      <w:r>
        <w:noBreakHyphen/>
        <w:t>1.]</w:t>
      </w:r>
    </w:p>
    <w:p w:rsidR="00A049AB" w:rsidRDefault="004C6D88">
      <w:pPr>
        <w:pStyle w:val="Heading3"/>
      </w:pPr>
      <w:bookmarkStart w:id="55" w:name="_Toc70516114"/>
      <w:bookmarkStart w:id="56" w:name="_Toc70601290"/>
      <w:bookmarkStart w:id="57" w:name="_Toc70607126"/>
      <w:r>
        <w:rPr>
          <w:rStyle w:val="CharDivNo"/>
        </w:rPr>
        <w:t>Division 3</w:t>
      </w:r>
      <w:r>
        <w:t> — </w:t>
      </w:r>
      <w:r>
        <w:rPr>
          <w:rStyle w:val="CharDivText"/>
        </w:rPr>
        <w:t>Cases on the CMC List</w:t>
      </w:r>
      <w:bookmarkEnd w:id="55"/>
      <w:bookmarkEnd w:id="56"/>
      <w:bookmarkEnd w:id="57"/>
    </w:p>
    <w:p w:rsidR="00A049AB" w:rsidRDefault="004C6D88">
      <w:pPr>
        <w:pStyle w:val="Footnoteheading"/>
      </w:pPr>
      <w:r>
        <w:tab/>
        <w:t>[Heading inserted: Gazette 28 Jul 2010 p. 3451.]</w:t>
      </w:r>
    </w:p>
    <w:p w:rsidR="00A049AB" w:rsidRDefault="004C6D88">
      <w:pPr>
        <w:pStyle w:val="Heading5"/>
      </w:pPr>
      <w:bookmarkStart w:id="58" w:name="_Toc70607127"/>
      <w:r>
        <w:rPr>
          <w:rStyle w:val="CharSectno"/>
        </w:rPr>
        <w:t>10</w:t>
      </w:r>
      <w:r>
        <w:t>.</w:t>
      </w:r>
      <w:r>
        <w:tab/>
        <w:t>Application of this Division</w:t>
      </w:r>
      <w:bookmarkEnd w:id="58"/>
    </w:p>
    <w:p w:rsidR="00A049AB" w:rsidRDefault="004C6D88">
      <w:pPr>
        <w:pStyle w:val="Subsection"/>
      </w:pPr>
      <w:r>
        <w:tab/>
      </w:r>
      <w:r>
        <w:tab/>
        <w:t>This Division applies to every CMC List case unless and to the extent it is directed otherwise by a CMC List case manager.</w:t>
      </w:r>
    </w:p>
    <w:p w:rsidR="00A049AB" w:rsidRDefault="004C6D88">
      <w:pPr>
        <w:pStyle w:val="Footnotesection"/>
      </w:pPr>
      <w:r>
        <w:lastRenderedPageBreak/>
        <w:tab/>
        <w:t>[Rule 10 inserted: Gazette 28 Jul 2010 p. 3451; amended: Gazette 16 Aug 2017 p. 4401.]</w:t>
      </w:r>
    </w:p>
    <w:p w:rsidR="00A049AB" w:rsidRDefault="004C6D88">
      <w:pPr>
        <w:pStyle w:val="Heading5"/>
      </w:pPr>
      <w:bookmarkStart w:id="59" w:name="_Toc70607128"/>
      <w:r>
        <w:rPr>
          <w:rStyle w:val="CharSectno"/>
        </w:rPr>
        <w:t>11</w:t>
      </w:r>
      <w:r>
        <w:t>.</w:t>
      </w:r>
      <w:r>
        <w:tab/>
        <w:t>Cases on CMC List</w:t>
      </w:r>
      <w:bookmarkEnd w:id="59"/>
    </w:p>
    <w:p w:rsidR="00A049AB" w:rsidRDefault="004C6D88">
      <w:pPr>
        <w:pStyle w:val="Subsection"/>
      </w:pPr>
      <w:r>
        <w:tab/>
      </w:r>
      <w:r>
        <w:tab/>
        <w:t>These cases are on the CMC List —</w:t>
      </w:r>
    </w:p>
    <w:p w:rsidR="00A049AB" w:rsidRDefault="004C6D88">
      <w:pPr>
        <w:pStyle w:val="Indenta"/>
      </w:pPr>
      <w:r>
        <w:tab/>
        <w:t>(a)</w:t>
      </w:r>
      <w:r>
        <w:tab/>
        <w:t>any case in which defamation is alleged;</w:t>
      </w:r>
    </w:p>
    <w:p w:rsidR="00A049AB" w:rsidRDefault="004C6D88">
      <w:pPr>
        <w:pStyle w:val="Indenta"/>
      </w:pPr>
      <w:r>
        <w:tab/>
        <w:t>(ba)</w:t>
      </w:r>
      <w:r>
        <w:tab/>
        <w:t>any case in which there is an application for —</w:t>
      </w:r>
    </w:p>
    <w:p w:rsidR="00A049AB" w:rsidRDefault="004C6D88">
      <w:pPr>
        <w:pStyle w:val="Indenti"/>
      </w:pPr>
      <w:r>
        <w:tab/>
        <w:t>(i)</w:t>
      </w:r>
      <w:r>
        <w:tab/>
        <w:t>judicial review to which Order 56 applies; or</w:t>
      </w:r>
    </w:p>
    <w:p w:rsidR="00A049AB" w:rsidRDefault="004C6D88">
      <w:pPr>
        <w:pStyle w:val="Indenti"/>
      </w:pPr>
      <w:r>
        <w:tab/>
        <w:t>(ii)</w:t>
      </w:r>
      <w:r>
        <w:tab/>
        <w:t xml:space="preserve">a review order under the </w:t>
      </w:r>
      <w:r>
        <w:rPr>
          <w:i/>
        </w:rPr>
        <w:t>Magistrates Court Act 2004</w:t>
      </w:r>
      <w:r>
        <w:t xml:space="preserve"> section 36; or</w:t>
      </w:r>
    </w:p>
    <w:p w:rsidR="00A049AB" w:rsidRDefault="004C6D88">
      <w:pPr>
        <w:pStyle w:val="Indenti"/>
      </w:pPr>
      <w:r>
        <w:tab/>
        <w:t>(iii)</w:t>
      </w:r>
      <w:r>
        <w:tab/>
        <w:t xml:space="preserve">a writ of habeas corpus or an information of </w:t>
      </w:r>
      <w:r>
        <w:rPr>
          <w:i/>
        </w:rPr>
        <w:t>quo warranto</w:t>
      </w:r>
      <w:r>
        <w:t>;</w:t>
      </w:r>
    </w:p>
    <w:p w:rsidR="00A049AB" w:rsidRDefault="004C6D88">
      <w:pPr>
        <w:pStyle w:val="Indenta"/>
      </w:pPr>
      <w:r>
        <w:tab/>
        <w:t>(b)</w:t>
      </w:r>
      <w:r>
        <w:tab/>
        <w:t>any case that is directed to be on the list under rule 13;</w:t>
      </w:r>
    </w:p>
    <w:p w:rsidR="00A049AB" w:rsidRDefault="004C6D88">
      <w:pPr>
        <w:pStyle w:val="Indenta"/>
      </w:pPr>
      <w:r>
        <w:tab/>
        <w:t>(ca)</w:t>
      </w:r>
      <w:r>
        <w:tab/>
        <w:t xml:space="preserve">any case involving proceedings to which the </w:t>
      </w:r>
      <w:r>
        <w:rPr>
          <w:i/>
        </w:rPr>
        <w:t>Supreme Court (Arbitration) Rules 2016</w:t>
      </w:r>
      <w:r>
        <w:t xml:space="preserve"> apply;</w:t>
      </w:r>
    </w:p>
    <w:p w:rsidR="00A049AB" w:rsidRDefault="004C6D88">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rsidR="00A049AB" w:rsidRDefault="004C6D88">
      <w:pPr>
        <w:pStyle w:val="Footnotesection"/>
      </w:pPr>
      <w:r>
        <w:tab/>
        <w:t>[Rule 11 inserted: Gazette 28 Jul 2010 p. 3451-2; amended: Gazette 15 Mar 2013 p. 1206; 23 Apr 2013 p. 1591 (disallowed: Gazette 1 Nov 2013 p. 4910); 17 Dec 2013 p. 6231; 16 Aug 2017 p. 4401.]</w:t>
      </w:r>
    </w:p>
    <w:p w:rsidR="00A049AB" w:rsidRDefault="004C6D88">
      <w:pPr>
        <w:pStyle w:val="Heading5"/>
        <w:spacing w:before="180"/>
      </w:pPr>
      <w:bookmarkStart w:id="60" w:name="_Toc70607129"/>
      <w:r>
        <w:rPr>
          <w:rStyle w:val="CharSectno"/>
        </w:rPr>
        <w:t>12</w:t>
      </w:r>
      <w:r>
        <w:t>.</w:t>
      </w:r>
      <w:r>
        <w:tab/>
        <w:t>Headings to documents</w:t>
      </w:r>
      <w:bookmarkEnd w:id="60"/>
    </w:p>
    <w:p w:rsidR="00A049AB" w:rsidRDefault="004C6D88">
      <w:pPr>
        <w:pStyle w:val="Subsection"/>
      </w:pPr>
      <w:r>
        <w:tab/>
      </w:r>
      <w:r>
        <w:tab/>
        <w:t>The heading of every document filed or issued in a CMC List case must include “Commercial and Managed Cases List” under “In the Supreme Court of Western Australia”.</w:t>
      </w:r>
    </w:p>
    <w:p w:rsidR="00A049AB" w:rsidRDefault="004C6D88">
      <w:pPr>
        <w:pStyle w:val="Footnotesection"/>
      </w:pPr>
      <w:r>
        <w:tab/>
        <w:t>[Rule 12 inserted: Gazette 28 Jul 2010 p. 3452.]</w:t>
      </w:r>
    </w:p>
    <w:p w:rsidR="00A049AB" w:rsidRDefault="004C6D88">
      <w:pPr>
        <w:pStyle w:val="Heading5"/>
      </w:pPr>
      <w:bookmarkStart w:id="61" w:name="_Toc70607130"/>
      <w:r>
        <w:rPr>
          <w:rStyle w:val="CharSectno"/>
        </w:rPr>
        <w:lastRenderedPageBreak/>
        <w:t>13</w:t>
      </w:r>
      <w:r>
        <w:t>.</w:t>
      </w:r>
      <w:r>
        <w:tab/>
        <w:t>CMC List case manager may direct case to be on or taken off CMC List</w:t>
      </w:r>
      <w:bookmarkEnd w:id="61"/>
    </w:p>
    <w:p w:rsidR="00A049AB" w:rsidRDefault="004C6D88">
      <w:pPr>
        <w:pStyle w:val="Subsection"/>
      </w:pPr>
      <w:r>
        <w:tab/>
        <w:t>(1)</w:t>
      </w:r>
      <w:r>
        <w:tab/>
        <w:t>Only a CMC List case manager can direct that a case be admitted to or taken off the CMC List.</w:t>
      </w:r>
    </w:p>
    <w:p w:rsidR="00A049AB" w:rsidRDefault="004C6D88">
      <w:pPr>
        <w:pStyle w:val="Subsection"/>
      </w:pPr>
      <w:r>
        <w:tab/>
        <w:t>(2)</w:t>
      </w:r>
      <w:r>
        <w:tab/>
        <w:t>A CMC List case manager, on the case manager’s own initiative or on a request made under rule 14, may direct a case to be admitted to the CMC List.</w:t>
      </w:r>
    </w:p>
    <w:p w:rsidR="00A049AB" w:rsidRDefault="004C6D88">
      <w:pPr>
        <w:pStyle w:val="Subsection"/>
      </w:pPr>
      <w:r>
        <w:tab/>
        <w:t>(3)</w:t>
      </w:r>
      <w:r>
        <w:tab/>
        <w:t>A CMC List case manager, on the case manager’s own initiative or on a request by a party, may direct a CMC List case to be taken off the CMC List.</w:t>
      </w:r>
    </w:p>
    <w:p w:rsidR="00A049AB" w:rsidRDefault="004C6D88">
      <w:pPr>
        <w:pStyle w:val="Footnotesection"/>
      </w:pPr>
      <w:r>
        <w:tab/>
        <w:t>[Rule 13 inserted: Gazette 16 Aug 2017 p. 4401</w:t>
      </w:r>
      <w:r>
        <w:noBreakHyphen/>
        <w:t>2.]</w:t>
      </w:r>
    </w:p>
    <w:p w:rsidR="00A049AB" w:rsidRDefault="004C6D88">
      <w:pPr>
        <w:pStyle w:val="Heading5"/>
      </w:pPr>
      <w:bookmarkStart w:id="62" w:name="_Toc70607131"/>
      <w:r>
        <w:rPr>
          <w:rStyle w:val="CharSectno"/>
        </w:rPr>
        <w:t>14</w:t>
      </w:r>
      <w:r>
        <w:t>.</w:t>
      </w:r>
      <w:r>
        <w:tab/>
        <w:t>Requesting case be put on CMC List</w:t>
      </w:r>
      <w:bookmarkEnd w:id="62"/>
    </w:p>
    <w:p w:rsidR="00A049AB" w:rsidRDefault="004C6D88">
      <w:pPr>
        <w:pStyle w:val="Subsection"/>
      </w:pPr>
      <w:r>
        <w:tab/>
        <w:t>(1)</w:t>
      </w:r>
      <w:r>
        <w:tab/>
        <w:t>A party to a case may request a direction that the case be admitted to the CMC List.</w:t>
      </w:r>
    </w:p>
    <w:p w:rsidR="00A049AB" w:rsidRDefault="004C6D88">
      <w:pPr>
        <w:pStyle w:val="Subsection"/>
      </w:pPr>
      <w:r>
        <w:tab/>
        <w:t>(2)</w:t>
      </w:r>
      <w:r>
        <w:tab/>
        <w:t xml:space="preserve">The request must not be made until after the first of the following events occurs — </w:t>
      </w:r>
    </w:p>
    <w:p w:rsidR="00A049AB" w:rsidRDefault="004C6D88">
      <w:pPr>
        <w:pStyle w:val="Indenta"/>
      </w:pPr>
      <w:r>
        <w:tab/>
        <w:t>(a)</w:t>
      </w:r>
      <w:r>
        <w:tab/>
        <w:t>an appearance has been entered by each party who is required to do so;</w:t>
      </w:r>
    </w:p>
    <w:p w:rsidR="00A049AB" w:rsidRDefault="004C6D88">
      <w:pPr>
        <w:pStyle w:val="Indenta"/>
      </w:pPr>
      <w:r>
        <w:tab/>
        <w:t>(b)</w:t>
      </w:r>
      <w:r>
        <w:tab/>
        <w:t>the time limited for appearing expires.</w:t>
      </w:r>
    </w:p>
    <w:p w:rsidR="00A049AB" w:rsidRDefault="004C6D88">
      <w:pPr>
        <w:pStyle w:val="Subsection"/>
      </w:pPr>
      <w:r>
        <w:tab/>
        <w:t>(3)</w:t>
      </w:r>
      <w:r>
        <w:tab/>
        <w:t xml:space="preserve">The request is a request under rule 5A and must — </w:t>
      </w:r>
    </w:p>
    <w:p w:rsidR="00A049AB" w:rsidRDefault="004C6D88">
      <w:pPr>
        <w:pStyle w:val="Indenta"/>
      </w:pPr>
      <w:r>
        <w:tab/>
        <w:t>(a)</w:t>
      </w:r>
      <w:r>
        <w:tab/>
        <w:t xml:space="preserve">be made by letter in accordance with rule 5B(1) and (2); and </w:t>
      </w:r>
    </w:p>
    <w:p w:rsidR="00A049AB" w:rsidRDefault="004C6D88">
      <w:pPr>
        <w:pStyle w:val="Indenta"/>
      </w:pPr>
      <w:r>
        <w:tab/>
        <w:t>(b)</w:t>
      </w:r>
      <w:r>
        <w:tab/>
        <w:t xml:space="preserve">contain the email address (if any) — </w:t>
      </w:r>
    </w:p>
    <w:p w:rsidR="00A049AB" w:rsidRDefault="004C6D88">
      <w:pPr>
        <w:pStyle w:val="Indenti"/>
      </w:pPr>
      <w:r>
        <w:tab/>
        <w:t>(i)</w:t>
      </w:r>
      <w:r>
        <w:tab/>
        <w:t xml:space="preserve">of each party to the case, other than a party who is required to enter an appearance and has not; and </w:t>
      </w:r>
    </w:p>
    <w:p w:rsidR="00A049AB" w:rsidRDefault="004C6D88">
      <w:pPr>
        <w:pStyle w:val="Indenti"/>
      </w:pPr>
      <w:r>
        <w:tab/>
        <w:t>(ii)</w:t>
      </w:r>
      <w:r>
        <w:tab/>
        <w:t>that was provided by a party in accordance with Order 71A rule 3.</w:t>
      </w:r>
    </w:p>
    <w:p w:rsidR="00A049AB" w:rsidRDefault="004C6D88">
      <w:pPr>
        <w:pStyle w:val="Subsection"/>
      </w:pPr>
      <w:r>
        <w:tab/>
        <w:t>(4)</w:t>
      </w:r>
      <w:r>
        <w:tab/>
        <w:t>A request made under this rule must be decided by a CMC List case manager.</w:t>
      </w:r>
    </w:p>
    <w:p w:rsidR="00A049AB" w:rsidRDefault="004C6D88">
      <w:pPr>
        <w:pStyle w:val="Subsection"/>
      </w:pPr>
      <w:r>
        <w:lastRenderedPageBreak/>
        <w:tab/>
        <w:t>(5)</w:t>
      </w:r>
      <w:r>
        <w:tab/>
        <w:t>At the hearing of the request, the CMC List case manager, if satisfied the case should be subject to this Division, may direct the case be admitted to the CMC List unless a party shows cause why it should not be admitted.</w:t>
      </w:r>
    </w:p>
    <w:p w:rsidR="00A049AB" w:rsidRDefault="004C6D88">
      <w:pPr>
        <w:pStyle w:val="Footnotesection"/>
      </w:pPr>
      <w:r>
        <w:tab/>
        <w:t>[Rule 14 inserted: Gazette 16 Aug 2017 p. 4402.]</w:t>
      </w:r>
    </w:p>
    <w:p w:rsidR="00A049AB" w:rsidRDefault="004C6D88">
      <w:pPr>
        <w:pStyle w:val="Heading5"/>
      </w:pPr>
      <w:bookmarkStart w:id="63" w:name="_Toc70607132"/>
      <w:r>
        <w:rPr>
          <w:rStyle w:val="CharSectno"/>
        </w:rPr>
        <w:t>14A</w:t>
      </w:r>
      <w:r>
        <w:t>.</w:t>
      </w:r>
      <w:r>
        <w:tab/>
        <w:t>Strategic conferences</w:t>
      </w:r>
      <w:bookmarkEnd w:id="63"/>
    </w:p>
    <w:p w:rsidR="00A049AB" w:rsidRDefault="004C6D88">
      <w:pPr>
        <w:pStyle w:val="Subsection"/>
      </w:pPr>
      <w:r>
        <w:tab/>
        <w:t>(1)</w:t>
      </w:r>
      <w:r>
        <w:tab/>
        <w:t xml:space="preserve">In this rule — </w:t>
      </w:r>
    </w:p>
    <w:p w:rsidR="00A049AB" w:rsidRDefault="004C6D88">
      <w:pPr>
        <w:pStyle w:val="Defstart"/>
      </w:pPr>
      <w:r>
        <w:tab/>
      </w:r>
      <w:r>
        <w:rPr>
          <w:b/>
          <w:i/>
        </w:rPr>
        <w:t>strategic conference</w:t>
      </w:r>
      <w:r>
        <w:t xml:space="preserve"> means a conference at which it is to be demonstrated how a party to a case proposes to attain the objects referred to in Order 1 rule 4B(1).</w:t>
      </w:r>
    </w:p>
    <w:p w:rsidR="00A049AB" w:rsidRDefault="004C6D88">
      <w:pPr>
        <w:pStyle w:val="Subsection"/>
      </w:pPr>
      <w:r>
        <w:tab/>
        <w:t>(2)</w:t>
      </w:r>
      <w:r>
        <w:tab/>
        <w:t>The CMC List case manager may, by notice, direct that a strategic conference be held for the case.</w:t>
      </w:r>
    </w:p>
    <w:p w:rsidR="00A049AB" w:rsidRDefault="004C6D88">
      <w:pPr>
        <w:pStyle w:val="Subsection"/>
      </w:pPr>
      <w:r>
        <w:tab/>
        <w:t>(3)</w:t>
      </w:r>
      <w:r>
        <w:tab/>
        <w:t xml:space="preserve">The following persons must attend the conference unless the case manager directs otherwise — </w:t>
      </w:r>
    </w:p>
    <w:p w:rsidR="00A049AB" w:rsidRDefault="004C6D88">
      <w:pPr>
        <w:pStyle w:val="Indenta"/>
      </w:pPr>
      <w:r>
        <w:tab/>
        <w:t>(a)</w:t>
      </w:r>
      <w:r>
        <w:tab/>
        <w:t>each party to the case;</w:t>
      </w:r>
    </w:p>
    <w:p w:rsidR="00A049AB" w:rsidRDefault="004C6D88">
      <w:pPr>
        <w:pStyle w:val="Indenta"/>
      </w:pPr>
      <w:r>
        <w:tab/>
        <w:t>(b)</w:t>
      </w:r>
      <w:r>
        <w:tab/>
        <w:t>if a party is represented by a practitioner, the practitioner.</w:t>
      </w:r>
    </w:p>
    <w:p w:rsidR="00A049AB" w:rsidRDefault="004C6D88">
      <w:pPr>
        <w:pStyle w:val="Footnotesection"/>
      </w:pPr>
      <w:r>
        <w:tab/>
        <w:t>[Rule 14A inserted: Gazette 16 Aug 2017 p. 4403.]</w:t>
      </w:r>
    </w:p>
    <w:p w:rsidR="00A049AB" w:rsidRDefault="004C6D88">
      <w:pPr>
        <w:pStyle w:val="Heading5"/>
        <w:rPr>
          <w:snapToGrid w:val="0"/>
        </w:rPr>
      </w:pPr>
      <w:bookmarkStart w:id="64" w:name="_Toc70607133"/>
      <w:r>
        <w:rPr>
          <w:rStyle w:val="CharSectno"/>
        </w:rPr>
        <w:t>15</w:t>
      </w:r>
      <w:r>
        <w:t>.</w:t>
      </w:r>
      <w:r>
        <w:tab/>
        <w:t>Interlocutory hearings</w:t>
      </w:r>
      <w:bookmarkEnd w:id="64"/>
      <w:r>
        <w:t xml:space="preserve"> </w:t>
      </w:r>
    </w:p>
    <w:p w:rsidR="00A049AB" w:rsidRDefault="004C6D88">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rsidR="00A049AB" w:rsidRDefault="004C6D88">
      <w:pPr>
        <w:pStyle w:val="Subsection"/>
      </w:pPr>
      <w:r>
        <w:tab/>
        <w:t>(2)</w:t>
      </w:r>
      <w:r>
        <w:tab/>
        <w:t>If the CMC List case manager is a master, subrule (1) is subject to Order 60 rule 1(3) and (4).</w:t>
      </w:r>
    </w:p>
    <w:p w:rsidR="00A049AB" w:rsidRDefault="004C6D88">
      <w:pPr>
        <w:pStyle w:val="Footnotesection"/>
      </w:pPr>
      <w:r>
        <w:tab/>
        <w:t>[Rule 15 inserted: Gazette 28 Jul 2010 p. 3453; amended: Gazette 13 Nov 2015 p. 4645; 16 Aug 2017 p. 4403.]</w:t>
      </w:r>
    </w:p>
    <w:p w:rsidR="00A049AB" w:rsidRDefault="004C6D88">
      <w:pPr>
        <w:pStyle w:val="Heading3"/>
      </w:pPr>
      <w:bookmarkStart w:id="65" w:name="_Toc70516122"/>
      <w:bookmarkStart w:id="66" w:name="_Toc70601298"/>
      <w:bookmarkStart w:id="67" w:name="_Toc70607134"/>
      <w:r>
        <w:rPr>
          <w:rStyle w:val="CharDivNo"/>
        </w:rPr>
        <w:lastRenderedPageBreak/>
        <w:t>Division 4</w:t>
      </w:r>
      <w:r>
        <w:t> — </w:t>
      </w:r>
      <w:r>
        <w:rPr>
          <w:rStyle w:val="CharDivText"/>
        </w:rPr>
        <w:t>Cases not on the CMC List</w:t>
      </w:r>
      <w:bookmarkEnd w:id="65"/>
      <w:bookmarkEnd w:id="66"/>
      <w:bookmarkEnd w:id="67"/>
    </w:p>
    <w:p w:rsidR="00A049AB" w:rsidRDefault="004C6D88">
      <w:pPr>
        <w:pStyle w:val="Footnoteheading"/>
        <w:keepNext/>
      </w:pPr>
      <w:r>
        <w:tab/>
        <w:t>[Heading inserted: Gazette 28 Jul 2010 p. 3453.]</w:t>
      </w:r>
    </w:p>
    <w:p w:rsidR="00A049AB" w:rsidRDefault="004C6D88">
      <w:pPr>
        <w:pStyle w:val="Heading5"/>
      </w:pPr>
      <w:bookmarkStart w:id="68" w:name="_Toc70607135"/>
      <w:r>
        <w:rPr>
          <w:rStyle w:val="CharSectno"/>
        </w:rPr>
        <w:t>16</w:t>
      </w:r>
      <w:r>
        <w:t>.</w:t>
      </w:r>
      <w:r>
        <w:tab/>
        <w:t>Application of this Division</w:t>
      </w:r>
      <w:bookmarkEnd w:id="68"/>
    </w:p>
    <w:p w:rsidR="00A049AB" w:rsidRDefault="004C6D88">
      <w:pPr>
        <w:pStyle w:val="Subsection"/>
      </w:pPr>
      <w:r>
        <w:tab/>
      </w:r>
      <w:r>
        <w:tab/>
        <w:t>This Division applies to every case that is not on the CMC List unless and to the extent it is ordered otherwise by a judge or master.</w:t>
      </w:r>
    </w:p>
    <w:p w:rsidR="00A049AB" w:rsidRDefault="004C6D88">
      <w:pPr>
        <w:pStyle w:val="Footnotesection"/>
      </w:pPr>
      <w:r>
        <w:tab/>
        <w:t>[Rule 16 inserted: Gazette 28 Jul 2010 p. 3453.]</w:t>
      </w:r>
    </w:p>
    <w:p w:rsidR="00A049AB" w:rsidRDefault="004C6D88">
      <w:pPr>
        <w:pStyle w:val="Ednotesection"/>
      </w:pPr>
      <w:r>
        <w:t>[</w:t>
      </w:r>
      <w:r>
        <w:rPr>
          <w:b/>
        </w:rPr>
        <w:t>17.</w:t>
      </w:r>
      <w:r>
        <w:tab/>
        <w:t>Deleted: Gazette 16 Aug 2017 p. 4404.]</w:t>
      </w:r>
    </w:p>
    <w:p w:rsidR="00A049AB" w:rsidRDefault="004C6D88">
      <w:pPr>
        <w:pStyle w:val="Heading5"/>
      </w:pPr>
      <w:bookmarkStart w:id="69" w:name="_Toc70607136"/>
      <w:r>
        <w:rPr>
          <w:rStyle w:val="CharSectno"/>
        </w:rPr>
        <w:t>18</w:t>
      </w:r>
      <w:r>
        <w:t>.</w:t>
      </w:r>
      <w:r>
        <w:tab/>
        <w:t>Case management conferences for cases not on CMC List</w:t>
      </w:r>
      <w:bookmarkEnd w:id="69"/>
    </w:p>
    <w:p w:rsidR="00A049AB" w:rsidRDefault="004C6D88">
      <w:pPr>
        <w:pStyle w:val="Subsection"/>
      </w:pPr>
      <w:r>
        <w:tab/>
        <w:t>(1)</w:t>
      </w:r>
      <w:r>
        <w:tab/>
        <w:t>The case manager for a case may, by notice, direct that the first case management conference be held for the case.</w:t>
      </w:r>
    </w:p>
    <w:p w:rsidR="00A049AB" w:rsidRDefault="004C6D88">
      <w:pPr>
        <w:pStyle w:val="Subsection"/>
      </w:pPr>
      <w:r>
        <w:tab/>
        <w:t>(2)</w:t>
      </w:r>
      <w:r>
        <w:tab/>
        <w:t xml:space="preserve">The following persons must attend the first case management conference for a case unless the case manager directs otherwise — </w:t>
      </w:r>
    </w:p>
    <w:p w:rsidR="00A049AB" w:rsidRDefault="004C6D88">
      <w:pPr>
        <w:pStyle w:val="Indenta"/>
      </w:pPr>
      <w:r>
        <w:tab/>
        <w:t>(a)</w:t>
      </w:r>
      <w:r>
        <w:tab/>
        <w:t xml:space="preserve">each party to the case; </w:t>
      </w:r>
    </w:p>
    <w:p w:rsidR="00A049AB" w:rsidRDefault="004C6D88">
      <w:pPr>
        <w:pStyle w:val="Indenta"/>
      </w:pPr>
      <w:r>
        <w:tab/>
        <w:t>(b)</w:t>
      </w:r>
      <w:r>
        <w:tab/>
        <w:t>if a party is represented by a practitioner, the practitioner.</w:t>
      </w:r>
    </w:p>
    <w:p w:rsidR="00A049AB" w:rsidRDefault="004C6D88">
      <w:pPr>
        <w:pStyle w:val="Subsection"/>
      </w:pPr>
      <w:r>
        <w:tab/>
        <w:t>(3)</w:t>
      </w:r>
      <w:r>
        <w:tab/>
        <w:t xml:space="preserve">At any case management conference the case manager may inquire into the following — </w:t>
      </w:r>
    </w:p>
    <w:p w:rsidR="00A049AB" w:rsidRDefault="004C6D88">
      <w:pPr>
        <w:pStyle w:val="Indenta"/>
      </w:pPr>
      <w:r>
        <w:tab/>
        <w:t>(a)</w:t>
      </w:r>
      <w:r>
        <w:tab/>
        <w:t>whether pleadings or any specified pleadings are necessary;</w:t>
      </w:r>
    </w:p>
    <w:p w:rsidR="00A049AB" w:rsidRDefault="004C6D88">
      <w:pPr>
        <w:pStyle w:val="Indenta"/>
      </w:pPr>
      <w:r>
        <w:tab/>
        <w:t>(b)</w:t>
      </w:r>
      <w:r>
        <w:tab/>
        <w:t>the state of the pleadings and whether the times prescribed by these rules for pleadings are being complied with and if not, the reasons for the non</w:t>
      </w:r>
      <w:r>
        <w:noBreakHyphen/>
        <w:t>compliance;</w:t>
      </w:r>
    </w:p>
    <w:p w:rsidR="00A049AB" w:rsidRDefault="004C6D88">
      <w:pPr>
        <w:pStyle w:val="Indenta"/>
      </w:pPr>
      <w:r>
        <w:tab/>
        <w:t>(c)</w:t>
      </w:r>
      <w:r>
        <w:tab/>
        <w:t>whether any party intends to commence third party or similar proceedings under Order 19;</w:t>
      </w:r>
    </w:p>
    <w:p w:rsidR="00A049AB" w:rsidRDefault="004C6D88">
      <w:pPr>
        <w:pStyle w:val="Indenta"/>
      </w:pPr>
      <w:r>
        <w:tab/>
        <w:t>(d)</w:t>
      </w:r>
      <w:r>
        <w:tab/>
        <w:t>whether any party intends to require discovery and inspection under Order 26;</w:t>
      </w:r>
    </w:p>
    <w:p w:rsidR="00A049AB" w:rsidRDefault="004C6D88">
      <w:pPr>
        <w:pStyle w:val="Indenta"/>
      </w:pPr>
      <w:r>
        <w:tab/>
        <w:t>(e)</w:t>
      </w:r>
      <w:r>
        <w:tab/>
        <w:t>whether any party intends to interrogate under Order 27;</w:t>
      </w:r>
    </w:p>
    <w:p w:rsidR="00A049AB" w:rsidRDefault="004C6D88">
      <w:pPr>
        <w:pStyle w:val="Indenta"/>
      </w:pPr>
      <w:r>
        <w:lastRenderedPageBreak/>
        <w:tab/>
        <w:t>(f)</w:t>
      </w:r>
      <w:r>
        <w:tab/>
        <w:t>whether any party intends to adduce expert evidence at the trial;</w:t>
      </w:r>
    </w:p>
    <w:p w:rsidR="00A049AB" w:rsidRDefault="004C6D88">
      <w:pPr>
        <w:pStyle w:val="Indenta"/>
      </w:pPr>
      <w:r>
        <w:tab/>
        <w:t>(g)</w:t>
      </w:r>
      <w:r>
        <w:tab/>
        <w:t>whether a conference of the parties with a mediator is needed and if so, when;</w:t>
      </w:r>
    </w:p>
    <w:p w:rsidR="00A049AB" w:rsidRDefault="004C6D88">
      <w:pPr>
        <w:pStyle w:val="Indenta"/>
      </w:pPr>
      <w:r>
        <w:tab/>
        <w:t>(h)</w:t>
      </w:r>
      <w:r>
        <w:tab/>
        <w:t>the likely length of the trial;</w:t>
      </w:r>
    </w:p>
    <w:p w:rsidR="00A049AB" w:rsidRDefault="004C6D88">
      <w:pPr>
        <w:pStyle w:val="Indenta"/>
      </w:pPr>
      <w:r>
        <w:tab/>
        <w:t>(i)</w:t>
      </w:r>
      <w:r>
        <w:tab/>
        <w:t>any other matter relevant to ensuring the case is managed in accordance with Order 1 rule 4B.</w:t>
      </w:r>
    </w:p>
    <w:p w:rsidR="00A049AB" w:rsidRDefault="004C6D88">
      <w:pPr>
        <w:pStyle w:val="Subsection"/>
      </w:pPr>
      <w:r>
        <w:tab/>
        <w:t>(4)</w:t>
      </w:r>
      <w:r>
        <w:tab/>
        <w:t>A case is not to be entered for trial unless the case manager has conducted a full case evaluation at one or more case management conferences for the case.</w:t>
      </w:r>
    </w:p>
    <w:p w:rsidR="00A049AB" w:rsidRDefault="004C6D88">
      <w:pPr>
        <w:pStyle w:val="Subsection"/>
      </w:pPr>
      <w:r>
        <w:tab/>
        <w:t>(5)</w:t>
      </w:r>
      <w:r>
        <w:tab/>
        <w:t>The case manager may, at the request of a party, or on the case manager’s own initiative, make a direction that subrule (4) does not apply to the case.</w:t>
      </w:r>
    </w:p>
    <w:p w:rsidR="00A049AB" w:rsidRDefault="004C6D88">
      <w:pPr>
        <w:pStyle w:val="Subsection"/>
      </w:pPr>
      <w:r>
        <w:tab/>
        <w:t>(6)</w:t>
      </w:r>
      <w:r>
        <w:tab/>
        <w:t>The case manager may conduct a full case evaluation referred to in subrule (4) by inquiring into the following —</w:t>
      </w:r>
    </w:p>
    <w:p w:rsidR="00A049AB" w:rsidRDefault="004C6D88">
      <w:pPr>
        <w:pStyle w:val="Indenta"/>
      </w:pPr>
      <w:r>
        <w:tab/>
        <w:t>(a)</w:t>
      </w:r>
      <w:r>
        <w:tab/>
        <w:t>the state of the pleadings and if they are not closed, the reasons for that;</w:t>
      </w:r>
    </w:p>
    <w:p w:rsidR="00A049AB" w:rsidRDefault="004C6D88">
      <w:pPr>
        <w:pStyle w:val="Indenta"/>
      </w:pPr>
      <w:r>
        <w:tab/>
        <w:t>(b)</w:t>
      </w:r>
      <w:r>
        <w:tab/>
        <w:t>whether a conference of the parties with a mediator is needed and if so, when;</w:t>
      </w:r>
    </w:p>
    <w:p w:rsidR="00A049AB" w:rsidRDefault="004C6D88">
      <w:pPr>
        <w:pStyle w:val="Indenta"/>
      </w:pPr>
      <w:r>
        <w:tab/>
        <w:t>(c)</w:t>
      </w:r>
      <w:r>
        <w:tab/>
        <w:t>the content of any report or document containing expert evidence or the substance of expert evidence and whether a conference between experts is needed;</w:t>
      </w:r>
    </w:p>
    <w:p w:rsidR="00A049AB" w:rsidRDefault="004C6D88">
      <w:pPr>
        <w:pStyle w:val="Indenta"/>
      </w:pPr>
      <w:r>
        <w:tab/>
        <w:t>(d)</w:t>
      </w:r>
      <w:r>
        <w:tab/>
        <w:t>whether the case, at the time of the listing conference, will be ready for trial and if not, the reasons for not being ready;</w:t>
      </w:r>
    </w:p>
    <w:p w:rsidR="00A049AB" w:rsidRDefault="004C6D88">
      <w:pPr>
        <w:pStyle w:val="Indenta"/>
      </w:pPr>
      <w:r>
        <w:tab/>
        <w:t>(e)</w:t>
      </w:r>
      <w:r>
        <w:tab/>
        <w:t>whether the estimated length of the trial is still accurate;</w:t>
      </w:r>
    </w:p>
    <w:p w:rsidR="00A049AB" w:rsidRDefault="004C6D88">
      <w:pPr>
        <w:pStyle w:val="Indenta"/>
      </w:pPr>
      <w:r>
        <w:tab/>
        <w:t>(f)</w:t>
      </w:r>
      <w:r>
        <w:tab/>
        <w:t>the number of witnesses to be called at the trial, whether there are any known difficulties as to the availability of any witness and the estimated time it will take for each witness to give evidence;</w:t>
      </w:r>
    </w:p>
    <w:p w:rsidR="00A049AB" w:rsidRDefault="004C6D88">
      <w:pPr>
        <w:pStyle w:val="Indenta"/>
      </w:pPr>
      <w:r>
        <w:tab/>
        <w:t>(g)</w:t>
      </w:r>
      <w:r>
        <w:tab/>
        <w:t>the administrative resources likely to be needed for the trial.</w:t>
      </w:r>
    </w:p>
    <w:p w:rsidR="00A049AB" w:rsidRDefault="004C6D88">
      <w:pPr>
        <w:pStyle w:val="Subsection"/>
      </w:pPr>
      <w:r>
        <w:lastRenderedPageBreak/>
        <w:tab/>
        <w:t>(7)</w:t>
      </w:r>
      <w:r>
        <w:tab/>
        <w:t>The first and any other case management conference may be held even if, at the time of the case management conference, not all parties to the case have been served with the originating process or have entered appearances.</w:t>
      </w:r>
    </w:p>
    <w:p w:rsidR="00A049AB" w:rsidRDefault="004C6D88">
      <w:pPr>
        <w:pStyle w:val="Footnotesection"/>
      </w:pPr>
      <w:r>
        <w:tab/>
        <w:t>[Rule 18 inserted: Gazette 16 Aug 2017 p. 4404</w:t>
      </w:r>
      <w:r>
        <w:noBreakHyphen/>
        <w:t>6.]</w:t>
      </w:r>
    </w:p>
    <w:p w:rsidR="00A049AB" w:rsidRDefault="004C6D88">
      <w:pPr>
        <w:pStyle w:val="Heading5"/>
      </w:pPr>
      <w:bookmarkStart w:id="70" w:name="_Toc70607137"/>
      <w:r>
        <w:rPr>
          <w:rStyle w:val="CharSectno"/>
        </w:rPr>
        <w:t>19</w:t>
      </w:r>
      <w:r>
        <w:t>.</w:t>
      </w:r>
      <w:r>
        <w:tab/>
        <w:t>Powers of case manager at case management conferences for cases not on CMC List</w:t>
      </w:r>
      <w:bookmarkEnd w:id="70"/>
    </w:p>
    <w:p w:rsidR="00A049AB" w:rsidRDefault="004C6D88">
      <w:pPr>
        <w:pStyle w:val="Subsection"/>
      </w:pPr>
      <w:r>
        <w:tab/>
        <w:t>(1)</w:t>
      </w:r>
      <w:r>
        <w:tab/>
        <w:t>At any case management conference the case manager may at the request of a party or on the case manager’s own initiative do one or more of the following —</w:t>
      </w:r>
    </w:p>
    <w:p w:rsidR="00A049AB" w:rsidRDefault="004C6D88">
      <w:pPr>
        <w:pStyle w:val="Indenta"/>
      </w:pPr>
      <w:r>
        <w:tab/>
        <w:t>(a)</w:t>
      </w:r>
      <w:r>
        <w:tab/>
        <w:t>make any interlocutory order the case manager considers just;</w:t>
      </w:r>
    </w:p>
    <w:p w:rsidR="00A049AB" w:rsidRDefault="004C6D88">
      <w:pPr>
        <w:pStyle w:val="Indenta"/>
      </w:pPr>
      <w:r>
        <w:tab/>
        <w:t>(b)</w:t>
      </w:r>
      <w:r>
        <w:tab/>
        <w:t>make any case management direction the case manager considers just;</w:t>
      </w:r>
    </w:p>
    <w:p w:rsidR="00A049AB" w:rsidRDefault="004C6D88">
      <w:pPr>
        <w:pStyle w:val="Indenta"/>
      </w:pPr>
      <w:r>
        <w:tab/>
        <w:t>(c)</w:t>
      </w:r>
      <w:r>
        <w:tab/>
        <w:t>make any enforcement order the case manager considers just.</w:t>
      </w:r>
    </w:p>
    <w:p w:rsidR="00A049AB" w:rsidRDefault="004C6D88">
      <w:pPr>
        <w:pStyle w:val="Subsection"/>
      </w:pPr>
      <w:r>
        <w:tab/>
        <w:t>(2)</w:t>
      </w:r>
      <w:r>
        <w:tab/>
        <w:t>If the case manager is a master, subrule (1) is subject to Order 60 rule 1(3) and (4).</w:t>
      </w:r>
    </w:p>
    <w:p w:rsidR="00A049AB" w:rsidRDefault="004C6D88">
      <w:pPr>
        <w:pStyle w:val="Subsection"/>
      </w:pPr>
      <w:r>
        <w:tab/>
        <w:t>(3)</w:t>
      </w:r>
      <w:r>
        <w:tab/>
        <w:t>If the case manager is a registrar, subrule (1) is subject to Order 60A rule 2(2), (3) and (4).</w:t>
      </w:r>
    </w:p>
    <w:p w:rsidR="00A049AB" w:rsidRDefault="004C6D88">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rsidR="00A049AB" w:rsidRDefault="004C6D88">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rsidR="00A049AB" w:rsidRDefault="004C6D88">
      <w:pPr>
        <w:pStyle w:val="Footnotesection"/>
      </w:pPr>
      <w:r>
        <w:tab/>
        <w:t>[Rule 19 inserted: Gazette 16 Aug 2017 p. 4406</w:t>
      </w:r>
      <w:r>
        <w:noBreakHyphen/>
        <w:t>7.]</w:t>
      </w:r>
    </w:p>
    <w:p w:rsidR="00A049AB" w:rsidRDefault="004C6D88">
      <w:pPr>
        <w:pStyle w:val="Heading5"/>
      </w:pPr>
      <w:bookmarkStart w:id="71" w:name="_Toc70607138"/>
      <w:r>
        <w:rPr>
          <w:rStyle w:val="CharSectno"/>
        </w:rPr>
        <w:lastRenderedPageBreak/>
        <w:t>20</w:t>
      </w:r>
      <w:r>
        <w:t>.</w:t>
      </w:r>
      <w:r>
        <w:tab/>
        <w:t>Listing conference</w:t>
      </w:r>
      <w:bookmarkEnd w:id="71"/>
    </w:p>
    <w:p w:rsidR="00A049AB" w:rsidRDefault="004C6D88">
      <w:pPr>
        <w:pStyle w:val="Subsection"/>
        <w:keepNext/>
      </w:pPr>
      <w:r>
        <w:tab/>
        <w:t>(1)</w:t>
      </w:r>
      <w:r>
        <w:tab/>
        <w:t>A listing conference shall be held before a judge in chambers.</w:t>
      </w:r>
    </w:p>
    <w:p w:rsidR="00A049AB" w:rsidRDefault="004C6D88">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rsidR="00A049AB" w:rsidRDefault="004C6D88">
      <w:pPr>
        <w:pStyle w:val="Subsection"/>
      </w:pPr>
      <w:r>
        <w:tab/>
        <w:t>(3)</w:t>
      </w:r>
      <w:r>
        <w:tab/>
        <w:t>At the listing conference the judge may review the documents on the Court file and inquire into these matters —</w:t>
      </w:r>
    </w:p>
    <w:p w:rsidR="00A049AB" w:rsidRDefault="004C6D88">
      <w:pPr>
        <w:pStyle w:val="Indenta"/>
      </w:pPr>
      <w:r>
        <w:tab/>
        <w:t>(a)</w:t>
      </w:r>
      <w:r>
        <w:tab/>
        <w:t>whether the case can be settled;</w:t>
      </w:r>
    </w:p>
    <w:p w:rsidR="00A049AB" w:rsidRDefault="004C6D88">
      <w:pPr>
        <w:pStyle w:val="Indenta"/>
      </w:pPr>
      <w:r>
        <w:tab/>
        <w:t>(b)</w:t>
      </w:r>
      <w:r>
        <w:tab/>
        <w:t>which documents will be admitted at trial by consent;</w:t>
      </w:r>
    </w:p>
    <w:p w:rsidR="00A049AB" w:rsidRDefault="004C6D88">
      <w:pPr>
        <w:pStyle w:val="Indenta"/>
      </w:pPr>
      <w:r>
        <w:tab/>
        <w:t>(c)</w:t>
      </w:r>
      <w:r>
        <w:tab/>
        <w:t>the number of witnesses to be called at the trial, whether there are any known difficulties as to the availability of any witness, and the estimated time it will take for them to give their evidence in chief;</w:t>
      </w:r>
    </w:p>
    <w:p w:rsidR="00A049AB" w:rsidRDefault="004C6D88">
      <w:pPr>
        <w:pStyle w:val="Indenta"/>
      </w:pPr>
      <w:r>
        <w:tab/>
        <w:t>(d)</w:t>
      </w:r>
      <w:r>
        <w:tab/>
        <w:t>whether the case in all respects is ready to go to trial.</w:t>
      </w:r>
    </w:p>
    <w:p w:rsidR="00A049AB" w:rsidRDefault="004C6D88">
      <w:pPr>
        <w:pStyle w:val="Subsection"/>
      </w:pPr>
      <w:r>
        <w:tab/>
        <w:t>(4)</w:t>
      </w:r>
      <w:r>
        <w:tab/>
        <w:t>At the listing conference the judge may do any or all of the following —</w:t>
      </w:r>
    </w:p>
    <w:p w:rsidR="00A049AB" w:rsidRDefault="004C6D88">
      <w:pPr>
        <w:pStyle w:val="Indenta"/>
      </w:pPr>
      <w:r>
        <w:tab/>
        <w:t>(a)</w:t>
      </w:r>
      <w:r>
        <w:tab/>
        <w:t>make any case management direction the judge considers just;</w:t>
      </w:r>
    </w:p>
    <w:p w:rsidR="00A049AB" w:rsidRDefault="004C6D88">
      <w:pPr>
        <w:pStyle w:val="Indenta"/>
      </w:pPr>
      <w:r>
        <w:tab/>
        <w:t>(b)</w:t>
      </w:r>
      <w:r>
        <w:tab/>
        <w:t>amend or cancel any case management direction made previously;</w:t>
      </w:r>
    </w:p>
    <w:p w:rsidR="00A049AB" w:rsidRDefault="004C6D88">
      <w:pPr>
        <w:pStyle w:val="Indenta"/>
      </w:pPr>
      <w:r>
        <w:tab/>
        <w:t>(c)</w:t>
      </w:r>
      <w:r>
        <w:tab/>
        <w:t xml:space="preserve">if the judge considers it is convenient to do so to facilitate the preparation for, or the conduct of, the trial, or is otherwise desirable — </w:t>
      </w:r>
    </w:p>
    <w:p w:rsidR="00A049AB" w:rsidRDefault="004C6D88">
      <w:pPr>
        <w:pStyle w:val="Indenti"/>
      </w:pPr>
      <w:r>
        <w:tab/>
        <w:t>(i)</w:t>
      </w:r>
      <w:r>
        <w:tab/>
        <w:t>after giving notice to the parties, determine any question of law; or</w:t>
      </w:r>
    </w:p>
    <w:p w:rsidR="00A049AB" w:rsidRDefault="004C6D88">
      <w:pPr>
        <w:pStyle w:val="Indenti"/>
      </w:pPr>
      <w:r>
        <w:tab/>
        <w:t>(ii)</w:t>
      </w:r>
      <w:r>
        <w:tab/>
        <w:t>determine any question of procedure.</w:t>
      </w:r>
    </w:p>
    <w:p w:rsidR="00A049AB" w:rsidRDefault="004C6D88">
      <w:pPr>
        <w:pStyle w:val="Subsection"/>
      </w:pPr>
      <w:r>
        <w:tab/>
        <w:t>(5)</w:t>
      </w:r>
      <w:r>
        <w:tab/>
        <w:t>The judge may adjourn the listing conference from time to time.</w:t>
      </w:r>
    </w:p>
    <w:p w:rsidR="00A049AB" w:rsidRDefault="004C6D88">
      <w:pPr>
        <w:pStyle w:val="Subsection"/>
      </w:pPr>
      <w:r>
        <w:tab/>
        <w:t>(6)</w:t>
      </w:r>
      <w:r>
        <w:tab/>
        <w:t>At the listing conference the judge may fix the date of the trial of the case and the length of the trial.</w:t>
      </w:r>
    </w:p>
    <w:p w:rsidR="00A049AB" w:rsidRDefault="004C6D88">
      <w:pPr>
        <w:pStyle w:val="Footnotesection"/>
      </w:pPr>
      <w:r>
        <w:tab/>
        <w:t>[Rule 20 inserted: Gazette 28 Jul 2010 p. 3458-9.]</w:t>
      </w:r>
    </w:p>
    <w:p w:rsidR="00A049AB" w:rsidRDefault="004C6D88">
      <w:pPr>
        <w:pStyle w:val="Heading3"/>
      </w:pPr>
      <w:bookmarkStart w:id="72" w:name="_Toc70516127"/>
      <w:bookmarkStart w:id="73" w:name="_Toc70601303"/>
      <w:bookmarkStart w:id="74" w:name="_Toc70607139"/>
      <w:r>
        <w:rPr>
          <w:rStyle w:val="CharDivNo"/>
        </w:rPr>
        <w:lastRenderedPageBreak/>
        <w:t>Division 5</w:t>
      </w:r>
      <w:r>
        <w:t> — </w:t>
      </w:r>
      <w:r>
        <w:rPr>
          <w:rStyle w:val="CharDivText"/>
        </w:rPr>
        <w:t>Inactive Cases List</w:t>
      </w:r>
      <w:bookmarkEnd w:id="72"/>
      <w:bookmarkEnd w:id="73"/>
      <w:bookmarkEnd w:id="74"/>
    </w:p>
    <w:p w:rsidR="00A049AB" w:rsidRDefault="004C6D88">
      <w:pPr>
        <w:pStyle w:val="Footnoteheading"/>
      </w:pPr>
      <w:r>
        <w:tab/>
        <w:t>[Heading inserted: Gazette 28 Jul 2010 p. 3459.]</w:t>
      </w:r>
    </w:p>
    <w:p w:rsidR="00A049AB" w:rsidRDefault="004C6D88">
      <w:pPr>
        <w:pStyle w:val="Heading5"/>
      </w:pPr>
      <w:bookmarkStart w:id="75" w:name="_Toc70607140"/>
      <w:r>
        <w:rPr>
          <w:rStyle w:val="CharSectno"/>
        </w:rPr>
        <w:t>21</w:t>
      </w:r>
      <w:r>
        <w:t>.</w:t>
      </w:r>
      <w:r>
        <w:tab/>
        <w:t>Term used: Inactive Cases List</w:t>
      </w:r>
      <w:bookmarkEnd w:id="75"/>
    </w:p>
    <w:p w:rsidR="00A049AB" w:rsidRDefault="004C6D88">
      <w:pPr>
        <w:pStyle w:val="Subsection"/>
      </w:pPr>
      <w:r>
        <w:tab/>
      </w:r>
      <w:r>
        <w:tab/>
        <w:t>In this Division —</w:t>
      </w:r>
    </w:p>
    <w:p w:rsidR="00A049AB" w:rsidRDefault="004C6D88">
      <w:pPr>
        <w:pStyle w:val="Defstart"/>
      </w:pPr>
      <w:r>
        <w:rPr>
          <w:b/>
        </w:rPr>
        <w:tab/>
      </w:r>
      <w:r>
        <w:rPr>
          <w:rStyle w:val="CharDefText"/>
        </w:rPr>
        <w:t>Inactive Cases List</w:t>
      </w:r>
      <w:r>
        <w:t xml:space="preserve"> means a list of inactive cases kept by the Principal Registrar for the purposes of this Division.</w:t>
      </w:r>
    </w:p>
    <w:p w:rsidR="00A049AB" w:rsidRDefault="004C6D88">
      <w:pPr>
        <w:pStyle w:val="Footnotesection"/>
      </w:pPr>
      <w:r>
        <w:tab/>
        <w:t>[Rule 21 inserted: Gazette 28 Jul 2010 p. 3459; amended: Gazette 16 Aug 2017 p. 4407.]</w:t>
      </w:r>
    </w:p>
    <w:p w:rsidR="00A049AB" w:rsidRDefault="004C6D88">
      <w:pPr>
        <w:pStyle w:val="Heading5"/>
      </w:pPr>
      <w:bookmarkStart w:id="76" w:name="_Toc70607141"/>
      <w:r>
        <w:rPr>
          <w:rStyle w:val="CharSectno"/>
        </w:rPr>
        <w:t>22</w:t>
      </w:r>
      <w:r>
        <w:t>.</w:t>
      </w:r>
      <w:r>
        <w:tab/>
        <w:t>Case manager may direct party to show cause</w:t>
      </w:r>
      <w:bookmarkEnd w:id="76"/>
    </w:p>
    <w:p w:rsidR="00A049AB" w:rsidRDefault="004C6D88">
      <w:pPr>
        <w:pStyle w:val="Subsection"/>
      </w:pPr>
      <w:r>
        <w:tab/>
        <w:t>(1)</w:t>
      </w:r>
      <w:r>
        <w:tab/>
        <w:t>The case manager for a case may at any time, by notice, direct the parties to attend a hearing before a case manager to show cause why the case should not be put on the Inactive Cases List.</w:t>
      </w:r>
    </w:p>
    <w:p w:rsidR="00A049AB" w:rsidRDefault="004C6D88">
      <w:pPr>
        <w:pStyle w:val="Subsection"/>
      </w:pPr>
      <w:r>
        <w:tab/>
        <w:t>(2)</w:t>
      </w:r>
      <w:r>
        <w:tab/>
        <w:t>The date of the hearing must be at least 7 days after the date on which the direction is made.</w:t>
      </w:r>
    </w:p>
    <w:p w:rsidR="00A049AB" w:rsidRDefault="004C6D88">
      <w:pPr>
        <w:pStyle w:val="Subsection"/>
      </w:pPr>
      <w:r>
        <w:tab/>
        <w:t>(3)</w:t>
      </w:r>
      <w:r>
        <w:tab/>
        <w:t>The direction  does not prevent any party to the case from taking any procedural step in the case.</w:t>
      </w:r>
    </w:p>
    <w:p w:rsidR="00A049AB" w:rsidRDefault="004C6D88">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rsidR="00A049AB" w:rsidRDefault="004C6D88">
      <w:pPr>
        <w:pStyle w:val="Subsection"/>
      </w:pPr>
      <w:r>
        <w:tab/>
        <w:t>(5)</w:t>
      </w:r>
      <w:r>
        <w:tab/>
        <w:t>An order may be made under subrule (4) in the absence of any party.</w:t>
      </w:r>
    </w:p>
    <w:p w:rsidR="00A049AB" w:rsidRDefault="004C6D88">
      <w:pPr>
        <w:pStyle w:val="Footnotesection"/>
      </w:pPr>
      <w:r>
        <w:tab/>
        <w:t>[Rule 22 inserted: Gazette 16 Aug 2017 p. 4407.]</w:t>
      </w:r>
    </w:p>
    <w:p w:rsidR="00A049AB" w:rsidRDefault="004C6D88">
      <w:pPr>
        <w:pStyle w:val="Heading5"/>
      </w:pPr>
      <w:bookmarkStart w:id="77" w:name="_Toc70607142"/>
      <w:r>
        <w:rPr>
          <w:rStyle w:val="CharSectno"/>
        </w:rPr>
        <w:t>23</w:t>
      </w:r>
      <w:r>
        <w:t>.</w:t>
      </w:r>
      <w:r>
        <w:tab/>
        <w:t>Springing order that case be put on Inactive Cases List</w:t>
      </w:r>
      <w:bookmarkEnd w:id="77"/>
    </w:p>
    <w:p w:rsidR="00A049AB" w:rsidRDefault="004C6D88">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rsidR="00A049AB" w:rsidRDefault="004C6D88">
      <w:pPr>
        <w:pStyle w:val="Subsection"/>
      </w:pPr>
      <w:r>
        <w:lastRenderedPageBreak/>
        <w:tab/>
        <w:t>(2)</w:t>
      </w:r>
      <w:r>
        <w:tab/>
        <w:t>Unless countermanded by a judge, master or registrar, before it has effect, the order has effect according to its terms.</w:t>
      </w:r>
    </w:p>
    <w:p w:rsidR="00A049AB" w:rsidRDefault="004C6D88">
      <w:pPr>
        <w:pStyle w:val="Footnotesection"/>
        <w:ind w:left="890" w:hanging="890"/>
      </w:pPr>
      <w:r>
        <w:tab/>
        <w:t>[Rule 23 inserted: Gazette 28 Jul 2010 p. 3460.]</w:t>
      </w:r>
    </w:p>
    <w:p w:rsidR="00A049AB" w:rsidRDefault="004C6D88">
      <w:pPr>
        <w:pStyle w:val="Heading5"/>
        <w:spacing w:before="180"/>
      </w:pPr>
      <w:bookmarkStart w:id="78" w:name="_Toc70607143"/>
      <w:r>
        <w:rPr>
          <w:rStyle w:val="CharSectno"/>
        </w:rPr>
        <w:t>24</w:t>
      </w:r>
      <w:r>
        <w:t>.</w:t>
      </w:r>
      <w:r>
        <w:tab/>
        <w:t>Cases inactive for 12 months deemed inactive</w:t>
      </w:r>
      <w:bookmarkEnd w:id="78"/>
    </w:p>
    <w:p w:rsidR="00A049AB" w:rsidRDefault="004C6D88">
      <w:pPr>
        <w:pStyle w:val="Subsection"/>
        <w:spacing w:before="120"/>
      </w:pPr>
      <w:r>
        <w:tab/>
      </w:r>
      <w:r>
        <w:tab/>
        <w:t>If no procedural step is taken in a case for 12 months by any party to the case, the case is taken to be inactive unless the case manager for the case orders otherwise.</w:t>
      </w:r>
    </w:p>
    <w:p w:rsidR="00A049AB" w:rsidRDefault="004C6D88">
      <w:pPr>
        <w:pStyle w:val="Footnotesection"/>
      </w:pPr>
      <w:r>
        <w:tab/>
        <w:t>[Rule 24 inserted: Gazette 28 Jul 2010 p. 3460.]</w:t>
      </w:r>
    </w:p>
    <w:p w:rsidR="00A049AB" w:rsidRDefault="004C6D88">
      <w:pPr>
        <w:pStyle w:val="Heading5"/>
      </w:pPr>
      <w:bookmarkStart w:id="79" w:name="_Toc70607144"/>
      <w:r>
        <w:rPr>
          <w:rStyle w:val="CharSectno"/>
        </w:rPr>
        <w:t>25</w:t>
      </w:r>
      <w:r>
        <w:t>.</w:t>
      </w:r>
      <w:r>
        <w:tab/>
        <w:t>Parties to be notified of case being on Inactive Cases List</w:t>
      </w:r>
      <w:bookmarkEnd w:id="79"/>
    </w:p>
    <w:p w:rsidR="00A049AB" w:rsidRDefault="004C6D88">
      <w:pPr>
        <w:pStyle w:val="Subsection"/>
      </w:pPr>
      <w:r>
        <w:tab/>
        <w:t>(1)</w:t>
      </w:r>
      <w:r>
        <w:tab/>
        <w:t xml:space="preserve">When an order is made under rule 22(4), or an order made under rule 23(1) takes effect, or a case is taken to be inactive under rule 24, the Principal Registrar must — </w:t>
      </w:r>
    </w:p>
    <w:p w:rsidR="00A049AB" w:rsidRDefault="004C6D88">
      <w:pPr>
        <w:pStyle w:val="Indenta"/>
      </w:pPr>
      <w:r>
        <w:tab/>
        <w:t>(a)</w:t>
      </w:r>
      <w:r>
        <w:tab/>
        <w:t>put the case on the Inactive Cases List; and</w:t>
      </w:r>
    </w:p>
    <w:p w:rsidR="00A049AB" w:rsidRDefault="004C6D88">
      <w:pPr>
        <w:pStyle w:val="Indenta"/>
      </w:pPr>
      <w:r>
        <w:tab/>
        <w:t>(b)</w:t>
      </w:r>
      <w:r>
        <w:tab/>
        <w:t xml:space="preserve">give all parties to the case written notice of — </w:t>
      </w:r>
    </w:p>
    <w:p w:rsidR="00A049AB" w:rsidRDefault="004C6D88">
      <w:pPr>
        <w:pStyle w:val="Indenti"/>
      </w:pPr>
      <w:r>
        <w:tab/>
        <w:t>(i)</w:t>
      </w:r>
      <w:r>
        <w:tab/>
        <w:t>the fact that the case is on the Inactive Cases List and why; and</w:t>
      </w:r>
    </w:p>
    <w:p w:rsidR="00A049AB" w:rsidRDefault="004C6D88">
      <w:pPr>
        <w:pStyle w:val="Indenti"/>
      </w:pPr>
      <w:r>
        <w:tab/>
        <w:t>(ii)</w:t>
      </w:r>
      <w:r>
        <w:tab/>
        <w:t>the effect of rule 28.</w:t>
      </w:r>
    </w:p>
    <w:p w:rsidR="00A049AB" w:rsidRDefault="004C6D88">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rsidR="00A049AB" w:rsidRDefault="004C6D88">
      <w:pPr>
        <w:pStyle w:val="Indenta"/>
      </w:pPr>
      <w:r>
        <w:tab/>
        <w:t>(a)</w:t>
      </w:r>
      <w:r>
        <w:tab/>
        <w:t>the fact that the case is on the Inactive Cases List and why; and</w:t>
      </w:r>
    </w:p>
    <w:p w:rsidR="00A049AB" w:rsidRDefault="004C6D88">
      <w:pPr>
        <w:pStyle w:val="Indenta"/>
      </w:pPr>
      <w:r>
        <w:tab/>
        <w:t>(b)</w:t>
      </w:r>
      <w:r>
        <w:tab/>
        <w:t>the effect of rule 28.</w:t>
      </w:r>
    </w:p>
    <w:p w:rsidR="00A049AB" w:rsidRDefault="004C6D88">
      <w:pPr>
        <w:pStyle w:val="Footnotesection"/>
      </w:pPr>
      <w:r>
        <w:tab/>
        <w:t>[Rule 25 inserted: Gazette 16 Aug 2017 p. 4408.]</w:t>
      </w:r>
    </w:p>
    <w:p w:rsidR="00A049AB" w:rsidRDefault="004C6D88">
      <w:pPr>
        <w:pStyle w:val="Heading5"/>
        <w:spacing w:before="180"/>
      </w:pPr>
      <w:bookmarkStart w:id="80" w:name="_Toc70607145"/>
      <w:r>
        <w:rPr>
          <w:rStyle w:val="CharSectno"/>
        </w:rPr>
        <w:t>26</w:t>
      </w:r>
      <w:r>
        <w:t>.</w:t>
      </w:r>
      <w:r>
        <w:tab/>
        <w:t>Consequences of case being on Inactive Cases List</w:t>
      </w:r>
      <w:bookmarkEnd w:id="80"/>
    </w:p>
    <w:p w:rsidR="00A049AB" w:rsidRDefault="004C6D88">
      <w:pPr>
        <w:pStyle w:val="Subsection"/>
      </w:pPr>
      <w:r>
        <w:tab/>
        <w:t>(1)</w:t>
      </w:r>
      <w:r>
        <w:tab/>
        <w:t>If a case is on the Inactive Cases List, only these documents may be filed in the Court in relation to the case —</w:t>
      </w:r>
    </w:p>
    <w:p w:rsidR="00A049AB" w:rsidRDefault="004C6D88">
      <w:pPr>
        <w:pStyle w:val="Indenta"/>
      </w:pPr>
      <w:r>
        <w:tab/>
        <w:t>(a)</w:t>
      </w:r>
      <w:r>
        <w:tab/>
        <w:t>a request for an order under rule 27(1);</w:t>
      </w:r>
    </w:p>
    <w:p w:rsidR="00A049AB" w:rsidRDefault="004C6D88">
      <w:pPr>
        <w:pStyle w:val="Indenta"/>
      </w:pPr>
      <w:r>
        <w:lastRenderedPageBreak/>
        <w:tab/>
        <w:t>(b)</w:t>
      </w:r>
      <w:r>
        <w:tab/>
        <w:t>a notice of discontinuance by the plaintiff under Order 23 rule 2;</w:t>
      </w:r>
    </w:p>
    <w:p w:rsidR="00A049AB" w:rsidRDefault="004C6D88">
      <w:pPr>
        <w:pStyle w:val="Indenta"/>
      </w:pPr>
      <w:r>
        <w:tab/>
        <w:t>(c)</w:t>
      </w:r>
      <w:r>
        <w:tab/>
        <w:t>a request made by the plaintiff or the defendant for leave under Order 23 rule 2;</w:t>
      </w:r>
    </w:p>
    <w:p w:rsidR="00A049AB" w:rsidRDefault="004C6D88">
      <w:pPr>
        <w:pStyle w:val="Indenta"/>
      </w:pPr>
      <w:r>
        <w:tab/>
        <w:t>(d)</w:t>
      </w:r>
      <w:r>
        <w:tab/>
        <w:t>a written consent under Order 43 rule 16 to the making of an order that would finally dispose of the case.</w:t>
      </w:r>
    </w:p>
    <w:p w:rsidR="00A049AB" w:rsidRDefault="004C6D88">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rsidR="00A049AB" w:rsidRDefault="004C6D88">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rsidR="00A049AB" w:rsidRDefault="004C6D88">
      <w:pPr>
        <w:pStyle w:val="Footnotesection"/>
      </w:pPr>
      <w:r>
        <w:tab/>
        <w:t>[Rule 26 inserted: Gazette 12 Jun 2012 p. 2445-6; amended: Gazette 16 Aug 2017 p. 4408</w:t>
      </w:r>
      <w:r>
        <w:noBreakHyphen/>
        <w:t>9.]</w:t>
      </w:r>
    </w:p>
    <w:p w:rsidR="00A049AB" w:rsidRDefault="004C6D88">
      <w:pPr>
        <w:pStyle w:val="Heading5"/>
      </w:pPr>
      <w:bookmarkStart w:id="81" w:name="_Toc70607146"/>
      <w:r>
        <w:rPr>
          <w:rStyle w:val="CharSectno"/>
        </w:rPr>
        <w:t>27</w:t>
      </w:r>
      <w:r>
        <w:t>.</w:t>
      </w:r>
      <w:r>
        <w:tab/>
        <w:t>Removing cases from Inactive Cases List</w:t>
      </w:r>
      <w:bookmarkEnd w:id="81"/>
    </w:p>
    <w:p w:rsidR="00A049AB" w:rsidRDefault="004C6D88">
      <w:pPr>
        <w:pStyle w:val="Subsection"/>
      </w:pPr>
      <w:r>
        <w:tab/>
        <w:t>(1)</w:t>
      </w:r>
      <w:r>
        <w:tab/>
        <w:t>Any party to a case on the Inactive Cases List may make a request to the Court for an order that the case be taken off the Inactive Cases List.</w:t>
      </w:r>
    </w:p>
    <w:p w:rsidR="00A049AB" w:rsidRDefault="004C6D88">
      <w:pPr>
        <w:pStyle w:val="Subsection"/>
      </w:pPr>
      <w:r>
        <w:tab/>
        <w:t>(2)</w:t>
      </w:r>
      <w:r>
        <w:tab/>
        <w:t>The Court may order a case be taken off the Inactive Cases List if satisfied the case will be conducted in a timely way or for any other good reason.</w:t>
      </w:r>
    </w:p>
    <w:p w:rsidR="00A049AB" w:rsidRDefault="004C6D88">
      <w:pPr>
        <w:pStyle w:val="Subsection"/>
      </w:pPr>
      <w:r>
        <w:tab/>
        <w:t>(3)</w:t>
      </w:r>
      <w:r>
        <w:tab/>
        <w:t>An order that a case be taken off the Inactive Cases List may include any conditions necessary to ensure the case is conducted in a timely way.</w:t>
      </w:r>
    </w:p>
    <w:p w:rsidR="00A049AB" w:rsidRDefault="004C6D88">
      <w:pPr>
        <w:pStyle w:val="Footnotesection"/>
      </w:pPr>
      <w:r>
        <w:tab/>
        <w:t>[Rule 27 inserted: Gazette 28 Jul 2010 p. 3461; amended: Gazette 16 Aug 2017 p. 4409.]</w:t>
      </w:r>
    </w:p>
    <w:p w:rsidR="00A049AB" w:rsidRDefault="004C6D88">
      <w:pPr>
        <w:pStyle w:val="Heading5"/>
      </w:pPr>
      <w:bookmarkStart w:id="82" w:name="_Toc70607147"/>
      <w:r>
        <w:rPr>
          <w:rStyle w:val="CharSectno"/>
        </w:rPr>
        <w:t>28</w:t>
      </w:r>
      <w:r>
        <w:t>.</w:t>
      </w:r>
      <w:r>
        <w:tab/>
        <w:t>Certain cases taken to have been dismissed</w:t>
      </w:r>
      <w:bookmarkEnd w:id="82"/>
    </w:p>
    <w:p w:rsidR="00A049AB" w:rsidRDefault="004C6D88">
      <w:pPr>
        <w:pStyle w:val="Subsection"/>
      </w:pPr>
      <w:r>
        <w:tab/>
        <w:t>(1)</w:t>
      </w:r>
      <w:r>
        <w:tab/>
        <w:t xml:space="preserve">If a case is on the Inactive Cases List for 6 continuous months after the date on which notice is given under rule 25(1)(b) to the </w:t>
      </w:r>
      <w:r>
        <w:lastRenderedPageBreak/>
        <w:t>parties to the case, the case is taken to have been dismissed for want of prosecution.</w:t>
      </w:r>
    </w:p>
    <w:p w:rsidR="00A049AB" w:rsidRDefault="004C6D88">
      <w:pPr>
        <w:pStyle w:val="Subsection"/>
      </w:pPr>
      <w:r>
        <w:tab/>
        <w:t>(1A)</w:t>
      </w:r>
      <w:r>
        <w:tab/>
        <w:t>If notice is given under rule 25(1)(b) to different parties to the case on different dates, then, for the purposes of subrule (1), notice is taken to have been given on the last of those dates.</w:t>
      </w:r>
    </w:p>
    <w:p w:rsidR="00A049AB" w:rsidRDefault="004C6D88">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rsidR="00A049AB" w:rsidRDefault="004C6D88">
      <w:pPr>
        <w:pStyle w:val="Subsection"/>
      </w:pPr>
      <w:r>
        <w:tab/>
        <w:t>(3)</w:t>
      </w:r>
      <w:r>
        <w:tab/>
        <w:t>If under subrule (1) or (2) a case is dismissed, the Principal Registrar must give all parties to the case written notice of the fact.</w:t>
      </w:r>
    </w:p>
    <w:p w:rsidR="00A049AB" w:rsidRDefault="004C6D88">
      <w:pPr>
        <w:pStyle w:val="Subsection"/>
      </w:pPr>
      <w:r>
        <w:tab/>
        <w:t>(4)</w:t>
      </w:r>
      <w:r>
        <w:tab/>
        <w:t>Notwithstanding a case is dismissed under subrule (1) or (2) —</w:t>
      </w:r>
    </w:p>
    <w:p w:rsidR="00A049AB" w:rsidRDefault="004C6D88">
      <w:pPr>
        <w:pStyle w:val="Indenta"/>
      </w:pPr>
      <w:r>
        <w:tab/>
        <w:t>(a)</w:t>
      </w:r>
      <w:r>
        <w:tab/>
        <w:t>any party to the case may apply for an order for costs; and</w:t>
      </w:r>
    </w:p>
    <w:p w:rsidR="00A049AB" w:rsidRDefault="004C6D88">
      <w:pPr>
        <w:pStyle w:val="Indenta"/>
      </w:pPr>
      <w:r>
        <w:tab/>
        <w:t>(b)</w:t>
      </w:r>
      <w:r>
        <w:tab/>
        <w:t>the Court may make an order as to costs.</w:t>
      </w:r>
    </w:p>
    <w:p w:rsidR="00A049AB" w:rsidRDefault="004C6D88">
      <w:pPr>
        <w:pStyle w:val="Footnotesection"/>
      </w:pPr>
      <w:r>
        <w:tab/>
        <w:t>[Rule 28 inserted: Gazette 28 Jul 2010 p. 3461; amended: Gazette 12 Jun 2012 p. 2446; 16 Aug 2017 p. 4409.]</w:t>
      </w:r>
    </w:p>
    <w:p w:rsidR="00A049AB" w:rsidRDefault="004C6D88">
      <w:pPr>
        <w:pStyle w:val="Heading2"/>
        <w:rPr>
          <w:b w:val="0"/>
        </w:rPr>
      </w:pPr>
      <w:bookmarkStart w:id="83" w:name="_Toc70516136"/>
      <w:bookmarkStart w:id="84" w:name="_Toc70601312"/>
      <w:bookmarkStart w:id="85" w:name="_Toc70607148"/>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83"/>
      <w:bookmarkEnd w:id="84"/>
      <w:bookmarkEnd w:id="85"/>
    </w:p>
    <w:p w:rsidR="00A049AB" w:rsidRDefault="004C6D88">
      <w:pPr>
        <w:pStyle w:val="Heading5"/>
        <w:rPr>
          <w:snapToGrid w:val="0"/>
        </w:rPr>
      </w:pPr>
      <w:bookmarkStart w:id="86" w:name="_Toc70607149"/>
      <w:r>
        <w:rPr>
          <w:rStyle w:val="CharSectno"/>
        </w:rPr>
        <w:t>1</w:t>
      </w:r>
      <w:r>
        <w:rPr>
          <w:snapToGrid w:val="0"/>
        </w:rPr>
        <w:t>.</w:t>
      </w:r>
      <w:r>
        <w:rPr>
          <w:snapToGrid w:val="0"/>
        </w:rPr>
        <w:tab/>
        <w:t>Commencing civil proceedings</w:t>
      </w:r>
      <w:bookmarkEnd w:id="86"/>
    </w:p>
    <w:p w:rsidR="00A049AB" w:rsidRDefault="004C6D88">
      <w:pPr>
        <w:pStyle w:val="Subsection"/>
      </w:pPr>
      <w:r>
        <w:tab/>
      </w:r>
      <w:r>
        <w:tab/>
        <w:t>Subject to the provisions of any Act and of these rules — </w:t>
      </w:r>
    </w:p>
    <w:p w:rsidR="00A049AB" w:rsidRDefault="004C6D88">
      <w:pPr>
        <w:pStyle w:val="Indenta"/>
      </w:pPr>
      <w:r>
        <w:tab/>
        <w:t>(a)</w:t>
      </w:r>
      <w:r>
        <w:tab/>
        <w:t>every action in the Court must be commenced by writ;</w:t>
      </w:r>
    </w:p>
    <w:p w:rsidR="00A049AB" w:rsidRDefault="004C6D88">
      <w:pPr>
        <w:pStyle w:val="Indenta"/>
      </w:pPr>
      <w:r>
        <w:tab/>
        <w:t>(b)</w:t>
      </w:r>
      <w:r>
        <w:tab/>
        <w:t>civil proceedings between parties to be heard in chambers must be commenced by originating summons;</w:t>
      </w:r>
    </w:p>
    <w:p w:rsidR="00A049AB" w:rsidRDefault="004C6D88">
      <w:pPr>
        <w:pStyle w:val="Indenta"/>
      </w:pPr>
      <w:r>
        <w:tab/>
        <w:t>(c)</w:t>
      </w:r>
      <w:r>
        <w:tab/>
        <w:t>all other civil proceedings must be commenced by originating motion.</w:t>
      </w:r>
    </w:p>
    <w:p w:rsidR="00A049AB" w:rsidRDefault="004C6D88">
      <w:pPr>
        <w:pStyle w:val="Heading5"/>
      </w:pPr>
      <w:bookmarkStart w:id="87" w:name="_Toc70607150"/>
      <w:r>
        <w:rPr>
          <w:rStyle w:val="CharSectno"/>
        </w:rPr>
        <w:t>2</w:t>
      </w:r>
      <w:r>
        <w:t>.</w:t>
      </w:r>
      <w:r>
        <w:tab/>
        <w:t>Applications in pending proceedings</w:t>
      </w:r>
      <w:bookmarkEnd w:id="87"/>
      <w:r>
        <w:t xml:space="preserve"> </w:t>
      </w:r>
    </w:p>
    <w:p w:rsidR="00A049AB" w:rsidRDefault="004C6D88">
      <w:pPr>
        <w:pStyle w:val="Subsection"/>
      </w:pPr>
      <w:r>
        <w:tab/>
      </w:r>
      <w:r>
        <w:tab/>
        <w:t>Applications in pending proceedings must be made — </w:t>
      </w:r>
    </w:p>
    <w:p w:rsidR="00A049AB" w:rsidRDefault="004C6D88">
      <w:pPr>
        <w:pStyle w:val="Indenta"/>
      </w:pPr>
      <w:r>
        <w:tab/>
        <w:t>(a)</w:t>
      </w:r>
      <w:r>
        <w:tab/>
        <w:t>if in court, by motion;</w:t>
      </w:r>
    </w:p>
    <w:p w:rsidR="00A049AB" w:rsidRDefault="004C6D88">
      <w:pPr>
        <w:pStyle w:val="Indenta"/>
      </w:pPr>
      <w:r>
        <w:tab/>
        <w:t>(b)</w:t>
      </w:r>
      <w:r>
        <w:tab/>
        <w:t>if in chambers, in accordance with Order 59.</w:t>
      </w:r>
    </w:p>
    <w:p w:rsidR="00A049AB" w:rsidRDefault="004C6D88">
      <w:pPr>
        <w:pStyle w:val="Footnotesection"/>
      </w:pPr>
      <w:r>
        <w:tab/>
        <w:t xml:space="preserve">[Rule 2 amended: Gazette 28 Oct 1996 p. 5674.] </w:t>
      </w:r>
    </w:p>
    <w:p w:rsidR="00A049AB" w:rsidRDefault="004C6D88">
      <w:pPr>
        <w:pStyle w:val="Heading5"/>
        <w:rPr>
          <w:snapToGrid w:val="0"/>
        </w:rPr>
      </w:pPr>
      <w:bookmarkStart w:id="88" w:name="_Toc70607151"/>
      <w:r>
        <w:rPr>
          <w:rStyle w:val="CharSectno"/>
        </w:rPr>
        <w:t>3</w:t>
      </w:r>
      <w:r>
        <w:rPr>
          <w:snapToGrid w:val="0"/>
        </w:rPr>
        <w:t>.</w:t>
      </w:r>
      <w:r>
        <w:rPr>
          <w:snapToGrid w:val="0"/>
        </w:rPr>
        <w:tab/>
        <w:t>Individual may act in person or by solicitor; body corporate must act by solicitor</w:t>
      </w:r>
      <w:bookmarkEnd w:id="88"/>
    </w:p>
    <w:p w:rsidR="00A049AB" w:rsidRDefault="004C6D88">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rsidR="00A049AB" w:rsidRDefault="004C6D88">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rsidR="00A049AB" w:rsidRDefault="004C6D88">
      <w:pPr>
        <w:pStyle w:val="Footnotesection"/>
      </w:pPr>
      <w:r>
        <w:tab/>
        <w:t>[Rule 3 amended: Gazette 28 Jun 2011 p. 2552.]</w:t>
      </w:r>
    </w:p>
    <w:p w:rsidR="00A049AB" w:rsidRDefault="004C6D88">
      <w:pPr>
        <w:pStyle w:val="Heading2"/>
      </w:pPr>
      <w:bookmarkStart w:id="89" w:name="_Toc70516140"/>
      <w:bookmarkStart w:id="90" w:name="_Toc70601316"/>
      <w:bookmarkStart w:id="91" w:name="_Toc70607152"/>
      <w:r>
        <w:rPr>
          <w:rStyle w:val="CharPartNo"/>
        </w:rPr>
        <w:lastRenderedPageBreak/>
        <w:t>Order 4AA</w:t>
      </w:r>
      <w:r>
        <w:rPr>
          <w:rStyle w:val="CharDivNo"/>
        </w:rPr>
        <w:t> </w:t>
      </w:r>
      <w:r>
        <w:t>—</w:t>
      </w:r>
      <w:r>
        <w:rPr>
          <w:rStyle w:val="CharDivText"/>
        </w:rPr>
        <w:t> </w:t>
      </w:r>
      <w:r>
        <w:rPr>
          <w:rStyle w:val="CharPartText"/>
        </w:rPr>
        <w:t>Mortgage actions</w:t>
      </w:r>
      <w:bookmarkEnd w:id="89"/>
      <w:bookmarkEnd w:id="90"/>
      <w:bookmarkEnd w:id="91"/>
    </w:p>
    <w:p w:rsidR="00A049AB" w:rsidRDefault="004C6D88">
      <w:pPr>
        <w:pStyle w:val="Footnoteheading"/>
      </w:pPr>
      <w:r>
        <w:tab/>
        <w:t>[Heading inserted: Gazette 16 Nov 2016 p. 5186.]</w:t>
      </w:r>
    </w:p>
    <w:p w:rsidR="00A049AB" w:rsidRDefault="004C6D88">
      <w:pPr>
        <w:pStyle w:val="Heading5"/>
      </w:pPr>
      <w:bookmarkStart w:id="92" w:name="_Toc70607153"/>
      <w:r>
        <w:rPr>
          <w:rStyle w:val="CharSectno"/>
        </w:rPr>
        <w:t>1</w:t>
      </w:r>
      <w:r>
        <w:t>.</w:t>
      </w:r>
      <w:r>
        <w:tab/>
        <w:t>Terms used</w:t>
      </w:r>
      <w:bookmarkEnd w:id="92"/>
    </w:p>
    <w:p w:rsidR="00A049AB" w:rsidRDefault="004C6D88">
      <w:pPr>
        <w:pStyle w:val="Subsection"/>
      </w:pPr>
      <w:r>
        <w:tab/>
        <w:t>(1)</w:t>
      </w:r>
      <w:r>
        <w:tab/>
        <w:t xml:space="preserve">In this Order — </w:t>
      </w:r>
    </w:p>
    <w:p w:rsidR="00A049AB" w:rsidRDefault="004C6D88">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rsidR="00A049AB" w:rsidRDefault="004C6D88">
      <w:pPr>
        <w:pStyle w:val="Defstart"/>
      </w:pPr>
      <w:r>
        <w:tab/>
      </w:r>
      <w:r>
        <w:rPr>
          <w:rStyle w:val="CharDefText"/>
        </w:rPr>
        <w:t>mortgage action</w:t>
      </w:r>
      <w:r>
        <w:t xml:space="preserve"> means proceedings to which this Order applies.</w:t>
      </w:r>
    </w:p>
    <w:p w:rsidR="00A049AB" w:rsidRDefault="004C6D88">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rsidR="00A049AB" w:rsidRDefault="004C6D88">
      <w:pPr>
        <w:pStyle w:val="Footnotesection"/>
      </w:pPr>
      <w:r>
        <w:tab/>
        <w:t>[Rule 1 inserted: Gazette 16 Nov 2016 p. 5186.]</w:t>
      </w:r>
    </w:p>
    <w:p w:rsidR="00A049AB" w:rsidRDefault="004C6D88">
      <w:pPr>
        <w:pStyle w:val="Heading5"/>
      </w:pPr>
      <w:bookmarkStart w:id="93" w:name="_Toc70607154"/>
      <w:r>
        <w:rPr>
          <w:rStyle w:val="CharSectno"/>
        </w:rPr>
        <w:t>2</w:t>
      </w:r>
      <w:r>
        <w:t>.</w:t>
      </w:r>
      <w:r>
        <w:tab/>
        <w:t>Application</w:t>
      </w:r>
      <w:bookmarkEnd w:id="93"/>
    </w:p>
    <w:p w:rsidR="00A049AB" w:rsidRDefault="004C6D88">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rsidR="00A049AB" w:rsidRDefault="004C6D88">
      <w:pPr>
        <w:pStyle w:val="Indenta"/>
      </w:pPr>
      <w:r>
        <w:tab/>
        <w:t>(a)</w:t>
      </w:r>
      <w:r>
        <w:tab/>
        <w:t xml:space="preserve">delivery of possession (whether before or after foreclosure or without foreclosure) to the mortgagee by — </w:t>
      </w:r>
    </w:p>
    <w:p w:rsidR="00A049AB" w:rsidRDefault="004C6D88">
      <w:pPr>
        <w:pStyle w:val="Indenti"/>
      </w:pPr>
      <w:r>
        <w:tab/>
        <w:t>(i)</w:t>
      </w:r>
      <w:r>
        <w:tab/>
        <w:t>the mortgagor; or</w:t>
      </w:r>
    </w:p>
    <w:p w:rsidR="00A049AB" w:rsidRDefault="004C6D88">
      <w:pPr>
        <w:pStyle w:val="Indenti"/>
      </w:pPr>
      <w:r>
        <w:tab/>
        <w:t>(ii)</w:t>
      </w:r>
      <w:r>
        <w:tab/>
        <w:t>any other person who is, or is alleged to be, in possession of the property;</w:t>
      </w:r>
    </w:p>
    <w:p w:rsidR="00A049AB" w:rsidRDefault="004C6D88">
      <w:pPr>
        <w:pStyle w:val="Indenta"/>
      </w:pPr>
      <w:r>
        <w:tab/>
        <w:t>(b)</w:t>
      </w:r>
      <w:r>
        <w:tab/>
        <w:t>foreclosure;</w:t>
      </w:r>
    </w:p>
    <w:p w:rsidR="00A049AB" w:rsidRDefault="004C6D88">
      <w:pPr>
        <w:pStyle w:val="Indenta"/>
      </w:pPr>
      <w:r>
        <w:tab/>
        <w:t>(c)</w:t>
      </w:r>
      <w:r>
        <w:tab/>
        <w:t>sale of the mortgaged property;</w:t>
      </w:r>
    </w:p>
    <w:p w:rsidR="00A049AB" w:rsidRDefault="004C6D88">
      <w:pPr>
        <w:pStyle w:val="Indenta"/>
      </w:pPr>
      <w:r>
        <w:tab/>
        <w:t>(d)</w:t>
      </w:r>
      <w:r>
        <w:tab/>
        <w:t>redemption;</w:t>
      </w:r>
    </w:p>
    <w:p w:rsidR="00A049AB" w:rsidRDefault="004C6D88">
      <w:pPr>
        <w:pStyle w:val="Indenta"/>
      </w:pPr>
      <w:r>
        <w:tab/>
        <w:t>(e)</w:t>
      </w:r>
      <w:r>
        <w:tab/>
        <w:t>reconveyance of the property or its release from the security;</w:t>
      </w:r>
    </w:p>
    <w:p w:rsidR="00A049AB" w:rsidRDefault="004C6D88">
      <w:pPr>
        <w:pStyle w:val="Indenta"/>
      </w:pPr>
      <w:r>
        <w:tab/>
        <w:t>(f)</w:t>
      </w:r>
      <w:r>
        <w:tab/>
        <w:t>delivery of possession by the mortgagee.</w:t>
      </w:r>
    </w:p>
    <w:p w:rsidR="00A049AB" w:rsidRDefault="004C6D88">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rsidR="00A049AB" w:rsidRDefault="004C6D88">
      <w:pPr>
        <w:pStyle w:val="Footnotesection"/>
      </w:pPr>
      <w:r>
        <w:tab/>
        <w:t>[Rule 2 inserted: Gazette 16 Nov 2016 p. 5186</w:t>
      </w:r>
      <w:r>
        <w:noBreakHyphen/>
        <w:t>7.]</w:t>
      </w:r>
    </w:p>
    <w:p w:rsidR="00A049AB" w:rsidRDefault="004C6D88">
      <w:pPr>
        <w:pStyle w:val="Heading5"/>
      </w:pPr>
      <w:bookmarkStart w:id="94" w:name="_Toc70607155"/>
      <w:r>
        <w:rPr>
          <w:rStyle w:val="CharSectno"/>
        </w:rPr>
        <w:t>3</w:t>
      </w:r>
      <w:r>
        <w:t>.</w:t>
      </w:r>
      <w:r>
        <w:tab/>
        <w:t>Commencing mortgage actions</w:t>
      </w:r>
      <w:bookmarkEnd w:id="94"/>
    </w:p>
    <w:p w:rsidR="00A049AB" w:rsidRDefault="004C6D88">
      <w:pPr>
        <w:pStyle w:val="Subsection"/>
      </w:pPr>
      <w:r>
        <w:tab/>
        <w:t>(1)</w:t>
      </w:r>
      <w:r>
        <w:tab/>
        <w:t>A mortgage action must be begun by writ unless the mortgage action is a defendant’s application for an order for delivery of possession referred to in subrule (3).</w:t>
      </w:r>
    </w:p>
    <w:p w:rsidR="00A049AB" w:rsidRDefault="004C6D88">
      <w:pPr>
        <w:pStyle w:val="Subsection"/>
      </w:pPr>
      <w:r>
        <w:tab/>
        <w:t>(2)</w:t>
      </w:r>
      <w:r>
        <w:tab/>
        <w:t>If the writ is indorsed with a claim for relief of a kind referred to in rule 2(1)(a), (b) or (c), a notice in Form 4 must be attached to the front of the writ when the writ is served.</w:t>
      </w:r>
    </w:p>
    <w:p w:rsidR="00A049AB" w:rsidRDefault="004C6D88">
      <w:pPr>
        <w:pStyle w:val="Subsection"/>
      </w:pPr>
      <w:r>
        <w:tab/>
        <w:t>(3)</w:t>
      </w:r>
      <w:r>
        <w:tab/>
        <w:t xml:space="preserve">A defendant in a mortgage action for redemption may apply by motion or summons for an order for delivery to the defendant of possession of the mortgaged property if — </w:t>
      </w:r>
    </w:p>
    <w:p w:rsidR="00A049AB" w:rsidRDefault="004C6D88">
      <w:pPr>
        <w:pStyle w:val="Indenta"/>
      </w:pPr>
      <w:r>
        <w:tab/>
        <w:t>(a)</w:t>
      </w:r>
      <w:r>
        <w:tab/>
        <w:t>the plaintiff has failed to redeem; and</w:t>
      </w:r>
    </w:p>
    <w:p w:rsidR="00A049AB" w:rsidRDefault="004C6D88">
      <w:pPr>
        <w:pStyle w:val="Indenta"/>
      </w:pPr>
      <w:r>
        <w:tab/>
        <w:t>(b)</w:t>
      </w:r>
      <w:r>
        <w:tab/>
        <w:t>foreclosure has taken place.</w:t>
      </w:r>
    </w:p>
    <w:p w:rsidR="00A049AB" w:rsidRDefault="004C6D88">
      <w:pPr>
        <w:pStyle w:val="Subsection"/>
      </w:pPr>
      <w:r>
        <w:tab/>
        <w:t>(4)</w:t>
      </w:r>
      <w:r>
        <w:tab/>
        <w:t>On an application made under subrule (3) the Court may make whatever order it thinks fit.</w:t>
      </w:r>
    </w:p>
    <w:p w:rsidR="00A049AB" w:rsidRDefault="004C6D88">
      <w:pPr>
        <w:pStyle w:val="Footnotesection"/>
      </w:pPr>
      <w:r>
        <w:tab/>
        <w:t>[Rule 3 inserted: Gazette 16 Nov 2016 p. 5187.]</w:t>
      </w:r>
    </w:p>
    <w:p w:rsidR="00A049AB" w:rsidRDefault="004C6D88">
      <w:pPr>
        <w:pStyle w:val="Heading5"/>
      </w:pPr>
      <w:bookmarkStart w:id="95" w:name="_Toc70607156"/>
      <w:r>
        <w:rPr>
          <w:rStyle w:val="CharSectno"/>
        </w:rPr>
        <w:t>4</w:t>
      </w:r>
      <w:r>
        <w:t>.</w:t>
      </w:r>
      <w:r>
        <w:tab/>
        <w:t>Transitional provision for former Order 62A</w:t>
      </w:r>
      <w:bookmarkEnd w:id="95"/>
    </w:p>
    <w:p w:rsidR="00A049AB" w:rsidRDefault="004C6D88">
      <w:pPr>
        <w:pStyle w:val="Subsection"/>
      </w:pPr>
      <w:r>
        <w:tab/>
        <w:t>(1)</w:t>
      </w:r>
      <w:r>
        <w:tab/>
        <w:t xml:space="preserve">In this rule — </w:t>
      </w:r>
    </w:p>
    <w:p w:rsidR="00A049AB" w:rsidRDefault="004C6D88">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rsidR="00A049AB" w:rsidRDefault="004C6D88">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rsidR="00A049AB" w:rsidRDefault="004C6D88">
      <w:pPr>
        <w:pStyle w:val="Defstart"/>
      </w:pPr>
      <w:r>
        <w:tab/>
      </w:r>
      <w:r>
        <w:rPr>
          <w:rStyle w:val="CharDefText"/>
        </w:rPr>
        <w:t>transitional proceedings</w:t>
      </w:r>
      <w:r>
        <w:t xml:space="preserve"> means proceedings to which former Order 62A applied immediately before commencement day.</w:t>
      </w:r>
    </w:p>
    <w:p w:rsidR="00A049AB" w:rsidRDefault="004C6D88">
      <w:pPr>
        <w:pStyle w:val="Subsection"/>
        <w:keepNext/>
      </w:pPr>
      <w:r>
        <w:lastRenderedPageBreak/>
        <w:tab/>
        <w:t>(2)</w:t>
      </w:r>
      <w:r>
        <w:tab/>
        <w:t xml:space="preserve">Former Order 62A applies to and in relation to the following as if former Order 62A had not been deleted — </w:t>
      </w:r>
    </w:p>
    <w:p w:rsidR="00A049AB" w:rsidRDefault="004C6D88">
      <w:pPr>
        <w:pStyle w:val="Indenta"/>
      </w:pPr>
      <w:r>
        <w:tab/>
        <w:t>(a)</w:t>
      </w:r>
      <w:r>
        <w:tab/>
        <w:t>transitional proceedings begun by originating summons before commencement day;</w:t>
      </w:r>
    </w:p>
    <w:p w:rsidR="00A049AB" w:rsidRDefault="004C6D88">
      <w:pPr>
        <w:pStyle w:val="Indenta"/>
      </w:pPr>
      <w:r>
        <w:tab/>
        <w:t>(b)</w:t>
      </w:r>
      <w:r>
        <w:tab/>
        <w:t>transitional proceedings begun by writ if the writ was served before commencement day.</w:t>
      </w:r>
    </w:p>
    <w:p w:rsidR="00A049AB" w:rsidRDefault="004C6D88">
      <w:pPr>
        <w:pStyle w:val="Footnotesection"/>
      </w:pPr>
      <w:r>
        <w:tab/>
        <w:t>[Rule 4 inserted: Gazette 16 Nov 2016 p. 5187</w:t>
      </w:r>
      <w:r>
        <w:noBreakHyphen/>
        <w:t>8.]</w:t>
      </w:r>
    </w:p>
    <w:p w:rsidR="00A049AB" w:rsidRDefault="004C6D88">
      <w:pPr>
        <w:pStyle w:val="Heading2"/>
        <w:rPr>
          <w:b w:val="0"/>
        </w:rPr>
      </w:pPr>
      <w:bookmarkStart w:id="96" w:name="_Toc70516145"/>
      <w:bookmarkStart w:id="97" w:name="_Toc70601321"/>
      <w:bookmarkStart w:id="98" w:name="_Toc70607157"/>
      <w:r>
        <w:rPr>
          <w:rStyle w:val="CharPartNo"/>
        </w:rPr>
        <w:lastRenderedPageBreak/>
        <w:t>Order 5</w:t>
      </w:r>
      <w:r>
        <w:t> — </w:t>
      </w:r>
      <w:r>
        <w:rPr>
          <w:rStyle w:val="CharPartText"/>
        </w:rPr>
        <w:t>Writs of summons</w:t>
      </w:r>
      <w:bookmarkEnd w:id="96"/>
      <w:bookmarkEnd w:id="97"/>
      <w:bookmarkEnd w:id="98"/>
    </w:p>
    <w:p w:rsidR="00A049AB" w:rsidRDefault="004C6D88">
      <w:pPr>
        <w:pStyle w:val="Heading5"/>
        <w:rPr>
          <w:snapToGrid w:val="0"/>
        </w:rPr>
      </w:pPr>
      <w:bookmarkStart w:id="99" w:name="_Toc70607158"/>
      <w:r>
        <w:rPr>
          <w:rStyle w:val="CharSectno"/>
        </w:rPr>
        <w:t>1</w:t>
      </w:r>
      <w:r>
        <w:rPr>
          <w:snapToGrid w:val="0"/>
        </w:rPr>
        <w:t>.</w:t>
      </w:r>
      <w:r>
        <w:rPr>
          <w:snapToGrid w:val="0"/>
        </w:rPr>
        <w:tab/>
        <w:t>Form of writ</w:t>
      </w:r>
      <w:bookmarkEnd w:id="99"/>
      <w:r>
        <w:rPr>
          <w:snapToGrid w:val="0"/>
        </w:rPr>
        <w:t xml:space="preserve"> </w:t>
      </w:r>
    </w:p>
    <w:p w:rsidR="00A049AB" w:rsidRDefault="004C6D88">
      <w:pPr>
        <w:pStyle w:val="Subsection"/>
      </w:pPr>
      <w:r>
        <w:tab/>
      </w:r>
      <w:r>
        <w:tab/>
        <w:t>The writ for the commencement of an action, shall, except in the cases in which any different form is provided in these rules, be in Form No. 1 or 2, whichever is appropriate.</w:t>
      </w:r>
    </w:p>
    <w:p w:rsidR="00A049AB" w:rsidRDefault="004C6D88">
      <w:pPr>
        <w:pStyle w:val="Heading5"/>
      </w:pPr>
      <w:bookmarkStart w:id="100" w:name="_Toc70607159"/>
      <w:r>
        <w:rPr>
          <w:rStyle w:val="CharSectno"/>
        </w:rPr>
        <w:t>2</w:t>
      </w:r>
      <w:r>
        <w:t>.</w:t>
      </w:r>
      <w:r>
        <w:tab/>
        <w:t>Writ for service outside WA, form of</w:t>
      </w:r>
      <w:bookmarkEnd w:id="100"/>
    </w:p>
    <w:p w:rsidR="00A049AB" w:rsidRDefault="004C6D88">
      <w:pPr>
        <w:pStyle w:val="Subsection"/>
      </w:pPr>
      <w:r>
        <w:tab/>
      </w:r>
      <w:r>
        <w:tab/>
        <w:t>A writ to be served outside the State shall be in the form of Form 3.</w:t>
      </w:r>
    </w:p>
    <w:p w:rsidR="00A049AB" w:rsidRDefault="004C6D88">
      <w:pPr>
        <w:pStyle w:val="Footnotesection"/>
      </w:pPr>
      <w:r>
        <w:tab/>
        <w:t>[Rule 2 inserted: Gazette 12 Jun 2012 p. 2446.]</w:t>
      </w:r>
    </w:p>
    <w:p w:rsidR="00A049AB" w:rsidRDefault="004C6D88">
      <w:pPr>
        <w:pStyle w:val="Heading5"/>
        <w:rPr>
          <w:snapToGrid w:val="0"/>
        </w:rPr>
      </w:pPr>
      <w:bookmarkStart w:id="101" w:name="_Toc70607160"/>
      <w:r>
        <w:rPr>
          <w:rStyle w:val="CharSectno"/>
        </w:rPr>
        <w:t>3</w:t>
      </w:r>
      <w:r>
        <w:rPr>
          <w:snapToGrid w:val="0"/>
        </w:rPr>
        <w:t>.</w:t>
      </w:r>
      <w:r>
        <w:rPr>
          <w:snapToGrid w:val="0"/>
        </w:rPr>
        <w:tab/>
        <w:t>Place of trial to be shown</w:t>
      </w:r>
      <w:bookmarkEnd w:id="101"/>
    </w:p>
    <w:p w:rsidR="00A049AB" w:rsidRDefault="004C6D88">
      <w:pPr>
        <w:pStyle w:val="Subsection"/>
      </w:pPr>
      <w:r>
        <w:tab/>
      </w:r>
      <w:r>
        <w:tab/>
        <w:t>In all cases in which it is proposed that the trial shall be elsewhere than in Perth, the writ must show the proposed place of trial.</w:t>
      </w:r>
    </w:p>
    <w:p w:rsidR="00A049AB" w:rsidRDefault="004C6D88">
      <w:pPr>
        <w:pStyle w:val="Heading5"/>
        <w:rPr>
          <w:snapToGrid w:val="0"/>
        </w:rPr>
      </w:pPr>
      <w:bookmarkStart w:id="102" w:name="_Toc70607161"/>
      <w:r>
        <w:rPr>
          <w:rStyle w:val="CharSectno"/>
        </w:rPr>
        <w:t>4</w:t>
      </w:r>
      <w:r>
        <w:rPr>
          <w:snapToGrid w:val="0"/>
        </w:rPr>
        <w:t>.</w:t>
      </w:r>
      <w:r>
        <w:rPr>
          <w:snapToGrid w:val="0"/>
        </w:rPr>
        <w:tab/>
        <w:t>Place of issue</w:t>
      </w:r>
      <w:bookmarkEnd w:id="102"/>
      <w:r>
        <w:rPr>
          <w:snapToGrid w:val="0"/>
        </w:rPr>
        <w:t xml:space="preserve"> </w:t>
      </w:r>
    </w:p>
    <w:p w:rsidR="00A049AB" w:rsidRDefault="004C6D88">
      <w:pPr>
        <w:pStyle w:val="Subsection"/>
      </w:pPr>
      <w:r>
        <w:tab/>
      </w:r>
      <w:r>
        <w:tab/>
        <w:t>Every writ shall be issued out of the Central Office.</w:t>
      </w:r>
    </w:p>
    <w:p w:rsidR="00A049AB" w:rsidRDefault="004C6D88">
      <w:pPr>
        <w:pStyle w:val="Heading5"/>
        <w:rPr>
          <w:snapToGrid w:val="0"/>
        </w:rPr>
      </w:pPr>
      <w:bookmarkStart w:id="103" w:name="_Toc70607162"/>
      <w:r>
        <w:rPr>
          <w:rStyle w:val="CharSectno"/>
        </w:rPr>
        <w:t>5</w:t>
      </w:r>
      <w:r>
        <w:rPr>
          <w:snapToGrid w:val="0"/>
        </w:rPr>
        <w:t>.</w:t>
      </w:r>
      <w:r>
        <w:rPr>
          <w:snapToGrid w:val="0"/>
        </w:rPr>
        <w:tab/>
        <w:t>Preparation of writ</w:t>
      </w:r>
      <w:bookmarkEnd w:id="103"/>
    </w:p>
    <w:p w:rsidR="00A049AB" w:rsidRDefault="004C6D88">
      <w:pPr>
        <w:pStyle w:val="Subsection"/>
      </w:pPr>
      <w:r>
        <w:tab/>
      </w:r>
      <w:r>
        <w:tab/>
        <w:t>Writs shall be prepared by the plaintiff or his solicitor.</w:t>
      </w:r>
    </w:p>
    <w:p w:rsidR="00A049AB" w:rsidRDefault="004C6D88">
      <w:pPr>
        <w:pStyle w:val="Heading5"/>
        <w:rPr>
          <w:snapToGrid w:val="0"/>
        </w:rPr>
      </w:pPr>
      <w:bookmarkStart w:id="104" w:name="_Toc70607163"/>
      <w:r>
        <w:rPr>
          <w:rStyle w:val="CharSectno"/>
        </w:rPr>
        <w:t>6</w:t>
      </w:r>
      <w:r>
        <w:rPr>
          <w:snapToGrid w:val="0"/>
        </w:rPr>
        <w:t>.</w:t>
      </w:r>
      <w:r>
        <w:rPr>
          <w:snapToGrid w:val="0"/>
        </w:rPr>
        <w:tab/>
        <w:t>Sealing of writ</w:t>
      </w:r>
      <w:bookmarkEnd w:id="104"/>
    </w:p>
    <w:p w:rsidR="00A049AB" w:rsidRDefault="004C6D88">
      <w:pPr>
        <w:pStyle w:val="Subsection"/>
      </w:pPr>
      <w:r>
        <w:tab/>
      </w:r>
      <w:r>
        <w:tab/>
        <w:t>Issue of a writ takes place upon its being sealed by the proper officer.</w:t>
      </w:r>
    </w:p>
    <w:p w:rsidR="00A049AB" w:rsidRDefault="004C6D88">
      <w:pPr>
        <w:pStyle w:val="Heading5"/>
        <w:rPr>
          <w:snapToGrid w:val="0"/>
        </w:rPr>
      </w:pPr>
      <w:bookmarkStart w:id="105" w:name="_Toc70607164"/>
      <w:r>
        <w:rPr>
          <w:rStyle w:val="CharSectno"/>
        </w:rPr>
        <w:t>7</w:t>
      </w:r>
      <w:r>
        <w:rPr>
          <w:snapToGrid w:val="0"/>
        </w:rPr>
        <w:t>.</w:t>
      </w:r>
      <w:r>
        <w:rPr>
          <w:snapToGrid w:val="0"/>
        </w:rPr>
        <w:tab/>
        <w:t>Copy to be left with officer</w:t>
      </w:r>
      <w:bookmarkEnd w:id="105"/>
    </w:p>
    <w:p w:rsidR="00A049AB" w:rsidRDefault="004C6D88">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rsidR="00A049AB" w:rsidRDefault="004C6D88">
      <w:pPr>
        <w:pStyle w:val="Subsection"/>
      </w:pPr>
      <w:r>
        <w:lastRenderedPageBreak/>
        <w:tab/>
        <w:t>(2)</w:t>
      </w:r>
      <w:r>
        <w:tab/>
        <w:t>Subrule (1) does not apply if the writ is filed electronically.</w:t>
      </w:r>
    </w:p>
    <w:p w:rsidR="00A049AB" w:rsidRDefault="004C6D88">
      <w:pPr>
        <w:pStyle w:val="Footnotesection"/>
      </w:pPr>
      <w:r>
        <w:tab/>
        <w:t>[Rule 7 amended: Gazette 27 Feb 2018 p. 554.]</w:t>
      </w:r>
    </w:p>
    <w:p w:rsidR="00A049AB" w:rsidRDefault="004C6D88">
      <w:pPr>
        <w:pStyle w:val="Heading5"/>
      </w:pPr>
      <w:bookmarkStart w:id="106" w:name="_Toc70607165"/>
      <w:r>
        <w:rPr>
          <w:rStyle w:val="CharSectno"/>
        </w:rPr>
        <w:t>8</w:t>
      </w:r>
      <w:r>
        <w:t>.</w:t>
      </w:r>
      <w:r>
        <w:tab/>
        <w:t>Writ to be recorded when issued</w:t>
      </w:r>
      <w:bookmarkEnd w:id="106"/>
    </w:p>
    <w:p w:rsidR="00A049AB" w:rsidRDefault="004C6D88">
      <w:pPr>
        <w:pStyle w:val="Subsection"/>
      </w:pPr>
      <w:r>
        <w:tab/>
      </w:r>
      <w:r>
        <w:tab/>
        <w:t>The proper officer must record, in the manner directed by the Chief Justice from time to time, a writ when it is issued.</w:t>
      </w:r>
    </w:p>
    <w:p w:rsidR="00A049AB" w:rsidRDefault="004C6D88">
      <w:pPr>
        <w:pStyle w:val="Footnotesection"/>
      </w:pPr>
      <w:r>
        <w:tab/>
        <w:t>[Rule 8 inserted: Gazette 27 Feb 2018 p. 554.]</w:t>
      </w:r>
    </w:p>
    <w:p w:rsidR="00A049AB" w:rsidRDefault="004C6D88">
      <w:pPr>
        <w:pStyle w:val="Heading5"/>
        <w:spacing w:before="180"/>
      </w:pPr>
      <w:bookmarkStart w:id="107" w:name="_Toc70607166"/>
      <w:r>
        <w:rPr>
          <w:rStyle w:val="CharSectno"/>
        </w:rPr>
        <w:t>9</w:t>
      </w:r>
      <w:r>
        <w:t>.</w:t>
      </w:r>
      <w:r>
        <w:tab/>
        <w:t>Writ for service outside Australia, leave to issue needed</w:t>
      </w:r>
      <w:bookmarkEnd w:id="107"/>
    </w:p>
    <w:p w:rsidR="00A049AB" w:rsidRDefault="004C6D88">
      <w:pPr>
        <w:pStyle w:val="Subsection"/>
      </w:pPr>
      <w:r>
        <w:tab/>
      </w:r>
      <w:r>
        <w:tab/>
        <w:t>A writ for service outside Australia shall not be issued without the leave of the Court.</w:t>
      </w:r>
    </w:p>
    <w:p w:rsidR="00A049AB" w:rsidRDefault="004C6D88">
      <w:pPr>
        <w:pStyle w:val="Footnotesection"/>
      </w:pPr>
      <w:r>
        <w:tab/>
        <w:t>[Rule 9 inserted: Gazette 12 Jun 2012 p. 2446.]</w:t>
      </w:r>
    </w:p>
    <w:p w:rsidR="00A049AB" w:rsidRDefault="004C6D88">
      <w:pPr>
        <w:pStyle w:val="Heading5"/>
        <w:spacing w:before="180"/>
        <w:rPr>
          <w:snapToGrid w:val="0"/>
        </w:rPr>
      </w:pPr>
      <w:bookmarkStart w:id="108" w:name="_Toc70607167"/>
      <w:r>
        <w:rPr>
          <w:rStyle w:val="CharSectno"/>
        </w:rPr>
        <w:t>10</w:t>
      </w:r>
      <w:r>
        <w:rPr>
          <w:snapToGrid w:val="0"/>
        </w:rPr>
        <w:t>.</w:t>
      </w:r>
      <w:r>
        <w:rPr>
          <w:snapToGrid w:val="0"/>
        </w:rPr>
        <w:tab/>
        <w:t>All writs to be in name of Chief Justice or Senior Puisne Judge</w:t>
      </w:r>
      <w:bookmarkEnd w:id="108"/>
    </w:p>
    <w:p w:rsidR="00A049AB" w:rsidRDefault="004C6D88">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rsidR="00A049AB" w:rsidRDefault="004C6D88">
      <w:pPr>
        <w:pStyle w:val="Heading5"/>
        <w:spacing w:before="180"/>
        <w:rPr>
          <w:snapToGrid w:val="0"/>
        </w:rPr>
      </w:pPr>
      <w:bookmarkStart w:id="109" w:name="_Toc70607168"/>
      <w:r>
        <w:rPr>
          <w:rStyle w:val="CharSectno"/>
        </w:rPr>
        <w:t>11</w:t>
      </w:r>
      <w:r>
        <w:rPr>
          <w:snapToGrid w:val="0"/>
        </w:rPr>
        <w:t>.</w:t>
      </w:r>
      <w:r>
        <w:rPr>
          <w:snapToGrid w:val="0"/>
        </w:rPr>
        <w:tab/>
        <w:t>Time for appearance to be stated in writ</w:t>
      </w:r>
      <w:bookmarkEnd w:id="109"/>
    </w:p>
    <w:p w:rsidR="00A049AB" w:rsidRDefault="004C6D88">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rsidR="00A049AB">
        <w:trPr>
          <w:tblHeader/>
        </w:trPr>
        <w:tc>
          <w:tcPr>
            <w:tcW w:w="4549" w:type="dxa"/>
            <w:tcBorders>
              <w:top w:val="single" w:sz="4" w:space="0" w:color="auto"/>
              <w:bottom w:val="single" w:sz="4" w:space="0" w:color="auto"/>
            </w:tcBorders>
          </w:tcPr>
          <w:p w:rsidR="00A049AB" w:rsidRDefault="004C6D88">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rsidR="00A049AB" w:rsidRDefault="004C6D88">
            <w:pPr>
              <w:pStyle w:val="TableNAm"/>
              <w:spacing w:before="60"/>
              <w:jc w:val="center"/>
              <w:rPr>
                <w:b/>
                <w:bCs/>
              </w:rPr>
            </w:pPr>
            <w:r>
              <w:rPr>
                <w:b/>
                <w:bCs/>
              </w:rPr>
              <w:t>Time</w:t>
            </w:r>
          </w:p>
        </w:tc>
      </w:tr>
      <w:tr w:rsidR="00A049AB">
        <w:tc>
          <w:tcPr>
            <w:tcW w:w="4549" w:type="dxa"/>
          </w:tcPr>
          <w:p w:rsidR="00A049AB" w:rsidRDefault="004C6D88">
            <w:pPr>
              <w:pStyle w:val="TableNAm"/>
              <w:ind w:left="568" w:hanging="568"/>
            </w:pPr>
            <w:r>
              <w:t>(1)</w:t>
            </w:r>
            <w:r>
              <w:tab/>
              <w:t>In the State of Western Australia — </w:t>
            </w:r>
          </w:p>
        </w:tc>
        <w:tc>
          <w:tcPr>
            <w:tcW w:w="1688" w:type="dxa"/>
            <w:tcBorders>
              <w:left w:val="single" w:sz="4" w:space="0" w:color="auto"/>
            </w:tcBorders>
          </w:tcPr>
          <w:p w:rsidR="00A049AB" w:rsidRDefault="00A049AB">
            <w:pPr>
              <w:pStyle w:val="TableNAm"/>
            </w:pPr>
          </w:p>
        </w:tc>
      </w:tr>
      <w:tr w:rsidR="00A049AB">
        <w:tc>
          <w:tcPr>
            <w:tcW w:w="4549" w:type="dxa"/>
          </w:tcPr>
          <w:p w:rsidR="00A049AB" w:rsidRDefault="004C6D88">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rsidR="00A049AB" w:rsidRDefault="004C6D88">
            <w:pPr>
              <w:pStyle w:val="TableNAm"/>
              <w:spacing w:before="20"/>
            </w:pPr>
            <w:r>
              <w:t>10 days.</w:t>
            </w:r>
          </w:p>
        </w:tc>
      </w:tr>
      <w:tr w:rsidR="00A049AB">
        <w:tc>
          <w:tcPr>
            <w:tcW w:w="4549" w:type="dxa"/>
          </w:tcPr>
          <w:p w:rsidR="00A049AB" w:rsidRDefault="004C6D88">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rsidR="00A049AB" w:rsidRDefault="004C6D88">
            <w:pPr>
              <w:pStyle w:val="TableNAm"/>
              <w:spacing w:before="20"/>
            </w:pPr>
            <w:r>
              <w:br/>
              <w:t>16 days.</w:t>
            </w:r>
          </w:p>
        </w:tc>
      </w:tr>
      <w:tr w:rsidR="00A049AB">
        <w:tc>
          <w:tcPr>
            <w:tcW w:w="4549" w:type="dxa"/>
          </w:tcPr>
          <w:p w:rsidR="00A049AB" w:rsidRDefault="004C6D88">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rsidR="00A049AB" w:rsidRDefault="004C6D88">
            <w:pPr>
              <w:pStyle w:val="TableNAm"/>
              <w:spacing w:before="20"/>
            </w:pPr>
            <w:r>
              <w:t>21 days.</w:t>
            </w:r>
          </w:p>
        </w:tc>
      </w:tr>
      <w:tr w:rsidR="00A049AB">
        <w:trPr>
          <w:cantSplit/>
        </w:trPr>
        <w:tc>
          <w:tcPr>
            <w:tcW w:w="4549" w:type="dxa"/>
          </w:tcPr>
          <w:p w:rsidR="00A049AB" w:rsidRDefault="004C6D88">
            <w:pPr>
              <w:pStyle w:val="TableNAm"/>
              <w:ind w:left="568" w:hanging="568"/>
            </w:pPr>
            <w:r>
              <w:t>(2)</w:t>
            </w:r>
            <w:r>
              <w:tab/>
              <w:t xml:space="preserve">Outside the State but within Australia </w:t>
            </w:r>
          </w:p>
        </w:tc>
        <w:tc>
          <w:tcPr>
            <w:tcW w:w="1688" w:type="dxa"/>
            <w:tcBorders>
              <w:left w:val="single" w:sz="4" w:space="0" w:color="auto"/>
            </w:tcBorders>
          </w:tcPr>
          <w:p w:rsidR="00A049AB" w:rsidRDefault="004C6D88">
            <w:pPr>
              <w:pStyle w:val="TableNAm"/>
              <w:ind w:right="-133"/>
            </w:pPr>
            <w:r>
              <w:t>See subrule (2).</w:t>
            </w:r>
          </w:p>
        </w:tc>
      </w:tr>
      <w:tr w:rsidR="00A049AB">
        <w:tc>
          <w:tcPr>
            <w:tcW w:w="4549" w:type="dxa"/>
            <w:tcBorders>
              <w:bottom w:val="single" w:sz="4" w:space="0" w:color="auto"/>
            </w:tcBorders>
          </w:tcPr>
          <w:p w:rsidR="00A049AB" w:rsidRDefault="004C6D88">
            <w:pPr>
              <w:pStyle w:val="TableNAm"/>
              <w:ind w:left="568" w:hanging="568"/>
            </w:pPr>
            <w:r>
              <w:lastRenderedPageBreak/>
              <w:t>(3)</w:t>
            </w:r>
            <w:r>
              <w:tab/>
              <w:t>Outside Australia ................................</w:t>
            </w:r>
          </w:p>
        </w:tc>
        <w:tc>
          <w:tcPr>
            <w:tcW w:w="1688" w:type="dxa"/>
            <w:tcBorders>
              <w:left w:val="single" w:sz="4" w:space="0" w:color="auto"/>
              <w:bottom w:val="single" w:sz="4" w:space="0" w:color="auto"/>
            </w:tcBorders>
          </w:tcPr>
          <w:p w:rsidR="00A049AB" w:rsidRDefault="004C6D88">
            <w:pPr>
              <w:pStyle w:val="TableNAm"/>
              <w:ind w:right="-133"/>
            </w:pPr>
            <w:r>
              <w:t>See subrule (3).</w:t>
            </w:r>
          </w:p>
        </w:tc>
      </w:tr>
    </w:tbl>
    <w:p w:rsidR="00A049AB" w:rsidRDefault="004C6D88">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rsidR="00A049AB" w:rsidRDefault="004C6D88">
      <w:pPr>
        <w:pStyle w:val="Subsection"/>
      </w:pPr>
      <w:r>
        <w:tab/>
        <w:t>(3)</w:t>
      </w:r>
      <w:r>
        <w:tab/>
        <w:t>In respect of a writ to be served outside Australia, the time must be fixed by the Court in accordance with Order 10 rule 5.</w:t>
      </w:r>
    </w:p>
    <w:p w:rsidR="00A049AB" w:rsidRDefault="004C6D88">
      <w:pPr>
        <w:pStyle w:val="Subsection"/>
      </w:pPr>
      <w:r>
        <w:tab/>
        <w:t>(4)</w:t>
      </w:r>
      <w:r>
        <w:tab/>
        <w:t>In the computation of the times prescribed by this rule, the day of service shall be excluded.</w:t>
      </w:r>
    </w:p>
    <w:p w:rsidR="00A049AB" w:rsidRDefault="004C6D88">
      <w:pPr>
        <w:pStyle w:val="Footnotesection"/>
      </w:pPr>
      <w:r>
        <w:tab/>
        <w:t xml:space="preserve">[Rule 11 amended: Gazette 7 Dec 1973 p. 4488; 14 Dec 1979 p. 3869; 3 Jul 2009 p. 2683; 12 Jun 2012 p. 2453.] </w:t>
      </w:r>
    </w:p>
    <w:p w:rsidR="00A049AB" w:rsidRDefault="004C6D88">
      <w:pPr>
        <w:pStyle w:val="Heading2"/>
        <w:rPr>
          <w:b w:val="0"/>
        </w:rPr>
      </w:pPr>
      <w:bookmarkStart w:id="110" w:name="_Toc70516157"/>
      <w:bookmarkStart w:id="111" w:name="_Toc70601333"/>
      <w:bookmarkStart w:id="112" w:name="_Toc70607169"/>
      <w:r>
        <w:rPr>
          <w:rStyle w:val="CharPartNo"/>
        </w:rPr>
        <w:lastRenderedPageBreak/>
        <w:t>Order 6</w:t>
      </w:r>
      <w:r>
        <w:t> — </w:t>
      </w:r>
      <w:r>
        <w:rPr>
          <w:rStyle w:val="CharPartText"/>
        </w:rPr>
        <w:t>Indorsement of claim: other indorsements</w:t>
      </w:r>
      <w:bookmarkEnd w:id="110"/>
      <w:bookmarkEnd w:id="111"/>
      <w:bookmarkEnd w:id="112"/>
    </w:p>
    <w:p w:rsidR="00A049AB" w:rsidRDefault="004C6D88">
      <w:pPr>
        <w:pStyle w:val="Heading5"/>
        <w:rPr>
          <w:snapToGrid w:val="0"/>
        </w:rPr>
      </w:pPr>
      <w:bookmarkStart w:id="113" w:name="_Toc70607170"/>
      <w:r>
        <w:rPr>
          <w:rStyle w:val="CharSectno"/>
        </w:rPr>
        <w:t>1</w:t>
      </w:r>
      <w:r>
        <w:rPr>
          <w:snapToGrid w:val="0"/>
        </w:rPr>
        <w:t>.</w:t>
      </w:r>
      <w:r>
        <w:rPr>
          <w:snapToGrid w:val="0"/>
        </w:rPr>
        <w:tab/>
        <w:t>Nature of claim etc. to be indorsed on writ</w:t>
      </w:r>
      <w:bookmarkEnd w:id="113"/>
    </w:p>
    <w:p w:rsidR="00A049AB" w:rsidRDefault="004C6D88">
      <w:pPr>
        <w:pStyle w:val="Subsection"/>
      </w:pPr>
      <w:r>
        <w:tab/>
        <w:t>(1)</w:t>
      </w:r>
      <w:r>
        <w:tab/>
        <w:t>Before a writ is issued it must be indorsed with a concise statement of the nature of the claim made, and of the relief or remedy required in the action.</w:t>
      </w:r>
    </w:p>
    <w:p w:rsidR="00A049AB" w:rsidRDefault="004C6D88">
      <w:pPr>
        <w:pStyle w:val="Subsection"/>
      </w:pPr>
      <w:r>
        <w:tab/>
        <w:t>(2)</w:t>
      </w:r>
      <w:r>
        <w:tab/>
        <w:t>In case of non</w:t>
      </w:r>
      <w:r>
        <w:noBreakHyphen/>
        <w:t>compliance with subrule (1) the defendant may apply before appearance to set aside or amend the writ or for particulars.</w:t>
      </w:r>
    </w:p>
    <w:p w:rsidR="00A049AB" w:rsidRDefault="004C6D88">
      <w:pPr>
        <w:pStyle w:val="Footnotesection"/>
      </w:pPr>
      <w:r>
        <w:tab/>
        <w:t>[Rule 1 amended: Gazette 28 Jun 2011 p. 2552.]</w:t>
      </w:r>
    </w:p>
    <w:p w:rsidR="00A049AB" w:rsidRDefault="004C6D88">
      <w:pPr>
        <w:pStyle w:val="Heading5"/>
        <w:rPr>
          <w:snapToGrid w:val="0"/>
        </w:rPr>
      </w:pPr>
      <w:bookmarkStart w:id="114" w:name="_Toc70607171"/>
      <w:r>
        <w:rPr>
          <w:rStyle w:val="CharSectno"/>
        </w:rPr>
        <w:t>2</w:t>
      </w:r>
      <w:r>
        <w:rPr>
          <w:snapToGrid w:val="0"/>
        </w:rPr>
        <w:t>.</w:t>
      </w:r>
      <w:r>
        <w:rPr>
          <w:snapToGrid w:val="0"/>
        </w:rPr>
        <w:tab/>
        <w:t>Action for defamation by publication</w:t>
      </w:r>
      <w:bookmarkEnd w:id="114"/>
    </w:p>
    <w:p w:rsidR="00A049AB" w:rsidRDefault="004C6D88">
      <w:pPr>
        <w:pStyle w:val="Subsection"/>
      </w:pPr>
      <w:r>
        <w:tab/>
      </w:r>
      <w:r>
        <w:tab/>
        <w:t>In actions for defamation by publication the indorsement must state sufficient particulars to enable the publications in respect of which the action is brought to be identified.</w:t>
      </w:r>
    </w:p>
    <w:p w:rsidR="00A049AB" w:rsidRDefault="004C6D88">
      <w:pPr>
        <w:pStyle w:val="Footnotesection"/>
      </w:pPr>
      <w:r>
        <w:tab/>
        <w:t>[Rule 2 amended: Gazette 16 Aug 2017 p. 4409.]</w:t>
      </w:r>
    </w:p>
    <w:p w:rsidR="00A049AB" w:rsidRDefault="004C6D88">
      <w:pPr>
        <w:pStyle w:val="Heading5"/>
        <w:rPr>
          <w:snapToGrid w:val="0"/>
        </w:rPr>
      </w:pPr>
      <w:bookmarkStart w:id="115" w:name="_Toc70607172"/>
      <w:r>
        <w:rPr>
          <w:rStyle w:val="CharSectno"/>
        </w:rPr>
        <w:t>3</w:t>
      </w:r>
      <w:r>
        <w:rPr>
          <w:snapToGrid w:val="0"/>
        </w:rPr>
        <w:t>.</w:t>
      </w:r>
      <w:r>
        <w:rPr>
          <w:snapToGrid w:val="0"/>
        </w:rPr>
        <w:tab/>
        <w:t>Statement of claim may be indorsed on writ in some actions</w:t>
      </w:r>
      <w:bookmarkEnd w:id="115"/>
    </w:p>
    <w:p w:rsidR="00A049AB" w:rsidRDefault="004C6D88">
      <w:pPr>
        <w:pStyle w:val="Subsection"/>
      </w:pPr>
      <w:r>
        <w:tab/>
      </w:r>
      <w:r>
        <w:tab/>
        <w:t>In any action other than an action which includes — </w:t>
      </w:r>
    </w:p>
    <w:p w:rsidR="00A049AB" w:rsidRDefault="004C6D88">
      <w:pPr>
        <w:pStyle w:val="Indenta"/>
      </w:pPr>
      <w:r>
        <w:tab/>
        <w:t>(a)</w:t>
      </w:r>
      <w:r>
        <w:tab/>
        <w:t>a claim by the plaintiff based on an allegation of fraud; or</w:t>
      </w:r>
    </w:p>
    <w:p w:rsidR="00A049AB" w:rsidRDefault="004C6D88">
      <w:pPr>
        <w:pStyle w:val="Indenta"/>
      </w:pPr>
      <w:r>
        <w:tab/>
        <w:t>(b)</w:t>
      </w:r>
      <w:r>
        <w:tab/>
        <w:t>a claim by the plaintiff in respect of defamation, malicious prosecution, false imprisonment, seduction or breach of promise of marriage,</w:t>
      </w:r>
    </w:p>
    <w:p w:rsidR="00A049AB" w:rsidRDefault="004C6D88">
      <w:pPr>
        <w:pStyle w:val="Subsection"/>
      </w:pPr>
      <w:r>
        <w:tab/>
      </w:r>
      <w:r>
        <w:tab/>
        <w:t>a statement of claim may, at the option of the plaintiff, be indorsed on the writ.</w:t>
      </w:r>
    </w:p>
    <w:p w:rsidR="00A049AB" w:rsidRDefault="004C6D88">
      <w:pPr>
        <w:pStyle w:val="Footnotesection"/>
      </w:pPr>
      <w:r>
        <w:tab/>
        <w:t>[Rule 3 amended: Gazette 16 Aug 2017 p. 4410.]</w:t>
      </w:r>
    </w:p>
    <w:p w:rsidR="00A049AB" w:rsidRDefault="004C6D88">
      <w:pPr>
        <w:pStyle w:val="Heading5"/>
        <w:rPr>
          <w:snapToGrid w:val="0"/>
        </w:rPr>
      </w:pPr>
      <w:bookmarkStart w:id="116" w:name="_Toc70607173"/>
      <w:r>
        <w:rPr>
          <w:rStyle w:val="CharSectno"/>
        </w:rPr>
        <w:t>4</w:t>
      </w:r>
      <w:r>
        <w:rPr>
          <w:snapToGrid w:val="0"/>
        </w:rPr>
        <w:t>.</w:t>
      </w:r>
      <w:r>
        <w:rPr>
          <w:snapToGrid w:val="0"/>
        </w:rPr>
        <w:tab/>
        <w:t>Claim for liquidated demand, indorsements required for, costs etc.</w:t>
      </w:r>
      <w:bookmarkEnd w:id="116"/>
    </w:p>
    <w:p w:rsidR="00A049AB" w:rsidRDefault="004C6D88">
      <w:pPr>
        <w:pStyle w:val="Subsection"/>
      </w:pPr>
      <w:r>
        <w:tab/>
      </w:r>
      <w:r>
        <w:tab/>
        <w:t xml:space="preserve">Where the plaintiff’s claim is for a debt or liquidated demand only, the writ before it is issued must be indorsed with a </w:t>
      </w:r>
      <w:r>
        <w:lastRenderedPageBreak/>
        <w:t>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rsidR="00A049AB" w:rsidRDefault="004C6D88">
      <w:pPr>
        <w:pStyle w:val="Heading5"/>
        <w:rPr>
          <w:snapToGrid w:val="0"/>
        </w:rPr>
      </w:pPr>
      <w:bookmarkStart w:id="117" w:name="_Toc70607174"/>
      <w:r>
        <w:rPr>
          <w:rStyle w:val="CharSectno"/>
        </w:rPr>
        <w:t>5</w:t>
      </w:r>
      <w:r>
        <w:rPr>
          <w:snapToGrid w:val="0"/>
        </w:rPr>
        <w:t>.</w:t>
      </w:r>
      <w:r>
        <w:rPr>
          <w:snapToGrid w:val="0"/>
        </w:rPr>
        <w:tab/>
        <w:t>Representative character</w:t>
      </w:r>
      <w:bookmarkEnd w:id="117"/>
    </w:p>
    <w:p w:rsidR="00A049AB" w:rsidRDefault="004C6D88">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rsidR="00A049AB" w:rsidRDefault="004C6D88">
      <w:pPr>
        <w:pStyle w:val="Heading5"/>
        <w:rPr>
          <w:snapToGrid w:val="0"/>
        </w:rPr>
      </w:pPr>
      <w:bookmarkStart w:id="118" w:name="_Toc70607175"/>
      <w:r>
        <w:rPr>
          <w:rStyle w:val="CharSectno"/>
        </w:rPr>
        <w:t>6</w:t>
      </w:r>
      <w:r>
        <w:rPr>
          <w:snapToGrid w:val="0"/>
        </w:rPr>
        <w:t>.</w:t>
      </w:r>
      <w:r>
        <w:rPr>
          <w:snapToGrid w:val="0"/>
        </w:rPr>
        <w:tab/>
        <w:t>Claim for account</w:t>
      </w:r>
      <w:bookmarkEnd w:id="118"/>
    </w:p>
    <w:p w:rsidR="00A049AB" w:rsidRDefault="004C6D88">
      <w:pPr>
        <w:pStyle w:val="Subsection"/>
      </w:pPr>
      <w:r>
        <w:tab/>
      </w:r>
      <w:r>
        <w:tab/>
        <w:t>In all cases in which the plaintiff, in the first instance, desires to have an account taken, the writ shall be indorsed with a claim that such account be taken.</w:t>
      </w:r>
    </w:p>
    <w:p w:rsidR="00A049AB" w:rsidRDefault="004C6D88">
      <w:pPr>
        <w:pStyle w:val="Heading5"/>
      </w:pPr>
      <w:bookmarkStart w:id="119" w:name="_Toc70607176"/>
      <w:r>
        <w:rPr>
          <w:rStyle w:val="CharSectno"/>
        </w:rPr>
        <w:t>7</w:t>
      </w:r>
      <w:r>
        <w:t>.</w:t>
      </w:r>
      <w:r>
        <w:tab/>
        <w:t>Writ etc. to state contact details</w:t>
      </w:r>
      <w:bookmarkEnd w:id="119"/>
    </w:p>
    <w:p w:rsidR="00A049AB" w:rsidRDefault="004C6D88">
      <w:pPr>
        <w:pStyle w:val="Subsection"/>
      </w:pPr>
      <w:r>
        <w:tab/>
      </w:r>
      <w:r>
        <w:tab/>
        <w:t>A writ or other document commencing proceedings must, in accordance with Order 71A, state —</w:t>
      </w:r>
    </w:p>
    <w:p w:rsidR="00A049AB" w:rsidRDefault="004C6D88">
      <w:pPr>
        <w:pStyle w:val="Indenta"/>
      </w:pPr>
      <w:r>
        <w:tab/>
        <w:t>(a)</w:t>
      </w:r>
      <w:r>
        <w:tab/>
        <w:t>the geographical address; and</w:t>
      </w:r>
    </w:p>
    <w:p w:rsidR="00A049AB" w:rsidRDefault="004C6D88">
      <w:pPr>
        <w:pStyle w:val="Indenta"/>
      </w:pPr>
      <w:r>
        <w:tab/>
        <w:t>(b)</w:t>
      </w:r>
      <w:r>
        <w:tab/>
        <w:t>the service details,</w:t>
      </w:r>
    </w:p>
    <w:p w:rsidR="00A049AB" w:rsidRDefault="004C6D88">
      <w:pPr>
        <w:pStyle w:val="Subsection"/>
      </w:pPr>
      <w:r>
        <w:tab/>
      </w:r>
      <w:r>
        <w:tab/>
        <w:t>of each person commencing the proceedings.</w:t>
      </w:r>
    </w:p>
    <w:p w:rsidR="00A049AB" w:rsidRDefault="004C6D88">
      <w:pPr>
        <w:pStyle w:val="Footnotesection"/>
      </w:pPr>
      <w:r>
        <w:tab/>
        <w:t>[Rule 7 inserted: Gazette 21 Feb 2007 p. 534.]</w:t>
      </w:r>
    </w:p>
    <w:p w:rsidR="00A049AB" w:rsidRDefault="004C6D88">
      <w:pPr>
        <w:pStyle w:val="Ednotesection"/>
      </w:pPr>
      <w:r>
        <w:t>[</w:t>
      </w:r>
      <w:r>
        <w:rPr>
          <w:b/>
        </w:rPr>
        <w:t>8</w:t>
      </w:r>
      <w:r>
        <w:rPr>
          <w:b/>
        </w:rPr>
        <w:noBreakHyphen/>
        <w:t>11.</w:t>
      </w:r>
      <w:r>
        <w:tab/>
        <w:t>Deleted: Gazette 21 Feb 2007 p. 534.]</w:t>
      </w:r>
    </w:p>
    <w:p w:rsidR="00A049AB" w:rsidRDefault="004C6D88">
      <w:pPr>
        <w:pStyle w:val="Heading2"/>
        <w:rPr>
          <w:b w:val="0"/>
        </w:rPr>
      </w:pPr>
      <w:bookmarkStart w:id="120" w:name="_Toc70516165"/>
      <w:bookmarkStart w:id="121" w:name="_Toc70601341"/>
      <w:bookmarkStart w:id="122" w:name="_Toc70607177"/>
      <w:r>
        <w:rPr>
          <w:rStyle w:val="CharPartNo"/>
        </w:rPr>
        <w:lastRenderedPageBreak/>
        <w:t>Order 7</w:t>
      </w:r>
      <w:r>
        <w:t> — </w:t>
      </w:r>
      <w:r>
        <w:rPr>
          <w:rStyle w:val="CharPartText"/>
        </w:rPr>
        <w:t>Duration and renewal of writ: concurrent writs</w:t>
      </w:r>
      <w:bookmarkEnd w:id="120"/>
      <w:bookmarkEnd w:id="121"/>
      <w:bookmarkEnd w:id="122"/>
    </w:p>
    <w:p w:rsidR="00A049AB" w:rsidRDefault="004C6D88">
      <w:pPr>
        <w:pStyle w:val="Heading5"/>
        <w:rPr>
          <w:snapToGrid w:val="0"/>
        </w:rPr>
      </w:pPr>
      <w:bookmarkStart w:id="123" w:name="_Toc70607178"/>
      <w:r>
        <w:rPr>
          <w:rStyle w:val="CharSectno"/>
        </w:rPr>
        <w:t>1</w:t>
      </w:r>
      <w:r>
        <w:rPr>
          <w:snapToGrid w:val="0"/>
        </w:rPr>
        <w:t>.</w:t>
      </w:r>
      <w:r>
        <w:rPr>
          <w:snapToGrid w:val="0"/>
        </w:rPr>
        <w:tab/>
        <w:t>Duration and renewal of writ</w:t>
      </w:r>
      <w:bookmarkEnd w:id="123"/>
    </w:p>
    <w:p w:rsidR="00A049AB" w:rsidRDefault="004C6D88">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rsidR="00A049AB" w:rsidRDefault="004C6D88">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rsidR="00A049AB" w:rsidRDefault="004C6D88">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rsidR="00A049AB" w:rsidRDefault="004C6D88">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rsidR="00A049AB" w:rsidRDefault="004C6D88">
      <w:pPr>
        <w:pStyle w:val="Heading5"/>
        <w:rPr>
          <w:snapToGrid w:val="0"/>
        </w:rPr>
      </w:pPr>
      <w:bookmarkStart w:id="124" w:name="_Toc70607179"/>
      <w:r>
        <w:rPr>
          <w:rStyle w:val="CharSectno"/>
        </w:rPr>
        <w:t>2</w:t>
      </w:r>
      <w:r>
        <w:rPr>
          <w:snapToGrid w:val="0"/>
        </w:rPr>
        <w:t>.</w:t>
      </w:r>
      <w:r>
        <w:rPr>
          <w:snapToGrid w:val="0"/>
        </w:rPr>
        <w:tab/>
        <w:t>Proof of extension of validity of writ</w:t>
      </w:r>
      <w:bookmarkEnd w:id="124"/>
    </w:p>
    <w:p w:rsidR="00A049AB" w:rsidRDefault="004C6D88">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rsidR="00A049AB" w:rsidRDefault="004C6D88">
      <w:pPr>
        <w:pStyle w:val="Heading5"/>
        <w:rPr>
          <w:snapToGrid w:val="0"/>
        </w:rPr>
      </w:pPr>
      <w:bookmarkStart w:id="125" w:name="_Toc70607180"/>
      <w:r>
        <w:rPr>
          <w:rStyle w:val="CharSectno"/>
        </w:rPr>
        <w:lastRenderedPageBreak/>
        <w:t>3</w:t>
      </w:r>
      <w:r>
        <w:rPr>
          <w:snapToGrid w:val="0"/>
        </w:rPr>
        <w:t>.</w:t>
      </w:r>
      <w:r>
        <w:rPr>
          <w:snapToGrid w:val="0"/>
        </w:rPr>
        <w:tab/>
        <w:t>Concurrent writs</w:t>
      </w:r>
      <w:bookmarkEnd w:id="125"/>
    </w:p>
    <w:p w:rsidR="00A049AB" w:rsidRDefault="004C6D88">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rsidR="00A049AB" w:rsidRDefault="004C6D88">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rsidR="00A049AB" w:rsidRDefault="004C6D88">
      <w:pPr>
        <w:pStyle w:val="Subsection"/>
        <w:spacing w:before="180"/>
      </w:pPr>
      <w:r>
        <w:tab/>
        <w:t>(3)</w:t>
      </w:r>
      <w:r>
        <w:tab/>
        <w:t>Without affecting the generality of subrule (1) —</w:t>
      </w:r>
    </w:p>
    <w:p w:rsidR="00A049AB" w:rsidRDefault="004C6D88">
      <w:pPr>
        <w:pStyle w:val="Indenta"/>
      </w:pPr>
      <w:r>
        <w:tab/>
        <w:t>(a)</w:t>
      </w:r>
      <w:r>
        <w:tab/>
        <w:t>a writ to be served within the jurisdiction may be issued as a concurrent writ with one to be served out of the jurisdiction; and</w:t>
      </w:r>
    </w:p>
    <w:p w:rsidR="00A049AB" w:rsidRDefault="004C6D88">
      <w:pPr>
        <w:pStyle w:val="Indenta"/>
      </w:pPr>
      <w:r>
        <w:tab/>
        <w:t>(b)</w:t>
      </w:r>
      <w:r>
        <w:tab/>
        <w:t>a writ to be served out of the jurisdiction may be issued as a concurrent writ with one to be served within the jurisdiction.</w:t>
      </w:r>
    </w:p>
    <w:p w:rsidR="00A049AB" w:rsidRDefault="004C6D88">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rsidR="00A049AB" w:rsidRDefault="004C6D88">
      <w:pPr>
        <w:pStyle w:val="Subsection"/>
      </w:pPr>
      <w:r>
        <w:tab/>
        <w:t>(5)</w:t>
      </w:r>
      <w:r>
        <w:tab/>
        <w:t xml:space="preserve">Subrule (6) applies if — </w:t>
      </w:r>
    </w:p>
    <w:p w:rsidR="00A049AB" w:rsidRDefault="004C6D88">
      <w:pPr>
        <w:pStyle w:val="Indenta"/>
      </w:pPr>
      <w:r>
        <w:tab/>
        <w:t>(a)</w:t>
      </w:r>
      <w:r>
        <w:tab/>
        <w:t>an original writ is sealed and issued to the plaintiff by means of the ECMS; or</w:t>
      </w:r>
    </w:p>
    <w:p w:rsidR="00A049AB" w:rsidRDefault="004C6D88">
      <w:pPr>
        <w:pStyle w:val="Indenta"/>
      </w:pPr>
      <w:r>
        <w:tab/>
        <w:t>(b)</w:t>
      </w:r>
      <w:r>
        <w:tab/>
        <w:t>the plaintiff has lawful access to an original writ in the ECMS.</w:t>
      </w:r>
    </w:p>
    <w:p w:rsidR="00A049AB" w:rsidRDefault="004C6D88">
      <w:pPr>
        <w:pStyle w:val="Subsection"/>
      </w:pPr>
      <w:r>
        <w:tab/>
        <w:t>(6)</w:t>
      </w:r>
      <w:r>
        <w:tab/>
        <w:t xml:space="preserve">If this subrule applies — </w:t>
      </w:r>
    </w:p>
    <w:p w:rsidR="00A049AB" w:rsidRDefault="004C6D88">
      <w:pPr>
        <w:pStyle w:val="Indenta"/>
      </w:pPr>
      <w:r>
        <w:tab/>
        <w:t>(a)</w:t>
      </w:r>
      <w:r>
        <w:tab/>
        <w:t>the plaintiff may print from the ECMS 1 or more copies of the original writ; and</w:t>
      </w:r>
    </w:p>
    <w:p w:rsidR="00A049AB" w:rsidRDefault="004C6D88">
      <w:pPr>
        <w:pStyle w:val="Indenta"/>
      </w:pPr>
      <w:r>
        <w:tab/>
        <w:t>(b)</w:t>
      </w:r>
      <w:r>
        <w:tab/>
        <w:t>a printed copy may be treated as a concurrent writ despite subrule (2) not having been complied with.</w:t>
      </w:r>
    </w:p>
    <w:p w:rsidR="00A049AB" w:rsidRDefault="004C6D88">
      <w:pPr>
        <w:pStyle w:val="Footnotesection"/>
      </w:pPr>
      <w:r>
        <w:tab/>
        <w:t>[Rule 3 amended: Gazette 28 Jun 2011 p. 2552; 12 Jun 2012 p. 2447; 27 Feb 2018 p. 555; 31 Dec 2019 p 4677.]</w:t>
      </w:r>
    </w:p>
    <w:p w:rsidR="00A049AB" w:rsidRDefault="004C6D88">
      <w:pPr>
        <w:pStyle w:val="Heading5"/>
        <w:rPr>
          <w:snapToGrid w:val="0"/>
        </w:rPr>
      </w:pPr>
      <w:bookmarkStart w:id="126" w:name="_Toc70607181"/>
      <w:r>
        <w:rPr>
          <w:rStyle w:val="CharSectno"/>
        </w:rPr>
        <w:lastRenderedPageBreak/>
        <w:t>4</w:t>
      </w:r>
      <w:r>
        <w:rPr>
          <w:snapToGrid w:val="0"/>
        </w:rPr>
        <w:t>.</w:t>
      </w:r>
      <w:r>
        <w:rPr>
          <w:snapToGrid w:val="0"/>
        </w:rPr>
        <w:tab/>
        <w:t>Unserved writs may be struck out</w:t>
      </w:r>
      <w:bookmarkEnd w:id="126"/>
      <w:r>
        <w:rPr>
          <w:snapToGrid w:val="0"/>
        </w:rPr>
        <w:t xml:space="preserve"> </w:t>
      </w:r>
    </w:p>
    <w:p w:rsidR="00A049AB" w:rsidRDefault="004C6D88">
      <w:pPr>
        <w:pStyle w:val="Subsection"/>
        <w:spacing w:before="180"/>
        <w:rPr>
          <w:snapToGrid w:val="0"/>
        </w:rPr>
      </w:pPr>
      <w:r>
        <w:rPr>
          <w:snapToGrid w:val="0"/>
        </w:rPr>
        <w:tab/>
        <w:t>(1)</w:t>
      </w:r>
      <w:r>
        <w:rPr>
          <w:snapToGrid w:val="0"/>
        </w:rPr>
        <w:tab/>
        <w:t>If at any time after 6 months after a writ is issued it appears to the Court that — </w:t>
      </w:r>
    </w:p>
    <w:p w:rsidR="00A049AB" w:rsidRDefault="004C6D88">
      <w:pPr>
        <w:pStyle w:val="Indenta"/>
        <w:rPr>
          <w:snapToGrid w:val="0"/>
        </w:rPr>
      </w:pPr>
      <w:r>
        <w:rPr>
          <w:snapToGrid w:val="0"/>
        </w:rPr>
        <w:tab/>
        <w:t>(a)</w:t>
      </w:r>
      <w:r>
        <w:rPr>
          <w:snapToGrid w:val="0"/>
        </w:rPr>
        <w:tab/>
        <w:t>no affidavit of service of the writ has been filed by the plaintiff; and</w:t>
      </w:r>
    </w:p>
    <w:p w:rsidR="00A049AB" w:rsidRDefault="004C6D88">
      <w:pPr>
        <w:pStyle w:val="Indenta"/>
        <w:rPr>
          <w:snapToGrid w:val="0"/>
        </w:rPr>
      </w:pPr>
      <w:r>
        <w:rPr>
          <w:snapToGrid w:val="0"/>
        </w:rPr>
        <w:tab/>
        <w:t>(b)</w:t>
      </w:r>
      <w:r>
        <w:rPr>
          <w:snapToGrid w:val="0"/>
        </w:rPr>
        <w:tab/>
        <w:t>no appearance has been entered to the writ,</w:t>
      </w:r>
    </w:p>
    <w:p w:rsidR="00A049AB" w:rsidRDefault="004C6D88">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rsidR="00A049AB" w:rsidRDefault="004C6D88">
      <w:pPr>
        <w:pStyle w:val="Subsection"/>
        <w:keepNext/>
        <w:rPr>
          <w:snapToGrid w:val="0"/>
        </w:rPr>
      </w:pPr>
      <w:r>
        <w:rPr>
          <w:snapToGrid w:val="0"/>
        </w:rPr>
        <w:tab/>
        <w:t>(2)</w:t>
      </w:r>
      <w:r>
        <w:rPr>
          <w:snapToGrid w:val="0"/>
        </w:rPr>
        <w:tab/>
        <w:t>If at the hearing the Court is not satisfied that the writ has not been served for good reason the Court may — </w:t>
      </w:r>
    </w:p>
    <w:p w:rsidR="00A049AB" w:rsidRDefault="004C6D88">
      <w:pPr>
        <w:pStyle w:val="Indenta"/>
        <w:rPr>
          <w:snapToGrid w:val="0"/>
        </w:rPr>
      </w:pPr>
      <w:r>
        <w:rPr>
          <w:snapToGrid w:val="0"/>
        </w:rPr>
        <w:tab/>
        <w:t>(a)</w:t>
      </w:r>
      <w:r>
        <w:rPr>
          <w:snapToGrid w:val="0"/>
        </w:rPr>
        <w:tab/>
        <w:t>strike out the writ; or</w:t>
      </w:r>
    </w:p>
    <w:p w:rsidR="00A049AB" w:rsidRDefault="004C6D88">
      <w:pPr>
        <w:pStyle w:val="Indenta"/>
        <w:rPr>
          <w:snapToGrid w:val="0"/>
        </w:rPr>
      </w:pPr>
      <w:r>
        <w:rPr>
          <w:snapToGrid w:val="0"/>
        </w:rPr>
        <w:tab/>
        <w:t>(b)</w:t>
      </w:r>
      <w:r>
        <w:rPr>
          <w:snapToGrid w:val="0"/>
        </w:rPr>
        <w:tab/>
        <w:t>make directions as to the service of or the time for serving the writ.</w:t>
      </w:r>
    </w:p>
    <w:p w:rsidR="00A049AB" w:rsidRDefault="004C6D88">
      <w:pPr>
        <w:pStyle w:val="Subsection"/>
        <w:rPr>
          <w:snapToGrid w:val="0"/>
        </w:rPr>
      </w:pPr>
      <w:r>
        <w:rPr>
          <w:snapToGrid w:val="0"/>
        </w:rPr>
        <w:tab/>
        <w:t>(3)</w:t>
      </w:r>
      <w:r>
        <w:rPr>
          <w:snapToGrid w:val="0"/>
        </w:rPr>
        <w:tab/>
        <w:t>On being struck out, a writ and any writ that is concurrent with it cease to be valid.</w:t>
      </w:r>
    </w:p>
    <w:p w:rsidR="00A049AB" w:rsidRDefault="004C6D88">
      <w:pPr>
        <w:pStyle w:val="Footnotesection"/>
      </w:pPr>
      <w:r>
        <w:tab/>
        <w:t>[Rule 4 inserted: Gazette 28 Oct 1996 p. 5674</w:t>
      </w:r>
      <w:r>
        <w:noBreakHyphen/>
        <w:t xml:space="preserve">5; amended: Gazette 16 Aug 2017 p. 4410.] </w:t>
      </w:r>
    </w:p>
    <w:p w:rsidR="00A049AB" w:rsidRDefault="004C6D88">
      <w:pPr>
        <w:pStyle w:val="Heading2"/>
        <w:spacing w:before="240"/>
        <w:rPr>
          <w:b w:val="0"/>
        </w:rPr>
      </w:pPr>
      <w:bookmarkStart w:id="127" w:name="_Toc70516170"/>
      <w:bookmarkStart w:id="128" w:name="_Toc70601346"/>
      <w:bookmarkStart w:id="129" w:name="_Toc70607182"/>
      <w:r>
        <w:rPr>
          <w:rStyle w:val="CharPartNo"/>
        </w:rPr>
        <w:lastRenderedPageBreak/>
        <w:t>Order 8</w:t>
      </w:r>
      <w:r>
        <w:t> — </w:t>
      </w:r>
      <w:r>
        <w:rPr>
          <w:rStyle w:val="CharPartText"/>
        </w:rPr>
        <w:t>Disclosure by solicitors: change of solicitors</w:t>
      </w:r>
      <w:bookmarkEnd w:id="127"/>
      <w:bookmarkEnd w:id="128"/>
      <w:bookmarkEnd w:id="129"/>
    </w:p>
    <w:p w:rsidR="00A049AB" w:rsidRDefault="004C6D88">
      <w:pPr>
        <w:pStyle w:val="Heading5"/>
        <w:rPr>
          <w:snapToGrid w:val="0"/>
        </w:rPr>
      </w:pPr>
      <w:bookmarkStart w:id="130" w:name="_Toc70607183"/>
      <w:r>
        <w:rPr>
          <w:rStyle w:val="CharSectno"/>
        </w:rPr>
        <w:t>1</w:t>
      </w:r>
      <w:r>
        <w:rPr>
          <w:snapToGrid w:val="0"/>
        </w:rPr>
        <w:t>.</w:t>
      </w:r>
      <w:r>
        <w:rPr>
          <w:snapToGrid w:val="0"/>
        </w:rPr>
        <w:tab/>
        <w:t>Solicitor to declare, if required to, whether writ issued by him</w:t>
      </w:r>
      <w:bookmarkEnd w:id="130"/>
    </w:p>
    <w:p w:rsidR="00A049AB" w:rsidRDefault="004C6D88">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rsidR="00A049AB" w:rsidRDefault="004C6D88">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rsidR="00A049AB" w:rsidRDefault="004C6D88">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rsidR="00A049AB" w:rsidRDefault="004C6D88">
      <w:pPr>
        <w:pStyle w:val="Heading5"/>
        <w:rPr>
          <w:snapToGrid w:val="0"/>
        </w:rPr>
      </w:pPr>
      <w:bookmarkStart w:id="131" w:name="_Toc70607184"/>
      <w:r>
        <w:rPr>
          <w:rStyle w:val="CharSectno"/>
        </w:rPr>
        <w:t>2</w:t>
      </w:r>
      <w:r>
        <w:rPr>
          <w:snapToGrid w:val="0"/>
        </w:rPr>
        <w:t>.</w:t>
      </w:r>
      <w:r>
        <w:rPr>
          <w:snapToGrid w:val="0"/>
        </w:rPr>
        <w:tab/>
        <w:t>Change of solicitor</w:t>
      </w:r>
      <w:bookmarkEnd w:id="131"/>
    </w:p>
    <w:p w:rsidR="00A049AB" w:rsidRDefault="004C6D88">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rsidR="00A049AB" w:rsidRDefault="004C6D88">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rsidR="00A049AB" w:rsidRDefault="004C6D88">
      <w:pPr>
        <w:pStyle w:val="Footnotesection"/>
      </w:pPr>
      <w:r>
        <w:tab/>
        <w:t>[Rule 2 amended: Gazette 27 Feb 2018 p. 555.]</w:t>
      </w:r>
    </w:p>
    <w:p w:rsidR="00A049AB" w:rsidRDefault="004C6D88">
      <w:pPr>
        <w:pStyle w:val="Ednotesection"/>
      </w:pPr>
      <w:r>
        <w:lastRenderedPageBreak/>
        <w:t>[</w:t>
      </w:r>
      <w:r>
        <w:rPr>
          <w:b/>
        </w:rPr>
        <w:t>3.</w:t>
      </w:r>
      <w:r>
        <w:tab/>
        <w:t>Deleted: Gazette 27 Feb 2018 p. 555.]</w:t>
      </w:r>
    </w:p>
    <w:p w:rsidR="00A049AB" w:rsidRDefault="004C6D88">
      <w:pPr>
        <w:pStyle w:val="Heading5"/>
        <w:rPr>
          <w:snapToGrid w:val="0"/>
        </w:rPr>
      </w:pPr>
      <w:bookmarkStart w:id="132" w:name="_Toc70607185"/>
      <w:r>
        <w:rPr>
          <w:rStyle w:val="CharSectno"/>
        </w:rPr>
        <w:t>4</w:t>
      </w:r>
      <w:r>
        <w:rPr>
          <w:snapToGrid w:val="0"/>
        </w:rPr>
        <w:t>.</w:t>
      </w:r>
      <w:r>
        <w:rPr>
          <w:snapToGrid w:val="0"/>
        </w:rPr>
        <w:tab/>
        <w:t>Appointment of solicitor by self-represented person</w:t>
      </w:r>
      <w:bookmarkEnd w:id="132"/>
    </w:p>
    <w:p w:rsidR="00A049AB" w:rsidRDefault="004C6D88">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rsidR="00A049AB" w:rsidRDefault="004C6D88">
      <w:pPr>
        <w:pStyle w:val="Footnotesection"/>
      </w:pPr>
      <w:r>
        <w:tab/>
        <w:t>[Rule 4 amended: Gazette 27 Feb 2018 p. 555.]</w:t>
      </w:r>
    </w:p>
    <w:p w:rsidR="00A049AB" w:rsidRDefault="004C6D88">
      <w:pPr>
        <w:pStyle w:val="Heading5"/>
        <w:rPr>
          <w:snapToGrid w:val="0"/>
        </w:rPr>
      </w:pPr>
      <w:bookmarkStart w:id="133" w:name="_Toc70607186"/>
      <w:r>
        <w:rPr>
          <w:rStyle w:val="CharSectno"/>
        </w:rPr>
        <w:t>5</w:t>
      </w:r>
      <w:r>
        <w:rPr>
          <w:snapToGrid w:val="0"/>
        </w:rPr>
        <w:t>.</w:t>
      </w:r>
      <w:r>
        <w:rPr>
          <w:snapToGrid w:val="0"/>
        </w:rPr>
        <w:tab/>
        <w:t>Intention to act in person, notice of</w:t>
      </w:r>
      <w:bookmarkEnd w:id="133"/>
    </w:p>
    <w:p w:rsidR="00A049AB" w:rsidRDefault="004C6D88">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rsidR="00A049AB" w:rsidRDefault="004C6D88">
      <w:pPr>
        <w:pStyle w:val="Footnotesection"/>
      </w:pPr>
      <w:r>
        <w:tab/>
        <w:t>[Rule 5 amended: Gazette 21 Feb 2007 p. 534.]</w:t>
      </w:r>
    </w:p>
    <w:p w:rsidR="00A049AB" w:rsidRDefault="004C6D88">
      <w:pPr>
        <w:pStyle w:val="Heading5"/>
      </w:pPr>
      <w:bookmarkStart w:id="134" w:name="_Toc70607187"/>
      <w:r>
        <w:rPr>
          <w:rStyle w:val="CharSectno"/>
        </w:rPr>
        <w:t>5A</w:t>
      </w:r>
      <w:r>
        <w:t>.</w:t>
      </w:r>
      <w:r>
        <w:tab/>
        <w:t>Form and content of notices</w:t>
      </w:r>
      <w:bookmarkEnd w:id="134"/>
    </w:p>
    <w:p w:rsidR="00A049AB" w:rsidRDefault="004C6D88">
      <w:pPr>
        <w:pStyle w:val="Subsection"/>
      </w:pPr>
      <w:r>
        <w:tab/>
      </w:r>
      <w:r>
        <w:tab/>
        <w:t xml:space="preserve">A notice filed under rule 2, 3, 4 or 5 — </w:t>
      </w:r>
    </w:p>
    <w:p w:rsidR="00A049AB" w:rsidRDefault="004C6D88">
      <w:pPr>
        <w:pStyle w:val="Indenta"/>
      </w:pPr>
      <w:r>
        <w:tab/>
        <w:t>(a)</w:t>
      </w:r>
      <w:r>
        <w:tab/>
        <w:t>must be in Form 5AA; and</w:t>
      </w:r>
    </w:p>
    <w:p w:rsidR="00A049AB" w:rsidRDefault="004C6D88">
      <w:pPr>
        <w:pStyle w:val="Indenta"/>
      </w:pPr>
      <w:r>
        <w:tab/>
        <w:t>(b)</w:t>
      </w:r>
      <w:r>
        <w:tab/>
        <w:t xml:space="preserve">must state, in accordance with Order 71A — </w:t>
      </w:r>
    </w:p>
    <w:p w:rsidR="00A049AB" w:rsidRDefault="004C6D88">
      <w:pPr>
        <w:pStyle w:val="Indenti"/>
      </w:pPr>
      <w:r>
        <w:tab/>
        <w:t>(i)</w:t>
      </w:r>
      <w:r>
        <w:tab/>
        <w:t>the party’s geographical address; and</w:t>
      </w:r>
    </w:p>
    <w:p w:rsidR="00A049AB" w:rsidRDefault="004C6D88">
      <w:pPr>
        <w:pStyle w:val="Indenti"/>
      </w:pPr>
      <w:r>
        <w:tab/>
        <w:t>(ii)</w:t>
      </w:r>
      <w:r>
        <w:tab/>
        <w:t>the party’s service details.</w:t>
      </w:r>
    </w:p>
    <w:p w:rsidR="00A049AB" w:rsidRDefault="004C6D88">
      <w:pPr>
        <w:pStyle w:val="Footnotesection"/>
        <w:ind w:left="890" w:hanging="890"/>
      </w:pPr>
      <w:r>
        <w:tab/>
        <w:t>[Rule 5A inserted: Gazette 13 Nov 2015 p. 4645.]</w:t>
      </w:r>
    </w:p>
    <w:p w:rsidR="00A049AB" w:rsidRDefault="004C6D88">
      <w:pPr>
        <w:pStyle w:val="Heading5"/>
        <w:spacing w:before="240"/>
        <w:rPr>
          <w:snapToGrid w:val="0"/>
        </w:rPr>
      </w:pPr>
      <w:bookmarkStart w:id="135" w:name="_Toc70607188"/>
      <w:r>
        <w:rPr>
          <w:rStyle w:val="CharSectno"/>
        </w:rPr>
        <w:t>6</w:t>
      </w:r>
      <w:r>
        <w:rPr>
          <w:snapToGrid w:val="0"/>
        </w:rPr>
        <w:t>.</w:t>
      </w:r>
      <w:r>
        <w:rPr>
          <w:snapToGrid w:val="0"/>
        </w:rPr>
        <w:tab/>
        <w:t>Removal of solicitor from record</w:t>
      </w:r>
      <w:bookmarkEnd w:id="135"/>
    </w:p>
    <w:p w:rsidR="00A049AB" w:rsidRDefault="004C6D88">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rsidR="00A049AB" w:rsidRDefault="004C6D88">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rsidR="00A049AB" w:rsidRDefault="004C6D88">
      <w:pPr>
        <w:pStyle w:val="Subsection"/>
        <w:spacing w:before="180"/>
        <w:rPr>
          <w:snapToGrid w:val="0"/>
        </w:rPr>
      </w:pPr>
      <w:r>
        <w:rPr>
          <w:snapToGrid w:val="0"/>
        </w:rPr>
        <w:tab/>
        <w:t>(3)</w:t>
      </w:r>
      <w:r>
        <w:rPr>
          <w:snapToGrid w:val="0"/>
        </w:rPr>
        <w:tab/>
        <w:t>Where an order is made under this rule the party on whose application it was made must — </w:t>
      </w:r>
    </w:p>
    <w:p w:rsidR="00A049AB" w:rsidRDefault="004C6D88">
      <w:pPr>
        <w:pStyle w:val="Indenta"/>
      </w:pPr>
      <w:r>
        <w:tab/>
        <w:t>(a)</w:t>
      </w:r>
      <w:r>
        <w:tab/>
        <w:t>forthwith serve on every other party to the cause or matter (not being a party in default as to entry of appearance) a copy of the order; and</w:t>
      </w:r>
    </w:p>
    <w:p w:rsidR="00A049AB" w:rsidRDefault="004C6D88">
      <w:pPr>
        <w:pStyle w:val="Indenta"/>
      </w:pPr>
      <w:r>
        <w:tab/>
        <w:t>(b)</w:t>
      </w:r>
      <w:r>
        <w:tab/>
        <w:t>file a certificate signed by him or his solicitor that the order has been duly served as aforesaid.</w:t>
      </w:r>
    </w:p>
    <w:p w:rsidR="00A049AB" w:rsidRDefault="004C6D88">
      <w:pPr>
        <w:pStyle w:val="Footnotesection"/>
      </w:pPr>
      <w:r>
        <w:tab/>
        <w:t>[Rule 6 amended: Gazette 27 Feb 2018 p. 555.]</w:t>
      </w:r>
    </w:p>
    <w:p w:rsidR="00A049AB" w:rsidRDefault="004C6D88">
      <w:pPr>
        <w:pStyle w:val="Heading5"/>
        <w:spacing w:before="240"/>
        <w:rPr>
          <w:snapToGrid w:val="0"/>
        </w:rPr>
      </w:pPr>
      <w:bookmarkStart w:id="136" w:name="_Toc70607189"/>
      <w:r>
        <w:rPr>
          <w:rStyle w:val="CharSectno"/>
        </w:rPr>
        <w:t>7</w:t>
      </w:r>
      <w:r>
        <w:rPr>
          <w:snapToGrid w:val="0"/>
        </w:rPr>
        <w:t>.</w:t>
      </w:r>
      <w:r>
        <w:rPr>
          <w:snapToGrid w:val="0"/>
        </w:rPr>
        <w:tab/>
        <w:t>Withdrawal of solicitor who has ceased to act for party</w:t>
      </w:r>
      <w:bookmarkEnd w:id="136"/>
    </w:p>
    <w:p w:rsidR="00A049AB" w:rsidRDefault="004C6D88">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rsidR="00A049AB" w:rsidRDefault="004C6D88">
      <w:pPr>
        <w:pStyle w:val="Indenta"/>
      </w:pPr>
      <w:r>
        <w:tab/>
        <w:t>(a)</w:t>
      </w:r>
      <w:r>
        <w:tab/>
        <w:t>serves on every party to the cause or matter (not being a party in default as to entry of appearance) a copy of the order, and</w:t>
      </w:r>
    </w:p>
    <w:p w:rsidR="00A049AB" w:rsidRDefault="004C6D88">
      <w:pPr>
        <w:pStyle w:val="Indenta"/>
        <w:keepLines/>
      </w:pPr>
      <w:r>
        <w:tab/>
        <w:t>(b)</w:t>
      </w:r>
      <w:r>
        <w:tab/>
        <w:t>files a certificate signed by him that the order has been duly served as aforesaid,</w:t>
      </w:r>
    </w:p>
    <w:p w:rsidR="00A049AB" w:rsidRDefault="004C6D88">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rsidR="00A049AB" w:rsidRDefault="004C6D88">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rsidR="00A049AB" w:rsidRDefault="004C6D88">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rsidR="00A049AB" w:rsidRDefault="004C6D88">
      <w:pPr>
        <w:pStyle w:val="Footnotesection"/>
        <w:spacing w:before="80"/>
        <w:ind w:left="890" w:hanging="890"/>
      </w:pPr>
      <w:r>
        <w:tab/>
        <w:t xml:space="preserve">[Rule 7 amended: Gazette 15 Jun 1973 p. 2247; 23 May 1975 p. 1404; 28 Jun 2011 p. 2552 and 2553; 27 Feb 2018 p. 555.] </w:t>
      </w:r>
    </w:p>
    <w:p w:rsidR="00A049AB" w:rsidRDefault="004C6D88">
      <w:pPr>
        <w:pStyle w:val="Heading5"/>
        <w:spacing w:before="180"/>
        <w:rPr>
          <w:snapToGrid w:val="0"/>
        </w:rPr>
      </w:pPr>
      <w:bookmarkStart w:id="137" w:name="_Toc70607190"/>
      <w:r>
        <w:rPr>
          <w:rStyle w:val="CharSectno"/>
        </w:rPr>
        <w:t>8</w:t>
      </w:r>
      <w:r>
        <w:rPr>
          <w:snapToGrid w:val="0"/>
        </w:rPr>
        <w:t>.</w:t>
      </w:r>
      <w:r>
        <w:rPr>
          <w:snapToGrid w:val="0"/>
        </w:rPr>
        <w:tab/>
        <w:t>Effect of order made under this Order</w:t>
      </w:r>
      <w:bookmarkEnd w:id="137"/>
    </w:p>
    <w:p w:rsidR="00A049AB" w:rsidRDefault="004C6D88">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rsidR="00A049AB" w:rsidRDefault="004C6D88">
      <w:pPr>
        <w:pStyle w:val="Heading5"/>
        <w:spacing w:before="180"/>
      </w:pPr>
      <w:bookmarkStart w:id="138" w:name="_Toc70607191"/>
      <w:r>
        <w:rPr>
          <w:rStyle w:val="CharSectno"/>
        </w:rPr>
        <w:t>9</w:t>
      </w:r>
      <w:r>
        <w:t>.</w:t>
      </w:r>
      <w:r>
        <w:tab/>
        <w:t>Service details of party whose solicitor is removed</w:t>
      </w:r>
      <w:bookmarkEnd w:id="138"/>
    </w:p>
    <w:p w:rsidR="00A049AB" w:rsidRDefault="004C6D88">
      <w:pPr>
        <w:pStyle w:val="Subsection"/>
        <w:spacing w:before="120"/>
      </w:pPr>
      <w:r>
        <w:tab/>
      </w:r>
      <w:r>
        <w:tab/>
        <w:t xml:space="preserve">If — </w:t>
      </w:r>
    </w:p>
    <w:p w:rsidR="00A049AB" w:rsidRDefault="004C6D88">
      <w:pPr>
        <w:pStyle w:val="Indenta"/>
        <w:spacing w:before="60"/>
      </w:pPr>
      <w:r>
        <w:tab/>
        <w:t>(a)</w:t>
      </w:r>
      <w:r>
        <w:tab/>
        <w:t>an order is made under rule 6 in respect of the solicitor of a party; or</w:t>
      </w:r>
    </w:p>
    <w:p w:rsidR="00A049AB" w:rsidRDefault="004C6D88">
      <w:pPr>
        <w:pStyle w:val="Indenta"/>
        <w:keepLines/>
        <w:spacing w:before="60"/>
      </w:pPr>
      <w:r>
        <w:tab/>
        <w:t>(b)</w:t>
      </w:r>
      <w:r>
        <w:tab/>
        <w:t>an order is made under rule 7 in respect of the solicitor of a party, and the solicitor has complied with rule 7(1),</w:t>
      </w:r>
    </w:p>
    <w:p w:rsidR="00A049AB" w:rsidRDefault="004C6D88">
      <w:pPr>
        <w:pStyle w:val="Subsection"/>
        <w:keepLines/>
        <w:widowControl w:val="0"/>
        <w:spacing w:before="120"/>
      </w:pPr>
      <w:r>
        <w:tab/>
      </w:r>
      <w:r>
        <w:tab/>
        <w:t xml:space="preserve">the party’s service details are to be taken to be the party’s geographical address stated on the most recently filed document until — </w:t>
      </w:r>
    </w:p>
    <w:p w:rsidR="00A049AB" w:rsidRDefault="004C6D88">
      <w:pPr>
        <w:pStyle w:val="Indenta"/>
        <w:keepLines/>
        <w:spacing w:before="60"/>
      </w:pPr>
      <w:r>
        <w:tab/>
        <w:t>(c)</w:t>
      </w:r>
      <w:r>
        <w:tab/>
        <w:t>a notice is filed under rule 4 or 5; or</w:t>
      </w:r>
    </w:p>
    <w:p w:rsidR="00A049AB" w:rsidRDefault="004C6D88">
      <w:pPr>
        <w:pStyle w:val="Indenta"/>
      </w:pPr>
      <w:r>
        <w:tab/>
        <w:t>(d)</w:t>
      </w:r>
      <w:r>
        <w:tab/>
        <w:t xml:space="preserve">the Court orders otherwise on an </w:t>
      </w:r>
      <w:r>
        <w:rPr>
          <w:i/>
        </w:rPr>
        <w:t>ex parte</w:t>
      </w:r>
      <w:r>
        <w:t xml:space="preserve"> application by the party,</w:t>
      </w:r>
    </w:p>
    <w:p w:rsidR="00A049AB" w:rsidRDefault="004C6D88">
      <w:pPr>
        <w:pStyle w:val="Subsection"/>
      </w:pPr>
      <w:r>
        <w:tab/>
      </w:r>
      <w:r>
        <w:tab/>
        <w:t>in which case the party’s service details are those stated in the notice or ordered by the Court.</w:t>
      </w:r>
    </w:p>
    <w:p w:rsidR="00A049AB" w:rsidRDefault="004C6D88">
      <w:pPr>
        <w:pStyle w:val="Footnotesection"/>
        <w:ind w:left="890" w:hanging="890"/>
      </w:pPr>
      <w:r>
        <w:tab/>
        <w:t>[Rule 9 inserted: Gazette 21 Feb 2007 p. 534</w:t>
      </w:r>
      <w:r>
        <w:noBreakHyphen/>
        <w:t>5.]</w:t>
      </w:r>
    </w:p>
    <w:p w:rsidR="00A049AB" w:rsidRDefault="004C6D88">
      <w:pPr>
        <w:pStyle w:val="Ednotesection"/>
      </w:pPr>
      <w:r>
        <w:t>[</w:t>
      </w:r>
      <w:r>
        <w:rPr>
          <w:b/>
        </w:rPr>
        <w:t>10.</w:t>
      </w:r>
      <w:r>
        <w:tab/>
        <w:t>Deleted: Gazette 21 Feb 2007 p. 534.]</w:t>
      </w:r>
    </w:p>
    <w:p w:rsidR="00A049AB" w:rsidRDefault="004C6D88">
      <w:pPr>
        <w:pStyle w:val="Heading5"/>
        <w:rPr>
          <w:snapToGrid w:val="0"/>
        </w:rPr>
      </w:pPr>
      <w:bookmarkStart w:id="139" w:name="_Toc70607192"/>
      <w:r>
        <w:rPr>
          <w:rStyle w:val="CharSectno"/>
        </w:rPr>
        <w:lastRenderedPageBreak/>
        <w:t>11</w:t>
      </w:r>
      <w:r>
        <w:rPr>
          <w:snapToGrid w:val="0"/>
        </w:rPr>
        <w:t>.</w:t>
      </w:r>
      <w:r>
        <w:rPr>
          <w:snapToGrid w:val="0"/>
        </w:rPr>
        <w:tab/>
        <w:t>Solicitor not to act for adverse parties</w:t>
      </w:r>
      <w:bookmarkEnd w:id="139"/>
    </w:p>
    <w:p w:rsidR="00A049AB" w:rsidRDefault="004C6D88">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rsidR="00A049AB" w:rsidRDefault="004C6D88">
      <w:pPr>
        <w:pStyle w:val="Heading5"/>
        <w:rPr>
          <w:snapToGrid w:val="0"/>
        </w:rPr>
      </w:pPr>
      <w:bookmarkStart w:id="140" w:name="_Toc70607193"/>
      <w:r>
        <w:rPr>
          <w:rStyle w:val="CharSectno"/>
        </w:rPr>
        <w:t>12</w:t>
      </w:r>
      <w:r>
        <w:rPr>
          <w:snapToGrid w:val="0"/>
        </w:rPr>
        <w:t>.</w:t>
      </w:r>
      <w:r>
        <w:rPr>
          <w:snapToGrid w:val="0"/>
        </w:rPr>
        <w:tab/>
        <w:t>Practitioner or clerk not to be security</w:t>
      </w:r>
      <w:bookmarkEnd w:id="140"/>
    </w:p>
    <w:p w:rsidR="00A049AB" w:rsidRDefault="004C6D88">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rsidR="00A049AB" w:rsidRDefault="004C6D88">
      <w:pPr>
        <w:pStyle w:val="Heading2"/>
      </w:pPr>
      <w:bookmarkStart w:id="141" w:name="_Toc70516182"/>
      <w:bookmarkStart w:id="142" w:name="_Toc70601358"/>
      <w:bookmarkStart w:id="143" w:name="_Toc70607194"/>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41"/>
      <w:bookmarkEnd w:id="142"/>
      <w:bookmarkEnd w:id="143"/>
    </w:p>
    <w:p w:rsidR="00A049AB" w:rsidRDefault="004C6D88">
      <w:pPr>
        <w:pStyle w:val="Footnoteheading"/>
      </w:pPr>
      <w:r>
        <w:tab/>
        <w:t>[Heading inserted: Gazette 12 Jun 2012 p. 2447.]</w:t>
      </w:r>
    </w:p>
    <w:p w:rsidR="00A049AB" w:rsidRDefault="004C6D88">
      <w:pPr>
        <w:pStyle w:val="Heading5"/>
      </w:pPr>
      <w:bookmarkStart w:id="144" w:name="_Toc70607195"/>
      <w:r>
        <w:rPr>
          <w:rStyle w:val="CharSectno"/>
        </w:rPr>
        <w:t>1</w:t>
      </w:r>
      <w:r>
        <w:t>.</w:t>
      </w:r>
      <w:r>
        <w:tab/>
        <w:t>Term used: interested non</w:t>
      </w:r>
      <w:r>
        <w:noBreakHyphen/>
        <w:t>party</w:t>
      </w:r>
      <w:bookmarkEnd w:id="144"/>
    </w:p>
    <w:p w:rsidR="00A049AB" w:rsidRDefault="004C6D88">
      <w:pPr>
        <w:pStyle w:val="Subsection"/>
      </w:pPr>
      <w:r>
        <w:tab/>
      </w:r>
      <w:r>
        <w:tab/>
        <w:t xml:space="preserve">In this Order — </w:t>
      </w:r>
    </w:p>
    <w:p w:rsidR="00A049AB" w:rsidRDefault="004C6D88">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rsidR="00A049AB" w:rsidRDefault="004C6D88">
      <w:pPr>
        <w:pStyle w:val="Defpara"/>
      </w:pPr>
      <w:r>
        <w:tab/>
        <w:t>(a)</w:t>
      </w:r>
      <w:r>
        <w:tab/>
        <w:t>provides funding or other financial assistance to the party for the purposes of conducting the case; and</w:t>
      </w:r>
    </w:p>
    <w:p w:rsidR="00A049AB" w:rsidRDefault="004C6D88">
      <w:pPr>
        <w:pStyle w:val="Defpara"/>
      </w:pPr>
      <w:r>
        <w:tab/>
        <w:t>(b)</w:t>
      </w:r>
      <w:r>
        <w:tab/>
        <w:t>exercises direct or indirect control or influence over the way in which the party conducts the case.</w:t>
      </w:r>
    </w:p>
    <w:p w:rsidR="00A049AB" w:rsidRDefault="004C6D88">
      <w:pPr>
        <w:pStyle w:val="Footnotesection"/>
      </w:pPr>
      <w:r>
        <w:tab/>
        <w:t>[Rule 1 inserted: Gazette 12 Jun 2012 p. 2447.]</w:t>
      </w:r>
    </w:p>
    <w:p w:rsidR="00A049AB" w:rsidRDefault="004C6D88">
      <w:pPr>
        <w:pStyle w:val="Heading5"/>
      </w:pPr>
      <w:bookmarkStart w:id="145" w:name="_Toc70607196"/>
      <w:r>
        <w:rPr>
          <w:rStyle w:val="CharSectno"/>
        </w:rPr>
        <w:t>2</w:t>
      </w:r>
      <w:r>
        <w:t>.</w:t>
      </w:r>
      <w:r>
        <w:tab/>
        <w:t>Parties to advise identity of interested non</w:t>
      </w:r>
      <w:r>
        <w:noBreakHyphen/>
        <w:t>parties</w:t>
      </w:r>
      <w:bookmarkEnd w:id="145"/>
    </w:p>
    <w:p w:rsidR="00A049AB" w:rsidRDefault="004C6D88">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rsidR="00A049AB" w:rsidRDefault="004C6D88">
      <w:pPr>
        <w:pStyle w:val="Subsection"/>
      </w:pPr>
      <w:r>
        <w:tab/>
        <w:t>(2)</w:t>
      </w:r>
      <w:r>
        <w:tab/>
        <w:t>The notice is to be given in writing as soon as is reasonably practicable after the person becomes an interested non</w:t>
      </w:r>
      <w:r>
        <w:noBreakHyphen/>
        <w:t>party in relation to the party to the case.</w:t>
      </w:r>
    </w:p>
    <w:p w:rsidR="00A049AB" w:rsidRDefault="004C6D88">
      <w:pPr>
        <w:pStyle w:val="Footnotesection"/>
      </w:pPr>
      <w:r>
        <w:tab/>
        <w:t>[Rule 2 inserted: Gazette 12 Jun 2012 p. 2447.]</w:t>
      </w:r>
    </w:p>
    <w:p w:rsidR="00A049AB" w:rsidRDefault="004C6D88">
      <w:pPr>
        <w:pStyle w:val="Heading5"/>
      </w:pPr>
      <w:bookmarkStart w:id="146" w:name="_Toc70607197"/>
      <w:r>
        <w:rPr>
          <w:rStyle w:val="CharSectno"/>
        </w:rPr>
        <w:t>3</w:t>
      </w:r>
      <w:r>
        <w:t>.</w:t>
      </w:r>
      <w:r>
        <w:tab/>
        <w:t>Duties of interested non</w:t>
      </w:r>
      <w:r>
        <w:noBreakHyphen/>
        <w:t>party</w:t>
      </w:r>
      <w:bookmarkEnd w:id="146"/>
    </w:p>
    <w:p w:rsidR="00A049AB" w:rsidRDefault="004C6D88">
      <w:pPr>
        <w:pStyle w:val="Subsection"/>
      </w:pPr>
      <w:r>
        <w:tab/>
      </w:r>
      <w:r>
        <w:tab/>
        <w:t>The duties to the Court of an interested non</w:t>
      </w:r>
      <w:r>
        <w:noBreakHyphen/>
        <w:t xml:space="preserve">party in relation to a party to a case are the following — </w:t>
      </w:r>
    </w:p>
    <w:p w:rsidR="00A049AB" w:rsidRDefault="004C6D88">
      <w:pPr>
        <w:pStyle w:val="Indenta"/>
      </w:pPr>
      <w:r>
        <w:tab/>
        <w:t>(a)</w:t>
      </w:r>
      <w:r>
        <w:tab/>
        <w:t>not to engage in conduct which is misleading or deceptive, or to aid, abet or induce such conduct, in connection with the conduct of the case;</w:t>
      </w:r>
    </w:p>
    <w:p w:rsidR="00A049AB" w:rsidRDefault="004C6D88">
      <w:pPr>
        <w:pStyle w:val="Indenta"/>
      </w:pPr>
      <w:r>
        <w:tab/>
        <w:t>(b)</w:t>
      </w:r>
      <w:r>
        <w:tab/>
        <w:t>to cooperate with the parties and the Court in connection with the conduct of the case;</w:t>
      </w:r>
    </w:p>
    <w:p w:rsidR="00A049AB" w:rsidRDefault="004C6D88">
      <w:pPr>
        <w:pStyle w:val="Indenta"/>
      </w:pPr>
      <w:r>
        <w:lastRenderedPageBreak/>
        <w:tab/>
        <w:t>(c)</w:t>
      </w:r>
      <w:r>
        <w:tab/>
        <w:t xml:space="preserve">to use reasonable endeavours to ensure that the goal in Order 1 rule 4A and the objects in Order 1 rule 4B are attained. </w:t>
      </w:r>
    </w:p>
    <w:p w:rsidR="00A049AB" w:rsidRDefault="004C6D88">
      <w:pPr>
        <w:pStyle w:val="Footnotesection"/>
      </w:pPr>
      <w:r>
        <w:tab/>
        <w:t>[Rule 3 inserted: Gazette 12 Jun 2012 p. 2447-8.]</w:t>
      </w:r>
    </w:p>
    <w:p w:rsidR="00A049AB" w:rsidRDefault="004C6D88">
      <w:pPr>
        <w:pStyle w:val="Heading2"/>
        <w:rPr>
          <w:b w:val="0"/>
        </w:rPr>
      </w:pPr>
      <w:bookmarkStart w:id="147" w:name="_Toc70516186"/>
      <w:bookmarkStart w:id="148" w:name="_Toc70601362"/>
      <w:bookmarkStart w:id="149" w:name="_Toc70607198"/>
      <w:r>
        <w:rPr>
          <w:rStyle w:val="CharPartNo"/>
        </w:rPr>
        <w:lastRenderedPageBreak/>
        <w:t>Order 9</w:t>
      </w:r>
      <w:r>
        <w:t> — </w:t>
      </w:r>
      <w:r>
        <w:rPr>
          <w:rStyle w:val="CharPartText"/>
        </w:rPr>
        <w:t>Service of originating process: general provisions</w:t>
      </w:r>
      <w:bookmarkEnd w:id="147"/>
      <w:bookmarkEnd w:id="148"/>
      <w:bookmarkEnd w:id="149"/>
    </w:p>
    <w:p w:rsidR="00A049AB" w:rsidRDefault="004C6D88">
      <w:pPr>
        <w:pStyle w:val="Heading5"/>
        <w:rPr>
          <w:snapToGrid w:val="0"/>
        </w:rPr>
      </w:pPr>
      <w:bookmarkStart w:id="150" w:name="_Toc70607199"/>
      <w:r>
        <w:rPr>
          <w:rStyle w:val="CharSectno"/>
        </w:rPr>
        <w:t>1</w:t>
      </w:r>
      <w:r>
        <w:rPr>
          <w:snapToGrid w:val="0"/>
        </w:rPr>
        <w:t>.</w:t>
      </w:r>
      <w:r>
        <w:rPr>
          <w:snapToGrid w:val="0"/>
        </w:rPr>
        <w:tab/>
        <w:t>Service of writ, general provisions</w:t>
      </w:r>
      <w:bookmarkEnd w:id="150"/>
    </w:p>
    <w:p w:rsidR="00A049AB" w:rsidRDefault="004C6D88">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rsidR="00A049AB" w:rsidRDefault="004C6D88">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rsidR="00A049AB" w:rsidRDefault="004C6D88">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rsidR="00A049AB" w:rsidRDefault="004C6D88">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rsidR="00A049AB" w:rsidRDefault="004C6D88">
      <w:pPr>
        <w:pStyle w:val="Indenta"/>
      </w:pPr>
      <w:r>
        <w:tab/>
        <w:t>(a)</w:t>
      </w:r>
      <w:r>
        <w:tab/>
        <w:t>the day of the week and date on which it was served;</w:t>
      </w:r>
    </w:p>
    <w:p w:rsidR="00A049AB" w:rsidRDefault="004C6D88">
      <w:pPr>
        <w:pStyle w:val="Indenta"/>
      </w:pPr>
      <w:r>
        <w:tab/>
        <w:t>(b)</w:t>
      </w:r>
      <w:r>
        <w:tab/>
        <w:t>where it was served;</w:t>
      </w:r>
    </w:p>
    <w:p w:rsidR="00A049AB" w:rsidRDefault="004C6D88">
      <w:pPr>
        <w:pStyle w:val="Indenta"/>
      </w:pPr>
      <w:r>
        <w:tab/>
        <w:t>(c)</w:t>
      </w:r>
      <w:r>
        <w:tab/>
        <w:t>the person on whom it was served;</w:t>
      </w:r>
    </w:p>
    <w:p w:rsidR="00A049AB" w:rsidRDefault="004C6D88">
      <w:pPr>
        <w:pStyle w:val="Indenta"/>
      </w:pPr>
      <w:r>
        <w:tab/>
        <w:t>(d)</w:t>
      </w:r>
      <w:r>
        <w:tab/>
        <w:t>if the person on whom it was served is not the defendant — the capacity in which the person was served;</w:t>
      </w:r>
    </w:p>
    <w:p w:rsidR="00A049AB" w:rsidRDefault="004C6D88">
      <w:pPr>
        <w:pStyle w:val="Indenta"/>
      </w:pPr>
      <w:r>
        <w:tab/>
        <w:t>(e)</w:t>
      </w:r>
      <w:r>
        <w:tab/>
        <w:t>if under Order 4AA rule 3(2) a Form 4 must be attached to the writ when it is served — a statement that the Form 4 was attached to the front of the writ when it was served.</w:t>
      </w:r>
    </w:p>
    <w:p w:rsidR="00A049AB" w:rsidRDefault="004C6D88">
      <w:pPr>
        <w:pStyle w:val="Footnotesection"/>
      </w:pPr>
      <w:r>
        <w:lastRenderedPageBreak/>
        <w:tab/>
        <w:t>[Rule 1 amended: Gazette 28 Jun 2011 p. 2552; 16 Nov 2016 p. 5188</w:t>
      </w:r>
      <w:r>
        <w:noBreakHyphen/>
        <w:t>9.]</w:t>
      </w:r>
    </w:p>
    <w:p w:rsidR="00A049AB" w:rsidRDefault="004C6D88">
      <w:pPr>
        <w:pStyle w:val="Heading5"/>
        <w:rPr>
          <w:snapToGrid w:val="0"/>
        </w:rPr>
      </w:pPr>
      <w:bookmarkStart w:id="151" w:name="_Toc70607200"/>
      <w:r>
        <w:rPr>
          <w:rStyle w:val="CharSectno"/>
        </w:rPr>
        <w:t>2</w:t>
      </w:r>
      <w:r>
        <w:rPr>
          <w:snapToGrid w:val="0"/>
        </w:rPr>
        <w:t>.</w:t>
      </w:r>
      <w:r>
        <w:rPr>
          <w:snapToGrid w:val="0"/>
        </w:rPr>
        <w:tab/>
        <w:t>Service of writ as to contract on agent of principal who is outside WA</w:t>
      </w:r>
      <w:bookmarkEnd w:id="151"/>
    </w:p>
    <w:p w:rsidR="00A049AB" w:rsidRDefault="004C6D88">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rsidR="00A049AB" w:rsidRDefault="004C6D88">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rsidR="00A049AB" w:rsidRDefault="004C6D88">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rsidR="00A049AB" w:rsidRDefault="004C6D88">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rsidR="00A049AB" w:rsidRDefault="004C6D88">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rsidR="00A049AB" w:rsidRDefault="004C6D88">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rsidR="00A049AB" w:rsidRDefault="004C6D88">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rsidR="00A049AB" w:rsidRDefault="004C6D88">
      <w:pPr>
        <w:pStyle w:val="Heading5"/>
        <w:spacing w:before="240"/>
        <w:rPr>
          <w:snapToGrid w:val="0"/>
        </w:rPr>
      </w:pPr>
      <w:bookmarkStart w:id="152" w:name="_Toc70607201"/>
      <w:r>
        <w:rPr>
          <w:rStyle w:val="CharSectno"/>
        </w:rPr>
        <w:t>3</w:t>
      </w:r>
      <w:r>
        <w:rPr>
          <w:snapToGrid w:val="0"/>
        </w:rPr>
        <w:t>.</w:t>
      </w:r>
      <w:r>
        <w:rPr>
          <w:snapToGrid w:val="0"/>
        </w:rPr>
        <w:tab/>
        <w:t>Serving writ in accordance with contract, effect of</w:t>
      </w:r>
      <w:bookmarkEnd w:id="152"/>
    </w:p>
    <w:p w:rsidR="00A049AB" w:rsidRDefault="004C6D88">
      <w:pPr>
        <w:pStyle w:val="Subsection"/>
        <w:spacing w:before="180"/>
        <w:rPr>
          <w:snapToGrid w:val="0"/>
        </w:rPr>
      </w:pPr>
      <w:r>
        <w:rPr>
          <w:snapToGrid w:val="0"/>
        </w:rPr>
        <w:tab/>
        <w:t>(1)</w:t>
      </w:r>
      <w:r>
        <w:rPr>
          <w:snapToGrid w:val="0"/>
        </w:rPr>
        <w:tab/>
        <w:t>Where — </w:t>
      </w:r>
    </w:p>
    <w:p w:rsidR="00A049AB" w:rsidRDefault="004C6D88">
      <w:pPr>
        <w:pStyle w:val="Indenta"/>
      </w:pPr>
      <w:r>
        <w:tab/>
        <w:t>(a)</w:t>
      </w:r>
      <w:r>
        <w:tab/>
        <w:t xml:space="preserve">a contract contains a term to the effect that the Supreme Court shall have jurisdiction to hear and determine any </w:t>
      </w:r>
      <w:r>
        <w:lastRenderedPageBreak/>
        <w:t>action in respect of a contract or, apart from any such term, the Supreme Court has jurisdiction to hear and determine any such action; and</w:t>
      </w:r>
    </w:p>
    <w:p w:rsidR="00A049AB" w:rsidRDefault="004C6D88">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rsidR="00A049AB" w:rsidRDefault="004C6D88">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rsidR="00A049AB" w:rsidRDefault="004C6D88">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rsidR="00A049AB" w:rsidRDefault="004C6D88">
      <w:pPr>
        <w:pStyle w:val="Footnotesection"/>
      </w:pPr>
      <w:r>
        <w:tab/>
        <w:t>[Rule 3 amended: Gazette 28 Jun 2011 p. 2552; 12 Jun 2012 p. 2448.]</w:t>
      </w:r>
    </w:p>
    <w:p w:rsidR="00A049AB" w:rsidRDefault="004C6D88">
      <w:pPr>
        <w:pStyle w:val="Heading5"/>
        <w:spacing w:before="240"/>
        <w:rPr>
          <w:snapToGrid w:val="0"/>
        </w:rPr>
      </w:pPr>
      <w:bookmarkStart w:id="153" w:name="_Toc70607202"/>
      <w:r>
        <w:rPr>
          <w:rStyle w:val="CharSectno"/>
        </w:rPr>
        <w:t>4</w:t>
      </w:r>
      <w:r>
        <w:rPr>
          <w:snapToGrid w:val="0"/>
        </w:rPr>
        <w:t>.</w:t>
      </w:r>
      <w:r>
        <w:rPr>
          <w:snapToGrid w:val="0"/>
        </w:rPr>
        <w:tab/>
        <w:t>Writ for possession of land where no person in possession, service of</w:t>
      </w:r>
      <w:bookmarkEnd w:id="153"/>
    </w:p>
    <w:p w:rsidR="00A049AB" w:rsidRDefault="004C6D88">
      <w:pPr>
        <w:pStyle w:val="Subsection"/>
        <w:spacing w:before="180"/>
        <w:rPr>
          <w:snapToGrid w:val="0"/>
        </w:rPr>
      </w:pPr>
      <w:r>
        <w:rPr>
          <w:snapToGrid w:val="0"/>
        </w:rPr>
        <w:tab/>
      </w:r>
      <w:r>
        <w:rPr>
          <w:snapToGrid w:val="0"/>
        </w:rPr>
        <w:tab/>
        <w:t>In an action claiming possession of land, the Court may — </w:t>
      </w:r>
    </w:p>
    <w:p w:rsidR="00A049AB" w:rsidRDefault="004C6D88">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rsidR="00A049AB" w:rsidRDefault="004C6D88">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w:t>
      </w:r>
      <w:r>
        <w:rPr>
          <w:snapToGrid w:val="0"/>
        </w:rPr>
        <w:lastRenderedPageBreak/>
        <w:t>a copy of the writ to the door of the dwelling house or to some conspicuous part of the land shall be treated as good service on that defendant.</w:t>
      </w:r>
    </w:p>
    <w:p w:rsidR="00A049AB" w:rsidRDefault="004C6D88">
      <w:pPr>
        <w:pStyle w:val="Heading5"/>
        <w:rPr>
          <w:snapToGrid w:val="0"/>
        </w:rPr>
      </w:pPr>
      <w:bookmarkStart w:id="154" w:name="_Toc70607203"/>
      <w:r>
        <w:rPr>
          <w:rStyle w:val="CharSectno"/>
        </w:rPr>
        <w:t>5</w:t>
      </w:r>
      <w:r>
        <w:rPr>
          <w:snapToGrid w:val="0"/>
        </w:rPr>
        <w:t>.</w:t>
      </w:r>
      <w:r>
        <w:rPr>
          <w:snapToGrid w:val="0"/>
        </w:rPr>
        <w:tab/>
        <w:t>Service of other originating process</w:t>
      </w:r>
      <w:bookmarkEnd w:id="154"/>
    </w:p>
    <w:p w:rsidR="00A049AB" w:rsidRDefault="004C6D88">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rsidR="00A049AB" w:rsidRDefault="004C6D88">
      <w:pPr>
        <w:pStyle w:val="Footnotesection"/>
      </w:pPr>
      <w:r>
        <w:tab/>
        <w:t>[Rule 5 amended: Gazette 28 Jun 2011 p. 2553.]</w:t>
      </w:r>
    </w:p>
    <w:p w:rsidR="00A049AB" w:rsidRDefault="004C6D88">
      <w:pPr>
        <w:pStyle w:val="Heading2"/>
        <w:rPr>
          <w:b w:val="0"/>
        </w:rPr>
      </w:pPr>
      <w:bookmarkStart w:id="155" w:name="_Toc70516192"/>
      <w:bookmarkStart w:id="156" w:name="_Toc70601368"/>
      <w:bookmarkStart w:id="157" w:name="_Toc70607204"/>
      <w:r>
        <w:rPr>
          <w:rStyle w:val="CharPartNo"/>
        </w:rPr>
        <w:lastRenderedPageBreak/>
        <w:t>Order 10</w:t>
      </w:r>
      <w:r>
        <w:t> — </w:t>
      </w:r>
      <w:r>
        <w:rPr>
          <w:rStyle w:val="CharPartText"/>
        </w:rPr>
        <w:t>Service out of the jurisdiction</w:t>
      </w:r>
      <w:bookmarkEnd w:id="155"/>
      <w:bookmarkEnd w:id="156"/>
      <w:bookmarkEnd w:id="157"/>
    </w:p>
    <w:p w:rsidR="00A049AB" w:rsidRDefault="004C6D88">
      <w:pPr>
        <w:pStyle w:val="Heading5"/>
        <w:spacing w:before="240"/>
      </w:pPr>
      <w:bookmarkStart w:id="158" w:name="_Toc70607205"/>
      <w:r>
        <w:rPr>
          <w:rStyle w:val="CharSectno"/>
        </w:rPr>
        <w:t>1A</w:t>
      </w:r>
      <w:r>
        <w:t>.</w:t>
      </w:r>
      <w:r>
        <w:tab/>
        <w:t>When leave to serve is required; application of r. 9 to 11</w:t>
      </w:r>
      <w:bookmarkEnd w:id="158"/>
    </w:p>
    <w:p w:rsidR="00A049AB" w:rsidRDefault="004C6D88">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rsidR="00A049AB" w:rsidRDefault="004C6D88">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rsidR="00A049AB" w:rsidRDefault="004C6D88">
      <w:pPr>
        <w:pStyle w:val="Indenta"/>
        <w:spacing w:before="70"/>
      </w:pPr>
      <w:r>
        <w:tab/>
        <w:t>(a)</w:t>
      </w:r>
      <w:r>
        <w:tab/>
        <w:t>the Court, under this Order, granted leave to serve the person; and</w:t>
      </w:r>
    </w:p>
    <w:p w:rsidR="00A049AB" w:rsidRDefault="004C6D88">
      <w:pPr>
        <w:pStyle w:val="Indenta"/>
        <w:spacing w:before="70"/>
      </w:pPr>
      <w:r>
        <w:tab/>
        <w:t>(b)</w:t>
      </w:r>
      <w:r>
        <w:tab/>
        <w:t>the person was served —</w:t>
      </w:r>
    </w:p>
    <w:p w:rsidR="00A049AB" w:rsidRDefault="004C6D88">
      <w:pPr>
        <w:pStyle w:val="Indenti"/>
        <w:spacing w:before="70"/>
      </w:pPr>
      <w:r>
        <w:tab/>
        <w:t>(i)</w:t>
      </w:r>
      <w:r>
        <w:tab/>
        <w:t>under rules 9 to 11; or</w:t>
      </w:r>
    </w:p>
    <w:p w:rsidR="00A049AB" w:rsidRDefault="004C6D88">
      <w:pPr>
        <w:pStyle w:val="Indenti"/>
        <w:spacing w:before="70"/>
      </w:pPr>
      <w:r>
        <w:tab/>
        <w:t>(ii)</w:t>
      </w:r>
      <w:r>
        <w:tab/>
        <w:t>under Order 11A and the convention referred to in that Order.</w:t>
      </w:r>
    </w:p>
    <w:p w:rsidR="00A049AB" w:rsidRDefault="004C6D88">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rsidR="00A049AB" w:rsidRDefault="004C6D88">
      <w:pPr>
        <w:pStyle w:val="Subsection"/>
      </w:pPr>
      <w:r>
        <w:tab/>
        <w:t>(3)</w:t>
      </w:r>
      <w:r>
        <w:tab/>
        <w:t>Rules 9 to 11 do not apply to or in relation to the service of a writ on a person outside Australia under the convention referred to in Order 11A.</w:t>
      </w:r>
    </w:p>
    <w:p w:rsidR="00A049AB" w:rsidRDefault="004C6D88">
      <w:pPr>
        <w:pStyle w:val="Footnotesection"/>
      </w:pPr>
      <w:r>
        <w:tab/>
        <w:t>[Rule 1A inserted: Gazette 3 Jul 2009 p. 2683</w:t>
      </w:r>
      <w:r>
        <w:noBreakHyphen/>
        <w:t xml:space="preserve">4; amended: Gazette 12 Jun 2012 p. 2448 and 2453; 3 Aug 2012 p. 3749.] </w:t>
      </w:r>
    </w:p>
    <w:p w:rsidR="00A049AB" w:rsidRDefault="004C6D88">
      <w:pPr>
        <w:pStyle w:val="Heading5"/>
        <w:spacing w:before="240"/>
        <w:rPr>
          <w:snapToGrid w:val="0"/>
        </w:rPr>
      </w:pPr>
      <w:bookmarkStart w:id="159" w:name="_Toc70607206"/>
      <w:r>
        <w:rPr>
          <w:rStyle w:val="CharSectno"/>
        </w:rPr>
        <w:t>1</w:t>
      </w:r>
      <w:r>
        <w:rPr>
          <w:snapToGrid w:val="0"/>
        </w:rPr>
        <w:t>.</w:t>
      </w:r>
      <w:r>
        <w:rPr>
          <w:snapToGrid w:val="0"/>
        </w:rPr>
        <w:tab/>
        <w:t>When service out of jurisdiction is permissible</w:t>
      </w:r>
      <w:bookmarkEnd w:id="159"/>
    </w:p>
    <w:p w:rsidR="00A049AB" w:rsidRDefault="004C6D88">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rsidR="00A049AB" w:rsidRDefault="004C6D88">
      <w:pPr>
        <w:pStyle w:val="Indenta"/>
      </w:pPr>
      <w:r>
        <w:tab/>
        <w:t>(a)</w:t>
      </w:r>
      <w:r>
        <w:tab/>
        <w:t>the subject matter of the action, so far as it concerns the party to be served, is — </w:t>
      </w:r>
    </w:p>
    <w:p w:rsidR="00A049AB" w:rsidRDefault="004C6D88">
      <w:pPr>
        <w:pStyle w:val="Indenti"/>
      </w:pPr>
      <w:r>
        <w:tab/>
        <w:t>(i)</w:t>
      </w:r>
      <w:r>
        <w:tab/>
        <w:t xml:space="preserve">land (with or without rents or profits) or other property situate within the State, or the </w:t>
      </w:r>
      <w:r>
        <w:lastRenderedPageBreak/>
        <w:t>perpetuation of testimony relating to land within the State; or</w:t>
      </w:r>
    </w:p>
    <w:p w:rsidR="00A049AB" w:rsidRDefault="004C6D88">
      <w:pPr>
        <w:pStyle w:val="Indenti"/>
      </w:pPr>
      <w:r>
        <w:tab/>
        <w:t>(ii)</w:t>
      </w:r>
      <w:r>
        <w:tab/>
        <w:t>any shares or stock of a corporation or joint stock company having its principal place of business within the State;</w:t>
      </w:r>
    </w:p>
    <w:p w:rsidR="00A049AB" w:rsidRDefault="004C6D88">
      <w:pPr>
        <w:pStyle w:val="Indenta"/>
      </w:pPr>
      <w:r>
        <w:tab/>
        <w:t>(b)</w:t>
      </w:r>
      <w:r>
        <w:tab/>
        <w:t>any Act, deed, will, contract, obligation or liability affecting land or hereditaments situate within the State is sought to be construed, rectified, set aside or enforced in the action;</w:t>
      </w:r>
    </w:p>
    <w:p w:rsidR="00A049AB" w:rsidRDefault="004C6D88">
      <w:pPr>
        <w:pStyle w:val="Indenta"/>
      </w:pPr>
      <w:r>
        <w:tab/>
        <w:t>(c)</w:t>
      </w:r>
      <w:r>
        <w:tab/>
        <w:t>in the action relief is sought against a person domiciled or ordinarily resident within the jurisdiction;</w:t>
      </w:r>
    </w:p>
    <w:p w:rsidR="00A049AB" w:rsidRDefault="004C6D88">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rsidR="00A049AB" w:rsidRDefault="004C6D88">
      <w:pPr>
        <w:pStyle w:val="Indenta"/>
      </w:pPr>
      <w:r>
        <w:tab/>
        <w:t>(e)</w:t>
      </w:r>
      <w:r>
        <w:tab/>
        <w:t>the action is one brought to enforce, rescind, dissolve, annul, or otherwise affect a contract, or to recover damages or obtain other relief in respect of the breach of a contract, being in either case a contract — </w:t>
      </w:r>
    </w:p>
    <w:p w:rsidR="00A049AB" w:rsidRDefault="004C6D88">
      <w:pPr>
        <w:pStyle w:val="Indenti"/>
      </w:pPr>
      <w:r>
        <w:tab/>
        <w:t>(i)</w:t>
      </w:r>
      <w:r>
        <w:tab/>
        <w:t>made within the jurisdiction; or</w:t>
      </w:r>
    </w:p>
    <w:p w:rsidR="00A049AB" w:rsidRDefault="004C6D88">
      <w:pPr>
        <w:pStyle w:val="Indenti"/>
      </w:pPr>
      <w:r>
        <w:tab/>
        <w:t>(ii)</w:t>
      </w:r>
      <w:r>
        <w:tab/>
        <w:t>made by or through an agent trading or residing within the jurisdiction on behalf of a principal trading or residing out of the jurisdiction; or</w:t>
      </w:r>
    </w:p>
    <w:p w:rsidR="00A049AB" w:rsidRDefault="004C6D88">
      <w:pPr>
        <w:pStyle w:val="Indenti"/>
      </w:pPr>
      <w:r>
        <w:tab/>
        <w:t>(iii)</w:t>
      </w:r>
      <w:r>
        <w:tab/>
        <w:t>which by its terms or implications is governed by the law of Western Australia;</w:t>
      </w:r>
    </w:p>
    <w:p w:rsidR="00A049AB" w:rsidRDefault="004C6D88">
      <w:pPr>
        <w:pStyle w:val="Indenta"/>
        <w:rPr>
          <w:snapToGrid w:val="0"/>
        </w:rPr>
      </w:pPr>
      <w:r>
        <w:rPr>
          <w:snapToGrid w:val="0"/>
        </w:rPr>
        <w:tab/>
        <w:t>(f)</w:t>
      </w:r>
      <w:r>
        <w:rPr>
          <w:snapToGrid w:val="0"/>
        </w:rPr>
        <w:tab/>
        <w:t xml:space="preserve">the action is brought in respect of a breach committed within the jurisdiction of a contract wherever made and irrespective of the fact, if such be the case, that the breach was preceded or accompanied by a breach committed out of the jurisdiction that rendered </w:t>
      </w:r>
      <w:r>
        <w:rPr>
          <w:snapToGrid w:val="0"/>
        </w:rPr>
        <w:lastRenderedPageBreak/>
        <w:t>impossible the performance of so much of the contract as ought to have been performed within the jurisdiction;</w:t>
      </w:r>
    </w:p>
    <w:p w:rsidR="00A049AB" w:rsidRDefault="004C6D88">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rsidR="00A049AB" w:rsidRDefault="004C6D88">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rsidR="00A049AB" w:rsidRDefault="004C6D88">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rsidR="00A049AB" w:rsidRDefault="004C6D88">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rsidR="00A049AB" w:rsidRDefault="004C6D88">
      <w:pPr>
        <w:pStyle w:val="Indenta"/>
        <w:rPr>
          <w:snapToGrid w:val="0"/>
        </w:rPr>
      </w:pPr>
      <w:r>
        <w:rPr>
          <w:snapToGrid w:val="0"/>
        </w:rPr>
        <w:tab/>
        <w:t>(k)</w:t>
      </w:r>
      <w:r>
        <w:rPr>
          <w:snapToGrid w:val="0"/>
        </w:rPr>
        <w:tab/>
        <w:t>the action is founded on a tort committed within the jurisdiction;</w:t>
      </w:r>
    </w:p>
    <w:p w:rsidR="00A049AB" w:rsidRDefault="004C6D88">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rsidR="00A049AB" w:rsidRDefault="004C6D88">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w:t>
      </w:r>
      <w:r>
        <w:rPr>
          <w:snapToGrid w:val="0"/>
        </w:rPr>
        <w:lastRenderedPageBreak/>
        <w:t xml:space="preserve">expression </w:t>
      </w:r>
      <w:r>
        <w:rPr>
          <w:rStyle w:val="CharDefText"/>
        </w:rPr>
        <w:t>mortgagor</w:t>
      </w:r>
      <w:r>
        <w:rPr>
          <w:snapToGrid w:val="0"/>
        </w:rPr>
        <w:t xml:space="preserve"> means a party for the time being entitled to or interested in property subject to a mortgage.</w:t>
      </w:r>
    </w:p>
    <w:p w:rsidR="00A049AB" w:rsidRDefault="004C6D88">
      <w:pPr>
        <w:pStyle w:val="Footnotesection"/>
      </w:pPr>
      <w:r>
        <w:tab/>
        <w:t xml:space="preserve">[Rule 1 amended: Gazette 3 Jul 2009 p. 2684; 28 Jun 2011 p. 2552 and 2553; 12 Jun 2012 p. 2448 and 2453.] </w:t>
      </w:r>
    </w:p>
    <w:p w:rsidR="00A049AB" w:rsidRDefault="004C6D88">
      <w:pPr>
        <w:pStyle w:val="Heading5"/>
        <w:rPr>
          <w:snapToGrid w:val="0"/>
        </w:rPr>
      </w:pPr>
      <w:bookmarkStart w:id="160" w:name="_Toc70607207"/>
      <w:r>
        <w:rPr>
          <w:rStyle w:val="CharSectno"/>
        </w:rPr>
        <w:t>2</w:t>
      </w:r>
      <w:r>
        <w:rPr>
          <w:snapToGrid w:val="0"/>
        </w:rPr>
        <w:t>.</w:t>
      </w:r>
      <w:r>
        <w:rPr>
          <w:snapToGrid w:val="0"/>
        </w:rPr>
        <w:tab/>
        <w:t>Service out of jurisdiction of writ etc. as to contract</w:t>
      </w:r>
      <w:bookmarkEnd w:id="160"/>
    </w:p>
    <w:p w:rsidR="00A049AB" w:rsidRDefault="004C6D88">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rsidR="00A049AB" w:rsidRDefault="004C6D88">
      <w:pPr>
        <w:pStyle w:val="Footnotesection"/>
      </w:pPr>
      <w:r>
        <w:tab/>
        <w:t xml:space="preserve">[Rule 2 amended: Gazette 3 Jul 2009 p. 2684; 12 Jun 2012 p. 2448 and 2453.] </w:t>
      </w:r>
    </w:p>
    <w:p w:rsidR="00A049AB" w:rsidRDefault="004C6D88">
      <w:pPr>
        <w:pStyle w:val="Ednotesection"/>
      </w:pPr>
      <w:r>
        <w:t>[</w:t>
      </w:r>
      <w:r>
        <w:rPr>
          <w:b/>
        </w:rPr>
        <w:t>3.</w:t>
      </w:r>
      <w:r>
        <w:tab/>
        <w:t>Deleted: Gazette 12 Jun 2012 p. 2448.]</w:t>
      </w:r>
    </w:p>
    <w:p w:rsidR="00A049AB" w:rsidRDefault="004C6D88">
      <w:pPr>
        <w:pStyle w:val="Heading5"/>
        <w:rPr>
          <w:snapToGrid w:val="0"/>
        </w:rPr>
      </w:pPr>
      <w:bookmarkStart w:id="161" w:name="_Toc70607208"/>
      <w:r>
        <w:rPr>
          <w:rStyle w:val="CharSectno"/>
        </w:rPr>
        <w:t>4</w:t>
      </w:r>
      <w:r>
        <w:rPr>
          <w:snapToGrid w:val="0"/>
        </w:rPr>
        <w:t>.</w:t>
      </w:r>
      <w:r>
        <w:rPr>
          <w:snapToGrid w:val="0"/>
        </w:rPr>
        <w:tab/>
        <w:t>Application for leave under r. 1 or 2</w:t>
      </w:r>
      <w:bookmarkEnd w:id="161"/>
    </w:p>
    <w:p w:rsidR="00A049AB" w:rsidRDefault="004C6D88">
      <w:pPr>
        <w:pStyle w:val="Subsection"/>
      </w:pPr>
      <w:r>
        <w:tab/>
        <w:t>(1)</w:t>
      </w:r>
      <w:r>
        <w:tab/>
        <w:t>An application for a grant of leave under rule 1 or 2 must be supported by an affidavit that states —</w:t>
      </w:r>
    </w:p>
    <w:p w:rsidR="00A049AB" w:rsidRDefault="004C6D88">
      <w:pPr>
        <w:pStyle w:val="Indenta"/>
      </w:pPr>
      <w:r>
        <w:tab/>
        <w:t>(a)</w:t>
      </w:r>
      <w:r>
        <w:tab/>
        <w:t>that in the deponent’s belief, the plaintiff has a good cause of action; and</w:t>
      </w:r>
    </w:p>
    <w:p w:rsidR="00A049AB" w:rsidRDefault="004C6D88">
      <w:pPr>
        <w:pStyle w:val="Indenta"/>
      </w:pPr>
      <w:r>
        <w:tab/>
        <w:t>(b)</w:t>
      </w:r>
      <w:r>
        <w:tab/>
        <w:t>where, outside Australia, the person to be served is or probably may be.</w:t>
      </w:r>
    </w:p>
    <w:p w:rsidR="00A049AB" w:rsidRDefault="004C6D88">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rsidR="00A049AB" w:rsidRDefault="004C6D88">
      <w:pPr>
        <w:pStyle w:val="Footnotesection"/>
      </w:pPr>
      <w:r>
        <w:tab/>
        <w:t xml:space="preserve">[Rule 4 amended: Gazette 15 Jun 1973 p. 2247; 12 Jun 2012 p. 2448.] </w:t>
      </w:r>
    </w:p>
    <w:p w:rsidR="00A049AB" w:rsidRDefault="004C6D88">
      <w:pPr>
        <w:pStyle w:val="Heading5"/>
      </w:pPr>
      <w:bookmarkStart w:id="162" w:name="_Toc70607209"/>
      <w:r>
        <w:rPr>
          <w:rStyle w:val="CharSectno"/>
        </w:rPr>
        <w:t>5</w:t>
      </w:r>
      <w:r>
        <w:t>.</w:t>
      </w:r>
      <w:r>
        <w:tab/>
        <w:t>Time for appearance</w:t>
      </w:r>
      <w:bookmarkEnd w:id="162"/>
    </w:p>
    <w:p w:rsidR="00A049AB" w:rsidRDefault="004C6D88">
      <w:pPr>
        <w:pStyle w:val="Subsection"/>
      </w:pPr>
      <w:r>
        <w:tab/>
        <w:t>(1)</w:t>
      </w:r>
      <w:r>
        <w:tab/>
        <w:t>An order made under this Order granting leave to serve a writ outside Australia must limit the time within which the person to be served can enter an appearance.</w:t>
      </w:r>
    </w:p>
    <w:p w:rsidR="00A049AB" w:rsidRDefault="004C6D88">
      <w:pPr>
        <w:pStyle w:val="Subsection"/>
      </w:pPr>
      <w:r>
        <w:lastRenderedPageBreak/>
        <w:tab/>
        <w:t>(2)</w:t>
      </w:r>
      <w:r>
        <w:tab/>
        <w:t>In fixing that limit, the Court must have regard to the place or country where the writ is to be served.</w:t>
      </w:r>
    </w:p>
    <w:p w:rsidR="00A049AB" w:rsidRDefault="004C6D88">
      <w:pPr>
        <w:pStyle w:val="Subsection"/>
      </w:pPr>
      <w:r>
        <w:tab/>
        <w:t>(3)</w:t>
      </w:r>
      <w:r>
        <w:tab/>
        <w:t>If the writ is to be served under the convention referred to in Order 11A, subrule (1) is subject to that Order.</w:t>
      </w:r>
    </w:p>
    <w:p w:rsidR="00A049AB" w:rsidRDefault="004C6D88">
      <w:pPr>
        <w:pStyle w:val="Footnotesection"/>
      </w:pPr>
      <w:r>
        <w:tab/>
        <w:t>[Rule 5 inserted: Gazette 12 Jun 2012 p. 2449.]</w:t>
      </w:r>
    </w:p>
    <w:p w:rsidR="00A049AB" w:rsidRDefault="004C6D88">
      <w:pPr>
        <w:pStyle w:val="Ednotesection"/>
      </w:pPr>
      <w:r>
        <w:t>[</w:t>
      </w:r>
      <w:r>
        <w:rPr>
          <w:b/>
        </w:rPr>
        <w:t>6.</w:t>
      </w:r>
      <w:r>
        <w:tab/>
        <w:t>Deleted: Gazette 12 Jun 2012 p. 2449.]</w:t>
      </w:r>
    </w:p>
    <w:p w:rsidR="00A049AB" w:rsidRDefault="004C6D88">
      <w:pPr>
        <w:pStyle w:val="Heading5"/>
      </w:pPr>
      <w:bookmarkStart w:id="163" w:name="_Toc70607210"/>
      <w:r>
        <w:rPr>
          <w:rStyle w:val="CharSectno"/>
        </w:rPr>
        <w:t>7</w:t>
      </w:r>
      <w:r>
        <w:t>.</w:t>
      </w:r>
      <w:r>
        <w:tab/>
        <w:t>Other documents, service of outside Australia</w:t>
      </w:r>
      <w:bookmarkEnd w:id="163"/>
    </w:p>
    <w:p w:rsidR="00A049AB" w:rsidRDefault="004C6D88">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rsidR="00A049AB" w:rsidRDefault="004C6D88">
      <w:pPr>
        <w:pStyle w:val="Footnotesection"/>
      </w:pPr>
      <w:r>
        <w:tab/>
        <w:t>[Rule 7 inserted: Gazette 12 Jun 2012 p. 2449.]</w:t>
      </w:r>
    </w:p>
    <w:p w:rsidR="00A049AB" w:rsidRDefault="004C6D88">
      <w:pPr>
        <w:pStyle w:val="Heading5"/>
        <w:keepLines w:val="0"/>
        <w:rPr>
          <w:snapToGrid w:val="0"/>
        </w:rPr>
      </w:pPr>
      <w:bookmarkStart w:id="164" w:name="_Toc70607211"/>
      <w:r>
        <w:rPr>
          <w:rStyle w:val="CharSectno"/>
        </w:rPr>
        <w:t>8</w:t>
      </w:r>
      <w:r>
        <w:rPr>
          <w:snapToGrid w:val="0"/>
        </w:rPr>
        <w:t>.</w:t>
      </w:r>
      <w:r>
        <w:rPr>
          <w:snapToGrid w:val="0"/>
        </w:rPr>
        <w:tab/>
        <w:t>Saving of existing practice</w:t>
      </w:r>
      <w:bookmarkEnd w:id="164"/>
    </w:p>
    <w:p w:rsidR="00A049AB" w:rsidRDefault="004C6D88">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rsidR="00A049AB" w:rsidRDefault="004C6D88">
      <w:pPr>
        <w:pStyle w:val="Heading5"/>
        <w:rPr>
          <w:snapToGrid w:val="0"/>
        </w:rPr>
      </w:pPr>
      <w:bookmarkStart w:id="165" w:name="_Toc70607212"/>
      <w:r>
        <w:rPr>
          <w:rStyle w:val="CharSectno"/>
        </w:rPr>
        <w:t>9</w:t>
      </w:r>
      <w:r>
        <w:rPr>
          <w:snapToGrid w:val="0"/>
        </w:rPr>
        <w:t>.</w:t>
      </w:r>
      <w:r>
        <w:rPr>
          <w:snapToGrid w:val="0"/>
        </w:rPr>
        <w:tab/>
        <w:t>Service abroad through foreign or diplomatic officials</w:t>
      </w:r>
      <w:bookmarkEnd w:id="165"/>
    </w:p>
    <w:p w:rsidR="00A049AB" w:rsidRDefault="004C6D88">
      <w:pPr>
        <w:pStyle w:val="Subsection"/>
        <w:rPr>
          <w:snapToGrid w:val="0"/>
        </w:rPr>
      </w:pPr>
      <w:r>
        <w:rPr>
          <w:snapToGrid w:val="0"/>
        </w:rPr>
        <w:tab/>
        <w:t>(1)</w:t>
      </w:r>
      <w:r>
        <w:rPr>
          <w:snapToGrid w:val="0"/>
        </w:rPr>
        <w:tab/>
        <w:t>This rule does not apply to service in — </w:t>
      </w:r>
    </w:p>
    <w:p w:rsidR="00A049AB" w:rsidRDefault="004C6D88">
      <w:pPr>
        <w:pStyle w:val="Indenta"/>
        <w:rPr>
          <w:snapToGrid w:val="0"/>
        </w:rPr>
      </w:pPr>
      <w:r>
        <w:rPr>
          <w:snapToGrid w:val="0"/>
        </w:rPr>
        <w:tab/>
        <w:t>(a)</w:t>
      </w:r>
      <w:r>
        <w:rPr>
          <w:snapToGrid w:val="0"/>
        </w:rPr>
        <w:tab/>
        <w:t>the United Kingdom;</w:t>
      </w:r>
    </w:p>
    <w:p w:rsidR="00A049AB" w:rsidRDefault="004C6D88">
      <w:pPr>
        <w:pStyle w:val="Indenta"/>
      </w:pPr>
      <w:r>
        <w:tab/>
        <w:t>(b)</w:t>
      </w:r>
      <w:r>
        <w:tab/>
        <w:t xml:space="preserve">any country listed in Schedule 3 to the </w:t>
      </w:r>
      <w:r>
        <w:rPr>
          <w:i/>
          <w:iCs/>
        </w:rPr>
        <w:t>British Nationality Act 1981</w:t>
      </w:r>
      <w:r>
        <w:t xml:space="preserve"> (United Kingdom);</w:t>
      </w:r>
    </w:p>
    <w:p w:rsidR="00A049AB" w:rsidRDefault="004C6D88">
      <w:pPr>
        <w:pStyle w:val="Indenta"/>
        <w:rPr>
          <w:snapToGrid w:val="0"/>
        </w:rPr>
      </w:pPr>
      <w:r>
        <w:rPr>
          <w:snapToGrid w:val="0"/>
        </w:rPr>
        <w:tab/>
        <w:t>(c)</w:t>
      </w:r>
      <w:r>
        <w:rPr>
          <w:snapToGrid w:val="0"/>
        </w:rPr>
        <w:tab/>
        <w:t>any British possession.</w:t>
      </w:r>
    </w:p>
    <w:p w:rsidR="00A049AB" w:rsidRDefault="004C6D88">
      <w:pPr>
        <w:pStyle w:val="Subsection"/>
      </w:pPr>
      <w:r>
        <w:lastRenderedPageBreak/>
        <w:tab/>
        <w:t>(2)</w:t>
      </w:r>
      <w:r>
        <w:tab/>
        <w:t>If leave is granted to serve a writ on a person in a foreign country and a convention about such service applies to the country and to Australia or this State, the notice may be served —</w:t>
      </w:r>
    </w:p>
    <w:p w:rsidR="00A049AB" w:rsidRDefault="004C6D88">
      <w:pPr>
        <w:pStyle w:val="Indenta"/>
      </w:pPr>
      <w:r>
        <w:tab/>
        <w:t>(a)</w:t>
      </w:r>
      <w:r>
        <w:tab/>
        <w:t>through the judicial authorities of that country; or</w:t>
      </w:r>
    </w:p>
    <w:p w:rsidR="00A049AB" w:rsidRDefault="004C6D88">
      <w:pPr>
        <w:pStyle w:val="Indenta"/>
      </w:pPr>
      <w:r>
        <w:tab/>
        <w:t>(b)</w:t>
      </w:r>
      <w:r>
        <w:tab/>
        <w:t>through a British or Australian diplomatic or consular agent in that country (subject to any provision of the convention as to the nationality of persons who may be so served).</w:t>
      </w:r>
    </w:p>
    <w:p w:rsidR="00A049AB" w:rsidRDefault="004C6D88">
      <w:pPr>
        <w:pStyle w:val="Subsection"/>
      </w:pPr>
      <w:r>
        <w:tab/>
        <w:t>(3)</w:t>
      </w:r>
      <w:r>
        <w:tab/>
        <w:t>If leave is granted to serve a writ on a person in a country and there is no such convention, the notice may be served —</w:t>
      </w:r>
    </w:p>
    <w:p w:rsidR="00A049AB" w:rsidRDefault="004C6D88">
      <w:pPr>
        <w:pStyle w:val="Indenta"/>
      </w:pPr>
      <w:r>
        <w:tab/>
        <w:t>(a)</w:t>
      </w:r>
      <w:r>
        <w:tab/>
        <w:t>through the government of that country, if the government is willing to effect service; or</w:t>
      </w:r>
    </w:p>
    <w:p w:rsidR="00A049AB" w:rsidRDefault="004C6D88">
      <w:pPr>
        <w:pStyle w:val="Indenta"/>
      </w:pPr>
      <w:r>
        <w:tab/>
        <w:t>(b)</w:t>
      </w:r>
      <w:r>
        <w:tab/>
        <w:t>through a British or Australian diplomatic or consular agent in that country except where service through such an authority is contrary to the law of that country.</w:t>
      </w:r>
    </w:p>
    <w:p w:rsidR="00A049AB" w:rsidRDefault="004C6D88">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rsidR="00A049AB" w:rsidRDefault="004C6D88">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rsidR="00A049AB" w:rsidRDefault="004C6D88">
      <w:pPr>
        <w:pStyle w:val="Subsection"/>
        <w:rPr>
          <w:snapToGrid w:val="0"/>
        </w:rPr>
      </w:pPr>
      <w:r>
        <w:rPr>
          <w:snapToGrid w:val="0"/>
        </w:rPr>
        <w:lastRenderedPageBreak/>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rsidR="00A049AB" w:rsidRDefault="004C6D88">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rsidR="00A049AB" w:rsidRDefault="004C6D88">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rsidR="00A049AB" w:rsidRDefault="004C6D88">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rsidR="00A049AB" w:rsidRDefault="004C6D88">
      <w:pPr>
        <w:pStyle w:val="Footnotesection"/>
      </w:pPr>
      <w:r>
        <w:tab/>
        <w:t xml:space="preserve">[Rule 9 amended: Gazette 14 Dec 1979 p. 3869; 3 Jul 2009 p. 2685; 28 Jun 2011 p. 2552; 12 Jun 2012 p. 2449-50; 27 Feb 2018 p. 556.] </w:t>
      </w:r>
    </w:p>
    <w:p w:rsidR="00A049AB" w:rsidRDefault="004C6D88">
      <w:pPr>
        <w:pStyle w:val="Heading5"/>
        <w:rPr>
          <w:snapToGrid w:val="0"/>
        </w:rPr>
      </w:pPr>
      <w:bookmarkStart w:id="166" w:name="_Toc70607213"/>
      <w:r>
        <w:rPr>
          <w:rStyle w:val="CharSectno"/>
        </w:rPr>
        <w:t>10</w:t>
      </w:r>
      <w:r>
        <w:rPr>
          <w:snapToGrid w:val="0"/>
        </w:rPr>
        <w:t>.</w:t>
      </w:r>
      <w:r>
        <w:rPr>
          <w:snapToGrid w:val="0"/>
        </w:rPr>
        <w:tab/>
        <w:t>Service abroad, general and saving provisions</w:t>
      </w:r>
      <w:bookmarkEnd w:id="166"/>
    </w:p>
    <w:p w:rsidR="00A049AB" w:rsidRDefault="004C6D88">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rsidR="00A049AB" w:rsidRDefault="004C6D88">
      <w:pPr>
        <w:pStyle w:val="Subsection"/>
        <w:rPr>
          <w:snapToGrid w:val="0"/>
        </w:rPr>
      </w:pPr>
      <w:r>
        <w:rPr>
          <w:snapToGrid w:val="0"/>
        </w:rPr>
        <w:tab/>
        <w:t>(2)</w:t>
      </w:r>
      <w:r>
        <w:rPr>
          <w:snapToGrid w:val="0"/>
        </w:rPr>
        <w:tab/>
        <w:t xml:space="preserve">Nothing in this rule or in any order or direction of the Court made by virtue of it shall authorise or require the doing of </w:t>
      </w:r>
      <w:r>
        <w:rPr>
          <w:snapToGrid w:val="0"/>
        </w:rPr>
        <w:lastRenderedPageBreak/>
        <w:t>anything in a country in which service is to be effected which is contrary to the law of that country.</w:t>
      </w:r>
    </w:p>
    <w:p w:rsidR="00A049AB" w:rsidRDefault="004C6D88">
      <w:pPr>
        <w:pStyle w:val="Subsection"/>
        <w:rPr>
          <w:snapToGrid w:val="0"/>
        </w:rPr>
      </w:pPr>
      <w:r>
        <w:rPr>
          <w:snapToGrid w:val="0"/>
        </w:rPr>
        <w:tab/>
        <w:t>(3)</w:t>
      </w:r>
      <w:r>
        <w:rPr>
          <w:snapToGrid w:val="0"/>
        </w:rPr>
        <w:tab/>
      </w:r>
      <w:r>
        <w:t>A writ to be served outside Australia —</w:t>
      </w:r>
    </w:p>
    <w:p w:rsidR="00A049AB" w:rsidRDefault="004C6D88">
      <w:pPr>
        <w:pStyle w:val="Indenta"/>
      </w:pPr>
      <w:r>
        <w:tab/>
        <w:t>(a)</w:t>
      </w:r>
      <w:r>
        <w:tab/>
        <w:t>need not be served personally on the person required to be served, if it is served on him in accordance with the law of the country in which service is effected; and</w:t>
      </w:r>
    </w:p>
    <w:p w:rsidR="00A049AB" w:rsidRDefault="004C6D88">
      <w:pPr>
        <w:pStyle w:val="Indenta"/>
      </w:pPr>
      <w:r>
        <w:tab/>
        <w:t>(b)</w:t>
      </w:r>
      <w:r>
        <w:tab/>
        <w:t>need not be served by the plaintiff or his agent if it is served by a method provided for by rule 9.</w:t>
      </w:r>
    </w:p>
    <w:p w:rsidR="00A049AB" w:rsidRDefault="004C6D88">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rsidR="00A049AB" w:rsidRDefault="004C6D88">
      <w:pPr>
        <w:pStyle w:val="Footnotesection"/>
      </w:pPr>
      <w:r>
        <w:tab/>
        <w:t>[Rule 10 amended: Gazette 12 Jun 2012 p. 2450.]</w:t>
      </w:r>
    </w:p>
    <w:p w:rsidR="00A049AB" w:rsidRDefault="004C6D88">
      <w:pPr>
        <w:pStyle w:val="Heading5"/>
        <w:keepLines w:val="0"/>
        <w:rPr>
          <w:snapToGrid w:val="0"/>
        </w:rPr>
      </w:pPr>
      <w:bookmarkStart w:id="167" w:name="_Toc70607214"/>
      <w:r>
        <w:rPr>
          <w:rStyle w:val="CharSectno"/>
        </w:rPr>
        <w:t>11</w:t>
      </w:r>
      <w:r>
        <w:rPr>
          <w:snapToGrid w:val="0"/>
        </w:rPr>
        <w:t>.</w:t>
      </w:r>
      <w:r>
        <w:rPr>
          <w:snapToGrid w:val="0"/>
        </w:rPr>
        <w:tab/>
        <w:t>Undertaking to pay expenses of service</w:t>
      </w:r>
      <w:bookmarkEnd w:id="167"/>
    </w:p>
    <w:p w:rsidR="00A049AB" w:rsidRDefault="004C6D88">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rsidR="00A049AB" w:rsidRDefault="004C6D88">
      <w:pPr>
        <w:pStyle w:val="Footnotesection"/>
      </w:pPr>
      <w:r>
        <w:tab/>
        <w:t>[Rule 11 amended: Gazette 27 Feb 2018 p. 556.]</w:t>
      </w:r>
    </w:p>
    <w:p w:rsidR="00A049AB" w:rsidRDefault="004C6D88">
      <w:pPr>
        <w:pStyle w:val="Heading2"/>
        <w:rPr>
          <w:b w:val="0"/>
        </w:rPr>
      </w:pPr>
      <w:bookmarkStart w:id="168" w:name="_Toc70516203"/>
      <w:bookmarkStart w:id="169" w:name="_Toc70601379"/>
      <w:bookmarkStart w:id="170" w:name="_Toc70607215"/>
      <w:r>
        <w:rPr>
          <w:rStyle w:val="CharPartNo"/>
        </w:rPr>
        <w:lastRenderedPageBreak/>
        <w:t>Order 11</w:t>
      </w:r>
      <w:r>
        <w:t> — </w:t>
      </w:r>
      <w:r>
        <w:rPr>
          <w:rStyle w:val="CharPartText"/>
        </w:rPr>
        <w:t>Service of foreign process</w:t>
      </w:r>
      <w:bookmarkEnd w:id="168"/>
      <w:bookmarkEnd w:id="169"/>
      <w:bookmarkEnd w:id="170"/>
    </w:p>
    <w:p w:rsidR="00A049AB" w:rsidRDefault="004C6D88">
      <w:pPr>
        <w:pStyle w:val="Ednotesection"/>
      </w:pPr>
      <w:r>
        <w:t>[</w:t>
      </w:r>
      <w:r>
        <w:rPr>
          <w:b/>
        </w:rPr>
        <w:t>1A.</w:t>
      </w:r>
      <w:r>
        <w:tab/>
        <w:t>Deleted: Gazette 3 Jul 2009 p. 2685.]</w:t>
      </w:r>
    </w:p>
    <w:p w:rsidR="00A049AB" w:rsidRDefault="004C6D88">
      <w:pPr>
        <w:pStyle w:val="Heading5"/>
        <w:rPr>
          <w:snapToGrid w:val="0"/>
        </w:rPr>
      </w:pPr>
      <w:bookmarkStart w:id="171" w:name="_Toc70607216"/>
      <w:r>
        <w:rPr>
          <w:rStyle w:val="CharSectno"/>
        </w:rPr>
        <w:t>1</w:t>
      </w:r>
      <w:r>
        <w:rPr>
          <w:snapToGrid w:val="0"/>
        </w:rPr>
        <w:t>.</w:t>
      </w:r>
      <w:r>
        <w:rPr>
          <w:snapToGrid w:val="0"/>
        </w:rPr>
        <w:tab/>
        <w:t>Terms used</w:t>
      </w:r>
      <w:bookmarkEnd w:id="171"/>
    </w:p>
    <w:p w:rsidR="00A049AB" w:rsidRDefault="004C6D88">
      <w:pPr>
        <w:pStyle w:val="Subsection"/>
        <w:rPr>
          <w:snapToGrid w:val="0"/>
        </w:rPr>
      </w:pPr>
      <w:r>
        <w:rPr>
          <w:snapToGrid w:val="0"/>
        </w:rPr>
        <w:tab/>
      </w:r>
      <w:r>
        <w:rPr>
          <w:snapToGrid w:val="0"/>
        </w:rPr>
        <w:tab/>
        <w:t>In this Order — </w:t>
      </w:r>
    </w:p>
    <w:p w:rsidR="00A049AB" w:rsidRDefault="004C6D88">
      <w:pPr>
        <w:pStyle w:val="Defstart"/>
      </w:pPr>
      <w:r>
        <w:rPr>
          <w:b/>
        </w:rPr>
        <w:tab/>
      </w:r>
      <w:r>
        <w:rPr>
          <w:rStyle w:val="CharDefText"/>
        </w:rPr>
        <w:t>official channel</w:t>
      </w:r>
      <w:r>
        <w:t xml:space="preserve"> includes a consular or other authority of the foreign country concerned;</w:t>
      </w:r>
    </w:p>
    <w:p w:rsidR="00A049AB" w:rsidRDefault="004C6D88">
      <w:pPr>
        <w:pStyle w:val="Defstart"/>
      </w:pPr>
      <w:r>
        <w:rPr>
          <w:b/>
        </w:rPr>
        <w:tab/>
      </w:r>
      <w:r>
        <w:rPr>
          <w:rStyle w:val="CharDefText"/>
        </w:rPr>
        <w:t>process</w:t>
      </w:r>
      <w:r>
        <w:t xml:space="preserve"> includes a citation.</w:t>
      </w:r>
    </w:p>
    <w:p w:rsidR="00A049AB" w:rsidRDefault="004C6D88">
      <w:pPr>
        <w:pStyle w:val="Heading5"/>
      </w:pPr>
      <w:bookmarkStart w:id="172" w:name="_Toc70607217"/>
      <w:r>
        <w:rPr>
          <w:rStyle w:val="CharSectno"/>
        </w:rPr>
        <w:t>2A</w:t>
      </w:r>
      <w:r>
        <w:t>.</w:t>
      </w:r>
      <w:r>
        <w:tab/>
        <w:t>Application of this Order</w:t>
      </w:r>
      <w:bookmarkEnd w:id="172"/>
    </w:p>
    <w:p w:rsidR="00A049AB" w:rsidRDefault="004C6D88">
      <w:pPr>
        <w:pStyle w:val="Subsection"/>
      </w:pPr>
      <w:r>
        <w:tab/>
        <w:t>(1)</w:t>
      </w:r>
      <w:r>
        <w:tab/>
        <w:t xml:space="preserve">If the Court receives a letter of request for service of process on a person in this State from — </w:t>
      </w:r>
    </w:p>
    <w:p w:rsidR="00A049AB" w:rsidRDefault="004C6D88">
      <w:pPr>
        <w:pStyle w:val="Indenta"/>
      </w:pPr>
      <w:r>
        <w:tab/>
        <w:t>(a)</w:t>
      </w:r>
      <w:r>
        <w:tab/>
        <w:t>a court or tribunal; or</w:t>
      </w:r>
    </w:p>
    <w:p w:rsidR="00A049AB" w:rsidRDefault="004C6D88">
      <w:pPr>
        <w:pStyle w:val="Indenta"/>
      </w:pPr>
      <w:r>
        <w:tab/>
        <w:t>(b)</w:t>
      </w:r>
      <w:r>
        <w:tab/>
        <w:t>a consular or other authority,</w:t>
      </w:r>
    </w:p>
    <w:p w:rsidR="00A049AB" w:rsidRDefault="004C6D88">
      <w:pPr>
        <w:pStyle w:val="Subsection"/>
      </w:pPr>
      <w:r>
        <w:tab/>
      </w:r>
      <w:r>
        <w:tab/>
        <w:t>of a Convention country (as defined in Order 11A rule 1), then, unless Order 11A Division 4 applies, rule 2 or 3, as the case requires, and rules 4 and 5 apply and Order 11A Division 4 does not.</w:t>
      </w:r>
    </w:p>
    <w:p w:rsidR="00A049AB" w:rsidRDefault="004C6D88">
      <w:pPr>
        <w:pStyle w:val="Subsection"/>
      </w:pPr>
      <w:r>
        <w:tab/>
        <w:t>(2)</w:t>
      </w:r>
      <w:r>
        <w:tab/>
        <w:t>If Order 11A Division 4 applies to a request referred to in subrule (1), rules 2 to 5 do not apply.</w:t>
      </w:r>
    </w:p>
    <w:p w:rsidR="00A049AB" w:rsidRDefault="004C6D88">
      <w:pPr>
        <w:pStyle w:val="Subsection"/>
      </w:pPr>
      <w:r>
        <w:tab/>
        <w:t>(3)</w:t>
      </w:r>
      <w:r>
        <w:tab/>
        <w:t>A letter of request referred to in subrule (1), any document that accompanies the letter of request and any other document to be filed for the purposes of this Order cannot be filed electronically.</w:t>
      </w:r>
    </w:p>
    <w:p w:rsidR="00A049AB" w:rsidRDefault="004C6D88">
      <w:pPr>
        <w:pStyle w:val="Footnotesection"/>
      </w:pPr>
      <w:r>
        <w:tab/>
        <w:t xml:space="preserve">[Rule 2A inserted: Gazette 3 Jul 2009 p. 2685; amended: Gazette 27 Feb 2018 p. 556.] </w:t>
      </w:r>
    </w:p>
    <w:p w:rsidR="00A049AB" w:rsidRDefault="004C6D88">
      <w:pPr>
        <w:pStyle w:val="Heading5"/>
        <w:rPr>
          <w:snapToGrid w:val="0"/>
        </w:rPr>
      </w:pPr>
      <w:bookmarkStart w:id="173" w:name="_Toc70607218"/>
      <w:r>
        <w:rPr>
          <w:rStyle w:val="CharSectno"/>
        </w:rPr>
        <w:t>2</w:t>
      </w:r>
      <w:r>
        <w:rPr>
          <w:snapToGrid w:val="0"/>
        </w:rPr>
        <w:t>.</w:t>
      </w:r>
      <w:r>
        <w:rPr>
          <w:snapToGrid w:val="0"/>
        </w:rPr>
        <w:tab/>
        <w:t>Service pursuant to letter of request for service</w:t>
      </w:r>
      <w:bookmarkEnd w:id="173"/>
    </w:p>
    <w:p w:rsidR="00A049AB" w:rsidRDefault="004C6D88">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where a letter of request from such a tribunal for service on a person in Western </w:t>
      </w:r>
      <w:r>
        <w:rPr>
          <w:snapToGrid w:val="0"/>
        </w:rPr>
        <w:lastRenderedPageBreak/>
        <w:t>Australia of any such process sent with the letter is received by the Principal Registrar through an official channel.</w:t>
      </w:r>
    </w:p>
    <w:p w:rsidR="00A049AB" w:rsidRDefault="004C6D88">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rsidR="00A049AB" w:rsidRDefault="004C6D88">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rsidR="00A049AB" w:rsidRDefault="004C6D88">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rsidR="00A049AB" w:rsidRDefault="004C6D88">
      <w:pPr>
        <w:pStyle w:val="Footnotesection"/>
      </w:pPr>
      <w:r>
        <w:tab/>
        <w:t xml:space="preserve">[Rule 2 amended: Gazette 14 Dec 1979 p. 3869; 12 Jun 2012 p. 2450.] </w:t>
      </w:r>
    </w:p>
    <w:p w:rsidR="00A049AB" w:rsidRDefault="004C6D88">
      <w:pPr>
        <w:pStyle w:val="Heading5"/>
        <w:rPr>
          <w:snapToGrid w:val="0"/>
        </w:rPr>
      </w:pPr>
      <w:bookmarkStart w:id="174" w:name="_Toc70607219"/>
      <w:r>
        <w:rPr>
          <w:rStyle w:val="CharSectno"/>
        </w:rPr>
        <w:t>3</w:t>
      </w:r>
      <w:r>
        <w:rPr>
          <w:snapToGrid w:val="0"/>
        </w:rPr>
        <w:t>.</w:t>
      </w:r>
      <w:r>
        <w:rPr>
          <w:snapToGrid w:val="0"/>
        </w:rPr>
        <w:tab/>
        <w:t>Service under Convention</w:t>
      </w:r>
      <w:bookmarkEnd w:id="174"/>
    </w:p>
    <w:p w:rsidR="00A049AB" w:rsidRDefault="004C6D88">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rsidR="00A049AB" w:rsidRDefault="004C6D88">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rsidR="00A049AB" w:rsidRDefault="004C6D88">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rsidR="00A049AB" w:rsidRDefault="004C6D88">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rsidR="00A049AB" w:rsidRDefault="004C6D88">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rsidR="00A049AB" w:rsidRDefault="004C6D88">
      <w:pPr>
        <w:pStyle w:val="Footnotesection"/>
      </w:pPr>
      <w:r>
        <w:tab/>
        <w:t xml:space="preserve">[Rule 3 amended: Gazette 14 Dec 1979 p. 3869; 12 Jun 2012 p. 2450 and 2453.] </w:t>
      </w:r>
    </w:p>
    <w:p w:rsidR="00A049AB" w:rsidRDefault="004C6D88">
      <w:pPr>
        <w:pStyle w:val="Heading5"/>
        <w:rPr>
          <w:snapToGrid w:val="0"/>
        </w:rPr>
      </w:pPr>
      <w:bookmarkStart w:id="175" w:name="_Toc70607220"/>
      <w:r>
        <w:rPr>
          <w:rStyle w:val="CharSectno"/>
        </w:rPr>
        <w:t>4</w:t>
      </w:r>
      <w:r>
        <w:rPr>
          <w:snapToGrid w:val="0"/>
        </w:rPr>
        <w:t>.</w:t>
      </w:r>
      <w:r>
        <w:rPr>
          <w:snapToGrid w:val="0"/>
        </w:rPr>
        <w:tab/>
        <w:t>Service to be through sheriff</w:t>
      </w:r>
      <w:bookmarkEnd w:id="175"/>
    </w:p>
    <w:p w:rsidR="00A049AB" w:rsidRDefault="004C6D88">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rsidR="00A049AB" w:rsidRDefault="004C6D88">
      <w:pPr>
        <w:pStyle w:val="Heading5"/>
        <w:rPr>
          <w:snapToGrid w:val="0"/>
        </w:rPr>
      </w:pPr>
      <w:bookmarkStart w:id="176" w:name="_Toc70607221"/>
      <w:r>
        <w:rPr>
          <w:rStyle w:val="CharSectno"/>
        </w:rPr>
        <w:lastRenderedPageBreak/>
        <w:t>5</w:t>
      </w:r>
      <w:r>
        <w:rPr>
          <w:snapToGrid w:val="0"/>
        </w:rPr>
        <w:t>.</w:t>
      </w:r>
      <w:r>
        <w:rPr>
          <w:snapToGrid w:val="0"/>
        </w:rPr>
        <w:tab/>
        <w:t>Consequential orders</w:t>
      </w:r>
      <w:bookmarkEnd w:id="176"/>
    </w:p>
    <w:p w:rsidR="00A049AB" w:rsidRDefault="004C6D88">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rsidR="00A049AB" w:rsidRDefault="004C6D88">
      <w:pPr>
        <w:pStyle w:val="Footnotesection"/>
      </w:pPr>
      <w:r>
        <w:tab/>
        <w:t>[Rule 5 amended: Gazette 19 Apr 2005 p. 1298.]</w:t>
      </w:r>
    </w:p>
    <w:p w:rsidR="00A049AB" w:rsidRDefault="004C6D88">
      <w:pPr>
        <w:pStyle w:val="Heading2"/>
      </w:pPr>
      <w:bookmarkStart w:id="177" w:name="_Toc70516210"/>
      <w:bookmarkStart w:id="178" w:name="_Toc70601386"/>
      <w:bookmarkStart w:id="179" w:name="_Toc70607222"/>
      <w:r>
        <w:rPr>
          <w:rStyle w:val="CharPartNo"/>
        </w:rPr>
        <w:lastRenderedPageBreak/>
        <w:t>Order 11A</w:t>
      </w:r>
      <w:r>
        <w:rPr>
          <w:b w:val="0"/>
        </w:rPr>
        <w:t> </w:t>
      </w:r>
      <w:r>
        <w:t>—</w:t>
      </w:r>
      <w:r>
        <w:rPr>
          <w:b w:val="0"/>
        </w:rPr>
        <w:t> </w:t>
      </w:r>
      <w:r>
        <w:rPr>
          <w:rStyle w:val="CharPartText"/>
        </w:rPr>
        <w:t>Service under the Hague Convention</w:t>
      </w:r>
      <w:bookmarkEnd w:id="177"/>
      <w:bookmarkEnd w:id="178"/>
      <w:bookmarkEnd w:id="179"/>
    </w:p>
    <w:p w:rsidR="00A049AB" w:rsidRDefault="004C6D88">
      <w:pPr>
        <w:pStyle w:val="Footnoteheading"/>
      </w:pPr>
      <w:r>
        <w:tab/>
        <w:t xml:space="preserve">[Heading inserted: Gazette 3 Jul 2009 p. 2685.] </w:t>
      </w:r>
    </w:p>
    <w:p w:rsidR="00A049AB" w:rsidRDefault="004C6D88">
      <w:pPr>
        <w:pStyle w:val="Heading3"/>
      </w:pPr>
      <w:bookmarkStart w:id="180" w:name="_Toc70516211"/>
      <w:bookmarkStart w:id="181" w:name="_Toc70601387"/>
      <w:bookmarkStart w:id="182" w:name="_Toc70607223"/>
      <w:r>
        <w:rPr>
          <w:rStyle w:val="CharDivNo"/>
        </w:rPr>
        <w:t>Division 1</w:t>
      </w:r>
      <w:r>
        <w:t> — </w:t>
      </w:r>
      <w:r>
        <w:rPr>
          <w:rStyle w:val="CharDivText"/>
        </w:rPr>
        <w:t>Preliminary</w:t>
      </w:r>
      <w:bookmarkEnd w:id="180"/>
      <w:bookmarkEnd w:id="181"/>
      <w:bookmarkEnd w:id="182"/>
    </w:p>
    <w:p w:rsidR="00A049AB" w:rsidRDefault="004C6D88">
      <w:pPr>
        <w:pStyle w:val="Footnoteheading"/>
      </w:pPr>
      <w:r>
        <w:tab/>
        <w:t xml:space="preserve">[Heading inserted: Gazette 3 Jul 2009 p. 2685.] </w:t>
      </w:r>
    </w:p>
    <w:p w:rsidR="00A049AB" w:rsidRDefault="004C6D88">
      <w:pPr>
        <w:pStyle w:val="PermNoteHeading"/>
      </w:pPr>
      <w:r>
        <w:tab/>
        <w:t>Note:</w:t>
      </w:r>
    </w:p>
    <w:p w:rsidR="00A049AB" w:rsidRDefault="004C6D88">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rsidR="00A049AB" w:rsidRDefault="004C6D88">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rsidR="00A049AB" w:rsidRDefault="004C6D88">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rsidR="00A049AB" w:rsidRDefault="004C6D88">
      <w:pPr>
        <w:pStyle w:val="Footnotesection"/>
      </w:pPr>
      <w:r>
        <w:tab/>
        <w:t>[Note amended: SL 2020/242 r. 4.]</w:t>
      </w:r>
    </w:p>
    <w:p w:rsidR="00A049AB" w:rsidRDefault="004C6D88">
      <w:pPr>
        <w:pStyle w:val="Heading5"/>
      </w:pPr>
      <w:bookmarkStart w:id="183" w:name="_Toc70607224"/>
      <w:r>
        <w:rPr>
          <w:rStyle w:val="CharSectno"/>
        </w:rPr>
        <w:t>1</w:t>
      </w:r>
      <w:r>
        <w:t>.</w:t>
      </w:r>
      <w:r>
        <w:tab/>
        <w:t>Terms used</w:t>
      </w:r>
      <w:bookmarkEnd w:id="183"/>
    </w:p>
    <w:p w:rsidR="00A049AB" w:rsidRDefault="004C6D88">
      <w:pPr>
        <w:pStyle w:val="Subsection"/>
      </w:pPr>
      <w:r>
        <w:tab/>
      </w:r>
      <w:r>
        <w:tab/>
        <w:t>In this Order —</w:t>
      </w:r>
    </w:p>
    <w:p w:rsidR="00A049AB" w:rsidRDefault="004C6D88">
      <w:pPr>
        <w:pStyle w:val="Defstart"/>
      </w:pPr>
      <w:r>
        <w:tab/>
      </w:r>
      <w:r>
        <w:rPr>
          <w:rStyle w:val="CharDefText"/>
        </w:rPr>
        <w:t>additional authority</w:t>
      </w:r>
      <w:r>
        <w:t xml:space="preserve">, for a Convention country, means an authority that is — </w:t>
      </w:r>
    </w:p>
    <w:p w:rsidR="00A049AB" w:rsidRDefault="004C6D88">
      <w:pPr>
        <w:pStyle w:val="Defpara"/>
      </w:pPr>
      <w:r>
        <w:tab/>
        <w:t>(a)</w:t>
      </w:r>
      <w:r>
        <w:tab/>
        <w:t>for the time being designated by that country, under Article 18 of the Hague Convention, to be an authority (other than the Central Authority) for that country; and</w:t>
      </w:r>
    </w:p>
    <w:p w:rsidR="00A049AB" w:rsidRDefault="004C6D88">
      <w:pPr>
        <w:pStyle w:val="Defpara"/>
      </w:pPr>
      <w:r>
        <w:tab/>
        <w:t>(b)</w:t>
      </w:r>
      <w:r>
        <w:tab/>
        <w:t>competent to receive requests for service abroad emanating from Australia;</w:t>
      </w:r>
    </w:p>
    <w:p w:rsidR="00A049AB" w:rsidRDefault="004C6D88">
      <w:pPr>
        <w:pStyle w:val="Defstart"/>
      </w:pPr>
      <w:r>
        <w:lastRenderedPageBreak/>
        <w:tab/>
      </w:r>
      <w:r>
        <w:rPr>
          <w:rStyle w:val="CharDefText"/>
        </w:rPr>
        <w:t>applicant</w:t>
      </w:r>
      <w:r>
        <w:t>, for a request for service abroad or a request for service in this jurisdiction, means the person on whose behalf service is requested;</w:t>
      </w:r>
    </w:p>
    <w:p w:rsidR="00A049AB" w:rsidRDefault="004C6D88">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rsidR="00A049AB" w:rsidRDefault="004C6D88">
      <w:pPr>
        <w:pStyle w:val="Defstart"/>
      </w:pPr>
      <w:r>
        <w:tab/>
      </w:r>
      <w:r>
        <w:rPr>
          <w:rStyle w:val="CharDefText"/>
        </w:rPr>
        <w:t>certificate of service</w:t>
      </w:r>
      <w:r>
        <w:t xml:space="preserve"> means a certificate of service that has been completed for the purposes of Article 6 of the Hague Convention;</w:t>
      </w:r>
    </w:p>
    <w:p w:rsidR="00A049AB" w:rsidRDefault="004C6D88">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rsidR="00A049AB" w:rsidRDefault="004C6D88">
      <w:pPr>
        <w:pStyle w:val="Defstart"/>
      </w:pPr>
      <w:r>
        <w:tab/>
      </w:r>
      <w:r>
        <w:rPr>
          <w:rStyle w:val="CharDefText"/>
        </w:rPr>
        <w:t>civil proceedings</w:t>
      </w:r>
      <w:r>
        <w:t xml:space="preserve"> means any judicial proceedings in relation to civil or commercial matters;</w:t>
      </w:r>
    </w:p>
    <w:p w:rsidR="00A049AB" w:rsidRDefault="004C6D88">
      <w:pPr>
        <w:pStyle w:val="Defstart"/>
      </w:pPr>
      <w:r>
        <w:tab/>
      </w:r>
      <w:r>
        <w:rPr>
          <w:rStyle w:val="CharDefText"/>
        </w:rPr>
        <w:t>Convention country</w:t>
      </w:r>
      <w:r>
        <w:t xml:space="preserve"> means a country, other than Australia, that is a party to the Hague Convention;</w:t>
      </w:r>
    </w:p>
    <w:p w:rsidR="00A049AB" w:rsidRDefault="004C6D88">
      <w:pPr>
        <w:pStyle w:val="Defstart"/>
      </w:pPr>
      <w:r>
        <w:tab/>
      </w:r>
      <w:r>
        <w:rPr>
          <w:rStyle w:val="CharDefText"/>
        </w:rPr>
        <w:t>defendant</w:t>
      </w:r>
      <w:r>
        <w:t>, for a request for service abroad of an initiating process, means the person on whom the initiating process is requested to be served;</w:t>
      </w:r>
    </w:p>
    <w:p w:rsidR="00A049AB" w:rsidRDefault="004C6D88">
      <w:pPr>
        <w:pStyle w:val="Defstart"/>
      </w:pPr>
      <w:r>
        <w:tab/>
      </w:r>
      <w:r>
        <w:rPr>
          <w:rStyle w:val="CharDefText"/>
        </w:rPr>
        <w:t>foreign judicial document</w:t>
      </w:r>
      <w:r>
        <w:t xml:space="preserve"> means a judicial document that originates in a Convention country and that relates to civil proceedings in a court of that country;</w:t>
      </w:r>
    </w:p>
    <w:p w:rsidR="00A049AB" w:rsidRDefault="004C6D88">
      <w:pPr>
        <w:pStyle w:val="Defstart"/>
      </w:pPr>
      <w:r>
        <w:tab/>
      </w:r>
      <w:r>
        <w:rPr>
          <w:rStyle w:val="CharDefText"/>
        </w:rPr>
        <w:t>forwarding authority</w:t>
      </w:r>
      <w:r>
        <w:t xml:space="preserve"> — </w:t>
      </w:r>
    </w:p>
    <w:p w:rsidR="00A049AB" w:rsidRDefault="004C6D88">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rsidR="00A049AB" w:rsidRDefault="004C6D88">
      <w:pPr>
        <w:pStyle w:val="Defpara"/>
      </w:pPr>
      <w:r>
        <w:lastRenderedPageBreak/>
        <w:tab/>
        <w:t>(b)</w:t>
      </w:r>
      <w:r>
        <w:tab/>
        <w:t>for a request for service of a local judicial document in a Convention country — the registrar;</w:t>
      </w:r>
    </w:p>
    <w:p w:rsidR="00A049AB" w:rsidRDefault="004C6D88">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rsidR="00A049AB" w:rsidRDefault="004C6D88">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rsidR="00A049AB" w:rsidRDefault="004C6D88">
      <w:pPr>
        <w:pStyle w:val="Defstart"/>
      </w:pPr>
      <w:r>
        <w:tab/>
      </w:r>
      <w:r>
        <w:rPr>
          <w:rStyle w:val="CharDefText"/>
        </w:rPr>
        <w:t>local judicial document</w:t>
      </w:r>
      <w:r>
        <w:t xml:space="preserve"> means a judicial document that relates to civil proceedings in the Court;</w:t>
      </w:r>
    </w:p>
    <w:p w:rsidR="00A049AB" w:rsidRDefault="004C6D88">
      <w:pPr>
        <w:pStyle w:val="Defstart"/>
      </w:pPr>
      <w:r>
        <w:tab/>
      </w:r>
      <w:r>
        <w:rPr>
          <w:rStyle w:val="CharDefText"/>
        </w:rPr>
        <w:t>request for service abroad</w:t>
      </w:r>
      <w:r>
        <w:t xml:space="preserve"> means a request for service in a Convention country of a local judicial document mentioned in rule 4(1);</w:t>
      </w:r>
    </w:p>
    <w:p w:rsidR="00A049AB" w:rsidRDefault="004C6D88">
      <w:pPr>
        <w:pStyle w:val="Defstart"/>
      </w:pPr>
      <w:r>
        <w:tab/>
      </w:r>
      <w:r>
        <w:rPr>
          <w:rStyle w:val="CharDefText"/>
        </w:rPr>
        <w:t>request for service in this jurisdiction</w:t>
      </w:r>
      <w:r>
        <w:t xml:space="preserve"> means a request for service in this jurisdiction of a foreign judicial document mentioned in rule 13(1);</w:t>
      </w:r>
    </w:p>
    <w:p w:rsidR="00A049AB" w:rsidRDefault="004C6D88">
      <w:pPr>
        <w:pStyle w:val="Defstart"/>
      </w:pPr>
      <w:r>
        <w:tab/>
      </w:r>
      <w:r>
        <w:rPr>
          <w:rStyle w:val="CharDefText"/>
        </w:rPr>
        <w:t>this jurisdiction</w:t>
      </w:r>
      <w:r>
        <w:t xml:space="preserve"> means Western Australia.</w:t>
      </w:r>
    </w:p>
    <w:p w:rsidR="00A049AB" w:rsidRDefault="004C6D88">
      <w:pPr>
        <w:pStyle w:val="Footnotesection"/>
      </w:pPr>
      <w:r>
        <w:tab/>
        <w:t>[Rule 1 inserted: Gazette 3 Jul 2009 p. 2686</w:t>
      </w:r>
      <w:r>
        <w:noBreakHyphen/>
        <w:t xml:space="preserve">7.] </w:t>
      </w:r>
    </w:p>
    <w:p w:rsidR="00A049AB" w:rsidRDefault="004C6D88">
      <w:pPr>
        <w:pStyle w:val="Heading5"/>
      </w:pPr>
      <w:bookmarkStart w:id="184" w:name="_Toc70607225"/>
      <w:r>
        <w:rPr>
          <w:rStyle w:val="CharSectno"/>
        </w:rPr>
        <w:t>2</w:t>
      </w:r>
      <w:r>
        <w:t>.</w:t>
      </w:r>
      <w:r>
        <w:tab/>
        <w:t>Provisions of this Order to prevail</w:t>
      </w:r>
      <w:bookmarkEnd w:id="184"/>
    </w:p>
    <w:p w:rsidR="00A049AB" w:rsidRDefault="004C6D88">
      <w:pPr>
        <w:pStyle w:val="Subsection"/>
      </w:pPr>
      <w:r>
        <w:tab/>
      </w:r>
      <w:r>
        <w:tab/>
        <w:t>The provisions of this Order prevail to the extent of any inconsistency between those provisions and any other provisions of these rules.</w:t>
      </w:r>
    </w:p>
    <w:p w:rsidR="00A049AB" w:rsidRDefault="004C6D88">
      <w:pPr>
        <w:pStyle w:val="Footnotesection"/>
      </w:pPr>
      <w:r>
        <w:tab/>
        <w:t xml:space="preserve">[Rule 2 inserted: Gazette 3 Jul 2009 p. 2687.] </w:t>
      </w:r>
    </w:p>
    <w:p w:rsidR="00A049AB" w:rsidRDefault="004C6D88">
      <w:pPr>
        <w:pStyle w:val="Heading3"/>
      </w:pPr>
      <w:bookmarkStart w:id="185" w:name="_Toc70516214"/>
      <w:bookmarkStart w:id="186" w:name="_Toc70601390"/>
      <w:bookmarkStart w:id="187" w:name="_Toc70607226"/>
      <w:r>
        <w:rPr>
          <w:rStyle w:val="CharDivNo"/>
        </w:rPr>
        <w:t>Division 2</w:t>
      </w:r>
      <w:r>
        <w:t> — </w:t>
      </w:r>
      <w:r>
        <w:rPr>
          <w:rStyle w:val="CharDivText"/>
        </w:rPr>
        <w:t>Service abroad of local judicial documents</w:t>
      </w:r>
      <w:bookmarkEnd w:id="185"/>
      <w:bookmarkEnd w:id="186"/>
      <w:bookmarkEnd w:id="187"/>
    </w:p>
    <w:p w:rsidR="00A049AB" w:rsidRDefault="004C6D88">
      <w:pPr>
        <w:pStyle w:val="Footnoteheading"/>
      </w:pPr>
      <w:r>
        <w:tab/>
        <w:t xml:space="preserve">[Heading inserted: Gazette 3 Jul 2009 p. 2687.] </w:t>
      </w:r>
    </w:p>
    <w:p w:rsidR="00A049AB" w:rsidRDefault="004C6D88">
      <w:pPr>
        <w:pStyle w:val="Heading5"/>
      </w:pPr>
      <w:bookmarkStart w:id="188" w:name="_Toc70607227"/>
      <w:r>
        <w:rPr>
          <w:rStyle w:val="CharSectno"/>
        </w:rPr>
        <w:t>3</w:t>
      </w:r>
      <w:r>
        <w:t>.</w:t>
      </w:r>
      <w:r>
        <w:tab/>
        <w:t>Application of this Division</w:t>
      </w:r>
      <w:bookmarkEnd w:id="188"/>
    </w:p>
    <w:p w:rsidR="00A049AB" w:rsidRDefault="004C6D88">
      <w:pPr>
        <w:pStyle w:val="Subsection"/>
      </w:pPr>
      <w:r>
        <w:tab/>
        <w:t>(1)</w:t>
      </w:r>
      <w:r>
        <w:tab/>
        <w:t>Subject to subrule (2), this Division applies to service in a Convention country of a local judicial document.</w:t>
      </w:r>
    </w:p>
    <w:p w:rsidR="00A049AB" w:rsidRDefault="004C6D88">
      <w:pPr>
        <w:pStyle w:val="Subsection"/>
        <w:keepLines/>
      </w:pPr>
      <w:r>
        <w:lastRenderedPageBreak/>
        <w:tab/>
        <w:t>(2)</w:t>
      </w:r>
      <w:r>
        <w:tab/>
        <w:t>This Division does not apply if service of the document is effected, without application of any compulsion, by an Australian diplomatic or consular agent mentioned in Article 8 of the Hague Convention.</w:t>
      </w:r>
    </w:p>
    <w:p w:rsidR="00A049AB" w:rsidRDefault="004C6D88">
      <w:pPr>
        <w:pStyle w:val="Footnotesection"/>
      </w:pPr>
      <w:r>
        <w:tab/>
        <w:t xml:space="preserve">[Rule 3 inserted: Gazette 3 Jul 2009 p. 2687.] </w:t>
      </w:r>
    </w:p>
    <w:p w:rsidR="00A049AB" w:rsidRDefault="004C6D88">
      <w:pPr>
        <w:pStyle w:val="Heading5"/>
      </w:pPr>
      <w:bookmarkStart w:id="189" w:name="_Toc70607228"/>
      <w:r>
        <w:rPr>
          <w:rStyle w:val="CharSectno"/>
        </w:rPr>
        <w:t>4</w:t>
      </w:r>
      <w:r>
        <w:t>.</w:t>
      </w:r>
      <w:r>
        <w:tab/>
        <w:t>Application for request for service abroad</w:t>
      </w:r>
      <w:bookmarkEnd w:id="189"/>
    </w:p>
    <w:p w:rsidR="00A049AB" w:rsidRDefault="004C6D88">
      <w:pPr>
        <w:pStyle w:val="Subsection"/>
      </w:pPr>
      <w:r>
        <w:tab/>
        <w:t>(1)</w:t>
      </w:r>
      <w:r>
        <w:tab/>
        <w:t>A person may apply to the registrar, in the registrar’s capacity as a forwarding authority, for a request for service in a Convention country of a local judicial document.</w:t>
      </w:r>
    </w:p>
    <w:p w:rsidR="00A049AB" w:rsidRDefault="004C6D88">
      <w:pPr>
        <w:pStyle w:val="Subsection"/>
      </w:pPr>
      <w:r>
        <w:tab/>
        <w:t>(1A)</w:t>
      </w:r>
      <w:r>
        <w:tab/>
        <w:t>If the local judicial document is a document of the Court, the application, and any other document to be filed for the purposes of this rule, must be filed electronically.</w:t>
      </w:r>
    </w:p>
    <w:p w:rsidR="00A049AB" w:rsidRDefault="004C6D88">
      <w:pPr>
        <w:pStyle w:val="Subsection"/>
      </w:pPr>
      <w:r>
        <w:tab/>
        <w:t>(1B)</w:t>
      </w:r>
      <w:r>
        <w:tab/>
        <w:t>If the local judicial document is not a document of the Court, the application, and any other document to be filed for the purposes of this rule, cannot be filed electronically.</w:t>
      </w:r>
    </w:p>
    <w:p w:rsidR="00A049AB" w:rsidRDefault="004C6D88">
      <w:pPr>
        <w:pStyle w:val="Subsection"/>
      </w:pPr>
      <w:r>
        <w:tab/>
        <w:t>(2)</w:t>
      </w:r>
      <w:r>
        <w:tab/>
        <w:t>The application must be accompanied by each of the following documents (if the application is filed electronically) or 3 copies of each of those documents (if the application is not filed electronically) —</w:t>
      </w:r>
    </w:p>
    <w:p w:rsidR="00A049AB" w:rsidRDefault="004C6D88">
      <w:pPr>
        <w:pStyle w:val="Indenta"/>
      </w:pPr>
      <w:r>
        <w:tab/>
        <w:t>(a)</w:t>
      </w:r>
      <w:r>
        <w:tab/>
        <w:t>a draft request for service abroad, which must be in the form of Form 5A Part 1;</w:t>
      </w:r>
    </w:p>
    <w:p w:rsidR="00A049AB" w:rsidRDefault="004C6D88">
      <w:pPr>
        <w:pStyle w:val="Indenta"/>
      </w:pPr>
      <w:r>
        <w:tab/>
        <w:t>(b)</w:t>
      </w:r>
      <w:r>
        <w:tab/>
        <w:t>the document to be served;</w:t>
      </w:r>
    </w:p>
    <w:p w:rsidR="00A049AB" w:rsidRDefault="004C6D88">
      <w:pPr>
        <w:pStyle w:val="Indenta"/>
      </w:pPr>
      <w:r>
        <w:tab/>
        <w:t>(c)</w:t>
      </w:r>
      <w:r>
        <w:tab/>
        <w:t>a summary of the document to be served, which must be in the form of Form 5B;</w:t>
      </w:r>
    </w:p>
    <w:p w:rsidR="00A049AB" w:rsidRDefault="004C6D88">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rsidR="00A049AB" w:rsidRDefault="004C6D88">
      <w:pPr>
        <w:pStyle w:val="Subsection"/>
      </w:pPr>
      <w:r>
        <w:lastRenderedPageBreak/>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rsidR="00A049AB" w:rsidRDefault="004C6D88">
      <w:pPr>
        <w:pStyle w:val="Indenta"/>
      </w:pPr>
      <w:r>
        <w:tab/>
        <w:t>(a)</w:t>
      </w:r>
      <w:r>
        <w:tab/>
        <w:t>to be personally liable for all costs that are incurred —</w:t>
      </w:r>
    </w:p>
    <w:p w:rsidR="00A049AB" w:rsidRDefault="004C6D88">
      <w:pPr>
        <w:pStyle w:val="Indenti"/>
      </w:pPr>
      <w:r>
        <w:tab/>
        <w:t>(i)</w:t>
      </w:r>
      <w:r>
        <w:tab/>
        <w:t>by the employment of a person to serve the documents to be served, being a person who is qualified to do so under the law of the Convention country in which the documents are to be served; or</w:t>
      </w:r>
    </w:p>
    <w:p w:rsidR="00A049AB" w:rsidRDefault="004C6D88">
      <w:pPr>
        <w:pStyle w:val="Indenti"/>
      </w:pPr>
      <w:r>
        <w:tab/>
        <w:t>(ii)</w:t>
      </w:r>
      <w:r>
        <w:tab/>
        <w:t>by the use of any particular method of service that has been requested by the applicant for the service of the documents to be served;</w:t>
      </w:r>
    </w:p>
    <w:p w:rsidR="00A049AB" w:rsidRDefault="004C6D88">
      <w:pPr>
        <w:pStyle w:val="Indenta"/>
      </w:pPr>
      <w:r>
        <w:tab/>
      </w:r>
      <w:r>
        <w:tab/>
        <w:t>and</w:t>
      </w:r>
    </w:p>
    <w:p w:rsidR="00A049AB" w:rsidRDefault="004C6D88">
      <w:pPr>
        <w:pStyle w:val="Indenta"/>
      </w:pPr>
      <w:r>
        <w:tab/>
        <w:t>(b)</w:t>
      </w:r>
      <w:r>
        <w:tab/>
        <w:t>to pay the amount of those costs to the registrar within 28 days after receipt from the registrar of a notice specifying the amount of those costs under rule 6(3); and</w:t>
      </w:r>
    </w:p>
    <w:p w:rsidR="00A049AB" w:rsidRDefault="004C6D88">
      <w:pPr>
        <w:pStyle w:val="Indenta"/>
      </w:pPr>
      <w:r>
        <w:tab/>
        <w:t>(c)</w:t>
      </w:r>
      <w:r>
        <w:tab/>
        <w:t>to give such security for those costs as the registrar may require.</w:t>
      </w:r>
    </w:p>
    <w:p w:rsidR="00A049AB" w:rsidRDefault="004C6D88">
      <w:pPr>
        <w:pStyle w:val="Subsection"/>
      </w:pPr>
      <w:r>
        <w:tab/>
        <w:t>(4)</w:t>
      </w:r>
      <w:r>
        <w:tab/>
        <w:t>The draft request for service abroad —</w:t>
      </w:r>
    </w:p>
    <w:p w:rsidR="00A049AB" w:rsidRDefault="004C6D88">
      <w:pPr>
        <w:pStyle w:val="Indenta"/>
      </w:pPr>
      <w:r>
        <w:tab/>
        <w:t>(a)</w:t>
      </w:r>
      <w:r>
        <w:tab/>
        <w:t>must be completed (except for signature) by the applicant; and</w:t>
      </w:r>
    </w:p>
    <w:p w:rsidR="00A049AB" w:rsidRDefault="004C6D88">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rsidR="00A049AB" w:rsidRDefault="004C6D88">
      <w:pPr>
        <w:pStyle w:val="Indenta"/>
      </w:pPr>
      <w:r>
        <w:tab/>
        <w:t>(c)</w:t>
      </w:r>
      <w:r>
        <w:tab/>
        <w:t>must be addressed to the Central Authority, or to an additional authority, for the Convention country in which the person is to be served; and</w:t>
      </w:r>
    </w:p>
    <w:p w:rsidR="00A049AB" w:rsidRDefault="004C6D88">
      <w:pPr>
        <w:pStyle w:val="Indenta"/>
      </w:pPr>
      <w:r>
        <w:tab/>
        <w:t>(d)</w:t>
      </w:r>
      <w:r>
        <w:tab/>
        <w:t>may state that the applicant requires a certificate of service that is completed by an additional authority to be countersigned by the Central Authority.</w:t>
      </w:r>
    </w:p>
    <w:p w:rsidR="00A049AB" w:rsidRDefault="004C6D88">
      <w:pPr>
        <w:pStyle w:val="Subsection"/>
      </w:pPr>
      <w:r>
        <w:lastRenderedPageBreak/>
        <w:tab/>
        <w:t>(5)</w:t>
      </w:r>
      <w:r>
        <w:tab/>
        <w:t>Any translation required under subrule (2)(d) must bear a certificate (in both English and the language used in the translation) signed by the translator stating —</w:t>
      </w:r>
    </w:p>
    <w:p w:rsidR="00A049AB" w:rsidRDefault="004C6D88">
      <w:pPr>
        <w:pStyle w:val="Indenta"/>
      </w:pPr>
      <w:r>
        <w:tab/>
        <w:t>(a)</w:t>
      </w:r>
      <w:r>
        <w:tab/>
        <w:t>that the translation is an accurate translation of the documents to be served; and</w:t>
      </w:r>
    </w:p>
    <w:p w:rsidR="00A049AB" w:rsidRDefault="004C6D88">
      <w:pPr>
        <w:pStyle w:val="Indenta"/>
        <w:keepNext/>
      </w:pPr>
      <w:r>
        <w:tab/>
        <w:t>(b)</w:t>
      </w:r>
      <w:r>
        <w:tab/>
        <w:t>the translator’s full name and address and his or her qualifications for making the translation.</w:t>
      </w:r>
    </w:p>
    <w:p w:rsidR="00A049AB" w:rsidRDefault="004C6D88">
      <w:pPr>
        <w:pStyle w:val="Footnotesection"/>
      </w:pPr>
      <w:r>
        <w:tab/>
        <w:t>[Rule 4 inserted: Gazette 3 Jul 2009 p. 2687</w:t>
      </w:r>
      <w:r>
        <w:noBreakHyphen/>
        <w:t xml:space="preserve">9; amended: Gazette 27 Feb 2018 p. 557.] </w:t>
      </w:r>
    </w:p>
    <w:p w:rsidR="00A049AB" w:rsidRDefault="004C6D88">
      <w:pPr>
        <w:pStyle w:val="Heading5"/>
      </w:pPr>
      <w:bookmarkStart w:id="190" w:name="_Toc70607229"/>
      <w:r>
        <w:rPr>
          <w:rStyle w:val="CharSectno"/>
        </w:rPr>
        <w:t>5</w:t>
      </w:r>
      <w:r>
        <w:t>.</w:t>
      </w:r>
      <w:r>
        <w:tab/>
        <w:t>How application to be dealt with</w:t>
      </w:r>
      <w:bookmarkEnd w:id="190"/>
    </w:p>
    <w:p w:rsidR="00A049AB" w:rsidRDefault="004C6D88">
      <w:pPr>
        <w:pStyle w:val="Subsection"/>
      </w:pPr>
      <w:r>
        <w:tab/>
        <w:t>(1)</w:t>
      </w:r>
      <w:r>
        <w:tab/>
        <w:t>If satisfied that the application and its accompanying documents comply with rule 4, the registrar —</w:t>
      </w:r>
    </w:p>
    <w:p w:rsidR="00A049AB" w:rsidRDefault="004C6D88">
      <w:pPr>
        <w:pStyle w:val="Indenta"/>
      </w:pPr>
      <w:r>
        <w:tab/>
        <w:t>(a)</w:t>
      </w:r>
      <w:r>
        <w:tab/>
        <w:t>must sign the request for service abroad; and</w:t>
      </w:r>
    </w:p>
    <w:p w:rsidR="00A049AB" w:rsidRDefault="004C6D88">
      <w:pPr>
        <w:pStyle w:val="Indenta"/>
      </w:pPr>
      <w:r>
        <w:tab/>
        <w:t>(b)</w:t>
      </w:r>
      <w:r>
        <w:tab/>
        <w:t xml:space="preserve">must forward 2 copies of the relevant documents — </w:t>
      </w:r>
    </w:p>
    <w:p w:rsidR="00A049AB" w:rsidRDefault="004C6D88">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rsidR="00A049AB" w:rsidRDefault="004C6D88">
      <w:pPr>
        <w:pStyle w:val="Indenti"/>
      </w:pPr>
      <w:r>
        <w:tab/>
        <w:t>(ii)</w:t>
      </w:r>
      <w:r>
        <w:tab/>
        <w:t>in any other case — to the Central Authority for the Convention country in which service of the document is to be effected.</w:t>
      </w:r>
    </w:p>
    <w:p w:rsidR="00A049AB" w:rsidRDefault="004C6D88">
      <w:pPr>
        <w:pStyle w:val="Subsection"/>
      </w:pPr>
      <w:r>
        <w:tab/>
        <w:t>(2)</w:t>
      </w:r>
      <w:r>
        <w:tab/>
        <w:t xml:space="preserve">The relevant documents mentioned in subrule (1)(b) are the following — </w:t>
      </w:r>
    </w:p>
    <w:p w:rsidR="00A049AB" w:rsidRDefault="004C6D88">
      <w:pPr>
        <w:pStyle w:val="Indenta"/>
      </w:pPr>
      <w:r>
        <w:tab/>
        <w:t>(a)</w:t>
      </w:r>
      <w:r>
        <w:tab/>
        <w:t>the request for service abroad (duly signed);</w:t>
      </w:r>
    </w:p>
    <w:p w:rsidR="00A049AB" w:rsidRDefault="004C6D88">
      <w:pPr>
        <w:pStyle w:val="Indenta"/>
      </w:pPr>
      <w:r>
        <w:tab/>
        <w:t>(b)</w:t>
      </w:r>
      <w:r>
        <w:tab/>
        <w:t>the document to be served;</w:t>
      </w:r>
    </w:p>
    <w:p w:rsidR="00A049AB" w:rsidRDefault="004C6D88">
      <w:pPr>
        <w:pStyle w:val="Indenta"/>
      </w:pPr>
      <w:r>
        <w:tab/>
        <w:t>(c)</w:t>
      </w:r>
      <w:r>
        <w:tab/>
        <w:t>the summary of the document to be served;</w:t>
      </w:r>
    </w:p>
    <w:p w:rsidR="00A049AB" w:rsidRDefault="004C6D88">
      <w:pPr>
        <w:pStyle w:val="Indenta"/>
      </w:pPr>
      <w:r>
        <w:tab/>
        <w:t>(d)</w:t>
      </w:r>
      <w:r>
        <w:tab/>
        <w:t>if required under rule 4(2)(d), a translation into the relevant language of each of the documents mentioned in paragraphs (b) and (c).</w:t>
      </w:r>
    </w:p>
    <w:p w:rsidR="00A049AB" w:rsidRDefault="004C6D88">
      <w:pPr>
        <w:pStyle w:val="Subsection"/>
      </w:pPr>
      <w:r>
        <w:lastRenderedPageBreak/>
        <w:tab/>
        <w:t>(3)</w:t>
      </w:r>
      <w:r>
        <w:tab/>
        <w:t>If not satisfied that the application or any of its accompanying documents complies with rule 4, the registrar must inform the applicant of the respects in which the application or document fails to comply.</w:t>
      </w:r>
    </w:p>
    <w:p w:rsidR="00A049AB" w:rsidRDefault="004C6D88">
      <w:pPr>
        <w:pStyle w:val="Footnotesection"/>
        <w:ind w:left="890" w:hanging="890"/>
      </w:pPr>
      <w:r>
        <w:tab/>
        <w:t xml:space="preserve">[Rule 5 inserted: Gazette 3 Jul 2009 p. 2689.] </w:t>
      </w:r>
    </w:p>
    <w:p w:rsidR="00A049AB" w:rsidRDefault="004C6D88">
      <w:pPr>
        <w:pStyle w:val="Heading5"/>
      </w:pPr>
      <w:bookmarkStart w:id="191" w:name="_Toc70607230"/>
      <w:r>
        <w:rPr>
          <w:rStyle w:val="CharSectno"/>
        </w:rPr>
        <w:t>6</w:t>
      </w:r>
      <w:r>
        <w:t>.</w:t>
      </w:r>
      <w:r>
        <w:tab/>
        <w:t>Procedure on receipt of certificate of service</w:t>
      </w:r>
      <w:bookmarkEnd w:id="191"/>
    </w:p>
    <w:p w:rsidR="00A049AB" w:rsidRDefault="004C6D88">
      <w:pPr>
        <w:pStyle w:val="Subsection"/>
      </w:pPr>
      <w:r>
        <w:tab/>
        <w:t>(1)</w:t>
      </w:r>
      <w:r>
        <w:tab/>
        <w:t>Subject to subrule (5), on receipt of a certificate of service in due form in relation to a local judicial document to which a request for service abroad relates, the registrar —</w:t>
      </w:r>
    </w:p>
    <w:p w:rsidR="00A049AB" w:rsidRDefault="004C6D88">
      <w:pPr>
        <w:pStyle w:val="Indenta"/>
      </w:pPr>
      <w:r>
        <w:tab/>
        <w:t>(a)</w:t>
      </w:r>
      <w:r>
        <w:tab/>
        <w:t>must arrange for the original certificate to be filed in the proceedings to which the document relates; and</w:t>
      </w:r>
    </w:p>
    <w:p w:rsidR="00A049AB" w:rsidRDefault="004C6D88">
      <w:pPr>
        <w:pStyle w:val="Indenta"/>
      </w:pPr>
      <w:r>
        <w:tab/>
        <w:t>(b)</w:t>
      </w:r>
      <w:r>
        <w:tab/>
        <w:t xml:space="preserve">must send a copy of the certificate to — </w:t>
      </w:r>
    </w:p>
    <w:p w:rsidR="00A049AB" w:rsidRDefault="004C6D88">
      <w:pPr>
        <w:pStyle w:val="Indenti"/>
        <w:spacing w:before="120"/>
      </w:pPr>
      <w:r>
        <w:tab/>
        <w:t>(i)</w:t>
      </w:r>
      <w:r>
        <w:tab/>
        <w:t>the practitioner on the record for the applicant in those proceedings; or</w:t>
      </w:r>
    </w:p>
    <w:p w:rsidR="00A049AB" w:rsidRDefault="004C6D88">
      <w:pPr>
        <w:pStyle w:val="Indenti"/>
        <w:spacing w:before="120"/>
      </w:pPr>
      <w:r>
        <w:tab/>
        <w:t>(ii)</w:t>
      </w:r>
      <w:r>
        <w:tab/>
        <w:t>if there is no practitioner on the record for the applicant in those proceedings — the applicant.</w:t>
      </w:r>
    </w:p>
    <w:p w:rsidR="00A049AB" w:rsidRDefault="004C6D88">
      <w:pPr>
        <w:pStyle w:val="Subsection"/>
        <w:spacing w:before="200"/>
      </w:pPr>
      <w:r>
        <w:tab/>
        <w:t>(2)</w:t>
      </w:r>
      <w:r>
        <w:tab/>
        <w:t>For the purposes of subrule (1), a certificate of service is in due form if —</w:t>
      </w:r>
    </w:p>
    <w:p w:rsidR="00A049AB" w:rsidRDefault="004C6D88">
      <w:pPr>
        <w:pStyle w:val="Indenta"/>
        <w:spacing w:before="120"/>
      </w:pPr>
      <w:r>
        <w:tab/>
        <w:t>(a)</w:t>
      </w:r>
      <w:r>
        <w:tab/>
        <w:t>it is in the form of Form 5A Part 2; and</w:t>
      </w:r>
    </w:p>
    <w:p w:rsidR="00A049AB" w:rsidRDefault="004C6D88">
      <w:pPr>
        <w:pStyle w:val="Indenta"/>
        <w:spacing w:before="120"/>
      </w:pPr>
      <w:r>
        <w:tab/>
        <w:t>(b)</w:t>
      </w:r>
      <w:r>
        <w:tab/>
        <w:t>it has been completed by a certifying authority for the Convention country in which service was requested; and</w:t>
      </w:r>
    </w:p>
    <w:p w:rsidR="00A049AB" w:rsidRDefault="004C6D88">
      <w:pPr>
        <w:pStyle w:val="Indenta"/>
        <w:spacing w:before="120"/>
      </w:pPr>
      <w:r>
        <w:tab/>
        <w:t>(c)</w:t>
      </w:r>
      <w:r>
        <w:tab/>
        <w:t>if the applicant requires a certificate of service that is completed by an additional authority to be countersigned by the Central Authority, it has been so countersigned.</w:t>
      </w:r>
    </w:p>
    <w:p w:rsidR="00A049AB" w:rsidRDefault="004C6D88">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rsidR="00A049AB" w:rsidRDefault="004C6D88">
      <w:pPr>
        <w:pStyle w:val="Subsection"/>
        <w:spacing w:before="200"/>
      </w:pPr>
      <w:r>
        <w:lastRenderedPageBreak/>
        <w:tab/>
        <w:t>(4)</w:t>
      </w:r>
      <w:r>
        <w:tab/>
        <w:t>For the purposes of subrule (3), a statement of costs is in due form if —</w:t>
      </w:r>
    </w:p>
    <w:p w:rsidR="00A049AB" w:rsidRDefault="004C6D88">
      <w:pPr>
        <w:pStyle w:val="Indenta"/>
        <w:spacing w:before="120"/>
      </w:pPr>
      <w:r>
        <w:tab/>
        <w:t>(a)</w:t>
      </w:r>
      <w:r>
        <w:tab/>
        <w:t>it relates only to costs of a kind mentioned in rule 4(3)(a); and</w:t>
      </w:r>
    </w:p>
    <w:p w:rsidR="00A049AB" w:rsidRDefault="004C6D88">
      <w:pPr>
        <w:pStyle w:val="Indenta"/>
        <w:spacing w:before="120"/>
      </w:pPr>
      <w:r>
        <w:tab/>
        <w:t>(b)</w:t>
      </w:r>
      <w:r>
        <w:tab/>
        <w:t>it has been completed by a certifying authority for the Convention country in which service was requested.</w:t>
      </w:r>
    </w:p>
    <w:p w:rsidR="00A049AB" w:rsidRDefault="004C6D88">
      <w:pPr>
        <w:pStyle w:val="Subsection"/>
        <w:spacing w:before="200"/>
      </w:pPr>
      <w:r>
        <w:tab/>
        <w:t>(5)</w:t>
      </w:r>
      <w:r>
        <w:tab/>
        <w:t>Subrule (1) does not apply unless —</w:t>
      </w:r>
    </w:p>
    <w:p w:rsidR="00A049AB" w:rsidRDefault="004C6D88">
      <w:pPr>
        <w:pStyle w:val="Indenta"/>
        <w:spacing w:before="120"/>
      </w:pPr>
      <w:r>
        <w:tab/>
        <w:t>(a)</w:t>
      </w:r>
      <w:r>
        <w:tab/>
        <w:t>adequate security to cover the costs mentioned in subrule (3) has been given under rule 4(3)(c); or</w:t>
      </w:r>
    </w:p>
    <w:p w:rsidR="00A049AB" w:rsidRDefault="004C6D88">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rsidR="00A049AB" w:rsidRDefault="004C6D88">
      <w:pPr>
        <w:pStyle w:val="Footnotesection"/>
      </w:pPr>
      <w:r>
        <w:tab/>
        <w:t>[Rule 6 inserted: Gazette 3 Jul 2009 p. 2689</w:t>
      </w:r>
      <w:r>
        <w:noBreakHyphen/>
        <w:t xml:space="preserve">90.] </w:t>
      </w:r>
    </w:p>
    <w:p w:rsidR="00A049AB" w:rsidRDefault="004C6D88">
      <w:pPr>
        <w:pStyle w:val="Heading5"/>
      </w:pPr>
      <w:bookmarkStart w:id="192" w:name="_Toc70607231"/>
      <w:r>
        <w:rPr>
          <w:rStyle w:val="CharSectno"/>
        </w:rPr>
        <w:t>7</w:t>
      </w:r>
      <w:r>
        <w:t>.</w:t>
      </w:r>
      <w:r>
        <w:tab/>
        <w:t>Payment of costs</w:t>
      </w:r>
      <w:bookmarkEnd w:id="192"/>
    </w:p>
    <w:p w:rsidR="00A049AB" w:rsidRDefault="004C6D88">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rsidR="00A049AB" w:rsidRDefault="004C6D88">
      <w:pPr>
        <w:pStyle w:val="Subsection"/>
      </w:pPr>
      <w:r>
        <w:tab/>
        <w:t>(2)</w:t>
      </w:r>
      <w:r>
        <w:tab/>
        <w:t>If the practitioner or applicant fails to pay that amount within 28 days after receiving the notice —</w:t>
      </w:r>
    </w:p>
    <w:p w:rsidR="00A049AB" w:rsidRDefault="004C6D88">
      <w:pPr>
        <w:pStyle w:val="Indenta"/>
      </w:pPr>
      <w:r>
        <w:tab/>
        <w:t>(a)</w:t>
      </w:r>
      <w:r>
        <w:tab/>
        <w:t>except by leave of the Court, the applicant may not take any further step in the proceedings to which the local judicial document relates until those costs are paid to the registrar; and</w:t>
      </w:r>
    </w:p>
    <w:p w:rsidR="00A049AB" w:rsidRDefault="004C6D88">
      <w:pPr>
        <w:pStyle w:val="Indenta"/>
      </w:pPr>
      <w:r>
        <w:tab/>
        <w:t>(b)</w:t>
      </w:r>
      <w:r>
        <w:tab/>
        <w:t>the registrar may take such steps as are appropriate to enforce the undertaking for payment of those costs.</w:t>
      </w:r>
    </w:p>
    <w:p w:rsidR="00A049AB" w:rsidRDefault="004C6D88">
      <w:pPr>
        <w:pStyle w:val="Footnotesection"/>
      </w:pPr>
      <w:r>
        <w:tab/>
        <w:t>[Rule 7 inserted: Gazette 3 Jul 2009 p. 2690</w:t>
      </w:r>
      <w:r>
        <w:noBreakHyphen/>
        <w:t xml:space="preserve">1; amended: Gazette 27 Feb 2018 p. 557.] </w:t>
      </w:r>
    </w:p>
    <w:p w:rsidR="00A049AB" w:rsidRDefault="004C6D88">
      <w:pPr>
        <w:pStyle w:val="Heading5"/>
      </w:pPr>
      <w:bookmarkStart w:id="193" w:name="_Toc70607232"/>
      <w:r>
        <w:rPr>
          <w:rStyle w:val="CharSectno"/>
        </w:rPr>
        <w:lastRenderedPageBreak/>
        <w:t>8</w:t>
      </w:r>
      <w:r>
        <w:t>.</w:t>
      </w:r>
      <w:r>
        <w:tab/>
        <w:t>Evidence of service</w:t>
      </w:r>
      <w:bookmarkEnd w:id="193"/>
    </w:p>
    <w:p w:rsidR="00A049AB" w:rsidRDefault="004C6D88">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rsidR="00A049AB" w:rsidRDefault="004C6D88">
      <w:pPr>
        <w:pStyle w:val="Indenta"/>
      </w:pPr>
      <w:r>
        <w:tab/>
        <w:t>(a)</w:t>
      </w:r>
      <w:r>
        <w:tab/>
        <w:t>service of the document was effected by the method specified in the certificate on that date; and</w:t>
      </w:r>
    </w:p>
    <w:p w:rsidR="00A049AB" w:rsidRDefault="004C6D88">
      <w:pPr>
        <w:pStyle w:val="Indenta"/>
      </w:pPr>
      <w:r>
        <w:tab/>
        <w:t>(b)</w:t>
      </w:r>
      <w:r>
        <w:tab/>
        <w:t>if that method of service was requested by the applicant, that method is compatible with the law in force in the Convention country in which service was effected.</w:t>
      </w:r>
    </w:p>
    <w:p w:rsidR="00A049AB" w:rsidRDefault="004C6D88">
      <w:pPr>
        <w:pStyle w:val="Footnotesection"/>
      </w:pPr>
      <w:r>
        <w:tab/>
        <w:t xml:space="preserve">[Rule 8 inserted: Gazette 3 Jul 2009 p. 2691.] </w:t>
      </w:r>
    </w:p>
    <w:p w:rsidR="00A049AB" w:rsidRDefault="004C6D88">
      <w:pPr>
        <w:pStyle w:val="Heading3"/>
      </w:pPr>
      <w:bookmarkStart w:id="194" w:name="_Toc70516221"/>
      <w:bookmarkStart w:id="195" w:name="_Toc70601397"/>
      <w:bookmarkStart w:id="196" w:name="_Toc70607233"/>
      <w:r>
        <w:rPr>
          <w:rStyle w:val="CharDivNo"/>
        </w:rPr>
        <w:t>Division 3</w:t>
      </w:r>
      <w:r>
        <w:t> — </w:t>
      </w:r>
      <w:r>
        <w:rPr>
          <w:rStyle w:val="CharDivText"/>
        </w:rPr>
        <w:t>Default judgment following service abroad of initiating process</w:t>
      </w:r>
      <w:bookmarkEnd w:id="194"/>
      <w:bookmarkEnd w:id="195"/>
      <w:bookmarkEnd w:id="196"/>
    </w:p>
    <w:p w:rsidR="00A049AB" w:rsidRDefault="004C6D88">
      <w:pPr>
        <w:pStyle w:val="Footnoteheading"/>
        <w:keepNext/>
      </w:pPr>
      <w:r>
        <w:tab/>
        <w:t>[Heading inserted: Gazette 3 Jul 2009 p. 2691.]</w:t>
      </w:r>
    </w:p>
    <w:p w:rsidR="00A049AB" w:rsidRDefault="004C6D88">
      <w:pPr>
        <w:pStyle w:val="Heading5"/>
      </w:pPr>
      <w:bookmarkStart w:id="197" w:name="_Toc70607234"/>
      <w:r>
        <w:rPr>
          <w:rStyle w:val="CharSectno"/>
        </w:rPr>
        <w:t>9</w:t>
      </w:r>
      <w:r>
        <w:t>.</w:t>
      </w:r>
      <w:r>
        <w:tab/>
        <w:t>Application of this Division</w:t>
      </w:r>
      <w:bookmarkEnd w:id="197"/>
    </w:p>
    <w:p w:rsidR="00A049AB" w:rsidRDefault="004C6D88">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rsidR="00A049AB" w:rsidRDefault="004C6D88">
      <w:pPr>
        <w:pStyle w:val="Footnotesection"/>
      </w:pPr>
      <w:r>
        <w:tab/>
        <w:t xml:space="preserve">[Rule 9 inserted: Gazette 3 Jul 2009 p. 2691.] </w:t>
      </w:r>
    </w:p>
    <w:p w:rsidR="00A049AB" w:rsidRDefault="004C6D88">
      <w:pPr>
        <w:pStyle w:val="Heading5"/>
      </w:pPr>
      <w:bookmarkStart w:id="198" w:name="_Toc70607235"/>
      <w:r>
        <w:rPr>
          <w:rStyle w:val="CharSectno"/>
        </w:rPr>
        <w:t>10</w:t>
      </w:r>
      <w:r>
        <w:t>.</w:t>
      </w:r>
      <w:r>
        <w:tab/>
        <w:t>Restriction on power to enter default judgment if certificate of service filed</w:t>
      </w:r>
      <w:bookmarkEnd w:id="198"/>
    </w:p>
    <w:p w:rsidR="00A049AB" w:rsidRDefault="004C6D88">
      <w:pPr>
        <w:pStyle w:val="Subsection"/>
      </w:pPr>
      <w:r>
        <w:tab/>
        <w:t>(1)</w:t>
      </w:r>
      <w:r>
        <w:tab/>
        <w:t>This rule applies if —</w:t>
      </w:r>
    </w:p>
    <w:p w:rsidR="00A049AB" w:rsidRDefault="004C6D88">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rsidR="00A049AB" w:rsidRDefault="004C6D88">
      <w:pPr>
        <w:pStyle w:val="Indenta"/>
        <w:spacing w:before="60"/>
      </w:pPr>
      <w:r>
        <w:tab/>
        <w:t>(b)</w:t>
      </w:r>
      <w:r>
        <w:tab/>
        <w:t>the defendant has not appeared or filed a notice of address for service.</w:t>
      </w:r>
    </w:p>
    <w:p w:rsidR="00A049AB" w:rsidRDefault="004C6D88">
      <w:pPr>
        <w:pStyle w:val="Subsection"/>
      </w:pPr>
      <w:r>
        <w:lastRenderedPageBreak/>
        <w:tab/>
        <w:t>(2)</w:t>
      </w:r>
      <w:r>
        <w:tab/>
        <w:t>In circumstances to which this rule applies, default judgment may not be given against the defendant unless the Court is satisfied that —</w:t>
      </w:r>
    </w:p>
    <w:p w:rsidR="00A049AB" w:rsidRDefault="004C6D88">
      <w:pPr>
        <w:pStyle w:val="Indenta"/>
        <w:spacing w:before="70"/>
      </w:pPr>
      <w:r>
        <w:tab/>
        <w:t>(a)</w:t>
      </w:r>
      <w:r>
        <w:tab/>
        <w:t>the initiating process was served on the defendant —</w:t>
      </w:r>
    </w:p>
    <w:p w:rsidR="00A049AB" w:rsidRDefault="004C6D88">
      <w:pPr>
        <w:pStyle w:val="Indenti"/>
        <w:spacing w:before="70"/>
      </w:pPr>
      <w:r>
        <w:tab/>
        <w:t>(i)</w:t>
      </w:r>
      <w:r>
        <w:tab/>
        <w:t>by a method of service prescribed by the internal law of the Convention country for the service of documents in domestic proceedings on persons who are within its territory; or</w:t>
      </w:r>
    </w:p>
    <w:p w:rsidR="00A049AB" w:rsidRDefault="004C6D88">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rsidR="00A049AB" w:rsidRDefault="004C6D88">
      <w:pPr>
        <w:pStyle w:val="Indenti"/>
        <w:spacing w:before="60"/>
      </w:pPr>
      <w:r>
        <w:tab/>
        <w:t>(iii)</w:t>
      </w:r>
      <w:r>
        <w:tab/>
        <w:t>if the applicant did not request a particular method of service, in circumstances where the defendant accepted the document voluntarily;</w:t>
      </w:r>
    </w:p>
    <w:p w:rsidR="00A049AB" w:rsidRDefault="004C6D88">
      <w:pPr>
        <w:pStyle w:val="Indenta"/>
        <w:spacing w:before="60"/>
      </w:pPr>
      <w:r>
        <w:tab/>
      </w:r>
      <w:r>
        <w:tab/>
        <w:t>and</w:t>
      </w:r>
    </w:p>
    <w:p w:rsidR="00A049AB" w:rsidRDefault="004C6D88">
      <w:pPr>
        <w:pStyle w:val="Indenta"/>
      </w:pPr>
      <w:r>
        <w:tab/>
        <w:t>(b)</w:t>
      </w:r>
      <w:r>
        <w:tab/>
        <w:t>the initiating process was served in sufficient time to enable the defendant to enter an appearance in the proceedings.</w:t>
      </w:r>
    </w:p>
    <w:p w:rsidR="00A049AB" w:rsidRDefault="004C6D88">
      <w:pPr>
        <w:pStyle w:val="Subsection"/>
        <w:spacing w:before="120"/>
      </w:pPr>
      <w:r>
        <w:tab/>
        <w:t>(3)</w:t>
      </w:r>
      <w:r>
        <w:tab/>
        <w:t xml:space="preserve">In subrule (2)(b) — </w:t>
      </w:r>
    </w:p>
    <w:p w:rsidR="00A049AB" w:rsidRDefault="004C6D88">
      <w:pPr>
        <w:pStyle w:val="Defstart"/>
      </w:pPr>
      <w:r>
        <w:tab/>
      </w:r>
      <w:r>
        <w:rPr>
          <w:rStyle w:val="CharDefText"/>
        </w:rPr>
        <w:t>sufficient time</w:t>
      </w:r>
      <w:r>
        <w:t xml:space="preserve"> means —</w:t>
      </w:r>
    </w:p>
    <w:p w:rsidR="00A049AB" w:rsidRDefault="004C6D88">
      <w:pPr>
        <w:pStyle w:val="Defpara"/>
      </w:pPr>
      <w:r>
        <w:tab/>
        <w:t>(a)</w:t>
      </w:r>
      <w:r>
        <w:tab/>
        <w:t>42 days from the date specified in the certificate of service in relation to the initiating process as the date on which service of the process was effected; or</w:t>
      </w:r>
    </w:p>
    <w:p w:rsidR="00A049AB" w:rsidRDefault="004C6D88">
      <w:pPr>
        <w:pStyle w:val="Defpara"/>
      </w:pPr>
      <w:r>
        <w:tab/>
        <w:t>(b)</w:t>
      </w:r>
      <w:r>
        <w:tab/>
        <w:t>such lesser time as the Court considers, in the circumstances, to be a sufficient time to enable the defendant to enter an appearance in the proceedings.</w:t>
      </w:r>
    </w:p>
    <w:p w:rsidR="00A049AB" w:rsidRDefault="004C6D88">
      <w:pPr>
        <w:pStyle w:val="Footnotesection"/>
        <w:spacing w:before="100"/>
        <w:ind w:left="890" w:hanging="890"/>
      </w:pPr>
      <w:r>
        <w:tab/>
        <w:t>[Rule 10 inserted: Gazette 3 Jul 2009 p. 2691</w:t>
      </w:r>
      <w:r>
        <w:noBreakHyphen/>
        <w:t xml:space="preserve">2.] </w:t>
      </w:r>
    </w:p>
    <w:p w:rsidR="00A049AB" w:rsidRDefault="004C6D88">
      <w:pPr>
        <w:pStyle w:val="Heading5"/>
        <w:spacing w:before="180"/>
      </w:pPr>
      <w:bookmarkStart w:id="199" w:name="_Toc70607236"/>
      <w:r>
        <w:rPr>
          <w:rStyle w:val="CharSectno"/>
        </w:rPr>
        <w:lastRenderedPageBreak/>
        <w:t>11</w:t>
      </w:r>
      <w:r>
        <w:t>.</w:t>
      </w:r>
      <w:r>
        <w:tab/>
        <w:t>Restriction on power to enter default judgment if certificate of service not filed</w:t>
      </w:r>
      <w:bookmarkEnd w:id="199"/>
    </w:p>
    <w:p w:rsidR="00A049AB" w:rsidRDefault="004C6D88">
      <w:pPr>
        <w:pStyle w:val="Subsection"/>
        <w:keepNext/>
        <w:spacing w:before="120"/>
      </w:pPr>
      <w:r>
        <w:tab/>
        <w:t>(1)</w:t>
      </w:r>
      <w:r>
        <w:tab/>
        <w:t>This rule applies if —</w:t>
      </w:r>
    </w:p>
    <w:p w:rsidR="00A049AB" w:rsidRDefault="004C6D88">
      <w:pPr>
        <w:pStyle w:val="Indenta"/>
      </w:pPr>
      <w:r>
        <w:tab/>
        <w:t>(a)</w:t>
      </w:r>
      <w:r>
        <w:tab/>
        <w:t>a certificate of service of initiating process has not been filed in the proceedings; or</w:t>
      </w:r>
    </w:p>
    <w:p w:rsidR="00A049AB" w:rsidRDefault="004C6D88">
      <w:pPr>
        <w:pStyle w:val="Indenta"/>
      </w:pPr>
      <w:r>
        <w:tab/>
        <w:t>(b)</w:t>
      </w:r>
      <w:r>
        <w:tab/>
        <w:t>a certificate of service of initiating process has been filed in the proceedings (being a certificate in due form within the meaning of rule 6(2)) that states that service has not been effected,</w:t>
      </w:r>
    </w:p>
    <w:p w:rsidR="00A049AB" w:rsidRDefault="004C6D88">
      <w:pPr>
        <w:pStyle w:val="Subsection"/>
        <w:spacing w:before="120"/>
      </w:pPr>
      <w:r>
        <w:tab/>
      </w:r>
      <w:r>
        <w:tab/>
        <w:t>and the defendant has not appeared or filed a notice of address for service.</w:t>
      </w:r>
    </w:p>
    <w:p w:rsidR="00A049AB" w:rsidRDefault="004C6D88">
      <w:pPr>
        <w:pStyle w:val="Subsection"/>
      </w:pPr>
      <w:r>
        <w:tab/>
        <w:t>(2)</w:t>
      </w:r>
      <w:r>
        <w:tab/>
        <w:t xml:space="preserve">If this rule applies, default judgment may not be given against the defendant unless the Court is satisfied that — </w:t>
      </w:r>
    </w:p>
    <w:p w:rsidR="00A049AB" w:rsidRDefault="004C6D88">
      <w:pPr>
        <w:pStyle w:val="Indenta"/>
      </w:pPr>
      <w:r>
        <w:tab/>
        <w:t>(a)</w:t>
      </w:r>
      <w:r>
        <w:tab/>
        <w:t>the initiating process was forwarded to the Central Authority, or to an additional authority, for the Convention country in which service of the initiating process was requested; and</w:t>
      </w:r>
    </w:p>
    <w:p w:rsidR="00A049AB" w:rsidRDefault="004C6D88">
      <w:pPr>
        <w:pStyle w:val="Indenta"/>
      </w:pPr>
      <w:r>
        <w:tab/>
        <w:t>(b)</w:t>
      </w:r>
      <w:r>
        <w:tab/>
        <w:t>a period that is adequate in the circumstances (being a period of not less than 6 months) has elapsed since the date on which the initiating process was so forwarded; and</w:t>
      </w:r>
    </w:p>
    <w:p w:rsidR="00A049AB" w:rsidRDefault="004C6D88">
      <w:pPr>
        <w:pStyle w:val="Indenta"/>
      </w:pPr>
      <w:r>
        <w:tab/>
        <w:t>(c)</w:t>
      </w:r>
      <w:r>
        <w:tab/>
        <w:t>every reasonable effort has been made —</w:t>
      </w:r>
    </w:p>
    <w:p w:rsidR="00A049AB" w:rsidRDefault="004C6D88">
      <w:pPr>
        <w:pStyle w:val="Indenti"/>
      </w:pPr>
      <w:r>
        <w:tab/>
        <w:t>(i)</w:t>
      </w:r>
      <w:r>
        <w:tab/>
        <w:t>to obtain a certificate of service from the relevant certifying authority; or</w:t>
      </w:r>
    </w:p>
    <w:p w:rsidR="00A049AB" w:rsidRDefault="004C6D88">
      <w:pPr>
        <w:pStyle w:val="Indenti"/>
      </w:pPr>
      <w:r>
        <w:tab/>
        <w:t>(ii)</w:t>
      </w:r>
      <w:r>
        <w:tab/>
        <w:t>to effect service of the initiating process,</w:t>
      </w:r>
    </w:p>
    <w:p w:rsidR="00A049AB" w:rsidRDefault="004C6D88">
      <w:pPr>
        <w:pStyle w:val="Indenta"/>
      </w:pPr>
      <w:r>
        <w:tab/>
      </w:r>
      <w:r>
        <w:tab/>
        <w:t>as the case requires.</w:t>
      </w:r>
    </w:p>
    <w:p w:rsidR="00A049AB" w:rsidRDefault="004C6D88">
      <w:pPr>
        <w:pStyle w:val="Footnotesection"/>
      </w:pPr>
      <w:r>
        <w:tab/>
        <w:t>[Rule 11 inserted: Gazette 3 Jul 2009 p. 2692</w:t>
      </w:r>
      <w:r>
        <w:noBreakHyphen/>
        <w:t xml:space="preserve">3.] </w:t>
      </w:r>
    </w:p>
    <w:p w:rsidR="00A049AB" w:rsidRDefault="004C6D88">
      <w:pPr>
        <w:pStyle w:val="Heading5"/>
      </w:pPr>
      <w:bookmarkStart w:id="200" w:name="_Toc70607237"/>
      <w:r>
        <w:rPr>
          <w:rStyle w:val="CharSectno"/>
        </w:rPr>
        <w:t>12</w:t>
      </w:r>
      <w:r>
        <w:t>.</w:t>
      </w:r>
      <w:r>
        <w:tab/>
        <w:t>Setting aside judgment in default of appearance</w:t>
      </w:r>
      <w:bookmarkEnd w:id="200"/>
    </w:p>
    <w:p w:rsidR="00A049AB" w:rsidRDefault="004C6D88">
      <w:pPr>
        <w:pStyle w:val="Subsection"/>
      </w:pPr>
      <w:r>
        <w:tab/>
        <w:t>(1)</w:t>
      </w:r>
      <w:r>
        <w:tab/>
        <w:t>This rule applies if default judgment has been entered against the defendant in proceedings to which this Division applies.</w:t>
      </w:r>
    </w:p>
    <w:p w:rsidR="00A049AB" w:rsidRDefault="004C6D88">
      <w:pPr>
        <w:pStyle w:val="Subsection"/>
      </w:pPr>
      <w:r>
        <w:lastRenderedPageBreak/>
        <w:tab/>
        <w:t>(2)</w:t>
      </w:r>
      <w:r>
        <w:tab/>
        <w:t>If this rule applies, the Court may set aside the judgment on the application of the defendant if it is satisfied that the defendant —</w:t>
      </w:r>
    </w:p>
    <w:p w:rsidR="00A049AB" w:rsidRDefault="004C6D88">
      <w:pPr>
        <w:pStyle w:val="Indenta"/>
      </w:pPr>
      <w:r>
        <w:tab/>
        <w:t>(a)</w:t>
      </w:r>
      <w:r>
        <w:tab/>
        <w:t>without any fault on the defendant’s part, did not have knowledge of the initiating process in sufficient time to defend the proceedings; and</w:t>
      </w:r>
    </w:p>
    <w:p w:rsidR="00A049AB" w:rsidRDefault="004C6D88">
      <w:pPr>
        <w:pStyle w:val="Indenta"/>
      </w:pPr>
      <w:r>
        <w:tab/>
        <w:t>(b)</w:t>
      </w:r>
      <w:r>
        <w:tab/>
        <w:t>has a prima facie defence to the proceedings on the merits.</w:t>
      </w:r>
    </w:p>
    <w:p w:rsidR="00A049AB" w:rsidRDefault="004C6D88">
      <w:pPr>
        <w:pStyle w:val="Subsection"/>
      </w:pPr>
      <w:r>
        <w:tab/>
        <w:t>(3)</w:t>
      </w:r>
      <w:r>
        <w:tab/>
        <w:t>An application to have a judgment set aside under this rule may be filed —</w:t>
      </w:r>
    </w:p>
    <w:p w:rsidR="00A049AB" w:rsidRDefault="004C6D88">
      <w:pPr>
        <w:pStyle w:val="Indenta"/>
      </w:pPr>
      <w:r>
        <w:tab/>
        <w:t>(a)</w:t>
      </w:r>
      <w:r>
        <w:tab/>
        <w:t>at any time within 12 months after the date on which the judgment was given; or</w:t>
      </w:r>
    </w:p>
    <w:p w:rsidR="00A049AB" w:rsidRDefault="004C6D88">
      <w:pPr>
        <w:pStyle w:val="Indenta"/>
      </w:pPr>
      <w:r>
        <w:tab/>
        <w:t>(b)</w:t>
      </w:r>
      <w:r>
        <w:tab/>
        <w:t>after the expiry of that 12</w:t>
      </w:r>
      <w:r>
        <w:noBreakHyphen/>
        <w:t>month period, within such time after the defendant acquires knowledge of the judgment as the Court considers reasonable in the circumstances.</w:t>
      </w:r>
    </w:p>
    <w:p w:rsidR="00A049AB" w:rsidRDefault="004C6D88">
      <w:pPr>
        <w:pStyle w:val="Subsection"/>
      </w:pPr>
      <w:r>
        <w:tab/>
        <w:t>(4)</w:t>
      </w:r>
      <w:r>
        <w:tab/>
        <w:t>Nothing in this rule affects any other power of the Court to set aside or vary a judgment.</w:t>
      </w:r>
    </w:p>
    <w:p w:rsidR="00A049AB" w:rsidRDefault="004C6D88">
      <w:pPr>
        <w:pStyle w:val="Footnotesection"/>
      </w:pPr>
      <w:r>
        <w:tab/>
        <w:t xml:space="preserve">[Rule 12 inserted: Gazette 3 Jul 2009 p. 2693.] </w:t>
      </w:r>
    </w:p>
    <w:p w:rsidR="00A049AB" w:rsidRDefault="004C6D88">
      <w:pPr>
        <w:pStyle w:val="Heading3"/>
      </w:pPr>
      <w:bookmarkStart w:id="201" w:name="_Toc70516226"/>
      <w:bookmarkStart w:id="202" w:name="_Toc70601402"/>
      <w:bookmarkStart w:id="203" w:name="_Toc70607238"/>
      <w:r>
        <w:rPr>
          <w:rStyle w:val="CharDivNo"/>
        </w:rPr>
        <w:t>Division 4</w:t>
      </w:r>
      <w:r>
        <w:t> — </w:t>
      </w:r>
      <w:r>
        <w:rPr>
          <w:rStyle w:val="CharDivText"/>
        </w:rPr>
        <w:t>Local service of foreign judicial documents</w:t>
      </w:r>
      <w:bookmarkEnd w:id="201"/>
      <w:bookmarkEnd w:id="202"/>
      <w:bookmarkEnd w:id="203"/>
    </w:p>
    <w:p w:rsidR="00A049AB" w:rsidRDefault="004C6D88">
      <w:pPr>
        <w:pStyle w:val="Footnoteheading"/>
      </w:pPr>
      <w:r>
        <w:tab/>
        <w:t xml:space="preserve">[Heading inserted: Gazette 3 Jul 2009 p. 2693.] </w:t>
      </w:r>
    </w:p>
    <w:p w:rsidR="00A049AB" w:rsidRDefault="004C6D88">
      <w:pPr>
        <w:pStyle w:val="Heading5"/>
      </w:pPr>
      <w:bookmarkStart w:id="204" w:name="_Toc70607239"/>
      <w:r>
        <w:rPr>
          <w:rStyle w:val="CharSectno"/>
        </w:rPr>
        <w:t>13</w:t>
      </w:r>
      <w:r>
        <w:t>.</w:t>
      </w:r>
      <w:r>
        <w:tab/>
        <w:t>Application of this Division</w:t>
      </w:r>
      <w:bookmarkEnd w:id="204"/>
    </w:p>
    <w:p w:rsidR="00A049AB" w:rsidRDefault="004C6D88">
      <w:pPr>
        <w:pStyle w:val="Subsection"/>
      </w:pPr>
      <w:r>
        <w:tab/>
        <w:t>(1)</w:t>
      </w:r>
      <w:r>
        <w:tab/>
        <w:t>This Division applies to service in this jurisdiction of a foreign judicial document in relation to which a due form of request for service has been forwarded to the Court —</w:t>
      </w:r>
    </w:p>
    <w:p w:rsidR="00A049AB" w:rsidRDefault="004C6D88">
      <w:pPr>
        <w:pStyle w:val="Indenta"/>
      </w:pPr>
      <w:r>
        <w:tab/>
        <w:t>(a)</w:t>
      </w:r>
      <w:r>
        <w:tab/>
        <w:t>by the Attorney</w:t>
      </w:r>
      <w:r>
        <w:noBreakHyphen/>
        <w:t>General’s Department of the Commonwealth, whether in the first instance or following a referral under rule 14; or</w:t>
      </w:r>
    </w:p>
    <w:p w:rsidR="00A049AB" w:rsidRDefault="004C6D88">
      <w:pPr>
        <w:pStyle w:val="Indenta"/>
      </w:pPr>
      <w:r>
        <w:tab/>
        <w:t>(b)</w:t>
      </w:r>
      <w:r>
        <w:tab/>
        <w:t>by a forwarding authority.</w:t>
      </w:r>
    </w:p>
    <w:p w:rsidR="00A049AB" w:rsidRDefault="004C6D88">
      <w:pPr>
        <w:pStyle w:val="Subsection"/>
      </w:pPr>
      <w:r>
        <w:lastRenderedPageBreak/>
        <w:tab/>
        <w:t>(2)</w:t>
      </w:r>
      <w:r>
        <w:tab/>
        <w:t>Subject to subrule (3), a request for service in this jurisdiction is in due form if it is in the form of Form 5A Part 1 and is accompanied by the following documents —</w:t>
      </w:r>
    </w:p>
    <w:p w:rsidR="00A049AB" w:rsidRDefault="004C6D88">
      <w:pPr>
        <w:pStyle w:val="Indenta"/>
      </w:pPr>
      <w:r>
        <w:tab/>
        <w:t>(a)</w:t>
      </w:r>
      <w:r>
        <w:tab/>
        <w:t>the document to be served;</w:t>
      </w:r>
    </w:p>
    <w:p w:rsidR="00A049AB" w:rsidRDefault="004C6D88">
      <w:pPr>
        <w:pStyle w:val="Indenta"/>
      </w:pPr>
      <w:r>
        <w:tab/>
        <w:t>(b)</w:t>
      </w:r>
      <w:r>
        <w:tab/>
        <w:t>a summary of the document to be served, which must be in the form of Form 5B;</w:t>
      </w:r>
    </w:p>
    <w:p w:rsidR="00A049AB" w:rsidRDefault="004C6D88">
      <w:pPr>
        <w:pStyle w:val="Indenta"/>
      </w:pPr>
      <w:r>
        <w:tab/>
        <w:t>(c)</w:t>
      </w:r>
      <w:r>
        <w:tab/>
        <w:t>a copy of the request and of each of the documents mentioned in paragraphs (a) and (b);</w:t>
      </w:r>
    </w:p>
    <w:p w:rsidR="00A049AB" w:rsidRDefault="004C6D88">
      <w:pPr>
        <w:pStyle w:val="Indenta"/>
      </w:pPr>
      <w:r>
        <w:tab/>
        <w:t>(d)</w:t>
      </w:r>
      <w:r>
        <w:tab/>
        <w:t>if either of the documents mentioned in paragraphs (a) and (b) is not in the English language, an English translation of the document.</w:t>
      </w:r>
    </w:p>
    <w:p w:rsidR="00A049AB" w:rsidRDefault="004C6D88">
      <w:pPr>
        <w:pStyle w:val="Subsection"/>
        <w:keepNext/>
      </w:pPr>
      <w:r>
        <w:tab/>
        <w:t>(3)</w:t>
      </w:r>
      <w:r>
        <w:tab/>
        <w:t>Any translation required under subrule (2)(d) must bear a certificate (in English) signed by the translator stating —</w:t>
      </w:r>
    </w:p>
    <w:p w:rsidR="00A049AB" w:rsidRDefault="004C6D88">
      <w:pPr>
        <w:pStyle w:val="Indenta"/>
      </w:pPr>
      <w:r>
        <w:tab/>
        <w:t>(a)</w:t>
      </w:r>
      <w:r>
        <w:tab/>
        <w:t>that the translation is an accurate translation of the document; and</w:t>
      </w:r>
    </w:p>
    <w:p w:rsidR="00A049AB" w:rsidRDefault="004C6D88">
      <w:pPr>
        <w:pStyle w:val="Indenta"/>
        <w:keepNext/>
      </w:pPr>
      <w:r>
        <w:tab/>
        <w:t>(b)</w:t>
      </w:r>
      <w:r>
        <w:tab/>
        <w:t>the translator’s full name and address and his or her qualifications for making the translation.</w:t>
      </w:r>
    </w:p>
    <w:p w:rsidR="00A049AB" w:rsidRDefault="004C6D88">
      <w:pPr>
        <w:pStyle w:val="Subsection"/>
      </w:pPr>
      <w:r>
        <w:tab/>
        <w:t>(4)</w:t>
      </w:r>
      <w:r>
        <w:tab/>
        <w:t>A request for service referred to in subrule (2), and any other document to be filed for the purposes of this rule, cannot be filed electronically.</w:t>
      </w:r>
    </w:p>
    <w:p w:rsidR="00A049AB" w:rsidRDefault="004C6D88">
      <w:pPr>
        <w:pStyle w:val="Footnotesection"/>
      </w:pPr>
      <w:r>
        <w:tab/>
        <w:t>[Rule 13 inserted: Gazette 3 Jul 2009 p. 2693</w:t>
      </w:r>
      <w:r>
        <w:noBreakHyphen/>
        <w:t xml:space="preserve">4; amended: Gazette 27 Feb 2018 p. 557.] </w:t>
      </w:r>
    </w:p>
    <w:p w:rsidR="00A049AB" w:rsidRDefault="004C6D88">
      <w:pPr>
        <w:pStyle w:val="Heading5"/>
      </w:pPr>
      <w:bookmarkStart w:id="205" w:name="_Toc70607240"/>
      <w:r>
        <w:rPr>
          <w:rStyle w:val="CharSectno"/>
        </w:rPr>
        <w:t>14</w:t>
      </w:r>
      <w:r>
        <w:t>.</w:t>
      </w:r>
      <w:r>
        <w:tab/>
        <w:t>Certain documents to be referred back to Attorney</w:t>
      </w:r>
      <w:r>
        <w:noBreakHyphen/>
        <w:t>General’s Department of Commonwealth</w:t>
      </w:r>
      <w:bookmarkEnd w:id="205"/>
    </w:p>
    <w:p w:rsidR="00A049AB" w:rsidRDefault="004C6D88">
      <w:pPr>
        <w:pStyle w:val="Subsection"/>
      </w:pPr>
      <w:r>
        <w:tab/>
      </w:r>
      <w:r>
        <w:tab/>
        <w:t>If, after receiving a request for service in this jurisdiction, the registrar is of the opinion —</w:t>
      </w:r>
    </w:p>
    <w:p w:rsidR="00A049AB" w:rsidRDefault="004C6D88">
      <w:pPr>
        <w:pStyle w:val="Indenta"/>
      </w:pPr>
      <w:r>
        <w:tab/>
        <w:t>(a)</w:t>
      </w:r>
      <w:r>
        <w:tab/>
        <w:t>that the request does not comply with rule 13; or</w:t>
      </w:r>
    </w:p>
    <w:p w:rsidR="00A049AB" w:rsidRDefault="004C6D88">
      <w:pPr>
        <w:pStyle w:val="Indenta"/>
      </w:pPr>
      <w:r>
        <w:tab/>
        <w:t>(b)</w:t>
      </w:r>
      <w:r>
        <w:tab/>
        <w:t>that the document to which the request relates is not a foreign judicial document; or</w:t>
      </w:r>
    </w:p>
    <w:p w:rsidR="00A049AB" w:rsidRDefault="004C6D88">
      <w:pPr>
        <w:pStyle w:val="Indenta"/>
      </w:pPr>
      <w:r>
        <w:tab/>
        <w:t>(c)</w:t>
      </w:r>
      <w:r>
        <w:tab/>
        <w:t>that compliance with the request may infringe Australia’s sovereignty or security; or</w:t>
      </w:r>
    </w:p>
    <w:p w:rsidR="00A049AB" w:rsidRDefault="004C6D88">
      <w:pPr>
        <w:pStyle w:val="Indenta"/>
      </w:pPr>
      <w:r>
        <w:lastRenderedPageBreak/>
        <w:tab/>
        <w:t>(d)</w:t>
      </w:r>
      <w:r>
        <w:tab/>
        <w:t>that the request seeks service of a document in some other State or Territory of the Commonwealth,</w:t>
      </w:r>
    </w:p>
    <w:p w:rsidR="00A049AB" w:rsidRDefault="004C6D88">
      <w:pPr>
        <w:pStyle w:val="Subsection"/>
      </w:pPr>
      <w:r>
        <w:tab/>
      </w:r>
      <w:r>
        <w:tab/>
        <w:t>the registrar must refer the request to the Attorney</w:t>
      </w:r>
      <w:r>
        <w:noBreakHyphen/>
        <w:t>General’s Department of the Commonwealth together with a statement of his or her opinion.</w:t>
      </w:r>
    </w:p>
    <w:p w:rsidR="00A049AB" w:rsidRDefault="004C6D88">
      <w:pPr>
        <w:pStyle w:val="PermNoteHeading"/>
      </w:pPr>
      <w:r>
        <w:tab/>
        <w:t>Note:</w:t>
      </w:r>
    </w:p>
    <w:p w:rsidR="00A049AB" w:rsidRDefault="004C6D88">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rsidR="00A049AB" w:rsidRDefault="004C6D88">
      <w:pPr>
        <w:pStyle w:val="Footnotesection"/>
      </w:pPr>
      <w:r>
        <w:tab/>
        <w:t xml:space="preserve">[Rule 14 inserted: Gazette 3 Jul 2009 p. 2694.] </w:t>
      </w:r>
    </w:p>
    <w:p w:rsidR="00A049AB" w:rsidRDefault="004C6D88">
      <w:pPr>
        <w:pStyle w:val="Heading5"/>
      </w:pPr>
      <w:bookmarkStart w:id="206" w:name="_Toc70607241"/>
      <w:r>
        <w:rPr>
          <w:rStyle w:val="CharSectno"/>
        </w:rPr>
        <w:t>15</w:t>
      </w:r>
      <w:r>
        <w:t>.</w:t>
      </w:r>
      <w:r>
        <w:tab/>
        <w:t>Service</w:t>
      </w:r>
      <w:bookmarkEnd w:id="206"/>
    </w:p>
    <w:p w:rsidR="00A049AB" w:rsidRDefault="004C6D88">
      <w:pPr>
        <w:pStyle w:val="Subsection"/>
      </w:pPr>
      <w:r>
        <w:tab/>
        <w:t>(1)</w:t>
      </w:r>
      <w:r>
        <w:tab/>
        <w:t>Subject to rule 14, on receipt of a request for service in this jurisdiction, the Court must arrange for the service of the relevant documents in accordance with the request.</w:t>
      </w:r>
    </w:p>
    <w:p w:rsidR="00A049AB" w:rsidRDefault="004C6D88">
      <w:pPr>
        <w:pStyle w:val="Subsection"/>
      </w:pPr>
      <w:r>
        <w:tab/>
        <w:t>(2)</w:t>
      </w:r>
      <w:r>
        <w:tab/>
        <w:t>The relevant documents mentioned in subrule (1) are the following —</w:t>
      </w:r>
    </w:p>
    <w:p w:rsidR="00A049AB" w:rsidRDefault="004C6D88">
      <w:pPr>
        <w:pStyle w:val="Indenta"/>
      </w:pPr>
      <w:r>
        <w:tab/>
        <w:t>(a)</w:t>
      </w:r>
      <w:r>
        <w:tab/>
        <w:t>the document to be served;</w:t>
      </w:r>
    </w:p>
    <w:p w:rsidR="00A049AB" w:rsidRDefault="004C6D88">
      <w:pPr>
        <w:pStyle w:val="Indenta"/>
      </w:pPr>
      <w:r>
        <w:tab/>
        <w:t>(b)</w:t>
      </w:r>
      <w:r>
        <w:tab/>
        <w:t>a summary of the document to be served;</w:t>
      </w:r>
    </w:p>
    <w:p w:rsidR="00A049AB" w:rsidRDefault="004C6D88">
      <w:pPr>
        <w:pStyle w:val="Indenta"/>
      </w:pPr>
      <w:r>
        <w:tab/>
        <w:t>(c)</w:t>
      </w:r>
      <w:r>
        <w:tab/>
        <w:t>a copy of the request for service in this jurisdiction;</w:t>
      </w:r>
    </w:p>
    <w:p w:rsidR="00A049AB" w:rsidRDefault="004C6D88">
      <w:pPr>
        <w:pStyle w:val="Indenta"/>
      </w:pPr>
      <w:r>
        <w:tab/>
        <w:t>(d)</w:t>
      </w:r>
      <w:r>
        <w:tab/>
        <w:t>if either of the documents mentioned in paragraphs (a) and (b) is not in the English language, an English translation of the document.</w:t>
      </w:r>
    </w:p>
    <w:p w:rsidR="00A049AB" w:rsidRDefault="004C6D88">
      <w:pPr>
        <w:pStyle w:val="Subsection"/>
      </w:pPr>
      <w:r>
        <w:tab/>
        <w:t>(3)</w:t>
      </w:r>
      <w:r>
        <w:tab/>
        <w:t>Service of the relevant documents may be effected by any of the following methods of service —</w:t>
      </w:r>
    </w:p>
    <w:p w:rsidR="00A049AB" w:rsidRDefault="004C6D88">
      <w:pPr>
        <w:pStyle w:val="Indenta"/>
      </w:pPr>
      <w:r>
        <w:tab/>
        <w:t>(a)</w:t>
      </w:r>
      <w:r>
        <w:tab/>
        <w:t>by a method of service prescribed by the law in force in this jurisdiction —</w:t>
      </w:r>
    </w:p>
    <w:p w:rsidR="00A049AB" w:rsidRDefault="004C6D88">
      <w:pPr>
        <w:pStyle w:val="Indenti"/>
      </w:pPr>
      <w:r>
        <w:tab/>
        <w:t>(i)</w:t>
      </w:r>
      <w:r>
        <w:tab/>
        <w:t>for the service of a document of a kind corresponding to the document to be served; or</w:t>
      </w:r>
    </w:p>
    <w:p w:rsidR="00A049AB" w:rsidRDefault="004C6D88">
      <w:pPr>
        <w:pStyle w:val="Indenti"/>
      </w:pPr>
      <w:r>
        <w:tab/>
        <w:t>(ii)</w:t>
      </w:r>
      <w:r>
        <w:tab/>
        <w:t>if there is no such corresponding kind of document, for the service of initiating process in proceedings in the Court;</w:t>
      </w:r>
    </w:p>
    <w:p w:rsidR="00A049AB" w:rsidRDefault="004C6D88">
      <w:pPr>
        <w:pStyle w:val="Indenta"/>
      </w:pPr>
      <w:r>
        <w:lastRenderedPageBreak/>
        <w:tab/>
        <w:t>(b)</w:t>
      </w:r>
      <w:r>
        <w:tab/>
        <w:t>if the applicant has requested a particular method of service and that method is compatible with the law in force in this jurisdiction, by that method;</w:t>
      </w:r>
    </w:p>
    <w:p w:rsidR="00A049AB" w:rsidRDefault="004C6D88">
      <w:pPr>
        <w:pStyle w:val="Indenta"/>
      </w:pPr>
      <w:r>
        <w:tab/>
        <w:t>(c)</w:t>
      </w:r>
      <w:r>
        <w:tab/>
        <w:t>if the applicant has not requested a particular method of service and the person requested to be served accepts the document voluntarily, by delivery of the document to the person requested to be served.</w:t>
      </w:r>
    </w:p>
    <w:p w:rsidR="00A049AB" w:rsidRDefault="004C6D88">
      <w:pPr>
        <w:pStyle w:val="Footnotesection"/>
      </w:pPr>
      <w:r>
        <w:tab/>
        <w:t>[Rule 15 inserted: Gazette 3 Jul 2009 p. 2694</w:t>
      </w:r>
      <w:r>
        <w:noBreakHyphen/>
        <w:t xml:space="preserve">5.] </w:t>
      </w:r>
    </w:p>
    <w:p w:rsidR="00A049AB" w:rsidRDefault="004C6D88">
      <w:pPr>
        <w:pStyle w:val="Heading5"/>
      </w:pPr>
      <w:bookmarkStart w:id="207" w:name="_Toc70607242"/>
      <w:r>
        <w:rPr>
          <w:rStyle w:val="CharSectno"/>
        </w:rPr>
        <w:t>16</w:t>
      </w:r>
      <w:r>
        <w:t>.</w:t>
      </w:r>
      <w:r>
        <w:tab/>
        <w:t>Affidavit as to service</w:t>
      </w:r>
      <w:bookmarkEnd w:id="207"/>
    </w:p>
    <w:p w:rsidR="00A049AB" w:rsidRDefault="004C6D88">
      <w:pPr>
        <w:pStyle w:val="Subsection"/>
      </w:pPr>
      <w:r>
        <w:tab/>
        <w:t>(1)</w:t>
      </w:r>
      <w:r>
        <w:tab/>
        <w:t>If service of a document has been effected pursuant to a request for service in this jurisdiction, the person by whom service has been effected must file an affidavit specifying —</w:t>
      </w:r>
    </w:p>
    <w:p w:rsidR="00A049AB" w:rsidRDefault="004C6D88">
      <w:pPr>
        <w:pStyle w:val="Indenta"/>
      </w:pPr>
      <w:r>
        <w:tab/>
        <w:t>(a)</w:t>
      </w:r>
      <w:r>
        <w:tab/>
        <w:t>the time, day of the week and date on which the document was served; and</w:t>
      </w:r>
    </w:p>
    <w:p w:rsidR="00A049AB" w:rsidRDefault="004C6D88">
      <w:pPr>
        <w:pStyle w:val="Indenta"/>
      </w:pPr>
      <w:r>
        <w:tab/>
        <w:t>(b)</w:t>
      </w:r>
      <w:r>
        <w:tab/>
        <w:t>the place where the document was served; and</w:t>
      </w:r>
    </w:p>
    <w:p w:rsidR="00A049AB" w:rsidRDefault="004C6D88">
      <w:pPr>
        <w:pStyle w:val="Indenta"/>
      </w:pPr>
      <w:r>
        <w:tab/>
        <w:t>(c)</w:t>
      </w:r>
      <w:r>
        <w:tab/>
        <w:t>the method of service; and</w:t>
      </w:r>
    </w:p>
    <w:p w:rsidR="00A049AB" w:rsidRDefault="004C6D88">
      <w:pPr>
        <w:pStyle w:val="Indenta"/>
      </w:pPr>
      <w:r>
        <w:tab/>
        <w:t>(d)</w:t>
      </w:r>
      <w:r>
        <w:tab/>
        <w:t>the person on whom the document was served; and</w:t>
      </w:r>
    </w:p>
    <w:p w:rsidR="00A049AB" w:rsidRDefault="004C6D88">
      <w:pPr>
        <w:pStyle w:val="Indenta"/>
      </w:pPr>
      <w:r>
        <w:tab/>
        <w:t>(e)</w:t>
      </w:r>
      <w:r>
        <w:tab/>
        <w:t>the way in which that person was identified.</w:t>
      </w:r>
    </w:p>
    <w:p w:rsidR="00A049AB" w:rsidRDefault="004C6D88">
      <w:pPr>
        <w:pStyle w:val="Subsection"/>
      </w:pPr>
      <w:r>
        <w:tab/>
        <w:t>(2)</w:t>
      </w:r>
      <w:r>
        <w:tab/>
        <w:t>If attempts to serve a document pursuant to a request for service in this jurisdiction have failed, the person by whom service has been attempted must file an affidavit specifying —</w:t>
      </w:r>
    </w:p>
    <w:p w:rsidR="00A049AB" w:rsidRDefault="004C6D88">
      <w:pPr>
        <w:pStyle w:val="Indenta"/>
      </w:pPr>
      <w:r>
        <w:tab/>
        <w:t>(a)</w:t>
      </w:r>
      <w:r>
        <w:tab/>
        <w:t>details of the attempts made to serve the document; and</w:t>
      </w:r>
    </w:p>
    <w:p w:rsidR="00A049AB" w:rsidRDefault="004C6D88">
      <w:pPr>
        <w:pStyle w:val="Indenta"/>
      </w:pPr>
      <w:r>
        <w:tab/>
        <w:t>(b)</w:t>
      </w:r>
      <w:r>
        <w:tab/>
        <w:t>the reasons that have prevented service.</w:t>
      </w:r>
    </w:p>
    <w:p w:rsidR="00A049AB" w:rsidRDefault="004C6D88">
      <w:pPr>
        <w:pStyle w:val="Subsection"/>
      </w:pPr>
      <w:r>
        <w:tab/>
        <w:t>(3)</w:t>
      </w:r>
      <w:r>
        <w:tab/>
        <w:t>When an affidavit as to service of a document has been filed in accordance with this rule, the registrar —</w:t>
      </w:r>
    </w:p>
    <w:p w:rsidR="00A049AB" w:rsidRDefault="004C6D88">
      <w:pPr>
        <w:pStyle w:val="Indenta"/>
      </w:pPr>
      <w:r>
        <w:tab/>
        <w:t>(a)</w:t>
      </w:r>
      <w:r>
        <w:tab/>
        <w:t>must complete a certificate of service, sealed with the seal of the Court, on the reverse side of, or attached to, the request for service in this jurisdiction; and</w:t>
      </w:r>
    </w:p>
    <w:p w:rsidR="00A049AB" w:rsidRDefault="004C6D88">
      <w:pPr>
        <w:pStyle w:val="Indenta"/>
      </w:pPr>
      <w:r>
        <w:tab/>
        <w:t>(b)</w:t>
      </w:r>
      <w:r>
        <w:tab/>
        <w:t xml:space="preserve">must forward the certificate of service, together with a statement as to the costs incurred in relation to the service or attempted service of the document, directly to </w:t>
      </w:r>
      <w:r>
        <w:lastRenderedPageBreak/>
        <w:t>the forwarding authority from which the request was received.</w:t>
      </w:r>
    </w:p>
    <w:p w:rsidR="00A049AB" w:rsidRDefault="004C6D88">
      <w:pPr>
        <w:pStyle w:val="Subsection"/>
      </w:pPr>
      <w:r>
        <w:tab/>
        <w:t>(4)</w:t>
      </w:r>
      <w:r>
        <w:tab/>
        <w:t xml:space="preserve">A certificate of service must be — </w:t>
      </w:r>
    </w:p>
    <w:p w:rsidR="00A049AB" w:rsidRDefault="004C6D88">
      <w:pPr>
        <w:pStyle w:val="Indenta"/>
      </w:pPr>
      <w:r>
        <w:tab/>
        <w:t>(a)</w:t>
      </w:r>
      <w:r>
        <w:tab/>
        <w:t>in the form of Form 5A Part 2; or</w:t>
      </w:r>
    </w:p>
    <w:p w:rsidR="00A049AB" w:rsidRDefault="004C6D88">
      <w:pPr>
        <w:pStyle w:val="Indenta"/>
      </w:pPr>
      <w:r>
        <w:tab/>
        <w:t>(b)</w:t>
      </w:r>
      <w:r>
        <w:tab/>
        <w:t>if a form of certificate of service that substantially corresponds to Form 5A Part 2 accompanies the request for service, in that accompanying form.</w:t>
      </w:r>
    </w:p>
    <w:p w:rsidR="00A049AB" w:rsidRDefault="004C6D88">
      <w:pPr>
        <w:pStyle w:val="Subsection"/>
      </w:pPr>
      <w:r>
        <w:tab/>
        <w:t>(5)</w:t>
      </w:r>
      <w:r>
        <w:tab/>
        <w:t>An affidavit as to service to be filed in accordance with this rule cannot be filed electronically.</w:t>
      </w:r>
    </w:p>
    <w:p w:rsidR="00A049AB" w:rsidRDefault="004C6D88">
      <w:pPr>
        <w:pStyle w:val="Footnotesection"/>
      </w:pPr>
      <w:r>
        <w:tab/>
        <w:t>[Rule 16 inserted: Gazette 3 Jul 2009 p. 2695</w:t>
      </w:r>
      <w:r>
        <w:noBreakHyphen/>
        <w:t xml:space="preserve">6; amended: Gazette 27 Feb 2018 p. 558.] </w:t>
      </w:r>
    </w:p>
    <w:p w:rsidR="00A049AB" w:rsidRDefault="004C6D88">
      <w:pPr>
        <w:pStyle w:val="Ednotepart"/>
      </w:pPr>
      <w:r>
        <w:t>[Orders 11B and 11C deleted: Gazette 3 Jul 2009 p. 2685.]</w:t>
      </w:r>
    </w:p>
    <w:p w:rsidR="00A049AB" w:rsidRDefault="004C6D88">
      <w:pPr>
        <w:pStyle w:val="Heading2"/>
        <w:rPr>
          <w:b w:val="0"/>
        </w:rPr>
      </w:pPr>
      <w:bookmarkStart w:id="208" w:name="_Toc70516231"/>
      <w:bookmarkStart w:id="209" w:name="_Toc70601407"/>
      <w:bookmarkStart w:id="210" w:name="_Toc70607243"/>
      <w:r>
        <w:rPr>
          <w:rStyle w:val="CharPartNo"/>
        </w:rPr>
        <w:lastRenderedPageBreak/>
        <w:t>Order 12</w:t>
      </w:r>
      <w:r>
        <w:rPr>
          <w:rStyle w:val="CharDivNo"/>
        </w:rPr>
        <w:t> </w:t>
      </w:r>
      <w:r>
        <w:t>—</w:t>
      </w:r>
      <w:r>
        <w:rPr>
          <w:rStyle w:val="CharDivText"/>
        </w:rPr>
        <w:t> </w:t>
      </w:r>
      <w:r>
        <w:rPr>
          <w:rStyle w:val="CharPartText"/>
        </w:rPr>
        <w:t>Appearance</w:t>
      </w:r>
      <w:bookmarkEnd w:id="208"/>
      <w:bookmarkEnd w:id="209"/>
      <w:bookmarkEnd w:id="210"/>
    </w:p>
    <w:p w:rsidR="00A049AB" w:rsidRDefault="004C6D88">
      <w:pPr>
        <w:pStyle w:val="Heading5"/>
        <w:rPr>
          <w:snapToGrid w:val="0"/>
        </w:rPr>
      </w:pPr>
      <w:bookmarkStart w:id="211" w:name="_Toc70607244"/>
      <w:r>
        <w:rPr>
          <w:rStyle w:val="CharSectno"/>
        </w:rPr>
        <w:t>1</w:t>
      </w:r>
      <w:r>
        <w:rPr>
          <w:snapToGrid w:val="0"/>
        </w:rPr>
        <w:t>.</w:t>
      </w:r>
      <w:r>
        <w:rPr>
          <w:snapToGrid w:val="0"/>
        </w:rPr>
        <w:tab/>
        <w:t>Who may enter appearance</w:t>
      </w:r>
      <w:bookmarkEnd w:id="211"/>
    </w:p>
    <w:p w:rsidR="00A049AB" w:rsidRDefault="004C6D88">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rsidR="00A049AB" w:rsidRDefault="004C6D88">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rsidR="00A049AB" w:rsidRDefault="004C6D88">
      <w:pPr>
        <w:pStyle w:val="Ednotesubsection"/>
      </w:pPr>
      <w:r>
        <w:tab/>
      </w:r>
      <w:r>
        <w:tab/>
        <w:t xml:space="preserve">[Rule 1 amended: Gazette 7 Oct 1977 p. 3602; 22 Feb 2008 p. 634; 28 Jun 2011 p. 2552.] </w:t>
      </w:r>
    </w:p>
    <w:p w:rsidR="00A049AB" w:rsidRDefault="004C6D88">
      <w:pPr>
        <w:pStyle w:val="Heading5"/>
      </w:pPr>
      <w:bookmarkStart w:id="212" w:name="_Toc70607245"/>
      <w:r>
        <w:rPr>
          <w:rStyle w:val="CharSectno"/>
        </w:rPr>
        <w:t>2</w:t>
      </w:r>
      <w:r>
        <w:t>.</w:t>
      </w:r>
      <w:r>
        <w:tab/>
        <w:t>How to enter an appearance</w:t>
      </w:r>
      <w:bookmarkEnd w:id="212"/>
    </w:p>
    <w:p w:rsidR="00A049AB" w:rsidRDefault="004C6D88">
      <w:pPr>
        <w:pStyle w:val="Subsection"/>
      </w:pPr>
      <w:r>
        <w:tab/>
        <w:t>(1)</w:t>
      </w:r>
      <w:r>
        <w:tab/>
        <w:t xml:space="preserve">To enter an appearance, a defendant must file 2 copies of a Form No. 6 signed by — </w:t>
      </w:r>
    </w:p>
    <w:p w:rsidR="00A049AB" w:rsidRDefault="004C6D88">
      <w:pPr>
        <w:pStyle w:val="Indenta"/>
      </w:pPr>
      <w:r>
        <w:tab/>
        <w:t>(a)</w:t>
      </w:r>
      <w:r>
        <w:tab/>
        <w:t>the practitioner who acts for the defendant; or</w:t>
      </w:r>
    </w:p>
    <w:p w:rsidR="00A049AB" w:rsidRDefault="004C6D88">
      <w:pPr>
        <w:pStyle w:val="Indenta"/>
      </w:pPr>
      <w:r>
        <w:tab/>
        <w:t>(b)</w:t>
      </w:r>
      <w:r>
        <w:tab/>
        <w:t>if the defendant is self</w:t>
      </w:r>
      <w:r>
        <w:noBreakHyphen/>
        <w:t>represented, the defendant.</w:t>
      </w:r>
    </w:p>
    <w:p w:rsidR="00A049AB" w:rsidRDefault="004C6D88">
      <w:pPr>
        <w:pStyle w:val="Subsection"/>
      </w:pPr>
      <w:r>
        <w:tab/>
        <w:t>(2)</w:t>
      </w:r>
      <w:r>
        <w:tab/>
        <w:t xml:space="preserve">A memorandum of appearance must, in accordance with Order 71A, state — </w:t>
      </w:r>
    </w:p>
    <w:p w:rsidR="00A049AB" w:rsidRDefault="004C6D88">
      <w:pPr>
        <w:pStyle w:val="Indenta"/>
      </w:pPr>
      <w:r>
        <w:tab/>
        <w:t>(a)</w:t>
      </w:r>
      <w:r>
        <w:tab/>
        <w:t>the defendant’s geographical address; and</w:t>
      </w:r>
    </w:p>
    <w:p w:rsidR="00A049AB" w:rsidRDefault="004C6D88">
      <w:pPr>
        <w:pStyle w:val="Indenta"/>
      </w:pPr>
      <w:r>
        <w:tab/>
        <w:t>(b)</w:t>
      </w:r>
      <w:r>
        <w:tab/>
        <w:t>the defendant’s service details.</w:t>
      </w:r>
    </w:p>
    <w:p w:rsidR="00A049AB" w:rsidRDefault="004C6D88">
      <w:pPr>
        <w:pStyle w:val="Subsection"/>
      </w:pPr>
      <w:r>
        <w:tab/>
        <w:t>(3)</w:t>
      </w:r>
      <w:r>
        <w:tab/>
        <w:t>If one practitioner acts for 2 or more defendants in one action, a memorandum of appearance may relate to more than one of those defendants.</w:t>
      </w:r>
    </w:p>
    <w:p w:rsidR="00A049AB" w:rsidRDefault="004C6D88">
      <w:pPr>
        <w:pStyle w:val="Footnotesection"/>
      </w:pPr>
      <w:r>
        <w:tab/>
        <w:t xml:space="preserve">[Rule 2 inserted: Gazette 22 Feb 2008 p. 634.] </w:t>
      </w:r>
    </w:p>
    <w:p w:rsidR="00A049AB" w:rsidRDefault="004C6D88">
      <w:pPr>
        <w:pStyle w:val="Heading5"/>
        <w:rPr>
          <w:snapToGrid w:val="0"/>
        </w:rPr>
      </w:pPr>
      <w:bookmarkStart w:id="213" w:name="_Toc70607246"/>
      <w:r>
        <w:rPr>
          <w:rStyle w:val="CharSectno"/>
        </w:rPr>
        <w:t>3</w:t>
      </w:r>
      <w:r>
        <w:rPr>
          <w:snapToGrid w:val="0"/>
        </w:rPr>
        <w:t>.</w:t>
      </w:r>
      <w:r>
        <w:rPr>
          <w:snapToGrid w:val="0"/>
        </w:rPr>
        <w:tab/>
        <w:t>Procedure on receipt of requisite documents</w:t>
      </w:r>
      <w:bookmarkEnd w:id="213"/>
    </w:p>
    <w:p w:rsidR="00A049AB" w:rsidRDefault="004C6D88">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w:t>
      </w:r>
      <w:r>
        <w:rPr>
          <w:snapToGrid w:val="0"/>
        </w:rPr>
        <w:lastRenderedPageBreak/>
        <w:t xml:space="preserve">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rsidR="00A049AB" w:rsidRDefault="004C6D88">
      <w:pPr>
        <w:pStyle w:val="Footnotesection"/>
      </w:pPr>
      <w:r>
        <w:tab/>
        <w:t xml:space="preserve">[Rule 3 amended: Gazette 15 Jun 1973 p. 2247; 27 Feb 2018 p. 558.] </w:t>
      </w:r>
    </w:p>
    <w:p w:rsidR="00A049AB" w:rsidRDefault="004C6D88">
      <w:pPr>
        <w:pStyle w:val="Heading5"/>
      </w:pPr>
      <w:bookmarkStart w:id="214" w:name="_Toc70607247"/>
      <w:r>
        <w:rPr>
          <w:rStyle w:val="CharSectno"/>
        </w:rPr>
        <w:t>4</w:t>
      </w:r>
      <w:r>
        <w:t>.</w:t>
      </w:r>
      <w:r>
        <w:tab/>
        <w:t>Appearance to be served on plaintiff</w:t>
      </w:r>
      <w:bookmarkEnd w:id="214"/>
    </w:p>
    <w:p w:rsidR="00A049AB" w:rsidRDefault="004C6D88">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rsidR="00A049AB" w:rsidRDefault="004C6D88">
      <w:pPr>
        <w:pStyle w:val="Footnotesection"/>
      </w:pPr>
      <w:r>
        <w:tab/>
        <w:t xml:space="preserve">[Rule 4 inserted: Gazette 22 Feb 2008 p. 635.] </w:t>
      </w:r>
    </w:p>
    <w:p w:rsidR="00A049AB" w:rsidRDefault="004C6D88">
      <w:pPr>
        <w:pStyle w:val="Heading5"/>
        <w:rPr>
          <w:snapToGrid w:val="0"/>
        </w:rPr>
      </w:pPr>
      <w:bookmarkStart w:id="215" w:name="_Toc70607248"/>
      <w:r>
        <w:rPr>
          <w:rStyle w:val="CharSectno"/>
        </w:rPr>
        <w:t>5</w:t>
      </w:r>
      <w:r>
        <w:rPr>
          <w:snapToGrid w:val="0"/>
        </w:rPr>
        <w:t>.</w:t>
      </w:r>
      <w:r>
        <w:rPr>
          <w:snapToGrid w:val="0"/>
        </w:rPr>
        <w:tab/>
        <w:t>Late appearance</w:t>
      </w:r>
      <w:bookmarkEnd w:id="215"/>
    </w:p>
    <w:p w:rsidR="00A049AB" w:rsidRDefault="004C6D88">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rsidR="00A049AB" w:rsidRDefault="004C6D88">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rsidR="00A049AB" w:rsidRDefault="004C6D88">
      <w:pPr>
        <w:pStyle w:val="Footnotesection"/>
      </w:pPr>
      <w:r>
        <w:tab/>
        <w:t>[Rule 5 amended: Gazette 28 Jun 2011 p. 2552.]</w:t>
      </w:r>
    </w:p>
    <w:p w:rsidR="00A049AB" w:rsidRDefault="004C6D88">
      <w:pPr>
        <w:pStyle w:val="Heading5"/>
        <w:rPr>
          <w:snapToGrid w:val="0"/>
        </w:rPr>
      </w:pPr>
      <w:bookmarkStart w:id="216" w:name="_Toc70607249"/>
      <w:r>
        <w:rPr>
          <w:rStyle w:val="CharSectno"/>
        </w:rPr>
        <w:t>6</w:t>
      </w:r>
      <w:r>
        <w:rPr>
          <w:snapToGrid w:val="0"/>
        </w:rPr>
        <w:t>.</w:t>
      </w:r>
      <w:r>
        <w:rPr>
          <w:snapToGrid w:val="0"/>
        </w:rPr>
        <w:tab/>
        <w:t>Conditional appearance</w:t>
      </w:r>
      <w:bookmarkEnd w:id="216"/>
    </w:p>
    <w:p w:rsidR="00A049AB" w:rsidRDefault="004C6D88">
      <w:pPr>
        <w:pStyle w:val="Subsection"/>
        <w:rPr>
          <w:snapToGrid w:val="0"/>
        </w:rPr>
      </w:pPr>
      <w:r>
        <w:rPr>
          <w:snapToGrid w:val="0"/>
        </w:rPr>
        <w:tab/>
        <w:t>(1)</w:t>
      </w:r>
      <w:r>
        <w:rPr>
          <w:snapToGrid w:val="0"/>
        </w:rPr>
        <w:tab/>
        <w:t xml:space="preserve">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w:t>
      </w:r>
      <w:r>
        <w:rPr>
          <w:snapToGrid w:val="0"/>
        </w:rPr>
        <w:lastRenderedPageBreak/>
        <w:t>renders the originating process or the service thereof invalid, and shall not thereby be deemed to have submitted to such jurisdiction, except as to the costs occasioned by the appearance or by any application under this rule.</w:t>
      </w:r>
    </w:p>
    <w:p w:rsidR="00A049AB" w:rsidRDefault="004C6D88">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rsidR="00A049AB" w:rsidRDefault="004C6D88">
      <w:pPr>
        <w:pStyle w:val="Heading5"/>
      </w:pPr>
      <w:bookmarkStart w:id="217" w:name="_Toc70607250"/>
      <w:r>
        <w:rPr>
          <w:rStyle w:val="CharSectno"/>
        </w:rPr>
        <w:t>7</w:t>
      </w:r>
      <w:r>
        <w:t>.</w:t>
      </w:r>
      <w:r>
        <w:tab/>
        <w:t>Setting aside writ etc. before appearance</w:t>
      </w:r>
      <w:bookmarkEnd w:id="217"/>
    </w:p>
    <w:p w:rsidR="00A049AB" w:rsidRDefault="004C6D88">
      <w:pPr>
        <w:pStyle w:val="Subsection"/>
      </w:pPr>
      <w:r>
        <w:tab/>
      </w:r>
      <w:r>
        <w:tab/>
        <w:t>A defendant to an action, at any time before entering an appearance in it, may serve notice of motion to —</w:t>
      </w:r>
    </w:p>
    <w:p w:rsidR="00A049AB" w:rsidRDefault="004C6D88">
      <w:pPr>
        <w:pStyle w:val="Indenta"/>
      </w:pPr>
      <w:r>
        <w:tab/>
        <w:t>(a)</w:t>
      </w:r>
      <w:r>
        <w:tab/>
        <w:t>set aside the writ or service of the writ on the defendant; or</w:t>
      </w:r>
    </w:p>
    <w:p w:rsidR="00A049AB" w:rsidRDefault="004C6D88">
      <w:pPr>
        <w:pStyle w:val="Indenta"/>
      </w:pPr>
      <w:r>
        <w:tab/>
        <w:t>(b)</w:t>
      </w:r>
      <w:r>
        <w:tab/>
        <w:t>discharge any order that granted leave to serve the writ on the defendant outside Australia.</w:t>
      </w:r>
    </w:p>
    <w:p w:rsidR="00A049AB" w:rsidRDefault="004C6D88">
      <w:pPr>
        <w:pStyle w:val="Footnotesection"/>
      </w:pPr>
      <w:r>
        <w:tab/>
        <w:t>[Rule 7 inserted: Gazette 12 Jun 2012 p. 2451.]</w:t>
      </w:r>
    </w:p>
    <w:p w:rsidR="00A049AB" w:rsidRDefault="004C6D88">
      <w:pPr>
        <w:pStyle w:val="Heading5"/>
        <w:rPr>
          <w:snapToGrid w:val="0"/>
        </w:rPr>
      </w:pPr>
      <w:bookmarkStart w:id="218" w:name="_Toc70607251"/>
      <w:r>
        <w:rPr>
          <w:rStyle w:val="CharSectno"/>
        </w:rPr>
        <w:t>8</w:t>
      </w:r>
      <w:r>
        <w:rPr>
          <w:snapToGrid w:val="0"/>
        </w:rPr>
        <w:t>.</w:t>
      </w:r>
      <w:r>
        <w:rPr>
          <w:snapToGrid w:val="0"/>
        </w:rPr>
        <w:tab/>
        <w:t>Person not named may defend action for possession of land</w:t>
      </w:r>
      <w:bookmarkEnd w:id="218"/>
    </w:p>
    <w:p w:rsidR="00A049AB" w:rsidRDefault="004C6D88">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rsidR="00A049AB" w:rsidRDefault="004C6D88">
      <w:pPr>
        <w:pStyle w:val="Heading5"/>
        <w:rPr>
          <w:snapToGrid w:val="0"/>
        </w:rPr>
      </w:pPr>
      <w:bookmarkStart w:id="219" w:name="_Toc70607252"/>
      <w:r>
        <w:rPr>
          <w:rStyle w:val="CharSectno"/>
        </w:rPr>
        <w:t>9</w:t>
      </w:r>
      <w:r>
        <w:rPr>
          <w:snapToGrid w:val="0"/>
        </w:rPr>
        <w:t>.</w:t>
      </w:r>
      <w:r>
        <w:rPr>
          <w:snapToGrid w:val="0"/>
        </w:rPr>
        <w:tab/>
        <w:t>Person appearing under r. 8 to be named as defendant</w:t>
      </w:r>
      <w:bookmarkEnd w:id="219"/>
    </w:p>
    <w:p w:rsidR="00A049AB" w:rsidRDefault="004C6D88">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rsidR="00A049AB" w:rsidRDefault="004C6D88">
      <w:pPr>
        <w:pStyle w:val="Heading5"/>
        <w:rPr>
          <w:snapToGrid w:val="0"/>
        </w:rPr>
      </w:pPr>
      <w:bookmarkStart w:id="220" w:name="_Toc70607253"/>
      <w:r>
        <w:rPr>
          <w:rStyle w:val="CharSectno"/>
        </w:rPr>
        <w:lastRenderedPageBreak/>
        <w:t>10</w:t>
      </w:r>
      <w:r>
        <w:rPr>
          <w:snapToGrid w:val="0"/>
        </w:rPr>
        <w:t>.</w:t>
      </w:r>
      <w:r>
        <w:rPr>
          <w:snapToGrid w:val="0"/>
        </w:rPr>
        <w:tab/>
        <w:t>Limiting defence in action for possession of land</w:t>
      </w:r>
      <w:bookmarkEnd w:id="220"/>
    </w:p>
    <w:p w:rsidR="00A049AB" w:rsidRDefault="004C6D88">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rsidR="00A049AB" w:rsidRDefault="004C6D88">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rsidR="00A049AB" w:rsidRDefault="004C6D88">
      <w:pPr>
        <w:pStyle w:val="Footnotesection"/>
      </w:pPr>
      <w:r>
        <w:tab/>
        <w:t>[Rule 10 amended: Gazette 28 Jun 2011 p. 2552.]</w:t>
      </w:r>
    </w:p>
    <w:p w:rsidR="00A049AB" w:rsidRDefault="004C6D88">
      <w:pPr>
        <w:pStyle w:val="Heading2"/>
      </w:pPr>
      <w:bookmarkStart w:id="221" w:name="_Toc70516242"/>
      <w:bookmarkStart w:id="222" w:name="_Toc70601418"/>
      <w:bookmarkStart w:id="223" w:name="_Toc70607254"/>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221"/>
      <w:bookmarkEnd w:id="222"/>
      <w:bookmarkEnd w:id="223"/>
    </w:p>
    <w:p w:rsidR="00A049AB" w:rsidRDefault="004C6D88">
      <w:pPr>
        <w:pStyle w:val="Footnoteheading"/>
      </w:pPr>
      <w:r>
        <w:tab/>
        <w:t>[Heading inserted: Gazette 16 Nov 2016 p. 5189.]</w:t>
      </w:r>
    </w:p>
    <w:p w:rsidR="00A049AB" w:rsidRDefault="004C6D88">
      <w:pPr>
        <w:pStyle w:val="Heading5"/>
      </w:pPr>
      <w:bookmarkStart w:id="224" w:name="_Toc70607255"/>
      <w:r>
        <w:rPr>
          <w:rStyle w:val="CharSectno"/>
        </w:rPr>
        <w:t>1</w:t>
      </w:r>
      <w:r>
        <w:t>.</w:t>
      </w:r>
      <w:r>
        <w:tab/>
        <w:t>Plaintiff may enter judgment if defendant fails to enter appearance</w:t>
      </w:r>
      <w:bookmarkEnd w:id="224"/>
    </w:p>
    <w:p w:rsidR="00A049AB" w:rsidRDefault="004C6D88">
      <w:pPr>
        <w:pStyle w:val="Subsection"/>
      </w:pPr>
      <w:r>
        <w:tab/>
        <w:t>(1)</w:t>
      </w:r>
      <w:r>
        <w:tab/>
        <w:t>This Order applies only to proceedings commenced by writ.</w:t>
      </w:r>
    </w:p>
    <w:p w:rsidR="00A049AB" w:rsidRDefault="004C6D88">
      <w:pPr>
        <w:pStyle w:val="Subsection"/>
      </w:pPr>
      <w:r>
        <w:tab/>
        <w:t>(2)</w:t>
      </w:r>
      <w:r>
        <w:tab/>
        <w:t>If a defendant does not enter an appearance within the time limited for appearing, the plaintiff may enter judgment against that defendant in accordance with this Order.</w:t>
      </w:r>
    </w:p>
    <w:p w:rsidR="00A049AB" w:rsidRDefault="004C6D88">
      <w:pPr>
        <w:pStyle w:val="Subsection"/>
      </w:pPr>
      <w:r>
        <w:tab/>
        <w:t>(3)</w:t>
      </w:r>
      <w:r>
        <w:tab/>
        <w:t xml:space="preserve">Judgment must not be entered against a defendant under this Order unless — </w:t>
      </w:r>
    </w:p>
    <w:p w:rsidR="00A049AB" w:rsidRDefault="004C6D88">
      <w:pPr>
        <w:pStyle w:val="Indenta"/>
      </w:pPr>
      <w:r>
        <w:tab/>
        <w:t>(a)</w:t>
      </w:r>
      <w:r>
        <w:tab/>
        <w:t>an affidavit is filed by or on behalf of the plaintiff proving service of the writ on the defendant and indorsement of service in accordance with Order 9 rule 1(4); or</w:t>
      </w:r>
    </w:p>
    <w:p w:rsidR="00A049AB" w:rsidRDefault="004C6D88">
      <w:pPr>
        <w:pStyle w:val="Indenta"/>
      </w:pPr>
      <w:r>
        <w:tab/>
        <w:t>(b)</w:t>
      </w:r>
      <w:r>
        <w:tab/>
        <w:t>the plaintiff produces the writ indorsed by the defendant’s solicitor with a statement that the defendant’s solicitor accepts service of the writ on the defendant’s behalf.</w:t>
      </w:r>
    </w:p>
    <w:p w:rsidR="00A049AB" w:rsidRDefault="004C6D88">
      <w:pPr>
        <w:pStyle w:val="Subsection"/>
      </w:pPr>
      <w:r>
        <w:tab/>
        <w:t>(4)</w:t>
      </w:r>
      <w:r>
        <w:tab/>
        <w:t>The Court may require to be satisfied in whatever manner it thinks fit that the defendant has failed to enter an appearance.</w:t>
      </w:r>
    </w:p>
    <w:p w:rsidR="00A049AB" w:rsidRDefault="004C6D88">
      <w:pPr>
        <w:pStyle w:val="Footnotesection"/>
      </w:pPr>
      <w:r>
        <w:tab/>
        <w:t>[Rule 1 inserted: Gazette 16 Nov 2016 p. 5189</w:t>
      </w:r>
      <w:r>
        <w:noBreakHyphen/>
        <w:t>90.]</w:t>
      </w:r>
    </w:p>
    <w:p w:rsidR="00A049AB" w:rsidRDefault="004C6D88">
      <w:pPr>
        <w:pStyle w:val="Heading5"/>
      </w:pPr>
      <w:bookmarkStart w:id="225" w:name="_Toc70607256"/>
      <w:r>
        <w:rPr>
          <w:rStyle w:val="CharSectno"/>
        </w:rPr>
        <w:t>2</w:t>
      </w:r>
      <w:r>
        <w:t>.</w:t>
      </w:r>
      <w:r>
        <w:tab/>
        <w:t>Claim for liquidated demand</w:t>
      </w:r>
      <w:bookmarkEnd w:id="225"/>
    </w:p>
    <w:p w:rsidR="00A049AB" w:rsidRDefault="004C6D88">
      <w:pPr>
        <w:pStyle w:val="Subsection"/>
      </w:pPr>
      <w:r>
        <w:tab/>
        <w:t>(1)</w:t>
      </w:r>
      <w:r>
        <w:tab/>
        <w:t xml:space="preserve">If the writ is indorsed with a claim for a liquidated demand only, then, if a defendant fails to enter an appearance within the time limited for appearing, the plaintiff may — </w:t>
      </w:r>
    </w:p>
    <w:p w:rsidR="00A049AB" w:rsidRDefault="004C6D88">
      <w:pPr>
        <w:pStyle w:val="Indenta"/>
      </w:pPr>
      <w:r>
        <w:tab/>
        <w:t>(a)</w:t>
      </w:r>
      <w:r>
        <w:tab/>
        <w:t>enter judgment against the defendant for a sum not exceeding that claimed by the writ in respect of the demand and costs; and</w:t>
      </w:r>
    </w:p>
    <w:p w:rsidR="00A049AB" w:rsidRDefault="004C6D88">
      <w:pPr>
        <w:pStyle w:val="Indenta"/>
        <w:keepNext/>
      </w:pPr>
      <w:r>
        <w:lastRenderedPageBreak/>
        <w:tab/>
        <w:t>(b)</w:t>
      </w:r>
      <w:r>
        <w:tab/>
        <w:t>proceed with the action against the other defendants, if any, unless the defendants are sued in the alternative.</w:t>
      </w:r>
    </w:p>
    <w:p w:rsidR="00A049AB" w:rsidRDefault="004C6D88">
      <w:pPr>
        <w:pStyle w:val="Subsection"/>
      </w:pPr>
      <w:r>
        <w:tab/>
        <w:t>(2)</w:t>
      </w:r>
      <w:r>
        <w:tab/>
        <w:t>On a judgment under this rule, the plaintiff may issue execution on the judgment.</w:t>
      </w:r>
    </w:p>
    <w:p w:rsidR="00A049AB" w:rsidRDefault="004C6D88">
      <w:pPr>
        <w:pStyle w:val="Subsection"/>
      </w:pPr>
      <w:r>
        <w:tab/>
        <w:t>(3)</w:t>
      </w:r>
      <w:r>
        <w:tab/>
        <w:t>A claim is not excluded from this rule just because part of it is for interest under section 32 of the Act at a rate that is not higher than that payable on judgment debts at the date of the writ.</w:t>
      </w:r>
    </w:p>
    <w:p w:rsidR="00A049AB" w:rsidRDefault="004C6D88">
      <w:pPr>
        <w:pStyle w:val="Footnotesection"/>
      </w:pPr>
      <w:r>
        <w:tab/>
        <w:t>[Rule 2 inserted: Gazette 16 Nov 2016 p. 5190.]</w:t>
      </w:r>
    </w:p>
    <w:p w:rsidR="00A049AB" w:rsidRDefault="004C6D88">
      <w:pPr>
        <w:pStyle w:val="Heading5"/>
      </w:pPr>
      <w:bookmarkStart w:id="226" w:name="_Toc70607257"/>
      <w:r>
        <w:rPr>
          <w:rStyle w:val="CharSectno"/>
        </w:rPr>
        <w:t>3</w:t>
      </w:r>
      <w:r>
        <w:t>.</w:t>
      </w:r>
      <w:r>
        <w:tab/>
        <w:t>Claims for unliquidated damages</w:t>
      </w:r>
      <w:bookmarkEnd w:id="226"/>
    </w:p>
    <w:p w:rsidR="00A049AB" w:rsidRDefault="004C6D88">
      <w:pPr>
        <w:pStyle w:val="Subsection"/>
      </w:pPr>
      <w:r>
        <w:tab/>
        <w:t>(1)</w:t>
      </w:r>
      <w:r>
        <w:tab/>
        <w:t xml:space="preserve">If the writ is indorsed with a claim for unliquidated damages only, then, if a defendant fails to enter an appearance within the time limited for appearing, the plaintiff may — </w:t>
      </w:r>
    </w:p>
    <w:p w:rsidR="00A049AB" w:rsidRDefault="004C6D88">
      <w:pPr>
        <w:pStyle w:val="Indenta"/>
      </w:pPr>
      <w:r>
        <w:tab/>
        <w:t>(a)</w:t>
      </w:r>
      <w:r>
        <w:tab/>
        <w:t>enter judgment against the defendant and obtain an order for directions for the assessment of damages; and</w:t>
      </w:r>
    </w:p>
    <w:p w:rsidR="00A049AB" w:rsidRDefault="004C6D88">
      <w:pPr>
        <w:pStyle w:val="Indenta"/>
      </w:pPr>
      <w:r>
        <w:tab/>
        <w:t>(b)</w:t>
      </w:r>
      <w:r>
        <w:tab/>
        <w:t>proceed with the action against the other defendants, if any, unless the defendants are sued in the alternative.</w:t>
      </w:r>
    </w:p>
    <w:p w:rsidR="00A049AB" w:rsidRDefault="004C6D88">
      <w:pPr>
        <w:pStyle w:val="Subsection"/>
      </w:pPr>
      <w:r>
        <w:tab/>
        <w:t>(2)</w:t>
      </w:r>
      <w:r>
        <w:tab/>
        <w:t xml:space="preserve">On a judgment under this rule — </w:t>
      </w:r>
    </w:p>
    <w:p w:rsidR="00A049AB" w:rsidRDefault="004C6D88">
      <w:pPr>
        <w:pStyle w:val="Indenta"/>
      </w:pPr>
      <w:r>
        <w:tab/>
        <w:t>(a)</w:t>
      </w:r>
      <w:r>
        <w:tab/>
        <w:t>damages are to be assessed by a master unless the Court orders otherwise; and</w:t>
      </w:r>
    </w:p>
    <w:p w:rsidR="00A049AB" w:rsidRDefault="004C6D88">
      <w:pPr>
        <w:pStyle w:val="Indenta"/>
      </w:pPr>
      <w:r>
        <w:tab/>
        <w:t>(b)</w:t>
      </w:r>
      <w:r>
        <w:tab/>
        <w:t>judgment after the assessment of damages is to be entered as a default judgment under this rule; and</w:t>
      </w:r>
    </w:p>
    <w:p w:rsidR="00A049AB" w:rsidRDefault="004C6D88">
      <w:pPr>
        <w:pStyle w:val="Indenta"/>
      </w:pPr>
      <w:r>
        <w:tab/>
        <w:t>(c)</w:t>
      </w:r>
      <w:r>
        <w:tab/>
        <w:t>the plaintiff may issue execution on the judgment.</w:t>
      </w:r>
    </w:p>
    <w:p w:rsidR="00A049AB" w:rsidRDefault="004C6D88">
      <w:pPr>
        <w:pStyle w:val="Footnotesection"/>
      </w:pPr>
      <w:r>
        <w:tab/>
        <w:t>[Rule 3 inserted: Gazette 16 Nov 2016 p. 5190</w:t>
      </w:r>
      <w:r>
        <w:noBreakHyphen/>
        <w:t>1.]</w:t>
      </w:r>
    </w:p>
    <w:p w:rsidR="00A049AB" w:rsidRDefault="004C6D88">
      <w:pPr>
        <w:pStyle w:val="Heading5"/>
      </w:pPr>
      <w:bookmarkStart w:id="227" w:name="_Toc70607258"/>
      <w:r>
        <w:rPr>
          <w:rStyle w:val="CharSectno"/>
        </w:rPr>
        <w:t>4</w:t>
      </w:r>
      <w:r>
        <w:t>.</w:t>
      </w:r>
      <w:r>
        <w:tab/>
        <w:t>Claim relating to detention of goods (excluding mortgage actions)</w:t>
      </w:r>
      <w:bookmarkEnd w:id="227"/>
    </w:p>
    <w:p w:rsidR="00A049AB" w:rsidRDefault="004C6D88">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rsidR="00A049AB" w:rsidRDefault="004C6D88">
      <w:pPr>
        <w:pStyle w:val="Indenta"/>
      </w:pPr>
      <w:r>
        <w:tab/>
        <w:t>(a)</w:t>
      </w:r>
      <w:r>
        <w:tab/>
        <w:t>at the plaintif</w:t>
      </w:r>
      <w:r>
        <w:rPr>
          <w:spacing w:val="20"/>
        </w:rPr>
        <w:t>f</w:t>
      </w:r>
      <w:r>
        <w:t xml:space="preserve">’s option, enter judgment against the defendant either — </w:t>
      </w:r>
    </w:p>
    <w:p w:rsidR="00A049AB" w:rsidRDefault="004C6D88">
      <w:pPr>
        <w:pStyle w:val="Indenti"/>
      </w:pPr>
      <w:r>
        <w:tab/>
        <w:t>(i)</w:t>
      </w:r>
      <w:r>
        <w:tab/>
        <w:t>for the delivery of the goods or their value to be assessed and costs; or</w:t>
      </w:r>
    </w:p>
    <w:p w:rsidR="00A049AB" w:rsidRDefault="004C6D88">
      <w:pPr>
        <w:pStyle w:val="Indenti"/>
      </w:pPr>
      <w:r>
        <w:tab/>
        <w:t>(ii)</w:t>
      </w:r>
      <w:r>
        <w:tab/>
        <w:t>for the value of the goods to be assessed and costs;</w:t>
      </w:r>
    </w:p>
    <w:p w:rsidR="00A049AB" w:rsidRDefault="004C6D88">
      <w:pPr>
        <w:pStyle w:val="Indenta"/>
      </w:pPr>
      <w:r>
        <w:tab/>
      </w:r>
      <w:r>
        <w:tab/>
        <w:t>and</w:t>
      </w:r>
    </w:p>
    <w:p w:rsidR="00A049AB" w:rsidRDefault="004C6D88">
      <w:pPr>
        <w:pStyle w:val="Indenta"/>
      </w:pPr>
      <w:r>
        <w:tab/>
        <w:t>(b)</w:t>
      </w:r>
      <w:r>
        <w:tab/>
        <w:t>proceed with the action against the other defendants, if any, unless the defendants are sued in the alternative.</w:t>
      </w:r>
    </w:p>
    <w:p w:rsidR="00A049AB" w:rsidRDefault="004C6D88">
      <w:pPr>
        <w:pStyle w:val="Subsection"/>
      </w:pPr>
      <w:r>
        <w:tab/>
        <w:t>(2)</w:t>
      </w:r>
      <w:r>
        <w:tab/>
        <w:t>On a judgment under this rule —</w:t>
      </w:r>
    </w:p>
    <w:p w:rsidR="00A049AB" w:rsidRDefault="004C6D88">
      <w:pPr>
        <w:pStyle w:val="Indenta"/>
      </w:pPr>
      <w:r>
        <w:tab/>
        <w:t>(a)</w:t>
      </w:r>
      <w:r>
        <w:tab/>
        <w:t>the value of the goods is to be assessed by a master unless the Court orders otherwise; and</w:t>
      </w:r>
    </w:p>
    <w:p w:rsidR="00A049AB" w:rsidRDefault="004C6D88">
      <w:pPr>
        <w:pStyle w:val="Indenta"/>
      </w:pPr>
      <w:r>
        <w:tab/>
        <w:t>(b)</w:t>
      </w:r>
      <w:r>
        <w:tab/>
        <w:t>judgment after the assessment of the value of the goods is to be entered as a default judgment under this rule; and</w:t>
      </w:r>
    </w:p>
    <w:p w:rsidR="00A049AB" w:rsidRDefault="004C6D88">
      <w:pPr>
        <w:pStyle w:val="Indenta"/>
      </w:pPr>
      <w:r>
        <w:tab/>
        <w:t>(c)</w:t>
      </w:r>
      <w:r>
        <w:tab/>
        <w:t>the plaintiff may issue execution on the judgment, except as provided in subrule (3).</w:t>
      </w:r>
    </w:p>
    <w:p w:rsidR="00A049AB" w:rsidRDefault="004C6D88">
      <w:pPr>
        <w:pStyle w:val="Subsection"/>
      </w:pPr>
      <w:r>
        <w:tab/>
        <w:t>(3)</w:t>
      </w:r>
      <w:r>
        <w:tab/>
        <w:t>If the judgment is for the delivery of goods it cannot be enforced against any defendant unless judgment has been entered or obtained against all other defendants, if any.</w:t>
      </w:r>
    </w:p>
    <w:p w:rsidR="00A049AB" w:rsidRDefault="004C6D88">
      <w:pPr>
        <w:pStyle w:val="Footnotesection"/>
      </w:pPr>
      <w:r>
        <w:tab/>
        <w:t>[Rule 4 inserted: Gazette 16 Nov 2016 p. 5191</w:t>
      </w:r>
      <w:r>
        <w:noBreakHyphen/>
        <w:t>2.]</w:t>
      </w:r>
    </w:p>
    <w:p w:rsidR="00A049AB" w:rsidRDefault="004C6D88">
      <w:pPr>
        <w:pStyle w:val="Heading5"/>
      </w:pPr>
      <w:bookmarkStart w:id="228" w:name="_Toc70607259"/>
      <w:r>
        <w:rPr>
          <w:rStyle w:val="CharSectno"/>
        </w:rPr>
        <w:t>5</w:t>
      </w:r>
      <w:r>
        <w:t>.</w:t>
      </w:r>
      <w:r>
        <w:tab/>
        <w:t>Claim for possession of land (excluding mortgage actions)</w:t>
      </w:r>
      <w:bookmarkEnd w:id="228"/>
    </w:p>
    <w:p w:rsidR="00A049AB" w:rsidRDefault="004C6D88">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rsidR="00A049AB" w:rsidRDefault="004C6D88">
      <w:pPr>
        <w:pStyle w:val="Indenta"/>
      </w:pPr>
      <w:r>
        <w:tab/>
        <w:t>(a)</w:t>
      </w:r>
      <w:r>
        <w:tab/>
        <w:t>enter judgment for possession of the land against the defendant and costs; and</w:t>
      </w:r>
    </w:p>
    <w:p w:rsidR="00A049AB" w:rsidRDefault="004C6D88">
      <w:pPr>
        <w:pStyle w:val="Indenta"/>
      </w:pPr>
      <w:r>
        <w:lastRenderedPageBreak/>
        <w:tab/>
        <w:t>(b)</w:t>
      </w:r>
      <w:r>
        <w:tab/>
        <w:t>proceed with the action against the other defendants, if any.</w:t>
      </w:r>
    </w:p>
    <w:p w:rsidR="00A049AB" w:rsidRDefault="004C6D88">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rsidR="00A049AB" w:rsidRDefault="004C6D88">
      <w:pPr>
        <w:pStyle w:val="Subsection"/>
      </w:pPr>
      <w:r>
        <w:tab/>
        <w:t>(3)</w:t>
      </w:r>
      <w:r>
        <w:tab/>
        <w:t>On a judgment under this rule, the plaintiff may issue execution of the judgment, except as provided in subrule (4).</w:t>
      </w:r>
    </w:p>
    <w:p w:rsidR="00A049AB" w:rsidRDefault="004C6D88">
      <w:pPr>
        <w:pStyle w:val="Subsection"/>
      </w:pPr>
      <w:r>
        <w:tab/>
        <w:t>(4)</w:t>
      </w:r>
      <w:r>
        <w:tab/>
        <w:t>If there is more than one defendant, judgment entered under this rule cannot be enforced against any defendant unless judgment has been entered or obtained against all the defendants.</w:t>
      </w:r>
    </w:p>
    <w:p w:rsidR="00A049AB" w:rsidRDefault="004C6D88">
      <w:pPr>
        <w:pStyle w:val="Footnotesection"/>
      </w:pPr>
      <w:r>
        <w:tab/>
        <w:t>[Rule 5 inserted: Gazette 16 Nov 2016 p. 5192.]</w:t>
      </w:r>
    </w:p>
    <w:p w:rsidR="00A049AB" w:rsidRDefault="004C6D88">
      <w:pPr>
        <w:pStyle w:val="Heading5"/>
      </w:pPr>
      <w:bookmarkStart w:id="229" w:name="_Toc70607260"/>
      <w:r>
        <w:rPr>
          <w:rStyle w:val="CharSectno"/>
        </w:rPr>
        <w:t>6</w:t>
      </w:r>
      <w:r>
        <w:t>.</w:t>
      </w:r>
      <w:r>
        <w:tab/>
        <w:t>Mortgage actions</w:t>
      </w:r>
      <w:bookmarkEnd w:id="229"/>
    </w:p>
    <w:p w:rsidR="00A049AB" w:rsidRDefault="004C6D88">
      <w:pPr>
        <w:pStyle w:val="Subsection"/>
      </w:pPr>
      <w:r>
        <w:tab/>
        <w:t>(1)</w:t>
      </w:r>
      <w:r>
        <w:tab/>
        <w:t xml:space="preserve">If an action begun by writ is a mortgage action, then, if a defendant fails to enter an appearance within the time limited for appearing, the plaintiff may, subject to subrules (2) and (3) — </w:t>
      </w:r>
    </w:p>
    <w:p w:rsidR="00A049AB" w:rsidRDefault="004C6D88">
      <w:pPr>
        <w:pStyle w:val="Indenta"/>
      </w:pPr>
      <w:r>
        <w:tab/>
        <w:t>(a)</w:t>
      </w:r>
      <w:r>
        <w:tab/>
        <w:t>enter judgment against the defendant for the relief sought and costs; and</w:t>
      </w:r>
    </w:p>
    <w:p w:rsidR="00A049AB" w:rsidRDefault="004C6D88">
      <w:pPr>
        <w:pStyle w:val="Indenta"/>
      </w:pPr>
      <w:r>
        <w:tab/>
        <w:t>(b)</w:t>
      </w:r>
      <w:r>
        <w:tab/>
        <w:t>proceed with the action against the other defendants, if any, unless the defendants are sued in the alternative.</w:t>
      </w:r>
    </w:p>
    <w:p w:rsidR="00A049AB" w:rsidRDefault="004C6D88">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rsidR="00A049AB" w:rsidRDefault="004C6D88">
      <w:pPr>
        <w:pStyle w:val="Indenta"/>
      </w:pPr>
      <w:r>
        <w:tab/>
        <w:t>(a)</w:t>
      </w:r>
      <w:r>
        <w:tab/>
        <w:t>serve on the defendant a notice in Form 36A with a copy of the writ and Form 4 attached to it; and</w:t>
      </w:r>
    </w:p>
    <w:p w:rsidR="00A049AB" w:rsidRDefault="004C6D88">
      <w:pPr>
        <w:pStyle w:val="Indenta"/>
      </w:pPr>
      <w:r>
        <w:tab/>
        <w:t>(b)</w:t>
      </w:r>
      <w:r>
        <w:tab/>
        <w:t xml:space="preserve">not less than 11 days after serving the notice, file but need not serve — </w:t>
      </w:r>
    </w:p>
    <w:p w:rsidR="00A049AB" w:rsidRDefault="004C6D88">
      <w:pPr>
        <w:pStyle w:val="Indenti"/>
      </w:pPr>
      <w:r>
        <w:tab/>
        <w:t>(i)</w:t>
      </w:r>
      <w:r>
        <w:tab/>
        <w:t>a request to enter default judgment in Form 36B; and</w:t>
      </w:r>
    </w:p>
    <w:p w:rsidR="00A049AB" w:rsidRDefault="004C6D88">
      <w:pPr>
        <w:pStyle w:val="Indenti"/>
      </w:pPr>
      <w:r>
        <w:lastRenderedPageBreak/>
        <w:tab/>
        <w:t>(ii)</w:t>
      </w:r>
      <w:r>
        <w:tab/>
        <w:t>an affidavit in support that complies with rule 7.</w:t>
      </w:r>
    </w:p>
    <w:p w:rsidR="00A049AB" w:rsidRDefault="004C6D88">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rsidR="00A049AB" w:rsidRDefault="004C6D88">
      <w:pPr>
        <w:pStyle w:val="Indenta"/>
      </w:pPr>
      <w:r>
        <w:tab/>
        <w:t>(a)</w:t>
      </w:r>
      <w:r>
        <w:tab/>
        <w:t>the amount owing to the plaintiff under the mortgage as at the date of the filing of the request; and</w:t>
      </w:r>
    </w:p>
    <w:p w:rsidR="00A049AB" w:rsidRDefault="004C6D88">
      <w:pPr>
        <w:pStyle w:val="Indenta"/>
      </w:pPr>
      <w:r>
        <w:tab/>
        <w:t>(b)</w:t>
      </w:r>
      <w:r>
        <w:tab/>
        <w:t>if the claims include a claim for interest after judgment, the amount of a day’s interest.</w:t>
      </w:r>
    </w:p>
    <w:p w:rsidR="00A049AB" w:rsidRDefault="004C6D88">
      <w:pPr>
        <w:pStyle w:val="Subsection"/>
      </w:pPr>
      <w:r>
        <w:tab/>
        <w:t>(4)</w:t>
      </w:r>
      <w:r>
        <w:tab/>
        <w:t>On a judgment under this rule, the plaintiff may issue execution on the judgment, except as provided in subrule (5).</w:t>
      </w:r>
    </w:p>
    <w:p w:rsidR="00A049AB" w:rsidRDefault="004C6D88">
      <w:pPr>
        <w:pStyle w:val="Subsection"/>
      </w:pPr>
      <w:r>
        <w:tab/>
        <w:t>(5)</w:t>
      </w:r>
      <w:r>
        <w:tab/>
        <w:t>If there is more than one defendant, judgment entered under this rule cannot be enforced against any defendant unless judgment has been entered or obtained against all the defendants.</w:t>
      </w:r>
    </w:p>
    <w:p w:rsidR="00A049AB" w:rsidRDefault="004C6D88">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rsidR="00A049AB" w:rsidRDefault="004C6D88">
      <w:pPr>
        <w:pStyle w:val="Footnotesection"/>
      </w:pPr>
      <w:r>
        <w:tab/>
        <w:t>[Rule 6 inserted: Gazette 16 Nov 2016 p. 5192</w:t>
      </w:r>
      <w:r>
        <w:noBreakHyphen/>
        <w:t>4.]</w:t>
      </w:r>
    </w:p>
    <w:p w:rsidR="00A049AB" w:rsidRDefault="004C6D88">
      <w:pPr>
        <w:pStyle w:val="Heading5"/>
      </w:pPr>
      <w:bookmarkStart w:id="230" w:name="_Toc70607261"/>
      <w:r>
        <w:rPr>
          <w:rStyle w:val="CharSectno"/>
        </w:rPr>
        <w:t>7</w:t>
      </w:r>
      <w:r>
        <w:t>.</w:t>
      </w:r>
      <w:r>
        <w:tab/>
        <w:t>Content of affidavit required by r. 6(2)(b)(ii)</w:t>
      </w:r>
      <w:bookmarkEnd w:id="230"/>
    </w:p>
    <w:p w:rsidR="00A049AB" w:rsidRDefault="004C6D88">
      <w:pPr>
        <w:pStyle w:val="Subsection"/>
      </w:pPr>
      <w:r>
        <w:tab/>
        <w:t>(1)</w:t>
      </w:r>
      <w:r>
        <w:tab/>
        <w:t xml:space="preserve">In this rule — </w:t>
      </w:r>
    </w:p>
    <w:p w:rsidR="00A049AB" w:rsidRDefault="004C6D88">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rsidR="00A049AB" w:rsidRDefault="004C6D88">
      <w:pPr>
        <w:pStyle w:val="Subsection"/>
      </w:pPr>
      <w:r>
        <w:tab/>
        <w:t>(2)</w:t>
      </w:r>
      <w:r>
        <w:tab/>
        <w:t xml:space="preserve">An affidavit in support filed under rule 6(2)(b)(ii) must — </w:t>
      </w:r>
    </w:p>
    <w:p w:rsidR="00A049AB" w:rsidRDefault="004C6D88">
      <w:pPr>
        <w:pStyle w:val="Indenta"/>
      </w:pPr>
      <w:r>
        <w:tab/>
        <w:t>(a)</w:t>
      </w:r>
      <w:r>
        <w:tab/>
        <w:t>specify the property that is mortgaged; and</w:t>
      </w:r>
    </w:p>
    <w:p w:rsidR="00A049AB" w:rsidRDefault="004C6D88">
      <w:pPr>
        <w:pStyle w:val="Indenta"/>
      </w:pPr>
      <w:r>
        <w:tab/>
        <w:t>(b)</w:t>
      </w:r>
      <w:r>
        <w:tab/>
        <w:t>specify the person who is the proprietor of the mortgaged property; and</w:t>
      </w:r>
    </w:p>
    <w:p w:rsidR="00A049AB" w:rsidRDefault="004C6D88">
      <w:pPr>
        <w:pStyle w:val="Indenta"/>
      </w:pPr>
      <w:r>
        <w:tab/>
        <w:t>(c)</w:t>
      </w:r>
      <w:r>
        <w:tab/>
        <w:t xml:space="preserve">have attached to it a copy of — </w:t>
      </w:r>
    </w:p>
    <w:p w:rsidR="00A049AB" w:rsidRDefault="004C6D88">
      <w:pPr>
        <w:pStyle w:val="Indenti"/>
      </w:pPr>
      <w:r>
        <w:lastRenderedPageBreak/>
        <w:tab/>
        <w:t>(i)</w:t>
      </w:r>
      <w:r>
        <w:tab/>
        <w:t>the certificate of title or other document that is evidence of title to the mortgaged property; and</w:t>
      </w:r>
    </w:p>
    <w:p w:rsidR="00A049AB" w:rsidRDefault="004C6D88">
      <w:pPr>
        <w:pStyle w:val="Indenti"/>
      </w:pPr>
      <w:r>
        <w:tab/>
        <w:t>(ii)</w:t>
      </w:r>
      <w:r>
        <w:tab/>
        <w:t>the mortgage;</w:t>
      </w:r>
    </w:p>
    <w:p w:rsidR="00A049AB" w:rsidRDefault="004C6D88">
      <w:pPr>
        <w:pStyle w:val="Indenta"/>
      </w:pPr>
      <w:r>
        <w:tab/>
      </w:r>
      <w:r>
        <w:tab/>
        <w:t>and</w:t>
      </w:r>
    </w:p>
    <w:p w:rsidR="00A049AB" w:rsidRDefault="004C6D88">
      <w:pPr>
        <w:pStyle w:val="Indenta"/>
      </w:pPr>
      <w:r>
        <w:tab/>
        <w:t>(d)</w:t>
      </w:r>
      <w:r>
        <w:tab/>
        <w:t xml:space="preserve">give particulars of the default or other circumstances that are put forward as entitling the plaintiff to the relief sought, including — </w:t>
      </w:r>
    </w:p>
    <w:p w:rsidR="00A049AB" w:rsidRDefault="004C6D88">
      <w:pPr>
        <w:pStyle w:val="Indenti"/>
      </w:pPr>
      <w:r>
        <w:tab/>
        <w:t>(i)</w:t>
      </w:r>
      <w:r>
        <w:tab/>
        <w:t>a reference to the provision of the mortgage that the defendant is alleged to have breached; and</w:t>
      </w:r>
    </w:p>
    <w:p w:rsidR="00A049AB" w:rsidRDefault="004C6D88">
      <w:pPr>
        <w:pStyle w:val="Indenti"/>
      </w:pPr>
      <w:r>
        <w:tab/>
        <w:t>(ii)</w:t>
      </w:r>
      <w:r>
        <w:tab/>
        <w:t>a reference to the provision of the mortgage that entitles the plaintiff to the relief sought; and</w:t>
      </w:r>
    </w:p>
    <w:p w:rsidR="00A049AB" w:rsidRDefault="004C6D88">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rsidR="00A049AB" w:rsidRDefault="004C6D88">
      <w:pPr>
        <w:pStyle w:val="Indenti"/>
      </w:pPr>
      <w:r>
        <w:tab/>
        <w:t>(iv)</w:t>
      </w:r>
      <w:r>
        <w:tab/>
        <w:t>a statement as to whether or not notice of that default or those circumstances is required to be given to the defendant under the mortgage or a written law; and</w:t>
      </w:r>
    </w:p>
    <w:p w:rsidR="00A049AB" w:rsidRDefault="004C6D88">
      <w:pPr>
        <w:pStyle w:val="Indenti"/>
      </w:pPr>
      <w:r>
        <w:tab/>
        <w:t>(v)</w:t>
      </w:r>
      <w:r>
        <w:tab/>
        <w:t>if notice is required, details of compliance with that requirement;</w:t>
      </w:r>
    </w:p>
    <w:p w:rsidR="00A049AB" w:rsidRDefault="004C6D88">
      <w:pPr>
        <w:pStyle w:val="Indenta"/>
      </w:pPr>
      <w:r>
        <w:tab/>
      </w:r>
      <w:r>
        <w:tab/>
        <w:t>and</w:t>
      </w:r>
    </w:p>
    <w:p w:rsidR="00A049AB" w:rsidRDefault="004C6D88">
      <w:pPr>
        <w:pStyle w:val="Indenta"/>
      </w:pPr>
      <w:r>
        <w:tab/>
        <w:t>(e)</w:t>
      </w:r>
      <w:r>
        <w:tab/>
        <w:t xml:space="preserve">if the claim against the defendant is for sale or possession of mortgaged property — </w:t>
      </w:r>
    </w:p>
    <w:p w:rsidR="00A049AB" w:rsidRDefault="004C6D88">
      <w:pPr>
        <w:pStyle w:val="Indenti"/>
      </w:pPr>
      <w:r>
        <w:tab/>
        <w:t>(i)</w:t>
      </w:r>
      <w:r>
        <w:tab/>
        <w:t>state that Order 4AA rule 3(2) and Order 13 rule 6(2)(a) have been complied with; and</w:t>
      </w:r>
    </w:p>
    <w:p w:rsidR="00A049AB" w:rsidRDefault="004C6D88">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rsidR="00A049AB" w:rsidRDefault="004C6D88">
      <w:pPr>
        <w:pStyle w:val="Indenti"/>
      </w:pPr>
      <w:r>
        <w:tab/>
        <w:t>(iii)</w:t>
      </w:r>
      <w:r>
        <w:tab/>
        <w:t xml:space="preserve">if one or more of the people who are in possession of the property are tenants of the </w:t>
      </w:r>
      <w:r>
        <w:lastRenderedPageBreak/>
        <w:t xml:space="preserve">property, give details of the steps taken by the plaintiff to comply with any applicable requirements of the </w:t>
      </w:r>
      <w:r>
        <w:rPr>
          <w:i/>
        </w:rPr>
        <w:t>Residential Tenancies Act 1987</w:t>
      </w:r>
      <w:r>
        <w:t>;</w:t>
      </w:r>
    </w:p>
    <w:p w:rsidR="00A049AB" w:rsidRDefault="004C6D88">
      <w:pPr>
        <w:pStyle w:val="Indenta"/>
      </w:pPr>
      <w:r>
        <w:tab/>
      </w:r>
      <w:r>
        <w:tab/>
        <w:t>and</w:t>
      </w:r>
    </w:p>
    <w:p w:rsidR="00A049AB" w:rsidRDefault="004C6D88">
      <w:pPr>
        <w:pStyle w:val="Indenta"/>
      </w:pPr>
      <w:r>
        <w:tab/>
        <w:t>(f)</w:t>
      </w:r>
      <w:r>
        <w:tab/>
        <w:t xml:space="preserve">specify the following as at the date of the affidavit — </w:t>
      </w:r>
    </w:p>
    <w:p w:rsidR="00A049AB" w:rsidRDefault="004C6D88">
      <w:pPr>
        <w:pStyle w:val="Indenti"/>
      </w:pPr>
      <w:r>
        <w:tab/>
        <w:t>(i)</w:t>
      </w:r>
      <w:r>
        <w:tab/>
        <w:t>the amount owing to the plaintiff under the mortgage;</w:t>
      </w:r>
    </w:p>
    <w:p w:rsidR="00A049AB" w:rsidRDefault="004C6D88">
      <w:pPr>
        <w:pStyle w:val="Indenti"/>
      </w:pPr>
      <w:r>
        <w:tab/>
        <w:t>(ii)</w:t>
      </w:r>
      <w:r>
        <w:tab/>
        <w:t>the interest rate (as a percentage) under the mortgage;</w:t>
      </w:r>
    </w:p>
    <w:p w:rsidR="00A049AB" w:rsidRDefault="004C6D88">
      <w:pPr>
        <w:pStyle w:val="Indenti"/>
      </w:pPr>
      <w:r>
        <w:tab/>
        <w:t>(iii)</w:t>
      </w:r>
      <w:r>
        <w:tab/>
        <w:t>if the claim includes a claim for interest to judgment, the amount of a day’s interest;</w:t>
      </w:r>
    </w:p>
    <w:p w:rsidR="00A049AB" w:rsidRDefault="004C6D88">
      <w:pPr>
        <w:pStyle w:val="Indenta"/>
      </w:pPr>
      <w:r>
        <w:tab/>
      </w:r>
      <w:r>
        <w:tab/>
        <w:t>and</w:t>
      </w:r>
    </w:p>
    <w:p w:rsidR="00A049AB" w:rsidRDefault="004C6D88">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rsidR="00A049AB" w:rsidRDefault="004C6D88">
      <w:pPr>
        <w:pStyle w:val="PermNoteHeading"/>
      </w:pPr>
      <w:r>
        <w:tab/>
        <w:t>Example for this subrule:</w:t>
      </w:r>
    </w:p>
    <w:p w:rsidR="00A049AB" w:rsidRDefault="004C6D88">
      <w:pPr>
        <w:pStyle w:val="PermNoteText"/>
      </w:pPr>
      <w:r>
        <w:tab/>
      </w:r>
      <w:r>
        <w:tab/>
        <w:t>A claim for indemnity costs must refer to the provision in the mortgage that entitles the plaintiff to those costs.</w:t>
      </w:r>
    </w:p>
    <w:p w:rsidR="00A049AB" w:rsidRDefault="004C6D88">
      <w:pPr>
        <w:pStyle w:val="Subsection"/>
      </w:pPr>
      <w:r>
        <w:tab/>
        <w:t>(3)</w:t>
      </w:r>
      <w:r>
        <w:tab/>
        <w:t>More than one affidavit may be used to comply with rule 6(2)(b)(ii) and this rule.</w:t>
      </w:r>
    </w:p>
    <w:p w:rsidR="00A049AB" w:rsidRDefault="004C6D88">
      <w:pPr>
        <w:pStyle w:val="Footnotesection"/>
      </w:pPr>
      <w:r>
        <w:tab/>
        <w:t>[Rule 7 inserted: Gazette 16 Nov 2016 p. 5194</w:t>
      </w:r>
      <w:r>
        <w:noBreakHyphen/>
        <w:t>6.]</w:t>
      </w:r>
    </w:p>
    <w:p w:rsidR="00A049AB" w:rsidRDefault="004C6D88">
      <w:pPr>
        <w:pStyle w:val="Heading5"/>
      </w:pPr>
      <w:bookmarkStart w:id="231" w:name="_Toc70607262"/>
      <w:r>
        <w:rPr>
          <w:rStyle w:val="CharSectno"/>
        </w:rPr>
        <w:t>8</w:t>
      </w:r>
      <w:r>
        <w:t>.</w:t>
      </w:r>
      <w:r>
        <w:tab/>
        <w:t>Writs for 2 or more claims to which r. 2 to 6 apply</w:t>
      </w:r>
      <w:bookmarkEnd w:id="231"/>
    </w:p>
    <w:p w:rsidR="00A049AB" w:rsidRDefault="004C6D88">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rsidR="00A049AB" w:rsidRDefault="004C6D88">
      <w:pPr>
        <w:pStyle w:val="Indenta"/>
      </w:pPr>
      <w:r>
        <w:tab/>
        <w:t>(a)</w:t>
      </w:r>
      <w:r>
        <w:tab/>
        <w:t xml:space="preserve">enter against the defendant, in respect of any claim with which the writ is indorsed, whatever judgment the plaintiff would be entitled to enter under those rules as if </w:t>
      </w:r>
      <w:r>
        <w:lastRenderedPageBreak/>
        <w:t>that were the only claim made by the plaintiff against the defendant; and</w:t>
      </w:r>
    </w:p>
    <w:p w:rsidR="00A049AB" w:rsidRDefault="004C6D88">
      <w:pPr>
        <w:pStyle w:val="Indenta"/>
      </w:pPr>
      <w:r>
        <w:tab/>
        <w:t>(b)</w:t>
      </w:r>
      <w:r>
        <w:tab/>
        <w:t>proceed with the action against the other defendants, if any, unless those rules otherwise provide.</w:t>
      </w:r>
    </w:p>
    <w:p w:rsidR="00A049AB" w:rsidRDefault="004C6D88">
      <w:pPr>
        <w:pStyle w:val="Footnotesection"/>
      </w:pPr>
      <w:r>
        <w:tab/>
        <w:t>[Rule 8 inserted: Gazette 16 Nov 2016 p. 5196</w:t>
      </w:r>
      <w:r>
        <w:noBreakHyphen/>
        <w:t>7.]</w:t>
      </w:r>
    </w:p>
    <w:p w:rsidR="00A049AB" w:rsidRDefault="004C6D88">
      <w:pPr>
        <w:pStyle w:val="Heading5"/>
      </w:pPr>
      <w:bookmarkStart w:id="232" w:name="_Toc70607263"/>
      <w:r>
        <w:rPr>
          <w:rStyle w:val="CharSectno"/>
        </w:rPr>
        <w:t>9</w:t>
      </w:r>
      <w:r>
        <w:t>.</w:t>
      </w:r>
      <w:r>
        <w:tab/>
        <w:t>Writs for other claims</w:t>
      </w:r>
      <w:bookmarkEnd w:id="232"/>
    </w:p>
    <w:p w:rsidR="00A049AB" w:rsidRDefault="004C6D88">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rsidR="00A049AB" w:rsidRDefault="004C6D88">
      <w:pPr>
        <w:pStyle w:val="Indenta"/>
      </w:pPr>
      <w:r>
        <w:tab/>
        <w:t>(a)</w:t>
      </w:r>
      <w:r>
        <w:tab/>
        <w:t>apply to the Court on motion for judgment against the defendant for the relief sought and costs; and</w:t>
      </w:r>
    </w:p>
    <w:p w:rsidR="00A049AB" w:rsidRDefault="004C6D88">
      <w:pPr>
        <w:pStyle w:val="Indenta"/>
      </w:pPr>
      <w:r>
        <w:tab/>
        <w:t>(b)</w:t>
      </w:r>
      <w:r>
        <w:tab/>
        <w:t>proceed with the action against the other defendants, if any, unless the defendants are sued in the alternative.</w:t>
      </w:r>
    </w:p>
    <w:p w:rsidR="00A049AB" w:rsidRDefault="004C6D88">
      <w:pPr>
        <w:pStyle w:val="Subsection"/>
      </w:pPr>
      <w:r>
        <w:tab/>
        <w:t>(2)</w:t>
      </w:r>
      <w:r>
        <w:tab/>
        <w:t xml:space="preserve">In order to enter judgment under this rule — </w:t>
      </w:r>
    </w:p>
    <w:p w:rsidR="00A049AB" w:rsidRDefault="004C6D88">
      <w:pPr>
        <w:pStyle w:val="Indenta"/>
      </w:pPr>
      <w:r>
        <w:tab/>
        <w:t>(a)</w:t>
      </w:r>
      <w:r>
        <w:tab/>
        <w:t>if the statement of claim was not indorsed on or served with the writ, the plaintiff must serve the statement of claim on the defendant; and</w:t>
      </w:r>
    </w:p>
    <w:p w:rsidR="00A049AB" w:rsidRDefault="004C6D88">
      <w:pPr>
        <w:pStyle w:val="Indenta"/>
      </w:pPr>
      <w:r>
        <w:tab/>
        <w:t>(b)</w:t>
      </w:r>
      <w:r>
        <w:tab/>
        <w:t>the plaintiff must produce a certificate issued by the proper officer on the day of the hearing stating that no appearance has been entered by the defendant against whom it is sought to enter judgment.</w:t>
      </w:r>
    </w:p>
    <w:p w:rsidR="00A049AB" w:rsidRDefault="004C6D88">
      <w:pPr>
        <w:pStyle w:val="Subsection"/>
      </w:pPr>
      <w:r>
        <w:tab/>
        <w:t>(3)</w:t>
      </w:r>
      <w:r>
        <w:tab/>
        <w:t>On a judgment under this rule, the plaintiff may issue execution on the judgment, except as provided in subrule (4).</w:t>
      </w:r>
    </w:p>
    <w:p w:rsidR="00A049AB" w:rsidRDefault="004C6D88">
      <w:pPr>
        <w:pStyle w:val="Subsection"/>
        <w:keepNext/>
      </w:pPr>
      <w:r>
        <w:tab/>
        <w:t>(4)</w:t>
      </w:r>
      <w:r>
        <w:tab/>
        <w:t>If there is more than one defendant, judgment entered under this rule cannot be enforced against any defendant without leave of the Court.</w:t>
      </w:r>
    </w:p>
    <w:p w:rsidR="00A049AB" w:rsidRDefault="004C6D88">
      <w:pPr>
        <w:pStyle w:val="Footnotesection"/>
      </w:pPr>
      <w:r>
        <w:tab/>
        <w:t>[Rule 9 inserted: Gazette 16 Nov 2016 p. 5197.]</w:t>
      </w:r>
    </w:p>
    <w:p w:rsidR="00A049AB" w:rsidRDefault="004C6D88">
      <w:pPr>
        <w:pStyle w:val="Heading5"/>
      </w:pPr>
      <w:bookmarkStart w:id="233" w:name="_Toc70607264"/>
      <w:r>
        <w:rPr>
          <w:rStyle w:val="CharSectno"/>
        </w:rPr>
        <w:t>10</w:t>
      </w:r>
      <w:r>
        <w:t>.</w:t>
      </w:r>
      <w:r>
        <w:tab/>
        <w:t>Entry of judgment for costs only upon writs for other claims</w:t>
      </w:r>
      <w:bookmarkEnd w:id="233"/>
    </w:p>
    <w:p w:rsidR="00A049AB" w:rsidRDefault="004C6D88">
      <w:pPr>
        <w:pStyle w:val="Subsection"/>
      </w:pPr>
      <w:r>
        <w:tab/>
        <w:t>(1)</w:t>
      </w:r>
      <w:r>
        <w:tab/>
        <w:t xml:space="preserve">This rule applies if — </w:t>
      </w:r>
    </w:p>
    <w:p w:rsidR="00A049AB" w:rsidRDefault="004C6D88">
      <w:pPr>
        <w:pStyle w:val="Indenta"/>
      </w:pPr>
      <w:r>
        <w:lastRenderedPageBreak/>
        <w:tab/>
        <w:t>(a)</w:t>
      </w:r>
      <w:r>
        <w:tab/>
        <w:t>the writ is indorsed with a claim to which none of rules 2 to 6 apply; but</w:t>
      </w:r>
    </w:p>
    <w:p w:rsidR="00A049AB" w:rsidRDefault="004C6D88">
      <w:pPr>
        <w:pStyle w:val="Indenta"/>
      </w:pPr>
      <w:r>
        <w:tab/>
        <w:t>(b)</w:t>
      </w:r>
      <w:r>
        <w:tab/>
        <w:t xml:space="preserve">it has become unnecessary for the plaintiff to proceed with the action — </w:t>
      </w:r>
    </w:p>
    <w:p w:rsidR="00A049AB" w:rsidRDefault="004C6D88">
      <w:pPr>
        <w:pStyle w:val="Indenti"/>
      </w:pPr>
      <w:r>
        <w:tab/>
        <w:t>(i)</w:t>
      </w:r>
      <w:r>
        <w:tab/>
        <w:t>because the defendant has satisfied the claim or complied with the demands of the claim; or</w:t>
      </w:r>
    </w:p>
    <w:p w:rsidR="00A049AB" w:rsidRDefault="004C6D88">
      <w:pPr>
        <w:pStyle w:val="Indenti"/>
      </w:pPr>
      <w:r>
        <w:tab/>
        <w:t>(ii)</w:t>
      </w:r>
      <w:r>
        <w:tab/>
        <w:t>for any other similar reason.</w:t>
      </w:r>
    </w:p>
    <w:p w:rsidR="00A049AB" w:rsidRDefault="004C6D88">
      <w:pPr>
        <w:pStyle w:val="Subsection"/>
      </w:pPr>
      <w:r>
        <w:tab/>
        <w:t>(2)</w:t>
      </w:r>
      <w:r>
        <w:tab/>
        <w:t>If this rule applies, then, if the defendant fails to enter an appearance within the time limited for appearing, the plaintiff may, with the leave of the Court, enter judgment against the defendant for costs.</w:t>
      </w:r>
    </w:p>
    <w:p w:rsidR="00A049AB" w:rsidRDefault="004C6D88">
      <w:pPr>
        <w:pStyle w:val="Subsection"/>
      </w:pPr>
      <w:r>
        <w:tab/>
        <w:t>(3)</w:t>
      </w:r>
      <w:r>
        <w:tab/>
        <w:t>The application for the leave must be by summons.</w:t>
      </w:r>
    </w:p>
    <w:p w:rsidR="00A049AB" w:rsidRDefault="004C6D88">
      <w:pPr>
        <w:pStyle w:val="Subsection"/>
      </w:pPr>
      <w:r>
        <w:tab/>
        <w:t>(4)</w:t>
      </w:r>
      <w:r>
        <w:tab/>
        <w:t>Unless the Court orders otherwise, and regardless of Order 72 rule 8, the summons must be served on the defendant against whom it is sought to enter judgment.</w:t>
      </w:r>
    </w:p>
    <w:p w:rsidR="00A049AB" w:rsidRDefault="004C6D88">
      <w:pPr>
        <w:pStyle w:val="Footnotesection"/>
      </w:pPr>
      <w:r>
        <w:tab/>
        <w:t>[Rule 10 inserted: Gazette 16 Nov 2016 p. 5198.]</w:t>
      </w:r>
    </w:p>
    <w:p w:rsidR="00A049AB" w:rsidRDefault="004C6D88">
      <w:pPr>
        <w:pStyle w:val="Heading5"/>
      </w:pPr>
      <w:bookmarkStart w:id="234" w:name="_Toc70607265"/>
      <w:r>
        <w:rPr>
          <w:rStyle w:val="CharSectno"/>
        </w:rPr>
        <w:t>11</w:t>
      </w:r>
      <w:r>
        <w:t>.</w:t>
      </w:r>
      <w:r>
        <w:tab/>
        <w:t>Reference to Court in case of doubt or difficulty</w:t>
      </w:r>
      <w:bookmarkEnd w:id="234"/>
    </w:p>
    <w:p w:rsidR="00A049AB" w:rsidRDefault="004C6D88">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rsidR="00A049AB" w:rsidRDefault="004C6D88">
      <w:pPr>
        <w:pStyle w:val="Footnotesection"/>
      </w:pPr>
      <w:r>
        <w:tab/>
        <w:t>[Rule 11 inserted: Gazette 16 Nov 2016 p. 5198.]</w:t>
      </w:r>
    </w:p>
    <w:p w:rsidR="00A049AB" w:rsidRDefault="004C6D88">
      <w:pPr>
        <w:pStyle w:val="Heading5"/>
      </w:pPr>
      <w:bookmarkStart w:id="235" w:name="_Toc70607266"/>
      <w:r>
        <w:rPr>
          <w:rStyle w:val="CharSectno"/>
        </w:rPr>
        <w:t>12</w:t>
      </w:r>
      <w:r>
        <w:t>.</w:t>
      </w:r>
      <w:r>
        <w:tab/>
        <w:t>Default judgment to inform defendant of certain matters</w:t>
      </w:r>
      <w:bookmarkEnd w:id="235"/>
    </w:p>
    <w:p w:rsidR="00A049AB" w:rsidRDefault="004C6D88">
      <w:pPr>
        <w:pStyle w:val="Subsection"/>
      </w:pPr>
      <w:r>
        <w:tab/>
      </w:r>
      <w:r>
        <w:tab/>
        <w:t xml:space="preserve">A default judgment must contain a statement informing the defendant of the defendant’s right — </w:t>
      </w:r>
    </w:p>
    <w:p w:rsidR="00A049AB" w:rsidRDefault="004C6D88">
      <w:pPr>
        <w:pStyle w:val="Indenta"/>
      </w:pPr>
      <w:r>
        <w:tab/>
        <w:t>(a)</w:t>
      </w:r>
      <w:r>
        <w:tab/>
        <w:t>to apply to have the default judgment set aside or varied; and</w:t>
      </w:r>
    </w:p>
    <w:p w:rsidR="00A049AB" w:rsidRDefault="004C6D88">
      <w:pPr>
        <w:pStyle w:val="Indenta"/>
      </w:pPr>
      <w:r>
        <w:tab/>
        <w:t>(b)</w:t>
      </w:r>
      <w:r>
        <w:tab/>
        <w:t xml:space="preserve">if applicable, to apply under the </w:t>
      </w:r>
      <w:r>
        <w:rPr>
          <w:i/>
        </w:rPr>
        <w:t>Civil Judgments Enforcement Act 2004</w:t>
      </w:r>
      <w:r>
        <w:t xml:space="preserve"> section 15 for an order </w:t>
      </w:r>
      <w:r>
        <w:lastRenderedPageBreak/>
        <w:t>suspending the enforcement of all or part of the default judgment.</w:t>
      </w:r>
    </w:p>
    <w:p w:rsidR="00A049AB" w:rsidRDefault="004C6D88">
      <w:pPr>
        <w:pStyle w:val="Footnotesection"/>
      </w:pPr>
      <w:r>
        <w:tab/>
        <w:t>[Rule 12 inserted: Gazette 16 Nov 2016 p. 5198</w:t>
      </w:r>
      <w:r>
        <w:noBreakHyphen/>
        <w:t>9.]</w:t>
      </w:r>
    </w:p>
    <w:p w:rsidR="00A049AB" w:rsidRDefault="004C6D88">
      <w:pPr>
        <w:pStyle w:val="Heading5"/>
      </w:pPr>
      <w:bookmarkStart w:id="236" w:name="_Toc70607267"/>
      <w:r>
        <w:rPr>
          <w:rStyle w:val="CharSectno"/>
        </w:rPr>
        <w:t>13</w:t>
      </w:r>
      <w:r>
        <w:t>.</w:t>
      </w:r>
      <w:r>
        <w:tab/>
        <w:t>Service of default judgment</w:t>
      </w:r>
      <w:bookmarkEnd w:id="236"/>
    </w:p>
    <w:p w:rsidR="00A049AB" w:rsidRDefault="004C6D88">
      <w:pPr>
        <w:pStyle w:val="Subsection"/>
      </w:pPr>
      <w:r>
        <w:tab/>
        <w:t>(1)</w:t>
      </w:r>
      <w:r>
        <w:tab/>
        <w:t>A plaintiff who obtains a default judgment must serve the judgment on the defendant as soon as practicable after the judgment is entered.</w:t>
      </w:r>
    </w:p>
    <w:p w:rsidR="00A049AB" w:rsidRDefault="004C6D88">
      <w:pPr>
        <w:pStyle w:val="Subsection"/>
      </w:pPr>
      <w:r>
        <w:tab/>
        <w:t>(2)</w:t>
      </w:r>
      <w:r>
        <w:tab/>
        <w:t>The defendant must be served personally with the default judgment.</w:t>
      </w:r>
    </w:p>
    <w:p w:rsidR="00A049AB" w:rsidRDefault="004C6D88">
      <w:pPr>
        <w:pStyle w:val="Footnotesection"/>
      </w:pPr>
      <w:r>
        <w:tab/>
        <w:t>[Rule 13 inserted: Gazette 16 Nov 2016 p. 5199.]</w:t>
      </w:r>
    </w:p>
    <w:p w:rsidR="00A049AB" w:rsidRDefault="004C6D88">
      <w:pPr>
        <w:pStyle w:val="Heading5"/>
      </w:pPr>
      <w:bookmarkStart w:id="237" w:name="_Toc70607268"/>
      <w:r>
        <w:rPr>
          <w:rStyle w:val="CharSectno"/>
        </w:rPr>
        <w:t>14</w:t>
      </w:r>
      <w:r>
        <w:t>.</w:t>
      </w:r>
      <w:r>
        <w:tab/>
        <w:t>Setting aside or varying default judgment</w:t>
      </w:r>
      <w:bookmarkEnd w:id="237"/>
    </w:p>
    <w:p w:rsidR="00A049AB" w:rsidRDefault="004C6D88">
      <w:pPr>
        <w:pStyle w:val="Subsection"/>
      </w:pPr>
      <w:r>
        <w:tab/>
      </w:r>
      <w:r>
        <w:tab/>
        <w:t>The Court may, on whatever terms it thinks just, set aside or vary any default judgment entered under this Order.</w:t>
      </w:r>
    </w:p>
    <w:p w:rsidR="00A049AB" w:rsidRDefault="004C6D88">
      <w:pPr>
        <w:pStyle w:val="Footnotesection"/>
      </w:pPr>
      <w:r>
        <w:tab/>
        <w:t>[Rule 14 inserted: Gazette 16 Nov 2016 p. 5199.]</w:t>
      </w:r>
    </w:p>
    <w:p w:rsidR="00A049AB" w:rsidRDefault="004C6D88">
      <w:pPr>
        <w:pStyle w:val="Heading2"/>
        <w:rPr>
          <w:b w:val="0"/>
        </w:rPr>
      </w:pPr>
      <w:bookmarkStart w:id="238" w:name="_Toc70516257"/>
      <w:bookmarkStart w:id="239" w:name="_Toc70601433"/>
      <w:bookmarkStart w:id="240" w:name="_Toc70607269"/>
      <w:r>
        <w:rPr>
          <w:rStyle w:val="CharPartNo"/>
        </w:rPr>
        <w:lastRenderedPageBreak/>
        <w:t>Order 14</w:t>
      </w:r>
      <w:r>
        <w:t> — </w:t>
      </w:r>
      <w:r>
        <w:rPr>
          <w:rStyle w:val="CharPartText"/>
        </w:rPr>
        <w:t>Summary judgment</w:t>
      </w:r>
      <w:bookmarkEnd w:id="238"/>
      <w:bookmarkEnd w:id="239"/>
      <w:bookmarkEnd w:id="240"/>
    </w:p>
    <w:p w:rsidR="00A049AB" w:rsidRDefault="004C6D88">
      <w:pPr>
        <w:pStyle w:val="Heading5"/>
        <w:rPr>
          <w:snapToGrid w:val="0"/>
        </w:rPr>
      </w:pPr>
      <w:bookmarkStart w:id="241" w:name="_Toc70607270"/>
      <w:r>
        <w:rPr>
          <w:rStyle w:val="CharSectno"/>
        </w:rPr>
        <w:t>1</w:t>
      </w:r>
      <w:r>
        <w:rPr>
          <w:snapToGrid w:val="0"/>
        </w:rPr>
        <w:t>.</w:t>
      </w:r>
      <w:r>
        <w:rPr>
          <w:snapToGrid w:val="0"/>
        </w:rPr>
        <w:tab/>
        <w:t>When plaintiff may apply for summary judgment</w:t>
      </w:r>
      <w:bookmarkEnd w:id="241"/>
    </w:p>
    <w:p w:rsidR="00A049AB" w:rsidRDefault="004C6D88">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rsidR="00A049AB" w:rsidRDefault="004C6D88">
      <w:pPr>
        <w:pStyle w:val="Subsection"/>
        <w:rPr>
          <w:snapToGrid w:val="0"/>
        </w:rPr>
      </w:pPr>
      <w:r>
        <w:rPr>
          <w:snapToGrid w:val="0"/>
        </w:rPr>
        <w:tab/>
        <w:t>(2)</w:t>
      </w:r>
      <w:r>
        <w:rPr>
          <w:snapToGrid w:val="0"/>
        </w:rPr>
        <w:tab/>
        <w:t>This Order applies to every action begun by writ other than a probate or admiralty action.</w:t>
      </w:r>
    </w:p>
    <w:p w:rsidR="00A049AB" w:rsidRDefault="004C6D88">
      <w:pPr>
        <w:pStyle w:val="Footnotesection"/>
      </w:pPr>
      <w:r>
        <w:tab/>
        <w:t xml:space="preserve">[Rule 1 amended: Gazette 5 Jun 1992 p. 2279; 28 Oct 1996 p. 5675.] </w:t>
      </w:r>
    </w:p>
    <w:p w:rsidR="00A049AB" w:rsidRDefault="004C6D88">
      <w:pPr>
        <w:pStyle w:val="Heading5"/>
        <w:rPr>
          <w:snapToGrid w:val="0"/>
        </w:rPr>
      </w:pPr>
      <w:bookmarkStart w:id="242" w:name="_Toc70607271"/>
      <w:r>
        <w:rPr>
          <w:rStyle w:val="CharSectno"/>
        </w:rPr>
        <w:t>2</w:t>
      </w:r>
      <w:r>
        <w:rPr>
          <w:snapToGrid w:val="0"/>
        </w:rPr>
        <w:t>.</w:t>
      </w:r>
      <w:r>
        <w:rPr>
          <w:snapToGrid w:val="0"/>
        </w:rPr>
        <w:tab/>
        <w:t>Application under r. 1, how to make</w:t>
      </w:r>
      <w:bookmarkEnd w:id="242"/>
    </w:p>
    <w:p w:rsidR="00A049AB" w:rsidRDefault="004C6D88">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rsidR="00A049AB" w:rsidRDefault="004C6D88">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rsidR="00A049AB" w:rsidRDefault="004C6D88">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rsidR="00A049AB" w:rsidRDefault="004C6D88">
      <w:pPr>
        <w:pStyle w:val="Footnotesection"/>
      </w:pPr>
      <w:r>
        <w:tab/>
        <w:t xml:space="preserve">[Rule 2 amended: Gazette 3 Oct 1975 p. 3769.] </w:t>
      </w:r>
    </w:p>
    <w:p w:rsidR="00A049AB" w:rsidRDefault="004C6D88">
      <w:pPr>
        <w:pStyle w:val="Heading5"/>
        <w:rPr>
          <w:snapToGrid w:val="0"/>
        </w:rPr>
      </w:pPr>
      <w:bookmarkStart w:id="243" w:name="_Toc70607272"/>
      <w:r>
        <w:rPr>
          <w:rStyle w:val="CharSectno"/>
        </w:rPr>
        <w:lastRenderedPageBreak/>
        <w:t>3</w:t>
      </w:r>
      <w:r>
        <w:rPr>
          <w:snapToGrid w:val="0"/>
        </w:rPr>
        <w:t>.</w:t>
      </w:r>
      <w:r>
        <w:rPr>
          <w:snapToGrid w:val="0"/>
        </w:rPr>
        <w:tab/>
        <w:t>Judgment may be given for plaintiff</w:t>
      </w:r>
      <w:bookmarkEnd w:id="243"/>
    </w:p>
    <w:p w:rsidR="00A049AB" w:rsidRDefault="004C6D88">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rsidR="00A049AB" w:rsidRDefault="004C6D88">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rsidR="00A049AB" w:rsidRDefault="004C6D88">
      <w:pPr>
        <w:pStyle w:val="Heading5"/>
        <w:rPr>
          <w:snapToGrid w:val="0"/>
        </w:rPr>
      </w:pPr>
      <w:bookmarkStart w:id="244" w:name="_Toc70607273"/>
      <w:r>
        <w:rPr>
          <w:rStyle w:val="CharSectno"/>
        </w:rPr>
        <w:t>4</w:t>
      </w:r>
      <w:r>
        <w:rPr>
          <w:snapToGrid w:val="0"/>
        </w:rPr>
        <w:t>.</w:t>
      </w:r>
      <w:r>
        <w:rPr>
          <w:snapToGrid w:val="0"/>
        </w:rPr>
        <w:tab/>
        <w:t>Defendant may be given leave to defend</w:t>
      </w:r>
      <w:bookmarkEnd w:id="244"/>
    </w:p>
    <w:p w:rsidR="00A049AB" w:rsidRDefault="004C6D88">
      <w:pPr>
        <w:pStyle w:val="Subsection"/>
        <w:rPr>
          <w:snapToGrid w:val="0"/>
        </w:rPr>
      </w:pPr>
      <w:r>
        <w:rPr>
          <w:snapToGrid w:val="0"/>
        </w:rPr>
        <w:tab/>
        <w:t>(1)</w:t>
      </w:r>
      <w:r>
        <w:rPr>
          <w:snapToGrid w:val="0"/>
        </w:rPr>
        <w:tab/>
        <w:t>A defendant may show cause against an application under rule 1 by affidavit or otherwise to the satisfaction of the Court.</w:t>
      </w:r>
    </w:p>
    <w:p w:rsidR="00A049AB" w:rsidRDefault="004C6D88">
      <w:pPr>
        <w:pStyle w:val="Subsection"/>
        <w:rPr>
          <w:snapToGrid w:val="0"/>
        </w:rPr>
      </w:pPr>
      <w:r>
        <w:rPr>
          <w:snapToGrid w:val="0"/>
        </w:rPr>
        <w:tab/>
        <w:t>(2)</w:t>
      </w:r>
      <w:r>
        <w:rPr>
          <w:snapToGrid w:val="0"/>
        </w:rPr>
        <w:tab/>
        <w:t>Rule 2(2) applies mutatis mutandis for the purposes of this rule.</w:t>
      </w:r>
    </w:p>
    <w:p w:rsidR="00A049AB" w:rsidRDefault="004C6D88">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rsidR="00A049AB" w:rsidRDefault="004C6D88">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rsidR="00A049AB" w:rsidRDefault="004C6D88">
      <w:pPr>
        <w:pStyle w:val="Indenta"/>
        <w:rPr>
          <w:snapToGrid w:val="0"/>
        </w:rPr>
      </w:pPr>
      <w:r>
        <w:rPr>
          <w:snapToGrid w:val="0"/>
        </w:rPr>
        <w:tab/>
        <w:t>(a)</w:t>
      </w:r>
      <w:r>
        <w:rPr>
          <w:snapToGrid w:val="0"/>
        </w:rPr>
        <w:tab/>
        <w:t>to produce any document; or</w:t>
      </w:r>
    </w:p>
    <w:p w:rsidR="00A049AB" w:rsidRDefault="004C6D88">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rsidR="00A049AB" w:rsidRDefault="004C6D88">
      <w:pPr>
        <w:pStyle w:val="Ednotesection"/>
      </w:pPr>
      <w:r>
        <w:lastRenderedPageBreak/>
        <w:t>[</w:t>
      </w:r>
      <w:r>
        <w:rPr>
          <w:b/>
        </w:rPr>
        <w:t>5.</w:t>
      </w:r>
      <w:r>
        <w:rPr>
          <w:b/>
        </w:rPr>
        <w:tab/>
      </w:r>
      <w:r>
        <w:t xml:space="preserve">Deleted: Gazette 28 Oct 1996 p. 5675.] </w:t>
      </w:r>
    </w:p>
    <w:p w:rsidR="00A049AB" w:rsidRDefault="004C6D88">
      <w:pPr>
        <w:pStyle w:val="Heading5"/>
        <w:spacing w:before="260"/>
        <w:rPr>
          <w:snapToGrid w:val="0"/>
        </w:rPr>
      </w:pPr>
      <w:bookmarkStart w:id="245" w:name="_Toc70607274"/>
      <w:r>
        <w:rPr>
          <w:rStyle w:val="CharSectno"/>
        </w:rPr>
        <w:t>6</w:t>
      </w:r>
      <w:r>
        <w:rPr>
          <w:snapToGrid w:val="0"/>
        </w:rPr>
        <w:t>.</w:t>
      </w:r>
      <w:r>
        <w:rPr>
          <w:snapToGrid w:val="0"/>
        </w:rPr>
        <w:tab/>
        <w:t>Summary judgment on counterclaim</w:t>
      </w:r>
      <w:bookmarkEnd w:id="245"/>
    </w:p>
    <w:p w:rsidR="00A049AB" w:rsidRDefault="004C6D88">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rsidR="00A049AB" w:rsidRDefault="004C6D88">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rsidR="00A049AB" w:rsidRDefault="004C6D88">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rsidR="00A049AB" w:rsidRDefault="004C6D88">
      <w:pPr>
        <w:pStyle w:val="Indenta"/>
        <w:spacing w:before="100"/>
        <w:rPr>
          <w:snapToGrid w:val="0"/>
        </w:rPr>
      </w:pPr>
      <w:r>
        <w:rPr>
          <w:snapToGrid w:val="0"/>
        </w:rPr>
        <w:tab/>
        <w:t>(b)</w:t>
      </w:r>
      <w:r>
        <w:rPr>
          <w:snapToGrid w:val="0"/>
        </w:rPr>
        <w:tab/>
        <w:t>the words in rule 3(2) “any counterclaim made or raised by the defendant in” shall be omitted; and</w:t>
      </w:r>
    </w:p>
    <w:p w:rsidR="00A049AB" w:rsidRDefault="004C6D88">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rsidR="00A049AB" w:rsidRDefault="004C6D88">
      <w:pPr>
        <w:pStyle w:val="Subsection"/>
        <w:rPr>
          <w:snapToGrid w:val="0"/>
        </w:rPr>
      </w:pPr>
      <w:r>
        <w:rPr>
          <w:snapToGrid w:val="0"/>
        </w:rPr>
        <w:tab/>
        <w:t>(3)</w:t>
      </w:r>
      <w:r>
        <w:rPr>
          <w:snapToGrid w:val="0"/>
        </w:rPr>
        <w:tab/>
        <w:t>This rule shall not apply to a counterclaim which includes any such claim as is referred to in rule 1(2).</w:t>
      </w:r>
    </w:p>
    <w:p w:rsidR="00A049AB" w:rsidRDefault="004C6D88">
      <w:pPr>
        <w:pStyle w:val="Footnotesection"/>
      </w:pPr>
      <w:r>
        <w:tab/>
        <w:t>[Rule 6 amended: Gazette 28 Jun 2011 p. 2552.]</w:t>
      </w:r>
    </w:p>
    <w:p w:rsidR="00A049AB" w:rsidRDefault="004C6D88">
      <w:pPr>
        <w:pStyle w:val="Heading5"/>
        <w:spacing w:before="260"/>
        <w:rPr>
          <w:snapToGrid w:val="0"/>
        </w:rPr>
      </w:pPr>
      <w:bookmarkStart w:id="246" w:name="_Toc70607275"/>
      <w:r>
        <w:rPr>
          <w:rStyle w:val="CharSectno"/>
        </w:rPr>
        <w:t>7</w:t>
      </w:r>
      <w:r>
        <w:rPr>
          <w:snapToGrid w:val="0"/>
        </w:rPr>
        <w:t>.</w:t>
      </w:r>
      <w:r>
        <w:rPr>
          <w:snapToGrid w:val="0"/>
        </w:rPr>
        <w:tab/>
        <w:t>Court’s powers if leave to defend given etc.</w:t>
      </w:r>
      <w:bookmarkEnd w:id="246"/>
    </w:p>
    <w:p w:rsidR="00A049AB" w:rsidRDefault="004C6D88">
      <w:pPr>
        <w:pStyle w:val="Subsection"/>
        <w:spacing w:before="200"/>
        <w:rPr>
          <w:snapToGrid w:val="0"/>
        </w:rPr>
      </w:pPr>
      <w:r>
        <w:rPr>
          <w:snapToGrid w:val="0"/>
        </w:rPr>
        <w:tab/>
      </w:r>
      <w:r>
        <w:rPr>
          <w:snapToGrid w:val="0"/>
        </w:rPr>
        <w:tab/>
        <w:t>Where the Court — </w:t>
      </w:r>
    </w:p>
    <w:p w:rsidR="00A049AB" w:rsidRDefault="004C6D88">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rsidR="00A049AB" w:rsidRDefault="004C6D88">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judgment be stayed pending the trial of a counterclaim or of the action, as the case may be,</w:t>
      </w:r>
    </w:p>
    <w:p w:rsidR="00A049AB" w:rsidRDefault="004C6D88">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rsidR="00A049AB" w:rsidRDefault="004C6D88">
      <w:pPr>
        <w:pStyle w:val="Footnotesection"/>
      </w:pPr>
      <w:r>
        <w:tab/>
        <w:t xml:space="preserve">[Rule 7 amended: Gazette 16 Aug 2017 p. 4410.] </w:t>
      </w:r>
    </w:p>
    <w:p w:rsidR="00A049AB" w:rsidRDefault="004C6D88">
      <w:pPr>
        <w:pStyle w:val="Heading5"/>
        <w:rPr>
          <w:snapToGrid w:val="0"/>
        </w:rPr>
      </w:pPr>
      <w:bookmarkStart w:id="247" w:name="_Toc70607276"/>
      <w:r>
        <w:rPr>
          <w:rStyle w:val="CharSectno"/>
        </w:rPr>
        <w:t>8</w:t>
      </w:r>
      <w:r>
        <w:rPr>
          <w:snapToGrid w:val="0"/>
        </w:rPr>
        <w:t>.</w:t>
      </w:r>
      <w:r>
        <w:rPr>
          <w:snapToGrid w:val="0"/>
        </w:rPr>
        <w:tab/>
        <w:t>Costs</w:t>
      </w:r>
      <w:bookmarkEnd w:id="247"/>
    </w:p>
    <w:p w:rsidR="00A049AB" w:rsidRDefault="004C6D88">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rsidR="00A049AB" w:rsidRDefault="004C6D88">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rsidR="00A049AB" w:rsidRDefault="004C6D88">
      <w:pPr>
        <w:pStyle w:val="Footnotesection"/>
      </w:pPr>
      <w:r>
        <w:tab/>
        <w:t xml:space="preserve">[Rule 8 amended: Gazette 15 Jun 1973 p. 2248; 28 Jun 2011 p. 2552.] </w:t>
      </w:r>
    </w:p>
    <w:p w:rsidR="00A049AB" w:rsidRDefault="004C6D88">
      <w:pPr>
        <w:pStyle w:val="Heading5"/>
        <w:rPr>
          <w:snapToGrid w:val="0"/>
        </w:rPr>
      </w:pPr>
      <w:bookmarkStart w:id="248" w:name="_Toc70607277"/>
      <w:r>
        <w:rPr>
          <w:rStyle w:val="CharSectno"/>
        </w:rPr>
        <w:t>9</w:t>
      </w:r>
      <w:r>
        <w:rPr>
          <w:snapToGrid w:val="0"/>
        </w:rPr>
        <w:t>.</w:t>
      </w:r>
      <w:r>
        <w:rPr>
          <w:snapToGrid w:val="0"/>
        </w:rPr>
        <w:tab/>
        <w:t>Right to proceed with residue of action or counterclaim</w:t>
      </w:r>
      <w:bookmarkEnd w:id="248"/>
    </w:p>
    <w:p w:rsidR="00A049AB" w:rsidRDefault="004C6D88">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rsidR="00A049AB" w:rsidRDefault="004C6D88">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rsidR="00A049AB" w:rsidRDefault="004C6D88">
      <w:pPr>
        <w:pStyle w:val="Heading5"/>
        <w:rPr>
          <w:snapToGrid w:val="0"/>
        </w:rPr>
      </w:pPr>
      <w:bookmarkStart w:id="249" w:name="_Toc70607278"/>
      <w:r>
        <w:rPr>
          <w:rStyle w:val="CharSectno"/>
        </w:rPr>
        <w:lastRenderedPageBreak/>
        <w:t>10</w:t>
      </w:r>
      <w:r>
        <w:rPr>
          <w:snapToGrid w:val="0"/>
        </w:rPr>
        <w:t>.</w:t>
      </w:r>
      <w:r>
        <w:rPr>
          <w:snapToGrid w:val="0"/>
        </w:rPr>
        <w:tab/>
        <w:t>Judgment for delivery of specific chattel</w:t>
      </w:r>
      <w:bookmarkEnd w:id="249"/>
    </w:p>
    <w:p w:rsidR="00A049AB" w:rsidRDefault="004C6D88">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rsidR="00A049AB" w:rsidRDefault="004C6D88">
      <w:pPr>
        <w:pStyle w:val="Heading5"/>
        <w:rPr>
          <w:snapToGrid w:val="0"/>
        </w:rPr>
      </w:pPr>
      <w:bookmarkStart w:id="250" w:name="_Toc70607279"/>
      <w:r>
        <w:rPr>
          <w:rStyle w:val="CharSectno"/>
        </w:rPr>
        <w:t>11</w:t>
      </w:r>
      <w:r>
        <w:rPr>
          <w:snapToGrid w:val="0"/>
        </w:rPr>
        <w:t>.</w:t>
      </w:r>
      <w:r>
        <w:rPr>
          <w:snapToGrid w:val="0"/>
        </w:rPr>
        <w:tab/>
        <w:t>Relief from judgment for recovery of land</w:t>
      </w:r>
      <w:bookmarkEnd w:id="250"/>
    </w:p>
    <w:p w:rsidR="00A049AB" w:rsidRDefault="004C6D88">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rsidR="00A049AB" w:rsidRDefault="004C6D88">
      <w:pPr>
        <w:pStyle w:val="Heading5"/>
        <w:rPr>
          <w:snapToGrid w:val="0"/>
        </w:rPr>
      </w:pPr>
      <w:bookmarkStart w:id="251" w:name="_Toc70607280"/>
      <w:r>
        <w:rPr>
          <w:rStyle w:val="CharSectno"/>
        </w:rPr>
        <w:t>12</w:t>
      </w:r>
      <w:r>
        <w:rPr>
          <w:snapToGrid w:val="0"/>
        </w:rPr>
        <w:t>.</w:t>
      </w:r>
      <w:r>
        <w:rPr>
          <w:snapToGrid w:val="0"/>
        </w:rPr>
        <w:tab/>
        <w:t>Summary judgment against absent party may be set aside or varied</w:t>
      </w:r>
      <w:bookmarkEnd w:id="251"/>
    </w:p>
    <w:p w:rsidR="00A049AB" w:rsidRDefault="004C6D88">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rsidR="00A049AB" w:rsidRDefault="004C6D88">
      <w:pPr>
        <w:pStyle w:val="Ednotepart"/>
      </w:pPr>
      <w:r>
        <w:t>[Order 15 deleted: Gazette 28 Oct 1996 p. 5675.]</w:t>
      </w:r>
    </w:p>
    <w:p w:rsidR="00A049AB" w:rsidRDefault="004C6D88">
      <w:pPr>
        <w:pStyle w:val="Heading2"/>
        <w:rPr>
          <w:b w:val="0"/>
        </w:rPr>
      </w:pPr>
      <w:bookmarkStart w:id="252" w:name="_Toc70516269"/>
      <w:bookmarkStart w:id="253" w:name="_Toc70601445"/>
      <w:bookmarkStart w:id="254" w:name="_Toc70607281"/>
      <w:r>
        <w:rPr>
          <w:rStyle w:val="CharPartNo"/>
        </w:rPr>
        <w:lastRenderedPageBreak/>
        <w:t>Order 16</w:t>
      </w:r>
      <w:r>
        <w:t> — </w:t>
      </w:r>
      <w:r>
        <w:rPr>
          <w:rStyle w:val="CharPartText"/>
        </w:rPr>
        <w:t>Summary judgment on application of defendant</w:t>
      </w:r>
      <w:bookmarkEnd w:id="252"/>
      <w:bookmarkEnd w:id="253"/>
      <w:bookmarkEnd w:id="254"/>
    </w:p>
    <w:p w:rsidR="00A049AB" w:rsidRDefault="004C6D88">
      <w:pPr>
        <w:pStyle w:val="Heading5"/>
        <w:spacing w:before="180"/>
        <w:rPr>
          <w:snapToGrid w:val="0"/>
        </w:rPr>
      </w:pPr>
      <w:bookmarkStart w:id="255" w:name="_Toc70607282"/>
      <w:r>
        <w:rPr>
          <w:rStyle w:val="CharSectno"/>
        </w:rPr>
        <w:t>1</w:t>
      </w:r>
      <w:r>
        <w:rPr>
          <w:snapToGrid w:val="0"/>
        </w:rPr>
        <w:t>.</w:t>
      </w:r>
      <w:r>
        <w:rPr>
          <w:snapToGrid w:val="0"/>
        </w:rPr>
        <w:tab/>
        <w:t>Application by defendant for summary judgment</w:t>
      </w:r>
      <w:bookmarkEnd w:id="255"/>
    </w:p>
    <w:p w:rsidR="00A049AB" w:rsidRDefault="004C6D88">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rsidR="00A049AB" w:rsidRDefault="004C6D88">
      <w:pPr>
        <w:pStyle w:val="Indenta"/>
        <w:rPr>
          <w:snapToGrid w:val="0"/>
        </w:rPr>
      </w:pPr>
      <w:r>
        <w:rPr>
          <w:snapToGrid w:val="0"/>
        </w:rPr>
        <w:tab/>
        <w:t>(a)</w:t>
      </w:r>
      <w:r>
        <w:rPr>
          <w:snapToGrid w:val="0"/>
        </w:rPr>
        <w:tab/>
        <w:t>that judgment be entered for the defendant with or without costs; or</w:t>
      </w:r>
    </w:p>
    <w:p w:rsidR="00A049AB" w:rsidRDefault="004C6D88">
      <w:pPr>
        <w:pStyle w:val="Indenta"/>
        <w:rPr>
          <w:snapToGrid w:val="0"/>
        </w:rPr>
      </w:pPr>
      <w:r>
        <w:rPr>
          <w:snapToGrid w:val="0"/>
        </w:rPr>
        <w:tab/>
        <w:t>(b)</w:t>
      </w:r>
      <w:r>
        <w:rPr>
          <w:snapToGrid w:val="0"/>
        </w:rPr>
        <w:tab/>
        <w:t>that the plaintiff shall proceed to trial without pleadings,</w:t>
      </w:r>
    </w:p>
    <w:p w:rsidR="00A049AB" w:rsidRDefault="004C6D88">
      <w:pPr>
        <w:pStyle w:val="Subsection"/>
        <w:rPr>
          <w:snapToGrid w:val="0"/>
        </w:rPr>
      </w:pPr>
      <w:r>
        <w:rPr>
          <w:snapToGrid w:val="0"/>
        </w:rPr>
        <w:tab/>
      </w:r>
      <w:r>
        <w:rPr>
          <w:snapToGrid w:val="0"/>
        </w:rPr>
        <w:tab/>
        <w:t>or if all parties consent, may dispose of the action finally and without appeal in a summary manner.</w:t>
      </w:r>
    </w:p>
    <w:p w:rsidR="00A049AB" w:rsidRDefault="004C6D88">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rsidR="00A049AB" w:rsidRDefault="004C6D88">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rsidR="00A049AB" w:rsidRDefault="004C6D88">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rsidR="00A049AB" w:rsidRDefault="004C6D88">
      <w:pPr>
        <w:pStyle w:val="Footnotesection"/>
      </w:pPr>
      <w:r>
        <w:tab/>
        <w:t>[Rule 1 amended: Gazette 14 Dec 1979 p. 3869; 5 Jun 1992 p. 2279</w:t>
      </w:r>
      <w:r>
        <w:noBreakHyphen/>
        <w:t xml:space="preserve">80; 28 Jun 2011 p. 2552.] </w:t>
      </w:r>
    </w:p>
    <w:p w:rsidR="00A049AB" w:rsidRDefault="004C6D88">
      <w:pPr>
        <w:pStyle w:val="Heading5"/>
        <w:spacing w:before="180"/>
        <w:rPr>
          <w:snapToGrid w:val="0"/>
        </w:rPr>
      </w:pPr>
      <w:bookmarkStart w:id="256" w:name="_Toc70607283"/>
      <w:r>
        <w:rPr>
          <w:rStyle w:val="CharSectno"/>
        </w:rPr>
        <w:t>2</w:t>
      </w:r>
      <w:r>
        <w:rPr>
          <w:snapToGrid w:val="0"/>
        </w:rPr>
        <w:t>.</w:t>
      </w:r>
      <w:r>
        <w:rPr>
          <w:snapToGrid w:val="0"/>
        </w:rPr>
        <w:tab/>
        <w:t>Plaintiff may show cause</w:t>
      </w:r>
      <w:bookmarkEnd w:id="256"/>
    </w:p>
    <w:p w:rsidR="00A049AB" w:rsidRDefault="004C6D88">
      <w:pPr>
        <w:pStyle w:val="Subsection"/>
        <w:spacing w:before="120"/>
        <w:rPr>
          <w:snapToGrid w:val="0"/>
        </w:rPr>
      </w:pPr>
      <w:r>
        <w:rPr>
          <w:snapToGrid w:val="0"/>
        </w:rPr>
        <w:tab/>
        <w:t>(1)</w:t>
      </w:r>
      <w:r>
        <w:rPr>
          <w:snapToGrid w:val="0"/>
        </w:rPr>
        <w:tab/>
        <w:t>The plaintiff may show cause against such application by affidavit.</w:t>
      </w:r>
    </w:p>
    <w:p w:rsidR="00A049AB" w:rsidRDefault="004C6D88">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rsidR="00A049AB" w:rsidRDefault="004C6D88">
      <w:pPr>
        <w:pStyle w:val="Subsection"/>
        <w:rPr>
          <w:snapToGrid w:val="0"/>
        </w:rPr>
      </w:pPr>
      <w:r>
        <w:rPr>
          <w:snapToGrid w:val="0"/>
        </w:rPr>
        <w:lastRenderedPageBreak/>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rsidR="00A049AB" w:rsidRDefault="004C6D88">
      <w:pPr>
        <w:pStyle w:val="Footnotesection"/>
      </w:pPr>
      <w:r>
        <w:tab/>
        <w:t xml:space="preserve">[Rule 2 amended: Gazette 14 Dec 1979 p. 3869; 5 Jun 1992 p. 2280; 28 Jul 2010 p. 3482.] </w:t>
      </w:r>
    </w:p>
    <w:p w:rsidR="00A049AB" w:rsidRDefault="004C6D88">
      <w:pPr>
        <w:pStyle w:val="Heading5"/>
        <w:rPr>
          <w:snapToGrid w:val="0"/>
        </w:rPr>
      </w:pPr>
      <w:bookmarkStart w:id="257" w:name="_Toc70607284"/>
      <w:r>
        <w:rPr>
          <w:rStyle w:val="CharSectno"/>
        </w:rPr>
        <w:t>3</w:t>
      </w:r>
      <w:r>
        <w:rPr>
          <w:snapToGrid w:val="0"/>
        </w:rPr>
        <w:t>.</w:t>
      </w:r>
      <w:r>
        <w:rPr>
          <w:snapToGrid w:val="0"/>
        </w:rPr>
        <w:tab/>
        <w:t>Court’s powers if action to go to trial</w:t>
      </w:r>
      <w:bookmarkEnd w:id="257"/>
    </w:p>
    <w:p w:rsidR="00A049AB" w:rsidRDefault="004C6D88">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rsidR="00A049AB" w:rsidRDefault="004C6D88">
      <w:pPr>
        <w:pStyle w:val="Footnotesection"/>
      </w:pPr>
      <w:r>
        <w:tab/>
        <w:t xml:space="preserve">[Rule 3 amended: Gazette 14 Dec 1979 p. 3869; 16 Aug 2017 p. 4410.] </w:t>
      </w:r>
    </w:p>
    <w:p w:rsidR="00A049AB" w:rsidRDefault="004C6D88">
      <w:pPr>
        <w:pStyle w:val="Heading5"/>
        <w:rPr>
          <w:snapToGrid w:val="0"/>
        </w:rPr>
      </w:pPr>
      <w:bookmarkStart w:id="258" w:name="_Toc70607285"/>
      <w:r>
        <w:rPr>
          <w:rStyle w:val="CharSectno"/>
        </w:rPr>
        <w:t>4</w:t>
      </w:r>
      <w:r>
        <w:rPr>
          <w:snapToGrid w:val="0"/>
        </w:rPr>
        <w:t>.</w:t>
      </w:r>
      <w:r>
        <w:rPr>
          <w:snapToGrid w:val="0"/>
        </w:rPr>
        <w:tab/>
        <w:t>Summary judgment against absent party may be set aside or varied</w:t>
      </w:r>
      <w:bookmarkEnd w:id="258"/>
    </w:p>
    <w:p w:rsidR="00A049AB" w:rsidRDefault="004C6D88">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rsidR="00A049AB" w:rsidRDefault="004C6D88">
      <w:pPr>
        <w:pStyle w:val="Footnotesection"/>
      </w:pPr>
      <w:r>
        <w:tab/>
        <w:t xml:space="preserve">[Rule 4 inserted: Gazette 5 Jun 1992 p. 2280.] </w:t>
      </w:r>
    </w:p>
    <w:p w:rsidR="00A049AB" w:rsidRDefault="004C6D88">
      <w:pPr>
        <w:pStyle w:val="Heading2"/>
        <w:rPr>
          <w:b w:val="0"/>
        </w:rPr>
      </w:pPr>
      <w:bookmarkStart w:id="259" w:name="_Toc70516274"/>
      <w:bookmarkStart w:id="260" w:name="_Toc70601450"/>
      <w:bookmarkStart w:id="261" w:name="_Toc70607286"/>
      <w:r>
        <w:rPr>
          <w:rStyle w:val="CharPartNo"/>
        </w:rPr>
        <w:lastRenderedPageBreak/>
        <w:t>Order 17</w:t>
      </w:r>
      <w:r>
        <w:t> — </w:t>
      </w:r>
      <w:r>
        <w:rPr>
          <w:rStyle w:val="CharPartText"/>
        </w:rPr>
        <w:t>Interpleader</w:t>
      </w:r>
      <w:bookmarkEnd w:id="259"/>
      <w:bookmarkEnd w:id="260"/>
      <w:bookmarkEnd w:id="261"/>
    </w:p>
    <w:p w:rsidR="00A049AB" w:rsidRDefault="004C6D88">
      <w:pPr>
        <w:pStyle w:val="Heading5"/>
        <w:spacing w:before="240"/>
        <w:rPr>
          <w:snapToGrid w:val="0"/>
        </w:rPr>
      </w:pPr>
      <w:bookmarkStart w:id="262" w:name="_Toc70607287"/>
      <w:r>
        <w:rPr>
          <w:rStyle w:val="CharSectno"/>
        </w:rPr>
        <w:t>1</w:t>
      </w:r>
      <w:r>
        <w:rPr>
          <w:snapToGrid w:val="0"/>
        </w:rPr>
        <w:t>.</w:t>
      </w:r>
      <w:r>
        <w:rPr>
          <w:snapToGrid w:val="0"/>
        </w:rPr>
        <w:tab/>
        <w:t>When interpleader relief may be granted</w:t>
      </w:r>
      <w:bookmarkEnd w:id="262"/>
    </w:p>
    <w:p w:rsidR="00A049AB" w:rsidRDefault="004C6D88">
      <w:pPr>
        <w:pStyle w:val="Subsection"/>
        <w:rPr>
          <w:snapToGrid w:val="0"/>
        </w:rPr>
      </w:pPr>
      <w:r>
        <w:rPr>
          <w:snapToGrid w:val="0"/>
        </w:rPr>
        <w:tab/>
      </w:r>
      <w:r>
        <w:rPr>
          <w:snapToGrid w:val="0"/>
        </w:rPr>
        <w:tab/>
        <w:t>Relief by way of interpleader may be granted by the Court — </w:t>
      </w:r>
    </w:p>
    <w:p w:rsidR="00A049AB" w:rsidRDefault="004C6D88">
      <w:pPr>
        <w:pStyle w:val="Indenta"/>
        <w:rPr>
          <w:snapToGrid w:val="0"/>
        </w:rPr>
      </w:pPr>
      <w:r>
        <w:rPr>
          <w:snapToGrid w:val="0"/>
        </w:rPr>
        <w:tab/>
        <w:t>(a)</w:t>
      </w:r>
      <w:r>
        <w:rPr>
          <w:snapToGrid w:val="0"/>
        </w:rPr>
        <w:tab/>
        <w:t>where the person seeking relief (called the applicant) is under liability — </w:t>
      </w:r>
    </w:p>
    <w:p w:rsidR="00A049AB" w:rsidRDefault="004C6D88">
      <w:pPr>
        <w:pStyle w:val="Indenti"/>
        <w:rPr>
          <w:snapToGrid w:val="0"/>
        </w:rPr>
      </w:pPr>
      <w:r>
        <w:rPr>
          <w:snapToGrid w:val="0"/>
        </w:rPr>
        <w:tab/>
        <w:t>(i)</w:t>
      </w:r>
      <w:r>
        <w:rPr>
          <w:snapToGrid w:val="0"/>
        </w:rPr>
        <w:tab/>
        <w:t>to yield up or give possession of any land; or</w:t>
      </w:r>
    </w:p>
    <w:p w:rsidR="00A049AB" w:rsidRDefault="004C6D88">
      <w:pPr>
        <w:pStyle w:val="Indenti"/>
        <w:rPr>
          <w:snapToGrid w:val="0"/>
        </w:rPr>
      </w:pPr>
      <w:r>
        <w:rPr>
          <w:snapToGrid w:val="0"/>
        </w:rPr>
        <w:tab/>
        <w:t>(ii)</w:t>
      </w:r>
      <w:r>
        <w:rPr>
          <w:snapToGrid w:val="0"/>
        </w:rPr>
        <w:tab/>
        <w:t>to perform a contract; or</w:t>
      </w:r>
    </w:p>
    <w:p w:rsidR="00A049AB" w:rsidRDefault="004C6D88">
      <w:pPr>
        <w:pStyle w:val="Indenti"/>
        <w:rPr>
          <w:snapToGrid w:val="0"/>
        </w:rPr>
      </w:pPr>
      <w:r>
        <w:rPr>
          <w:snapToGrid w:val="0"/>
        </w:rPr>
        <w:tab/>
        <w:t>(iii)</w:t>
      </w:r>
      <w:r>
        <w:rPr>
          <w:snapToGrid w:val="0"/>
        </w:rPr>
        <w:tab/>
        <w:t>for any debt or money; or</w:t>
      </w:r>
    </w:p>
    <w:p w:rsidR="00A049AB" w:rsidRDefault="004C6D88">
      <w:pPr>
        <w:pStyle w:val="Indenti"/>
        <w:rPr>
          <w:snapToGrid w:val="0"/>
        </w:rPr>
      </w:pPr>
      <w:r>
        <w:rPr>
          <w:snapToGrid w:val="0"/>
        </w:rPr>
        <w:tab/>
        <w:t>(iv)</w:t>
      </w:r>
      <w:r>
        <w:rPr>
          <w:snapToGrid w:val="0"/>
        </w:rPr>
        <w:tab/>
        <w:t>to yield up goods or chattels or any document, muniment of title, or security,</w:t>
      </w:r>
    </w:p>
    <w:p w:rsidR="00A049AB" w:rsidRDefault="004C6D88">
      <w:pPr>
        <w:pStyle w:val="Indenta"/>
        <w:rPr>
          <w:snapToGrid w:val="0"/>
        </w:rPr>
      </w:pPr>
      <w:r>
        <w:rPr>
          <w:snapToGrid w:val="0"/>
        </w:rPr>
        <w:tab/>
      </w:r>
      <w:r>
        <w:rPr>
          <w:snapToGrid w:val="0"/>
        </w:rPr>
        <w:tab/>
        <w:t>in respect of which he is or expects to be sued by 2 or more parties (called the claimants) making adverse claims.</w:t>
      </w:r>
    </w:p>
    <w:p w:rsidR="00A049AB" w:rsidRDefault="004C6D88">
      <w:pPr>
        <w:pStyle w:val="Ednotepara"/>
        <w:spacing w:before="80"/>
        <w:rPr>
          <w:snapToGrid w:val="0"/>
        </w:rPr>
      </w:pPr>
      <w:r>
        <w:rPr>
          <w:snapToGrid w:val="0"/>
        </w:rPr>
        <w:tab/>
        <w:t>[(b)</w:t>
      </w:r>
      <w:r>
        <w:rPr>
          <w:snapToGrid w:val="0"/>
        </w:rPr>
        <w:tab/>
        <w:t>deleted]</w:t>
      </w:r>
    </w:p>
    <w:p w:rsidR="00A049AB" w:rsidRDefault="004C6D88">
      <w:pPr>
        <w:pStyle w:val="Footnotesection"/>
      </w:pPr>
      <w:r>
        <w:tab/>
        <w:t>[Rule 1 amended: Gazette 21 Feb 2007 p. 536.]</w:t>
      </w:r>
    </w:p>
    <w:p w:rsidR="00A049AB" w:rsidRDefault="004C6D88">
      <w:pPr>
        <w:pStyle w:val="Heading5"/>
        <w:spacing w:before="240"/>
        <w:rPr>
          <w:snapToGrid w:val="0"/>
        </w:rPr>
      </w:pPr>
      <w:bookmarkStart w:id="263" w:name="_Toc70607288"/>
      <w:r>
        <w:rPr>
          <w:rStyle w:val="CharSectno"/>
        </w:rPr>
        <w:t>2</w:t>
      </w:r>
      <w:r>
        <w:rPr>
          <w:snapToGrid w:val="0"/>
        </w:rPr>
        <w:t>.</w:t>
      </w:r>
      <w:r>
        <w:rPr>
          <w:snapToGrid w:val="0"/>
        </w:rPr>
        <w:tab/>
        <w:t>How to apply for interpleader relief</w:t>
      </w:r>
      <w:bookmarkEnd w:id="263"/>
    </w:p>
    <w:p w:rsidR="00A049AB" w:rsidRDefault="004C6D88">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rsidR="00A049AB" w:rsidRDefault="004C6D88">
      <w:pPr>
        <w:pStyle w:val="Subsection"/>
        <w:rPr>
          <w:snapToGrid w:val="0"/>
        </w:rPr>
      </w:pPr>
      <w:r>
        <w:rPr>
          <w:snapToGrid w:val="0"/>
        </w:rPr>
        <w:tab/>
        <w:t>(2)</w:t>
      </w:r>
      <w:r>
        <w:rPr>
          <w:snapToGrid w:val="0"/>
        </w:rPr>
        <w:tab/>
        <w:t>No appearance need be entered to an originating summons under this rule.</w:t>
      </w:r>
    </w:p>
    <w:p w:rsidR="00A049AB" w:rsidRDefault="004C6D88">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rsidR="00A049AB" w:rsidRDefault="004C6D88">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rsidR="00A049AB" w:rsidRDefault="004C6D88">
      <w:pPr>
        <w:pStyle w:val="Indenta"/>
        <w:rPr>
          <w:snapToGrid w:val="0"/>
        </w:rPr>
      </w:pPr>
      <w:r>
        <w:rPr>
          <w:snapToGrid w:val="0"/>
        </w:rPr>
        <w:tab/>
        <w:t>(b)</w:t>
      </w:r>
      <w:r>
        <w:rPr>
          <w:snapToGrid w:val="0"/>
        </w:rPr>
        <w:tab/>
        <w:t>does not collude with any of the claimants to that subject</w:t>
      </w:r>
      <w:r>
        <w:rPr>
          <w:snapToGrid w:val="0"/>
        </w:rPr>
        <w:noBreakHyphen/>
        <w:t>matter; and</w:t>
      </w:r>
    </w:p>
    <w:p w:rsidR="00A049AB" w:rsidRDefault="004C6D88">
      <w:pPr>
        <w:pStyle w:val="Indenta"/>
        <w:keepNext/>
        <w:rPr>
          <w:snapToGrid w:val="0"/>
        </w:rPr>
      </w:pPr>
      <w:r>
        <w:rPr>
          <w:snapToGrid w:val="0"/>
        </w:rPr>
        <w:lastRenderedPageBreak/>
        <w:tab/>
        <w:t>(c)</w:t>
      </w:r>
      <w:r>
        <w:rPr>
          <w:snapToGrid w:val="0"/>
        </w:rPr>
        <w:tab/>
        <w:t>is willing to dispose of any property involved in such manner as the Court or a judge may direct.</w:t>
      </w:r>
    </w:p>
    <w:p w:rsidR="00A049AB" w:rsidRDefault="004C6D88">
      <w:pPr>
        <w:pStyle w:val="Footnotesection"/>
        <w:keepLines w:val="0"/>
        <w:ind w:left="890" w:hanging="890"/>
      </w:pPr>
      <w:r>
        <w:tab/>
        <w:t>[Rule 2 amended: Gazette 21 Feb 2007 p. 536; 28 Jun 2011 p. 2552; 24 May 2017 p. 2607.]</w:t>
      </w:r>
    </w:p>
    <w:p w:rsidR="00A049AB" w:rsidRDefault="004C6D88">
      <w:pPr>
        <w:pStyle w:val="Heading5"/>
        <w:rPr>
          <w:snapToGrid w:val="0"/>
        </w:rPr>
      </w:pPr>
      <w:bookmarkStart w:id="264" w:name="_Toc70607289"/>
      <w:r>
        <w:rPr>
          <w:rStyle w:val="CharSectno"/>
        </w:rPr>
        <w:t>3</w:t>
      </w:r>
      <w:r>
        <w:rPr>
          <w:snapToGrid w:val="0"/>
        </w:rPr>
        <w:t>.</w:t>
      </w:r>
      <w:r>
        <w:rPr>
          <w:snapToGrid w:val="0"/>
        </w:rPr>
        <w:tab/>
        <w:t>Time for application by defendant</w:t>
      </w:r>
      <w:bookmarkEnd w:id="264"/>
    </w:p>
    <w:p w:rsidR="00A049AB" w:rsidRDefault="004C6D88">
      <w:pPr>
        <w:pStyle w:val="Subsection"/>
        <w:rPr>
          <w:snapToGrid w:val="0"/>
        </w:rPr>
      </w:pPr>
      <w:r>
        <w:rPr>
          <w:snapToGrid w:val="0"/>
        </w:rPr>
        <w:tab/>
      </w:r>
      <w:r>
        <w:rPr>
          <w:snapToGrid w:val="0"/>
        </w:rPr>
        <w:tab/>
        <w:t>Where the applicant is a defendant, application for relief may be made at any time after the service of the writ.</w:t>
      </w:r>
    </w:p>
    <w:p w:rsidR="00A049AB" w:rsidRDefault="004C6D88">
      <w:pPr>
        <w:pStyle w:val="Heading5"/>
        <w:rPr>
          <w:snapToGrid w:val="0"/>
        </w:rPr>
      </w:pPr>
      <w:bookmarkStart w:id="265" w:name="_Toc70607290"/>
      <w:r>
        <w:rPr>
          <w:rStyle w:val="CharSectno"/>
        </w:rPr>
        <w:t>4</w:t>
      </w:r>
      <w:r>
        <w:rPr>
          <w:snapToGrid w:val="0"/>
        </w:rPr>
        <w:t>.</w:t>
      </w:r>
      <w:r>
        <w:rPr>
          <w:snapToGrid w:val="0"/>
        </w:rPr>
        <w:tab/>
        <w:t>Stay of proceedings</w:t>
      </w:r>
      <w:bookmarkEnd w:id="265"/>
    </w:p>
    <w:p w:rsidR="00A049AB" w:rsidRDefault="004C6D88">
      <w:pPr>
        <w:pStyle w:val="Subsection"/>
        <w:rPr>
          <w:snapToGrid w:val="0"/>
        </w:rPr>
      </w:pPr>
      <w:r>
        <w:rPr>
          <w:snapToGrid w:val="0"/>
        </w:rPr>
        <w:tab/>
      </w:r>
      <w:r>
        <w:rPr>
          <w:snapToGrid w:val="0"/>
        </w:rPr>
        <w:tab/>
        <w:t>If the application is made by a defendant the Court may stay all further proceedings.</w:t>
      </w:r>
    </w:p>
    <w:p w:rsidR="00A049AB" w:rsidRDefault="004C6D88">
      <w:pPr>
        <w:pStyle w:val="Heading5"/>
        <w:rPr>
          <w:snapToGrid w:val="0"/>
        </w:rPr>
      </w:pPr>
      <w:bookmarkStart w:id="266" w:name="_Toc70607291"/>
      <w:r>
        <w:rPr>
          <w:rStyle w:val="CharSectno"/>
        </w:rPr>
        <w:t>5</w:t>
      </w:r>
      <w:r>
        <w:rPr>
          <w:snapToGrid w:val="0"/>
        </w:rPr>
        <w:t>.</w:t>
      </w:r>
      <w:r>
        <w:rPr>
          <w:snapToGrid w:val="0"/>
        </w:rPr>
        <w:tab/>
        <w:t>Court’s powers on application</w:t>
      </w:r>
      <w:bookmarkEnd w:id="266"/>
    </w:p>
    <w:p w:rsidR="00A049AB" w:rsidRDefault="004C6D88">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rsidR="00A049AB" w:rsidRDefault="004C6D88">
      <w:pPr>
        <w:pStyle w:val="Heading5"/>
        <w:rPr>
          <w:snapToGrid w:val="0"/>
        </w:rPr>
      </w:pPr>
      <w:bookmarkStart w:id="267" w:name="_Toc70607292"/>
      <w:r>
        <w:rPr>
          <w:rStyle w:val="CharSectno"/>
        </w:rPr>
        <w:t>6</w:t>
      </w:r>
      <w:r>
        <w:rPr>
          <w:snapToGrid w:val="0"/>
        </w:rPr>
        <w:t>.</w:t>
      </w:r>
      <w:r>
        <w:rPr>
          <w:snapToGrid w:val="0"/>
        </w:rPr>
        <w:tab/>
        <w:t>Summary determination</w:t>
      </w:r>
      <w:bookmarkEnd w:id="267"/>
    </w:p>
    <w:p w:rsidR="00A049AB" w:rsidRDefault="004C6D88">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rsidR="00A049AB" w:rsidRDefault="004C6D88">
      <w:pPr>
        <w:pStyle w:val="Footnotesection"/>
      </w:pPr>
      <w:r>
        <w:tab/>
        <w:t>[Rule 6 amended: Gazette 21 Feb 2007 p. 536.]</w:t>
      </w:r>
    </w:p>
    <w:p w:rsidR="00A049AB" w:rsidRDefault="004C6D88">
      <w:pPr>
        <w:pStyle w:val="Heading5"/>
        <w:rPr>
          <w:snapToGrid w:val="0"/>
        </w:rPr>
      </w:pPr>
      <w:bookmarkStart w:id="268" w:name="_Toc70607293"/>
      <w:r>
        <w:rPr>
          <w:rStyle w:val="CharSectno"/>
        </w:rPr>
        <w:t>7</w:t>
      </w:r>
      <w:r>
        <w:rPr>
          <w:snapToGrid w:val="0"/>
        </w:rPr>
        <w:t>.</w:t>
      </w:r>
      <w:r>
        <w:rPr>
          <w:snapToGrid w:val="0"/>
        </w:rPr>
        <w:tab/>
        <w:t>Where question of law only</w:t>
      </w:r>
      <w:bookmarkEnd w:id="268"/>
    </w:p>
    <w:p w:rsidR="00A049AB" w:rsidRDefault="004C6D88">
      <w:pPr>
        <w:pStyle w:val="Subsection"/>
        <w:rPr>
          <w:snapToGrid w:val="0"/>
        </w:rPr>
      </w:pPr>
      <w:r>
        <w:rPr>
          <w:snapToGrid w:val="0"/>
        </w:rPr>
        <w:tab/>
      </w:r>
      <w:r>
        <w:rPr>
          <w:snapToGrid w:val="0"/>
        </w:rPr>
        <w:tab/>
        <w:t xml:space="preserve">Where the question is one of law, and the facts are not in dispute, the Court 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rsidR="00A049AB" w:rsidRDefault="004C6D88">
      <w:pPr>
        <w:pStyle w:val="Heading5"/>
        <w:rPr>
          <w:snapToGrid w:val="0"/>
        </w:rPr>
      </w:pPr>
      <w:bookmarkStart w:id="269" w:name="_Toc70607294"/>
      <w:r>
        <w:rPr>
          <w:rStyle w:val="CharSectno"/>
        </w:rPr>
        <w:t>8</w:t>
      </w:r>
      <w:r>
        <w:rPr>
          <w:snapToGrid w:val="0"/>
        </w:rPr>
        <w:t>.</w:t>
      </w:r>
      <w:r>
        <w:rPr>
          <w:snapToGrid w:val="0"/>
        </w:rPr>
        <w:tab/>
        <w:t>Claimant failing to appear etc.</w:t>
      </w:r>
      <w:bookmarkEnd w:id="269"/>
    </w:p>
    <w:p w:rsidR="00A049AB" w:rsidRDefault="004C6D88">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rsidR="00A049AB" w:rsidRDefault="004C6D88">
      <w:pPr>
        <w:pStyle w:val="Heading5"/>
        <w:rPr>
          <w:snapToGrid w:val="0"/>
        </w:rPr>
      </w:pPr>
      <w:bookmarkStart w:id="270" w:name="_Toc70607295"/>
      <w:r>
        <w:rPr>
          <w:rStyle w:val="CharSectno"/>
        </w:rPr>
        <w:t>9</w:t>
      </w:r>
      <w:r>
        <w:rPr>
          <w:snapToGrid w:val="0"/>
        </w:rPr>
        <w:t>.</w:t>
      </w:r>
      <w:r>
        <w:rPr>
          <w:snapToGrid w:val="0"/>
        </w:rPr>
        <w:tab/>
        <w:t>Power to order sale of goods</w:t>
      </w:r>
      <w:bookmarkEnd w:id="270"/>
    </w:p>
    <w:p w:rsidR="00A049AB" w:rsidRDefault="004C6D88">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rsidR="00A049AB" w:rsidRDefault="004C6D88">
      <w:pPr>
        <w:pStyle w:val="Heading5"/>
        <w:rPr>
          <w:snapToGrid w:val="0"/>
        </w:rPr>
      </w:pPr>
      <w:bookmarkStart w:id="271" w:name="_Toc70607296"/>
      <w:r>
        <w:rPr>
          <w:rStyle w:val="CharSectno"/>
        </w:rPr>
        <w:t>10</w:t>
      </w:r>
      <w:r>
        <w:rPr>
          <w:snapToGrid w:val="0"/>
        </w:rPr>
        <w:t>.</w:t>
      </w:r>
      <w:r>
        <w:rPr>
          <w:snapToGrid w:val="0"/>
        </w:rPr>
        <w:tab/>
        <w:t>Discovery etc. and trial</w:t>
      </w:r>
      <w:bookmarkEnd w:id="271"/>
    </w:p>
    <w:p w:rsidR="00A049AB" w:rsidRDefault="004C6D88">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rsidR="00A049AB" w:rsidRDefault="004C6D88">
      <w:pPr>
        <w:pStyle w:val="Heading5"/>
        <w:rPr>
          <w:snapToGrid w:val="0"/>
        </w:rPr>
      </w:pPr>
      <w:bookmarkStart w:id="272" w:name="_Toc70607297"/>
      <w:r>
        <w:rPr>
          <w:rStyle w:val="CharSectno"/>
        </w:rPr>
        <w:t>11</w:t>
      </w:r>
      <w:r>
        <w:rPr>
          <w:snapToGrid w:val="0"/>
        </w:rPr>
        <w:t>.</w:t>
      </w:r>
      <w:r>
        <w:rPr>
          <w:snapToGrid w:val="0"/>
        </w:rPr>
        <w:tab/>
        <w:t>One order where several causes pending</w:t>
      </w:r>
      <w:bookmarkEnd w:id="272"/>
    </w:p>
    <w:p w:rsidR="00A049AB" w:rsidRDefault="004C6D88">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rsidR="00A049AB" w:rsidRDefault="004C6D88">
      <w:pPr>
        <w:pStyle w:val="Ednotesection"/>
      </w:pPr>
      <w:r>
        <w:t>[</w:t>
      </w:r>
      <w:r>
        <w:rPr>
          <w:b/>
        </w:rPr>
        <w:t>12</w:t>
      </w:r>
      <w:r>
        <w:rPr>
          <w:b/>
        </w:rPr>
        <w:noBreakHyphen/>
        <w:t>14.</w:t>
      </w:r>
      <w:r>
        <w:tab/>
        <w:t>Deleted: Gazette 21 Feb 2007 p. 536.]</w:t>
      </w:r>
    </w:p>
    <w:p w:rsidR="00A049AB" w:rsidRDefault="004C6D88">
      <w:pPr>
        <w:pStyle w:val="Heading5"/>
        <w:rPr>
          <w:snapToGrid w:val="0"/>
        </w:rPr>
      </w:pPr>
      <w:bookmarkStart w:id="273" w:name="_Toc70607298"/>
      <w:r>
        <w:rPr>
          <w:rStyle w:val="CharSectno"/>
        </w:rPr>
        <w:lastRenderedPageBreak/>
        <w:t>15</w:t>
      </w:r>
      <w:r>
        <w:rPr>
          <w:snapToGrid w:val="0"/>
        </w:rPr>
        <w:t>.</w:t>
      </w:r>
      <w:r>
        <w:rPr>
          <w:snapToGrid w:val="0"/>
        </w:rPr>
        <w:tab/>
        <w:t>Orders as to costs etc.</w:t>
      </w:r>
      <w:bookmarkEnd w:id="273"/>
    </w:p>
    <w:p w:rsidR="00A049AB" w:rsidRDefault="004C6D88">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rsidR="00A049AB" w:rsidRDefault="004C6D88">
      <w:pPr>
        <w:pStyle w:val="Footnotesection"/>
      </w:pPr>
      <w:r>
        <w:tab/>
        <w:t>[Rule 15 amended: Gazette 28 Jun 2011 p. 2553.]</w:t>
      </w:r>
    </w:p>
    <w:p w:rsidR="00A049AB" w:rsidRDefault="004C6D88">
      <w:pPr>
        <w:pStyle w:val="Heading2"/>
        <w:rPr>
          <w:b w:val="0"/>
        </w:rPr>
      </w:pPr>
      <w:bookmarkStart w:id="274" w:name="_Toc70516287"/>
      <w:bookmarkStart w:id="275" w:name="_Toc70601463"/>
      <w:bookmarkStart w:id="276" w:name="_Toc70607299"/>
      <w:r>
        <w:rPr>
          <w:rStyle w:val="CharPartNo"/>
        </w:rPr>
        <w:lastRenderedPageBreak/>
        <w:t>Order 18</w:t>
      </w:r>
      <w:r>
        <w:t> — </w:t>
      </w:r>
      <w:r>
        <w:rPr>
          <w:rStyle w:val="CharPartText"/>
        </w:rPr>
        <w:t>Causes of action, counterclaims and parties</w:t>
      </w:r>
      <w:bookmarkEnd w:id="274"/>
      <w:bookmarkEnd w:id="275"/>
      <w:bookmarkEnd w:id="276"/>
    </w:p>
    <w:p w:rsidR="00A049AB" w:rsidRDefault="004C6D88">
      <w:pPr>
        <w:pStyle w:val="Heading5"/>
        <w:spacing w:before="240"/>
        <w:rPr>
          <w:snapToGrid w:val="0"/>
        </w:rPr>
      </w:pPr>
      <w:bookmarkStart w:id="277" w:name="_Toc70607300"/>
      <w:r>
        <w:rPr>
          <w:rStyle w:val="CharSectno"/>
        </w:rPr>
        <w:t>1</w:t>
      </w:r>
      <w:r>
        <w:rPr>
          <w:snapToGrid w:val="0"/>
        </w:rPr>
        <w:t>.</w:t>
      </w:r>
      <w:r>
        <w:rPr>
          <w:snapToGrid w:val="0"/>
        </w:rPr>
        <w:tab/>
        <w:t>Joinder of causes of action</w:t>
      </w:r>
      <w:bookmarkEnd w:id="277"/>
    </w:p>
    <w:p w:rsidR="00A049AB" w:rsidRDefault="004C6D88">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rsidR="00A049AB" w:rsidRDefault="004C6D88">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rsidR="00A049AB" w:rsidRDefault="004C6D88">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rsidR="00A049AB" w:rsidRDefault="004C6D88">
      <w:pPr>
        <w:pStyle w:val="Indenta"/>
        <w:rPr>
          <w:snapToGrid w:val="0"/>
        </w:rPr>
      </w:pPr>
      <w:r>
        <w:rPr>
          <w:snapToGrid w:val="0"/>
        </w:rPr>
        <w:tab/>
        <w:t>(c)</w:t>
      </w:r>
      <w:r>
        <w:rPr>
          <w:snapToGrid w:val="0"/>
        </w:rPr>
        <w:tab/>
        <w:t>with the leave of the Court.</w:t>
      </w:r>
    </w:p>
    <w:p w:rsidR="00A049AB" w:rsidRDefault="004C6D88">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rsidR="00A049AB" w:rsidRDefault="004C6D88">
      <w:pPr>
        <w:pStyle w:val="Heading5"/>
        <w:spacing w:before="240"/>
        <w:rPr>
          <w:snapToGrid w:val="0"/>
        </w:rPr>
      </w:pPr>
      <w:bookmarkStart w:id="278" w:name="_Toc70607301"/>
      <w:r>
        <w:rPr>
          <w:rStyle w:val="CharSectno"/>
        </w:rPr>
        <w:t>2</w:t>
      </w:r>
      <w:r>
        <w:rPr>
          <w:snapToGrid w:val="0"/>
        </w:rPr>
        <w:t>.</w:t>
      </w:r>
      <w:r>
        <w:rPr>
          <w:snapToGrid w:val="0"/>
        </w:rPr>
        <w:tab/>
        <w:t>Counterclaim against plaintiff</w:t>
      </w:r>
      <w:bookmarkEnd w:id="278"/>
    </w:p>
    <w:p w:rsidR="00A049AB" w:rsidRDefault="004C6D88">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rsidR="00A049AB" w:rsidRDefault="004C6D88">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rsidR="00A049AB" w:rsidRDefault="004C6D88">
      <w:pPr>
        <w:pStyle w:val="Subsection"/>
        <w:spacing w:before="120"/>
        <w:rPr>
          <w:snapToGrid w:val="0"/>
        </w:rPr>
      </w:pPr>
      <w:r>
        <w:rPr>
          <w:snapToGrid w:val="0"/>
        </w:rPr>
        <w:lastRenderedPageBreak/>
        <w:tab/>
        <w:t>(3)</w:t>
      </w:r>
      <w:r>
        <w:rPr>
          <w:snapToGrid w:val="0"/>
        </w:rPr>
        <w:tab/>
        <w:t>A counterclaim may be proceeded with notwithstanding that judgment is given for the plaintiff in the action or that the action is stayed, discontinued or dismissed.</w:t>
      </w:r>
    </w:p>
    <w:p w:rsidR="00A049AB" w:rsidRDefault="004C6D88">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rsidR="00A049AB" w:rsidRDefault="004C6D88">
      <w:pPr>
        <w:pStyle w:val="Heading5"/>
        <w:rPr>
          <w:snapToGrid w:val="0"/>
        </w:rPr>
      </w:pPr>
      <w:bookmarkStart w:id="279" w:name="_Toc70607302"/>
      <w:r>
        <w:rPr>
          <w:rStyle w:val="CharSectno"/>
        </w:rPr>
        <w:t>3</w:t>
      </w:r>
      <w:r>
        <w:rPr>
          <w:snapToGrid w:val="0"/>
        </w:rPr>
        <w:t>.</w:t>
      </w:r>
      <w:r>
        <w:rPr>
          <w:snapToGrid w:val="0"/>
        </w:rPr>
        <w:tab/>
        <w:t>Counterclaim against additional parties</w:t>
      </w:r>
      <w:bookmarkEnd w:id="279"/>
    </w:p>
    <w:p w:rsidR="00A049AB" w:rsidRDefault="004C6D88">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rsidR="00A049AB" w:rsidRDefault="004C6D88">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rsidR="00A049AB" w:rsidRDefault="004C6D88">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rsidR="00A049AB" w:rsidRDefault="004C6D88">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w:t>
      </w:r>
      <w:r>
        <w:rPr>
          <w:snapToGrid w:val="0"/>
        </w:rPr>
        <w:lastRenderedPageBreak/>
        <w:t xml:space="preserve">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rsidR="00A049AB" w:rsidRDefault="004C6D88">
      <w:pPr>
        <w:pStyle w:val="Indenta"/>
        <w:rPr>
          <w:snapToGrid w:val="0"/>
        </w:rPr>
      </w:pPr>
      <w:r>
        <w:rPr>
          <w:snapToGrid w:val="0"/>
        </w:rPr>
        <w:tab/>
        <w:t>(a)</w:t>
      </w:r>
      <w:r>
        <w:rPr>
          <w:snapToGrid w:val="0"/>
        </w:rPr>
        <w:tab/>
        <w:t>the counterclaim were a writ and the proceedings arising from it an action; and</w:t>
      </w:r>
    </w:p>
    <w:p w:rsidR="00A049AB" w:rsidRDefault="004C6D88">
      <w:pPr>
        <w:pStyle w:val="Indenta"/>
        <w:rPr>
          <w:snapToGrid w:val="0"/>
        </w:rPr>
      </w:pPr>
      <w:r>
        <w:rPr>
          <w:snapToGrid w:val="0"/>
        </w:rPr>
        <w:tab/>
        <w:t>(b)</w:t>
      </w:r>
      <w:r>
        <w:rPr>
          <w:snapToGrid w:val="0"/>
        </w:rPr>
        <w:tab/>
        <w:t>the party making the counterclaim were a plaintiff and the party against who it is made a defendant in that action.</w:t>
      </w:r>
    </w:p>
    <w:p w:rsidR="00A049AB" w:rsidRDefault="004C6D88">
      <w:pPr>
        <w:pStyle w:val="Subsection"/>
      </w:pPr>
      <w:r>
        <w:tab/>
        <w:t>(5)</w:t>
      </w:r>
      <w:r>
        <w:tab/>
        <w:t>A copy of a counterclaim required to be served on a person who is not already a party to the action must be indorsed with a notice, in Form No. 10, addressed to that person.</w:t>
      </w:r>
    </w:p>
    <w:p w:rsidR="00A049AB" w:rsidRDefault="004C6D88">
      <w:pPr>
        <w:pStyle w:val="Footnotesection"/>
        <w:spacing w:before="100"/>
        <w:ind w:left="890" w:hanging="890"/>
      </w:pPr>
      <w:r>
        <w:tab/>
        <w:t>[Rule 3 amended: Gazette 22 Feb 2008 p. 635; 28 Jun 2011 p. 2552 and 2553; 12 Jun 2012 p. 2451.]</w:t>
      </w:r>
    </w:p>
    <w:p w:rsidR="00A049AB" w:rsidRDefault="004C6D88">
      <w:pPr>
        <w:pStyle w:val="Heading5"/>
        <w:rPr>
          <w:snapToGrid w:val="0"/>
        </w:rPr>
      </w:pPr>
      <w:bookmarkStart w:id="280" w:name="_Toc70607303"/>
      <w:r>
        <w:rPr>
          <w:rStyle w:val="CharSectno"/>
        </w:rPr>
        <w:t>4</w:t>
      </w:r>
      <w:r>
        <w:rPr>
          <w:snapToGrid w:val="0"/>
        </w:rPr>
        <w:t>.</w:t>
      </w:r>
      <w:r>
        <w:rPr>
          <w:snapToGrid w:val="0"/>
        </w:rPr>
        <w:tab/>
        <w:t>Joinder of parties</w:t>
      </w:r>
      <w:bookmarkEnd w:id="280"/>
    </w:p>
    <w:p w:rsidR="00A049AB" w:rsidRDefault="004C6D88">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rsidR="00A049AB" w:rsidRDefault="004C6D88">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rsidR="00A049AB" w:rsidRDefault="004C6D88">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rsidR="00A049AB" w:rsidRDefault="004C6D88">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rsidR="00A049AB" w:rsidRDefault="004C6D88">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rsidR="00A049AB" w:rsidRDefault="004C6D88">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rsidR="00A049AB" w:rsidRDefault="004C6D88">
      <w:pPr>
        <w:pStyle w:val="Footnotesection"/>
        <w:ind w:left="890" w:hanging="890"/>
      </w:pPr>
      <w:r>
        <w:tab/>
        <w:t>[Rule 4 amended: Gazette 28 Jun 2011 p. 2552.]</w:t>
      </w:r>
    </w:p>
    <w:p w:rsidR="00A049AB" w:rsidRDefault="004C6D88">
      <w:pPr>
        <w:pStyle w:val="Heading5"/>
        <w:spacing w:before="240"/>
        <w:rPr>
          <w:snapToGrid w:val="0"/>
        </w:rPr>
      </w:pPr>
      <w:bookmarkStart w:id="281" w:name="_Toc70607304"/>
      <w:r>
        <w:rPr>
          <w:rStyle w:val="CharSectno"/>
        </w:rPr>
        <w:t>5</w:t>
      </w:r>
      <w:r>
        <w:rPr>
          <w:snapToGrid w:val="0"/>
        </w:rPr>
        <w:t>.</w:t>
      </w:r>
      <w:r>
        <w:rPr>
          <w:snapToGrid w:val="0"/>
        </w:rPr>
        <w:tab/>
        <w:t>Court may order separate trials etc.</w:t>
      </w:r>
      <w:bookmarkEnd w:id="281"/>
    </w:p>
    <w:p w:rsidR="00A049AB" w:rsidRDefault="004C6D88">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rsidR="00A049AB" w:rsidRDefault="004C6D88">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rsidR="00A049AB" w:rsidRDefault="004C6D88">
      <w:pPr>
        <w:pStyle w:val="Heading5"/>
        <w:spacing w:before="240"/>
        <w:rPr>
          <w:snapToGrid w:val="0"/>
        </w:rPr>
      </w:pPr>
      <w:bookmarkStart w:id="282" w:name="_Toc70607305"/>
      <w:r>
        <w:rPr>
          <w:rStyle w:val="CharSectno"/>
        </w:rPr>
        <w:t>6</w:t>
      </w:r>
      <w:r>
        <w:rPr>
          <w:snapToGrid w:val="0"/>
        </w:rPr>
        <w:t>.</w:t>
      </w:r>
      <w:r>
        <w:rPr>
          <w:snapToGrid w:val="0"/>
        </w:rPr>
        <w:tab/>
        <w:t>Misjoinder and nonjoinder of parties</w:t>
      </w:r>
      <w:bookmarkEnd w:id="282"/>
    </w:p>
    <w:p w:rsidR="00A049AB" w:rsidRDefault="004C6D88">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rsidR="00A049AB" w:rsidRDefault="004C6D88">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rsidR="00A049AB" w:rsidRDefault="004C6D88">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rsidR="00A049AB" w:rsidRDefault="004C6D88">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rsidR="00A049AB" w:rsidRDefault="004C6D88">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rsidR="00A049AB" w:rsidRDefault="004C6D88">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rsidR="00A049AB" w:rsidRDefault="004C6D88">
      <w:pPr>
        <w:pStyle w:val="Footnotesection"/>
        <w:spacing w:before="80"/>
        <w:ind w:left="890" w:hanging="890"/>
      </w:pPr>
      <w:r>
        <w:tab/>
        <w:t>[Rule 6 amended: Gazette 28 Jun 2011 p. 2552.]</w:t>
      </w:r>
    </w:p>
    <w:p w:rsidR="00A049AB" w:rsidRDefault="004C6D88">
      <w:pPr>
        <w:pStyle w:val="Heading5"/>
        <w:spacing w:before="180"/>
        <w:rPr>
          <w:snapToGrid w:val="0"/>
        </w:rPr>
      </w:pPr>
      <w:bookmarkStart w:id="283" w:name="_Toc70607306"/>
      <w:r>
        <w:rPr>
          <w:rStyle w:val="CharSectno"/>
        </w:rPr>
        <w:t>7</w:t>
      </w:r>
      <w:r>
        <w:rPr>
          <w:snapToGrid w:val="0"/>
        </w:rPr>
        <w:t>.</w:t>
      </w:r>
      <w:r>
        <w:rPr>
          <w:snapToGrid w:val="0"/>
        </w:rPr>
        <w:tab/>
        <w:t>Change of parties by reason of death etc.</w:t>
      </w:r>
      <w:bookmarkEnd w:id="283"/>
    </w:p>
    <w:p w:rsidR="00A049AB" w:rsidRDefault="004C6D88">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rsidR="00A049AB" w:rsidRDefault="004C6D88">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rsidR="00A049AB" w:rsidRDefault="004C6D88">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rsidR="00A049AB" w:rsidRDefault="004C6D88">
      <w:pPr>
        <w:pStyle w:val="Subsection"/>
        <w:rPr>
          <w:snapToGrid w:val="0"/>
        </w:rPr>
      </w:pPr>
      <w:r>
        <w:rPr>
          <w:snapToGrid w:val="0"/>
        </w:rPr>
        <w:lastRenderedPageBreak/>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rsidR="00A049AB" w:rsidRDefault="004C6D88">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rsidR="00A049AB" w:rsidRDefault="004C6D88">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rsidR="00A049AB" w:rsidRDefault="004C6D88">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rsidR="00A049AB" w:rsidRDefault="004C6D88">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rsidR="00A049AB" w:rsidRDefault="004C6D88">
      <w:pPr>
        <w:pStyle w:val="Footnotesection"/>
      </w:pPr>
      <w:r>
        <w:tab/>
        <w:t>[Rule 7 amended: Gazette 28 Jun 2011 p. 2552.]</w:t>
      </w:r>
    </w:p>
    <w:p w:rsidR="00A049AB" w:rsidRDefault="004C6D88">
      <w:pPr>
        <w:pStyle w:val="Heading5"/>
        <w:rPr>
          <w:snapToGrid w:val="0"/>
        </w:rPr>
      </w:pPr>
      <w:bookmarkStart w:id="284" w:name="_Toc70607307"/>
      <w:r>
        <w:rPr>
          <w:rStyle w:val="CharSectno"/>
        </w:rPr>
        <w:t>8</w:t>
      </w:r>
      <w:r>
        <w:rPr>
          <w:snapToGrid w:val="0"/>
        </w:rPr>
        <w:t>.</w:t>
      </w:r>
      <w:r>
        <w:rPr>
          <w:snapToGrid w:val="0"/>
        </w:rPr>
        <w:tab/>
        <w:t>Order made under r. 6 or 7, consequences of</w:t>
      </w:r>
      <w:bookmarkEnd w:id="284"/>
    </w:p>
    <w:p w:rsidR="00A049AB" w:rsidRDefault="004C6D88">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rsidR="00A049AB" w:rsidRDefault="004C6D88">
      <w:pPr>
        <w:pStyle w:val="Indenta"/>
        <w:rPr>
          <w:snapToGrid w:val="0"/>
        </w:rPr>
      </w:pPr>
      <w:r>
        <w:rPr>
          <w:snapToGrid w:val="0"/>
        </w:rPr>
        <w:tab/>
        <w:t>(a)</w:t>
      </w:r>
      <w:r>
        <w:rPr>
          <w:snapToGrid w:val="0"/>
        </w:rPr>
        <w:tab/>
        <w:t>a reference to the order in pursuance of which the amendment is made; and</w:t>
      </w:r>
    </w:p>
    <w:p w:rsidR="00A049AB" w:rsidRDefault="004C6D88">
      <w:pPr>
        <w:pStyle w:val="Indenta"/>
        <w:rPr>
          <w:snapToGrid w:val="0"/>
        </w:rPr>
      </w:pPr>
      <w:r>
        <w:rPr>
          <w:snapToGrid w:val="0"/>
        </w:rPr>
        <w:tab/>
        <w:t>(b)</w:t>
      </w:r>
      <w:r>
        <w:rPr>
          <w:snapToGrid w:val="0"/>
        </w:rPr>
        <w:tab/>
        <w:t>the date on which the amendment is made,</w:t>
      </w:r>
    </w:p>
    <w:p w:rsidR="00A049AB" w:rsidRDefault="004C6D88">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rsidR="00A049AB" w:rsidRDefault="004C6D88">
      <w:pPr>
        <w:pStyle w:val="Subsection"/>
        <w:spacing w:before="120"/>
        <w:rPr>
          <w:snapToGrid w:val="0"/>
        </w:rPr>
      </w:pPr>
      <w:r>
        <w:rPr>
          <w:snapToGrid w:val="0"/>
        </w:rPr>
        <w:lastRenderedPageBreak/>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rsidR="00A049AB" w:rsidRDefault="004C6D88">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rsidR="00A049AB" w:rsidRDefault="004C6D88">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rsidR="00A049AB" w:rsidRDefault="004C6D88">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rsidR="00A049AB" w:rsidRDefault="004C6D88">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rsidR="00A049AB" w:rsidRDefault="004C6D88">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rsidR="00A049AB" w:rsidRDefault="004C6D88">
      <w:pPr>
        <w:pStyle w:val="Footnotesection"/>
      </w:pPr>
      <w:r>
        <w:tab/>
        <w:t>[Rule 8 amended: Gazette 28 Jun 2011 p. 2553.]</w:t>
      </w:r>
    </w:p>
    <w:p w:rsidR="00A049AB" w:rsidRDefault="004C6D88">
      <w:pPr>
        <w:pStyle w:val="Heading5"/>
        <w:keepNext w:val="0"/>
        <w:keepLines w:val="0"/>
        <w:spacing w:before="180"/>
        <w:rPr>
          <w:snapToGrid w:val="0"/>
        </w:rPr>
      </w:pPr>
      <w:bookmarkStart w:id="285" w:name="_Toc70607308"/>
      <w:r>
        <w:rPr>
          <w:rStyle w:val="CharSectno"/>
        </w:rPr>
        <w:t>9</w:t>
      </w:r>
      <w:r>
        <w:rPr>
          <w:snapToGrid w:val="0"/>
        </w:rPr>
        <w:t>.</w:t>
      </w:r>
      <w:r>
        <w:rPr>
          <w:snapToGrid w:val="0"/>
        </w:rPr>
        <w:tab/>
        <w:t>Failure to proceed after death of party</w:t>
      </w:r>
      <w:bookmarkEnd w:id="285"/>
    </w:p>
    <w:p w:rsidR="00A049AB" w:rsidRDefault="004C6D88">
      <w:pPr>
        <w:pStyle w:val="Subsection"/>
        <w:spacing w:before="120"/>
        <w:rPr>
          <w:snapToGrid w:val="0"/>
        </w:rPr>
      </w:pPr>
      <w:r>
        <w:rPr>
          <w:snapToGrid w:val="0"/>
        </w:rPr>
        <w:tab/>
        <w:t>(1)</w:t>
      </w:r>
      <w:r>
        <w:rPr>
          <w:snapToGrid w:val="0"/>
        </w:rPr>
        <w:tab/>
        <w:t xml:space="preserve">If after the death of a plaintiff or defendant in any action the cause of action survives, but no order under rule 7 is made </w:t>
      </w:r>
      <w:r>
        <w:rPr>
          <w:snapToGrid w:val="0"/>
        </w:rPr>
        <w:lastRenderedPageBreak/>
        <w:t>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rsidR="00A049AB" w:rsidRDefault="004C6D88">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rsidR="00A049AB" w:rsidRDefault="004C6D88">
      <w:pPr>
        <w:pStyle w:val="Heading5"/>
        <w:spacing w:before="180"/>
        <w:rPr>
          <w:snapToGrid w:val="0"/>
        </w:rPr>
      </w:pPr>
      <w:bookmarkStart w:id="286" w:name="_Toc70607309"/>
      <w:r>
        <w:rPr>
          <w:rStyle w:val="CharSectno"/>
        </w:rPr>
        <w:t>10</w:t>
      </w:r>
      <w:r>
        <w:rPr>
          <w:snapToGrid w:val="0"/>
        </w:rPr>
        <w:t>.</w:t>
      </w:r>
      <w:r>
        <w:rPr>
          <w:snapToGrid w:val="0"/>
        </w:rPr>
        <w:tab/>
        <w:t>Action for possession of land, joining non-party who is in possession</w:t>
      </w:r>
      <w:bookmarkEnd w:id="286"/>
    </w:p>
    <w:p w:rsidR="00A049AB" w:rsidRDefault="004C6D88">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rsidR="00A049AB" w:rsidRDefault="004C6D88">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rsidR="00A049AB" w:rsidRDefault="004C6D88">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rsidR="00A049AB" w:rsidRDefault="004C6D88">
      <w:pPr>
        <w:pStyle w:val="Heading5"/>
        <w:rPr>
          <w:snapToGrid w:val="0"/>
        </w:rPr>
      </w:pPr>
      <w:bookmarkStart w:id="287" w:name="_Toc70607310"/>
      <w:r>
        <w:rPr>
          <w:rStyle w:val="CharSectno"/>
        </w:rPr>
        <w:lastRenderedPageBreak/>
        <w:t>11</w:t>
      </w:r>
      <w:r>
        <w:rPr>
          <w:snapToGrid w:val="0"/>
        </w:rPr>
        <w:t>.</w:t>
      </w:r>
      <w:r>
        <w:rPr>
          <w:snapToGrid w:val="0"/>
        </w:rPr>
        <w:tab/>
        <w:t>Relator actions</w:t>
      </w:r>
      <w:bookmarkEnd w:id="287"/>
    </w:p>
    <w:p w:rsidR="00A049AB" w:rsidRDefault="004C6D88">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rsidR="00A049AB" w:rsidRDefault="004C6D88">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rsidR="00A049AB" w:rsidRDefault="004C6D88">
      <w:pPr>
        <w:pStyle w:val="Heading5"/>
        <w:rPr>
          <w:snapToGrid w:val="0"/>
        </w:rPr>
      </w:pPr>
      <w:bookmarkStart w:id="288" w:name="_Toc70607311"/>
      <w:r>
        <w:rPr>
          <w:rStyle w:val="CharSectno"/>
        </w:rPr>
        <w:t>12</w:t>
      </w:r>
      <w:r>
        <w:rPr>
          <w:snapToGrid w:val="0"/>
        </w:rPr>
        <w:t>.</w:t>
      </w:r>
      <w:r>
        <w:rPr>
          <w:snapToGrid w:val="0"/>
        </w:rPr>
        <w:tab/>
        <w:t>Representative proceedings</w:t>
      </w:r>
      <w:bookmarkEnd w:id="288"/>
    </w:p>
    <w:p w:rsidR="00A049AB" w:rsidRDefault="004C6D88">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rsidR="00A049AB" w:rsidRDefault="004C6D88">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rsidR="00A049AB" w:rsidRDefault="004C6D88">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rsidR="00A049AB" w:rsidRDefault="004C6D88">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rsidR="00A049AB" w:rsidRDefault="004C6D88">
      <w:pPr>
        <w:pStyle w:val="Subsection"/>
        <w:rPr>
          <w:snapToGrid w:val="0"/>
        </w:rPr>
      </w:pPr>
      <w:r>
        <w:rPr>
          <w:snapToGrid w:val="0"/>
        </w:rPr>
        <w:lastRenderedPageBreak/>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rsidR="00A049AB" w:rsidRDefault="004C6D88">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rsidR="00A049AB" w:rsidRDefault="004C6D88">
      <w:pPr>
        <w:pStyle w:val="Footnotesection"/>
      </w:pPr>
      <w:r>
        <w:tab/>
        <w:t>[Rule 12 amended: Gazette 28 Jun 2011 p. 2552.]</w:t>
      </w:r>
    </w:p>
    <w:p w:rsidR="00A049AB" w:rsidRDefault="004C6D88">
      <w:pPr>
        <w:pStyle w:val="Heading5"/>
        <w:rPr>
          <w:snapToGrid w:val="0"/>
        </w:rPr>
      </w:pPr>
      <w:bookmarkStart w:id="289" w:name="_Toc70607312"/>
      <w:r>
        <w:rPr>
          <w:rStyle w:val="CharSectno"/>
        </w:rPr>
        <w:t>13</w:t>
      </w:r>
      <w:r>
        <w:rPr>
          <w:snapToGrid w:val="0"/>
        </w:rPr>
        <w:t>.</w:t>
      </w:r>
      <w:r>
        <w:rPr>
          <w:snapToGrid w:val="0"/>
        </w:rPr>
        <w:tab/>
        <w:t>Representation of interested persons who cannot be ascertained etc.</w:t>
      </w:r>
      <w:bookmarkEnd w:id="289"/>
    </w:p>
    <w:p w:rsidR="00A049AB" w:rsidRDefault="004C6D88">
      <w:pPr>
        <w:pStyle w:val="Subsection"/>
        <w:rPr>
          <w:snapToGrid w:val="0"/>
        </w:rPr>
      </w:pPr>
      <w:r>
        <w:rPr>
          <w:snapToGrid w:val="0"/>
        </w:rPr>
        <w:tab/>
        <w:t>(1)</w:t>
      </w:r>
      <w:r>
        <w:rPr>
          <w:snapToGrid w:val="0"/>
        </w:rPr>
        <w:tab/>
        <w:t>In any proceedings concerning — </w:t>
      </w:r>
    </w:p>
    <w:p w:rsidR="00A049AB" w:rsidRDefault="004C6D88">
      <w:pPr>
        <w:pStyle w:val="Indenta"/>
        <w:rPr>
          <w:snapToGrid w:val="0"/>
        </w:rPr>
      </w:pPr>
      <w:r>
        <w:rPr>
          <w:snapToGrid w:val="0"/>
        </w:rPr>
        <w:tab/>
        <w:t>(a)</w:t>
      </w:r>
      <w:r>
        <w:rPr>
          <w:snapToGrid w:val="0"/>
        </w:rPr>
        <w:tab/>
        <w:t>the administration of the estate of a deceased person; or</w:t>
      </w:r>
    </w:p>
    <w:p w:rsidR="00A049AB" w:rsidRDefault="004C6D88">
      <w:pPr>
        <w:pStyle w:val="Indenta"/>
        <w:rPr>
          <w:snapToGrid w:val="0"/>
        </w:rPr>
      </w:pPr>
      <w:r>
        <w:rPr>
          <w:snapToGrid w:val="0"/>
        </w:rPr>
        <w:tab/>
        <w:t>(b)</w:t>
      </w:r>
      <w:r>
        <w:rPr>
          <w:snapToGrid w:val="0"/>
        </w:rPr>
        <w:tab/>
        <w:t>property subject to a trust; or</w:t>
      </w:r>
    </w:p>
    <w:p w:rsidR="00A049AB" w:rsidRDefault="004C6D88">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rsidR="00A049AB" w:rsidRDefault="004C6D88">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rsidR="00A049AB" w:rsidRDefault="004C6D88">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rsidR="00A049AB" w:rsidRDefault="004C6D88">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rsidR="00A049AB" w:rsidRDefault="004C6D88">
      <w:pPr>
        <w:pStyle w:val="Indenta"/>
        <w:spacing w:before="70"/>
        <w:rPr>
          <w:snapToGrid w:val="0"/>
        </w:rPr>
      </w:pPr>
      <w:r>
        <w:rPr>
          <w:snapToGrid w:val="0"/>
        </w:rPr>
        <w:lastRenderedPageBreak/>
        <w:tab/>
        <w:t>(b)</w:t>
      </w:r>
      <w:r>
        <w:rPr>
          <w:snapToGrid w:val="0"/>
        </w:rPr>
        <w:tab/>
        <w:t>that the person, class or some member of the class, though ascertained, cannot be found;</w:t>
      </w:r>
    </w:p>
    <w:p w:rsidR="00A049AB" w:rsidRDefault="004C6D88">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rsidR="00A049AB" w:rsidRDefault="004C6D88">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rsidR="00A049AB" w:rsidRDefault="004C6D88">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rsidR="00A049AB" w:rsidRDefault="004C6D88">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rsidR="00A049AB" w:rsidRDefault="004C6D88">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rsidR="00A049AB" w:rsidRDefault="004C6D88">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rsidR="00A049AB" w:rsidRDefault="004C6D88">
      <w:pPr>
        <w:pStyle w:val="Footnotesection"/>
      </w:pPr>
      <w:r>
        <w:tab/>
        <w:t>[Rule 13 amended: Gazette 28 Jun 2011 p. 2552.]</w:t>
      </w:r>
    </w:p>
    <w:p w:rsidR="00A049AB" w:rsidRDefault="004C6D88">
      <w:pPr>
        <w:pStyle w:val="Heading5"/>
        <w:rPr>
          <w:snapToGrid w:val="0"/>
        </w:rPr>
      </w:pPr>
      <w:bookmarkStart w:id="290" w:name="_Toc70607313"/>
      <w:r>
        <w:rPr>
          <w:rStyle w:val="CharSectno"/>
        </w:rPr>
        <w:t>14</w:t>
      </w:r>
      <w:r>
        <w:rPr>
          <w:snapToGrid w:val="0"/>
        </w:rPr>
        <w:t>.</w:t>
      </w:r>
      <w:r>
        <w:rPr>
          <w:snapToGrid w:val="0"/>
        </w:rPr>
        <w:tab/>
        <w:t>Representation of beneficiaries by trustees etc.</w:t>
      </w:r>
      <w:bookmarkEnd w:id="290"/>
    </w:p>
    <w:p w:rsidR="00A049AB" w:rsidRDefault="004C6D88">
      <w:pPr>
        <w:pStyle w:val="Subsection"/>
        <w:rPr>
          <w:snapToGrid w:val="0"/>
        </w:rPr>
      </w:pPr>
      <w:r>
        <w:rPr>
          <w:snapToGrid w:val="0"/>
        </w:rPr>
        <w:tab/>
        <w:t>(1)</w:t>
      </w:r>
      <w:r>
        <w:rPr>
          <w:snapToGrid w:val="0"/>
        </w:rPr>
        <w:tab/>
        <w:t xml:space="preserve">Any proceedings, including proceedings to enforce a security by foreclosure or otherwise, may be brought by or against trustees, </w:t>
      </w:r>
      <w:r>
        <w:rPr>
          <w:snapToGrid w:val="0"/>
        </w:rPr>
        <w:lastRenderedPageBreak/>
        <w:t>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rsidR="00A049AB" w:rsidRDefault="004C6D88">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rsidR="00A049AB" w:rsidRDefault="004C6D88">
      <w:pPr>
        <w:pStyle w:val="Footnotesection"/>
      </w:pPr>
      <w:r>
        <w:tab/>
        <w:t>[Rule 14 amended: Gazette 28 Jun 2011 p. 2552.]</w:t>
      </w:r>
    </w:p>
    <w:p w:rsidR="00A049AB" w:rsidRDefault="004C6D88">
      <w:pPr>
        <w:pStyle w:val="Heading5"/>
        <w:rPr>
          <w:snapToGrid w:val="0"/>
        </w:rPr>
      </w:pPr>
      <w:bookmarkStart w:id="291" w:name="_Toc70607314"/>
      <w:r>
        <w:rPr>
          <w:rStyle w:val="CharSectno"/>
        </w:rPr>
        <w:t>15</w:t>
      </w:r>
      <w:r>
        <w:rPr>
          <w:snapToGrid w:val="0"/>
        </w:rPr>
        <w:t>.</w:t>
      </w:r>
      <w:r>
        <w:rPr>
          <w:snapToGrid w:val="0"/>
        </w:rPr>
        <w:tab/>
        <w:t>Representation of deceased person interested in proceedings</w:t>
      </w:r>
      <w:bookmarkEnd w:id="291"/>
    </w:p>
    <w:p w:rsidR="00A049AB" w:rsidRDefault="004C6D88">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rsidR="00A049AB" w:rsidRDefault="004C6D88">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rsidR="00A049AB" w:rsidRDefault="004C6D88">
      <w:pPr>
        <w:pStyle w:val="Heading5"/>
        <w:rPr>
          <w:snapToGrid w:val="0"/>
        </w:rPr>
      </w:pPr>
      <w:bookmarkStart w:id="292" w:name="_Toc70607315"/>
      <w:r>
        <w:rPr>
          <w:rStyle w:val="CharSectno"/>
        </w:rPr>
        <w:t>16</w:t>
      </w:r>
      <w:r>
        <w:rPr>
          <w:snapToGrid w:val="0"/>
        </w:rPr>
        <w:t>.</w:t>
      </w:r>
      <w:r>
        <w:rPr>
          <w:snapToGrid w:val="0"/>
        </w:rPr>
        <w:tab/>
        <w:t>Declaratory judgment</w:t>
      </w:r>
      <w:bookmarkEnd w:id="292"/>
    </w:p>
    <w:p w:rsidR="00A049AB" w:rsidRDefault="004C6D88">
      <w:pPr>
        <w:pStyle w:val="Subsection"/>
        <w:rPr>
          <w:snapToGrid w:val="0"/>
        </w:rPr>
      </w:pPr>
      <w:r>
        <w:rPr>
          <w:snapToGrid w:val="0"/>
        </w:rPr>
        <w:tab/>
      </w:r>
      <w:r>
        <w:rPr>
          <w:snapToGrid w:val="0"/>
        </w:rPr>
        <w:tab/>
        <w:t xml:space="preserve">No action or other proceeding shall be open to objection on the ground that a merely declaratory judgment or order is sought </w:t>
      </w:r>
      <w:r>
        <w:rPr>
          <w:snapToGrid w:val="0"/>
        </w:rPr>
        <w:lastRenderedPageBreak/>
        <w:t>thereby, and the Court may make binding declarations of right whether or not any consequential relief is or could be claimed.</w:t>
      </w:r>
    </w:p>
    <w:p w:rsidR="00A049AB" w:rsidRDefault="004C6D88">
      <w:pPr>
        <w:pStyle w:val="Heading5"/>
        <w:rPr>
          <w:snapToGrid w:val="0"/>
        </w:rPr>
      </w:pPr>
      <w:bookmarkStart w:id="293" w:name="_Toc70607316"/>
      <w:r>
        <w:rPr>
          <w:rStyle w:val="CharSectno"/>
        </w:rPr>
        <w:t>17</w:t>
      </w:r>
      <w:r>
        <w:rPr>
          <w:snapToGrid w:val="0"/>
        </w:rPr>
        <w:t>.</w:t>
      </w:r>
      <w:r>
        <w:rPr>
          <w:snapToGrid w:val="0"/>
        </w:rPr>
        <w:tab/>
        <w:t>Conduct of proceedings</w:t>
      </w:r>
      <w:bookmarkEnd w:id="293"/>
    </w:p>
    <w:p w:rsidR="00A049AB" w:rsidRDefault="004C6D88">
      <w:pPr>
        <w:pStyle w:val="Subsection"/>
        <w:rPr>
          <w:snapToGrid w:val="0"/>
        </w:rPr>
      </w:pPr>
      <w:r>
        <w:rPr>
          <w:snapToGrid w:val="0"/>
        </w:rPr>
        <w:tab/>
      </w:r>
      <w:r>
        <w:rPr>
          <w:snapToGrid w:val="0"/>
        </w:rPr>
        <w:tab/>
        <w:t>The Court may give the conduct of any action, inquiry or other proceeding to such person as it thinks fit.</w:t>
      </w:r>
    </w:p>
    <w:p w:rsidR="00A049AB" w:rsidRDefault="004C6D88">
      <w:pPr>
        <w:pStyle w:val="Heading2"/>
        <w:rPr>
          <w:b w:val="0"/>
        </w:rPr>
      </w:pPr>
      <w:bookmarkStart w:id="294" w:name="_Toc70516305"/>
      <w:bookmarkStart w:id="295" w:name="_Toc70601481"/>
      <w:bookmarkStart w:id="296" w:name="_Toc70607317"/>
      <w:r>
        <w:rPr>
          <w:rStyle w:val="CharPartNo"/>
        </w:rPr>
        <w:lastRenderedPageBreak/>
        <w:t>Order 19</w:t>
      </w:r>
      <w:r>
        <w:t> — </w:t>
      </w:r>
      <w:r>
        <w:rPr>
          <w:rStyle w:val="CharPartText"/>
        </w:rPr>
        <w:t>Third party and similar proceedings</w:t>
      </w:r>
      <w:bookmarkEnd w:id="294"/>
      <w:bookmarkEnd w:id="295"/>
      <w:bookmarkEnd w:id="296"/>
    </w:p>
    <w:p w:rsidR="00A049AB" w:rsidRDefault="004C6D88">
      <w:pPr>
        <w:pStyle w:val="Heading5"/>
        <w:rPr>
          <w:snapToGrid w:val="0"/>
        </w:rPr>
      </w:pPr>
      <w:bookmarkStart w:id="297" w:name="_Toc70607318"/>
      <w:r>
        <w:rPr>
          <w:rStyle w:val="CharSectno"/>
        </w:rPr>
        <w:t>1</w:t>
      </w:r>
      <w:r>
        <w:rPr>
          <w:snapToGrid w:val="0"/>
        </w:rPr>
        <w:t>.</w:t>
      </w:r>
      <w:r>
        <w:rPr>
          <w:snapToGrid w:val="0"/>
        </w:rPr>
        <w:tab/>
        <w:t>Third party notice</w:t>
      </w:r>
      <w:bookmarkEnd w:id="297"/>
    </w:p>
    <w:p w:rsidR="00A049AB" w:rsidRDefault="004C6D88">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rsidR="00A049AB" w:rsidRDefault="004C6D88">
      <w:pPr>
        <w:pStyle w:val="Indenta"/>
        <w:rPr>
          <w:snapToGrid w:val="0"/>
        </w:rPr>
      </w:pPr>
      <w:r>
        <w:rPr>
          <w:snapToGrid w:val="0"/>
        </w:rPr>
        <w:tab/>
        <w:t>(a)</w:t>
      </w:r>
      <w:r>
        <w:rPr>
          <w:snapToGrid w:val="0"/>
        </w:rPr>
        <w:tab/>
        <w:t>that he is entitled to contribution or indemnity; or</w:t>
      </w:r>
    </w:p>
    <w:p w:rsidR="00A049AB" w:rsidRDefault="004C6D88">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rsidR="00A049AB" w:rsidRDefault="004C6D88">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rsidR="00A049AB" w:rsidRDefault="004C6D88">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rsidR="00A049AB" w:rsidRDefault="004C6D88">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rsidR="00A049AB" w:rsidRDefault="004C6D88">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rsidR="00A049AB" w:rsidRDefault="004C6D88">
      <w:pPr>
        <w:pStyle w:val="Footnotesection"/>
      </w:pPr>
      <w:r>
        <w:tab/>
        <w:t>[Rule 1 amended: Gazette 28 Jun 2011 p. 2552.]</w:t>
      </w:r>
    </w:p>
    <w:p w:rsidR="00A049AB" w:rsidRDefault="004C6D88">
      <w:pPr>
        <w:pStyle w:val="Heading5"/>
        <w:rPr>
          <w:snapToGrid w:val="0"/>
        </w:rPr>
      </w:pPr>
      <w:bookmarkStart w:id="298" w:name="_Toc70607319"/>
      <w:r>
        <w:rPr>
          <w:rStyle w:val="CharSectno"/>
        </w:rPr>
        <w:lastRenderedPageBreak/>
        <w:t>2</w:t>
      </w:r>
      <w:r>
        <w:rPr>
          <w:snapToGrid w:val="0"/>
        </w:rPr>
        <w:t>.</w:t>
      </w:r>
      <w:r>
        <w:rPr>
          <w:snapToGrid w:val="0"/>
        </w:rPr>
        <w:tab/>
        <w:t>Application for leave to issue third party notice</w:t>
      </w:r>
      <w:bookmarkEnd w:id="298"/>
    </w:p>
    <w:p w:rsidR="00A049AB" w:rsidRDefault="004C6D88">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rsidR="00A049AB" w:rsidRDefault="004C6D88">
      <w:pPr>
        <w:pStyle w:val="Subsection"/>
        <w:rPr>
          <w:snapToGrid w:val="0"/>
        </w:rPr>
      </w:pPr>
      <w:r>
        <w:rPr>
          <w:snapToGrid w:val="0"/>
        </w:rPr>
        <w:tab/>
        <w:t>(2)</w:t>
      </w:r>
      <w:r>
        <w:rPr>
          <w:snapToGrid w:val="0"/>
        </w:rPr>
        <w:tab/>
        <w:t>An application for leave to issue a third party notice must be supported by an affidavit stating — </w:t>
      </w:r>
    </w:p>
    <w:p w:rsidR="00A049AB" w:rsidRDefault="004C6D88">
      <w:pPr>
        <w:pStyle w:val="Indenta"/>
        <w:rPr>
          <w:snapToGrid w:val="0"/>
        </w:rPr>
      </w:pPr>
      <w:r>
        <w:rPr>
          <w:snapToGrid w:val="0"/>
        </w:rPr>
        <w:tab/>
        <w:t>(a)</w:t>
      </w:r>
      <w:r>
        <w:rPr>
          <w:snapToGrid w:val="0"/>
        </w:rPr>
        <w:tab/>
        <w:t>the nature of the claim made by the plaintiff in the action; and</w:t>
      </w:r>
    </w:p>
    <w:p w:rsidR="00A049AB" w:rsidRDefault="004C6D88">
      <w:pPr>
        <w:pStyle w:val="Indenta"/>
        <w:rPr>
          <w:snapToGrid w:val="0"/>
        </w:rPr>
      </w:pPr>
      <w:r>
        <w:rPr>
          <w:snapToGrid w:val="0"/>
        </w:rPr>
        <w:tab/>
        <w:t>(b)</w:t>
      </w:r>
      <w:r>
        <w:rPr>
          <w:snapToGrid w:val="0"/>
        </w:rPr>
        <w:tab/>
        <w:t>the stage which proceedings in the action have reached; and</w:t>
      </w:r>
    </w:p>
    <w:p w:rsidR="00A049AB" w:rsidRDefault="004C6D88">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rsidR="00A049AB" w:rsidRDefault="004C6D88">
      <w:pPr>
        <w:pStyle w:val="Indenta"/>
        <w:rPr>
          <w:snapToGrid w:val="0"/>
        </w:rPr>
      </w:pPr>
      <w:r>
        <w:rPr>
          <w:snapToGrid w:val="0"/>
        </w:rPr>
        <w:tab/>
        <w:t>(d)</w:t>
      </w:r>
      <w:r>
        <w:rPr>
          <w:snapToGrid w:val="0"/>
        </w:rPr>
        <w:tab/>
        <w:t>the name and address of the person against whom the third party notice is to be issued.</w:t>
      </w:r>
    </w:p>
    <w:p w:rsidR="00A049AB" w:rsidRDefault="004C6D88">
      <w:pPr>
        <w:pStyle w:val="Heading5"/>
        <w:rPr>
          <w:snapToGrid w:val="0"/>
        </w:rPr>
      </w:pPr>
      <w:bookmarkStart w:id="299" w:name="_Toc70607320"/>
      <w:r>
        <w:rPr>
          <w:rStyle w:val="CharSectno"/>
        </w:rPr>
        <w:t>3</w:t>
      </w:r>
      <w:r>
        <w:rPr>
          <w:snapToGrid w:val="0"/>
        </w:rPr>
        <w:t>.</w:t>
      </w:r>
      <w:r>
        <w:rPr>
          <w:snapToGrid w:val="0"/>
        </w:rPr>
        <w:tab/>
        <w:t>Issue and service of, and entry of appearance to, third party notice</w:t>
      </w:r>
      <w:bookmarkEnd w:id="299"/>
    </w:p>
    <w:p w:rsidR="00A049AB" w:rsidRDefault="004C6D88">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rsidR="00A049AB" w:rsidRDefault="004C6D88">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rsidR="00A049AB" w:rsidRDefault="004C6D88">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rsidR="00A049AB" w:rsidRDefault="004C6D88">
      <w:pPr>
        <w:pStyle w:val="Indenta"/>
        <w:rPr>
          <w:snapToGrid w:val="0"/>
        </w:rPr>
      </w:pPr>
      <w:r>
        <w:rPr>
          <w:snapToGrid w:val="0"/>
        </w:rPr>
        <w:tab/>
        <w:t>(a)</w:t>
      </w:r>
      <w:r>
        <w:rPr>
          <w:snapToGrid w:val="0"/>
        </w:rPr>
        <w:tab/>
        <w:t>the third party notice were a writ and the proceedings begun thereby an action; and</w:t>
      </w:r>
    </w:p>
    <w:p w:rsidR="00A049AB" w:rsidRDefault="004C6D88">
      <w:pPr>
        <w:pStyle w:val="Indenta"/>
        <w:rPr>
          <w:snapToGrid w:val="0"/>
        </w:rPr>
      </w:pPr>
      <w:r>
        <w:rPr>
          <w:snapToGrid w:val="0"/>
        </w:rPr>
        <w:lastRenderedPageBreak/>
        <w:tab/>
        <w:t>(b)</w:t>
      </w:r>
      <w:r>
        <w:rPr>
          <w:snapToGrid w:val="0"/>
        </w:rPr>
        <w:tab/>
        <w:t>the defendant issuing the third party notice were a plaintiff and the person against whom it is issued a defendant in that action.</w:t>
      </w:r>
    </w:p>
    <w:p w:rsidR="00A049AB" w:rsidRDefault="004C6D88">
      <w:pPr>
        <w:pStyle w:val="Footnotesection"/>
      </w:pPr>
      <w:r>
        <w:tab/>
        <w:t xml:space="preserve">[Rule 3 amended: Gazette 7 Oct 1977 p. 3602; 28 Jun 2011 p. 2553; 12 Jun 2012 p. 2451.] </w:t>
      </w:r>
    </w:p>
    <w:p w:rsidR="00A049AB" w:rsidRDefault="004C6D88">
      <w:pPr>
        <w:pStyle w:val="Heading5"/>
        <w:spacing w:before="240"/>
        <w:rPr>
          <w:snapToGrid w:val="0"/>
        </w:rPr>
      </w:pPr>
      <w:bookmarkStart w:id="300" w:name="_Toc70607321"/>
      <w:r>
        <w:rPr>
          <w:rStyle w:val="CharSectno"/>
        </w:rPr>
        <w:t>4</w:t>
      </w:r>
      <w:r>
        <w:rPr>
          <w:snapToGrid w:val="0"/>
        </w:rPr>
        <w:t>.</w:t>
      </w:r>
      <w:r>
        <w:rPr>
          <w:snapToGrid w:val="0"/>
        </w:rPr>
        <w:tab/>
        <w:t>Third party directions</w:t>
      </w:r>
      <w:bookmarkEnd w:id="300"/>
    </w:p>
    <w:p w:rsidR="00A049AB" w:rsidRDefault="004C6D88">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rsidR="00A049AB" w:rsidRDefault="004C6D88">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rsidR="00A049AB" w:rsidRDefault="004C6D88">
      <w:pPr>
        <w:pStyle w:val="Subsection"/>
        <w:rPr>
          <w:snapToGrid w:val="0"/>
        </w:rPr>
      </w:pPr>
      <w:r>
        <w:rPr>
          <w:snapToGrid w:val="0"/>
        </w:rPr>
        <w:tab/>
        <w:t>(3)</w:t>
      </w:r>
      <w:r>
        <w:rPr>
          <w:snapToGrid w:val="0"/>
        </w:rPr>
        <w:tab/>
        <w:t>On an application for directions under this rule the Court may — </w:t>
      </w:r>
    </w:p>
    <w:p w:rsidR="00A049AB" w:rsidRDefault="004C6D88">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rsidR="00A049AB" w:rsidRDefault="004C6D88">
      <w:pPr>
        <w:pStyle w:val="Indenta"/>
        <w:rPr>
          <w:snapToGrid w:val="0"/>
        </w:rPr>
      </w:pPr>
      <w:r>
        <w:rPr>
          <w:snapToGrid w:val="0"/>
        </w:rPr>
        <w:tab/>
        <w:t>(b)</w:t>
      </w:r>
      <w:r>
        <w:rPr>
          <w:snapToGrid w:val="0"/>
        </w:rPr>
        <w:tab/>
        <w:t>order any claim, question or issue stated in the third party notice to be tried in such manner as the Court may direct; or</w:t>
      </w:r>
    </w:p>
    <w:p w:rsidR="00A049AB" w:rsidRDefault="004C6D88">
      <w:pPr>
        <w:pStyle w:val="Indenta"/>
        <w:keepNext/>
        <w:keepLines/>
        <w:rPr>
          <w:snapToGrid w:val="0"/>
        </w:rPr>
      </w:pPr>
      <w:r>
        <w:rPr>
          <w:snapToGrid w:val="0"/>
        </w:rPr>
        <w:tab/>
        <w:t>(c)</w:t>
      </w:r>
      <w:r>
        <w:rPr>
          <w:snapToGrid w:val="0"/>
        </w:rPr>
        <w:tab/>
        <w:t>dismiss the application and terminate the proceedings on the third party notice,</w:t>
      </w:r>
    </w:p>
    <w:p w:rsidR="00A049AB" w:rsidRDefault="004C6D88">
      <w:pPr>
        <w:pStyle w:val="Subsection"/>
        <w:rPr>
          <w:snapToGrid w:val="0"/>
        </w:rPr>
      </w:pPr>
      <w:r>
        <w:rPr>
          <w:snapToGrid w:val="0"/>
        </w:rPr>
        <w:tab/>
      </w:r>
      <w:r>
        <w:rPr>
          <w:snapToGrid w:val="0"/>
        </w:rPr>
        <w:tab/>
        <w:t>and may do so either before or after any judgment in the action has been signed by the plaintiff against the defendant.</w:t>
      </w:r>
    </w:p>
    <w:p w:rsidR="00A049AB" w:rsidRDefault="004C6D88">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rsidR="00A049AB" w:rsidRDefault="004C6D88">
      <w:pPr>
        <w:pStyle w:val="Subsection"/>
        <w:rPr>
          <w:snapToGrid w:val="0"/>
        </w:rPr>
      </w:pPr>
      <w:r>
        <w:rPr>
          <w:snapToGrid w:val="0"/>
        </w:rPr>
        <w:tab/>
        <w:t>(5)</w:t>
      </w:r>
      <w:r>
        <w:rPr>
          <w:snapToGrid w:val="0"/>
        </w:rPr>
        <w:tab/>
        <w:t>The Court may at any time vary or rescind any order made or direction given under this rule.</w:t>
      </w:r>
    </w:p>
    <w:p w:rsidR="00A049AB" w:rsidRDefault="004C6D88">
      <w:pPr>
        <w:pStyle w:val="Footnotesection"/>
      </w:pPr>
      <w:r>
        <w:tab/>
        <w:t xml:space="preserve">[Rule 4 amended: Gazette 26 Aug 1994 p. 4410; 28 Jun 2011 p. 2552.] </w:t>
      </w:r>
    </w:p>
    <w:p w:rsidR="00A049AB" w:rsidRDefault="004C6D88">
      <w:pPr>
        <w:pStyle w:val="Heading5"/>
        <w:rPr>
          <w:snapToGrid w:val="0"/>
        </w:rPr>
      </w:pPr>
      <w:bookmarkStart w:id="301" w:name="_Toc70607322"/>
      <w:r>
        <w:rPr>
          <w:rStyle w:val="CharSectno"/>
        </w:rPr>
        <w:t>5</w:t>
      </w:r>
      <w:r>
        <w:rPr>
          <w:snapToGrid w:val="0"/>
        </w:rPr>
        <w:t>.</w:t>
      </w:r>
      <w:r>
        <w:rPr>
          <w:snapToGrid w:val="0"/>
        </w:rPr>
        <w:tab/>
        <w:t>Default of third party etc.</w:t>
      </w:r>
      <w:bookmarkEnd w:id="301"/>
    </w:p>
    <w:p w:rsidR="00A049AB" w:rsidRDefault="004C6D88">
      <w:pPr>
        <w:pStyle w:val="Subsection"/>
        <w:rPr>
          <w:snapToGrid w:val="0"/>
        </w:rPr>
      </w:pPr>
      <w:r>
        <w:rPr>
          <w:snapToGrid w:val="0"/>
        </w:rPr>
        <w:tab/>
        <w:t>(1)</w:t>
      </w:r>
      <w:r>
        <w:rPr>
          <w:snapToGrid w:val="0"/>
        </w:rPr>
        <w:tab/>
        <w:t>If a third party does not enter an appearance or, having been ordered to serve a defence, fails to do so — </w:t>
      </w:r>
    </w:p>
    <w:p w:rsidR="00A049AB" w:rsidRDefault="004C6D88">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rsidR="00A049AB" w:rsidRDefault="004C6D88">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rsidR="00A049AB" w:rsidRDefault="004C6D88">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rsidR="00A049AB" w:rsidRDefault="004C6D88">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rsidR="00A049AB" w:rsidRDefault="004C6D88">
      <w:pPr>
        <w:pStyle w:val="Footnotesection"/>
      </w:pPr>
      <w:r>
        <w:tab/>
        <w:t>[Rule 5 amended: Gazette 28 Jun 2011 p. 2552.]</w:t>
      </w:r>
    </w:p>
    <w:p w:rsidR="00A049AB" w:rsidRDefault="004C6D88">
      <w:pPr>
        <w:pStyle w:val="Heading5"/>
        <w:rPr>
          <w:snapToGrid w:val="0"/>
        </w:rPr>
      </w:pPr>
      <w:bookmarkStart w:id="302" w:name="_Toc70607323"/>
      <w:r>
        <w:rPr>
          <w:rStyle w:val="CharSectno"/>
        </w:rPr>
        <w:t>6</w:t>
      </w:r>
      <w:r>
        <w:rPr>
          <w:snapToGrid w:val="0"/>
        </w:rPr>
        <w:t>.</w:t>
      </w:r>
      <w:r>
        <w:rPr>
          <w:snapToGrid w:val="0"/>
        </w:rPr>
        <w:tab/>
        <w:t>Setting aside third party proceedings</w:t>
      </w:r>
      <w:bookmarkEnd w:id="302"/>
    </w:p>
    <w:p w:rsidR="00A049AB" w:rsidRDefault="004C6D88">
      <w:pPr>
        <w:pStyle w:val="Subsection"/>
        <w:rPr>
          <w:snapToGrid w:val="0"/>
        </w:rPr>
      </w:pPr>
      <w:r>
        <w:rPr>
          <w:snapToGrid w:val="0"/>
        </w:rPr>
        <w:tab/>
      </w:r>
      <w:r>
        <w:rPr>
          <w:snapToGrid w:val="0"/>
        </w:rPr>
        <w:tab/>
        <w:t>Proceedings on a third party notice may, at any stage of the proceedings, be set aside by the Court.</w:t>
      </w:r>
    </w:p>
    <w:p w:rsidR="00A049AB" w:rsidRDefault="004C6D88">
      <w:pPr>
        <w:pStyle w:val="Heading5"/>
        <w:spacing w:before="180"/>
        <w:rPr>
          <w:snapToGrid w:val="0"/>
        </w:rPr>
      </w:pPr>
      <w:bookmarkStart w:id="303" w:name="_Toc70607324"/>
      <w:r>
        <w:rPr>
          <w:rStyle w:val="CharSectno"/>
        </w:rPr>
        <w:t>7</w:t>
      </w:r>
      <w:r>
        <w:rPr>
          <w:snapToGrid w:val="0"/>
        </w:rPr>
        <w:t>.</w:t>
      </w:r>
      <w:r>
        <w:rPr>
          <w:snapToGrid w:val="0"/>
        </w:rPr>
        <w:tab/>
        <w:t>Judgment between defendant and third party</w:t>
      </w:r>
      <w:bookmarkEnd w:id="303"/>
    </w:p>
    <w:p w:rsidR="00A049AB" w:rsidRDefault="004C6D88">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rsidR="00A049AB" w:rsidRDefault="004C6D88">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rsidR="00A049AB" w:rsidRDefault="004C6D88">
      <w:pPr>
        <w:pStyle w:val="Heading5"/>
        <w:spacing w:before="180"/>
        <w:rPr>
          <w:snapToGrid w:val="0"/>
        </w:rPr>
      </w:pPr>
      <w:bookmarkStart w:id="304" w:name="_Toc70607325"/>
      <w:r>
        <w:rPr>
          <w:rStyle w:val="CharSectno"/>
        </w:rPr>
        <w:t>8</w:t>
      </w:r>
      <w:r>
        <w:rPr>
          <w:snapToGrid w:val="0"/>
        </w:rPr>
        <w:t>.</w:t>
      </w:r>
      <w:r>
        <w:rPr>
          <w:snapToGrid w:val="0"/>
        </w:rPr>
        <w:tab/>
        <w:t>Claims and issues between defendant and another party</w:t>
      </w:r>
      <w:bookmarkEnd w:id="304"/>
    </w:p>
    <w:p w:rsidR="00A049AB" w:rsidRDefault="004C6D88">
      <w:pPr>
        <w:pStyle w:val="Subsection"/>
        <w:spacing w:before="100"/>
        <w:rPr>
          <w:snapToGrid w:val="0"/>
        </w:rPr>
      </w:pPr>
      <w:r>
        <w:rPr>
          <w:snapToGrid w:val="0"/>
        </w:rPr>
        <w:tab/>
        <w:t>(1)</w:t>
      </w:r>
      <w:r>
        <w:rPr>
          <w:snapToGrid w:val="0"/>
        </w:rPr>
        <w:tab/>
        <w:t>Where in any action a defendant who has entered an appearance — </w:t>
      </w:r>
    </w:p>
    <w:p w:rsidR="00A049AB" w:rsidRDefault="004C6D88">
      <w:pPr>
        <w:pStyle w:val="Indenta"/>
        <w:rPr>
          <w:snapToGrid w:val="0"/>
        </w:rPr>
      </w:pPr>
      <w:r>
        <w:rPr>
          <w:snapToGrid w:val="0"/>
        </w:rPr>
        <w:tab/>
        <w:t>(a)</w:t>
      </w:r>
      <w:r>
        <w:rPr>
          <w:snapToGrid w:val="0"/>
        </w:rPr>
        <w:tab/>
        <w:t>claims against a person who is already a party to the action any contribution or indemnity; or</w:t>
      </w:r>
    </w:p>
    <w:p w:rsidR="00A049AB" w:rsidRDefault="004C6D88">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rsidR="00A049AB" w:rsidRDefault="004C6D88">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should be determined not only as between the plaintiff </w:t>
      </w:r>
      <w:r>
        <w:rPr>
          <w:snapToGrid w:val="0"/>
        </w:rPr>
        <w:lastRenderedPageBreak/>
        <w:t>and himself but also as between either or both of them and some other person who is already a party to the action,</w:t>
      </w:r>
    </w:p>
    <w:p w:rsidR="00A049AB" w:rsidRDefault="004C6D88">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rsidR="00A049AB" w:rsidRDefault="004C6D88">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rsidR="00A049AB" w:rsidRDefault="004C6D88">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rsidR="00A049AB" w:rsidRDefault="004C6D88">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rsidR="00A049AB" w:rsidRDefault="004C6D88">
      <w:pPr>
        <w:pStyle w:val="Footnotesection"/>
      </w:pPr>
      <w:r>
        <w:tab/>
        <w:t>[Rule 8 amended: Gazette 28 Jun 2011 p. 2552.]</w:t>
      </w:r>
    </w:p>
    <w:p w:rsidR="00A049AB" w:rsidRDefault="004C6D88">
      <w:pPr>
        <w:pStyle w:val="Heading5"/>
        <w:rPr>
          <w:snapToGrid w:val="0"/>
        </w:rPr>
      </w:pPr>
      <w:bookmarkStart w:id="305" w:name="_Toc70607326"/>
      <w:r>
        <w:rPr>
          <w:rStyle w:val="CharSectno"/>
        </w:rPr>
        <w:t>9</w:t>
      </w:r>
      <w:r>
        <w:rPr>
          <w:snapToGrid w:val="0"/>
        </w:rPr>
        <w:t>.</w:t>
      </w:r>
      <w:r>
        <w:rPr>
          <w:snapToGrid w:val="0"/>
        </w:rPr>
        <w:tab/>
        <w:t>Claims by third and subsequent parties</w:t>
      </w:r>
      <w:bookmarkEnd w:id="305"/>
    </w:p>
    <w:p w:rsidR="00A049AB" w:rsidRDefault="004C6D88">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xml:space="preserve"> (2) and any other necessary modifications, apply as if the third party were a defendant; and similarly where any further person to whom by virtue of this rule this Order </w:t>
      </w:r>
      <w:r>
        <w:rPr>
          <w:snapToGrid w:val="0"/>
        </w:rPr>
        <w:lastRenderedPageBreak/>
        <w:t>applies as if he were a third party makes such a claim or requirement.</w:t>
      </w:r>
    </w:p>
    <w:p w:rsidR="00A049AB" w:rsidRDefault="004C6D88">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rsidR="00A049AB" w:rsidRDefault="004C6D88">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rsidR="00A049AB" w:rsidRDefault="004C6D88">
      <w:pPr>
        <w:pStyle w:val="Footnotesection"/>
      </w:pPr>
      <w:r>
        <w:tab/>
        <w:t>[Rule 9 amended: Gazette 28 Jun 2011 p. 2552.]</w:t>
      </w:r>
    </w:p>
    <w:p w:rsidR="00A049AB" w:rsidRDefault="004C6D88">
      <w:pPr>
        <w:pStyle w:val="Heading5"/>
        <w:rPr>
          <w:snapToGrid w:val="0"/>
        </w:rPr>
      </w:pPr>
      <w:bookmarkStart w:id="306" w:name="_Toc70607327"/>
      <w:r>
        <w:rPr>
          <w:rStyle w:val="CharSectno"/>
        </w:rPr>
        <w:t>10</w:t>
      </w:r>
      <w:r>
        <w:rPr>
          <w:snapToGrid w:val="0"/>
        </w:rPr>
        <w:t>.</w:t>
      </w:r>
      <w:r>
        <w:rPr>
          <w:snapToGrid w:val="0"/>
        </w:rPr>
        <w:tab/>
        <w:t>Offer of contribution</w:t>
      </w:r>
      <w:bookmarkEnd w:id="306"/>
    </w:p>
    <w:p w:rsidR="00A049AB" w:rsidRDefault="004C6D88">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rsidR="00A049AB" w:rsidRDefault="004C6D88">
      <w:pPr>
        <w:pStyle w:val="Heading5"/>
        <w:rPr>
          <w:snapToGrid w:val="0"/>
        </w:rPr>
      </w:pPr>
      <w:bookmarkStart w:id="307" w:name="_Toc70607328"/>
      <w:r>
        <w:rPr>
          <w:rStyle w:val="CharSectno"/>
        </w:rPr>
        <w:t>11</w:t>
      </w:r>
      <w:r>
        <w:rPr>
          <w:snapToGrid w:val="0"/>
        </w:rPr>
        <w:t>.</w:t>
      </w:r>
      <w:r>
        <w:rPr>
          <w:snapToGrid w:val="0"/>
        </w:rPr>
        <w:tab/>
        <w:t>Counterclaim by defendant</w:t>
      </w:r>
      <w:bookmarkEnd w:id="307"/>
    </w:p>
    <w:p w:rsidR="00A049AB" w:rsidRDefault="004C6D88">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rsidR="00A049AB" w:rsidRDefault="004C6D88">
      <w:pPr>
        <w:pStyle w:val="Footnotesection"/>
      </w:pPr>
      <w:r>
        <w:tab/>
        <w:t>[Rule 11 amended: Gazette 28 Jun 2011 p. 2553.]</w:t>
      </w:r>
    </w:p>
    <w:p w:rsidR="00A049AB" w:rsidRDefault="004C6D88">
      <w:pPr>
        <w:pStyle w:val="Heading5"/>
        <w:rPr>
          <w:snapToGrid w:val="0"/>
        </w:rPr>
      </w:pPr>
      <w:bookmarkStart w:id="308" w:name="_Toc70607329"/>
      <w:r>
        <w:rPr>
          <w:rStyle w:val="CharSectno"/>
        </w:rPr>
        <w:lastRenderedPageBreak/>
        <w:t>12</w:t>
      </w:r>
      <w:r>
        <w:rPr>
          <w:snapToGrid w:val="0"/>
        </w:rPr>
        <w:t>.</w:t>
      </w:r>
      <w:r>
        <w:rPr>
          <w:snapToGrid w:val="0"/>
        </w:rPr>
        <w:tab/>
        <w:t>Costs</w:t>
      </w:r>
      <w:bookmarkEnd w:id="308"/>
    </w:p>
    <w:p w:rsidR="00A049AB" w:rsidRDefault="004C6D88">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rsidR="00A049AB" w:rsidRDefault="004C6D88">
      <w:pPr>
        <w:pStyle w:val="Heading2"/>
        <w:rPr>
          <w:b w:val="0"/>
        </w:rPr>
      </w:pPr>
      <w:bookmarkStart w:id="309" w:name="_Toc70516318"/>
      <w:bookmarkStart w:id="310" w:name="_Toc70601494"/>
      <w:bookmarkStart w:id="311" w:name="_Toc70607330"/>
      <w:r>
        <w:rPr>
          <w:rStyle w:val="CharPartNo"/>
        </w:rPr>
        <w:lastRenderedPageBreak/>
        <w:t>Order 20</w:t>
      </w:r>
      <w:r>
        <w:t> — </w:t>
      </w:r>
      <w:r>
        <w:rPr>
          <w:rStyle w:val="CharPartText"/>
        </w:rPr>
        <w:t>Pleadings</w:t>
      </w:r>
      <w:bookmarkEnd w:id="309"/>
      <w:bookmarkEnd w:id="310"/>
      <w:bookmarkEnd w:id="311"/>
    </w:p>
    <w:p w:rsidR="00A049AB" w:rsidRDefault="004C6D88">
      <w:pPr>
        <w:pStyle w:val="Heading5"/>
        <w:rPr>
          <w:snapToGrid w:val="0"/>
        </w:rPr>
      </w:pPr>
      <w:bookmarkStart w:id="312" w:name="_Toc70607331"/>
      <w:r>
        <w:rPr>
          <w:rStyle w:val="CharSectno"/>
        </w:rPr>
        <w:t>1</w:t>
      </w:r>
      <w:r>
        <w:rPr>
          <w:snapToGrid w:val="0"/>
        </w:rPr>
        <w:t>.</w:t>
      </w:r>
      <w:r>
        <w:rPr>
          <w:snapToGrid w:val="0"/>
        </w:rPr>
        <w:tab/>
        <w:t>Statement of claim, service of</w:t>
      </w:r>
      <w:bookmarkEnd w:id="312"/>
    </w:p>
    <w:p w:rsidR="00A049AB" w:rsidRDefault="004C6D88">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rsidR="00A049AB" w:rsidRDefault="004C6D88">
      <w:pPr>
        <w:pStyle w:val="Footnotesection"/>
      </w:pPr>
      <w:r>
        <w:tab/>
        <w:t>[Rule 1 amended: Gazette 12 Jun 2012 p. 2451.]</w:t>
      </w:r>
    </w:p>
    <w:p w:rsidR="00A049AB" w:rsidRDefault="004C6D88">
      <w:pPr>
        <w:pStyle w:val="Heading5"/>
        <w:rPr>
          <w:snapToGrid w:val="0"/>
        </w:rPr>
      </w:pPr>
      <w:bookmarkStart w:id="313" w:name="_Toc70607332"/>
      <w:r>
        <w:rPr>
          <w:rStyle w:val="CharSectno"/>
        </w:rPr>
        <w:t>2</w:t>
      </w:r>
      <w:r>
        <w:rPr>
          <w:snapToGrid w:val="0"/>
        </w:rPr>
        <w:t>.</w:t>
      </w:r>
      <w:r>
        <w:rPr>
          <w:snapToGrid w:val="0"/>
        </w:rPr>
        <w:tab/>
        <w:t>Statement of claim, content of</w:t>
      </w:r>
      <w:bookmarkEnd w:id="313"/>
    </w:p>
    <w:p w:rsidR="00A049AB" w:rsidRDefault="004C6D88">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rsidR="00A049AB" w:rsidRDefault="004C6D88">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rsidR="00A049AB" w:rsidRDefault="004C6D88">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rsidR="00A049AB" w:rsidRDefault="004C6D88">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rsidR="00A049AB" w:rsidRDefault="004C6D88">
      <w:pPr>
        <w:pStyle w:val="Footnotesection"/>
      </w:pPr>
      <w:r>
        <w:tab/>
        <w:t>[Rule 2 amended: Gazette 28 Jun 2011 p. 2552.]</w:t>
      </w:r>
    </w:p>
    <w:p w:rsidR="00A049AB" w:rsidRDefault="004C6D88">
      <w:pPr>
        <w:pStyle w:val="Heading5"/>
        <w:rPr>
          <w:snapToGrid w:val="0"/>
        </w:rPr>
      </w:pPr>
      <w:bookmarkStart w:id="314" w:name="_Toc70607333"/>
      <w:r>
        <w:rPr>
          <w:rStyle w:val="CharSectno"/>
        </w:rPr>
        <w:t>3</w:t>
      </w:r>
      <w:r>
        <w:rPr>
          <w:snapToGrid w:val="0"/>
        </w:rPr>
        <w:t>.</w:t>
      </w:r>
      <w:r>
        <w:rPr>
          <w:snapToGrid w:val="0"/>
        </w:rPr>
        <w:tab/>
        <w:t>Pleadings etc. to be filed before service</w:t>
      </w:r>
      <w:bookmarkEnd w:id="314"/>
    </w:p>
    <w:p w:rsidR="00A049AB" w:rsidRDefault="004C6D88">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 xml:space="preserve">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rsidR="00A049AB" w:rsidRDefault="004C6D88">
      <w:pPr>
        <w:pStyle w:val="Subsection"/>
        <w:rPr>
          <w:snapToGrid w:val="0"/>
        </w:rPr>
      </w:pPr>
      <w:r>
        <w:rPr>
          <w:snapToGrid w:val="0"/>
        </w:rPr>
        <w:tab/>
        <w:t>(2)</w:t>
      </w:r>
      <w:r>
        <w:rPr>
          <w:snapToGrid w:val="0"/>
        </w:rPr>
        <w:tab/>
        <w:t>This rule does not apply where the statement of claim is indorsed on the writ.</w:t>
      </w:r>
    </w:p>
    <w:p w:rsidR="00A049AB" w:rsidRDefault="004C6D88">
      <w:pPr>
        <w:pStyle w:val="Footnotesection"/>
      </w:pPr>
      <w:r>
        <w:tab/>
        <w:t>[Rule 3 amended: Gazette 28 Jul 2010 p. 3462; 28 Jun 2011 p. 2552.]</w:t>
      </w:r>
    </w:p>
    <w:p w:rsidR="00A049AB" w:rsidRDefault="004C6D88">
      <w:pPr>
        <w:pStyle w:val="Heading5"/>
        <w:rPr>
          <w:snapToGrid w:val="0"/>
        </w:rPr>
      </w:pPr>
      <w:bookmarkStart w:id="315" w:name="_Toc70607334"/>
      <w:r>
        <w:rPr>
          <w:rStyle w:val="CharSectno"/>
        </w:rPr>
        <w:t>4</w:t>
      </w:r>
      <w:r>
        <w:rPr>
          <w:snapToGrid w:val="0"/>
        </w:rPr>
        <w:t>.</w:t>
      </w:r>
      <w:r>
        <w:rPr>
          <w:snapToGrid w:val="0"/>
        </w:rPr>
        <w:tab/>
        <w:t>Defence, service of</w:t>
      </w:r>
      <w:bookmarkEnd w:id="315"/>
    </w:p>
    <w:p w:rsidR="00A049AB" w:rsidRDefault="004C6D88">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rsidR="00A049AB" w:rsidRDefault="004C6D88">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rsidR="00A049AB" w:rsidRDefault="004C6D88">
      <w:pPr>
        <w:pStyle w:val="Footnotesection"/>
      </w:pPr>
      <w:r>
        <w:tab/>
        <w:t>[Rule 4 amended: Gazette 28 Jun 2011 p. 2552.]</w:t>
      </w:r>
    </w:p>
    <w:p w:rsidR="00A049AB" w:rsidRDefault="004C6D88">
      <w:pPr>
        <w:pStyle w:val="Heading5"/>
        <w:rPr>
          <w:snapToGrid w:val="0"/>
        </w:rPr>
      </w:pPr>
      <w:bookmarkStart w:id="316" w:name="_Toc70607335"/>
      <w:r>
        <w:rPr>
          <w:rStyle w:val="CharSectno"/>
        </w:rPr>
        <w:t>5</w:t>
      </w:r>
      <w:r>
        <w:rPr>
          <w:snapToGrid w:val="0"/>
        </w:rPr>
        <w:t>.</w:t>
      </w:r>
      <w:r>
        <w:rPr>
          <w:snapToGrid w:val="0"/>
        </w:rPr>
        <w:tab/>
        <w:t>Reply and defence to counterclaim, service of</w:t>
      </w:r>
      <w:bookmarkEnd w:id="316"/>
    </w:p>
    <w:p w:rsidR="00A049AB" w:rsidRDefault="004C6D88">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rsidR="00A049AB" w:rsidRDefault="004C6D88">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rsidR="00A049AB" w:rsidRDefault="004C6D88">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rsidR="00A049AB" w:rsidRDefault="004C6D88">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rsidR="00A049AB" w:rsidRDefault="004C6D88">
      <w:pPr>
        <w:pStyle w:val="Heading5"/>
        <w:rPr>
          <w:snapToGrid w:val="0"/>
        </w:rPr>
      </w:pPr>
      <w:bookmarkStart w:id="317" w:name="_Toc70607336"/>
      <w:r>
        <w:rPr>
          <w:rStyle w:val="CharSectno"/>
        </w:rPr>
        <w:t>6</w:t>
      </w:r>
      <w:r>
        <w:rPr>
          <w:snapToGrid w:val="0"/>
        </w:rPr>
        <w:t>.</w:t>
      </w:r>
      <w:r>
        <w:rPr>
          <w:snapToGrid w:val="0"/>
        </w:rPr>
        <w:tab/>
        <w:t>Pleadings subsequent to reply etc., leave required for</w:t>
      </w:r>
      <w:bookmarkEnd w:id="317"/>
    </w:p>
    <w:p w:rsidR="00A049AB" w:rsidRDefault="004C6D88">
      <w:pPr>
        <w:pStyle w:val="Subsection"/>
        <w:rPr>
          <w:snapToGrid w:val="0"/>
        </w:rPr>
      </w:pPr>
      <w:r>
        <w:rPr>
          <w:snapToGrid w:val="0"/>
        </w:rPr>
        <w:tab/>
      </w:r>
      <w:r>
        <w:rPr>
          <w:snapToGrid w:val="0"/>
        </w:rPr>
        <w:tab/>
        <w:t>No pleading subsequent to a reply or a defence to counterclaim shall be served except with the leave of the Court.</w:t>
      </w:r>
    </w:p>
    <w:p w:rsidR="00A049AB" w:rsidRDefault="004C6D88">
      <w:pPr>
        <w:pStyle w:val="Heading5"/>
        <w:rPr>
          <w:snapToGrid w:val="0"/>
        </w:rPr>
      </w:pPr>
      <w:bookmarkStart w:id="318" w:name="_Toc70607337"/>
      <w:r>
        <w:rPr>
          <w:rStyle w:val="CharSectno"/>
        </w:rPr>
        <w:t>7</w:t>
      </w:r>
      <w:r>
        <w:rPr>
          <w:snapToGrid w:val="0"/>
        </w:rPr>
        <w:t>.</w:t>
      </w:r>
      <w:r>
        <w:rPr>
          <w:snapToGrid w:val="0"/>
        </w:rPr>
        <w:tab/>
        <w:t>Pleadings, formal requirements of</w:t>
      </w:r>
      <w:bookmarkEnd w:id="318"/>
    </w:p>
    <w:p w:rsidR="00A049AB" w:rsidRDefault="004C6D88">
      <w:pPr>
        <w:pStyle w:val="Subsection"/>
        <w:rPr>
          <w:snapToGrid w:val="0"/>
        </w:rPr>
      </w:pPr>
      <w:r>
        <w:rPr>
          <w:snapToGrid w:val="0"/>
        </w:rPr>
        <w:tab/>
        <w:t>(1)</w:t>
      </w:r>
      <w:r>
        <w:rPr>
          <w:snapToGrid w:val="0"/>
        </w:rPr>
        <w:tab/>
        <w:t>Every pleading in an action must bear on its face — </w:t>
      </w:r>
    </w:p>
    <w:p w:rsidR="00A049AB" w:rsidRDefault="004C6D88">
      <w:pPr>
        <w:pStyle w:val="Indenta"/>
        <w:rPr>
          <w:snapToGrid w:val="0"/>
        </w:rPr>
      </w:pPr>
      <w:r>
        <w:rPr>
          <w:snapToGrid w:val="0"/>
        </w:rPr>
        <w:tab/>
        <w:t>(a)</w:t>
      </w:r>
      <w:r>
        <w:rPr>
          <w:snapToGrid w:val="0"/>
        </w:rPr>
        <w:tab/>
        <w:t>the year in which the writ in the action was issued and the number of the action; and</w:t>
      </w:r>
    </w:p>
    <w:p w:rsidR="00A049AB" w:rsidRDefault="004C6D88">
      <w:pPr>
        <w:pStyle w:val="Indenta"/>
        <w:rPr>
          <w:snapToGrid w:val="0"/>
        </w:rPr>
      </w:pPr>
      <w:r>
        <w:rPr>
          <w:snapToGrid w:val="0"/>
        </w:rPr>
        <w:tab/>
        <w:t>(b)</w:t>
      </w:r>
      <w:r>
        <w:rPr>
          <w:snapToGrid w:val="0"/>
        </w:rPr>
        <w:tab/>
        <w:t>the title of the action; and</w:t>
      </w:r>
    </w:p>
    <w:p w:rsidR="00A049AB" w:rsidRDefault="004C6D88">
      <w:pPr>
        <w:pStyle w:val="Indenta"/>
        <w:rPr>
          <w:snapToGrid w:val="0"/>
        </w:rPr>
      </w:pPr>
      <w:r>
        <w:rPr>
          <w:snapToGrid w:val="0"/>
        </w:rPr>
        <w:tab/>
        <w:t>(c)</w:t>
      </w:r>
      <w:r>
        <w:rPr>
          <w:snapToGrid w:val="0"/>
        </w:rPr>
        <w:tab/>
        <w:t>the description of the pleading; and</w:t>
      </w:r>
    </w:p>
    <w:p w:rsidR="00A049AB" w:rsidRDefault="004C6D88">
      <w:pPr>
        <w:pStyle w:val="Indenta"/>
        <w:rPr>
          <w:snapToGrid w:val="0"/>
        </w:rPr>
      </w:pPr>
      <w:r>
        <w:rPr>
          <w:snapToGrid w:val="0"/>
        </w:rPr>
        <w:tab/>
        <w:t>(d)</w:t>
      </w:r>
      <w:r>
        <w:rPr>
          <w:snapToGrid w:val="0"/>
        </w:rPr>
        <w:tab/>
        <w:t>the date on which it was filed.</w:t>
      </w:r>
    </w:p>
    <w:p w:rsidR="00A049AB" w:rsidRDefault="004C6D88">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rsidR="00A049AB" w:rsidRDefault="004C6D88">
      <w:pPr>
        <w:pStyle w:val="Subsection"/>
        <w:rPr>
          <w:snapToGrid w:val="0"/>
        </w:rPr>
      </w:pPr>
      <w:r>
        <w:rPr>
          <w:snapToGrid w:val="0"/>
        </w:rPr>
        <w:tab/>
        <w:t>(3)</w:t>
      </w:r>
      <w:r>
        <w:rPr>
          <w:snapToGrid w:val="0"/>
        </w:rPr>
        <w:tab/>
        <w:t>Dates, sums and other numbers must be expressed in a pleading in figures and not in words.</w:t>
      </w:r>
    </w:p>
    <w:p w:rsidR="00A049AB" w:rsidRDefault="004C6D88">
      <w:pPr>
        <w:pStyle w:val="Subsection"/>
        <w:keepNext/>
        <w:rPr>
          <w:snapToGrid w:val="0"/>
        </w:rPr>
      </w:pPr>
      <w:r>
        <w:rPr>
          <w:snapToGrid w:val="0"/>
        </w:rPr>
        <w:tab/>
        <w:t>(4)</w:t>
      </w:r>
      <w:r>
        <w:rPr>
          <w:snapToGrid w:val="0"/>
        </w:rPr>
        <w:tab/>
        <w:t>Every pleading of a party must be indorsed — </w:t>
      </w:r>
    </w:p>
    <w:p w:rsidR="00A049AB" w:rsidRDefault="004C6D88">
      <w:pPr>
        <w:pStyle w:val="Indenta"/>
        <w:rPr>
          <w:snapToGrid w:val="0"/>
        </w:rPr>
      </w:pPr>
      <w:r>
        <w:rPr>
          <w:snapToGrid w:val="0"/>
        </w:rPr>
        <w:tab/>
        <w:t>(a)</w:t>
      </w:r>
      <w:r>
        <w:rPr>
          <w:snapToGrid w:val="0"/>
        </w:rPr>
        <w:tab/>
        <w:t>where the party sues or defends in person, with his name and address for service;</w:t>
      </w:r>
    </w:p>
    <w:p w:rsidR="00A049AB" w:rsidRDefault="004C6D88">
      <w:pPr>
        <w:pStyle w:val="Indenta"/>
      </w:pPr>
      <w:r>
        <w:tab/>
        <w:t>(b)</w:t>
      </w:r>
      <w:r>
        <w:tab/>
        <w:t>in any other case, with the name or firm and address for service of the solicitor by whom it was filed.</w:t>
      </w:r>
    </w:p>
    <w:p w:rsidR="00A049AB" w:rsidRDefault="004C6D88">
      <w:pPr>
        <w:pStyle w:val="Subsection"/>
        <w:rPr>
          <w:snapToGrid w:val="0"/>
        </w:rPr>
      </w:pPr>
      <w:r>
        <w:rPr>
          <w:snapToGrid w:val="0"/>
        </w:rPr>
        <w:lastRenderedPageBreak/>
        <w:tab/>
        <w:t>(5)</w:t>
      </w:r>
      <w:r>
        <w:rPr>
          <w:snapToGrid w:val="0"/>
        </w:rPr>
        <w:tab/>
        <w:t>Every pleading of a party must be signed by counsel, if settled by him, and, if not, by the party’s solicitor or by the party, if he sues or defends in person.</w:t>
      </w:r>
    </w:p>
    <w:p w:rsidR="00A049AB" w:rsidRDefault="004C6D88">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rsidR="00A049AB" w:rsidRDefault="004C6D88">
      <w:pPr>
        <w:pStyle w:val="Indenta"/>
        <w:rPr>
          <w:snapToGrid w:val="0"/>
        </w:rPr>
      </w:pPr>
      <w:r>
        <w:rPr>
          <w:snapToGrid w:val="0"/>
        </w:rPr>
        <w:tab/>
        <w:t>(a)</w:t>
      </w:r>
      <w:r>
        <w:rPr>
          <w:snapToGrid w:val="0"/>
        </w:rPr>
        <w:tab/>
        <w:t>is employed by the party’s solicitor; and</w:t>
      </w:r>
    </w:p>
    <w:p w:rsidR="00A049AB" w:rsidRDefault="004C6D88">
      <w:pPr>
        <w:pStyle w:val="Indenta"/>
        <w:rPr>
          <w:snapToGrid w:val="0"/>
        </w:rPr>
      </w:pPr>
      <w:r>
        <w:rPr>
          <w:snapToGrid w:val="0"/>
        </w:rPr>
        <w:tab/>
        <w:t>(b)</w:t>
      </w:r>
      <w:r>
        <w:rPr>
          <w:snapToGrid w:val="0"/>
        </w:rPr>
        <w:tab/>
        <w:t>has settled the pleading; and</w:t>
      </w:r>
    </w:p>
    <w:p w:rsidR="00A049AB" w:rsidRDefault="004C6D88">
      <w:pPr>
        <w:pStyle w:val="Indenta"/>
        <w:rPr>
          <w:snapToGrid w:val="0"/>
        </w:rPr>
      </w:pPr>
      <w:r>
        <w:rPr>
          <w:snapToGrid w:val="0"/>
        </w:rPr>
        <w:tab/>
        <w:t>(c)</w:t>
      </w:r>
      <w:r>
        <w:rPr>
          <w:snapToGrid w:val="0"/>
        </w:rPr>
        <w:tab/>
        <w:t>is authorised to sign the pleading on his principal’s behalf; and</w:t>
      </w:r>
    </w:p>
    <w:p w:rsidR="00A049AB" w:rsidRDefault="004C6D88">
      <w:pPr>
        <w:pStyle w:val="Indenta"/>
        <w:rPr>
          <w:snapToGrid w:val="0"/>
        </w:rPr>
      </w:pPr>
      <w:r>
        <w:rPr>
          <w:snapToGrid w:val="0"/>
        </w:rPr>
        <w:tab/>
        <w:t>(d)</w:t>
      </w:r>
      <w:r>
        <w:rPr>
          <w:snapToGrid w:val="0"/>
        </w:rPr>
        <w:tab/>
        <w:t>adds his own signature after the name of his firm.</w:t>
      </w:r>
    </w:p>
    <w:p w:rsidR="00A049AB" w:rsidRDefault="004C6D88">
      <w:pPr>
        <w:pStyle w:val="Subsection"/>
        <w:rPr>
          <w:snapToGrid w:val="0"/>
        </w:rPr>
      </w:pPr>
      <w:r>
        <w:rPr>
          <w:snapToGrid w:val="0"/>
        </w:rPr>
        <w:tab/>
        <w:t>(6)</w:t>
      </w:r>
      <w:r>
        <w:rPr>
          <w:snapToGrid w:val="0"/>
        </w:rPr>
        <w:tab/>
        <w:t>The date of service of a pleading must be stated on every copy which is served.</w:t>
      </w:r>
    </w:p>
    <w:p w:rsidR="00A049AB" w:rsidRDefault="004C6D88">
      <w:pPr>
        <w:pStyle w:val="Footnotesection"/>
      </w:pPr>
      <w:r>
        <w:tab/>
        <w:t xml:space="preserve">[Rule 7 amended: Gazette 15 Jun 1973 p. 2248; 28 Jun 2011 p. 2552; 27 Feb 2018 p. 558.] </w:t>
      </w:r>
    </w:p>
    <w:p w:rsidR="00A049AB" w:rsidRDefault="004C6D88">
      <w:pPr>
        <w:pStyle w:val="Heading5"/>
        <w:rPr>
          <w:snapToGrid w:val="0"/>
        </w:rPr>
      </w:pPr>
      <w:bookmarkStart w:id="319" w:name="_Toc70607338"/>
      <w:r>
        <w:rPr>
          <w:rStyle w:val="CharSectno"/>
        </w:rPr>
        <w:t>8</w:t>
      </w:r>
      <w:r>
        <w:rPr>
          <w:snapToGrid w:val="0"/>
        </w:rPr>
        <w:t>.</w:t>
      </w:r>
      <w:r>
        <w:rPr>
          <w:snapToGrid w:val="0"/>
        </w:rPr>
        <w:tab/>
        <w:t>Facts, not evidence, to be pleaded</w:t>
      </w:r>
      <w:bookmarkEnd w:id="319"/>
    </w:p>
    <w:p w:rsidR="00A049AB" w:rsidRDefault="004C6D88">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rsidR="00A049AB" w:rsidRDefault="004C6D88">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rsidR="00A049AB" w:rsidRDefault="004C6D88">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rsidR="00A049AB" w:rsidRDefault="004C6D88">
      <w:pPr>
        <w:pStyle w:val="Subsection"/>
        <w:rPr>
          <w:snapToGrid w:val="0"/>
        </w:rPr>
      </w:pPr>
      <w:r>
        <w:rPr>
          <w:snapToGrid w:val="0"/>
        </w:rPr>
        <w:tab/>
        <w:t>(4)</w:t>
      </w:r>
      <w:r>
        <w:rPr>
          <w:snapToGrid w:val="0"/>
        </w:rPr>
        <w:tab/>
        <w:t xml:space="preserve">A statement that a thing has been done or that an event has occurred, being a thing or event the doing or occurrence of </w:t>
      </w:r>
      <w:r>
        <w:rPr>
          <w:snapToGrid w:val="0"/>
        </w:rPr>
        <w:lastRenderedPageBreak/>
        <w:t>which, as the case may be, constitutes a condition precedent necessary for the case of a party is to be implied in his pleading.</w:t>
      </w:r>
    </w:p>
    <w:p w:rsidR="00A049AB" w:rsidRDefault="004C6D88">
      <w:pPr>
        <w:pStyle w:val="Footnotesection"/>
      </w:pPr>
      <w:r>
        <w:tab/>
        <w:t>[Rule 8 amended: Gazette 28 Jun 2011 p. 2552.]</w:t>
      </w:r>
    </w:p>
    <w:p w:rsidR="00A049AB" w:rsidRDefault="004C6D88">
      <w:pPr>
        <w:pStyle w:val="Heading5"/>
        <w:rPr>
          <w:snapToGrid w:val="0"/>
        </w:rPr>
      </w:pPr>
      <w:bookmarkStart w:id="320" w:name="_Toc70607339"/>
      <w:r>
        <w:rPr>
          <w:rStyle w:val="CharSectno"/>
        </w:rPr>
        <w:t>9</w:t>
      </w:r>
      <w:r>
        <w:rPr>
          <w:snapToGrid w:val="0"/>
        </w:rPr>
        <w:t>.</w:t>
      </w:r>
      <w:r>
        <w:rPr>
          <w:snapToGrid w:val="0"/>
        </w:rPr>
        <w:tab/>
        <w:t>Matters which must be specifically pleaded</w:t>
      </w:r>
      <w:bookmarkEnd w:id="320"/>
    </w:p>
    <w:p w:rsidR="00A049AB" w:rsidRDefault="004C6D88">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rsidR="00A049AB" w:rsidRDefault="004C6D88">
      <w:pPr>
        <w:pStyle w:val="Indenta"/>
        <w:rPr>
          <w:snapToGrid w:val="0"/>
        </w:rPr>
      </w:pPr>
      <w:r>
        <w:rPr>
          <w:snapToGrid w:val="0"/>
        </w:rPr>
        <w:tab/>
        <w:t>(a)</w:t>
      </w:r>
      <w:r>
        <w:rPr>
          <w:snapToGrid w:val="0"/>
        </w:rPr>
        <w:tab/>
        <w:t>which he alleges makes any claim or defence of the opposite party not maintainable; or</w:t>
      </w:r>
    </w:p>
    <w:p w:rsidR="00A049AB" w:rsidRDefault="004C6D88">
      <w:pPr>
        <w:pStyle w:val="Indenta"/>
        <w:rPr>
          <w:snapToGrid w:val="0"/>
        </w:rPr>
      </w:pPr>
      <w:r>
        <w:rPr>
          <w:snapToGrid w:val="0"/>
        </w:rPr>
        <w:tab/>
        <w:t>(b)</w:t>
      </w:r>
      <w:r>
        <w:rPr>
          <w:snapToGrid w:val="0"/>
        </w:rPr>
        <w:tab/>
        <w:t>which, if not specifically pleaded, might take the opposite party by surprise; or</w:t>
      </w:r>
    </w:p>
    <w:p w:rsidR="00A049AB" w:rsidRDefault="004C6D88">
      <w:pPr>
        <w:pStyle w:val="Indenta"/>
        <w:rPr>
          <w:snapToGrid w:val="0"/>
        </w:rPr>
      </w:pPr>
      <w:r>
        <w:rPr>
          <w:snapToGrid w:val="0"/>
        </w:rPr>
        <w:tab/>
        <w:t>(c)</w:t>
      </w:r>
      <w:r>
        <w:rPr>
          <w:snapToGrid w:val="0"/>
        </w:rPr>
        <w:tab/>
        <w:t>which raises issues of fact not arising out of the preceding pleading.</w:t>
      </w:r>
    </w:p>
    <w:p w:rsidR="00A049AB" w:rsidRDefault="004C6D88">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rsidR="00A049AB" w:rsidRDefault="004C6D88">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rsidR="00A049AB" w:rsidRDefault="004C6D88">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rsidR="00A049AB" w:rsidRDefault="004C6D88">
      <w:pPr>
        <w:pStyle w:val="Indenta"/>
        <w:rPr>
          <w:snapToGrid w:val="0"/>
        </w:rPr>
      </w:pPr>
      <w:r>
        <w:rPr>
          <w:snapToGrid w:val="0"/>
        </w:rPr>
        <w:tab/>
        <w:t>(a)</w:t>
      </w:r>
      <w:r>
        <w:rPr>
          <w:snapToGrid w:val="0"/>
        </w:rPr>
        <w:tab/>
        <w:t>identify that part of the claim or the components of the damages to which the claim for interest relates;</w:t>
      </w:r>
    </w:p>
    <w:p w:rsidR="00A049AB" w:rsidRDefault="004C6D88">
      <w:pPr>
        <w:pStyle w:val="Indenta"/>
        <w:rPr>
          <w:snapToGrid w:val="0"/>
        </w:rPr>
      </w:pPr>
      <w:r>
        <w:rPr>
          <w:snapToGrid w:val="0"/>
        </w:rPr>
        <w:tab/>
        <w:t>(b)</w:t>
      </w:r>
      <w:r>
        <w:rPr>
          <w:snapToGrid w:val="0"/>
        </w:rPr>
        <w:tab/>
        <w:t>where the claim for interest is founded on a contract, contain a statement in summary form of the material facts relied on;</w:t>
      </w:r>
    </w:p>
    <w:p w:rsidR="00A049AB" w:rsidRDefault="004C6D88">
      <w:pPr>
        <w:pStyle w:val="Indenta"/>
        <w:rPr>
          <w:snapToGrid w:val="0"/>
        </w:rPr>
      </w:pPr>
      <w:r>
        <w:rPr>
          <w:snapToGrid w:val="0"/>
        </w:rPr>
        <w:tab/>
        <w:t>(c)</w:t>
      </w:r>
      <w:r>
        <w:rPr>
          <w:snapToGrid w:val="0"/>
        </w:rPr>
        <w:tab/>
        <w:t>where the claim for interest is pursuant to a statute — </w:t>
      </w:r>
    </w:p>
    <w:p w:rsidR="00A049AB" w:rsidRDefault="004C6D88">
      <w:pPr>
        <w:pStyle w:val="Indenti"/>
        <w:rPr>
          <w:snapToGrid w:val="0"/>
        </w:rPr>
      </w:pPr>
      <w:r>
        <w:rPr>
          <w:snapToGrid w:val="0"/>
        </w:rPr>
        <w:tab/>
        <w:t>(i)</w:t>
      </w:r>
      <w:r>
        <w:rPr>
          <w:snapToGrid w:val="0"/>
        </w:rPr>
        <w:tab/>
        <w:t>identify the statutory provision; and</w:t>
      </w:r>
    </w:p>
    <w:p w:rsidR="00A049AB" w:rsidRDefault="004C6D88">
      <w:pPr>
        <w:pStyle w:val="Indenti"/>
        <w:rPr>
          <w:snapToGrid w:val="0"/>
        </w:rPr>
      </w:pPr>
      <w:r>
        <w:rPr>
          <w:snapToGrid w:val="0"/>
        </w:rPr>
        <w:tab/>
        <w:t>(ii)</w:t>
      </w:r>
      <w:r>
        <w:rPr>
          <w:snapToGrid w:val="0"/>
        </w:rPr>
        <w:tab/>
        <w:t>specify the rate claimed; and</w:t>
      </w:r>
    </w:p>
    <w:p w:rsidR="00A049AB" w:rsidRDefault="004C6D88">
      <w:pPr>
        <w:pStyle w:val="Indenti"/>
        <w:rPr>
          <w:snapToGrid w:val="0"/>
        </w:rPr>
      </w:pPr>
      <w:r>
        <w:rPr>
          <w:snapToGrid w:val="0"/>
        </w:rPr>
        <w:lastRenderedPageBreak/>
        <w:tab/>
        <w:t>(iii)</w:t>
      </w:r>
      <w:r>
        <w:rPr>
          <w:snapToGrid w:val="0"/>
        </w:rPr>
        <w:tab/>
        <w:t>state the date or dates from which interest is claimed.</w:t>
      </w:r>
    </w:p>
    <w:p w:rsidR="00A049AB" w:rsidRDefault="004C6D88">
      <w:pPr>
        <w:pStyle w:val="Footnotesection"/>
      </w:pPr>
      <w:r>
        <w:tab/>
        <w:t xml:space="preserve">[Rule 9 amended: Gazette 3 Oct 1975 p. 3769; 31 Mar 1983 p. 1090; 28 Jun 2011 p. 2552.] </w:t>
      </w:r>
    </w:p>
    <w:p w:rsidR="00A049AB" w:rsidRDefault="004C6D88">
      <w:pPr>
        <w:pStyle w:val="Heading5"/>
        <w:rPr>
          <w:snapToGrid w:val="0"/>
        </w:rPr>
      </w:pPr>
      <w:bookmarkStart w:id="321" w:name="_Toc70607340"/>
      <w:r>
        <w:rPr>
          <w:rStyle w:val="CharSectno"/>
        </w:rPr>
        <w:t>10</w:t>
      </w:r>
      <w:r>
        <w:rPr>
          <w:snapToGrid w:val="0"/>
        </w:rPr>
        <w:t>.</w:t>
      </w:r>
      <w:r>
        <w:rPr>
          <w:snapToGrid w:val="0"/>
        </w:rPr>
        <w:tab/>
        <w:t>Matter may be pleaded whenever arising</w:t>
      </w:r>
      <w:bookmarkEnd w:id="321"/>
    </w:p>
    <w:p w:rsidR="00A049AB" w:rsidRDefault="004C6D88">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rsidR="00A049AB" w:rsidRDefault="004C6D88">
      <w:pPr>
        <w:pStyle w:val="Heading5"/>
        <w:keepLines w:val="0"/>
        <w:rPr>
          <w:snapToGrid w:val="0"/>
        </w:rPr>
      </w:pPr>
      <w:bookmarkStart w:id="322" w:name="_Toc70607341"/>
      <w:r>
        <w:rPr>
          <w:rStyle w:val="CharSectno"/>
        </w:rPr>
        <w:t>11</w:t>
      </w:r>
      <w:r>
        <w:rPr>
          <w:snapToGrid w:val="0"/>
        </w:rPr>
        <w:t>.</w:t>
      </w:r>
      <w:r>
        <w:rPr>
          <w:snapToGrid w:val="0"/>
        </w:rPr>
        <w:tab/>
        <w:t>Party’s pleadings to be consistent</w:t>
      </w:r>
      <w:bookmarkEnd w:id="322"/>
    </w:p>
    <w:p w:rsidR="00A049AB" w:rsidRDefault="004C6D88">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rsidR="00A049AB" w:rsidRDefault="004C6D88">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rsidR="00A049AB" w:rsidRDefault="004C6D88">
      <w:pPr>
        <w:pStyle w:val="Footnotesection"/>
      </w:pPr>
      <w:r>
        <w:tab/>
        <w:t>[Rule 11 amended: Gazette 28 Jun 2011 p. 2552.]</w:t>
      </w:r>
    </w:p>
    <w:p w:rsidR="00A049AB" w:rsidRDefault="004C6D88">
      <w:pPr>
        <w:pStyle w:val="Heading5"/>
        <w:rPr>
          <w:snapToGrid w:val="0"/>
        </w:rPr>
      </w:pPr>
      <w:bookmarkStart w:id="323" w:name="_Toc70607342"/>
      <w:r>
        <w:rPr>
          <w:rStyle w:val="CharSectno"/>
        </w:rPr>
        <w:t>12</w:t>
      </w:r>
      <w:r>
        <w:rPr>
          <w:snapToGrid w:val="0"/>
        </w:rPr>
        <w:t>.</w:t>
      </w:r>
      <w:r>
        <w:rPr>
          <w:snapToGrid w:val="0"/>
        </w:rPr>
        <w:tab/>
        <w:t>Points of law may be pleaded</w:t>
      </w:r>
      <w:bookmarkEnd w:id="323"/>
    </w:p>
    <w:p w:rsidR="00A049AB" w:rsidRDefault="004C6D88">
      <w:pPr>
        <w:pStyle w:val="Subsection"/>
        <w:rPr>
          <w:snapToGrid w:val="0"/>
        </w:rPr>
      </w:pPr>
      <w:r>
        <w:rPr>
          <w:snapToGrid w:val="0"/>
        </w:rPr>
        <w:tab/>
      </w:r>
      <w:r>
        <w:rPr>
          <w:snapToGrid w:val="0"/>
        </w:rPr>
        <w:tab/>
        <w:t>A party may by his pleading raise any point of law.</w:t>
      </w:r>
    </w:p>
    <w:p w:rsidR="00A049AB" w:rsidRDefault="004C6D88">
      <w:pPr>
        <w:pStyle w:val="Heading5"/>
        <w:rPr>
          <w:snapToGrid w:val="0"/>
        </w:rPr>
      </w:pPr>
      <w:bookmarkStart w:id="324" w:name="_Toc70607343"/>
      <w:r>
        <w:rPr>
          <w:rStyle w:val="CharSectno"/>
        </w:rPr>
        <w:t>13</w:t>
      </w:r>
      <w:r>
        <w:rPr>
          <w:snapToGrid w:val="0"/>
        </w:rPr>
        <w:t>.</w:t>
      </w:r>
      <w:r>
        <w:rPr>
          <w:snapToGrid w:val="0"/>
        </w:rPr>
        <w:tab/>
        <w:t>Particulars of claims etc.</w:t>
      </w:r>
      <w:bookmarkEnd w:id="324"/>
    </w:p>
    <w:p w:rsidR="00A049AB" w:rsidRDefault="004C6D88">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rsidR="00A049AB" w:rsidRDefault="004C6D88">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rsidR="00A049AB" w:rsidRDefault="004C6D88">
      <w:pPr>
        <w:pStyle w:val="Indenta"/>
        <w:spacing w:before="120"/>
        <w:rPr>
          <w:snapToGrid w:val="0"/>
        </w:rPr>
      </w:pPr>
      <w:r>
        <w:rPr>
          <w:snapToGrid w:val="0"/>
        </w:rPr>
        <w:tab/>
        <w:t>(b)</w:t>
      </w:r>
      <w:r>
        <w:rPr>
          <w:snapToGrid w:val="0"/>
        </w:rPr>
        <w:tab/>
        <w:t xml:space="preserve">where a party pleading alleges any condition of the mind of any person, whether any disorder or disability of mind or any malice, fraudulent intention or other condition of </w:t>
      </w:r>
      <w:r>
        <w:rPr>
          <w:snapToGrid w:val="0"/>
        </w:rPr>
        <w:lastRenderedPageBreak/>
        <w:t>mind except knowledge, particulars of the facts on which the party relies.</w:t>
      </w:r>
    </w:p>
    <w:p w:rsidR="00A049AB" w:rsidRDefault="004C6D88">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rsidR="00A049AB" w:rsidRDefault="004C6D88">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rsidR="00A049AB" w:rsidRDefault="004C6D88">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rsidR="00A049AB" w:rsidRDefault="004C6D88">
      <w:pPr>
        <w:pStyle w:val="Indenta"/>
        <w:rPr>
          <w:snapToGrid w:val="0"/>
        </w:rPr>
      </w:pPr>
      <w:r>
        <w:rPr>
          <w:snapToGrid w:val="0"/>
        </w:rPr>
        <w:tab/>
        <w:t>(a)</w:t>
      </w:r>
      <w:r>
        <w:rPr>
          <w:snapToGrid w:val="0"/>
        </w:rPr>
        <w:tab/>
        <w:t>where he alleges knowledge, particulars of the facts on which he relies; and</w:t>
      </w:r>
    </w:p>
    <w:p w:rsidR="00A049AB" w:rsidRDefault="004C6D88">
      <w:pPr>
        <w:pStyle w:val="Indenta"/>
        <w:rPr>
          <w:snapToGrid w:val="0"/>
        </w:rPr>
      </w:pPr>
      <w:r>
        <w:rPr>
          <w:snapToGrid w:val="0"/>
        </w:rPr>
        <w:tab/>
        <w:t>(b)</w:t>
      </w:r>
      <w:r>
        <w:rPr>
          <w:snapToGrid w:val="0"/>
        </w:rPr>
        <w:tab/>
        <w:t>where he alleges notice, particulars of the notice.</w:t>
      </w:r>
    </w:p>
    <w:p w:rsidR="00A049AB" w:rsidRDefault="004C6D88">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rsidR="00A049AB" w:rsidRDefault="004C6D88">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rsidR="00A049AB" w:rsidRDefault="004C6D88">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w:t>
      </w:r>
      <w:r>
        <w:rPr>
          <w:snapToGrid w:val="0"/>
        </w:rPr>
        <w:lastRenderedPageBreak/>
        <w:t>order otherwise provides, operate as a stay of proceedings, or give any extension of time.</w:t>
      </w:r>
    </w:p>
    <w:p w:rsidR="00A049AB" w:rsidRDefault="004C6D88">
      <w:pPr>
        <w:pStyle w:val="Footnotesection"/>
      </w:pPr>
      <w:r>
        <w:tab/>
        <w:t xml:space="preserve">[Rule 13 amended: Gazette 26 Aug 1994 p. 4410; 28 Jun 2011 p. 2552.] </w:t>
      </w:r>
    </w:p>
    <w:p w:rsidR="00A049AB" w:rsidRDefault="004C6D88">
      <w:pPr>
        <w:pStyle w:val="Heading5"/>
        <w:rPr>
          <w:snapToGrid w:val="0"/>
        </w:rPr>
      </w:pPr>
      <w:bookmarkStart w:id="325" w:name="_Toc70607344"/>
      <w:r>
        <w:rPr>
          <w:rStyle w:val="CharSectno"/>
        </w:rPr>
        <w:t>13A</w:t>
      </w:r>
      <w:r>
        <w:rPr>
          <w:snapToGrid w:val="0"/>
        </w:rPr>
        <w:t>.</w:t>
      </w:r>
      <w:r>
        <w:rPr>
          <w:snapToGrid w:val="0"/>
        </w:rPr>
        <w:tab/>
        <w:t>Particulars in defamation actions</w:t>
      </w:r>
      <w:bookmarkEnd w:id="325"/>
    </w:p>
    <w:p w:rsidR="00A049AB" w:rsidRDefault="004C6D88">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rsidR="00A049AB" w:rsidRDefault="004C6D88">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rsidR="00A049AB" w:rsidRDefault="004C6D88">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rsidR="00A049AB" w:rsidRDefault="004C6D88">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rsidR="00A049AB" w:rsidRDefault="004C6D88">
      <w:pPr>
        <w:pStyle w:val="Footnotesection"/>
      </w:pPr>
      <w:r>
        <w:tab/>
        <w:t xml:space="preserve">[Rule 13A inserted: Gazette 23 Sep 1983 p. 3797; amended: Gazette 16 Aug 2017 p. 4411.] </w:t>
      </w:r>
    </w:p>
    <w:p w:rsidR="00A049AB" w:rsidRDefault="004C6D88">
      <w:pPr>
        <w:pStyle w:val="Heading5"/>
        <w:rPr>
          <w:snapToGrid w:val="0"/>
        </w:rPr>
      </w:pPr>
      <w:bookmarkStart w:id="326" w:name="_Toc70607345"/>
      <w:r>
        <w:rPr>
          <w:rStyle w:val="CharSectno"/>
        </w:rPr>
        <w:lastRenderedPageBreak/>
        <w:t>14</w:t>
      </w:r>
      <w:r>
        <w:rPr>
          <w:snapToGrid w:val="0"/>
        </w:rPr>
        <w:t>.</w:t>
      </w:r>
      <w:r>
        <w:rPr>
          <w:snapToGrid w:val="0"/>
        </w:rPr>
        <w:tab/>
        <w:t>Admissions, traverses etc.</w:t>
      </w:r>
      <w:bookmarkEnd w:id="326"/>
    </w:p>
    <w:p w:rsidR="00A049AB" w:rsidRDefault="004C6D88">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rsidR="00A049AB" w:rsidRDefault="004C6D88">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rsidR="00A049AB" w:rsidRDefault="004C6D88">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rsidR="00A049AB" w:rsidRDefault="004C6D88">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rsidR="00A049AB" w:rsidRDefault="004C6D88">
      <w:pPr>
        <w:pStyle w:val="Footnotesection"/>
      </w:pPr>
      <w:r>
        <w:tab/>
        <w:t>[Rule 14 amended: Gazette 28 Jun 2011 p. 2552.]</w:t>
      </w:r>
    </w:p>
    <w:p w:rsidR="00A049AB" w:rsidRDefault="004C6D88">
      <w:pPr>
        <w:pStyle w:val="Heading5"/>
        <w:rPr>
          <w:snapToGrid w:val="0"/>
        </w:rPr>
      </w:pPr>
      <w:bookmarkStart w:id="327" w:name="_Toc70607346"/>
      <w:r>
        <w:rPr>
          <w:rStyle w:val="CharSectno"/>
        </w:rPr>
        <w:t>15</w:t>
      </w:r>
      <w:r>
        <w:rPr>
          <w:snapToGrid w:val="0"/>
        </w:rPr>
        <w:t>.</w:t>
      </w:r>
      <w:r>
        <w:rPr>
          <w:snapToGrid w:val="0"/>
        </w:rPr>
        <w:tab/>
        <w:t>Denial by joinder of issue</w:t>
      </w:r>
      <w:bookmarkEnd w:id="327"/>
    </w:p>
    <w:p w:rsidR="00A049AB" w:rsidRDefault="004C6D88">
      <w:pPr>
        <w:pStyle w:val="Subsection"/>
        <w:spacing w:before="180"/>
        <w:rPr>
          <w:snapToGrid w:val="0"/>
        </w:rPr>
      </w:pPr>
      <w:r>
        <w:rPr>
          <w:snapToGrid w:val="0"/>
        </w:rPr>
        <w:tab/>
        <w:t>(1)</w:t>
      </w:r>
      <w:r>
        <w:rPr>
          <w:snapToGrid w:val="0"/>
        </w:rPr>
        <w:tab/>
        <w:t>If there is no reply to a defence, there is an implied joinder of issue on that defence.</w:t>
      </w:r>
    </w:p>
    <w:p w:rsidR="00A049AB" w:rsidRDefault="004C6D88">
      <w:pPr>
        <w:pStyle w:val="Subsection"/>
        <w:spacing w:before="180"/>
        <w:rPr>
          <w:snapToGrid w:val="0"/>
        </w:rPr>
      </w:pPr>
      <w:r>
        <w:rPr>
          <w:snapToGrid w:val="0"/>
        </w:rPr>
        <w:tab/>
        <w:t>(2)</w:t>
      </w:r>
      <w:r>
        <w:rPr>
          <w:snapToGrid w:val="0"/>
        </w:rPr>
        <w:tab/>
        <w:t xml:space="preserve">Subject to </w:t>
      </w:r>
      <w:r>
        <w:t>subrule</w:t>
      </w:r>
      <w:r>
        <w:rPr>
          <w:snapToGrid w:val="0"/>
        </w:rPr>
        <w:t> (3) — </w:t>
      </w:r>
    </w:p>
    <w:p w:rsidR="00A049AB" w:rsidRDefault="004C6D88">
      <w:pPr>
        <w:pStyle w:val="Indenta"/>
        <w:rPr>
          <w:snapToGrid w:val="0"/>
        </w:rPr>
      </w:pPr>
      <w:r>
        <w:rPr>
          <w:snapToGrid w:val="0"/>
        </w:rPr>
        <w:tab/>
        <w:t>(a)</w:t>
      </w:r>
      <w:r>
        <w:rPr>
          <w:snapToGrid w:val="0"/>
        </w:rPr>
        <w:tab/>
        <w:t>there is at the close of pleadings an implied joinder of issue on the pleading last served; and</w:t>
      </w:r>
    </w:p>
    <w:p w:rsidR="00A049AB" w:rsidRDefault="004C6D88">
      <w:pPr>
        <w:pStyle w:val="Indenta"/>
        <w:rPr>
          <w:snapToGrid w:val="0"/>
        </w:rPr>
      </w:pPr>
      <w:r>
        <w:rPr>
          <w:snapToGrid w:val="0"/>
        </w:rPr>
        <w:tab/>
        <w:t>(b)</w:t>
      </w:r>
      <w:r>
        <w:rPr>
          <w:snapToGrid w:val="0"/>
        </w:rPr>
        <w:tab/>
        <w:t>a party may in his pleading expressly join issue on the next preceding pleading.</w:t>
      </w:r>
    </w:p>
    <w:p w:rsidR="00A049AB" w:rsidRDefault="004C6D88">
      <w:pPr>
        <w:pStyle w:val="Subsection"/>
        <w:spacing w:before="180"/>
        <w:rPr>
          <w:snapToGrid w:val="0"/>
        </w:rPr>
      </w:pPr>
      <w:r>
        <w:rPr>
          <w:snapToGrid w:val="0"/>
        </w:rPr>
        <w:tab/>
        <w:t>(3)</w:t>
      </w:r>
      <w:r>
        <w:rPr>
          <w:snapToGrid w:val="0"/>
        </w:rPr>
        <w:tab/>
        <w:t>There can be no joinder of issue, implied or express, on a statement of claim or counterclaim.</w:t>
      </w:r>
    </w:p>
    <w:p w:rsidR="00A049AB" w:rsidRDefault="004C6D88">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joinder of issue, any such allegation is excepted from the joinder and is stated to be admitted, in which case the express joinder of issue operates as a denial of every other such allegation.</w:t>
      </w:r>
    </w:p>
    <w:p w:rsidR="00A049AB" w:rsidRDefault="004C6D88">
      <w:pPr>
        <w:pStyle w:val="Footnotesection"/>
      </w:pPr>
      <w:r>
        <w:tab/>
        <w:t>[Rule 15 amended: Gazette 28 Jun 2011 p. 2552.]</w:t>
      </w:r>
    </w:p>
    <w:p w:rsidR="00A049AB" w:rsidRDefault="004C6D88">
      <w:pPr>
        <w:pStyle w:val="Heading5"/>
        <w:spacing w:before="240"/>
        <w:rPr>
          <w:snapToGrid w:val="0"/>
        </w:rPr>
      </w:pPr>
      <w:bookmarkStart w:id="328" w:name="_Toc70607347"/>
      <w:r>
        <w:rPr>
          <w:rStyle w:val="CharSectno"/>
        </w:rPr>
        <w:t>16</w:t>
      </w:r>
      <w:r>
        <w:rPr>
          <w:snapToGrid w:val="0"/>
        </w:rPr>
        <w:t>.</w:t>
      </w:r>
      <w:r>
        <w:rPr>
          <w:snapToGrid w:val="0"/>
        </w:rPr>
        <w:tab/>
        <w:t>Defence of tender not available without payment into court</w:t>
      </w:r>
      <w:bookmarkEnd w:id="328"/>
    </w:p>
    <w:p w:rsidR="00A049AB" w:rsidRDefault="004C6D88">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rsidR="00A049AB" w:rsidRDefault="004C6D88">
      <w:pPr>
        <w:pStyle w:val="Heading5"/>
        <w:spacing w:before="240"/>
        <w:rPr>
          <w:snapToGrid w:val="0"/>
        </w:rPr>
      </w:pPr>
      <w:bookmarkStart w:id="329" w:name="_Toc70607348"/>
      <w:r>
        <w:rPr>
          <w:rStyle w:val="CharSectno"/>
        </w:rPr>
        <w:t>17</w:t>
      </w:r>
      <w:r>
        <w:rPr>
          <w:snapToGrid w:val="0"/>
        </w:rPr>
        <w:t>.</w:t>
      </w:r>
      <w:r>
        <w:rPr>
          <w:snapToGrid w:val="0"/>
        </w:rPr>
        <w:tab/>
        <w:t>Defence of set</w:t>
      </w:r>
      <w:r>
        <w:rPr>
          <w:snapToGrid w:val="0"/>
        </w:rPr>
        <w:noBreakHyphen/>
        <w:t>off</w:t>
      </w:r>
      <w:bookmarkEnd w:id="329"/>
    </w:p>
    <w:p w:rsidR="00A049AB" w:rsidRDefault="004C6D88">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rsidR="00A049AB" w:rsidRDefault="004C6D88">
      <w:pPr>
        <w:pStyle w:val="Heading5"/>
        <w:spacing w:before="240"/>
        <w:rPr>
          <w:snapToGrid w:val="0"/>
        </w:rPr>
      </w:pPr>
      <w:bookmarkStart w:id="330" w:name="_Toc70607349"/>
      <w:r>
        <w:rPr>
          <w:rStyle w:val="CharSectno"/>
        </w:rPr>
        <w:t>18</w:t>
      </w:r>
      <w:r>
        <w:rPr>
          <w:snapToGrid w:val="0"/>
        </w:rPr>
        <w:t>.</w:t>
      </w:r>
      <w:r>
        <w:rPr>
          <w:snapToGrid w:val="0"/>
        </w:rPr>
        <w:tab/>
        <w:t>Counterclaim and defence to counterclaim</w:t>
      </w:r>
      <w:bookmarkEnd w:id="330"/>
    </w:p>
    <w:p w:rsidR="00A049AB" w:rsidRDefault="004C6D88">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rsidR="00A049AB" w:rsidRDefault="004C6D88">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rsidR="00A049AB" w:rsidRDefault="004C6D88">
      <w:pPr>
        <w:pStyle w:val="Indenta"/>
        <w:rPr>
          <w:snapToGrid w:val="0"/>
        </w:rPr>
      </w:pPr>
      <w:r>
        <w:rPr>
          <w:snapToGrid w:val="0"/>
        </w:rPr>
        <w:tab/>
        <w:t>(b)</w:t>
      </w:r>
      <w:r>
        <w:rPr>
          <w:snapToGrid w:val="0"/>
        </w:rPr>
        <w:tab/>
        <w:t>rules 9(2), 16, and 17 shall, with the necessary modifications apply to a defence to counterclaim as they apply to a defence.</w:t>
      </w:r>
    </w:p>
    <w:p w:rsidR="00A049AB" w:rsidRDefault="004C6D88">
      <w:pPr>
        <w:pStyle w:val="Heading5"/>
        <w:rPr>
          <w:snapToGrid w:val="0"/>
        </w:rPr>
      </w:pPr>
      <w:bookmarkStart w:id="331" w:name="_Toc70607350"/>
      <w:r>
        <w:rPr>
          <w:rStyle w:val="CharSectno"/>
        </w:rPr>
        <w:lastRenderedPageBreak/>
        <w:t>19</w:t>
      </w:r>
      <w:r>
        <w:rPr>
          <w:snapToGrid w:val="0"/>
        </w:rPr>
        <w:t>.</w:t>
      </w:r>
      <w:r>
        <w:rPr>
          <w:snapToGrid w:val="0"/>
        </w:rPr>
        <w:tab/>
        <w:t>Striking out pleadings etc.</w:t>
      </w:r>
      <w:bookmarkEnd w:id="331"/>
    </w:p>
    <w:p w:rsidR="00A049AB" w:rsidRDefault="004C6D88">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rsidR="00A049AB" w:rsidRDefault="004C6D88">
      <w:pPr>
        <w:pStyle w:val="Indenta"/>
        <w:rPr>
          <w:snapToGrid w:val="0"/>
        </w:rPr>
      </w:pPr>
      <w:r>
        <w:rPr>
          <w:snapToGrid w:val="0"/>
        </w:rPr>
        <w:tab/>
        <w:t>(a)</w:t>
      </w:r>
      <w:r>
        <w:rPr>
          <w:snapToGrid w:val="0"/>
        </w:rPr>
        <w:tab/>
        <w:t>it discloses no reasonable cause of action or defence, as the case may be; or</w:t>
      </w:r>
    </w:p>
    <w:p w:rsidR="00A049AB" w:rsidRDefault="004C6D88">
      <w:pPr>
        <w:pStyle w:val="Indenta"/>
        <w:rPr>
          <w:snapToGrid w:val="0"/>
        </w:rPr>
      </w:pPr>
      <w:r>
        <w:rPr>
          <w:snapToGrid w:val="0"/>
        </w:rPr>
        <w:tab/>
        <w:t>(b)</w:t>
      </w:r>
      <w:r>
        <w:rPr>
          <w:snapToGrid w:val="0"/>
        </w:rPr>
        <w:tab/>
        <w:t>it is scandalous, frivolous or vexatious; or</w:t>
      </w:r>
    </w:p>
    <w:p w:rsidR="00A049AB" w:rsidRDefault="004C6D88">
      <w:pPr>
        <w:pStyle w:val="Indenta"/>
        <w:rPr>
          <w:snapToGrid w:val="0"/>
        </w:rPr>
      </w:pPr>
      <w:r>
        <w:rPr>
          <w:snapToGrid w:val="0"/>
        </w:rPr>
        <w:tab/>
        <w:t>(c)</w:t>
      </w:r>
      <w:r>
        <w:rPr>
          <w:snapToGrid w:val="0"/>
        </w:rPr>
        <w:tab/>
        <w:t>it may prejudice, embarrass or delay the fair trial of the action; or</w:t>
      </w:r>
    </w:p>
    <w:p w:rsidR="00A049AB" w:rsidRDefault="004C6D88">
      <w:pPr>
        <w:pStyle w:val="Indenta"/>
        <w:rPr>
          <w:snapToGrid w:val="0"/>
        </w:rPr>
      </w:pPr>
      <w:r>
        <w:rPr>
          <w:snapToGrid w:val="0"/>
        </w:rPr>
        <w:tab/>
        <w:t>(d)</w:t>
      </w:r>
      <w:r>
        <w:rPr>
          <w:snapToGrid w:val="0"/>
        </w:rPr>
        <w:tab/>
        <w:t>it is otherwise an abuse of the process of the Court,</w:t>
      </w:r>
    </w:p>
    <w:p w:rsidR="00A049AB" w:rsidRDefault="004C6D88">
      <w:pPr>
        <w:pStyle w:val="Subsection"/>
        <w:rPr>
          <w:snapToGrid w:val="0"/>
        </w:rPr>
      </w:pPr>
      <w:r>
        <w:rPr>
          <w:snapToGrid w:val="0"/>
        </w:rPr>
        <w:tab/>
      </w:r>
      <w:r>
        <w:rPr>
          <w:snapToGrid w:val="0"/>
        </w:rPr>
        <w:tab/>
        <w:t>and may order the action to be stayed or dismissed or judgment to be entered accordingly, as the case may be.</w:t>
      </w:r>
    </w:p>
    <w:p w:rsidR="00A049AB" w:rsidRDefault="004C6D88">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rsidR="00A049AB" w:rsidRDefault="004C6D88">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rsidR="00A049AB" w:rsidRDefault="004C6D88">
      <w:pPr>
        <w:pStyle w:val="Indenta"/>
        <w:rPr>
          <w:snapToGrid w:val="0"/>
        </w:rPr>
      </w:pPr>
      <w:r>
        <w:rPr>
          <w:snapToGrid w:val="0"/>
        </w:rPr>
        <w:tab/>
        <w:t>(a)</w:t>
      </w:r>
      <w:r>
        <w:rPr>
          <w:snapToGrid w:val="0"/>
        </w:rPr>
        <w:tab/>
        <w:t>be made within 21 days of the service of any pleading, or amended pleading, or writ to which the application refers; and</w:t>
      </w:r>
    </w:p>
    <w:p w:rsidR="00A049AB" w:rsidRDefault="004C6D88">
      <w:pPr>
        <w:pStyle w:val="Indenta"/>
        <w:rPr>
          <w:snapToGrid w:val="0"/>
        </w:rPr>
      </w:pPr>
      <w:r>
        <w:rPr>
          <w:snapToGrid w:val="0"/>
        </w:rPr>
        <w:tab/>
        <w:t>(b)</w:t>
      </w:r>
      <w:r>
        <w:rPr>
          <w:snapToGrid w:val="0"/>
        </w:rPr>
        <w:tab/>
        <w:t>where the application is to strike out certain pleadings, specify — </w:t>
      </w:r>
    </w:p>
    <w:p w:rsidR="00A049AB" w:rsidRDefault="004C6D88">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rsidR="00A049AB" w:rsidRDefault="004C6D88">
      <w:pPr>
        <w:pStyle w:val="Indenti"/>
        <w:rPr>
          <w:snapToGrid w:val="0"/>
        </w:rPr>
      </w:pPr>
      <w:r>
        <w:rPr>
          <w:snapToGrid w:val="0"/>
        </w:rPr>
        <w:tab/>
        <w:t>(ii)</w:t>
      </w:r>
      <w:r>
        <w:rPr>
          <w:snapToGrid w:val="0"/>
        </w:rPr>
        <w:tab/>
        <w:t>those parts of the pleadings which the applicant seeks to have struck out;</w:t>
      </w:r>
    </w:p>
    <w:p w:rsidR="00A049AB" w:rsidRDefault="004C6D88">
      <w:pPr>
        <w:pStyle w:val="Indenta"/>
        <w:rPr>
          <w:snapToGrid w:val="0"/>
        </w:rPr>
      </w:pPr>
      <w:r>
        <w:rPr>
          <w:snapToGrid w:val="0"/>
        </w:rPr>
        <w:tab/>
      </w:r>
      <w:r>
        <w:rPr>
          <w:snapToGrid w:val="0"/>
        </w:rPr>
        <w:tab/>
        <w:t>and</w:t>
      </w:r>
    </w:p>
    <w:p w:rsidR="00A049AB" w:rsidRDefault="004C6D88">
      <w:pPr>
        <w:pStyle w:val="Indenta"/>
        <w:rPr>
          <w:snapToGrid w:val="0"/>
        </w:rPr>
      </w:pPr>
      <w:r>
        <w:rPr>
          <w:snapToGrid w:val="0"/>
        </w:rPr>
        <w:tab/>
        <w:t>(c)</w:t>
      </w:r>
      <w:r>
        <w:rPr>
          <w:snapToGrid w:val="0"/>
        </w:rPr>
        <w:tab/>
        <w:t>where the application is to strike out the entire pleading, clearly indicate that intention in the application.</w:t>
      </w:r>
    </w:p>
    <w:p w:rsidR="00A049AB" w:rsidRDefault="004C6D88">
      <w:pPr>
        <w:pStyle w:val="Ednotesubsection"/>
      </w:pPr>
      <w:r>
        <w:tab/>
        <w:t>[(4)</w:t>
      </w:r>
      <w:r>
        <w:tab/>
        <w:t xml:space="preserve">deleted] </w:t>
      </w:r>
    </w:p>
    <w:p w:rsidR="00A049AB" w:rsidRDefault="004C6D88">
      <w:pPr>
        <w:pStyle w:val="Subsection"/>
        <w:rPr>
          <w:snapToGrid w:val="0"/>
        </w:rPr>
      </w:pPr>
      <w:r>
        <w:rPr>
          <w:snapToGrid w:val="0"/>
        </w:rPr>
        <w:tab/>
        <w:t>(5)</w:t>
      </w:r>
      <w:r>
        <w:rPr>
          <w:snapToGrid w:val="0"/>
        </w:rPr>
        <w:tab/>
        <w:t xml:space="preserve">Unless special circumstances are shown, an application to amend pleadings consequent upon an order striking the </w:t>
      </w:r>
      <w:r>
        <w:rPr>
          <w:snapToGrid w:val="0"/>
        </w:rPr>
        <w:lastRenderedPageBreak/>
        <w:t>pleadings out, in whole or in part, shall be accompanied by a minute of the proposed amendment.</w:t>
      </w:r>
    </w:p>
    <w:p w:rsidR="00A049AB" w:rsidRDefault="004C6D88">
      <w:pPr>
        <w:pStyle w:val="Footnotesection"/>
      </w:pPr>
      <w:r>
        <w:tab/>
        <w:t>[Rule 19 amended: Gazette 26 Aug 1994 p. 4410</w:t>
      </w:r>
      <w:r>
        <w:noBreakHyphen/>
        <w:t xml:space="preserve">11; 24 Jan 1995 p. 270; 9 Aug 1996 p. 3949; 28 Jun 2011 p. 2552 and 2553; 24 May 2017 p. 2607.] </w:t>
      </w:r>
    </w:p>
    <w:p w:rsidR="00A049AB" w:rsidRDefault="004C6D88">
      <w:pPr>
        <w:pStyle w:val="Heading5"/>
        <w:rPr>
          <w:snapToGrid w:val="0"/>
        </w:rPr>
      </w:pPr>
      <w:bookmarkStart w:id="332" w:name="_Toc70607351"/>
      <w:r>
        <w:rPr>
          <w:rStyle w:val="CharSectno"/>
        </w:rPr>
        <w:t>20</w:t>
      </w:r>
      <w:r>
        <w:rPr>
          <w:snapToGrid w:val="0"/>
        </w:rPr>
        <w:t>.</w:t>
      </w:r>
      <w:r>
        <w:rPr>
          <w:snapToGrid w:val="0"/>
        </w:rPr>
        <w:tab/>
        <w:t>Close of pleadings</w:t>
      </w:r>
      <w:bookmarkEnd w:id="332"/>
    </w:p>
    <w:p w:rsidR="00A049AB" w:rsidRDefault="004C6D88">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rsidR="00A049AB" w:rsidRDefault="004C6D88">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rsidR="00A049AB" w:rsidRDefault="004C6D88">
      <w:pPr>
        <w:pStyle w:val="Indenta"/>
        <w:rPr>
          <w:snapToGrid w:val="0"/>
        </w:rPr>
      </w:pPr>
      <w:r>
        <w:rPr>
          <w:snapToGrid w:val="0"/>
        </w:rPr>
        <w:tab/>
        <w:t>(b)</w:t>
      </w:r>
      <w:r>
        <w:rPr>
          <w:snapToGrid w:val="0"/>
        </w:rPr>
        <w:tab/>
        <w:t>if neither a reply nor a defence to counterclaim is served, at the expiration of 14 days after service of the defence.</w:t>
      </w:r>
    </w:p>
    <w:p w:rsidR="00A049AB" w:rsidRDefault="004C6D88">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rsidR="00A049AB" w:rsidRDefault="004C6D88">
      <w:pPr>
        <w:pStyle w:val="Footnotesection"/>
      </w:pPr>
      <w:r>
        <w:tab/>
        <w:t>[Rule 20 amended: Gazette 28 Jun 2011 p. 2552.]</w:t>
      </w:r>
    </w:p>
    <w:p w:rsidR="00A049AB" w:rsidRDefault="004C6D88">
      <w:pPr>
        <w:pStyle w:val="Heading5"/>
        <w:rPr>
          <w:snapToGrid w:val="0"/>
        </w:rPr>
      </w:pPr>
      <w:bookmarkStart w:id="333" w:name="_Toc70607352"/>
      <w:r>
        <w:rPr>
          <w:rStyle w:val="CharSectno"/>
        </w:rPr>
        <w:t>21</w:t>
      </w:r>
      <w:r>
        <w:rPr>
          <w:snapToGrid w:val="0"/>
        </w:rPr>
        <w:t>.</w:t>
      </w:r>
      <w:r>
        <w:rPr>
          <w:snapToGrid w:val="0"/>
        </w:rPr>
        <w:tab/>
        <w:t>Trial without pleadings</w:t>
      </w:r>
      <w:bookmarkEnd w:id="333"/>
    </w:p>
    <w:p w:rsidR="00A049AB" w:rsidRDefault="004C6D88">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rsidR="00A049AB" w:rsidRDefault="004C6D88">
      <w:pPr>
        <w:pStyle w:val="Subsection"/>
        <w:rPr>
          <w:snapToGrid w:val="0"/>
        </w:rPr>
      </w:pPr>
      <w:r>
        <w:rPr>
          <w:snapToGrid w:val="0"/>
        </w:rPr>
        <w:tab/>
        <w:t>(2)</w:t>
      </w:r>
      <w:r>
        <w:rPr>
          <w:snapToGrid w:val="0"/>
        </w:rPr>
        <w:tab/>
        <w:t xml:space="preserve">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w:t>
      </w:r>
      <w:r>
        <w:rPr>
          <w:snapToGrid w:val="0"/>
        </w:rPr>
        <w:lastRenderedPageBreak/>
        <w:t>statement of the issues in dispute or, if the parties are unable to agree to such a statement, may settle the statement itself.</w:t>
      </w:r>
    </w:p>
    <w:p w:rsidR="00A049AB" w:rsidRDefault="004C6D88">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rsidR="00A049AB" w:rsidRDefault="004C6D88">
      <w:pPr>
        <w:pStyle w:val="Subsection"/>
        <w:rPr>
          <w:snapToGrid w:val="0"/>
        </w:rPr>
      </w:pPr>
      <w:r>
        <w:rPr>
          <w:snapToGrid w:val="0"/>
        </w:rPr>
        <w:tab/>
        <w:t>(4)</w:t>
      </w:r>
      <w:r>
        <w:rPr>
          <w:snapToGrid w:val="0"/>
        </w:rPr>
        <w:tab/>
        <w:t>This rule applies to every action begun by writ other than one which includes — </w:t>
      </w:r>
    </w:p>
    <w:p w:rsidR="00A049AB" w:rsidRDefault="004C6D88">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rsidR="00A049AB" w:rsidRDefault="004C6D88">
      <w:pPr>
        <w:pStyle w:val="Indenta"/>
        <w:rPr>
          <w:snapToGrid w:val="0"/>
        </w:rPr>
      </w:pPr>
      <w:r>
        <w:rPr>
          <w:snapToGrid w:val="0"/>
        </w:rPr>
        <w:tab/>
        <w:t>(b)</w:t>
      </w:r>
      <w:r>
        <w:rPr>
          <w:snapToGrid w:val="0"/>
        </w:rPr>
        <w:tab/>
        <w:t>a claim by the plaintiff based on an allegation of fraud.</w:t>
      </w:r>
    </w:p>
    <w:p w:rsidR="00A049AB" w:rsidRDefault="004C6D88">
      <w:pPr>
        <w:pStyle w:val="Footnotesection"/>
      </w:pPr>
      <w:r>
        <w:tab/>
        <w:t>[Rule 21 amended: Gazette 28 Jul 2010 p. 3466; 16 Aug 2017 p. 4411.]</w:t>
      </w:r>
    </w:p>
    <w:p w:rsidR="00A049AB" w:rsidRDefault="004C6D88">
      <w:pPr>
        <w:pStyle w:val="Heading5"/>
        <w:rPr>
          <w:snapToGrid w:val="0"/>
        </w:rPr>
      </w:pPr>
      <w:bookmarkStart w:id="334" w:name="_Toc70607353"/>
      <w:r>
        <w:rPr>
          <w:rStyle w:val="CharSectno"/>
        </w:rPr>
        <w:t>22</w:t>
      </w:r>
      <w:r>
        <w:rPr>
          <w:snapToGrid w:val="0"/>
        </w:rPr>
        <w:t>.</w:t>
      </w:r>
      <w:r>
        <w:rPr>
          <w:snapToGrid w:val="0"/>
        </w:rPr>
        <w:tab/>
        <w:t>Preparation of issues</w:t>
      </w:r>
      <w:bookmarkEnd w:id="334"/>
    </w:p>
    <w:p w:rsidR="00A049AB" w:rsidRDefault="004C6D88">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rsidR="00A049AB" w:rsidRDefault="004C6D88">
      <w:pPr>
        <w:pStyle w:val="Heading5"/>
        <w:rPr>
          <w:snapToGrid w:val="0"/>
        </w:rPr>
      </w:pPr>
      <w:bookmarkStart w:id="335" w:name="_Toc70607354"/>
      <w:r>
        <w:rPr>
          <w:rStyle w:val="CharSectno"/>
        </w:rPr>
        <w:t>23</w:t>
      </w:r>
      <w:r>
        <w:rPr>
          <w:snapToGrid w:val="0"/>
        </w:rPr>
        <w:t>.</w:t>
      </w:r>
      <w:r>
        <w:rPr>
          <w:snapToGrid w:val="0"/>
        </w:rPr>
        <w:tab/>
        <w:t>Collision between vessels, content etc. of Preliminary Act</w:t>
      </w:r>
      <w:bookmarkEnd w:id="335"/>
    </w:p>
    <w:p w:rsidR="00A049AB" w:rsidRDefault="004C6D88">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rsidR="00A049AB" w:rsidRDefault="004C6D88">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rsidR="00A049AB" w:rsidRDefault="004C6D88">
      <w:pPr>
        <w:pStyle w:val="Subsection"/>
        <w:rPr>
          <w:snapToGrid w:val="0"/>
        </w:rPr>
      </w:pPr>
      <w:r>
        <w:rPr>
          <w:snapToGrid w:val="0"/>
        </w:rPr>
        <w:lastRenderedPageBreak/>
        <w:tab/>
        <w:t>(3)</w:t>
      </w:r>
      <w:r>
        <w:rPr>
          <w:snapToGrid w:val="0"/>
        </w:rPr>
        <w:tab/>
        <w:t>The Preliminary Act shall contain a statement of the following particulars — </w:t>
      </w:r>
    </w:p>
    <w:p w:rsidR="00A049AB" w:rsidRDefault="004C6D88">
      <w:pPr>
        <w:pStyle w:val="Indenta"/>
        <w:rPr>
          <w:snapToGrid w:val="0"/>
        </w:rPr>
      </w:pPr>
      <w:r>
        <w:rPr>
          <w:snapToGrid w:val="0"/>
        </w:rPr>
        <w:tab/>
        <w:t>(a)</w:t>
      </w:r>
      <w:r>
        <w:rPr>
          <w:snapToGrid w:val="0"/>
        </w:rPr>
        <w:tab/>
        <w:t>the names of the vessels which came into collision, the names of their masters, and their ports of registry;</w:t>
      </w:r>
    </w:p>
    <w:p w:rsidR="00A049AB" w:rsidRDefault="004C6D88">
      <w:pPr>
        <w:pStyle w:val="Indenta"/>
        <w:rPr>
          <w:snapToGrid w:val="0"/>
        </w:rPr>
      </w:pPr>
      <w:r>
        <w:rPr>
          <w:snapToGrid w:val="0"/>
        </w:rPr>
        <w:tab/>
        <w:t>(b)</w:t>
      </w:r>
      <w:r>
        <w:rPr>
          <w:snapToGrid w:val="0"/>
        </w:rPr>
        <w:tab/>
        <w:t>the date and time of the collision;</w:t>
      </w:r>
    </w:p>
    <w:p w:rsidR="00A049AB" w:rsidRDefault="004C6D88">
      <w:pPr>
        <w:pStyle w:val="Indenta"/>
        <w:rPr>
          <w:snapToGrid w:val="0"/>
        </w:rPr>
      </w:pPr>
      <w:r>
        <w:rPr>
          <w:snapToGrid w:val="0"/>
        </w:rPr>
        <w:tab/>
        <w:t>(c)</w:t>
      </w:r>
      <w:r>
        <w:rPr>
          <w:snapToGrid w:val="0"/>
        </w:rPr>
        <w:tab/>
        <w:t>the place of the collision;</w:t>
      </w:r>
    </w:p>
    <w:p w:rsidR="00A049AB" w:rsidRDefault="004C6D88">
      <w:pPr>
        <w:pStyle w:val="Indenta"/>
        <w:rPr>
          <w:snapToGrid w:val="0"/>
        </w:rPr>
      </w:pPr>
      <w:r>
        <w:rPr>
          <w:snapToGrid w:val="0"/>
        </w:rPr>
        <w:tab/>
        <w:t>(d)</w:t>
      </w:r>
      <w:r>
        <w:rPr>
          <w:snapToGrid w:val="0"/>
        </w:rPr>
        <w:tab/>
        <w:t>the direction and force of the wind;</w:t>
      </w:r>
    </w:p>
    <w:p w:rsidR="00A049AB" w:rsidRDefault="004C6D88">
      <w:pPr>
        <w:pStyle w:val="Indenta"/>
        <w:rPr>
          <w:snapToGrid w:val="0"/>
        </w:rPr>
      </w:pPr>
      <w:r>
        <w:rPr>
          <w:snapToGrid w:val="0"/>
        </w:rPr>
        <w:tab/>
        <w:t>(e)</w:t>
      </w:r>
      <w:r>
        <w:rPr>
          <w:snapToGrid w:val="0"/>
        </w:rPr>
        <w:tab/>
        <w:t>the state of the weather;</w:t>
      </w:r>
    </w:p>
    <w:p w:rsidR="00A049AB" w:rsidRDefault="004C6D88">
      <w:pPr>
        <w:pStyle w:val="Indenta"/>
        <w:rPr>
          <w:snapToGrid w:val="0"/>
        </w:rPr>
      </w:pPr>
      <w:r>
        <w:rPr>
          <w:snapToGrid w:val="0"/>
        </w:rPr>
        <w:tab/>
        <w:t>(f)</w:t>
      </w:r>
      <w:r>
        <w:rPr>
          <w:snapToGrid w:val="0"/>
        </w:rPr>
        <w:tab/>
        <w:t>the state, direction and force of the tidal or other current;</w:t>
      </w:r>
    </w:p>
    <w:p w:rsidR="00A049AB" w:rsidRDefault="004C6D88">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rsidR="00A049AB" w:rsidRDefault="004C6D88">
      <w:pPr>
        <w:pStyle w:val="Indenta"/>
        <w:rPr>
          <w:snapToGrid w:val="0"/>
        </w:rPr>
      </w:pPr>
      <w:r>
        <w:rPr>
          <w:snapToGrid w:val="0"/>
        </w:rPr>
        <w:tab/>
        <w:t>(h)</w:t>
      </w:r>
      <w:r>
        <w:rPr>
          <w:snapToGrid w:val="0"/>
        </w:rPr>
        <w:tab/>
        <w:t>the lights (if any) carried by the vessel;</w:t>
      </w:r>
    </w:p>
    <w:p w:rsidR="00A049AB" w:rsidRDefault="004C6D88">
      <w:pPr>
        <w:pStyle w:val="Indenta"/>
        <w:rPr>
          <w:snapToGrid w:val="0"/>
        </w:rPr>
      </w:pPr>
      <w:r>
        <w:rPr>
          <w:snapToGrid w:val="0"/>
        </w:rPr>
        <w:tab/>
        <w:t>(i)</w:t>
      </w:r>
      <w:r>
        <w:rPr>
          <w:snapToGrid w:val="0"/>
        </w:rPr>
        <w:tab/>
        <w:t>the distance and bearing of the other vessel if and when her echo was first observed by radar;</w:t>
      </w:r>
    </w:p>
    <w:p w:rsidR="00A049AB" w:rsidRDefault="004C6D88">
      <w:pPr>
        <w:pStyle w:val="Indenta"/>
        <w:rPr>
          <w:snapToGrid w:val="0"/>
        </w:rPr>
      </w:pPr>
      <w:r>
        <w:rPr>
          <w:snapToGrid w:val="0"/>
        </w:rPr>
        <w:tab/>
        <w:t>(j)</w:t>
      </w:r>
      <w:r>
        <w:rPr>
          <w:snapToGrid w:val="0"/>
        </w:rPr>
        <w:tab/>
        <w:t>the distance, bearing and approximate heading of the other vessel when first seen;</w:t>
      </w:r>
    </w:p>
    <w:p w:rsidR="00A049AB" w:rsidRDefault="004C6D88">
      <w:pPr>
        <w:pStyle w:val="Indenta"/>
        <w:rPr>
          <w:snapToGrid w:val="0"/>
        </w:rPr>
      </w:pPr>
      <w:r>
        <w:rPr>
          <w:snapToGrid w:val="0"/>
        </w:rPr>
        <w:tab/>
        <w:t>(k)</w:t>
      </w:r>
      <w:r>
        <w:rPr>
          <w:snapToGrid w:val="0"/>
        </w:rPr>
        <w:tab/>
        <w:t>what light or combination of lights (if any) of the other vessel was first seen;</w:t>
      </w:r>
    </w:p>
    <w:p w:rsidR="00A049AB" w:rsidRDefault="004C6D88">
      <w:pPr>
        <w:pStyle w:val="Indenta"/>
        <w:rPr>
          <w:snapToGrid w:val="0"/>
        </w:rPr>
      </w:pPr>
      <w:r>
        <w:rPr>
          <w:snapToGrid w:val="0"/>
        </w:rPr>
        <w:tab/>
        <w:t>(l)</w:t>
      </w:r>
      <w:r>
        <w:rPr>
          <w:snapToGrid w:val="0"/>
        </w:rPr>
        <w:tab/>
        <w:t>what other lights or combination of lights (if any) of the other vessel were subsequently seen before the collision, and when;</w:t>
      </w:r>
    </w:p>
    <w:p w:rsidR="00A049AB" w:rsidRDefault="004C6D88">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rsidR="00A049AB" w:rsidRDefault="004C6D88">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rsidR="00A049AB" w:rsidRDefault="004C6D88">
      <w:pPr>
        <w:pStyle w:val="Indenta"/>
        <w:keepNext/>
        <w:rPr>
          <w:snapToGrid w:val="0"/>
        </w:rPr>
      </w:pPr>
      <w:r>
        <w:rPr>
          <w:snapToGrid w:val="0"/>
        </w:rPr>
        <w:lastRenderedPageBreak/>
        <w:tab/>
        <w:t>(o)</w:t>
      </w:r>
      <w:r>
        <w:rPr>
          <w:snapToGrid w:val="0"/>
        </w:rPr>
        <w:tab/>
        <w:t>what sound signals (if any) were given, and when;</w:t>
      </w:r>
    </w:p>
    <w:p w:rsidR="00A049AB" w:rsidRDefault="004C6D88">
      <w:pPr>
        <w:pStyle w:val="Indenta"/>
        <w:rPr>
          <w:snapToGrid w:val="0"/>
        </w:rPr>
      </w:pPr>
      <w:r>
        <w:rPr>
          <w:snapToGrid w:val="0"/>
        </w:rPr>
        <w:tab/>
        <w:t>(p)</w:t>
      </w:r>
      <w:r>
        <w:rPr>
          <w:snapToGrid w:val="0"/>
        </w:rPr>
        <w:tab/>
        <w:t>what sound signals (if any) were heard from the other vessel, and when.</w:t>
      </w:r>
    </w:p>
    <w:p w:rsidR="00A049AB" w:rsidRDefault="004C6D88">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rsidR="00A049AB" w:rsidRDefault="004C6D88">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rsidR="00A049AB" w:rsidRDefault="004C6D88">
      <w:pPr>
        <w:pStyle w:val="Footnotesection"/>
      </w:pPr>
      <w:r>
        <w:tab/>
        <w:t>[Rule 23 amended: Gazette 28 Jun 2011 p. 2553</w:t>
      </w:r>
      <w:r>
        <w:noBreakHyphen/>
        <w:t>4; 27 Feb 2018 p. 558-9.]</w:t>
      </w:r>
    </w:p>
    <w:p w:rsidR="00A049AB" w:rsidRDefault="004C6D88">
      <w:pPr>
        <w:pStyle w:val="Heading5"/>
        <w:rPr>
          <w:snapToGrid w:val="0"/>
        </w:rPr>
      </w:pPr>
      <w:bookmarkStart w:id="336" w:name="_Toc70607355"/>
      <w:r>
        <w:rPr>
          <w:rStyle w:val="CharSectno"/>
        </w:rPr>
        <w:t>24</w:t>
      </w:r>
      <w:r>
        <w:rPr>
          <w:snapToGrid w:val="0"/>
        </w:rPr>
        <w:t>.</w:t>
      </w:r>
      <w:r>
        <w:rPr>
          <w:snapToGrid w:val="0"/>
        </w:rPr>
        <w:tab/>
        <w:t>Failure to file Preliminary Act</w:t>
      </w:r>
      <w:bookmarkEnd w:id="336"/>
    </w:p>
    <w:p w:rsidR="00A049AB" w:rsidRDefault="004C6D88">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rsidR="00A049AB" w:rsidRDefault="004C6D88">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w:t>
      </w:r>
      <w:r>
        <w:rPr>
          <w:snapToGrid w:val="0"/>
        </w:rPr>
        <w:lastRenderedPageBreak/>
        <w:t>accordance with the said rule 2 or the said rule 3, as the circumstances of the case require.</w:t>
      </w:r>
    </w:p>
    <w:p w:rsidR="00A049AB" w:rsidRDefault="004C6D88">
      <w:pPr>
        <w:pStyle w:val="Footnotesection"/>
      </w:pPr>
      <w:r>
        <w:tab/>
        <w:t>[Rule 24 amended: Gazette 27 Feb 2018 p. 559.]</w:t>
      </w:r>
    </w:p>
    <w:p w:rsidR="00A049AB" w:rsidRDefault="004C6D88">
      <w:pPr>
        <w:pStyle w:val="Heading2"/>
        <w:rPr>
          <w:b w:val="0"/>
        </w:rPr>
      </w:pPr>
      <w:bookmarkStart w:id="337" w:name="_Toc70516344"/>
      <w:bookmarkStart w:id="338" w:name="_Toc70601520"/>
      <w:bookmarkStart w:id="339" w:name="_Toc70607356"/>
      <w:r>
        <w:rPr>
          <w:rStyle w:val="CharPartNo"/>
        </w:rPr>
        <w:lastRenderedPageBreak/>
        <w:t>Order 21</w:t>
      </w:r>
      <w:r>
        <w:t> — </w:t>
      </w:r>
      <w:r>
        <w:rPr>
          <w:rStyle w:val="CharPartText"/>
        </w:rPr>
        <w:t>Amendment</w:t>
      </w:r>
      <w:bookmarkEnd w:id="337"/>
      <w:bookmarkEnd w:id="338"/>
      <w:bookmarkEnd w:id="339"/>
    </w:p>
    <w:p w:rsidR="00A049AB" w:rsidRDefault="004C6D88">
      <w:pPr>
        <w:pStyle w:val="Heading5"/>
        <w:rPr>
          <w:snapToGrid w:val="0"/>
        </w:rPr>
      </w:pPr>
      <w:bookmarkStart w:id="340" w:name="_Toc70607357"/>
      <w:r>
        <w:rPr>
          <w:rStyle w:val="CharSectno"/>
        </w:rPr>
        <w:t>1</w:t>
      </w:r>
      <w:r>
        <w:rPr>
          <w:snapToGrid w:val="0"/>
        </w:rPr>
        <w:t>.</w:t>
      </w:r>
      <w:r>
        <w:rPr>
          <w:snapToGrid w:val="0"/>
        </w:rPr>
        <w:tab/>
        <w:t>Amending writ without leave</w:t>
      </w:r>
      <w:bookmarkEnd w:id="340"/>
    </w:p>
    <w:p w:rsidR="00A049AB" w:rsidRDefault="004C6D88">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rsidR="00A049AB" w:rsidRDefault="004C6D88">
      <w:pPr>
        <w:pStyle w:val="Ednotesubsection"/>
      </w:pPr>
      <w:r>
        <w:tab/>
        <w:t>[(2)</w:t>
      </w:r>
      <w:r>
        <w:tab/>
        <w:t>deleted]</w:t>
      </w:r>
    </w:p>
    <w:p w:rsidR="00A049AB" w:rsidRDefault="004C6D88">
      <w:pPr>
        <w:pStyle w:val="Subsection"/>
        <w:rPr>
          <w:snapToGrid w:val="0"/>
        </w:rPr>
      </w:pPr>
      <w:r>
        <w:rPr>
          <w:snapToGrid w:val="0"/>
        </w:rPr>
        <w:tab/>
        <w:t>(3)</w:t>
      </w:r>
      <w:r>
        <w:rPr>
          <w:snapToGrid w:val="0"/>
        </w:rPr>
        <w:tab/>
        <w:t>This rule shall not apply in relation to an amendment which consists of — </w:t>
      </w:r>
    </w:p>
    <w:p w:rsidR="00A049AB" w:rsidRDefault="004C6D88">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rsidR="00A049AB" w:rsidRDefault="004C6D88">
      <w:pPr>
        <w:pStyle w:val="Indenta"/>
        <w:rPr>
          <w:snapToGrid w:val="0"/>
        </w:rPr>
      </w:pPr>
      <w:r>
        <w:rPr>
          <w:snapToGrid w:val="0"/>
        </w:rPr>
        <w:tab/>
        <w:t>(b)</w:t>
      </w:r>
      <w:r>
        <w:rPr>
          <w:snapToGrid w:val="0"/>
        </w:rPr>
        <w:tab/>
        <w:t>the addition or substitution of a new cause of action; or</w:t>
      </w:r>
    </w:p>
    <w:p w:rsidR="00A049AB" w:rsidRDefault="004C6D88">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rsidR="00A049AB" w:rsidRDefault="004C6D88">
      <w:pPr>
        <w:pStyle w:val="Footnotesection"/>
      </w:pPr>
      <w:r>
        <w:tab/>
        <w:t>[Rule 1 amended: Gazette 28 Jul 2010 p. 3462; 28 Jun 2011 p. 2552.]</w:t>
      </w:r>
    </w:p>
    <w:p w:rsidR="00A049AB" w:rsidRDefault="004C6D88">
      <w:pPr>
        <w:pStyle w:val="Heading5"/>
        <w:rPr>
          <w:snapToGrid w:val="0"/>
        </w:rPr>
      </w:pPr>
      <w:bookmarkStart w:id="341" w:name="_Toc70607358"/>
      <w:r>
        <w:rPr>
          <w:rStyle w:val="CharSectno"/>
        </w:rPr>
        <w:t>2</w:t>
      </w:r>
      <w:r>
        <w:rPr>
          <w:snapToGrid w:val="0"/>
        </w:rPr>
        <w:t>.</w:t>
      </w:r>
      <w:r>
        <w:rPr>
          <w:snapToGrid w:val="0"/>
        </w:rPr>
        <w:tab/>
        <w:t>Amending memorandum of appearance</w:t>
      </w:r>
      <w:bookmarkEnd w:id="341"/>
    </w:p>
    <w:p w:rsidR="00A049AB" w:rsidRDefault="004C6D88">
      <w:pPr>
        <w:pStyle w:val="Subsection"/>
        <w:rPr>
          <w:snapToGrid w:val="0"/>
        </w:rPr>
      </w:pPr>
      <w:r>
        <w:rPr>
          <w:snapToGrid w:val="0"/>
        </w:rPr>
        <w:tab/>
      </w:r>
      <w:r>
        <w:rPr>
          <w:snapToGrid w:val="0"/>
        </w:rPr>
        <w:tab/>
        <w:t>A defendant may not amend his memorandum of appearance without the leave of the Court.</w:t>
      </w:r>
    </w:p>
    <w:p w:rsidR="00A049AB" w:rsidRDefault="004C6D88">
      <w:pPr>
        <w:pStyle w:val="Heading5"/>
      </w:pPr>
      <w:bookmarkStart w:id="342" w:name="_Toc70607359"/>
      <w:r>
        <w:rPr>
          <w:rStyle w:val="CharSectno"/>
        </w:rPr>
        <w:t>3</w:t>
      </w:r>
      <w:r>
        <w:t>.</w:t>
      </w:r>
      <w:r>
        <w:tab/>
        <w:t>Amending pleadings without leave</w:t>
      </w:r>
      <w:bookmarkEnd w:id="342"/>
    </w:p>
    <w:p w:rsidR="00A049AB" w:rsidRDefault="004C6D88">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rsidR="00A049AB" w:rsidRDefault="004C6D88">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rsidR="00A049AB" w:rsidRDefault="004C6D88">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rsidR="00A049AB" w:rsidRDefault="004C6D88">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rsidR="00A049AB" w:rsidRDefault="004C6D88">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rsidR="00A049AB" w:rsidRDefault="004C6D88">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rsidR="00A049AB" w:rsidRDefault="004C6D88">
      <w:pPr>
        <w:pStyle w:val="Footnotesection"/>
      </w:pPr>
      <w:r>
        <w:tab/>
        <w:t>[Rule 3 inserted: Gazette 28 Jul 2010 p. 3462-3.]</w:t>
      </w:r>
    </w:p>
    <w:p w:rsidR="00A049AB" w:rsidRDefault="004C6D88">
      <w:pPr>
        <w:pStyle w:val="Ednotesection"/>
      </w:pPr>
      <w:r>
        <w:t>[</w:t>
      </w:r>
      <w:r>
        <w:rPr>
          <w:b/>
          <w:bCs/>
        </w:rPr>
        <w:t>4.</w:t>
      </w:r>
      <w:r>
        <w:tab/>
        <w:t>Deleted: Gazette 28 Jul 2010 p. 3462.]</w:t>
      </w:r>
    </w:p>
    <w:p w:rsidR="00A049AB" w:rsidRDefault="004C6D88">
      <w:pPr>
        <w:pStyle w:val="Heading5"/>
      </w:pPr>
      <w:bookmarkStart w:id="343" w:name="_Toc70607360"/>
      <w:r>
        <w:rPr>
          <w:rStyle w:val="CharSectno"/>
        </w:rPr>
        <w:t>5</w:t>
      </w:r>
      <w:r>
        <w:t>.</w:t>
      </w:r>
      <w:r>
        <w:tab/>
        <w:t>Amending writ or pleading with leave</w:t>
      </w:r>
      <w:bookmarkEnd w:id="343"/>
    </w:p>
    <w:p w:rsidR="00A049AB" w:rsidRDefault="004C6D88">
      <w:pPr>
        <w:pStyle w:val="Subsection"/>
      </w:pPr>
      <w:r>
        <w:tab/>
        <w:t>(1)</w:t>
      </w:r>
      <w:r>
        <w:tab/>
        <w:t xml:space="preserve">This rule is subject to — </w:t>
      </w:r>
    </w:p>
    <w:p w:rsidR="00A049AB" w:rsidRDefault="004C6D88">
      <w:pPr>
        <w:pStyle w:val="Indenta"/>
      </w:pPr>
      <w:r>
        <w:tab/>
        <w:t>(a)</w:t>
      </w:r>
      <w:r>
        <w:tab/>
        <w:t>Order 18 rules 6, 7 and 8; and</w:t>
      </w:r>
    </w:p>
    <w:p w:rsidR="00A049AB" w:rsidRDefault="004C6D88">
      <w:pPr>
        <w:pStyle w:val="Indenta"/>
      </w:pPr>
      <w:r>
        <w:tab/>
        <w:t>(b)</w:t>
      </w:r>
      <w:r>
        <w:tab/>
        <w:t>Order 20 rule 19(2) to (5).</w:t>
      </w:r>
    </w:p>
    <w:p w:rsidR="00A049AB" w:rsidRDefault="004C6D88">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rsidR="00A049AB" w:rsidRDefault="004C6D88">
      <w:pPr>
        <w:pStyle w:val="Footnotesection"/>
      </w:pPr>
      <w:r>
        <w:tab/>
        <w:t>[Rule 5 inserted: Gazette 27 Feb 2018 p. 559-60.]</w:t>
      </w:r>
    </w:p>
    <w:p w:rsidR="00A049AB" w:rsidRDefault="004C6D88">
      <w:pPr>
        <w:pStyle w:val="Heading5"/>
        <w:spacing w:before="180"/>
        <w:rPr>
          <w:snapToGrid w:val="0"/>
        </w:rPr>
      </w:pPr>
      <w:bookmarkStart w:id="344" w:name="_Toc70607361"/>
      <w:r>
        <w:rPr>
          <w:rStyle w:val="CharSectno"/>
        </w:rPr>
        <w:lastRenderedPageBreak/>
        <w:t>6</w:t>
      </w:r>
      <w:r>
        <w:rPr>
          <w:snapToGrid w:val="0"/>
        </w:rPr>
        <w:t>.</w:t>
      </w:r>
      <w:r>
        <w:rPr>
          <w:snapToGrid w:val="0"/>
        </w:rPr>
        <w:tab/>
        <w:t>Amending other originating process</w:t>
      </w:r>
      <w:bookmarkEnd w:id="344"/>
    </w:p>
    <w:p w:rsidR="00A049AB" w:rsidRDefault="004C6D88">
      <w:pPr>
        <w:pStyle w:val="Subsection"/>
        <w:rPr>
          <w:snapToGrid w:val="0"/>
        </w:rPr>
      </w:pPr>
      <w:r>
        <w:rPr>
          <w:snapToGrid w:val="0"/>
        </w:rPr>
        <w:tab/>
      </w:r>
      <w:r>
        <w:rPr>
          <w:snapToGrid w:val="0"/>
        </w:rPr>
        <w:tab/>
        <w:t>Rule 5 shall have effect in relation to an originating summons, and an originating motion as it has effect in relation to a writ.</w:t>
      </w:r>
    </w:p>
    <w:p w:rsidR="00A049AB" w:rsidRDefault="004C6D88">
      <w:pPr>
        <w:pStyle w:val="Heading5"/>
        <w:spacing w:before="180"/>
        <w:rPr>
          <w:snapToGrid w:val="0"/>
        </w:rPr>
      </w:pPr>
      <w:bookmarkStart w:id="345" w:name="_Toc70607362"/>
      <w:r>
        <w:rPr>
          <w:rStyle w:val="CharSectno"/>
        </w:rPr>
        <w:t>7</w:t>
      </w:r>
      <w:r>
        <w:rPr>
          <w:snapToGrid w:val="0"/>
        </w:rPr>
        <w:t>.</w:t>
      </w:r>
      <w:r>
        <w:rPr>
          <w:snapToGrid w:val="0"/>
        </w:rPr>
        <w:tab/>
        <w:t>Amending other documents</w:t>
      </w:r>
      <w:bookmarkEnd w:id="345"/>
    </w:p>
    <w:p w:rsidR="00A049AB" w:rsidRDefault="004C6D88">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rsidR="00A049AB" w:rsidRDefault="004C6D88">
      <w:pPr>
        <w:pStyle w:val="Subsection"/>
        <w:rPr>
          <w:snapToGrid w:val="0"/>
        </w:rPr>
      </w:pPr>
      <w:r>
        <w:rPr>
          <w:snapToGrid w:val="0"/>
        </w:rPr>
        <w:tab/>
        <w:t>(2)</w:t>
      </w:r>
      <w:r>
        <w:rPr>
          <w:snapToGrid w:val="0"/>
        </w:rPr>
        <w:tab/>
        <w:t>This rule shall not have effect in relation to a judgment or order.</w:t>
      </w:r>
    </w:p>
    <w:p w:rsidR="00A049AB" w:rsidRDefault="004C6D88">
      <w:pPr>
        <w:pStyle w:val="Heading5"/>
        <w:rPr>
          <w:snapToGrid w:val="0"/>
        </w:rPr>
      </w:pPr>
      <w:bookmarkStart w:id="346" w:name="_Toc70607363"/>
      <w:r>
        <w:rPr>
          <w:rStyle w:val="CharSectno"/>
        </w:rPr>
        <w:t>8</w:t>
      </w:r>
      <w:r>
        <w:rPr>
          <w:snapToGrid w:val="0"/>
        </w:rPr>
        <w:t>.</w:t>
      </w:r>
      <w:r>
        <w:rPr>
          <w:snapToGrid w:val="0"/>
        </w:rPr>
        <w:tab/>
        <w:t>Failure to amend after order</w:t>
      </w:r>
      <w:bookmarkEnd w:id="346"/>
    </w:p>
    <w:p w:rsidR="00A049AB" w:rsidRDefault="004C6D88">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rsidR="00A049AB" w:rsidRDefault="004C6D88">
      <w:pPr>
        <w:pStyle w:val="Footnotesection"/>
      </w:pPr>
      <w:r>
        <w:tab/>
        <w:t>[Rule 8 amended: Gazette 28 Jul 2010 p. 3463.]</w:t>
      </w:r>
    </w:p>
    <w:p w:rsidR="00A049AB" w:rsidRDefault="004C6D88">
      <w:pPr>
        <w:pStyle w:val="Heading5"/>
        <w:rPr>
          <w:snapToGrid w:val="0"/>
        </w:rPr>
      </w:pPr>
      <w:bookmarkStart w:id="347" w:name="_Toc70607364"/>
      <w:r>
        <w:rPr>
          <w:rStyle w:val="CharSectno"/>
        </w:rPr>
        <w:t>9</w:t>
      </w:r>
      <w:r>
        <w:rPr>
          <w:snapToGrid w:val="0"/>
        </w:rPr>
        <w:t>.</w:t>
      </w:r>
      <w:r>
        <w:rPr>
          <w:snapToGrid w:val="0"/>
        </w:rPr>
        <w:tab/>
        <w:t>How amendments to be made</w:t>
      </w:r>
      <w:bookmarkEnd w:id="347"/>
    </w:p>
    <w:p w:rsidR="00A049AB" w:rsidRDefault="004C6D88">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amendment, must be prepared, and in the case of a writ or originating summons re</w:t>
      </w:r>
      <w:r>
        <w:rPr>
          <w:snapToGrid w:val="0"/>
        </w:rPr>
        <w:noBreakHyphen/>
        <w:t>issued.</w:t>
      </w:r>
    </w:p>
    <w:p w:rsidR="00A049AB" w:rsidRDefault="004C6D88">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rsidR="00A049AB" w:rsidRDefault="004C6D88">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rsidR="00A049AB" w:rsidRDefault="004C6D88">
      <w:pPr>
        <w:pStyle w:val="Footnotesection"/>
      </w:pPr>
      <w:r>
        <w:tab/>
        <w:t xml:space="preserve">[Rule 9 amended: Gazette 24 Jan 1995 p. 272; 28 Jul 2010 p. 3463; 28 Jun 2011 p. 2552; 27 Feb 2018 p. 560.] </w:t>
      </w:r>
    </w:p>
    <w:p w:rsidR="00A049AB" w:rsidRDefault="004C6D88">
      <w:pPr>
        <w:pStyle w:val="Heading5"/>
        <w:rPr>
          <w:snapToGrid w:val="0"/>
        </w:rPr>
      </w:pPr>
      <w:bookmarkStart w:id="348" w:name="_Toc70607365"/>
      <w:r>
        <w:rPr>
          <w:rStyle w:val="CharSectno"/>
        </w:rPr>
        <w:t>10</w:t>
      </w:r>
      <w:r>
        <w:rPr>
          <w:snapToGrid w:val="0"/>
        </w:rPr>
        <w:t>.</w:t>
      </w:r>
      <w:r>
        <w:rPr>
          <w:snapToGrid w:val="0"/>
        </w:rPr>
        <w:tab/>
        <w:t>Clerical errors etc., correcting (slip rule)</w:t>
      </w:r>
      <w:bookmarkEnd w:id="348"/>
    </w:p>
    <w:p w:rsidR="00A049AB" w:rsidRDefault="004C6D88">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rsidR="00A049AB" w:rsidRDefault="004C6D88">
      <w:pPr>
        <w:pStyle w:val="Heading5"/>
      </w:pPr>
      <w:bookmarkStart w:id="349" w:name="_Toc70607366"/>
      <w:r>
        <w:rPr>
          <w:rStyle w:val="CharSectno"/>
        </w:rPr>
        <w:t>11</w:t>
      </w:r>
      <w:r>
        <w:t>.</w:t>
      </w:r>
      <w:r>
        <w:tab/>
        <w:t>Service of amended documents</w:t>
      </w:r>
      <w:bookmarkEnd w:id="349"/>
    </w:p>
    <w:p w:rsidR="00A049AB" w:rsidRDefault="004C6D88">
      <w:pPr>
        <w:pStyle w:val="Subsection"/>
      </w:pPr>
      <w:r>
        <w:tab/>
      </w:r>
      <w:r>
        <w:tab/>
        <w:t>An amended writ, pleading or other document that is filed under this Order must be served on each other party within one working day after it is filed unless the Court orders otherwise.</w:t>
      </w:r>
    </w:p>
    <w:p w:rsidR="00A049AB" w:rsidRDefault="004C6D88">
      <w:pPr>
        <w:pStyle w:val="Footnotesection"/>
      </w:pPr>
      <w:r>
        <w:tab/>
        <w:t>[Rule 11 inserted: Gazette 28 Jul 2010 p. 3463-4.]</w:t>
      </w:r>
    </w:p>
    <w:p w:rsidR="00A049AB" w:rsidRDefault="004C6D88">
      <w:pPr>
        <w:pStyle w:val="Ednotepart"/>
      </w:pPr>
      <w:r>
        <w:t>[Order 22 (r. 1-10) deleted: Gazette 16 Nov 2016 p. 5199.]</w:t>
      </w:r>
    </w:p>
    <w:p w:rsidR="00A049AB" w:rsidRDefault="004C6D88">
      <w:pPr>
        <w:pStyle w:val="Heading2"/>
        <w:rPr>
          <w:b w:val="0"/>
        </w:rPr>
      </w:pPr>
      <w:bookmarkStart w:id="350" w:name="_Toc70516355"/>
      <w:bookmarkStart w:id="351" w:name="_Toc70601531"/>
      <w:bookmarkStart w:id="352" w:name="_Toc70607367"/>
      <w:r>
        <w:rPr>
          <w:rStyle w:val="CharPartNo"/>
        </w:rPr>
        <w:lastRenderedPageBreak/>
        <w:t>Order 23</w:t>
      </w:r>
      <w:r>
        <w:t> — </w:t>
      </w:r>
      <w:r>
        <w:rPr>
          <w:rStyle w:val="CharPartText"/>
        </w:rPr>
        <w:t>Discontinuance</w:t>
      </w:r>
      <w:bookmarkEnd w:id="350"/>
      <w:bookmarkEnd w:id="351"/>
      <w:bookmarkEnd w:id="352"/>
    </w:p>
    <w:p w:rsidR="00A049AB" w:rsidRDefault="004C6D88">
      <w:pPr>
        <w:pStyle w:val="Heading5"/>
        <w:rPr>
          <w:snapToGrid w:val="0"/>
        </w:rPr>
      </w:pPr>
      <w:bookmarkStart w:id="353" w:name="_Toc70607368"/>
      <w:r>
        <w:rPr>
          <w:rStyle w:val="CharSectno"/>
        </w:rPr>
        <w:t>1</w:t>
      </w:r>
      <w:r>
        <w:rPr>
          <w:snapToGrid w:val="0"/>
        </w:rPr>
        <w:t>.</w:t>
      </w:r>
      <w:r>
        <w:rPr>
          <w:snapToGrid w:val="0"/>
        </w:rPr>
        <w:tab/>
        <w:t>Withdrawing appearance</w:t>
      </w:r>
      <w:bookmarkEnd w:id="353"/>
    </w:p>
    <w:p w:rsidR="00A049AB" w:rsidRDefault="004C6D88">
      <w:pPr>
        <w:pStyle w:val="Subsection"/>
        <w:rPr>
          <w:snapToGrid w:val="0"/>
        </w:rPr>
      </w:pPr>
      <w:r>
        <w:rPr>
          <w:snapToGrid w:val="0"/>
        </w:rPr>
        <w:tab/>
      </w:r>
      <w:r>
        <w:rPr>
          <w:snapToGrid w:val="0"/>
        </w:rPr>
        <w:tab/>
        <w:t>A party who has entered an appearance in an action may withdraw the appearance at any time with the leave of the Court.</w:t>
      </w:r>
    </w:p>
    <w:p w:rsidR="00A049AB" w:rsidRDefault="004C6D88">
      <w:pPr>
        <w:pStyle w:val="Heading5"/>
        <w:rPr>
          <w:snapToGrid w:val="0"/>
        </w:rPr>
      </w:pPr>
      <w:bookmarkStart w:id="354" w:name="_Toc70607369"/>
      <w:r>
        <w:rPr>
          <w:rStyle w:val="CharSectno"/>
        </w:rPr>
        <w:t>2</w:t>
      </w:r>
      <w:r>
        <w:rPr>
          <w:snapToGrid w:val="0"/>
        </w:rPr>
        <w:t>.</w:t>
      </w:r>
      <w:r>
        <w:rPr>
          <w:snapToGrid w:val="0"/>
        </w:rPr>
        <w:tab/>
        <w:t>Plaintiff may discontinue; defence etc. may be withdrawn</w:t>
      </w:r>
      <w:bookmarkEnd w:id="354"/>
    </w:p>
    <w:p w:rsidR="00A049AB" w:rsidRDefault="004C6D88">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rsidR="00A049AB" w:rsidRDefault="004C6D88">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rsidR="00A049AB" w:rsidRDefault="004C6D88">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rsidR="00A049AB" w:rsidRDefault="004C6D88">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rsidR="00A049AB" w:rsidRDefault="004C6D88">
      <w:pPr>
        <w:pStyle w:val="Footnotesection"/>
      </w:pPr>
      <w:r>
        <w:tab/>
        <w:t>[Rule 2 amended: Gazette 28 Jun 2011 p. 2552.]</w:t>
      </w:r>
    </w:p>
    <w:p w:rsidR="00A049AB" w:rsidRDefault="004C6D88">
      <w:pPr>
        <w:pStyle w:val="Heading5"/>
        <w:rPr>
          <w:snapToGrid w:val="0"/>
        </w:rPr>
      </w:pPr>
      <w:bookmarkStart w:id="355" w:name="_Toc70607370"/>
      <w:r>
        <w:rPr>
          <w:rStyle w:val="CharSectno"/>
        </w:rPr>
        <w:lastRenderedPageBreak/>
        <w:t>3</w:t>
      </w:r>
      <w:r>
        <w:rPr>
          <w:snapToGrid w:val="0"/>
        </w:rPr>
        <w:t>.</w:t>
      </w:r>
      <w:r>
        <w:rPr>
          <w:snapToGrid w:val="0"/>
        </w:rPr>
        <w:tab/>
        <w:t>Costs</w:t>
      </w:r>
      <w:bookmarkEnd w:id="355"/>
    </w:p>
    <w:p w:rsidR="00A049AB" w:rsidRDefault="004C6D88">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rsidR="00A049AB" w:rsidRDefault="004C6D88">
      <w:pPr>
        <w:pStyle w:val="Heading5"/>
        <w:rPr>
          <w:snapToGrid w:val="0"/>
        </w:rPr>
      </w:pPr>
      <w:bookmarkStart w:id="356" w:name="_Toc70607371"/>
      <w:r>
        <w:rPr>
          <w:rStyle w:val="CharSectno"/>
        </w:rPr>
        <w:t>4</w:t>
      </w:r>
      <w:r>
        <w:rPr>
          <w:snapToGrid w:val="0"/>
        </w:rPr>
        <w:t>.</w:t>
      </w:r>
      <w:r>
        <w:rPr>
          <w:snapToGrid w:val="0"/>
        </w:rPr>
        <w:tab/>
        <w:t>Subsequent action stayed pending payment</w:t>
      </w:r>
      <w:bookmarkEnd w:id="356"/>
    </w:p>
    <w:p w:rsidR="00A049AB" w:rsidRDefault="004C6D88">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rsidR="00A049AB" w:rsidRDefault="004C6D88">
      <w:pPr>
        <w:pStyle w:val="Heading5"/>
        <w:rPr>
          <w:snapToGrid w:val="0"/>
        </w:rPr>
      </w:pPr>
      <w:bookmarkStart w:id="357" w:name="_Toc70607372"/>
      <w:r>
        <w:rPr>
          <w:rStyle w:val="CharSectno"/>
        </w:rPr>
        <w:t>5</w:t>
      </w:r>
      <w:r>
        <w:rPr>
          <w:snapToGrid w:val="0"/>
        </w:rPr>
        <w:t>.</w:t>
      </w:r>
      <w:r>
        <w:rPr>
          <w:snapToGrid w:val="0"/>
        </w:rPr>
        <w:tab/>
        <w:t>Withdrawal of summons</w:t>
      </w:r>
      <w:bookmarkEnd w:id="357"/>
    </w:p>
    <w:p w:rsidR="00A049AB" w:rsidRDefault="004C6D88">
      <w:pPr>
        <w:pStyle w:val="Subsection"/>
        <w:rPr>
          <w:snapToGrid w:val="0"/>
        </w:rPr>
      </w:pPr>
      <w:r>
        <w:rPr>
          <w:snapToGrid w:val="0"/>
        </w:rPr>
        <w:tab/>
      </w:r>
      <w:r>
        <w:rPr>
          <w:snapToGrid w:val="0"/>
        </w:rPr>
        <w:tab/>
        <w:t>A party who has taken out a summons in a cause or matter may not withdraw it except by leave of the Court.</w:t>
      </w:r>
    </w:p>
    <w:p w:rsidR="00A049AB" w:rsidRDefault="004C6D88">
      <w:pPr>
        <w:pStyle w:val="Heading2"/>
        <w:rPr>
          <w:b w:val="0"/>
        </w:rPr>
      </w:pPr>
      <w:bookmarkStart w:id="358" w:name="_Toc70516361"/>
      <w:bookmarkStart w:id="359" w:name="_Toc70601537"/>
      <w:bookmarkStart w:id="360" w:name="_Toc70607373"/>
      <w:r>
        <w:rPr>
          <w:rStyle w:val="CharPartNo"/>
        </w:rPr>
        <w:lastRenderedPageBreak/>
        <w:t>Order 24</w:t>
      </w:r>
      <w:r>
        <w:t> — </w:t>
      </w:r>
      <w:r>
        <w:rPr>
          <w:rStyle w:val="CharPartText"/>
        </w:rPr>
        <w:t>Payment into court — offers to consent to judgment</w:t>
      </w:r>
      <w:bookmarkEnd w:id="358"/>
      <w:bookmarkEnd w:id="359"/>
      <w:bookmarkEnd w:id="360"/>
    </w:p>
    <w:p w:rsidR="00A049AB" w:rsidRDefault="004C6D88">
      <w:pPr>
        <w:pStyle w:val="Ednotesection"/>
        <w:spacing w:before="180"/>
        <w:ind w:left="890" w:hanging="890"/>
      </w:pPr>
      <w:r>
        <w:t>[</w:t>
      </w:r>
      <w:r>
        <w:rPr>
          <w:b/>
        </w:rPr>
        <w:t>1</w:t>
      </w:r>
      <w:r>
        <w:rPr>
          <w:b/>
        </w:rPr>
        <w:noBreakHyphen/>
        <w:t>8.</w:t>
      </w:r>
      <w:r>
        <w:tab/>
        <w:t xml:space="preserve">Deleted: Gazette 5 Apr 1991 p. 1398.] </w:t>
      </w:r>
    </w:p>
    <w:p w:rsidR="00A049AB" w:rsidRDefault="004C6D88">
      <w:pPr>
        <w:pStyle w:val="Heading5"/>
        <w:spacing w:before="180"/>
        <w:rPr>
          <w:snapToGrid w:val="0"/>
        </w:rPr>
      </w:pPr>
      <w:bookmarkStart w:id="361" w:name="_Toc70607374"/>
      <w:r>
        <w:rPr>
          <w:rStyle w:val="CharSectno"/>
        </w:rPr>
        <w:t>9</w:t>
      </w:r>
      <w:r>
        <w:rPr>
          <w:snapToGrid w:val="0"/>
        </w:rPr>
        <w:t>.</w:t>
      </w:r>
      <w:r>
        <w:rPr>
          <w:snapToGrid w:val="0"/>
        </w:rPr>
        <w:tab/>
        <w:t>In certain cases no payment out without order</w:t>
      </w:r>
      <w:bookmarkEnd w:id="361"/>
    </w:p>
    <w:p w:rsidR="00A049AB" w:rsidRDefault="004C6D88">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rsidR="00A049AB" w:rsidRDefault="004C6D88">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rsidR="00A049AB" w:rsidRDefault="004C6D88">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rsidR="00A049AB" w:rsidRDefault="004C6D88">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rsidR="00A049AB" w:rsidRDefault="004C6D88">
      <w:pPr>
        <w:pStyle w:val="Footnotesection"/>
        <w:spacing w:before="100"/>
        <w:ind w:left="890" w:hanging="890"/>
      </w:pPr>
      <w:r>
        <w:tab/>
        <w:t xml:space="preserve">[Rule 9 amended: Gazette 14 Dec 1979 p. 3869; 30 Nov 1984 p. 3951; 28 Jun 2011 p. 2552.] </w:t>
      </w:r>
    </w:p>
    <w:p w:rsidR="00A049AB" w:rsidRDefault="004C6D88">
      <w:pPr>
        <w:pStyle w:val="Ednotesection"/>
        <w:ind w:left="890" w:hanging="890"/>
      </w:pPr>
      <w:r>
        <w:t>[</w:t>
      </w:r>
      <w:r>
        <w:rPr>
          <w:b/>
        </w:rPr>
        <w:t>10.</w:t>
      </w:r>
      <w:r>
        <w:tab/>
        <w:t xml:space="preserve">Deleted: Gazette 5 Apr 1991 p. 1398.] </w:t>
      </w:r>
    </w:p>
    <w:p w:rsidR="00A049AB" w:rsidRDefault="004C6D88">
      <w:pPr>
        <w:pStyle w:val="Heading5"/>
        <w:spacing w:before="180"/>
        <w:rPr>
          <w:snapToGrid w:val="0"/>
        </w:rPr>
      </w:pPr>
      <w:bookmarkStart w:id="362" w:name="_Toc70607375"/>
      <w:r>
        <w:rPr>
          <w:rStyle w:val="CharSectno"/>
        </w:rPr>
        <w:t>11</w:t>
      </w:r>
      <w:r>
        <w:rPr>
          <w:snapToGrid w:val="0"/>
        </w:rPr>
        <w:t>.</w:t>
      </w:r>
      <w:r>
        <w:rPr>
          <w:snapToGrid w:val="0"/>
        </w:rPr>
        <w:tab/>
        <w:t>Intestate’s estate, Court may direct some payments without administration</w:t>
      </w:r>
      <w:bookmarkEnd w:id="362"/>
    </w:p>
    <w:p w:rsidR="00A049AB" w:rsidRDefault="004C6D88">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rsidR="00A049AB" w:rsidRDefault="004C6D88">
      <w:pPr>
        <w:pStyle w:val="Indenta"/>
        <w:spacing w:before="60"/>
        <w:rPr>
          <w:snapToGrid w:val="0"/>
        </w:rPr>
      </w:pPr>
      <w:r>
        <w:rPr>
          <w:snapToGrid w:val="0"/>
        </w:rPr>
        <w:tab/>
        <w:t>(a)</w:t>
      </w:r>
      <w:r>
        <w:rPr>
          <w:snapToGrid w:val="0"/>
        </w:rPr>
        <w:tab/>
        <w:t>that no administration to such deceased person’s estate has been taken out; and</w:t>
      </w:r>
    </w:p>
    <w:p w:rsidR="00A049AB" w:rsidRDefault="004C6D88">
      <w:pPr>
        <w:pStyle w:val="Indenta"/>
        <w:rPr>
          <w:snapToGrid w:val="0"/>
        </w:rPr>
      </w:pPr>
      <w:r>
        <w:rPr>
          <w:snapToGrid w:val="0"/>
        </w:rPr>
        <w:lastRenderedPageBreak/>
        <w:tab/>
        <w:t>(b)</w:t>
      </w:r>
      <w:r>
        <w:rPr>
          <w:snapToGrid w:val="0"/>
        </w:rPr>
        <w:tab/>
        <w:t>that his assets do not exceed the value of $7 500 including the amount of the fund or share to which the estate of such deceased person is entitled,</w:t>
      </w:r>
    </w:p>
    <w:p w:rsidR="00A049AB" w:rsidRDefault="004C6D88">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rsidR="00A049AB" w:rsidRDefault="004C6D88">
      <w:pPr>
        <w:pStyle w:val="Footnotesection"/>
      </w:pPr>
      <w:r>
        <w:tab/>
        <w:t xml:space="preserve">[Rule 11 amended: Gazette 30 Nov 1984 p. 3953; 30 Jun 2003 p. 2631.] </w:t>
      </w:r>
    </w:p>
    <w:p w:rsidR="00A049AB" w:rsidRDefault="004C6D88">
      <w:pPr>
        <w:pStyle w:val="Heading5"/>
        <w:rPr>
          <w:snapToGrid w:val="0"/>
        </w:rPr>
      </w:pPr>
      <w:bookmarkStart w:id="363" w:name="_Toc70607376"/>
      <w:r>
        <w:rPr>
          <w:rStyle w:val="CharSectno"/>
        </w:rPr>
        <w:t>12</w:t>
      </w:r>
      <w:r>
        <w:rPr>
          <w:snapToGrid w:val="0"/>
        </w:rPr>
        <w:t>.</w:t>
      </w:r>
      <w:r>
        <w:rPr>
          <w:snapToGrid w:val="0"/>
        </w:rPr>
        <w:tab/>
        <w:t>Regulations (Sch. 3)</w:t>
      </w:r>
      <w:bookmarkEnd w:id="363"/>
    </w:p>
    <w:p w:rsidR="00A049AB" w:rsidRDefault="004C6D88">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rsidR="00A049AB" w:rsidRDefault="004C6D88">
      <w:pPr>
        <w:pStyle w:val="Footnotesection"/>
      </w:pPr>
      <w:r>
        <w:tab/>
        <w:t>[Rule 12 amended: Gazette 28 Jun 2011 p. 2554.]</w:t>
      </w:r>
    </w:p>
    <w:p w:rsidR="00A049AB" w:rsidRDefault="004C6D88">
      <w:pPr>
        <w:pStyle w:val="Heading2"/>
        <w:rPr>
          <w:b w:val="0"/>
        </w:rPr>
      </w:pPr>
      <w:bookmarkStart w:id="364" w:name="_Toc70516365"/>
      <w:bookmarkStart w:id="365" w:name="_Toc70601541"/>
      <w:bookmarkStart w:id="366" w:name="_Toc70607377"/>
      <w:r>
        <w:rPr>
          <w:rStyle w:val="CharPartNo"/>
        </w:rPr>
        <w:lastRenderedPageBreak/>
        <w:t>Order 24A</w:t>
      </w:r>
      <w:r>
        <w:t> — </w:t>
      </w:r>
      <w:r>
        <w:rPr>
          <w:rStyle w:val="CharPartText"/>
        </w:rPr>
        <w:t>Offer of compromise</w:t>
      </w:r>
      <w:bookmarkEnd w:id="364"/>
      <w:bookmarkEnd w:id="365"/>
      <w:bookmarkEnd w:id="366"/>
    </w:p>
    <w:p w:rsidR="00A049AB" w:rsidRDefault="004C6D88">
      <w:pPr>
        <w:pStyle w:val="Footnoteheading"/>
        <w:ind w:left="890"/>
        <w:rPr>
          <w:snapToGrid w:val="0"/>
        </w:rPr>
      </w:pPr>
      <w:r>
        <w:rPr>
          <w:snapToGrid w:val="0"/>
        </w:rPr>
        <w:tab/>
        <w:t>[Heading inserted: Gazette 5 Apr 1991 p. 1398.]</w:t>
      </w:r>
    </w:p>
    <w:p w:rsidR="00A049AB" w:rsidRDefault="004C6D88">
      <w:pPr>
        <w:pStyle w:val="Heading5"/>
      </w:pPr>
      <w:bookmarkStart w:id="367" w:name="_Toc70607378"/>
      <w:r>
        <w:rPr>
          <w:rStyle w:val="CharSectno"/>
        </w:rPr>
        <w:t>1</w:t>
      </w:r>
      <w:r>
        <w:t>.</w:t>
      </w:r>
      <w:r>
        <w:tab/>
        <w:t>Parties entitled to make offer</w:t>
      </w:r>
      <w:bookmarkEnd w:id="367"/>
    </w:p>
    <w:p w:rsidR="00A049AB" w:rsidRDefault="004C6D88">
      <w:pPr>
        <w:pStyle w:val="Subsection"/>
      </w:pPr>
      <w:r>
        <w:tab/>
      </w:r>
      <w:r>
        <w:tab/>
        <w:t>In any proceedings the plaintiff or the defendant may make to the other an offer to compromise any claim in the proceedings on the terms specified in the notice of offer.</w:t>
      </w:r>
    </w:p>
    <w:p w:rsidR="00A049AB" w:rsidRDefault="004C6D88">
      <w:pPr>
        <w:pStyle w:val="Footnotesection"/>
      </w:pPr>
      <w:r>
        <w:tab/>
        <w:t xml:space="preserve">[Rule 1 inserted: Gazette 4 Sep 2015 p. 3696.] </w:t>
      </w:r>
    </w:p>
    <w:p w:rsidR="00A049AB" w:rsidRDefault="004C6D88">
      <w:pPr>
        <w:pStyle w:val="Heading5"/>
      </w:pPr>
      <w:bookmarkStart w:id="368" w:name="_Toc70607379"/>
      <w:r>
        <w:rPr>
          <w:rStyle w:val="CharSectno"/>
        </w:rPr>
        <w:t>2</w:t>
      </w:r>
      <w:r>
        <w:t>.</w:t>
      </w:r>
      <w:r>
        <w:tab/>
        <w:t>Application of this Order to counterclaims and third party notices</w:t>
      </w:r>
      <w:bookmarkEnd w:id="368"/>
    </w:p>
    <w:p w:rsidR="00A049AB" w:rsidRDefault="004C6D88">
      <w:pPr>
        <w:pStyle w:val="Subsection"/>
      </w:pPr>
      <w:r>
        <w:tab/>
      </w:r>
      <w:r>
        <w:tab/>
        <w:t xml:space="preserve">Where a party makes a claim by way of counterclaim or third party notice, this Order applies in relation to the proceeding on that claim as if — </w:t>
      </w:r>
    </w:p>
    <w:p w:rsidR="00A049AB" w:rsidRDefault="004C6D88">
      <w:pPr>
        <w:pStyle w:val="Indenta"/>
      </w:pPr>
      <w:r>
        <w:tab/>
        <w:t>(a)</w:t>
      </w:r>
      <w:r>
        <w:tab/>
        <w:t>the party making the claim were the plaintiff; and</w:t>
      </w:r>
    </w:p>
    <w:p w:rsidR="00A049AB" w:rsidRDefault="004C6D88">
      <w:pPr>
        <w:pStyle w:val="Indenta"/>
      </w:pPr>
      <w:r>
        <w:tab/>
        <w:t>(b)</w:t>
      </w:r>
      <w:r>
        <w:tab/>
        <w:t>the party against whom the claim is made were the defendant.</w:t>
      </w:r>
    </w:p>
    <w:p w:rsidR="00A049AB" w:rsidRDefault="004C6D88">
      <w:pPr>
        <w:pStyle w:val="Footnotesection"/>
      </w:pPr>
      <w:r>
        <w:tab/>
        <w:t xml:space="preserve">[Rule 2 inserted: Gazette 4 Sep 2015 p. 3696.] </w:t>
      </w:r>
    </w:p>
    <w:p w:rsidR="00A049AB" w:rsidRDefault="004C6D88">
      <w:pPr>
        <w:pStyle w:val="Heading5"/>
      </w:pPr>
      <w:bookmarkStart w:id="369" w:name="_Toc70607380"/>
      <w:r>
        <w:rPr>
          <w:rStyle w:val="CharSectno"/>
        </w:rPr>
        <w:t>3A</w:t>
      </w:r>
      <w:r>
        <w:t>.</w:t>
      </w:r>
      <w:r>
        <w:tab/>
        <w:t>How to make offer</w:t>
      </w:r>
      <w:bookmarkEnd w:id="369"/>
    </w:p>
    <w:p w:rsidR="00A049AB" w:rsidRDefault="004C6D88">
      <w:pPr>
        <w:pStyle w:val="Subsection"/>
      </w:pPr>
      <w:r>
        <w:tab/>
        <w:t>(1)</w:t>
      </w:r>
      <w:r>
        <w:tab/>
        <w:t>An offer of compromise is made to a party under this Order by serving a notice of the offer on the party.</w:t>
      </w:r>
    </w:p>
    <w:p w:rsidR="00A049AB" w:rsidRDefault="004C6D88">
      <w:pPr>
        <w:pStyle w:val="Subsection"/>
      </w:pPr>
      <w:r>
        <w:tab/>
        <w:t>(2)</w:t>
      </w:r>
      <w:r>
        <w:tab/>
        <w:t xml:space="preserve">A notice of offer is to — </w:t>
      </w:r>
    </w:p>
    <w:p w:rsidR="00A049AB" w:rsidRDefault="004C6D88">
      <w:pPr>
        <w:pStyle w:val="Indenta"/>
      </w:pPr>
      <w:r>
        <w:tab/>
        <w:t>(a)</w:t>
      </w:r>
      <w:r>
        <w:tab/>
        <w:t>be in writing; and</w:t>
      </w:r>
    </w:p>
    <w:p w:rsidR="00A049AB" w:rsidRDefault="004C6D88">
      <w:pPr>
        <w:pStyle w:val="Indenta"/>
      </w:pPr>
      <w:r>
        <w:tab/>
        <w:t>(b)</w:t>
      </w:r>
      <w:r>
        <w:tab/>
        <w:t>bear a statement to the effect that the offer is made under this Order.</w:t>
      </w:r>
    </w:p>
    <w:p w:rsidR="00A049AB" w:rsidRDefault="004C6D88">
      <w:pPr>
        <w:pStyle w:val="Footnotesection"/>
      </w:pPr>
      <w:r>
        <w:tab/>
        <w:t>[Rule 3A inserted: Gazette 4 Sep 2015 p. 3696</w:t>
      </w:r>
      <w:r>
        <w:noBreakHyphen/>
        <w:t xml:space="preserve">7.] </w:t>
      </w:r>
    </w:p>
    <w:p w:rsidR="00A049AB" w:rsidRDefault="004C6D88">
      <w:pPr>
        <w:pStyle w:val="Heading5"/>
        <w:spacing w:before="240"/>
        <w:rPr>
          <w:snapToGrid w:val="0"/>
        </w:rPr>
      </w:pPr>
      <w:bookmarkStart w:id="370" w:name="_Toc70607381"/>
      <w:r>
        <w:rPr>
          <w:rStyle w:val="CharSectno"/>
        </w:rPr>
        <w:t>3</w:t>
      </w:r>
      <w:r>
        <w:rPr>
          <w:snapToGrid w:val="0"/>
        </w:rPr>
        <w:t>.</w:t>
      </w:r>
      <w:r>
        <w:rPr>
          <w:snapToGrid w:val="0"/>
        </w:rPr>
        <w:tab/>
        <w:t>Time etc. for making, accepting etc. offer</w:t>
      </w:r>
      <w:bookmarkEnd w:id="370"/>
    </w:p>
    <w:p w:rsidR="00A049AB" w:rsidRDefault="004C6D88">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rsidR="00A049AB" w:rsidRDefault="004C6D88">
      <w:pPr>
        <w:pStyle w:val="Subsection"/>
        <w:spacing w:before="180"/>
        <w:rPr>
          <w:snapToGrid w:val="0"/>
        </w:rPr>
      </w:pPr>
      <w:r>
        <w:rPr>
          <w:snapToGrid w:val="0"/>
        </w:rPr>
        <w:lastRenderedPageBreak/>
        <w:tab/>
        <w:t>(2)</w:t>
      </w:r>
      <w:r>
        <w:rPr>
          <w:snapToGrid w:val="0"/>
        </w:rPr>
        <w:tab/>
        <w:t>A party may make more than one offer.</w:t>
      </w:r>
    </w:p>
    <w:p w:rsidR="00A049AB" w:rsidRDefault="004C6D88">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rsidR="00A049AB" w:rsidRDefault="004C6D88">
      <w:pPr>
        <w:pStyle w:val="Subsection"/>
        <w:spacing w:before="180"/>
        <w:rPr>
          <w:snapToGrid w:val="0"/>
        </w:rPr>
      </w:pPr>
      <w:r>
        <w:rPr>
          <w:snapToGrid w:val="0"/>
        </w:rPr>
        <w:tab/>
        <w:t>(4)</w:t>
      </w:r>
      <w:r>
        <w:rPr>
          <w:snapToGrid w:val="0"/>
        </w:rPr>
        <w:tab/>
        <w:t>An offeree shall, within 3 days after service, serve a written acknowledgment of receipt on the offeror.</w:t>
      </w:r>
    </w:p>
    <w:p w:rsidR="00A049AB" w:rsidRDefault="004C6D88">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rsidR="00A049AB" w:rsidRDefault="004C6D88">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rsidR="00A049AB" w:rsidRDefault="004C6D88">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rsidR="00A049AB" w:rsidRDefault="004C6D88">
      <w:pPr>
        <w:pStyle w:val="Subsection"/>
        <w:keepLines/>
        <w:rPr>
          <w:snapToGrid w:val="0"/>
        </w:rPr>
      </w:pPr>
      <w:r>
        <w:rPr>
          <w:snapToGrid w:val="0"/>
        </w:rPr>
        <w:tab/>
      </w:r>
      <w:r>
        <w:rPr>
          <w:snapToGrid w:val="0"/>
        </w:rPr>
        <w:tab/>
        <w:t>whichever is sooner.</w:t>
      </w:r>
    </w:p>
    <w:p w:rsidR="00A049AB" w:rsidRDefault="004C6D88">
      <w:pPr>
        <w:pStyle w:val="Subsection"/>
        <w:rPr>
          <w:snapToGrid w:val="0"/>
        </w:rPr>
      </w:pPr>
      <w:r>
        <w:rPr>
          <w:snapToGrid w:val="0"/>
        </w:rPr>
        <w:tab/>
        <w:t>(6)</w:t>
      </w:r>
      <w:r>
        <w:rPr>
          <w:snapToGrid w:val="0"/>
        </w:rPr>
        <w:tab/>
        <w:t>An offer shall not be withdrawn during the time it is open to be accepted, unless the Court otherwise orders.</w:t>
      </w:r>
    </w:p>
    <w:p w:rsidR="00A049AB" w:rsidRDefault="004C6D88">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rsidR="00A049AB" w:rsidRDefault="004C6D88">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rsidR="00A049AB" w:rsidRDefault="004C6D88">
      <w:pPr>
        <w:pStyle w:val="Indenta"/>
        <w:rPr>
          <w:snapToGrid w:val="0"/>
        </w:rPr>
      </w:pPr>
      <w:r>
        <w:rPr>
          <w:snapToGrid w:val="0"/>
        </w:rPr>
        <w:tab/>
        <w:t>(a)</w:t>
      </w:r>
      <w:r>
        <w:rPr>
          <w:snapToGrid w:val="0"/>
        </w:rPr>
        <w:tab/>
        <w:t>where the trial is before a jury — after the judge begins to sum up to the jury; or</w:t>
      </w:r>
    </w:p>
    <w:p w:rsidR="00A049AB" w:rsidRDefault="004C6D88">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rsidR="00A049AB" w:rsidRDefault="004C6D88">
      <w:pPr>
        <w:pStyle w:val="Subsection"/>
        <w:rPr>
          <w:snapToGrid w:val="0"/>
        </w:rPr>
      </w:pPr>
      <w:r>
        <w:rPr>
          <w:snapToGrid w:val="0"/>
        </w:rPr>
        <w:tab/>
        <w:t>(9)</w:t>
      </w:r>
      <w:r>
        <w:rPr>
          <w:snapToGrid w:val="0"/>
        </w:rPr>
        <w:tab/>
        <w:t xml:space="preserve">Where an offer is accepted under this rule, any party to the compromise may apply to the Court for such judgment or order as he may be entitled to and on the hearing of the application the </w:t>
      </w:r>
      <w:r>
        <w:rPr>
          <w:snapToGrid w:val="0"/>
        </w:rPr>
        <w:lastRenderedPageBreak/>
        <w:t>Court shall give such judgment or make such order as it thinks fit.</w:t>
      </w:r>
    </w:p>
    <w:p w:rsidR="00A049AB" w:rsidRDefault="004C6D88">
      <w:pPr>
        <w:pStyle w:val="Footnotesection"/>
      </w:pPr>
      <w:r>
        <w:tab/>
        <w:t>[Rule 3 inserted: Gazette 5 Apr 1991 p. 1399; amended: Gazette 28 Feb 1992 p. 995; 30 Oct 1992 p. 5310; 28 Jun 2011 p. 2552</w:t>
      </w:r>
      <w:r>
        <w:noBreakHyphen/>
        <w:t xml:space="preserve">3.] </w:t>
      </w:r>
    </w:p>
    <w:p w:rsidR="00A049AB" w:rsidRDefault="004C6D88">
      <w:pPr>
        <w:pStyle w:val="Heading5"/>
        <w:rPr>
          <w:snapToGrid w:val="0"/>
        </w:rPr>
      </w:pPr>
      <w:bookmarkStart w:id="371" w:name="_Toc70607382"/>
      <w:r>
        <w:rPr>
          <w:rStyle w:val="CharSectno"/>
        </w:rPr>
        <w:t>4</w:t>
      </w:r>
      <w:r>
        <w:rPr>
          <w:snapToGrid w:val="0"/>
        </w:rPr>
        <w:t>.</w:t>
      </w:r>
      <w:r>
        <w:rPr>
          <w:snapToGrid w:val="0"/>
        </w:rPr>
        <w:tab/>
        <w:t>Time for payment of sum offered</w:t>
      </w:r>
      <w:bookmarkEnd w:id="371"/>
    </w:p>
    <w:p w:rsidR="00A049AB" w:rsidRDefault="004C6D88">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rsidR="00A049AB" w:rsidRDefault="004C6D88">
      <w:pPr>
        <w:pStyle w:val="Footnotesection"/>
      </w:pPr>
      <w:r>
        <w:tab/>
        <w:t xml:space="preserve">[Rule 4 inserted: Gazette 5 Apr 1991 p. 1399.] </w:t>
      </w:r>
    </w:p>
    <w:p w:rsidR="00A049AB" w:rsidRDefault="004C6D88">
      <w:pPr>
        <w:pStyle w:val="Heading5"/>
        <w:rPr>
          <w:snapToGrid w:val="0"/>
        </w:rPr>
      </w:pPr>
      <w:bookmarkStart w:id="372" w:name="_Toc70607383"/>
      <w:r>
        <w:rPr>
          <w:rStyle w:val="CharSectno"/>
        </w:rPr>
        <w:t>5</w:t>
      </w:r>
      <w:r>
        <w:rPr>
          <w:snapToGrid w:val="0"/>
        </w:rPr>
        <w:t>.</w:t>
      </w:r>
      <w:r>
        <w:rPr>
          <w:snapToGrid w:val="0"/>
        </w:rPr>
        <w:tab/>
        <w:t>Withdrawing acceptance of offer</w:t>
      </w:r>
      <w:bookmarkEnd w:id="372"/>
    </w:p>
    <w:p w:rsidR="00A049AB" w:rsidRDefault="004C6D88">
      <w:pPr>
        <w:pStyle w:val="Subsection"/>
        <w:rPr>
          <w:snapToGrid w:val="0"/>
        </w:rPr>
      </w:pPr>
      <w:r>
        <w:rPr>
          <w:snapToGrid w:val="0"/>
        </w:rPr>
        <w:tab/>
        <w:t>(1)</w:t>
      </w:r>
      <w:r>
        <w:rPr>
          <w:snapToGrid w:val="0"/>
        </w:rPr>
        <w:tab/>
        <w:t>A party who accepts an offer may, by serving a notice of withdrawal on the offeror, withdraw the acceptance — </w:t>
      </w:r>
    </w:p>
    <w:p w:rsidR="00A049AB" w:rsidRDefault="004C6D88">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rsidR="00A049AB" w:rsidRDefault="004C6D88">
      <w:pPr>
        <w:pStyle w:val="Indenta"/>
        <w:rPr>
          <w:snapToGrid w:val="0"/>
        </w:rPr>
      </w:pPr>
      <w:r>
        <w:rPr>
          <w:snapToGrid w:val="0"/>
        </w:rPr>
        <w:tab/>
        <w:t>(b)</w:t>
      </w:r>
      <w:r>
        <w:rPr>
          <w:snapToGrid w:val="0"/>
        </w:rPr>
        <w:tab/>
        <w:t>where the Court gives leave so to do.</w:t>
      </w:r>
    </w:p>
    <w:p w:rsidR="00A049AB" w:rsidRDefault="004C6D88">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rsidR="00A049AB" w:rsidRDefault="004C6D88">
      <w:pPr>
        <w:pStyle w:val="Subsection"/>
        <w:rPr>
          <w:snapToGrid w:val="0"/>
        </w:rPr>
      </w:pPr>
      <w:r>
        <w:rPr>
          <w:snapToGrid w:val="0"/>
        </w:rPr>
        <w:tab/>
        <w:t>(3)</w:t>
      </w:r>
      <w:r>
        <w:rPr>
          <w:snapToGrid w:val="0"/>
        </w:rPr>
        <w:tab/>
        <w:t>On withdrawal of an acceptance or on the motion for leave to withdraw an acceptance, the Court may — </w:t>
      </w:r>
    </w:p>
    <w:p w:rsidR="00A049AB" w:rsidRDefault="004C6D88">
      <w:pPr>
        <w:pStyle w:val="Indenta"/>
        <w:rPr>
          <w:snapToGrid w:val="0"/>
        </w:rPr>
      </w:pPr>
      <w:r>
        <w:rPr>
          <w:snapToGrid w:val="0"/>
        </w:rPr>
        <w:tab/>
        <w:t>(a)</w:t>
      </w:r>
      <w:r>
        <w:rPr>
          <w:snapToGrid w:val="0"/>
        </w:rPr>
        <w:tab/>
        <w:t xml:space="preserve">give directions under </w:t>
      </w:r>
      <w:r>
        <w:t>subrule</w:t>
      </w:r>
      <w:r>
        <w:rPr>
          <w:snapToGrid w:val="0"/>
        </w:rPr>
        <w:t> (2); and</w:t>
      </w:r>
    </w:p>
    <w:p w:rsidR="00A049AB" w:rsidRDefault="004C6D88">
      <w:pPr>
        <w:pStyle w:val="Indenta"/>
        <w:rPr>
          <w:snapToGrid w:val="0"/>
        </w:rPr>
      </w:pPr>
      <w:r>
        <w:rPr>
          <w:snapToGrid w:val="0"/>
        </w:rPr>
        <w:tab/>
        <w:t>(b)</w:t>
      </w:r>
      <w:r>
        <w:rPr>
          <w:snapToGrid w:val="0"/>
        </w:rPr>
        <w:tab/>
        <w:t>give directions for restoring the parties as nearly as may be to their positions at the time of the acceptance; and</w:t>
      </w:r>
    </w:p>
    <w:p w:rsidR="00A049AB" w:rsidRDefault="004C6D88">
      <w:pPr>
        <w:pStyle w:val="Indenta"/>
        <w:rPr>
          <w:snapToGrid w:val="0"/>
        </w:rPr>
      </w:pPr>
      <w:r>
        <w:rPr>
          <w:snapToGrid w:val="0"/>
        </w:rPr>
        <w:tab/>
        <w:t>(c)</w:t>
      </w:r>
      <w:r>
        <w:rPr>
          <w:snapToGrid w:val="0"/>
        </w:rPr>
        <w:tab/>
        <w:t>give directions for the further conduct of the proceedings.</w:t>
      </w:r>
    </w:p>
    <w:p w:rsidR="00A049AB" w:rsidRDefault="004C6D88">
      <w:pPr>
        <w:pStyle w:val="Footnotesection"/>
      </w:pPr>
      <w:r>
        <w:tab/>
        <w:t xml:space="preserve">[Rule 5 inserted: Gazette 5 Apr 1991 p. 1399; amended: Gazette 28 Jun 2011 p. 2552.] </w:t>
      </w:r>
    </w:p>
    <w:p w:rsidR="00A049AB" w:rsidRDefault="004C6D88">
      <w:pPr>
        <w:pStyle w:val="Heading5"/>
        <w:rPr>
          <w:snapToGrid w:val="0"/>
        </w:rPr>
      </w:pPr>
      <w:bookmarkStart w:id="373" w:name="_Toc70607384"/>
      <w:r>
        <w:rPr>
          <w:rStyle w:val="CharSectno"/>
        </w:rPr>
        <w:lastRenderedPageBreak/>
        <w:t>6</w:t>
      </w:r>
      <w:r>
        <w:rPr>
          <w:snapToGrid w:val="0"/>
        </w:rPr>
        <w:t>.</w:t>
      </w:r>
      <w:r>
        <w:rPr>
          <w:snapToGrid w:val="0"/>
        </w:rPr>
        <w:tab/>
        <w:t>Offer without prejudice</w:t>
      </w:r>
      <w:bookmarkEnd w:id="373"/>
      <w:r>
        <w:rPr>
          <w:snapToGrid w:val="0"/>
        </w:rPr>
        <w:t xml:space="preserve"> </w:t>
      </w:r>
    </w:p>
    <w:p w:rsidR="00A049AB" w:rsidRDefault="004C6D88">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rsidR="00A049AB" w:rsidRDefault="004C6D88">
      <w:pPr>
        <w:pStyle w:val="Footnotesection"/>
      </w:pPr>
      <w:r>
        <w:tab/>
        <w:t xml:space="preserve">[Rule 6 inserted: Gazette 5 Apr 1991 p. 1399.] </w:t>
      </w:r>
    </w:p>
    <w:p w:rsidR="00A049AB" w:rsidRDefault="004C6D88">
      <w:pPr>
        <w:pStyle w:val="Heading5"/>
        <w:spacing w:before="180"/>
        <w:rPr>
          <w:snapToGrid w:val="0"/>
        </w:rPr>
      </w:pPr>
      <w:bookmarkStart w:id="374" w:name="_Toc70607385"/>
      <w:r>
        <w:rPr>
          <w:rStyle w:val="CharSectno"/>
        </w:rPr>
        <w:t>7</w:t>
      </w:r>
      <w:r>
        <w:rPr>
          <w:snapToGrid w:val="0"/>
        </w:rPr>
        <w:t>.</w:t>
      </w:r>
      <w:r>
        <w:rPr>
          <w:snapToGrid w:val="0"/>
        </w:rPr>
        <w:tab/>
        <w:t>Disclosure of offer to Court</w:t>
      </w:r>
      <w:bookmarkEnd w:id="374"/>
      <w:r>
        <w:rPr>
          <w:snapToGrid w:val="0"/>
        </w:rPr>
        <w:t xml:space="preserve"> </w:t>
      </w:r>
    </w:p>
    <w:p w:rsidR="00A049AB" w:rsidRDefault="004C6D88">
      <w:pPr>
        <w:pStyle w:val="Subsection"/>
        <w:spacing w:before="120"/>
        <w:rPr>
          <w:snapToGrid w:val="0"/>
        </w:rPr>
      </w:pPr>
      <w:r>
        <w:rPr>
          <w:snapToGrid w:val="0"/>
        </w:rPr>
        <w:tab/>
        <w:t>(1)</w:t>
      </w:r>
      <w:r>
        <w:rPr>
          <w:snapToGrid w:val="0"/>
        </w:rPr>
        <w:tab/>
        <w:t>No statement of the fact that an offer has been made shall be contained in any pleading or affidavit.</w:t>
      </w:r>
    </w:p>
    <w:p w:rsidR="00A049AB" w:rsidRDefault="004C6D88">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rsidR="00A049AB" w:rsidRDefault="004C6D88">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rsidR="00A049AB" w:rsidRDefault="004C6D88">
      <w:pPr>
        <w:pStyle w:val="Footnotesection"/>
        <w:ind w:left="890" w:hanging="890"/>
      </w:pPr>
      <w:r>
        <w:tab/>
        <w:t>[Rule 7 inserted: Gazette 5 Apr 1991 p. 1399</w:t>
      </w:r>
      <w:r>
        <w:noBreakHyphen/>
        <w:t xml:space="preserve">400.] </w:t>
      </w:r>
    </w:p>
    <w:p w:rsidR="00A049AB" w:rsidRDefault="004C6D88">
      <w:pPr>
        <w:pStyle w:val="Heading5"/>
        <w:spacing w:before="180"/>
        <w:rPr>
          <w:snapToGrid w:val="0"/>
        </w:rPr>
      </w:pPr>
      <w:bookmarkStart w:id="375" w:name="_Toc70607386"/>
      <w:r>
        <w:rPr>
          <w:rStyle w:val="CharSectno"/>
        </w:rPr>
        <w:t>8</w:t>
      </w:r>
      <w:r>
        <w:rPr>
          <w:snapToGrid w:val="0"/>
        </w:rPr>
        <w:t>.</w:t>
      </w:r>
      <w:r>
        <w:rPr>
          <w:snapToGrid w:val="0"/>
        </w:rPr>
        <w:tab/>
        <w:t>Failure to comply with accepted offer</w:t>
      </w:r>
      <w:bookmarkEnd w:id="375"/>
      <w:r>
        <w:rPr>
          <w:snapToGrid w:val="0"/>
        </w:rPr>
        <w:t xml:space="preserve"> </w:t>
      </w:r>
    </w:p>
    <w:p w:rsidR="00A049AB" w:rsidRDefault="004C6D88">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rsidR="00A049AB" w:rsidRDefault="004C6D88">
      <w:pPr>
        <w:pStyle w:val="Indenta"/>
        <w:spacing w:before="60"/>
        <w:rPr>
          <w:snapToGrid w:val="0"/>
        </w:rPr>
      </w:pPr>
      <w:r>
        <w:rPr>
          <w:snapToGrid w:val="0"/>
        </w:rPr>
        <w:tab/>
        <w:t>(a)</w:t>
      </w:r>
      <w:r>
        <w:rPr>
          <w:snapToGrid w:val="0"/>
        </w:rPr>
        <w:tab/>
        <w:t>shall be entitled to an order — </w:t>
      </w:r>
    </w:p>
    <w:p w:rsidR="00A049AB" w:rsidRDefault="004C6D88">
      <w:pPr>
        <w:pStyle w:val="Indenti"/>
        <w:spacing w:before="60"/>
        <w:rPr>
          <w:snapToGrid w:val="0"/>
        </w:rPr>
      </w:pPr>
      <w:r>
        <w:rPr>
          <w:snapToGrid w:val="0"/>
        </w:rPr>
        <w:tab/>
        <w:t>(i)</w:t>
      </w:r>
      <w:r>
        <w:rPr>
          <w:snapToGrid w:val="0"/>
        </w:rPr>
        <w:tab/>
        <w:t>where the party in default is the plaintiff, that the proceedings be dismissed; and</w:t>
      </w:r>
    </w:p>
    <w:p w:rsidR="00A049AB" w:rsidRDefault="004C6D88">
      <w:pPr>
        <w:pStyle w:val="Indenti"/>
        <w:spacing w:before="60"/>
        <w:rPr>
          <w:snapToGrid w:val="0"/>
        </w:rPr>
      </w:pPr>
      <w:r>
        <w:rPr>
          <w:snapToGrid w:val="0"/>
        </w:rPr>
        <w:tab/>
        <w:t>(ii)</w:t>
      </w:r>
      <w:r>
        <w:rPr>
          <w:snapToGrid w:val="0"/>
        </w:rPr>
        <w:tab/>
        <w:t>where the party in default is the defendant, that the defence be struck out,</w:t>
      </w:r>
    </w:p>
    <w:p w:rsidR="00A049AB" w:rsidRDefault="004C6D88">
      <w:pPr>
        <w:pStyle w:val="Indenta"/>
        <w:spacing w:before="60"/>
        <w:rPr>
          <w:snapToGrid w:val="0"/>
        </w:rPr>
      </w:pPr>
      <w:r>
        <w:rPr>
          <w:snapToGrid w:val="0"/>
        </w:rPr>
        <w:tab/>
      </w:r>
      <w:r>
        <w:rPr>
          <w:snapToGrid w:val="0"/>
        </w:rPr>
        <w:tab/>
        <w:t>and in either case to judgment accordingly; or</w:t>
      </w:r>
    </w:p>
    <w:p w:rsidR="00A049AB" w:rsidRDefault="004C6D88">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rsidR="00A049AB" w:rsidRDefault="004C6D88">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w:t>
      </w:r>
      <w:r>
        <w:rPr>
          <w:snapToGrid w:val="0"/>
        </w:rPr>
        <w:lastRenderedPageBreak/>
        <w:t xml:space="preserve">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rsidR="00A049AB" w:rsidRDefault="004C6D88">
      <w:pPr>
        <w:pStyle w:val="Footnotesection"/>
        <w:ind w:left="890" w:hanging="890"/>
      </w:pPr>
      <w:r>
        <w:tab/>
        <w:t xml:space="preserve">[Rule 8 inserted: Gazette 5 Apr 1991 p. 1400; amended: Gazette 28 Feb 1992 p. 995; 28 Jun 2011 p. 2552; 4 Sep 2015 p. 3697.] </w:t>
      </w:r>
    </w:p>
    <w:p w:rsidR="00A049AB" w:rsidRDefault="004C6D88">
      <w:pPr>
        <w:pStyle w:val="Heading5"/>
        <w:spacing w:before="180"/>
        <w:rPr>
          <w:snapToGrid w:val="0"/>
        </w:rPr>
      </w:pPr>
      <w:bookmarkStart w:id="376" w:name="_Toc70607387"/>
      <w:r>
        <w:rPr>
          <w:rStyle w:val="CharSectno"/>
        </w:rPr>
        <w:t>9</w:t>
      </w:r>
      <w:r>
        <w:rPr>
          <w:snapToGrid w:val="0"/>
        </w:rPr>
        <w:t>.</w:t>
      </w:r>
      <w:r>
        <w:rPr>
          <w:snapToGrid w:val="0"/>
        </w:rPr>
        <w:tab/>
        <w:t>Multiple defendants</w:t>
      </w:r>
      <w:bookmarkEnd w:id="376"/>
      <w:r>
        <w:rPr>
          <w:snapToGrid w:val="0"/>
        </w:rPr>
        <w:t xml:space="preserve"> </w:t>
      </w:r>
    </w:p>
    <w:p w:rsidR="00A049AB" w:rsidRDefault="004C6D88">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rsidR="00A049AB" w:rsidRDefault="004C6D88">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rsidR="00A049AB" w:rsidRDefault="004C6D88">
      <w:pPr>
        <w:pStyle w:val="Indenta"/>
        <w:rPr>
          <w:snapToGrid w:val="0"/>
        </w:rPr>
      </w:pPr>
      <w:r>
        <w:rPr>
          <w:snapToGrid w:val="0"/>
        </w:rPr>
        <w:tab/>
        <w:t>(b)</w:t>
      </w:r>
      <w:r>
        <w:rPr>
          <w:snapToGrid w:val="0"/>
        </w:rPr>
        <w:tab/>
        <w:t>in the case of an offer made to the plaintiff — </w:t>
      </w:r>
    </w:p>
    <w:p w:rsidR="00A049AB" w:rsidRDefault="004C6D88">
      <w:pPr>
        <w:pStyle w:val="Indenti"/>
        <w:rPr>
          <w:snapToGrid w:val="0"/>
        </w:rPr>
      </w:pPr>
      <w:r>
        <w:rPr>
          <w:snapToGrid w:val="0"/>
        </w:rPr>
        <w:tab/>
        <w:t>(i)</w:t>
      </w:r>
      <w:r>
        <w:rPr>
          <w:snapToGrid w:val="0"/>
        </w:rPr>
        <w:tab/>
        <w:t>the offer is to compromise the claim against all defendants; and</w:t>
      </w:r>
    </w:p>
    <w:p w:rsidR="00A049AB" w:rsidRDefault="004C6D88">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rsidR="00A049AB" w:rsidRDefault="004C6D88">
      <w:pPr>
        <w:pStyle w:val="Footnotesection"/>
      </w:pPr>
      <w:r>
        <w:tab/>
        <w:t xml:space="preserve">[Rule 9 inserted: Gazette 5 Apr 1991 p. 1400.] </w:t>
      </w:r>
    </w:p>
    <w:p w:rsidR="00A049AB" w:rsidRDefault="004C6D88">
      <w:pPr>
        <w:pStyle w:val="Heading5"/>
        <w:rPr>
          <w:snapToGrid w:val="0"/>
        </w:rPr>
      </w:pPr>
      <w:bookmarkStart w:id="377" w:name="_Toc70607388"/>
      <w:r>
        <w:rPr>
          <w:rStyle w:val="CharSectno"/>
        </w:rPr>
        <w:t>10</w:t>
      </w:r>
      <w:r>
        <w:rPr>
          <w:snapToGrid w:val="0"/>
        </w:rPr>
        <w:t>.</w:t>
      </w:r>
      <w:r>
        <w:rPr>
          <w:snapToGrid w:val="0"/>
        </w:rPr>
        <w:tab/>
        <w:t>Costs</w:t>
      </w:r>
      <w:bookmarkEnd w:id="377"/>
      <w:r>
        <w:rPr>
          <w:snapToGrid w:val="0"/>
        </w:rPr>
        <w:t xml:space="preserve"> </w:t>
      </w:r>
    </w:p>
    <w:p w:rsidR="00A049AB" w:rsidRDefault="004C6D88">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rsidR="00A049AB" w:rsidRDefault="004C6D88">
      <w:pPr>
        <w:pStyle w:val="Subsection"/>
        <w:rPr>
          <w:snapToGrid w:val="0"/>
        </w:rPr>
      </w:pPr>
      <w:r>
        <w:rPr>
          <w:snapToGrid w:val="0"/>
        </w:rPr>
        <w:lastRenderedPageBreak/>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rsidR="00A049AB" w:rsidRDefault="004C6D88">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rsidR="00A049AB" w:rsidRDefault="004C6D88">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rsidR="00A049AB" w:rsidRDefault="004C6D88">
      <w:pPr>
        <w:pStyle w:val="Ednotesubsection"/>
      </w:pPr>
      <w:r>
        <w:tab/>
        <w:t>[(4a)</w:t>
      </w:r>
      <w:r>
        <w:tab/>
        <w:t>deleted]</w:t>
      </w:r>
    </w:p>
    <w:p w:rsidR="00A049AB" w:rsidRDefault="004C6D88">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rsidR="00A049AB" w:rsidRDefault="004C6D88">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rsidR="00A049AB" w:rsidRDefault="004C6D88">
      <w:pPr>
        <w:pStyle w:val="Subsection"/>
        <w:rPr>
          <w:snapToGrid w:val="0"/>
        </w:rPr>
      </w:pPr>
      <w:r>
        <w:rPr>
          <w:snapToGrid w:val="0"/>
        </w:rPr>
        <w:lastRenderedPageBreak/>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rsidR="00A049AB" w:rsidRDefault="004C6D88">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rsidR="00A049AB" w:rsidRDefault="004C6D88">
      <w:pPr>
        <w:pStyle w:val="Subsection"/>
        <w:rPr>
          <w:snapToGrid w:val="0"/>
        </w:rPr>
      </w:pPr>
      <w:r>
        <w:rPr>
          <w:snapToGrid w:val="0"/>
        </w:rPr>
        <w:tab/>
        <w:t>(7)</w:t>
      </w:r>
      <w:r>
        <w:rPr>
          <w:snapToGrid w:val="0"/>
        </w:rPr>
        <w:tab/>
        <w:t>Where a plaintiff obtains judgment for the payment of a debt or damages and — </w:t>
      </w:r>
    </w:p>
    <w:p w:rsidR="00A049AB" w:rsidRDefault="004C6D88">
      <w:pPr>
        <w:pStyle w:val="Indenta"/>
        <w:rPr>
          <w:snapToGrid w:val="0"/>
        </w:rPr>
      </w:pPr>
      <w:r>
        <w:rPr>
          <w:snapToGrid w:val="0"/>
        </w:rPr>
        <w:tab/>
        <w:t>(a)</w:t>
      </w:r>
      <w:r>
        <w:rPr>
          <w:snapToGrid w:val="0"/>
        </w:rPr>
        <w:tab/>
        <w:t>the amount for which judgment is given includes interest or damages in the nature of interest; or</w:t>
      </w:r>
    </w:p>
    <w:p w:rsidR="00A049AB" w:rsidRDefault="004C6D88">
      <w:pPr>
        <w:pStyle w:val="Indenta"/>
        <w:rPr>
          <w:snapToGrid w:val="0"/>
        </w:rPr>
      </w:pPr>
      <w:r>
        <w:rPr>
          <w:snapToGrid w:val="0"/>
        </w:rPr>
        <w:tab/>
        <w:t>(b)</w:t>
      </w:r>
      <w:r>
        <w:rPr>
          <w:snapToGrid w:val="0"/>
        </w:rPr>
        <w:tab/>
        <w:t>by or under any Act the Court awards the plaintiff interest or damages in the nature of interest in respect of the amount,</w:t>
      </w:r>
    </w:p>
    <w:p w:rsidR="00A049AB" w:rsidRDefault="004C6D88">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rsidR="00A049AB" w:rsidRDefault="004C6D88">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rsidR="00A049AB" w:rsidRDefault="004C6D88">
      <w:pPr>
        <w:pStyle w:val="Ednotesubsection"/>
      </w:pPr>
      <w:r>
        <w:tab/>
        <w:t>[(9)</w:t>
      </w:r>
      <w:r>
        <w:tab/>
        <w:t>deleted]</w:t>
      </w:r>
    </w:p>
    <w:p w:rsidR="00A049AB" w:rsidRDefault="004C6D88">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rsidR="00A049AB" w:rsidRDefault="004C6D88">
      <w:pPr>
        <w:pStyle w:val="Heading2"/>
        <w:rPr>
          <w:b w:val="0"/>
        </w:rPr>
      </w:pPr>
      <w:bookmarkStart w:id="378" w:name="_Toc70516377"/>
      <w:bookmarkStart w:id="379" w:name="_Toc70601553"/>
      <w:bookmarkStart w:id="380" w:name="_Toc70607389"/>
      <w:r>
        <w:rPr>
          <w:rStyle w:val="CharPartNo"/>
        </w:rPr>
        <w:lastRenderedPageBreak/>
        <w:t>Order 25</w:t>
      </w:r>
      <w:r>
        <w:t> — </w:t>
      </w:r>
      <w:r>
        <w:rPr>
          <w:rStyle w:val="CharPartText"/>
        </w:rPr>
        <w:t>Security for costs</w:t>
      </w:r>
      <w:bookmarkEnd w:id="378"/>
      <w:bookmarkEnd w:id="379"/>
      <w:bookmarkEnd w:id="380"/>
      <w:r>
        <w:rPr>
          <w:b w:val="0"/>
        </w:rPr>
        <w:t xml:space="preserve"> </w:t>
      </w:r>
    </w:p>
    <w:p w:rsidR="00A049AB" w:rsidRDefault="004C6D88">
      <w:pPr>
        <w:pStyle w:val="Heading5"/>
        <w:rPr>
          <w:snapToGrid w:val="0"/>
        </w:rPr>
      </w:pPr>
      <w:bookmarkStart w:id="381" w:name="_Toc70607390"/>
      <w:r>
        <w:rPr>
          <w:rStyle w:val="CharSectno"/>
        </w:rPr>
        <w:t>1</w:t>
      </w:r>
      <w:r>
        <w:rPr>
          <w:snapToGrid w:val="0"/>
        </w:rPr>
        <w:t>.</w:t>
      </w:r>
      <w:r>
        <w:rPr>
          <w:snapToGrid w:val="0"/>
        </w:rPr>
        <w:tab/>
        <w:t>Factors that are not grounds for ordering security for costs</w:t>
      </w:r>
      <w:bookmarkEnd w:id="381"/>
    </w:p>
    <w:p w:rsidR="00A049AB" w:rsidRDefault="004C6D88">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rsidR="00A049AB" w:rsidRDefault="004C6D88">
      <w:pPr>
        <w:pStyle w:val="Heading5"/>
        <w:spacing w:before="180"/>
        <w:rPr>
          <w:snapToGrid w:val="0"/>
        </w:rPr>
      </w:pPr>
      <w:bookmarkStart w:id="382" w:name="_Toc70607391"/>
      <w:r>
        <w:rPr>
          <w:rStyle w:val="CharSectno"/>
        </w:rPr>
        <w:t>2</w:t>
      </w:r>
      <w:r>
        <w:rPr>
          <w:snapToGrid w:val="0"/>
        </w:rPr>
        <w:t>.</w:t>
      </w:r>
      <w:r>
        <w:rPr>
          <w:snapToGrid w:val="0"/>
        </w:rPr>
        <w:tab/>
        <w:t>Grounds for ordering security for costs</w:t>
      </w:r>
      <w:bookmarkEnd w:id="382"/>
    </w:p>
    <w:p w:rsidR="00A049AB" w:rsidRDefault="004C6D88">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rsidR="00A049AB" w:rsidRDefault="004C6D88">
      <w:pPr>
        <w:pStyle w:val="Indenta"/>
        <w:rPr>
          <w:snapToGrid w:val="0"/>
        </w:rPr>
      </w:pPr>
      <w:r>
        <w:rPr>
          <w:snapToGrid w:val="0"/>
        </w:rPr>
        <w:tab/>
        <w:t>(a)</w:t>
      </w:r>
      <w:r>
        <w:rPr>
          <w:snapToGrid w:val="0"/>
        </w:rPr>
        <w:tab/>
        <w:t>is ordinarily resident out of the jurisdiction, notwithstanding that he may be temporarily within the jurisdiction;</w:t>
      </w:r>
    </w:p>
    <w:p w:rsidR="00A049AB" w:rsidRDefault="004C6D88">
      <w:pPr>
        <w:pStyle w:val="Indenta"/>
        <w:rPr>
          <w:snapToGrid w:val="0"/>
        </w:rPr>
      </w:pPr>
      <w:r>
        <w:rPr>
          <w:snapToGrid w:val="0"/>
        </w:rPr>
        <w:tab/>
        <w:t>(b)</w:t>
      </w:r>
      <w:r>
        <w:rPr>
          <w:snapToGrid w:val="0"/>
        </w:rPr>
        <w:tab/>
        <w:t>is about to depart from the jurisdiction;</w:t>
      </w:r>
    </w:p>
    <w:p w:rsidR="00A049AB" w:rsidRDefault="004C6D88">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rsidR="00A049AB" w:rsidRDefault="004C6D88">
      <w:pPr>
        <w:pStyle w:val="Indenta"/>
        <w:rPr>
          <w:snapToGrid w:val="0"/>
        </w:rPr>
      </w:pPr>
      <w:r>
        <w:rPr>
          <w:snapToGrid w:val="0"/>
        </w:rPr>
        <w:tab/>
        <w:t>(d)</w:t>
      </w:r>
      <w:r>
        <w:rPr>
          <w:snapToGrid w:val="0"/>
        </w:rPr>
        <w:tab/>
        <w:t>is an undischarged bankrupt or a person who has suspended, or given notice of suspension of, his debts;</w:t>
      </w:r>
    </w:p>
    <w:p w:rsidR="00A049AB" w:rsidRDefault="004C6D88">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rsidR="00A049AB" w:rsidRDefault="004C6D88">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rsidR="00A049AB" w:rsidRDefault="004C6D88">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rsidR="00A049AB" w:rsidRDefault="004C6D88">
      <w:pPr>
        <w:pStyle w:val="Indenta"/>
        <w:rPr>
          <w:snapToGrid w:val="0"/>
        </w:rPr>
      </w:pPr>
      <w:r>
        <w:rPr>
          <w:snapToGrid w:val="0"/>
        </w:rPr>
        <w:tab/>
        <w:t>(h)</w:t>
      </w:r>
      <w:r>
        <w:rPr>
          <w:snapToGrid w:val="0"/>
        </w:rPr>
        <w:tab/>
        <w:t>is a person who has in the past vexatiously brought litigation against the same defendant or against any other defendant;</w:t>
      </w:r>
    </w:p>
    <w:p w:rsidR="00A049AB" w:rsidRDefault="004C6D88">
      <w:pPr>
        <w:pStyle w:val="Indenta"/>
        <w:rPr>
          <w:snapToGrid w:val="0"/>
        </w:rPr>
      </w:pPr>
      <w:r>
        <w:rPr>
          <w:snapToGrid w:val="0"/>
        </w:rPr>
        <w:lastRenderedPageBreak/>
        <w:tab/>
        <w:t>(i)</w:t>
      </w:r>
      <w:r>
        <w:rPr>
          <w:snapToGrid w:val="0"/>
        </w:rPr>
        <w:tab/>
        <w:t>is suing the sheriff in respect of anything done or omitted to be done by the sheriff or his officers in the execution of any judgment of the Court.</w:t>
      </w:r>
    </w:p>
    <w:p w:rsidR="00A049AB" w:rsidRDefault="004C6D88">
      <w:pPr>
        <w:pStyle w:val="Footnotesection"/>
      </w:pPr>
      <w:r>
        <w:tab/>
        <w:t>[Rule 2 amended: Gazette 28 Jun 2011 p. 2554.]</w:t>
      </w:r>
    </w:p>
    <w:p w:rsidR="00A049AB" w:rsidRDefault="004C6D88">
      <w:pPr>
        <w:pStyle w:val="Heading5"/>
        <w:spacing w:before="180"/>
        <w:rPr>
          <w:snapToGrid w:val="0"/>
        </w:rPr>
      </w:pPr>
      <w:bookmarkStart w:id="383" w:name="_Toc70607392"/>
      <w:r>
        <w:rPr>
          <w:rStyle w:val="CharSectno"/>
        </w:rPr>
        <w:t>3</w:t>
      </w:r>
      <w:r>
        <w:rPr>
          <w:snapToGrid w:val="0"/>
        </w:rPr>
        <w:t>.</w:t>
      </w:r>
      <w:r>
        <w:rPr>
          <w:snapToGrid w:val="0"/>
        </w:rPr>
        <w:tab/>
        <w:t>Court has discretion</w:t>
      </w:r>
      <w:bookmarkEnd w:id="383"/>
    </w:p>
    <w:p w:rsidR="00A049AB" w:rsidRDefault="004C6D88">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rsidR="00A049AB" w:rsidRDefault="004C6D88">
      <w:pPr>
        <w:pStyle w:val="Indenta"/>
        <w:rPr>
          <w:snapToGrid w:val="0"/>
        </w:rPr>
      </w:pPr>
      <w:r>
        <w:rPr>
          <w:snapToGrid w:val="0"/>
        </w:rPr>
        <w:tab/>
        <w:t>(a)</w:t>
      </w:r>
      <w:r>
        <w:rPr>
          <w:snapToGrid w:val="0"/>
        </w:rPr>
        <w:tab/>
        <w:t>the prima facie merits of the claim;</w:t>
      </w:r>
    </w:p>
    <w:p w:rsidR="00A049AB" w:rsidRDefault="004C6D88">
      <w:pPr>
        <w:pStyle w:val="Indenta"/>
        <w:rPr>
          <w:snapToGrid w:val="0"/>
        </w:rPr>
      </w:pPr>
      <w:r>
        <w:rPr>
          <w:snapToGrid w:val="0"/>
        </w:rPr>
        <w:tab/>
        <w:t>(b)</w:t>
      </w:r>
      <w:r>
        <w:rPr>
          <w:snapToGrid w:val="0"/>
        </w:rPr>
        <w:tab/>
        <w:t>what property within the jurisdiction may be available to satisfy any order for costs against the plaintiff;</w:t>
      </w:r>
    </w:p>
    <w:p w:rsidR="00A049AB" w:rsidRDefault="004C6D88">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rsidR="00A049AB" w:rsidRDefault="004C6D88">
      <w:pPr>
        <w:pStyle w:val="Heading5"/>
        <w:rPr>
          <w:snapToGrid w:val="0"/>
        </w:rPr>
      </w:pPr>
      <w:bookmarkStart w:id="384" w:name="_Toc70607393"/>
      <w:r>
        <w:rPr>
          <w:rStyle w:val="CharSectno"/>
        </w:rPr>
        <w:t>4</w:t>
      </w:r>
      <w:r>
        <w:rPr>
          <w:snapToGrid w:val="0"/>
        </w:rPr>
        <w:t>.</w:t>
      </w:r>
      <w:r>
        <w:rPr>
          <w:snapToGrid w:val="0"/>
        </w:rPr>
        <w:tab/>
        <w:t>Term used: plaintiff</w:t>
      </w:r>
      <w:bookmarkEnd w:id="384"/>
    </w:p>
    <w:p w:rsidR="00A049AB" w:rsidRDefault="004C6D88">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rsidR="00A049AB" w:rsidRDefault="004C6D88">
      <w:pPr>
        <w:pStyle w:val="Heading5"/>
        <w:keepNext w:val="0"/>
        <w:keepLines w:val="0"/>
        <w:rPr>
          <w:snapToGrid w:val="0"/>
        </w:rPr>
      </w:pPr>
      <w:bookmarkStart w:id="385" w:name="_Toc70607394"/>
      <w:r>
        <w:rPr>
          <w:rStyle w:val="CharSectno"/>
        </w:rPr>
        <w:t>5</w:t>
      </w:r>
      <w:r>
        <w:rPr>
          <w:snapToGrid w:val="0"/>
        </w:rPr>
        <w:t>.</w:t>
      </w:r>
      <w:r>
        <w:rPr>
          <w:snapToGrid w:val="0"/>
        </w:rPr>
        <w:tab/>
        <w:t>Manner of giving security</w:t>
      </w:r>
      <w:bookmarkEnd w:id="385"/>
    </w:p>
    <w:p w:rsidR="00A049AB" w:rsidRDefault="004C6D88">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rsidR="00A049AB" w:rsidRDefault="004C6D88">
      <w:pPr>
        <w:pStyle w:val="Heading5"/>
        <w:rPr>
          <w:snapToGrid w:val="0"/>
        </w:rPr>
      </w:pPr>
      <w:bookmarkStart w:id="386" w:name="_Toc70607395"/>
      <w:r>
        <w:rPr>
          <w:rStyle w:val="CharSectno"/>
        </w:rPr>
        <w:t>6</w:t>
      </w:r>
      <w:r>
        <w:rPr>
          <w:snapToGrid w:val="0"/>
        </w:rPr>
        <w:t>.</w:t>
      </w:r>
      <w:r>
        <w:rPr>
          <w:snapToGrid w:val="0"/>
        </w:rPr>
        <w:tab/>
        <w:t>Action may be stayed</w:t>
      </w:r>
      <w:bookmarkEnd w:id="386"/>
    </w:p>
    <w:p w:rsidR="00A049AB" w:rsidRDefault="004C6D88">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rsidR="00A049AB" w:rsidRDefault="004C6D88">
      <w:pPr>
        <w:pStyle w:val="Heading5"/>
        <w:rPr>
          <w:snapToGrid w:val="0"/>
        </w:rPr>
      </w:pPr>
      <w:bookmarkStart w:id="387" w:name="_Toc70607396"/>
      <w:r>
        <w:rPr>
          <w:rStyle w:val="CharSectno"/>
        </w:rPr>
        <w:t>7</w:t>
      </w:r>
      <w:r>
        <w:rPr>
          <w:snapToGrid w:val="0"/>
        </w:rPr>
        <w:t>.</w:t>
      </w:r>
      <w:r>
        <w:rPr>
          <w:snapToGrid w:val="0"/>
        </w:rPr>
        <w:tab/>
        <w:t>Payment out</w:t>
      </w:r>
      <w:bookmarkEnd w:id="387"/>
    </w:p>
    <w:p w:rsidR="00A049AB" w:rsidRDefault="004C6D88">
      <w:pPr>
        <w:pStyle w:val="Subsection"/>
        <w:rPr>
          <w:snapToGrid w:val="0"/>
        </w:rPr>
      </w:pPr>
      <w:r>
        <w:rPr>
          <w:snapToGrid w:val="0"/>
        </w:rPr>
        <w:tab/>
      </w:r>
      <w:r>
        <w:rPr>
          <w:snapToGrid w:val="0"/>
        </w:rPr>
        <w:tab/>
        <w:t xml:space="preserve">Where money has been paid into court as security for costs and the action has been finally disposed of, the amount of the </w:t>
      </w:r>
      <w:r>
        <w:rPr>
          <w:snapToGrid w:val="0"/>
        </w:rPr>
        <w:lastRenderedPageBreak/>
        <w:t xml:space="preserve">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rsidR="00A049AB" w:rsidRDefault="004C6D88">
      <w:pPr>
        <w:pStyle w:val="Footnotesection"/>
      </w:pPr>
      <w:r>
        <w:tab/>
        <w:t xml:space="preserve">[Rule 7 amended: Gazette 14 Dec 1979 p. 3869.] </w:t>
      </w:r>
    </w:p>
    <w:p w:rsidR="00A049AB" w:rsidRDefault="004C6D88">
      <w:pPr>
        <w:pStyle w:val="Heading5"/>
        <w:rPr>
          <w:snapToGrid w:val="0"/>
        </w:rPr>
      </w:pPr>
      <w:bookmarkStart w:id="388" w:name="_Toc70607397"/>
      <w:r>
        <w:rPr>
          <w:rStyle w:val="CharSectno"/>
        </w:rPr>
        <w:t>8</w:t>
      </w:r>
      <w:r>
        <w:rPr>
          <w:snapToGrid w:val="0"/>
        </w:rPr>
        <w:t>.</w:t>
      </w:r>
      <w:r>
        <w:rPr>
          <w:snapToGrid w:val="0"/>
        </w:rPr>
        <w:tab/>
        <w:t>Saving</w:t>
      </w:r>
      <w:bookmarkEnd w:id="388"/>
    </w:p>
    <w:p w:rsidR="00A049AB" w:rsidRDefault="004C6D88">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rsidR="00A049AB" w:rsidRDefault="004C6D88">
      <w:pPr>
        <w:pStyle w:val="Heading2"/>
        <w:rPr>
          <w:b w:val="0"/>
        </w:rPr>
      </w:pPr>
      <w:bookmarkStart w:id="389" w:name="_Toc70516386"/>
      <w:bookmarkStart w:id="390" w:name="_Toc70601562"/>
      <w:bookmarkStart w:id="391" w:name="_Toc70607398"/>
      <w:r>
        <w:rPr>
          <w:rStyle w:val="CharPartNo"/>
        </w:rPr>
        <w:lastRenderedPageBreak/>
        <w:t>Order 26</w:t>
      </w:r>
      <w:r>
        <w:t> — </w:t>
      </w:r>
      <w:r>
        <w:rPr>
          <w:rStyle w:val="CharPartText"/>
        </w:rPr>
        <w:t>Discovery and inspection</w:t>
      </w:r>
      <w:bookmarkEnd w:id="389"/>
      <w:bookmarkEnd w:id="390"/>
      <w:bookmarkEnd w:id="391"/>
    </w:p>
    <w:p w:rsidR="00A049AB" w:rsidRDefault="004C6D88">
      <w:pPr>
        <w:pStyle w:val="Heading5"/>
        <w:rPr>
          <w:snapToGrid w:val="0"/>
        </w:rPr>
      </w:pPr>
      <w:bookmarkStart w:id="392" w:name="_Toc70607399"/>
      <w:r>
        <w:rPr>
          <w:rStyle w:val="CharSectno"/>
        </w:rPr>
        <w:t>1A</w:t>
      </w:r>
      <w:r>
        <w:rPr>
          <w:snapToGrid w:val="0"/>
        </w:rPr>
        <w:t>.</w:t>
      </w:r>
      <w:r>
        <w:rPr>
          <w:snapToGrid w:val="0"/>
        </w:rPr>
        <w:tab/>
        <w:t>Terms used</w:t>
      </w:r>
      <w:bookmarkEnd w:id="392"/>
    </w:p>
    <w:p w:rsidR="00A049AB" w:rsidRDefault="004C6D88">
      <w:pPr>
        <w:pStyle w:val="Subsection"/>
        <w:rPr>
          <w:snapToGrid w:val="0"/>
        </w:rPr>
      </w:pPr>
      <w:r>
        <w:rPr>
          <w:snapToGrid w:val="0"/>
        </w:rPr>
        <w:tab/>
      </w:r>
      <w:r>
        <w:rPr>
          <w:snapToGrid w:val="0"/>
        </w:rPr>
        <w:tab/>
        <w:t>For the purposes of this Order — </w:t>
      </w:r>
    </w:p>
    <w:p w:rsidR="00A049AB" w:rsidRDefault="004C6D88">
      <w:pPr>
        <w:pStyle w:val="Defstart"/>
      </w:pPr>
      <w:r>
        <w:rPr>
          <w:b/>
        </w:rPr>
        <w:tab/>
      </w:r>
      <w:r>
        <w:rPr>
          <w:rStyle w:val="CharDefText"/>
        </w:rPr>
        <w:t>document</w:t>
      </w:r>
      <w:r>
        <w:t xml:space="preserve"> means any record of information and includes — </w:t>
      </w:r>
    </w:p>
    <w:p w:rsidR="00A049AB" w:rsidRDefault="004C6D88">
      <w:pPr>
        <w:pStyle w:val="Defpara"/>
      </w:pPr>
      <w:r>
        <w:tab/>
        <w:t>(a)</w:t>
      </w:r>
      <w:r>
        <w:tab/>
        <w:t>any disc, tape, sound</w:t>
      </w:r>
      <w:r>
        <w:noBreakHyphen/>
        <w:t>track or other device in which sounds or other means of transmitting data (not being visual images); and</w:t>
      </w:r>
    </w:p>
    <w:p w:rsidR="00A049AB" w:rsidRDefault="004C6D88">
      <w:pPr>
        <w:pStyle w:val="Defpara"/>
      </w:pPr>
      <w:r>
        <w:tab/>
        <w:t>(b)</w:t>
      </w:r>
      <w:r>
        <w:tab/>
        <w:t>any film, negative, disc, tape or other device in which one or more visual images,</w:t>
      </w:r>
    </w:p>
    <w:p w:rsidR="00A049AB" w:rsidRDefault="004C6D88">
      <w:pPr>
        <w:pStyle w:val="Defstart"/>
      </w:pPr>
      <w:r>
        <w:tab/>
        <w:t>are embodied so as to be capable, with or without the aid of some other device, of being reproduced therefrom;</w:t>
      </w:r>
    </w:p>
    <w:p w:rsidR="00A049AB" w:rsidRDefault="004C6D88">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rsidR="00A049AB" w:rsidRDefault="004C6D88">
      <w:pPr>
        <w:pStyle w:val="Footnotesection"/>
      </w:pPr>
      <w:r>
        <w:tab/>
        <w:t>[Rule 1A inserted: Gazette 5 Jun 1992 p. 2280</w:t>
      </w:r>
      <w:r>
        <w:noBreakHyphen/>
        <w:t xml:space="preserve">1.] </w:t>
      </w:r>
    </w:p>
    <w:p w:rsidR="00A049AB" w:rsidRDefault="004C6D88">
      <w:pPr>
        <w:pStyle w:val="Heading5"/>
      </w:pPr>
      <w:bookmarkStart w:id="393" w:name="_Toc70607400"/>
      <w:r>
        <w:rPr>
          <w:rStyle w:val="CharSectno"/>
        </w:rPr>
        <w:t>1B</w:t>
      </w:r>
      <w:r>
        <w:t>.</w:t>
      </w:r>
      <w:r>
        <w:tab/>
        <w:t>Documents not wholly discoverable</w:t>
      </w:r>
      <w:bookmarkEnd w:id="393"/>
    </w:p>
    <w:p w:rsidR="00A049AB" w:rsidRDefault="004C6D88">
      <w:pPr>
        <w:pStyle w:val="Subsection"/>
      </w:pPr>
      <w:r>
        <w:tab/>
        <w:t>(1)</w:t>
      </w:r>
      <w:r>
        <w:tab/>
        <w:t xml:space="preserve">If under this Order a party in a cause or matter is required to give discovery of a document — </w:t>
      </w:r>
    </w:p>
    <w:p w:rsidR="00A049AB" w:rsidRDefault="004C6D88">
      <w:pPr>
        <w:pStyle w:val="Indenta"/>
      </w:pPr>
      <w:r>
        <w:tab/>
        <w:t>(a)</w:t>
      </w:r>
      <w:r>
        <w:tab/>
        <w:t>the party must discover the document even if it contains —</w:t>
      </w:r>
    </w:p>
    <w:p w:rsidR="00A049AB" w:rsidRDefault="004C6D88">
      <w:pPr>
        <w:pStyle w:val="Indenti"/>
      </w:pPr>
      <w:r>
        <w:tab/>
        <w:t>(i)</w:t>
      </w:r>
      <w:r>
        <w:tab/>
        <w:t>information that is not related to a matter in question in the cause or matter; or</w:t>
      </w:r>
    </w:p>
    <w:p w:rsidR="00A049AB" w:rsidRDefault="004C6D88">
      <w:pPr>
        <w:pStyle w:val="Indenti"/>
      </w:pPr>
      <w:r>
        <w:tab/>
        <w:t>(ii)</w:t>
      </w:r>
      <w:r>
        <w:tab/>
        <w:t>information that the party objects to producing,</w:t>
      </w:r>
    </w:p>
    <w:p w:rsidR="00A049AB" w:rsidRDefault="004C6D88">
      <w:pPr>
        <w:pStyle w:val="Indenta"/>
      </w:pPr>
      <w:r>
        <w:tab/>
      </w:r>
      <w:r>
        <w:tab/>
        <w:t>as well as information relating to a matter in question in the cause or matter that the party may be required to produce; but</w:t>
      </w:r>
    </w:p>
    <w:p w:rsidR="00A049AB" w:rsidRDefault="004C6D88">
      <w:pPr>
        <w:pStyle w:val="Indenta"/>
      </w:pPr>
      <w:r>
        <w:tab/>
        <w:t>(b)</w:t>
      </w:r>
      <w:r>
        <w:tab/>
        <w:t>if the party has possession, custody or power of the document, the party may edit the document to hide the information referred to in paragraph (a)(i) and (ii).</w:t>
      </w:r>
    </w:p>
    <w:p w:rsidR="00A049AB" w:rsidRDefault="004C6D88">
      <w:pPr>
        <w:pStyle w:val="Subsection"/>
      </w:pPr>
      <w:r>
        <w:lastRenderedPageBreak/>
        <w:tab/>
        <w:t>(2)</w:t>
      </w:r>
      <w:r>
        <w:tab/>
        <w:t xml:space="preserve">If a party edits a document under </w:t>
      </w:r>
      <w:r>
        <w:rPr>
          <w:snapToGrid w:val="0"/>
        </w:rPr>
        <w:t>subrule</w:t>
      </w:r>
      <w:r>
        <w:t xml:space="preserve"> (1), the party must do the following —</w:t>
      </w:r>
    </w:p>
    <w:p w:rsidR="00A049AB" w:rsidRDefault="004C6D88">
      <w:pPr>
        <w:pStyle w:val="Indenta"/>
      </w:pPr>
      <w:r>
        <w:tab/>
        <w:t>(a)</w:t>
      </w:r>
      <w:r>
        <w:tab/>
        <w:t>in Part 1B of its list of documents (Form No. 17) —</w:t>
      </w:r>
    </w:p>
    <w:p w:rsidR="00A049AB" w:rsidRDefault="004C6D88">
      <w:pPr>
        <w:pStyle w:val="Indenti"/>
      </w:pPr>
      <w:r>
        <w:tab/>
        <w:t>(i)</w:t>
      </w:r>
      <w:r>
        <w:tab/>
        <w:t>list the document; and</w:t>
      </w:r>
    </w:p>
    <w:p w:rsidR="00A049AB" w:rsidRDefault="004C6D88">
      <w:pPr>
        <w:pStyle w:val="Indenti"/>
      </w:pPr>
      <w:r>
        <w:tab/>
        <w:t>(ii)</w:t>
      </w:r>
      <w:r>
        <w:tab/>
        <w:t>identify the document as one that contains hidden information; and</w:t>
      </w:r>
    </w:p>
    <w:p w:rsidR="00A049AB" w:rsidRDefault="004C6D88">
      <w:pPr>
        <w:pStyle w:val="Indenti"/>
      </w:pPr>
      <w:r>
        <w:tab/>
        <w:t>(iii)</w:t>
      </w:r>
      <w:r>
        <w:tab/>
        <w:t>state why the information is hidden; and</w:t>
      </w:r>
    </w:p>
    <w:p w:rsidR="00A049AB" w:rsidRDefault="004C6D88">
      <w:pPr>
        <w:pStyle w:val="Indenti"/>
      </w:pPr>
      <w:r>
        <w:tab/>
        <w:t>(iv)</w:t>
      </w:r>
      <w:r>
        <w:tab/>
        <w:t>if the party objects to producing any of the hidden information, state the grounds for objecting;</w:t>
      </w:r>
    </w:p>
    <w:p w:rsidR="00A049AB" w:rsidRDefault="004C6D88">
      <w:pPr>
        <w:pStyle w:val="Indenta"/>
      </w:pPr>
      <w:r>
        <w:tab/>
      </w:r>
      <w:r>
        <w:tab/>
        <w:t>and</w:t>
      </w:r>
    </w:p>
    <w:p w:rsidR="00A049AB" w:rsidRDefault="004C6D88">
      <w:pPr>
        <w:pStyle w:val="Indenta"/>
      </w:pPr>
      <w:r>
        <w:tab/>
        <w:t>(b)</w:t>
      </w:r>
      <w:r>
        <w:tab/>
        <w:t>modify Form No. 17 for the purposes of complying with paragraph (a); and</w:t>
      </w:r>
    </w:p>
    <w:p w:rsidR="00A049AB" w:rsidRDefault="004C6D88">
      <w:pPr>
        <w:pStyle w:val="Indenta"/>
      </w:pPr>
      <w:r>
        <w:tab/>
        <w:t>(c)</w:t>
      </w:r>
      <w:r>
        <w:tab/>
        <w:t>if an affidavit verifying the list of documents is required, modify Form No. 18 for the purposes of complying with paragraph (a).</w:t>
      </w:r>
    </w:p>
    <w:p w:rsidR="00A049AB" w:rsidRDefault="004C6D88">
      <w:pPr>
        <w:pStyle w:val="Subsection"/>
      </w:pPr>
      <w:r>
        <w:tab/>
        <w:t>(3)</w:t>
      </w:r>
      <w:r>
        <w:tab/>
        <w:t xml:space="preserve">If a party edits a document under </w:t>
      </w:r>
      <w:r>
        <w:rPr>
          <w:snapToGrid w:val="0"/>
        </w:rPr>
        <w:t>subrule</w:t>
      </w:r>
      <w:r>
        <w:t xml:space="preserve"> (1), the party is not required — </w:t>
      </w:r>
    </w:p>
    <w:p w:rsidR="00A049AB" w:rsidRDefault="004C6D88">
      <w:pPr>
        <w:pStyle w:val="Indenta"/>
      </w:pPr>
      <w:r>
        <w:tab/>
        <w:t>(a)</w:t>
      </w:r>
      <w:r>
        <w:tab/>
        <w:t>to produce the hidden information to another party; or</w:t>
      </w:r>
    </w:p>
    <w:p w:rsidR="00A049AB" w:rsidRDefault="004C6D88">
      <w:pPr>
        <w:pStyle w:val="Indenta"/>
      </w:pPr>
      <w:r>
        <w:tab/>
        <w:t>(b)</w:t>
      </w:r>
      <w:r>
        <w:tab/>
        <w:t>to allow another party to inspect or copy the hidden information,</w:t>
      </w:r>
    </w:p>
    <w:p w:rsidR="00A049AB" w:rsidRDefault="004C6D88">
      <w:pPr>
        <w:pStyle w:val="Subsection"/>
      </w:pPr>
      <w:r>
        <w:tab/>
      </w:r>
      <w:r>
        <w:tab/>
        <w:t>unless the Court orders otherwise.</w:t>
      </w:r>
    </w:p>
    <w:p w:rsidR="00A049AB" w:rsidRDefault="004C6D88">
      <w:pPr>
        <w:pStyle w:val="Footnotesection"/>
      </w:pPr>
      <w:r>
        <w:tab/>
        <w:t>[Rule 1B inserted: Gazette 28 Jul 2010 p. 3469-70.]</w:t>
      </w:r>
    </w:p>
    <w:p w:rsidR="00A049AB" w:rsidRDefault="004C6D88">
      <w:pPr>
        <w:pStyle w:val="Heading5"/>
        <w:rPr>
          <w:snapToGrid w:val="0"/>
        </w:rPr>
      </w:pPr>
      <w:bookmarkStart w:id="394" w:name="_Toc70607401"/>
      <w:r>
        <w:rPr>
          <w:rStyle w:val="CharSectno"/>
        </w:rPr>
        <w:t>1</w:t>
      </w:r>
      <w:r>
        <w:rPr>
          <w:snapToGrid w:val="0"/>
        </w:rPr>
        <w:t>.</w:t>
      </w:r>
      <w:r>
        <w:rPr>
          <w:snapToGrid w:val="0"/>
        </w:rPr>
        <w:tab/>
        <w:t>Discovery without order</w:t>
      </w:r>
      <w:bookmarkEnd w:id="394"/>
    </w:p>
    <w:p w:rsidR="00A049AB" w:rsidRDefault="004C6D88">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rsidR="00A049AB" w:rsidRDefault="004C6D88">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rsidR="00A049AB" w:rsidRDefault="004C6D88">
      <w:pPr>
        <w:pStyle w:val="Subsection"/>
      </w:pPr>
      <w:r>
        <w:lastRenderedPageBreak/>
        <w:tab/>
        <w:t>(3)</w:t>
      </w:r>
      <w:r>
        <w:tab/>
        <w:t>The statements in the Form No. 17 (list of documents) filed by a party giving discovery of documents must —</w:t>
      </w:r>
    </w:p>
    <w:p w:rsidR="00A049AB" w:rsidRDefault="004C6D88">
      <w:pPr>
        <w:pStyle w:val="Indenta"/>
      </w:pPr>
      <w:r>
        <w:tab/>
        <w:t>(a)</w:t>
      </w:r>
      <w:r>
        <w:tab/>
        <w:t>be verified by an affidavit of a person listed in rule 4(4); or</w:t>
      </w:r>
    </w:p>
    <w:p w:rsidR="00A049AB" w:rsidRDefault="004C6D88">
      <w:pPr>
        <w:pStyle w:val="Indenta"/>
      </w:pPr>
      <w:r>
        <w:tab/>
        <w:t>(b)</w:t>
      </w:r>
      <w:r>
        <w:tab/>
        <w:t>if the party requiring discovery, in its notice given under subrule (1), so consents, be certified as correct by a person listed in rule 4(4) or the party’s practitioner.</w:t>
      </w:r>
    </w:p>
    <w:p w:rsidR="00A049AB" w:rsidRDefault="004C6D88">
      <w:pPr>
        <w:pStyle w:val="Footnotesection"/>
      </w:pPr>
      <w:r>
        <w:tab/>
        <w:t xml:space="preserve">[Rule 1 amended: Gazette 28 Oct 1996 p. 5675; 28 Jul 2010 p. 3470; 28 Jun 2011 p. 2552.] </w:t>
      </w:r>
    </w:p>
    <w:p w:rsidR="00A049AB" w:rsidRDefault="004C6D88">
      <w:pPr>
        <w:pStyle w:val="Heading5"/>
        <w:rPr>
          <w:snapToGrid w:val="0"/>
        </w:rPr>
      </w:pPr>
      <w:bookmarkStart w:id="395" w:name="_Toc70607402"/>
      <w:r>
        <w:rPr>
          <w:rStyle w:val="CharSectno"/>
        </w:rPr>
        <w:t>2</w:t>
      </w:r>
      <w:r>
        <w:rPr>
          <w:snapToGrid w:val="0"/>
        </w:rPr>
        <w:t>.</w:t>
      </w:r>
      <w:r>
        <w:rPr>
          <w:snapToGrid w:val="0"/>
        </w:rPr>
        <w:tab/>
        <w:t>Continuing obligation to give discovery</w:t>
      </w:r>
      <w:bookmarkEnd w:id="395"/>
      <w:r>
        <w:rPr>
          <w:snapToGrid w:val="0"/>
        </w:rPr>
        <w:t xml:space="preserve"> </w:t>
      </w:r>
    </w:p>
    <w:p w:rsidR="00A049AB" w:rsidRDefault="004C6D88">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rsidR="00A049AB" w:rsidRDefault="004C6D88">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rsidR="00A049AB" w:rsidRDefault="004C6D88">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rsidR="00A049AB" w:rsidRDefault="004C6D88">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rsidR="00A049AB" w:rsidRDefault="004C6D88">
      <w:pPr>
        <w:pStyle w:val="Indenta"/>
        <w:rPr>
          <w:snapToGrid w:val="0"/>
        </w:rPr>
      </w:pPr>
      <w:r>
        <w:rPr>
          <w:snapToGrid w:val="0"/>
        </w:rPr>
        <w:tab/>
        <w:t>(a)</w:t>
      </w:r>
      <w:r>
        <w:rPr>
          <w:snapToGrid w:val="0"/>
        </w:rPr>
        <w:tab/>
        <w:t>is a communication between 2 or more of the parties or their solicitors; or</w:t>
      </w:r>
    </w:p>
    <w:p w:rsidR="00A049AB" w:rsidRDefault="004C6D88">
      <w:pPr>
        <w:pStyle w:val="Indenta"/>
        <w:rPr>
          <w:snapToGrid w:val="0"/>
        </w:rPr>
      </w:pPr>
      <w:r>
        <w:rPr>
          <w:snapToGrid w:val="0"/>
        </w:rPr>
        <w:tab/>
        <w:t>(b)</w:t>
      </w:r>
      <w:r>
        <w:rPr>
          <w:snapToGrid w:val="0"/>
        </w:rPr>
        <w:tab/>
        <w:t>is privileged from production.</w:t>
      </w:r>
    </w:p>
    <w:p w:rsidR="00A049AB" w:rsidRDefault="004C6D88">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rsidR="00A049AB" w:rsidRDefault="004C6D88">
      <w:pPr>
        <w:pStyle w:val="Subsection"/>
        <w:rPr>
          <w:snapToGrid w:val="0"/>
        </w:rPr>
      </w:pPr>
      <w:r>
        <w:rPr>
          <w:snapToGrid w:val="0"/>
        </w:rPr>
        <w:lastRenderedPageBreak/>
        <w:tab/>
        <w:t>(6)</w:t>
      </w:r>
      <w:r>
        <w:rPr>
          <w:snapToGrid w:val="0"/>
        </w:rPr>
        <w:tab/>
        <w:t>Discovery under this rule shall be given by filing and serving on the other parties a supplementary list in accordance with rule 4 showing the relevant documents together with a verifying affidavit.</w:t>
      </w:r>
    </w:p>
    <w:p w:rsidR="00A049AB" w:rsidRDefault="004C6D88">
      <w:pPr>
        <w:pStyle w:val="Footnotesection"/>
      </w:pPr>
      <w:r>
        <w:tab/>
        <w:t>[Rule 2 inserted: Gazette 28 Oct 1996 p. 5675</w:t>
      </w:r>
      <w:r>
        <w:noBreakHyphen/>
        <w:t>6; amended: Gazette 28 Jun 2011 p. 2552</w:t>
      </w:r>
      <w:r>
        <w:noBreakHyphen/>
        <w:t xml:space="preserve">3.] </w:t>
      </w:r>
    </w:p>
    <w:p w:rsidR="00A049AB" w:rsidRDefault="004C6D88">
      <w:pPr>
        <w:pStyle w:val="Ednotesection"/>
      </w:pPr>
      <w:r>
        <w:t>[</w:t>
      </w:r>
      <w:r>
        <w:rPr>
          <w:b/>
        </w:rPr>
        <w:t>2A.</w:t>
      </w:r>
      <w:r>
        <w:rPr>
          <w:b/>
        </w:rPr>
        <w:tab/>
      </w:r>
      <w:r>
        <w:t xml:space="preserve">Deleted: Gazette 28 Oct 1996 p. 5675.] </w:t>
      </w:r>
    </w:p>
    <w:p w:rsidR="00A049AB" w:rsidRDefault="004C6D88">
      <w:pPr>
        <w:pStyle w:val="Heading5"/>
        <w:rPr>
          <w:snapToGrid w:val="0"/>
        </w:rPr>
      </w:pPr>
      <w:bookmarkStart w:id="396" w:name="_Toc70607403"/>
      <w:r>
        <w:rPr>
          <w:rStyle w:val="CharSectno"/>
        </w:rPr>
        <w:t>3</w:t>
      </w:r>
      <w:r>
        <w:rPr>
          <w:snapToGrid w:val="0"/>
        </w:rPr>
        <w:t>.</w:t>
      </w:r>
      <w:r>
        <w:rPr>
          <w:snapToGrid w:val="0"/>
        </w:rPr>
        <w:tab/>
        <w:t>Determination of issue relevant to right to discovery</w:t>
      </w:r>
      <w:bookmarkEnd w:id="396"/>
    </w:p>
    <w:p w:rsidR="00A049AB" w:rsidRDefault="004C6D88">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rsidR="00A049AB" w:rsidRDefault="004C6D88">
      <w:pPr>
        <w:pStyle w:val="Footnotesection"/>
      </w:pPr>
      <w:r>
        <w:tab/>
        <w:t xml:space="preserve">[Rule 3 amended: Gazette 28 Oct 1996 p. 5676.] </w:t>
      </w:r>
    </w:p>
    <w:p w:rsidR="00A049AB" w:rsidRDefault="004C6D88">
      <w:pPr>
        <w:pStyle w:val="Heading5"/>
        <w:rPr>
          <w:snapToGrid w:val="0"/>
        </w:rPr>
      </w:pPr>
      <w:bookmarkStart w:id="397" w:name="_Toc70607404"/>
      <w:r>
        <w:rPr>
          <w:rStyle w:val="CharSectno"/>
        </w:rPr>
        <w:t>4</w:t>
      </w:r>
      <w:r>
        <w:rPr>
          <w:snapToGrid w:val="0"/>
        </w:rPr>
        <w:t>.</w:t>
      </w:r>
      <w:r>
        <w:rPr>
          <w:snapToGrid w:val="0"/>
        </w:rPr>
        <w:tab/>
        <w:t>List of documents and verifying affidavit, form, content and making of</w:t>
      </w:r>
      <w:bookmarkEnd w:id="397"/>
    </w:p>
    <w:p w:rsidR="00A049AB" w:rsidRDefault="004C6D88">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rsidR="00A049AB" w:rsidRDefault="004C6D88">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rsidR="00A049AB" w:rsidRDefault="004C6D88">
      <w:pPr>
        <w:pStyle w:val="Subsection"/>
        <w:rPr>
          <w:snapToGrid w:val="0"/>
        </w:rPr>
      </w:pPr>
      <w:r>
        <w:rPr>
          <w:snapToGrid w:val="0"/>
        </w:rPr>
        <w:tab/>
        <w:t>(3)</w:t>
      </w:r>
      <w:r>
        <w:rPr>
          <w:snapToGrid w:val="0"/>
        </w:rPr>
        <w:tab/>
        <w:t>An affidavit verifying a list of documents must be in Form No. 18.</w:t>
      </w:r>
    </w:p>
    <w:p w:rsidR="00A049AB" w:rsidRDefault="004C6D88">
      <w:pPr>
        <w:pStyle w:val="Subsection"/>
        <w:rPr>
          <w:snapToGrid w:val="0"/>
        </w:rPr>
      </w:pPr>
      <w:r>
        <w:rPr>
          <w:snapToGrid w:val="0"/>
        </w:rPr>
        <w:lastRenderedPageBreak/>
        <w:tab/>
        <w:t>(4)</w:t>
      </w:r>
      <w:r>
        <w:rPr>
          <w:snapToGrid w:val="0"/>
        </w:rPr>
        <w:tab/>
        <w:t>Any list of documents or affidavit verifying such list may be made — </w:t>
      </w:r>
    </w:p>
    <w:p w:rsidR="00A049AB" w:rsidRDefault="004C6D88">
      <w:pPr>
        <w:pStyle w:val="Indenta"/>
        <w:rPr>
          <w:snapToGrid w:val="0"/>
        </w:rPr>
      </w:pPr>
      <w:r>
        <w:rPr>
          <w:snapToGrid w:val="0"/>
        </w:rPr>
        <w:tab/>
        <w:t>(a)</w:t>
      </w:r>
      <w:r>
        <w:rPr>
          <w:snapToGrid w:val="0"/>
        </w:rPr>
        <w:tab/>
        <w:t>by the party;</w:t>
      </w:r>
    </w:p>
    <w:p w:rsidR="00A049AB" w:rsidRDefault="004C6D88">
      <w:pPr>
        <w:pStyle w:val="Indenta"/>
        <w:rPr>
          <w:snapToGrid w:val="0"/>
        </w:rPr>
      </w:pPr>
      <w:r>
        <w:rPr>
          <w:snapToGrid w:val="0"/>
        </w:rPr>
        <w:tab/>
        <w:t>(b)</w:t>
      </w:r>
      <w:r>
        <w:rPr>
          <w:snapToGrid w:val="0"/>
        </w:rPr>
        <w:tab/>
        <w:t>where the party is the State or an officer of the State sued or suing in his official capacity — by an officer of the State;</w:t>
      </w:r>
    </w:p>
    <w:p w:rsidR="00A049AB" w:rsidRDefault="004C6D88">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rsidR="00A049AB" w:rsidRDefault="004C6D88">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rsidR="00A049AB" w:rsidRDefault="004C6D88">
      <w:pPr>
        <w:pStyle w:val="Footnotesection"/>
      </w:pPr>
      <w:r>
        <w:tab/>
        <w:t xml:space="preserve">[Rule 4 amended: Gazette 30 Nov 1984 p. 3953; 28 Oct 1996 p. 5676; 19 Apr 2005 p. 1298.] </w:t>
      </w:r>
    </w:p>
    <w:p w:rsidR="00A049AB" w:rsidRDefault="004C6D88">
      <w:pPr>
        <w:pStyle w:val="Heading5"/>
        <w:rPr>
          <w:snapToGrid w:val="0"/>
        </w:rPr>
      </w:pPr>
      <w:bookmarkStart w:id="398" w:name="_Toc70607405"/>
      <w:r>
        <w:rPr>
          <w:rStyle w:val="CharSectno"/>
        </w:rPr>
        <w:t>5</w:t>
      </w:r>
      <w:r>
        <w:rPr>
          <w:snapToGrid w:val="0"/>
        </w:rPr>
        <w:t>.</w:t>
      </w:r>
      <w:r>
        <w:rPr>
          <w:snapToGrid w:val="0"/>
        </w:rPr>
        <w:tab/>
        <w:t>Defendant entitled to copy of co</w:t>
      </w:r>
      <w:r>
        <w:rPr>
          <w:snapToGrid w:val="0"/>
        </w:rPr>
        <w:noBreakHyphen/>
        <w:t>defendant’s list etc.</w:t>
      </w:r>
      <w:bookmarkEnd w:id="398"/>
    </w:p>
    <w:p w:rsidR="00A049AB" w:rsidRDefault="004C6D88">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rsidR="00A049AB" w:rsidRDefault="004C6D88">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rsidR="00A049AB" w:rsidRDefault="004C6D88">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rsidR="00A049AB" w:rsidRDefault="004C6D88">
      <w:pPr>
        <w:pStyle w:val="Footnotesection"/>
      </w:pPr>
      <w:r>
        <w:tab/>
        <w:t xml:space="preserve">[Rule 5 amended: Gazette 28 Oct 1996 p. 5676; 28 Jun 2011 p. 2552.] </w:t>
      </w:r>
    </w:p>
    <w:p w:rsidR="00A049AB" w:rsidRDefault="004C6D88">
      <w:pPr>
        <w:pStyle w:val="Heading5"/>
        <w:rPr>
          <w:snapToGrid w:val="0"/>
        </w:rPr>
      </w:pPr>
      <w:bookmarkStart w:id="399" w:name="_Toc70607406"/>
      <w:r>
        <w:rPr>
          <w:rStyle w:val="CharSectno"/>
        </w:rPr>
        <w:lastRenderedPageBreak/>
        <w:t>6</w:t>
      </w:r>
      <w:r>
        <w:rPr>
          <w:snapToGrid w:val="0"/>
        </w:rPr>
        <w:t>.</w:t>
      </w:r>
      <w:r>
        <w:rPr>
          <w:snapToGrid w:val="0"/>
        </w:rPr>
        <w:tab/>
        <w:t>Order for information as to particular documents</w:t>
      </w:r>
      <w:bookmarkEnd w:id="399"/>
    </w:p>
    <w:p w:rsidR="00A049AB" w:rsidRDefault="004C6D88">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rsidR="00A049AB" w:rsidRDefault="004C6D88">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rsidR="00A049AB" w:rsidRDefault="004C6D88">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rsidR="00A049AB" w:rsidRDefault="004C6D88">
      <w:pPr>
        <w:pStyle w:val="Footnotesection"/>
      </w:pPr>
      <w:r>
        <w:tab/>
        <w:t xml:space="preserve">[Rule 6 amended: Gazette 28 Oct 1996 p. 5676.] </w:t>
      </w:r>
    </w:p>
    <w:p w:rsidR="00A049AB" w:rsidRDefault="004C6D88">
      <w:pPr>
        <w:pStyle w:val="Heading5"/>
        <w:rPr>
          <w:snapToGrid w:val="0"/>
        </w:rPr>
      </w:pPr>
      <w:bookmarkStart w:id="400" w:name="_Toc70607407"/>
      <w:r>
        <w:rPr>
          <w:rStyle w:val="CharSectno"/>
        </w:rPr>
        <w:t>7</w:t>
      </w:r>
      <w:r>
        <w:rPr>
          <w:snapToGrid w:val="0"/>
        </w:rPr>
        <w:t>.</w:t>
      </w:r>
      <w:r>
        <w:rPr>
          <w:snapToGrid w:val="0"/>
        </w:rPr>
        <w:tab/>
        <w:t>Orders as to discovery</w:t>
      </w:r>
      <w:bookmarkEnd w:id="400"/>
      <w:r>
        <w:rPr>
          <w:snapToGrid w:val="0"/>
        </w:rPr>
        <w:t xml:space="preserve"> </w:t>
      </w:r>
    </w:p>
    <w:p w:rsidR="00A049AB" w:rsidRDefault="004C6D88">
      <w:pPr>
        <w:pStyle w:val="Subsection"/>
        <w:keepNext/>
        <w:rPr>
          <w:snapToGrid w:val="0"/>
        </w:rPr>
      </w:pPr>
      <w:r>
        <w:rPr>
          <w:snapToGrid w:val="0"/>
        </w:rPr>
        <w:tab/>
        <w:t>(1)</w:t>
      </w:r>
      <w:r>
        <w:rPr>
          <w:snapToGrid w:val="0"/>
        </w:rPr>
        <w:tab/>
        <w:t>An application for an order under this rule may be made at any time by — </w:t>
      </w:r>
    </w:p>
    <w:p w:rsidR="00A049AB" w:rsidRDefault="004C6D88">
      <w:pPr>
        <w:pStyle w:val="Indenta"/>
        <w:rPr>
          <w:snapToGrid w:val="0"/>
        </w:rPr>
      </w:pPr>
      <w:r>
        <w:rPr>
          <w:snapToGrid w:val="0"/>
        </w:rPr>
        <w:tab/>
        <w:t>(a)</w:t>
      </w:r>
      <w:r>
        <w:rPr>
          <w:snapToGrid w:val="0"/>
        </w:rPr>
        <w:tab/>
        <w:t>a party whose request under rule 1 for discovery has not been satisfied; or</w:t>
      </w:r>
    </w:p>
    <w:p w:rsidR="00A049AB" w:rsidRDefault="004C6D88">
      <w:pPr>
        <w:pStyle w:val="Indenta"/>
        <w:rPr>
          <w:snapToGrid w:val="0"/>
        </w:rPr>
      </w:pPr>
      <w:r>
        <w:rPr>
          <w:snapToGrid w:val="0"/>
        </w:rPr>
        <w:tab/>
        <w:t>(b)</w:t>
      </w:r>
      <w:r>
        <w:rPr>
          <w:snapToGrid w:val="0"/>
        </w:rPr>
        <w:tab/>
        <w:t>a party who has been requested under rule 1 to give discovery, whether or not the party has complied with the request.</w:t>
      </w:r>
    </w:p>
    <w:p w:rsidR="00A049AB" w:rsidRDefault="004C6D88">
      <w:pPr>
        <w:pStyle w:val="Subsection"/>
        <w:rPr>
          <w:snapToGrid w:val="0"/>
        </w:rPr>
      </w:pPr>
      <w:r>
        <w:rPr>
          <w:snapToGrid w:val="0"/>
        </w:rPr>
        <w:tab/>
        <w:t>(2)</w:t>
      </w:r>
      <w:r>
        <w:rPr>
          <w:snapToGrid w:val="0"/>
        </w:rPr>
        <w:tab/>
        <w:t>An affidavit in support of the application is not necessary.</w:t>
      </w:r>
    </w:p>
    <w:p w:rsidR="00A049AB" w:rsidRDefault="004C6D88">
      <w:pPr>
        <w:pStyle w:val="Subsection"/>
        <w:keepNext/>
        <w:rPr>
          <w:snapToGrid w:val="0"/>
        </w:rPr>
      </w:pPr>
      <w:r>
        <w:rPr>
          <w:snapToGrid w:val="0"/>
        </w:rPr>
        <w:lastRenderedPageBreak/>
        <w:tab/>
        <w:t>(3)</w:t>
      </w:r>
      <w:r>
        <w:rPr>
          <w:snapToGrid w:val="0"/>
        </w:rPr>
        <w:tab/>
        <w:t>On an application, or at any time of its own motion in any proceedings, the Court, having regard to Order 1 rule 4B, may — </w:t>
      </w:r>
    </w:p>
    <w:p w:rsidR="00A049AB" w:rsidRDefault="004C6D88">
      <w:pPr>
        <w:pStyle w:val="Indenta"/>
        <w:rPr>
          <w:snapToGrid w:val="0"/>
        </w:rPr>
      </w:pPr>
      <w:r>
        <w:rPr>
          <w:snapToGrid w:val="0"/>
        </w:rPr>
        <w:tab/>
        <w:t>(a)</w:t>
      </w:r>
      <w:r>
        <w:rPr>
          <w:snapToGrid w:val="0"/>
        </w:rPr>
        <w:tab/>
        <w:t>order any or all of the parties to give discovery at that stage or at some specified future stage of the action;</w:t>
      </w:r>
    </w:p>
    <w:p w:rsidR="00A049AB" w:rsidRDefault="004C6D88">
      <w:pPr>
        <w:pStyle w:val="Indenta"/>
        <w:rPr>
          <w:snapToGrid w:val="0"/>
        </w:rPr>
      </w:pPr>
      <w:r>
        <w:rPr>
          <w:snapToGrid w:val="0"/>
        </w:rPr>
        <w:tab/>
        <w:t>(b)</w:t>
      </w:r>
      <w:r>
        <w:rPr>
          <w:snapToGrid w:val="0"/>
        </w:rPr>
        <w:tab/>
        <w:t>as to the documents to be discovered by any party — </w:t>
      </w:r>
    </w:p>
    <w:p w:rsidR="00A049AB" w:rsidRDefault="004C6D88">
      <w:pPr>
        <w:pStyle w:val="Indenti"/>
        <w:rPr>
          <w:snapToGrid w:val="0"/>
        </w:rPr>
      </w:pPr>
      <w:r>
        <w:rPr>
          <w:snapToGrid w:val="0"/>
        </w:rPr>
        <w:tab/>
        <w:t>(i)</w:t>
      </w:r>
      <w:r>
        <w:rPr>
          <w:snapToGrid w:val="0"/>
        </w:rPr>
        <w:tab/>
        <w:t>order that discovery be given of only those specified documents or specified classes of document;</w:t>
      </w:r>
    </w:p>
    <w:p w:rsidR="00A049AB" w:rsidRDefault="004C6D88">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rsidR="00A049AB" w:rsidRDefault="004C6D88">
      <w:pPr>
        <w:pStyle w:val="Indenti"/>
        <w:rPr>
          <w:snapToGrid w:val="0"/>
        </w:rPr>
      </w:pPr>
      <w:r>
        <w:rPr>
          <w:snapToGrid w:val="0"/>
        </w:rPr>
        <w:tab/>
        <w:t>(iii)</w:t>
      </w:r>
      <w:r>
        <w:rPr>
          <w:snapToGrid w:val="0"/>
        </w:rPr>
        <w:tab/>
        <w:t>order that discovery be given of all documents relating to any specified matter in question or to all matters in question;</w:t>
      </w:r>
    </w:p>
    <w:p w:rsidR="00A049AB" w:rsidRDefault="004C6D88">
      <w:pPr>
        <w:pStyle w:val="Indenta"/>
        <w:rPr>
          <w:snapToGrid w:val="0"/>
        </w:rPr>
      </w:pPr>
      <w:r>
        <w:rPr>
          <w:snapToGrid w:val="0"/>
        </w:rPr>
        <w:tab/>
        <w:t>(c)</w:t>
      </w:r>
      <w:r>
        <w:rPr>
          <w:snapToGrid w:val="0"/>
        </w:rPr>
        <w:tab/>
        <w:t>make orders as to which parties are to be given discovery by any specified party;</w:t>
      </w:r>
    </w:p>
    <w:p w:rsidR="00A049AB" w:rsidRDefault="004C6D88">
      <w:pPr>
        <w:pStyle w:val="Indenta"/>
        <w:rPr>
          <w:snapToGrid w:val="0"/>
        </w:rPr>
      </w:pPr>
      <w:r>
        <w:rPr>
          <w:snapToGrid w:val="0"/>
        </w:rPr>
        <w:tab/>
        <w:t>(d)</w:t>
      </w:r>
      <w:r>
        <w:rPr>
          <w:snapToGrid w:val="0"/>
        </w:rPr>
        <w:tab/>
        <w:t>order that any or all of the parties not give discovery at that stage of the action, or at all;</w:t>
      </w:r>
    </w:p>
    <w:p w:rsidR="00A049AB" w:rsidRDefault="004C6D88">
      <w:pPr>
        <w:pStyle w:val="Indenta"/>
        <w:rPr>
          <w:snapToGrid w:val="0"/>
        </w:rPr>
      </w:pPr>
      <w:r>
        <w:rPr>
          <w:snapToGrid w:val="0"/>
        </w:rPr>
        <w:tab/>
        <w:t>(e)</w:t>
      </w:r>
      <w:r>
        <w:rPr>
          <w:snapToGrid w:val="0"/>
        </w:rPr>
        <w:tab/>
        <w:t>order any or all parties to make, file and serve an affidavit verifying the party’s list of documents discovered.</w:t>
      </w:r>
    </w:p>
    <w:p w:rsidR="00A049AB" w:rsidRDefault="004C6D88">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rsidR="00A049AB" w:rsidRDefault="004C6D88">
      <w:pPr>
        <w:pStyle w:val="Footnotesection"/>
      </w:pPr>
      <w:r>
        <w:tab/>
        <w:t>[Rule 7 inserted: Gazette 28 Oct 1996 p. 5677</w:t>
      </w:r>
      <w:r>
        <w:noBreakHyphen/>
        <w:t xml:space="preserve">8.] </w:t>
      </w:r>
    </w:p>
    <w:p w:rsidR="00A049AB" w:rsidRDefault="004C6D88">
      <w:pPr>
        <w:pStyle w:val="Heading5"/>
        <w:rPr>
          <w:snapToGrid w:val="0"/>
        </w:rPr>
      </w:pPr>
      <w:bookmarkStart w:id="401" w:name="_Toc70607408"/>
      <w:r>
        <w:rPr>
          <w:rStyle w:val="CharSectno"/>
        </w:rPr>
        <w:t>8</w:t>
      </w:r>
      <w:r>
        <w:rPr>
          <w:snapToGrid w:val="0"/>
        </w:rPr>
        <w:t>.</w:t>
      </w:r>
      <w:r>
        <w:rPr>
          <w:snapToGrid w:val="0"/>
        </w:rPr>
        <w:tab/>
        <w:t>Inspection of documents in list</w:t>
      </w:r>
      <w:bookmarkEnd w:id="401"/>
    </w:p>
    <w:p w:rsidR="00A049AB" w:rsidRDefault="004C6D88">
      <w:pPr>
        <w:pStyle w:val="Subsection"/>
        <w:rPr>
          <w:snapToGrid w:val="0"/>
        </w:rPr>
      </w:pPr>
      <w:r>
        <w:rPr>
          <w:snapToGrid w:val="0"/>
        </w:rPr>
        <w:tab/>
        <w:t>(1)</w:t>
      </w:r>
      <w:r>
        <w:rPr>
          <w:snapToGrid w:val="0"/>
        </w:rPr>
        <w:tab/>
        <w:t xml:space="preserve">A party who has served a list of documents on any other party in compliance with rule 1 or with an order under rule 7 must allow the other party to inspect the documents mentioned in the list, other than any which he objects to produce, and must when </w:t>
      </w:r>
      <w:r>
        <w:rPr>
          <w:snapToGrid w:val="0"/>
        </w:rPr>
        <w:lastRenderedPageBreak/>
        <w:t>serving the list on the other party also serve on him a notice stating a time within 7 days after the service thereof at which the said documents may be inspected at the place specified in the notice.</w:t>
      </w:r>
    </w:p>
    <w:p w:rsidR="00A049AB" w:rsidRDefault="004C6D88">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rsidR="00A049AB" w:rsidRDefault="004C6D88">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rsidR="00A049AB" w:rsidRDefault="004C6D88">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rsidR="00A049AB" w:rsidRDefault="004C6D88">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rsidR="00A049AB" w:rsidRDefault="004C6D88">
      <w:pPr>
        <w:pStyle w:val="Footnotesection"/>
      </w:pPr>
      <w:r>
        <w:tab/>
        <w:t xml:space="preserve">[Rule 8 amended: Gazette 7 Dec 1973 p. 4489; 28 Oct 1996 p. 5678; 21 Feb 2007 p. 536; 28 Jun 2011 p. 2552.] </w:t>
      </w:r>
    </w:p>
    <w:p w:rsidR="00A049AB" w:rsidRDefault="004C6D88">
      <w:pPr>
        <w:pStyle w:val="Heading5"/>
        <w:rPr>
          <w:snapToGrid w:val="0"/>
        </w:rPr>
      </w:pPr>
      <w:bookmarkStart w:id="402" w:name="_Toc70607409"/>
      <w:r>
        <w:rPr>
          <w:rStyle w:val="CharSectno"/>
        </w:rPr>
        <w:t>8A</w:t>
      </w:r>
      <w:r>
        <w:rPr>
          <w:snapToGrid w:val="0"/>
        </w:rPr>
        <w:t>.</w:t>
      </w:r>
      <w:r>
        <w:rPr>
          <w:snapToGrid w:val="0"/>
        </w:rPr>
        <w:tab/>
        <w:t>Procedure on discovery</w:t>
      </w:r>
      <w:bookmarkEnd w:id="402"/>
      <w:r>
        <w:rPr>
          <w:snapToGrid w:val="0"/>
        </w:rPr>
        <w:t xml:space="preserve"> </w:t>
      </w:r>
    </w:p>
    <w:p w:rsidR="00A049AB" w:rsidRDefault="004C6D88">
      <w:pPr>
        <w:pStyle w:val="Subsection"/>
        <w:rPr>
          <w:snapToGrid w:val="0"/>
        </w:rPr>
      </w:pPr>
      <w:r>
        <w:rPr>
          <w:snapToGrid w:val="0"/>
        </w:rPr>
        <w:tab/>
        <w:t>(1)</w:t>
      </w:r>
      <w:r>
        <w:rPr>
          <w:snapToGrid w:val="0"/>
        </w:rPr>
        <w:tab/>
        <w:t>Documents delivered or produced under these rules are — </w:t>
      </w:r>
    </w:p>
    <w:p w:rsidR="00A049AB" w:rsidRDefault="004C6D88">
      <w:pPr>
        <w:pStyle w:val="Indenta"/>
        <w:rPr>
          <w:snapToGrid w:val="0"/>
        </w:rPr>
      </w:pPr>
      <w:r>
        <w:rPr>
          <w:snapToGrid w:val="0"/>
        </w:rPr>
        <w:tab/>
        <w:t>(a)</w:t>
      </w:r>
      <w:r>
        <w:rPr>
          <w:snapToGrid w:val="0"/>
        </w:rPr>
        <w:tab/>
        <w:t>to be — </w:t>
      </w:r>
    </w:p>
    <w:p w:rsidR="00A049AB" w:rsidRDefault="004C6D88">
      <w:pPr>
        <w:pStyle w:val="Indenti"/>
        <w:rPr>
          <w:snapToGrid w:val="0"/>
        </w:rPr>
      </w:pPr>
      <w:r>
        <w:rPr>
          <w:snapToGrid w:val="0"/>
        </w:rPr>
        <w:tab/>
        <w:t>(i)</w:t>
      </w:r>
      <w:r>
        <w:rPr>
          <w:snapToGrid w:val="0"/>
        </w:rPr>
        <w:tab/>
        <w:t>in bundles, files, folders or receptacles; and either</w:t>
      </w:r>
    </w:p>
    <w:p w:rsidR="00A049AB" w:rsidRDefault="004C6D88">
      <w:pPr>
        <w:pStyle w:val="Indenti"/>
        <w:rPr>
          <w:snapToGrid w:val="0"/>
        </w:rPr>
      </w:pPr>
      <w:r>
        <w:rPr>
          <w:snapToGrid w:val="0"/>
        </w:rPr>
        <w:lastRenderedPageBreak/>
        <w:tab/>
        <w:t>(ii)</w:t>
      </w:r>
      <w:r>
        <w:rPr>
          <w:snapToGrid w:val="0"/>
        </w:rPr>
        <w:tab/>
        <w:t>grouped according to topic, class, category, allegation in issue or otherwise; or</w:t>
      </w:r>
    </w:p>
    <w:p w:rsidR="00A049AB" w:rsidRDefault="004C6D88">
      <w:pPr>
        <w:pStyle w:val="Indenti"/>
        <w:rPr>
          <w:snapToGrid w:val="0"/>
        </w:rPr>
      </w:pPr>
      <w:r>
        <w:rPr>
          <w:snapToGrid w:val="0"/>
        </w:rPr>
        <w:tab/>
        <w:t>(iii)</w:t>
      </w:r>
      <w:r>
        <w:rPr>
          <w:snapToGrid w:val="0"/>
        </w:rPr>
        <w:tab/>
        <w:t>in an order or sequence,</w:t>
      </w:r>
    </w:p>
    <w:p w:rsidR="00A049AB" w:rsidRDefault="004C6D88">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rsidR="00A049AB" w:rsidRDefault="004C6D88">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rsidR="00A049AB" w:rsidRDefault="004C6D88">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rsidR="00A049AB" w:rsidRDefault="004C6D88">
      <w:pPr>
        <w:pStyle w:val="Indenta"/>
        <w:rPr>
          <w:snapToGrid w:val="0"/>
        </w:rPr>
      </w:pPr>
      <w:r>
        <w:rPr>
          <w:snapToGrid w:val="0"/>
        </w:rPr>
        <w:tab/>
        <w:t>(a)</w:t>
      </w:r>
      <w:r>
        <w:rPr>
          <w:snapToGrid w:val="0"/>
        </w:rPr>
        <w:tab/>
        <w:t>explain the arrangement used; and</w:t>
      </w:r>
    </w:p>
    <w:p w:rsidR="00A049AB" w:rsidRDefault="004C6D88">
      <w:pPr>
        <w:pStyle w:val="Indenta"/>
        <w:rPr>
          <w:snapToGrid w:val="0"/>
        </w:rPr>
      </w:pPr>
      <w:r>
        <w:rPr>
          <w:snapToGrid w:val="0"/>
        </w:rPr>
        <w:tab/>
        <w:t>(b)</w:t>
      </w:r>
      <w:r>
        <w:rPr>
          <w:snapToGrid w:val="0"/>
        </w:rPr>
        <w:tab/>
        <w:t>assist in locating and identifying particular documents or classes of documents.</w:t>
      </w:r>
    </w:p>
    <w:p w:rsidR="00A049AB" w:rsidRDefault="004C6D88">
      <w:pPr>
        <w:pStyle w:val="Subsection"/>
        <w:rPr>
          <w:snapToGrid w:val="0"/>
        </w:rPr>
      </w:pPr>
      <w:r>
        <w:rPr>
          <w:snapToGrid w:val="0"/>
        </w:rPr>
        <w:tab/>
        <w:t>(3)</w:t>
      </w:r>
      <w:r>
        <w:rPr>
          <w:snapToGrid w:val="0"/>
        </w:rPr>
        <w:tab/>
        <w:t>An existing arrangement of documents already in use by a party — </w:t>
      </w:r>
    </w:p>
    <w:p w:rsidR="00A049AB" w:rsidRDefault="004C6D88">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rsidR="00A049AB" w:rsidRDefault="004C6D88">
      <w:pPr>
        <w:pStyle w:val="Indenta"/>
        <w:rPr>
          <w:snapToGrid w:val="0"/>
        </w:rPr>
      </w:pPr>
      <w:r>
        <w:rPr>
          <w:snapToGrid w:val="0"/>
        </w:rPr>
        <w:tab/>
        <w:t>(b)</w:t>
      </w:r>
      <w:r>
        <w:rPr>
          <w:snapToGrid w:val="0"/>
        </w:rPr>
        <w:tab/>
        <w:t>if the party so requires, is not to be disturbed at all.</w:t>
      </w:r>
    </w:p>
    <w:p w:rsidR="00A049AB" w:rsidRDefault="004C6D88">
      <w:pPr>
        <w:pStyle w:val="Footnotesection"/>
      </w:pPr>
      <w:r>
        <w:tab/>
        <w:t>[Rule 8A inserted: Gazette 26 Aug 1994 p. 4411</w:t>
      </w:r>
      <w:r>
        <w:noBreakHyphen/>
        <w:t xml:space="preserve">12; amended: Gazette 28 Jun 2011 p. 2552.] </w:t>
      </w:r>
    </w:p>
    <w:p w:rsidR="00A049AB" w:rsidRDefault="004C6D88">
      <w:pPr>
        <w:pStyle w:val="Heading5"/>
        <w:rPr>
          <w:snapToGrid w:val="0"/>
        </w:rPr>
      </w:pPr>
      <w:bookmarkStart w:id="403" w:name="_Toc70607410"/>
      <w:r>
        <w:rPr>
          <w:rStyle w:val="CharSectno"/>
        </w:rPr>
        <w:t>9</w:t>
      </w:r>
      <w:r>
        <w:rPr>
          <w:snapToGrid w:val="0"/>
        </w:rPr>
        <w:t>.</w:t>
      </w:r>
      <w:r>
        <w:rPr>
          <w:snapToGrid w:val="0"/>
        </w:rPr>
        <w:tab/>
        <w:t>Order for inspection of documents</w:t>
      </w:r>
      <w:bookmarkEnd w:id="403"/>
    </w:p>
    <w:p w:rsidR="00A049AB" w:rsidRDefault="004C6D88">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rsidR="00A049AB" w:rsidRDefault="004C6D88">
      <w:pPr>
        <w:pStyle w:val="Indenta"/>
        <w:rPr>
          <w:snapToGrid w:val="0"/>
        </w:rPr>
      </w:pPr>
      <w:r>
        <w:rPr>
          <w:snapToGrid w:val="0"/>
        </w:rPr>
        <w:tab/>
        <w:t>(a)</w:t>
      </w:r>
      <w:r>
        <w:rPr>
          <w:snapToGrid w:val="0"/>
        </w:rPr>
        <w:tab/>
        <w:t>fails to serve the notice under rule 8(1) or as the case may be rule 8(3); or</w:t>
      </w:r>
    </w:p>
    <w:p w:rsidR="00A049AB" w:rsidRDefault="004C6D88">
      <w:pPr>
        <w:pStyle w:val="Indenta"/>
        <w:rPr>
          <w:snapToGrid w:val="0"/>
        </w:rPr>
      </w:pPr>
      <w:r>
        <w:rPr>
          <w:snapToGrid w:val="0"/>
        </w:rPr>
        <w:tab/>
        <w:t>(b)</w:t>
      </w:r>
      <w:r>
        <w:rPr>
          <w:snapToGrid w:val="0"/>
        </w:rPr>
        <w:tab/>
        <w:t>objects to produce any document for inspection; or</w:t>
      </w:r>
    </w:p>
    <w:p w:rsidR="00A049AB" w:rsidRDefault="004C6D88">
      <w:pPr>
        <w:pStyle w:val="Indenta"/>
        <w:keepNext/>
        <w:rPr>
          <w:snapToGrid w:val="0"/>
        </w:rPr>
      </w:pPr>
      <w:r>
        <w:rPr>
          <w:snapToGrid w:val="0"/>
        </w:rPr>
        <w:lastRenderedPageBreak/>
        <w:tab/>
        <w:t>(c)</w:t>
      </w:r>
      <w:r>
        <w:rPr>
          <w:snapToGrid w:val="0"/>
        </w:rPr>
        <w:tab/>
        <w:t>offers inspection at a time or place which in the opinion of the Court is unreasonable for such purpose,</w:t>
      </w:r>
    </w:p>
    <w:p w:rsidR="00A049AB" w:rsidRDefault="004C6D88">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rsidR="00A049AB" w:rsidRDefault="004C6D88">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rsidR="00A049AB" w:rsidRDefault="004C6D88">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rsidR="00A049AB" w:rsidRDefault="004C6D88">
      <w:pPr>
        <w:pStyle w:val="Footnotesection"/>
      </w:pPr>
      <w:r>
        <w:tab/>
        <w:t>[Rule 9 amended: Gazette 28 Jun 2011 p. 2552.]</w:t>
      </w:r>
    </w:p>
    <w:p w:rsidR="00A049AB" w:rsidRDefault="004C6D88">
      <w:pPr>
        <w:pStyle w:val="Heading5"/>
        <w:rPr>
          <w:snapToGrid w:val="0"/>
        </w:rPr>
      </w:pPr>
      <w:bookmarkStart w:id="404" w:name="_Toc70607411"/>
      <w:r>
        <w:rPr>
          <w:rStyle w:val="CharSectno"/>
        </w:rPr>
        <w:t>10</w:t>
      </w:r>
      <w:r>
        <w:rPr>
          <w:snapToGrid w:val="0"/>
        </w:rPr>
        <w:t>.</w:t>
      </w:r>
      <w:r>
        <w:rPr>
          <w:snapToGrid w:val="0"/>
        </w:rPr>
        <w:tab/>
        <w:t>Order for production to Court</w:t>
      </w:r>
      <w:bookmarkEnd w:id="404"/>
    </w:p>
    <w:p w:rsidR="00A049AB" w:rsidRDefault="004C6D88">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rsidR="00A049AB" w:rsidRDefault="004C6D88">
      <w:pPr>
        <w:pStyle w:val="Heading5"/>
        <w:rPr>
          <w:snapToGrid w:val="0"/>
        </w:rPr>
      </w:pPr>
      <w:bookmarkStart w:id="405" w:name="_Toc70607412"/>
      <w:r>
        <w:rPr>
          <w:rStyle w:val="CharSectno"/>
        </w:rPr>
        <w:t>11</w:t>
      </w:r>
      <w:r>
        <w:rPr>
          <w:snapToGrid w:val="0"/>
        </w:rPr>
        <w:t>.</w:t>
      </w:r>
      <w:r>
        <w:rPr>
          <w:snapToGrid w:val="0"/>
        </w:rPr>
        <w:tab/>
        <w:t>Order for production etc. only if necessary</w:t>
      </w:r>
      <w:bookmarkEnd w:id="405"/>
    </w:p>
    <w:p w:rsidR="00A049AB" w:rsidRDefault="004C6D88">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rsidR="00A049AB" w:rsidRDefault="004C6D88">
      <w:pPr>
        <w:pStyle w:val="Heading5"/>
        <w:rPr>
          <w:snapToGrid w:val="0"/>
        </w:rPr>
      </w:pPr>
      <w:bookmarkStart w:id="406" w:name="_Toc70607413"/>
      <w:r>
        <w:rPr>
          <w:rStyle w:val="CharSectno"/>
        </w:rPr>
        <w:lastRenderedPageBreak/>
        <w:t>11A</w:t>
      </w:r>
      <w:r>
        <w:rPr>
          <w:snapToGrid w:val="0"/>
        </w:rPr>
        <w:t>.</w:t>
      </w:r>
      <w:r>
        <w:rPr>
          <w:snapToGrid w:val="0"/>
        </w:rPr>
        <w:tab/>
        <w:t>Costs of preparing document to facilitate inspection</w:t>
      </w:r>
      <w:bookmarkEnd w:id="406"/>
      <w:r>
        <w:rPr>
          <w:snapToGrid w:val="0"/>
        </w:rPr>
        <w:t xml:space="preserve"> </w:t>
      </w:r>
    </w:p>
    <w:p w:rsidR="00A049AB" w:rsidRDefault="004C6D88">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rsidR="00A049AB" w:rsidRDefault="004C6D88">
      <w:pPr>
        <w:pStyle w:val="Footnotesection"/>
      </w:pPr>
      <w:r>
        <w:tab/>
        <w:t xml:space="preserve">[Rule 11A inserted: Gazette 5 Jun 1992 p. 2281.] </w:t>
      </w:r>
    </w:p>
    <w:p w:rsidR="00A049AB" w:rsidRDefault="004C6D88">
      <w:pPr>
        <w:pStyle w:val="Heading5"/>
        <w:rPr>
          <w:snapToGrid w:val="0"/>
        </w:rPr>
      </w:pPr>
      <w:bookmarkStart w:id="407" w:name="_Toc70607414"/>
      <w:r>
        <w:rPr>
          <w:rStyle w:val="CharSectno"/>
        </w:rPr>
        <w:t>12</w:t>
      </w:r>
      <w:r>
        <w:rPr>
          <w:snapToGrid w:val="0"/>
        </w:rPr>
        <w:t>.</w:t>
      </w:r>
      <w:r>
        <w:rPr>
          <w:snapToGrid w:val="0"/>
        </w:rPr>
        <w:tab/>
        <w:t>Claim of privilege</w:t>
      </w:r>
      <w:bookmarkEnd w:id="407"/>
    </w:p>
    <w:p w:rsidR="00A049AB" w:rsidRDefault="004C6D88">
      <w:pPr>
        <w:pStyle w:val="Subsection"/>
        <w:rPr>
          <w:snapToGrid w:val="0"/>
        </w:rPr>
      </w:pPr>
      <w:r>
        <w:rPr>
          <w:snapToGrid w:val="0"/>
        </w:rPr>
        <w:tab/>
        <w:t>(1)</w:t>
      </w:r>
      <w:r>
        <w:rPr>
          <w:snapToGrid w:val="0"/>
        </w:rPr>
        <w:tab/>
        <w:t>Where — </w:t>
      </w:r>
    </w:p>
    <w:p w:rsidR="00A049AB" w:rsidRDefault="004C6D88">
      <w:pPr>
        <w:pStyle w:val="Indenta"/>
        <w:rPr>
          <w:snapToGrid w:val="0"/>
        </w:rPr>
      </w:pPr>
      <w:r>
        <w:rPr>
          <w:snapToGrid w:val="0"/>
        </w:rPr>
        <w:tab/>
        <w:t>(a)</w:t>
      </w:r>
      <w:r>
        <w:rPr>
          <w:snapToGrid w:val="0"/>
        </w:rPr>
        <w:tab/>
        <w:t>on an application for production of a document for inspection or to the Court; or</w:t>
      </w:r>
    </w:p>
    <w:p w:rsidR="00A049AB" w:rsidRDefault="004C6D88">
      <w:pPr>
        <w:pStyle w:val="Indenta"/>
        <w:keepNext/>
        <w:rPr>
          <w:snapToGrid w:val="0"/>
        </w:rPr>
      </w:pPr>
      <w:r>
        <w:rPr>
          <w:snapToGrid w:val="0"/>
        </w:rPr>
        <w:tab/>
        <w:t>(b)</w:t>
      </w:r>
      <w:r>
        <w:rPr>
          <w:snapToGrid w:val="0"/>
        </w:rPr>
        <w:tab/>
        <w:t>in any list of documents supplied on discovery,</w:t>
      </w:r>
    </w:p>
    <w:p w:rsidR="00A049AB" w:rsidRDefault="004C6D88">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rsidR="00A049AB" w:rsidRDefault="004C6D88">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rsidR="00A049AB" w:rsidRDefault="004C6D88">
      <w:pPr>
        <w:pStyle w:val="Heading5"/>
        <w:rPr>
          <w:snapToGrid w:val="0"/>
        </w:rPr>
      </w:pPr>
      <w:bookmarkStart w:id="408" w:name="_Toc70607415"/>
      <w:r>
        <w:rPr>
          <w:rStyle w:val="CharSectno"/>
        </w:rPr>
        <w:t>13</w:t>
      </w:r>
      <w:r>
        <w:rPr>
          <w:snapToGrid w:val="0"/>
        </w:rPr>
        <w:t>.</w:t>
      </w:r>
      <w:r>
        <w:rPr>
          <w:snapToGrid w:val="0"/>
        </w:rPr>
        <w:tab/>
        <w:t>Inspection of copies of business books</w:t>
      </w:r>
      <w:bookmarkEnd w:id="408"/>
    </w:p>
    <w:p w:rsidR="00A049AB" w:rsidRDefault="004C6D88">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rsidR="00A049AB" w:rsidRDefault="004C6D88">
      <w:pPr>
        <w:pStyle w:val="Footnotesection"/>
      </w:pPr>
      <w:r>
        <w:tab/>
        <w:t xml:space="preserve">[Rule 13 amended: Gazette 14 Dec 1979 p. 3870.] </w:t>
      </w:r>
    </w:p>
    <w:p w:rsidR="00A049AB" w:rsidRDefault="004C6D88">
      <w:pPr>
        <w:pStyle w:val="Heading5"/>
        <w:rPr>
          <w:snapToGrid w:val="0"/>
        </w:rPr>
      </w:pPr>
      <w:bookmarkStart w:id="409" w:name="_Toc70607416"/>
      <w:r>
        <w:rPr>
          <w:rStyle w:val="CharSectno"/>
        </w:rPr>
        <w:lastRenderedPageBreak/>
        <w:t>14</w:t>
      </w:r>
      <w:r>
        <w:rPr>
          <w:snapToGrid w:val="0"/>
        </w:rPr>
        <w:t>.</w:t>
      </w:r>
      <w:r>
        <w:rPr>
          <w:snapToGrid w:val="0"/>
        </w:rPr>
        <w:tab/>
        <w:t>Public interest immunity not affected</w:t>
      </w:r>
      <w:bookmarkEnd w:id="409"/>
    </w:p>
    <w:p w:rsidR="00A049AB" w:rsidRDefault="004C6D88">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rsidR="00A049AB" w:rsidRDefault="004C6D88">
      <w:pPr>
        <w:pStyle w:val="Heading5"/>
        <w:rPr>
          <w:snapToGrid w:val="0"/>
        </w:rPr>
      </w:pPr>
      <w:bookmarkStart w:id="410" w:name="_Toc70607417"/>
      <w:r>
        <w:rPr>
          <w:rStyle w:val="CharSectno"/>
        </w:rPr>
        <w:t>15</w:t>
      </w:r>
      <w:r>
        <w:rPr>
          <w:snapToGrid w:val="0"/>
        </w:rPr>
        <w:t>.</w:t>
      </w:r>
      <w:r>
        <w:rPr>
          <w:snapToGrid w:val="0"/>
        </w:rPr>
        <w:tab/>
        <w:t>Non</w:t>
      </w:r>
      <w:r>
        <w:rPr>
          <w:snapToGrid w:val="0"/>
        </w:rPr>
        <w:noBreakHyphen/>
        <w:t>compliance with requirements for discovery etc.</w:t>
      </w:r>
      <w:bookmarkEnd w:id="410"/>
    </w:p>
    <w:p w:rsidR="00A049AB" w:rsidRDefault="004C6D88">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rsidR="00A049AB" w:rsidRDefault="004C6D88">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rsidR="00A049AB" w:rsidRDefault="004C6D88">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rsidR="00A049AB" w:rsidRDefault="004C6D88">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rsidR="00A049AB" w:rsidRDefault="004C6D88">
      <w:pPr>
        <w:pStyle w:val="Footnotesection"/>
      </w:pPr>
      <w:r>
        <w:tab/>
        <w:t xml:space="preserve">[Rule 15 amended: Gazette 28 Oct 1996 p. 5678; 21 Feb 2007 p. 536; 28 Jun 2011 p. 2552.] </w:t>
      </w:r>
    </w:p>
    <w:p w:rsidR="00A049AB" w:rsidRDefault="004C6D88">
      <w:pPr>
        <w:pStyle w:val="Ednotesection"/>
      </w:pPr>
      <w:r>
        <w:t>[</w:t>
      </w:r>
      <w:r>
        <w:rPr>
          <w:b/>
          <w:bCs/>
        </w:rPr>
        <w:t>15A.</w:t>
      </w:r>
      <w:r>
        <w:tab/>
        <w:t>Deleted: Gazette 28 Jul 2010 p. 3471.]</w:t>
      </w:r>
    </w:p>
    <w:p w:rsidR="00A049AB" w:rsidRDefault="004C6D88">
      <w:pPr>
        <w:pStyle w:val="Heading5"/>
      </w:pPr>
      <w:bookmarkStart w:id="411" w:name="_Toc70607418"/>
      <w:r>
        <w:rPr>
          <w:rStyle w:val="CharSectno"/>
        </w:rPr>
        <w:lastRenderedPageBreak/>
        <w:t>16A</w:t>
      </w:r>
      <w:r>
        <w:t>.</w:t>
      </w:r>
      <w:r>
        <w:tab/>
        <w:t>Certificate by practitioner</w:t>
      </w:r>
      <w:bookmarkEnd w:id="411"/>
    </w:p>
    <w:p w:rsidR="00A049AB" w:rsidRDefault="004C6D88">
      <w:pPr>
        <w:pStyle w:val="Subsection"/>
      </w:pPr>
      <w:r>
        <w:tab/>
      </w:r>
      <w:r>
        <w:tab/>
        <w:t>The practitioner of a party giving discovery must —</w:t>
      </w:r>
    </w:p>
    <w:p w:rsidR="00A049AB" w:rsidRDefault="004C6D88">
      <w:pPr>
        <w:pStyle w:val="Indenta"/>
      </w:pPr>
      <w:r>
        <w:tab/>
        <w:t>(a)</w:t>
      </w:r>
      <w:r>
        <w:tab/>
        <w:t xml:space="preserve">sign a certificate addressed to the Court that — </w:t>
      </w:r>
    </w:p>
    <w:p w:rsidR="00A049AB" w:rsidRDefault="004C6D88">
      <w:pPr>
        <w:pStyle w:val="Indenti"/>
      </w:pPr>
      <w:r>
        <w:tab/>
        <w:t>(i)</w:t>
      </w:r>
      <w:r>
        <w:tab/>
        <w:t>states that the duty of discovery has been fully explained to the party; and</w:t>
      </w:r>
    </w:p>
    <w:p w:rsidR="00A049AB" w:rsidRDefault="004C6D88">
      <w:pPr>
        <w:pStyle w:val="Indenti"/>
      </w:pPr>
      <w:r>
        <w:tab/>
        <w:t>(ii)</w:t>
      </w:r>
      <w:r>
        <w:tab/>
        <w:t>if the party is a corporation, identifies the individual, or individuals, to whom the duty was explained;</w:t>
      </w:r>
    </w:p>
    <w:p w:rsidR="00A049AB" w:rsidRDefault="004C6D88">
      <w:pPr>
        <w:pStyle w:val="Indenta"/>
      </w:pPr>
      <w:r>
        <w:tab/>
      </w:r>
      <w:r>
        <w:tab/>
        <w:t>and</w:t>
      </w:r>
    </w:p>
    <w:p w:rsidR="00A049AB" w:rsidRDefault="004C6D88">
      <w:pPr>
        <w:pStyle w:val="Indenta"/>
      </w:pPr>
      <w:r>
        <w:tab/>
        <w:t>(b)</w:t>
      </w:r>
      <w:r>
        <w:tab/>
        <w:t>file the certificate when or immediately after the party’s list of documents is served.</w:t>
      </w:r>
    </w:p>
    <w:p w:rsidR="00A049AB" w:rsidRDefault="004C6D88">
      <w:pPr>
        <w:pStyle w:val="Footnotesection"/>
      </w:pPr>
      <w:r>
        <w:tab/>
        <w:t>[Rule 16A inserted: Gazette 28 Jul 2010 p. 3471.]</w:t>
      </w:r>
    </w:p>
    <w:p w:rsidR="00A049AB" w:rsidRDefault="004C6D88">
      <w:pPr>
        <w:pStyle w:val="Heading5"/>
        <w:rPr>
          <w:snapToGrid w:val="0"/>
        </w:rPr>
      </w:pPr>
      <w:bookmarkStart w:id="412" w:name="_Toc70607419"/>
      <w:r>
        <w:rPr>
          <w:rStyle w:val="CharSectno"/>
        </w:rPr>
        <w:t>16</w:t>
      </w:r>
      <w:r>
        <w:rPr>
          <w:snapToGrid w:val="0"/>
        </w:rPr>
        <w:t>.</w:t>
      </w:r>
      <w:r>
        <w:rPr>
          <w:snapToGrid w:val="0"/>
        </w:rPr>
        <w:tab/>
        <w:t>Revocation and variation of orders</w:t>
      </w:r>
      <w:bookmarkEnd w:id="412"/>
    </w:p>
    <w:p w:rsidR="00A049AB" w:rsidRDefault="004C6D88">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rsidR="00A049AB" w:rsidRDefault="004C6D88">
      <w:pPr>
        <w:pStyle w:val="Heading2"/>
        <w:rPr>
          <w:b w:val="0"/>
        </w:rPr>
      </w:pPr>
      <w:bookmarkStart w:id="413" w:name="_Toc70516408"/>
      <w:bookmarkStart w:id="414" w:name="_Toc70601584"/>
      <w:bookmarkStart w:id="415" w:name="_Toc70607420"/>
      <w:r>
        <w:rPr>
          <w:rStyle w:val="CharPartNo"/>
        </w:rPr>
        <w:lastRenderedPageBreak/>
        <w:t>Order 26A</w:t>
      </w:r>
      <w:r>
        <w:t> — </w:t>
      </w:r>
      <w:r>
        <w:rPr>
          <w:rStyle w:val="CharPartText"/>
        </w:rPr>
        <w:t>Discovery etc. from non</w:t>
      </w:r>
      <w:r>
        <w:rPr>
          <w:rStyle w:val="CharPartText"/>
        </w:rPr>
        <w:noBreakHyphen/>
        <w:t>parties and potential parties</w:t>
      </w:r>
      <w:bookmarkEnd w:id="413"/>
      <w:bookmarkEnd w:id="414"/>
      <w:bookmarkEnd w:id="415"/>
      <w:r>
        <w:rPr>
          <w:b w:val="0"/>
        </w:rPr>
        <w:t xml:space="preserve"> </w:t>
      </w:r>
    </w:p>
    <w:p w:rsidR="00A049AB" w:rsidRDefault="004C6D88">
      <w:pPr>
        <w:pStyle w:val="Footnoteheading"/>
        <w:ind w:left="890"/>
        <w:rPr>
          <w:snapToGrid w:val="0"/>
        </w:rPr>
      </w:pPr>
      <w:r>
        <w:rPr>
          <w:snapToGrid w:val="0"/>
        </w:rPr>
        <w:tab/>
        <w:t xml:space="preserve">[Heading inserted: Gazette 28 Oct 1996 p. 5678.] </w:t>
      </w:r>
    </w:p>
    <w:p w:rsidR="00A049AB" w:rsidRDefault="004C6D88">
      <w:pPr>
        <w:pStyle w:val="Heading5"/>
        <w:rPr>
          <w:snapToGrid w:val="0"/>
        </w:rPr>
      </w:pPr>
      <w:bookmarkStart w:id="416" w:name="_Toc70607421"/>
      <w:r>
        <w:rPr>
          <w:rStyle w:val="CharSectno"/>
        </w:rPr>
        <w:t>1</w:t>
      </w:r>
      <w:r>
        <w:rPr>
          <w:snapToGrid w:val="0"/>
        </w:rPr>
        <w:t>.</w:t>
      </w:r>
      <w:r>
        <w:rPr>
          <w:snapToGrid w:val="0"/>
        </w:rPr>
        <w:tab/>
        <w:t>Terms used</w:t>
      </w:r>
      <w:bookmarkEnd w:id="416"/>
    </w:p>
    <w:p w:rsidR="00A049AB" w:rsidRDefault="004C6D88">
      <w:pPr>
        <w:pStyle w:val="Subsection"/>
        <w:rPr>
          <w:snapToGrid w:val="0"/>
        </w:rPr>
      </w:pPr>
      <w:r>
        <w:rPr>
          <w:snapToGrid w:val="0"/>
        </w:rPr>
        <w:tab/>
      </w:r>
      <w:r>
        <w:rPr>
          <w:snapToGrid w:val="0"/>
        </w:rPr>
        <w:tab/>
        <w:t>In this Order, unless the contrary intention appears — </w:t>
      </w:r>
    </w:p>
    <w:p w:rsidR="00A049AB" w:rsidRDefault="004C6D88">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rsidR="00A049AB" w:rsidRDefault="004C6D88">
      <w:pPr>
        <w:pStyle w:val="Defstart"/>
      </w:pPr>
      <w:r>
        <w:rPr>
          <w:b/>
        </w:rPr>
        <w:tab/>
      </w:r>
      <w:r>
        <w:rPr>
          <w:rStyle w:val="CharDefText"/>
        </w:rPr>
        <w:t>document</w:t>
      </w:r>
      <w:r>
        <w:t xml:space="preserve"> has the same definition as in Order 26 rule 1A;</w:t>
      </w:r>
    </w:p>
    <w:p w:rsidR="00A049AB" w:rsidRDefault="004C6D88">
      <w:pPr>
        <w:pStyle w:val="Defstart"/>
      </w:pPr>
      <w:r>
        <w:rPr>
          <w:b/>
        </w:rPr>
        <w:tab/>
      </w:r>
      <w:r>
        <w:rPr>
          <w:rStyle w:val="CharDefText"/>
        </w:rPr>
        <w:t>possession</w:t>
      </w:r>
      <w:r>
        <w:t xml:space="preserve"> includes custody or power.</w:t>
      </w:r>
    </w:p>
    <w:p w:rsidR="00A049AB" w:rsidRDefault="004C6D88">
      <w:pPr>
        <w:pStyle w:val="Footnotesection"/>
      </w:pPr>
      <w:r>
        <w:tab/>
        <w:t xml:space="preserve">[Rule 1 inserted: Gazette 28 Oct 1996 p. 5678.] </w:t>
      </w:r>
    </w:p>
    <w:p w:rsidR="00A049AB" w:rsidRDefault="004C6D88">
      <w:pPr>
        <w:pStyle w:val="Heading5"/>
        <w:rPr>
          <w:snapToGrid w:val="0"/>
        </w:rPr>
      </w:pPr>
      <w:bookmarkStart w:id="417" w:name="_Toc70607422"/>
      <w:r>
        <w:rPr>
          <w:rStyle w:val="CharSectno"/>
        </w:rPr>
        <w:t>2</w:t>
      </w:r>
      <w:r>
        <w:rPr>
          <w:snapToGrid w:val="0"/>
        </w:rPr>
        <w:t>.</w:t>
      </w:r>
      <w:r>
        <w:rPr>
          <w:snapToGrid w:val="0"/>
        </w:rPr>
        <w:tab/>
        <w:t>Public interest immunity not affected</w:t>
      </w:r>
      <w:bookmarkEnd w:id="417"/>
      <w:r>
        <w:rPr>
          <w:snapToGrid w:val="0"/>
        </w:rPr>
        <w:t xml:space="preserve"> </w:t>
      </w:r>
    </w:p>
    <w:p w:rsidR="00A049AB" w:rsidRDefault="004C6D88">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rsidR="00A049AB" w:rsidRDefault="004C6D88">
      <w:pPr>
        <w:pStyle w:val="Footnotesection"/>
      </w:pPr>
      <w:r>
        <w:tab/>
        <w:t xml:space="preserve">[Rule 2 inserted: Gazette 28 Oct 1996 p. 5679.] </w:t>
      </w:r>
    </w:p>
    <w:p w:rsidR="00A049AB" w:rsidRDefault="004C6D88">
      <w:pPr>
        <w:pStyle w:val="Heading5"/>
        <w:rPr>
          <w:snapToGrid w:val="0"/>
        </w:rPr>
      </w:pPr>
      <w:bookmarkStart w:id="418" w:name="_Toc70607423"/>
      <w:r>
        <w:rPr>
          <w:rStyle w:val="CharSectno"/>
        </w:rPr>
        <w:t>3</w:t>
      </w:r>
      <w:r>
        <w:rPr>
          <w:snapToGrid w:val="0"/>
        </w:rPr>
        <w:t>.</w:t>
      </w:r>
      <w:r>
        <w:rPr>
          <w:snapToGrid w:val="0"/>
        </w:rPr>
        <w:tab/>
        <w:t>Discovery etc. to identify a potential party</w:t>
      </w:r>
      <w:bookmarkEnd w:id="418"/>
      <w:r>
        <w:rPr>
          <w:snapToGrid w:val="0"/>
        </w:rPr>
        <w:t xml:space="preserve"> </w:t>
      </w:r>
    </w:p>
    <w:p w:rsidR="00A049AB" w:rsidRDefault="004C6D88">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rsidR="00A049AB" w:rsidRDefault="004C6D88">
      <w:pPr>
        <w:pStyle w:val="Indenta"/>
        <w:rPr>
          <w:snapToGrid w:val="0"/>
        </w:rPr>
      </w:pPr>
      <w:r>
        <w:rPr>
          <w:snapToGrid w:val="0"/>
        </w:rPr>
        <w:tab/>
        <w:t>(a)</w:t>
      </w:r>
      <w:r>
        <w:rPr>
          <w:snapToGrid w:val="0"/>
        </w:rPr>
        <w:tab/>
        <w:t>to commence proceedings against the potential party; or</w:t>
      </w:r>
    </w:p>
    <w:p w:rsidR="00A049AB" w:rsidRDefault="004C6D88">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rsidR="00A049AB" w:rsidRDefault="004C6D88">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rsidR="00A049AB" w:rsidRDefault="004C6D88">
      <w:pPr>
        <w:pStyle w:val="Subsection"/>
        <w:keepLines/>
        <w:rPr>
          <w:snapToGrid w:val="0"/>
        </w:rPr>
      </w:pPr>
      <w:r>
        <w:rPr>
          <w:snapToGrid w:val="0"/>
        </w:rPr>
        <w:lastRenderedPageBreak/>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rsidR="00A049AB" w:rsidRDefault="004C6D88">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rsidR="00A049AB" w:rsidRDefault="004C6D88">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rsidR="00A049AB" w:rsidRDefault="004C6D88">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rsidR="00A049AB" w:rsidRDefault="004C6D88">
      <w:pPr>
        <w:pStyle w:val="Indenta"/>
        <w:rPr>
          <w:snapToGrid w:val="0"/>
        </w:rPr>
      </w:pPr>
      <w:r>
        <w:rPr>
          <w:snapToGrid w:val="0"/>
        </w:rPr>
        <w:tab/>
        <w:t>(b)</w:t>
      </w:r>
      <w:r>
        <w:rPr>
          <w:snapToGrid w:val="0"/>
        </w:rPr>
        <w:tab/>
        <w:t>to personally attend the Court to be examined in relation to the description of the potential party.</w:t>
      </w:r>
    </w:p>
    <w:p w:rsidR="00A049AB" w:rsidRDefault="004C6D88">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rsidR="00A049AB" w:rsidRDefault="004C6D88">
      <w:pPr>
        <w:pStyle w:val="Subsection"/>
        <w:rPr>
          <w:snapToGrid w:val="0"/>
        </w:rPr>
      </w:pPr>
      <w:r>
        <w:rPr>
          <w:snapToGrid w:val="0"/>
        </w:rPr>
        <w:tab/>
        <w:t>(6)</w:t>
      </w:r>
      <w:r>
        <w:rPr>
          <w:snapToGrid w:val="0"/>
        </w:rPr>
        <w:tab/>
        <w:t>The Court may direct that the examination of the person be by a registrar.</w:t>
      </w:r>
    </w:p>
    <w:p w:rsidR="00A049AB" w:rsidRDefault="004C6D88">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rsidR="00A049AB" w:rsidRDefault="004C6D88">
      <w:pPr>
        <w:pStyle w:val="Footnotesection"/>
      </w:pPr>
      <w:r>
        <w:tab/>
        <w:t>[Rule 3 inserted: Gazette 28 Oct 1996 p. 5679</w:t>
      </w:r>
      <w:r>
        <w:noBreakHyphen/>
        <w:t xml:space="preserve">80.] </w:t>
      </w:r>
    </w:p>
    <w:p w:rsidR="00A049AB" w:rsidRDefault="004C6D88">
      <w:pPr>
        <w:pStyle w:val="Heading5"/>
        <w:rPr>
          <w:snapToGrid w:val="0"/>
        </w:rPr>
      </w:pPr>
      <w:bookmarkStart w:id="419" w:name="_Toc70607424"/>
      <w:r>
        <w:rPr>
          <w:rStyle w:val="CharSectno"/>
        </w:rPr>
        <w:t>4</w:t>
      </w:r>
      <w:r>
        <w:rPr>
          <w:snapToGrid w:val="0"/>
        </w:rPr>
        <w:t>.</w:t>
      </w:r>
      <w:r>
        <w:rPr>
          <w:snapToGrid w:val="0"/>
        </w:rPr>
        <w:tab/>
        <w:t>Discovery from potential party</w:t>
      </w:r>
      <w:bookmarkEnd w:id="419"/>
      <w:r>
        <w:rPr>
          <w:snapToGrid w:val="0"/>
        </w:rPr>
        <w:t xml:space="preserve"> </w:t>
      </w:r>
    </w:p>
    <w:p w:rsidR="00A049AB" w:rsidRDefault="004C6D88">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rsidR="00A049AB" w:rsidRDefault="004C6D88">
      <w:pPr>
        <w:pStyle w:val="Indenta"/>
        <w:rPr>
          <w:snapToGrid w:val="0"/>
        </w:rPr>
      </w:pPr>
      <w:r>
        <w:rPr>
          <w:snapToGrid w:val="0"/>
        </w:rPr>
        <w:tab/>
        <w:t>(a)</w:t>
      </w:r>
      <w:r>
        <w:rPr>
          <w:snapToGrid w:val="0"/>
        </w:rPr>
        <w:tab/>
        <w:t>to commence proceedings against the potential party; or</w:t>
      </w:r>
    </w:p>
    <w:p w:rsidR="00A049AB" w:rsidRDefault="004C6D88">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rsidR="00A049AB" w:rsidRDefault="004C6D88">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rsidR="00A049AB" w:rsidRDefault="004C6D88">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rsidR="00A049AB" w:rsidRDefault="004C6D88">
      <w:pPr>
        <w:pStyle w:val="Subsection"/>
        <w:rPr>
          <w:snapToGrid w:val="0"/>
        </w:rPr>
      </w:pPr>
      <w:r>
        <w:rPr>
          <w:snapToGrid w:val="0"/>
        </w:rPr>
        <w:tab/>
        <w:t>(3)</w:t>
      </w:r>
      <w:r>
        <w:rPr>
          <w:snapToGrid w:val="0"/>
        </w:rPr>
        <w:tab/>
        <w:t>The application shall be supported by an affidavit and a copy of both shall be served on the potential party.</w:t>
      </w:r>
    </w:p>
    <w:p w:rsidR="00A049AB" w:rsidRDefault="004C6D88">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rsidR="00A049AB" w:rsidRDefault="004C6D88">
      <w:pPr>
        <w:pStyle w:val="Footnotesection"/>
      </w:pPr>
      <w:r>
        <w:tab/>
        <w:t xml:space="preserve">[Rule 4 inserted: Gazette 28 Oct 1996 p. 5680.] </w:t>
      </w:r>
    </w:p>
    <w:p w:rsidR="00A049AB" w:rsidRDefault="004C6D88">
      <w:pPr>
        <w:pStyle w:val="Heading5"/>
        <w:rPr>
          <w:snapToGrid w:val="0"/>
        </w:rPr>
      </w:pPr>
      <w:bookmarkStart w:id="420" w:name="_Toc70607425"/>
      <w:r>
        <w:rPr>
          <w:rStyle w:val="CharSectno"/>
        </w:rPr>
        <w:t>5</w:t>
      </w:r>
      <w:r>
        <w:rPr>
          <w:snapToGrid w:val="0"/>
        </w:rPr>
        <w:t>.</w:t>
      </w:r>
      <w:r>
        <w:rPr>
          <w:snapToGrid w:val="0"/>
        </w:rPr>
        <w:tab/>
        <w:t>Discovery from non</w:t>
      </w:r>
      <w:r>
        <w:rPr>
          <w:snapToGrid w:val="0"/>
        </w:rPr>
        <w:noBreakHyphen/>
        <w:t>party</w:t>
      </w:r>
      <w:bookmarkEnd w:id="420"/>
      <w:r>
        <w:rPr>
          <w:snapToGrid w:val="0"/>
        </w:rPr>
        <w:t xml:space="preserve"> </w:t>
      </w:r>
    </w:p>
    <w:p w:rsidR="00A049AB" w:rsidRDefault="004C6D88">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rsidR="00A049AB" w:rsidRDefault="004C6D88">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rsidR="00A049AB" w:rsidRDefault="004C6D88">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rsidR="00A049AB" w:rsidRDefault="004C6D88">
      <w:pPr>
        <w:pStyle w:val="Footnotesection"/>
      </w:pPr>
      <w:r>
        <w:tab/>
        <w:t>[Rule 5 inserted: Gazette 28 Oct 1996 p. 5680</w:t>
      </w:r>
      <w:r>
        <w:noBreakHyphen/>
        <w:t xml:space="preserve">1.] </w:t>
      </w:r>
    </w:p>
    <w:p w:rsidR="00A049AB" w:rsidRDefault="004C6D88">
      <w:pPr>
        <w:pStyle w:val="Heading5"/>
        <w:rPr>
          <w:snapToGrid w:val="0"/>
        </w:rPr>
      </w:pPr>
      <w:bookmarkStart w:id="421" w:name="_Toc70607426"/>
      <w:r>
        <w:rPr>
          <w:rStyle w:val="CharSectno"/>
        </w:rPr>
        <w:lastRenderedPageBreak/>
        <w:t>6</w:t>
      </w:r>
      <w:r>
        <w:rPr>
          <w:snapToGrid w:val="0"/>
        </w:rPr>
        <w:t>.</w:t>
      </w:r>
      <w:r>
        <w:rPr>
          <w:snapToGrid w:val="0"/>
        </w:rPr>
        <w:tab/>
        <w:t>Order 26 applies to discovery ordered under this Order</w:t>
      </w:r>
      <w:bookmarkEnd w:id="421"/>
      <w:r>
        <w:rPr>
          <w:snapToGrid w:val="0"/>
        </w:rPr>
        <w:t xml:space="preserve"> </w:t>
      </w:r>
    </w:p>
    <w:p w:rsidR="00A049AB" w:rsidRDefault="004C6D88">
      <w:pPr>
        <w:pStyle w:val="Subsection"/>
        <w:rPr>
          <w:snapToGrid w:val="0"/>
        </w:rPr>
      </w:pPr>
      <w:r>
        <w:rPr>
          <w:snapToGrid w:val="0"/>
        </w:rPr>
        <w:tab/>
        <w:t>(1)</w:t>
      </w:r>
      <w:r>
        <w:rPr>
          <w:snapToGrid w:val="0"/>
        </w:rPr>
        <w:tab/>
        <w:t>A court making an order for discovery under this Order may exercise any of the powers in Order 26 rule 7(3).</w:t>
      </w:r>
    </w:p>
    <w:p w:rsidR="00A049AB" w:rsidRDefault="004C6D88">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rsidR="00A049AB" w:rsidRDefault="004C6D88">
      <w:pPr>
        <w:pStyle w:val="Footnotesection"/>
      </w:pPr>
      <w:r>
        <w:tab/>
        <w:t xml:space="preserve">[Rule 6 inserted: Gazette 28 Oct 1996 p. 5681.] </w:t>
      </w:r>
    </w:p>
    <w:p w:rsidR="00A049AB" w:rsidRDefault="004C6D88">
      <w:pPr>
        <w:pStyle w:val="Heading5"/>
        <w:rPr>
          <w:snapToGrid w:val="0"/>
        </w:rPr>
      </w:pPr>
      <w:bookmarkStart w:id="422" w:name="_Toc70607427"/>
      <w:r>
        <w:rPr>
          <w:rStyle w:val="CharSectno"/>
        </w:rPr>
        <w:t>7</w:t>
      </w:r>
      <w:r>
        <w:rPr>
          <w:snapToGrid w:val="0"/>
        </w:rPr>
        <w:t>.</w:t>
      </w:r>
      <w:r>
        <w:rPr>
          <w:snapToGrid w:val="0"/>
        </w:rPr>
        <w:tab/>
        <w:t>Costs</w:t>
      </w:r>
      <w:bookmarkEnd w:id="422"/>
      <w:r>
        <w:rPr>
          <w:snapToGrid w:val="0"/>
        </w:rPr>
        <w:t xml:space="preserve"> </w:t>
      </w:r>
    </w:p>
    <w:p w:rsidR="00A049AB" w:rsidRDefault="004C6D88">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rsidR="00A049AB" w:rsidRDefault="004C6D88">
      <w:pPr>
        <w:pStyle w:val="Subsection"/>
        <w:rPr>
          <w:snapToGrid w:val="0"/>
        </w:rPr>
      </w:pPr>
      <w:r>
        <w:rPr>
          <w:snapToGrid w:val="0"/>
        </w:rPr>
        <w:tab/>
        <w:t>(2)</w:t>
      </w:r>
      <w:r>
        <w:rPr>
          <w:snapToGrid w:val="0"/>
        </w:rPr>
        <w:tab/>
        <w:t>On an application under this Order the Court may make orders as to the costs and expenses — </w:t>
      </w:r>
    </w:p>
    <w:p w:rsidR="00A049AB" w:rsidRDefault="004C6D88">
      <w:pPr>
        <w:pStyle w:val="Indenta"/>
        <w:rPr>
          <w:snapToGrid w:val="0"/>
        </w:rPr>
      </w:pPr>
      <w:r>
        <w:rPr>
          <w:snapToGrid w:val="0"/>
        </w:rPr>
        <w:tab/>
        <w:t>(a)</w:t>
      </w:r>
      <w:r>
        <w:rPr>
          <w:snapToGrid w:val="0"/>
        </w:rPr>
        <w:tab/>
        <w:t>of any person in respect of the application; and</w:t>
      </w:r>
    </w:p>
    <w:p w:rsidR="00A049AB" w:rsidRDefault="004C6D88">
      <w:pPr>
        <w:pStyle w:val="Indenta"/>
        <w:rPr>
          <w:snapToGrid w:val="0"/>
        </w:rPr>
      </w:pPr>
      <w:r>
        <w:rPr>
          <w:snapToGrid w:val="0"/>
        </w:rPr>
        <w:tab/>
        <w:t>(b)</w:t>
      </w:r>
      <w:r>
        <w:rPr>
          <w:snapToGrid w:val="0"/>
        </w:rPr>
        <w:tab/>
        <w:t>of a person against whom an order is made in respect of complying with the order and with this Order.</w:t>
      </w:r>
    </w:p>
    <w:p w:rsidR="00A049AB" w:rsidRDefault="004C6D88">
      <w:pPr>
        <w:pStyle w:val="Footnotesection"/>
      </w:pPr>
      <w:r>
        <w:tab/>
        <w:t xml:space="preserve">[Rule 7 inserted: Gazette 28 Oct 1996 p. 5681.] </w:t>
      </w:r>
    </w:p>
    <w:p w:rsidR="00A049AB" w:rsidRDefault="004C6D88">
      <w:pPr>
        <w:pStyle w:val="Heading5"/>
      </w:pPr>
      <w:bookmarkStart w:id="423" w:name="_Toc70607428"/>
      <w:r>
        <w:rPr>
          <w:rStyle w:val="CharSectno"/>
        </w:rPr>
        <w:t>8</w:t>
      </w:r>
      <w:r>
        <w:t>.</w:t>
      </w:r>
      <w:r>
        <w:tab/>
        <w:t>Certificate by practitioner for non</w:t>
      </w:r>
      <w:r>
        <w:noBreakHyphen/>
        <w:t>party or potential party</w:t>
      </w:r>
      <w:bookmarkEnd w:id="423"/>
    </w:p>
    <w:p w:rsidR="00A049AB" w:rsidRDefault="004C6D88">
      <w:pPr>
        <w:pStyle w:val="Subsection"/>
      </w:pPr>
      <w:r>
        <w:tab/>
        <w:t>(1)</w:t>
      </w:r>
      <w:r>
        <w:tab/>
        <w:t>This rule applies to these practitioners —</w:t>
      </w:r>
    </w:p>
    <w:p w:rsidR="00A049AB" w:rsidRDefault="004C6D88">
      <w:pPr>
        <w:pStyle w:val="Indenta"/>
      </w:pPr>
      <w:r>
        <w:tab/>
        <w:t>(a)</w:t>
      </w:r>
      <w:r>
        <w:tab/>
        <w:t>the practitioner (if any) who drafts the list of documents, or the affidavit verifying the list, for a non</w:t>
      </w:r>
      <w:r>
        <w:noBreakHyphen/>
        <w:t>party who has been ordered under rule 3 or 5 to give discovery;</w:t>
      </w:r>
    </w:p>
    <w:p w:rsidR="00A049AB" w:rsidRDefault="004C6D88">
      <w:pPr>
        <w:pStyle w:val="Indenta"/>
      </w:pPr>
      <w:r>
        <w:tab/>
        <w:t>(b)</w:t>
      </w:r>
      <w:r>
        <w:tab/>
        <w:t>the practitioner (if any) who drafts the list of documents, or the affidavit verifying the list, for a potential party who has been ordered under rule 4 to give discovery.</w:t>
      </w:r>
    </w:p>
    <w:p w:rsidR="00A049AB" w:rsidRDefault="004C6D88">
      <w:pPr>
        <w:pStyle w:val="Subsection"/>
      </w:pPr>
      <w:r>
        <w:tab/>
        <w:t>(2)</w:t>
      </w:r>
      <w:r>
        <w:tab/>
        <w:t>This rule does not limit the operation of rule 6(2).</w:t>
      </w:r>
    </w:p>
    <w:p w:rsidR="00A049AB" w:rsidRDefault="004C6D88">
      <w:pPr>
        <w:pStyle w:val="Subsection"/>
        <w:keepNext/>
      </w:pPr>
      <w:r>
        <w:lastRenderedPageBreak/>
        <w:tab/>
        <w:t>(3)</w:t>
      </w:r>
      <w:r>
        <w:tab/>
        <w:t>A practitioner to whom this rule applies must —</w:t>
      </w:r>
    </w:p>
    <w:p w:rsidR="00A049AB" w:rsidRDefault="004C6D88">
      <w:pPr>
        <w:pStyle w:val="Indenta"/>
        <w:keepNext/>
      </w:pPr>
      <w:r>
        <w:tab/>
        <w:t>(a)</w:t>
      </w:r>
      <w:r>
        <w:tab/>
        <w:t xml:space="preserve">sign a certificate addressed to the Court that — </w:t>
      </w:r>
    </w:p>
    <w:p w:rsidR="00A049AB" w:rsidRDefault="004C6D88">
      <w:pPr>
        <w:pStyle w:val="Indenti"/>
      </w:pPr>
      <w:r>
        <w:tab/>
        <w:t>(i)</w:t>
      </w:r>
      <w:r>
        <w:tab/>
        <w:t>states that the duty of discovery has been fully explained to the non</w:t>
      </w:r>
      <w:r>
        <w:noBreakHyphen/>
        <w:t>party or potential party (as the case requires); and</w:t>
      </w:r>
    </w:p>
    <w:p w:rsidR="00A049AB" w:rsidRDefault="004C6D88">
      <w:pPr>
        <w:pStyle w:val="Indenti"/>
      </w:pPr>
      <w:r>
        <w:tab/>
        <w:t>(ii)</w:t>
      </w:r>
      <w:r>
        <w:tab/>
        <w:t>if that party is a corporation, identifies the individual, or individuals, to whom the duty was explained;</w:t>
      </w:r>
    </w:p>
    <w:p w:rsidR="00A049AB" w:rsidRDefault="004C6D88">
      <w:pPr>
        <w:pStyle w:val="Indenta"/>
      </w:pPr>
      <w:r>
        <w:tab/>
      </w:r>
      <w:r>
        <w:tab/>
        <w:t>and</w:t>
      </w:r>
    </w:p>
    <w:p w:rsidR="00A049AB" w:rsidRDefault="004C6D88">
      <w:pPr>
        <w:pStyle w:val="Indenta"/>
      </w:pPr>
      <w:r>
        <w:tab/>
        <w:t>(b)</w:t>
      </w:r>
      <w:r>
        <w:tab/>
        <w:t>file the certificate when or immediately after the list of documents is served.</w:t>
      </w:r>
    </w:p>
    <w:p w:rsidR="00A049AB" w:rsidRDefault="004C6D88">
      <w:pPr>
        <w:pStyle w:val="Footnotesection"/>
      </w:pPr>
      <w:r>
        <w:tab/>
        <w:t>[Rule 8 inserted: Gazette 28 Jul 2010 p. 3471-2.]</w:t>
      </w:r>
    </w:p>
    <w:p w:rsidR="00A049AB" w:rsidRDefault="004C6D88">
      <w:pPr>
        <w:pStyle w:val="Heading2"/>
        <w:rPr>
          <w:b w:val="0"/>
        </w:rPr>
      </w:pPr>
      <w:bookmarkStart w:id="424" w:name="_Toc70516417"/>
      <w:bookmarkStart w:id="425" w:name="_Toc70601593"/>
      <w:bookmarkStart w:id="426" w:name="_Toc70607429"/>
      <w:r>
        <w:rPr>
          <w:rStyle w:val="CharPartNo"/>
        </w:rPr>
        <w:lastRenderedPageBreak/>
        <w:t>Order 27</w:t>
      </w:r>
      <w:r>
        <w:t> — </w:t>
      </w:r>
      <w:r>
        <w:rPr>
          <w:rStyle w:val="CharPartText"/>
        </w:rPr>
        <w:t>Interrogatories</w:t>
      </w:r>
      <w:bookmarkEnd w:id="424"/>
      <w:bookmarkEnd w:id="425"/>
      <w:bookmarkEnd w:id="426"/>
    </w:p>
    <w:p w:rsidR="00A049AB" w:rsidRDefault="004C6D88">
      <w:pPr>
        <w:pStyle w:val="Heading5"/>
        <w:rPr>
          <w:snapToGrid w:val="0"/>
        </w:rPr>
      </w:pPr>
      <w:bookmarkStart w:id="427" w:name="_Toc70607430"/>
      <w:r>
        <w:rPr>
          <w:rStyle w:val="CharSectno"/>
        </w:rPr>
        <w:t>1</w:t>
      </w:r>
      <w:r>
        <w:rPr>
          <w:snapToGrid w:val="0"/>
        </w:rPr>
        <w:t>.</w:t>
      </w:r>
      <w:r>
        <w:rPr>
          <w:snapToGrid w:val="0"/>
        </w:rPr>
        <w:tab/>
        <w:t>Notice of and answers to interrogatories</w:t>
      </w:r>
      <w:bookmarkEnd w:id="427"/>
    </w:p>
    <w:p w:rsidR="00A049AB" w:rsidRDefault="004C6D88">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rsidR="00A049AB" w:rsidRDefault="004C6D88">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rsidR="00A049AB" w:rsidRDefault="004C6D88">
      <w:pPr>
        <w:pStyle w:val="Ednotesubsection"/>
      </w:pPr>
      <w:r>
        <w:tab/>
        <w:t>[(3)</w:t>
      </w:r>
      <w:r>
        <w:tab/>
        <w:t>deleted]</w:t>
      </w:r>
    </w:p>
    <w:p w:rsidR="00A049AB" w:rsidRDefault="004C6D88">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rsidR="00A049AB" w:rsidRDefault="004C6D88">
      <w:pPr>
        <w:pStyle w:val="Footnotesection"/>
      </w:pPr>
      <w:r>
        <w:tab/>
        <w:t xml:space="preserve">[Rule 1 amended: Gazette 24 Jan 1995 p. 270; 28 Oct 1996 p. 5681; 28 Jul 2010 p. 3472.] </w:t>
      </w:r>
    </w:p>
    <w:p w:rsidR="00A049AB" w:rsidRDefault="004C6D88">
      <w:pPr>
        <w:pStyle w:val="Heading5"/>
        <w:rPr>
          <w:snapToGrid w:val="0"/>
        </w:rPr>
      </w:pPr>
      <w:bookmarkStart w:id="428" w:name="_Toc70607431"/>
      <w:r>
        <w:rPr>
          <w:rStyle w:val="CharSectno"/>
        </w:rPr>
        <w:t>2</w:t>
      </w:r>
      <w:r>
        <w:rPr>
          <w:snapToGrid w:val="0"/>
        </w:rPr>
        <w:t>.</w:t>
      </w:r>
      <w:r>
        <w:rPr>
          <w:snapToGrid w:val="0"/>
        </w:rPr>
        <w:tab/>
        <w:t>Answers, time for and manner of giving</w:t>
      </w:r>
      <w:bookmarkEnd w:id="428"/>
    </w:p>
    <w:p w:rsidR="00A049AB" w:rsidRDefault="004C6D88">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rsidR="00A049AB" w:rsidRDefault="004C6D88">
      <w:pPr>
        <w:pStyle w:val="Heading5"/>
        <w:rPr>
          <w:snapToGrid w:val="0"/>
        </w:rPr>
      </w:pPr>
      <w:bookmarkStart w:id="429" w:name="_Toc70607432"/>
      <w:r>
        <w:rPr>
          <w:rStyle w:val="CharSectno"/>
        </w:rPr>
        <w:t>3</w:t>
      </w:r>
      <w:r>
        <w:rPr>
          <w:snapToGrid w:val="0"/>
        </w:rPr>
        <w:t>.</w:t>
      </w:r>
      <w:r>
        <w:rPr>
          <w:snapToGrid w:val="0"/>
        </w:rPr>
        <w:tab/>
        <w:t>Interrogatories given to 2 or more parties etc., who has to answer</w:t>
      </w:r>
      <w:bookmarkEnd w:id="429"/>
    </w:p>
    <w:p w:rsidR="00A049AB" w:rsidRDefault="004C6D88">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rsidR="00A049AB" w:rsidRDefault="004C6D88">
      <w:pPr>
        <w:pStyle w:val="Heading5"/>
        <w:rPr>
          <w:snapToGrid w:val="0"/>
        </w:rPr>
      </w:pPr>
      <w:bookmarkStart w:id="430" w:name="_Toc70607433"/>
      <w:r>
        <w:rPr>
          <w:rStyle w:val="CharSectno"/>
        </w:rPr>
        <w:lastRenderedPageBreak/>
        <w:t>4</w:t>
      </w:r>
      <w:r>
        <w:rPr>
          <w:snapToGrid w:val="0"/>
        </w:rPr>
        <w:t>.</w:t>
      </w:r>
      <w:r>
        <w:rPr>
          <w:snapToGrid w:val="0"/>
        </w:rPr>
        <w:tab/>
        <w:t>Content of answers</w:t>
      </w:r>
      <w:bookmarkEnd w:id="430"/>
    </w:p>
    <w:p w:rsidR="00A049AB" w:rsidRDefault="004C6D88">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rsidR="00A049AB" w:rsidRDefault="004C6D88">
      <w:pPr>
        <w:pStyle w:val="Heading5"/>
        <w:rPr>
          <w:snapToGrid w:val="0"/>
        </w:rPr>
      </w:pPr>
      <w:bookmarkStart w:id="431" w:name="_Toc70607434"/>
      <w:r>
        <w:rPr>
          <w:rStyle w:val="CharSectno"/>
        </w:rPr>
        <w:t>5</w:t>
      </w:r>
      <w:r>
        <w:rPr>
          <w:snapToGrid w:val="0"/>
        </w:rPr>
        <w:t>.</w:t>
      </w:r>
      <w:r>
        <w:rPr>
          <w:snapToGrid w:val="0"/>
        </w:rPr>
        <w:tab/>
        <w:t>Grounds for objecting to answer</w:t>
      </w:r>
      <w:bookmarkEnd w:id="431"/>
    </w:p>
    <w:p w:rsidR="00A049AB" w:rsidRDefault="004C6D88">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rsidR="00A049AB" w:rsidRDefault="004C6D88">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rsidR="00A049AB" w:rsidRDefault="004C6D88">
      <w:pPr>
        <w:pStyle w:val="Indenta"/>
        <w:rPr>
          <w:snapToGrid w:val="0"/>
        </w:rPr>
      </w:pPr>
      <w:r>
        <w:rPr>
          <w:snapToGrid w:val="0"/>
        </w:rPr>
        <w:tab/>
        <w:t>(b)</w:t>
      </w:r>
      <w:r>
        <w:rPr>
          <w:snapToGrid w:val="0"/>
        </w:rPr>
        <w:tab/>
        <w:t>that the matters inquired into are not sufficiently material at that stage;</w:t>
      </w:r>
    </w:p>
    <w:p w:rsidR="00A049AB" w:rsidRDefault="004C6D88">
      <w:pPr>
        <w:pStyle w:val="Indenta"/>
        <w:rPr>
          <w:snapToGrid w:val="0"/>
        </w:rPr>
      </w:pPr>
      <w:r>
        <w:rPr>
          <w:snapToGrid w:val="0"/>
        </w:rPr>
        <w:tab/>
        <w:t>(c)</w:t>
      </w:r>
      <w:r>
        <w:rPr>
          <w:snapToGrid w:val="0"/>
        </w:rPr>
        <w:tab/>
        <w:t>privilege;</w:t>
      </w:r>
    </w:p>
    <w:p w:rsidR="00A049AB" w:rsidRDefault="004C6D88">
      <w:pPr>
        <w:pStyle w:val="Indenta"/>
        <w:rPr>
          <w:snapToGrid w:val="0"/>
        </w:rPr>
      </w:pPr>
      <w:r>
        <w:rPr>
          <w:snapToGrid w:val="0"/>
        </w:rPr>
        <w:tab/>
        <w:t>(d)</w:t>
      </w:r>
      <w:r>
        <w:rPr>
          <w:snapToGrid w:val="0"/>
        </w:rPr>
        <w:tab/>
        <w:t>any other ground on which objection may be taken.</w:t>
      </w:r>
    </w:p>
    <w:p w:rsidR="00A049AB" w:rsidRDefault="004C6D88">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rsidR="00A049AB" w:rsidRDefault="004C6D88">
      <w:pPr>
        <w:pStyle w:val="Footnotesection"/>
      </w:pPr>
      <w:r>
        <w:tab/>
        <w:t xml:space="preserve">[Rule 5 amended: Gazette 15 Jun 1973 p. 2248.] </w:t>
      </w:r>
    </w:p>
    <w:p w:rsidR="00A049AB" w:rsidRDefault="004C6D88">
      <w:pPr>
        <w:pStyle w:val="Heading5"/>
        <w:rPr>
          <w:snapToGrid w:val="0"/>
        </w:rPr>
      </w:pPr>
      <w:bookmarkStart w:id="432" w:name="_Toc70607435"/>
      <w:r>
        <w:rPr>
          <w:rStyle w:val="CharSectno"/>
        </w:rPr>
        <w:t>6</w:t>
      </w:r>
      <w:r>
        <w:rPr>
          <w:snapToGrid w:val="0"/>
        </w:rPr>
        <w:t>.</w:t>
      </w:r>
      <w:r>
        <w:rPr>
          <w:snapToGrid w:val="0"/>
        </w:rPr>
        <w:tab/>
        <w:t>Answers, who can make</w:t>
      </w:r>
      <w:bookmarkEnd w:id="432"/>
    </w:p>
    <w:p w:rsidR="00A049AB" w:rsidRDefault="004C6D88">
      <w:pPr>
        <w:pStyle w:val="Subsection"/>
        <w:rPr>
          <w:snapToGrid w:val="0"/>
        </w:rPr>
      </w:pPr>
      <w:r>
        <w:rPr>
          <w:snapToGrid w:val="0"/>
        </w:rPr>
        <w:tab/>
        <w:t>(1)</w:t>
      </w:r>
      <w:r>
        <w:rPr>
          <w:snapToGrid w:val="0"/>
        </w:rPr>
        <w:tab/>
        <w:t>A statement or an affidavit verifying a statement in answer to interrogatories may be made as follows — </w:t>
      </w:r>
    </w:p>
    <w:p w:rsidR="00A049AB" w:rsidRDefault="004C6D88">
      <w:pPr>
        <w:pStyle w:val="Indenta"/>
        <w:rPr>
          <w:snapToGrid w:val="0"/>
        </w:rPr>
      </w:pPr>
      <w:r>
        <w:rPr>
          <w:snapToGrid w:val="0"/>
        </w:rPr>
        <w:tab/>
        <w:t>(a)</w:t>
      </w:r>
      <w:r>
        <w:rPr>
          <w:snapToGrid w:val="0"/>
        </w:rPr>
        <w:tab/>
        <w:t>by the party;</w:t>
      </w:r>
    </w:p>
    <w:p w:rsidR="00A049AB" w:rsidRDefault="004C6D88">
      <w:pPr>
        <w:pStyle w:val="Indenta"/>
        <w:rPr>
          <w:snapToGrid w:val="0"/>
        </w:rPr>
      </w:pPr>
      <w:r>
        <w:rPr>
          <w:snapToGrid w:val="0"/>
        </w:rPr>
        <w:tab/>
        <w:t>(b)</w:t>
      </w:r>
      <w:r>
        <w:rPr>
          <w:snapToGrid w:val="0"/>
        </w:rPr>
        <w:tab/>
        <w:t>where the party is the State or an officer of the State sued or suing in his official capacity — by an officer of the State;</w:t>
      </w:r>
    </w:p>
    <w:p w:rsidR="00A049AB" w:rsidRDefault="004C6D88">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corporation or body.</w:t>
      </w:r>
    </w:p>
    <w:p w:rsidR="00A049AB" w:rsidRDefault="004C6D88">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rsidR="00A049AB" w:rsidRDefault="004C6D88">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rsidR="00A049AB" w:rsidRDefault="004C6D88">
      <w:pPr>
        <w:pStyle w:val="Footnotesection"/>
      </w:pPr>
      <w:r>
        <w:tab/>
        <w:t xml:space="preserve">[Rule 6 amended: Gazette 19 Apr 2005 p. 1298; 28 Jun 2011 p. 2552 and 2554.] </w:t>
      </w:r>
    </w:p>
    <w:p w:rsidR="00A049AB" w:rsidRDefault="004C6D88">
      <w:pPr>
        <w:pStyle w:val="Heading5"/>
        <w:rPr>
          <w:snapToGrid w:val="0"/>
        </w:rPr>
      </w:pPr>
      <w:bookmarkStart w:id="433" w:name="_Toc70607436"/>
      <w:r>
        <w:rPr>
          <w:rStyle w:val="CharSectno"/>
        </w:rPr>
        <w:t>7</w:t>
      </w:r>
      <w:r>
        <w:rPr>
          <w:snapToGrid w:val="0"/>
        </w:rPr>
        <w:t>.</w:t>
      </w:r>
      <w:r>
        <w:rPr>
          <w:snapToGrid w:val="0"/>
        </w:rPr>
        <w:tab/>
        <w:t>Failing to answer or to answer sufficiently</w:t>
      </w:r>
      <w:bookmarkEnd w:id="433"/>
    </w:p>
    <w:p w:rsidR="00A049AB" w:rsidRDefault="004C6D88">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rsidR="00A049AB" w:rsidRDefault="004C6D88">
      <w:pPr>
        <w:pStyle w:val="Heading5"/>
        <w:rPr>
          <w:snapToGrid w:val="0"/>
        </w:rPr>
      </w:pPr>
      <w:bookmarkStart w:id="434" w:name="_Toc70607437"/>
      <w:r>
        <w:rPr>
          <w:rStyle w:val="CharSectno"/>
        </w:rPr>
        <w:t>8</w:t>
      </w:r>
      <w:r>
        <w:rPr>
          <w:snapToGrid w:val="0"/>
        </w:rPr>
        <w:t>.</w:t>
      </w:r>
      <w:r>
        <w:rPr>
          <w:snapToGrid w:val="0"/>
        </w:rPr>
        <w:tab/>
        <w:t>Non</w:t>
      </w:r>
      <w:r>
        <w:rPr>
          <w:snapToGrid w:val="0"/>
        </w:rPr>
        <w:noBreakHyphen/>
        <w:t>compliance with order under r. 7</w:t>
      </w:r>
      <w:bookmarkEnd w:id="434"/>
    </w:p>
    <w:p w:rsidR="00A049AB" w:rsidRDefault="004C6D88">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rsidR="00A049AB" w:rsidRDefault="004C6D88">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rsidR="00A049AB" w:rsidRDefault="004C6D88">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rsidR="00A049AB" w:rsidRDefault="004C6D88">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rsidR="00A049AB" w:rsidRDefault="004C6D88">
      <w:pPr>
        <w:pStyle w:val="Footnotesection"/>
      </w:pPr>
      <w:r>
        <w:tab/>
        <w:t>[Rule 8 amended: Gazette 21 Feb 2007 p. 536; 28 Jun 2011 p. 2552.]</w:t>
      </w:r>
    </w:p>
    <w:p w:rsidR="00A049AB" w:rsidRDefault="004C6D88">
      <w:pPr>
        <w:pStyle w:val="Heading5"/>
        <w:rPr>
          <w:snapToGrid w:val="0"/>
        </w:rPr>
      </w:pPr>
      <w:bookmarkStart w:id="435" w:name="_Toc70607438"/>
      <w:r>
        <w:rPr>
          <w:rStyle w:val="CharSectno"/>
        </w:rPr>
        <w:t>9</w:t>
      </w:r>
      <w:r>
        <w:rPr>
          <w:snapToGrid w:val="0"/>
        </w:rPr>
        <w:t>.</w:t>
      </w:r>
      <w:r>
        <w:rPr>
          <w:snapToGrid w:val="0"/>
        </w:rPr>
        <w:tab/>
        <w:t>Use of answers in evidence</w:t>
      </w:r>
      <w:bookmarkEnd w:id="435"/>
    </w:p>
    <w:p w:rsidR="00A049AB" w:rsidRDefault="004C6D88">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rsidR="00A049AB" w:rsidRDefault="004C6D88">
      <w:pPr>
        <w:pStyle w:val="Heading5"/>
        <w:rPr>
          <w:snapToGrid w:val="0"/>
        </w:rPr>
      </w:pPr>
      <w:bookmarkStart w:id="436" w:name="_Toc70607439"/>
      <w:r>
        <w:rPr>
          <w:rStyle w:val="CharSectno"/>
        </w:rPr>
        <w:t>10</w:t>
      </w:r>
      <w:r>
        <w:rPr>
          <w:snapToGrid w:val="0"/>
        </w:rPr>
        <w:t>.</w:t>
      </w:r>
      <w:r>
        <w:rPr>
          <w:snapToGrid w:val="0"/>
        </w:rPr>
        <w:tab/>
        <w:t>Revoking and varying orders</w:t>
      </w:r>
      <w:bookmarkEnd w:id="436"/>
    </w:p>
    <w:p w:rsidR="00A049AB" w:rsidRDefault="004C6D88">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rsidR="00A049AB" w:rsidRDefault="004C6D88">
      <w:pPr>
        <w:pStyle w:val="Heading2"/>
        <w:rPr>
          <w:b w:val="0"/>
        </w:rPr>
      </w:pPr>
      <w:bookmarkStart w:id="437" w:name="_Toc70516428"/>
      <w:bookmarkStart w:id="438" w:name="_Toc70601604"/>
      <w:bookmarkStart w:id="439" w:name="_Toc70607440"/>
      <w:r>
        <w:rPr>
          <w:rStyle w:val="CharPartNo"/>
        </w:rPr>
        <w:lastRenderedPageBreak/>
        <w:t>Order 28</w:t>
      </w:r>
      <w:r>
        <w:t> — </w:t>
      </w:r>
      <w:r>
        <w:rPr>
          <w:rStyle w:val="CharPartText"/>
        </w:rPr>
        <w:t>Medical examination: inspection of physical objects</w:t>
      </w:r>
      <w:bookmarkEnd w:id="437"/>
      <w:bookmarkEnd w:id="438"/>
      <w:bookmarkEnd w:id="439"/>
    </w:p>
    <w:p w:rsidR="00A049AB" w:rsidRDefault="004C6D88">
      <w:pPr>
        <w:pStyle w:val="Heading5"/>
        <w:rPr>
          <w:snapToGrid w:val="0"/>
        </w:rPr>
      </w:pPr>
      <w:bookmarkStart w:id="440" w:name="_Toc70607441"/>
      <w:r>
        <w:rPr>
          <w:rStyle w:val="CharSectno"/>
        </w:rPr>
        <w:t>1</w:t>
      </w:r>
      <w:r>
        <w:rPr>
          <w:snapToGrid w:val="0"/>
        </w:rPr>
        <w:t>.</w:t>
      </w:r>
      <w:r>
        <w:rPr>
          <w:snapToGrid w:val="0"/>
        </w:rPr>
        <w:tab/>
        <w:t>Medical examination of a party</w:t>
      </w:r>
      <w:bookmarkEnd w:id="440"/>
    </w:p>
    <w:p w:rsidR="00A049AB" w:rsidRDefault="004C6D88">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rsidR="00A049AB" w:rsidRDefault="004C6D88">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rsidR="00A049AB" w:rsidRDefault="004C6D88">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rsidR="00A049AB" w:rsidRDefault="004C6D88">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rsidR="00A049AB" w:rsidRDefault="004C6D88">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rsidR="00A049AB" w:rsidRDefault="004C6D88">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rsidR="00A049AB" w:rsidRDefault="004C6D88">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rsidR="00A049AB" w:rsidRDefault="004C6D88">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rsidR="00A049AB" w:rsidRDefault="004C6D88">
      <w:pPr>
        <w:pStyle w:val="Footnotesection"/>
        <w:spacing w:before="100"/>
        <w:ind w:left="890" w:hanging="890"/>
      </w:pPr>
      <w:r>
        <w:tab/>
        <w:t>[Rule 1 amended: Gazette 28 Jun 2011 p. 2552 and 2554.]</w:t>
      </w:r>
    </w:p>
    <w:p w:rsidR="00A049AB" w:rsidRDefault="004C6D88">
      <w:pPr>
        <w:pStyle w:val="Heading5"/>
        <w:spacing w:before="180"/>
        <w:rPr>
          <w:snapToGrid w:val="0"/>
        </w:rPr>
      </w:pPr>
      <w:bookmarkStart w:id="441" w:name="_Toc70607442"/>
      <w:r>
        <w:rPr>
          <w:rStyle w:val="CharSectno"/>
        </w:rPr>
        <w:t>2</w:t>
      </w:r>
      <w:r>
        <w:rPr>
          <w:snapToGrid w:val="0"/>
        </w:rPr>
        <w:t>.</w:t>
      </w:r>
      <w:r>
        <w:rPr>
          <w:snapToGrid w:val="0"/>
        </w:rPr>
        <w:tab/>
        <w:t>Inspection of physical objects</w:t>
      </w:r>
      <w:bookmarkEnd w:id="441"/>
    </w:p>
    <w:p w:rsidR="00A049AB" w:rsidRDefault="004C6D88">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rsidR="00A049AB" w:rsidRDefault="004C6D88">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rsidR="00A049AB" w:rsidRDefault="004C6D88">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rsidR="00A049AB" w:rsidRDefault="004C6D88">
      <w:pPr>
        <w:pStyle w:val="Ednotepart"/>
      </w:pPr>
      <w:r>
        <w:lastRenderedPageBreak/>
        <w:t xml:space="preserve">[Order 29: </w:t>
      </w:r>
      <w:r>
        <w:tab/>
        <w:t>r. 1-2 deleted: Gazette 16 Aug 2017 p. 4411.</w:t>
      </w:r>
    </w:p>
    <w:p w:rsidR="00A049AB" w:rsidRDefault="004C6D88">
      <w:pPr>
        <w:pStyle w:val="Ednotepart"/>
        <w:spacing w:before="0"/>
      </w:pPr>
      <w:r>
        <w:tab/>
      </w:r>
      <w:r>
        <w:tab/>
        <w:t xml:space="preserve">r. </w:t>
      </w:r>
      <w:r>
        <w:rPr>
          <w:bCs/>
        </w:rPr>
        <w:t>3-6</w:t>
      </w:r>
      <w:r>
        <w:t xml:space="preserve"> deleted: Gazette 28 Jul 2010 p. 3464.]</w:t>
      </w:r>
    </w:p>
    <w:p w:rsidR="00A049AB" w:rsidRDefault="004C6D88">
      <w:pPr>
        <w:pStyle w:val="Ednotepart"/>
      </w:pPr>
      <w:r>
        <w:t>[Order 29A deleted: Gazette 28 Jul 2010 p. 3465.]</w:t>
      </w:r>
    </w:p>
    <w:p w:rsidR="00A049AB" w:rsidRDefault="004C6D88">
      <w:pPr>
        <w:pStyle w:val="Heading2"/>
        <w:rPr>
          <w:b w:val="0"/>
        </w:rPr>
      </w:pPr>
      <w:bookmarkStart w:id="442" w:name="_Toc70516431"/>
      <w:bookmarkStart w:id="443" w:name="_Toc70601607"/>
      <w:bookmarkStart w:id="444" w:name="_Toc70607443"/>
      <w:r>
        <w:rPr>
          <w:rStyle w:val="CharPartNo"/>
        </w:rPr>
        <w:lastRenderedPageBreak/>
        <w:t>Order 30</w:t>
      </w:r>
      <w:r>
        <w:rPr>
          <w:rStyle w:val="CharDivNo"/>
        </w:rPr>
        <w:t> </w:t>
      </w:r>
      <w:r>
        <w:t>—</w:t>
      </w:r>
      <w:r>
        <w:rPr>
          <w:rStyle w:val="CharDivText"/>
        </w:rPr>
        <w:t> </w:t>
      </w:r>
      <w:r>
        <w:rPr>
          <w:rStyle w:val="CharPartText"/>
        </w:rPr>
        <w:t>Admissions</w:t>
      </w:r>
      <w:bookmarkEnd w:id="442"/>
      <w:bookmarkEnd w:id="443"/>
      <w:bookmarkEnd w:id="444"/>
    </w:p>
    <w:p w:rsidR="00A049AB" w:rsidRDefault="004C6D88">
      <w:pPr>
        <w:pStyle w:val="Heading5"/>
        <w:rPr>
          <w:snapToGrid w:val="0"/>
        </w:rPr>
      </w:pPr>
      <w:bookmarkStart w:id="445" w:name="_Toc70607444"/>
      <w:r>
        <w:rPr>
          <w:rStyle w:val="CharSectno"/>
        </w:rPr>
        <w:t>1</w:t>
      </w:r>
      <w:r>
        <w:rPr>
          <w:snapToGrid w:val="0"/>
        </w:rPr>
        <w:t>.</w:t>
      </w:r>
      <w:r>
        <w:rPr>
          <w:snapToGrid w:val="0"/>
        </w:rPr>
        <w:tab/>
        <w:t>Admission of other party’s case</w:t>
      </w:r>
      <w:bookmarkEnd w:id="445"/>
    </w:p>
    <w:p w:rsidR="00A049AB" w:rsidRDefault="004C6D88">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rsidR="00A049AB" w:rsidRDefault="004C6D88">
      <w:pPr>
        <w:pStyle w:val="Heading5"/>
        <w:rPr>
          <w:snapToGrid w:val="0"/>
        </w:rPr>
      </w:pPr>
      <w:bookmarkStart w:id="446" w:name="_Toc70607445"/>
      <w:r>
        <w:rPr>
          <w:rStyle w:val="CharSectno"/>
        </w:rPr>
        <w:t>2</w:t>
      </w:r>
      <w:r>
        <w:rPr>
          <w:snapToGrid w:val="0"/>
        </w:rPr>
        <w:t>.</w:t>
      </w:r>
      <w:r>
        <w:rPr>
          <w:snapToGrid w:val="0"/>
        </w:rPr>
        <w:tab/>
        <w:t>Notice to admit facts</w:t>
      </w:r>
      <w:bookmarkEnd w:id="446"/>
    </w:p>
    <w:p w:rsidR="00A049AB" w:rsidRDefault="004C6D88">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rsidR="00A049AB" w:rsidRDefault="004C6D88">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rsidR="00A049AB" w:rsidRDefault="004C6D88">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rsidR="00A049AB" w:rsidRDefault="004C6D88">
      <w:pPr>
        <w:pStyle w:val="Heading5"/>
        <w:rPr>
          <w:snapToGrid w:val="0"/>
        </w:rPr>
      </w:pPr>
      <w:bookmarkStart w:id="447" w:name="_Toc70607446"/>
      <w:r>
        <w:rPr>
          <w:rStyle w:val="CharSectno"/>
        </w:rPr>
        <w:t>3</w:t>
      </w:r>
      <w:r>
        <w:rPr>
          <w:snapToGrid w:val="0"/>
        </w:rPr>
        <w:t>.</w:t>
      </w:r>
      <w:r>
        <w:rPr>
          <w:snapToGrid w:val="0"/>
        </w:rPr>
        <w:tab/>
        <w:t>Judgment on admissions</w:t>
      </w:r>
      <w:bookmarkEnd w:id="447"/>
    </w:p>
    <w:p w:rsidR="00A049AB" w:rsidRDefault="004C6D88">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rsidR="00A049AB" w:rsidRDefault="004C6D88">
      <w:pPr>
        <w:pStyle w:val="Subsection"/>
        <w:rPr>
          <w:snapToGrid w:val="0"/>
        </w:rPr>
      </w:pPr>
      <w:r>
        <w:rPr>
          <w:snapToGrid w:val="0"/>
        </w:rPr>
        <w:tab/>
        <w:t>(2)</w:t>
      </w:r>
      <w:r>
        <w:rPr>
          <w:snapToGrid w:val="0"/>
        </w:rPr>
        <w:tab/>
        <w:t>An application under this rule may be made on motion or by summons.</w:t>
      </w:r>
    </w:p>
    <w:p w:rsidR="00A049AB" w:rsidRDefault="004C6D88">
      <w:pPr>
        <w:pStyle w:val="Heading5"/>
        <w:spacing w:before="120"/>
        <w:rPr>
          <w:snapToGrid w:val="0"/>
        </w:rPr>
      </w:pPr>
      <w:bookmarkStart w:id="448" w:name="_Toc70607447"/>
      <w:r>
        <w:rPr>
          <w:rStyle w:val="CharSectno"/>
        </w:rPr>
        <w:lastRenderedPageBreak/>
        <w:t>4</w:t>
      </w:r>
      <w:r>
        <w:rPr>
          <w:snapToGrid w:val="0"/>
        </w:rPr>
        <w:t>.</w:t>
      </w:r>
      <w:r>
        <w:rPr>
          <w:snapToGrid w:val="0"/>
        </w:rPr>
        <w:tab/>
        <w:t>Admissions as to and production of documents</w:t>
      </w:r>
      <w:bookmarkEnd w:id="448"/>
    </w:p>
    <w:p w:rsidR="00A049AB" w:rsidRDefault="004C6D88">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rsidR="00A049AB" w:rsidRDefault="004C6D88">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rsidR="00A049AB" w:rsidRDefault="004C6D88">
      <w:pPr>
        <w:pStyle w:val="Indenta"/>
        <w:rPr>
          <w:snapToGrid w:val="0"/>
        </w:rPr>
      </w:pPr>
      <w:r>
        <w:rPr>
          <w:snapToGrid w:val="0"/>
        </w:rPr>
        <w:tab/>
        <w:t>(b)</w:t>
      </w:r>
      <w:r>
        <w:rPr>
          <w:snapToGrid w:val="0"/>
        </w:rPr>
        <w:tab/>
        <w:t>that a document if described in the list as a copy, is a true copy.</w:t>
      </w:r>
    </w:p>
    <w:p w:rsidR="00A049AB" w:rsidRDefault="004C6D88">
      <w:pPr>
        <w:pStyle w:val="Subsection"/>
        <w:rPr>
          <w:snapToGrid w:val="0"/>
        </w:rPr>
      </w:pPr>
      <w:r>
        <w:rPr>
          <w:snapToGrid w:val="0"/>
        </w:rPr>
        <w:tab/>
        <w:t>(2)</w:t>
      </w:r>
      <w:r>
        <w:rPr>
          <w:snapToGrid w:val="0"/>
        </w:rPr>
        <w:tab/>
      </w:r>
      <w:r>
        <w:t>Subrule</w:t>
      </w:r>
      <w:r>
        <w:rPr>
          <w:snapToGrid w:val="0"/>
        </w:rPr>
        <w:t> (1) does not apply — </w:t>
      </w:r>
    </w:p>
    <w:p w:rsidR="00A049AB" w:rsidRDefault="004C6D88">
      <w:pPr>
        <w:pStyle w:val="Indenta"/>
        <w:rPr>
          <w:snapToGrid w:val="0"/>
        </w:rPr>
      </w:pPr>
      <w:r>
        <w:rPr>
          <w:snapToGrid w:val="0"/>
        </w:rPr>
        <w:tab/>
        <w:t>(a)</w:t>
      </w:r>
      <w:r>
        <w:rPr>
          <w:snapToGrid w:val="0"/>
        </w:rPr>
        <w:tab/>
        <w:t>to a document the authenticity of which has been denied by a party in his pleading; or</w:t>
      </w:r>
    </w:p>
    <w:p w:rsidR="00A049AB" w:rsidRDefault="004C6D88">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rsidR="00A049AB" w:rsidRDefault="004C6D88">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rsidR="00A049AB" w:rsidRDefault="004C6D88">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rsidR="00A049AB" w:rsidRDefault="004C6D88">
      <w:pPr>
        <w:pStyle w:val="Footnotesection"/>
      </w:pPr>
      <w:r>
        <w:tab/>
        <w:t>[Rule 4 amended: Gazette 28 Jun 2011 p. 2552.]</w:t>
      </w:r>
    </w:p>
    <w:p w:rsidR="00A049AB" w:rsidRDefault="004C6D88">
      <w:pPr>
        <w:pStyle w:val="Heading5"/>
        <w:rPr>
          <w:snapToGrid w:val="0"/>
        </w:rPr>
      </w:pPr>
      <w:bookmarkStart w:id="449" w:name="_Toc70607448"/>
      <w:r>
        <w:rPr>
          <w:rStyle w:val="CharSectno"/>
        </w:rPr>
        <w:lastRenderedPageBreak/>
        <w:t>5</w:t>
      </w:r>
      <w:r>
        <w:rPr>
          <w:snapToGrid w:val="0"/>
        </w:rPr>
        <w:t>.</w:t>
      </w:r>
      <w:r>
        <w:rPr>
          <w:snapToGrid w:val="0"/>
        </w:rPr>
        <w:tab/>
        <w:t>Notice to admit authenticity of documents; notice requiring production of documents at trial</w:t>
      </w:r>
      <w:bookmarkEnd w:id="449"/>
    </w:p>
    <w:p w:rsidR="00A049AB" w:rsidRDefault="004C6D88">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rsidR="00A049AB" w:rsidRDefault="004C6D88">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rsidR="00A049AB" w:rsidRDefault="004C6D88">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rsidR="00A049AB" w:rsidRDefault="004C6D88">
      <w:pPr>
        <w:pStyle w:val="Footnotesection"/>
      </w:pPr>
      <w:r>
        <w:tab/>
        <w:t>[Rule 5 amended: Gazette 28 Jun 2011 p. 2552.]</w:t>
      </w:r>
    </w:p>
    <w:p w:rsidR="00A049AB" w:rsidRDefault="004C6D88">
      <w:pPr>
        <w:pStyle w:val="Heading2"/>
        <w:rPr>
          <w:b w:val="0"/>
        </w:rPr>
      </w:pPr>
      <w:bookmarkStart w:id="450" w:name="_Toc70516437"/>
      <w:bookmarkStart w:id="451" w:name="_Toc70601613"/>
      <w:bookmarkStart w:id="452" w:name="_Toc70607449"/>
      <w:r>
        <w:rPr>
          <w:rStyle w:val="CharPartNo"/>
        </w:rPr>
        <w:lastRenderedPageBreak/>
        <w:t>Order 31</w:t>
      </w:r>
      <w:r>
        <w:rPr>
          <w:rStyle w:val="CharDivNo"/>
        </w:rPr>
        <w:t> </w:t>
      </w:r>
      <w:r>
        <w:t>—</w:t>
      </w:r>
      <w:r>
        <w:rPr>
          <w:rStyle w:val="CharDivText"/>
        </w:rPr>
        <w:t> </w:t>
      </w:r>
      <w:r>
        <w:rPr>
          <w:rStyle w:val="CharPartText"/>
        </w:rPr>
        <w:t>Special cases and stated cases</w:t>
      </w:r>
      <w:bookmarkEnd w:id="450"/>
      <w:bookmarkEnd w:id="451"/>
      <w:bookmarkEnd w:id="452"/>
    </w:p>
    <w:p w:rsidR="00A049AB" w:rsidRDefault="004C6D88">
      <w:pPr>
        <w:pStyle w:val="Heading5"/>
        <w:rPr>
          <w:snapToGrid w:val="0"/>
        </w:rPr>
      </w:pPr>
      <w:bookmarkStart w:id="453" w:name="_Toc70607450"/>
      <w:r>
        <w:rPr>
          <w:rStyle w:val="CharSectno"/>
        </w:rPr>
        <w:t>1</w:t>
      </w:r>
      <w:r>
        <w:rPr>
          <w:snapToGrid w:val="0"/>
        </w:rPr>
        <w:t>.</w:t>
      </w:r>
      <w:r>
        <w:rPr>
          <w:snapToGrid w:val="0"/>
        </w:rPr>
        <w:tab/>
        <w:t>Questions of law, stating of in special case</w:t>
      </w:r>
      <w:bookmarkEnd w:id="453"/>
    </w:p>
    <w:p w:rsidR="00A049AB" w:rsidRDefault="004C6D88">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rsidR="00A049AB" w:rsidRDefault="004C6D88">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rsidR="00A049AB" w:rsidRDefault="004C6D88">
      <w:pPr>
        <w:pStyle w:val="Subsection"/>
        <w:rPr>
          <w:snapToGrid w:val="0"/>
        </w:rPr>
      </w:pPr>
      <w:r>
        <w:rPr>
          <w:snapToGrid w:val="0"/>
        </w:rPr>
        <w:tab/>
        <w:t>(3)</w:t>
      </w:r>
      <w:r>
        <w:rPr>
          <w:snapToGrid w:val="0"/>
        </w:rPr>
        <w:tab/>
        <w:t>Upon the argument of the case the Court and the parties may refer to the whole contents of the documents stated.</w:t>
      </w:r>
    </w:p>
    <w:p w:rsidR="00A049AB" w:rsidRDefault="004C6D88">
      <w:pPr>
        <w:pStyle w:val="Footnotesection"/>
      </w:pPr>
      <w:r>
        <w:tab/>
        <w:t xml:space="preserve">[Rule 1 amended: Gazette 15 Jun 1973 p. 2248; 29 Apr 2005 p. 1795.] </w:t>
      </w:r>
    </w:p>
    <w:p w:rsidR="00A049AB" w:rsidRDefault="004C6D88">
      <w:pPr>
        <w:pStyle w:val="Heading5"/>
        <w:rPr>
          <w:snapToGrid w:val="0"/>
        </w:rPr>
      </w:pPr>
      <w:bookmarkStart w:id="454" w:name="_Toc70607451"/>
      <w:r>
        <w:rPr>
          <w:rStyle w:val="CharSectno"/>
        </w:rPr>
        <w:t>2</w:t>
      </w:r>
      <w:r>
        <w:rPr>
          <w:snapToGrid w:val="0"/>
        </w:rPr>
        <w:t>.</w:t>
      </w:r>
      <w:r>
        <w:rPr>
          <w:snapToGrid w:val="0"/>
        </w:rPr>
        <w:tab/>
        <w:t>Preliminary question of law, orders as to</w:t>
      </w:r>
      <w:bookmarkEnd w:id="454"/>
    </w:p>
    <w:p w:rsidR="00A049AB" w:rsidRDefault="004C6D88">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rsidR="00A049AB" w:rsidRDefault="004C6D88">
      <w:pPr>
        <w:pStyle w:val="Subsection"/>
        <w:rPr>
          <w:snapToGrid w:val="0"/>
        </w:rPr>
      </w:pPr>
      <w:r>
        <w:rPr>
          <w:snapToGrid w:val="0"/>
        </w:rPr>
        <w:tab/>
        <w:t>(2)</w:t>
      </w:r>
      <w:r>
        <w:rPr>
          <w:snapToGrid w:val="0"/>
        </w:rPr>
        <w:tab/>
        <w:t>All such further proceedings as the decision of such question of law may render unnecessary may thereupon be stayed.</w:t>
      </w:r>
    </w:p>
    <w:p w:rsidR="00A049AB" w:rsidRDefault="004C6D88">
      <w:pPr>
        <w:pStyle w:val="Heading5"/>
        <w:rPr>
          <w:snapToGrid w:val="0"/>
        </w:rPr>
      </w:pPr>
      <w:bookmarkStart w:id="455" w:name="_Toc70607452"/>
      <w:r>
        <w:rPr>
          <w:rStyle w:val="CharSectno"/>
        </w:rPr>
        <w:t>3</w:t>
      </w:r>
      <w:r>
        <w:rPr>
          <w:snapToGrid w:val="0"/>
        </w:rPr>
        <w:t>.</w:t>
      </w:r>
      <w:r>
        <w:rPr>
          <w:snapToGrid w:val="0"/>
        </w:rPr>
        <w:tab/>
        <w:t>Preparing special case</w:t>
      </w:r>
      <w:bookmarkEnd w:id="455"/>
    </w:p>
    <w:p w:rsidR="00A049AB" w:rsidRDefault="004C6D88">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rsidR="00A049AB" w:rsidRDefault="004C6D88">
      <w:pPr>
        <w:pStyle w:val="Subsection"/>
        <w:rPr>
          <w:snapToGrid w:val="0"/>
        </w:rPr>
      </w:pPr>
      <w:r>
        <w:rPr>
          <w:snapToGrid w:val="0"/>
        </w:rPr>
        <w:lastRenderedPageBreak/>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rsidR="00A049AB" w:rsidRDefault="004C6D88">
      <w:pPr>
        <w:pStyle w:val="Footnotesection"/>
      </w:pPr>
      <w:r>
        <w:tab/>
        <w:t>[Rule 3 amended: Gazette 27 Feb 2018 p. 560-1.]</w:t>
      </w:r>
    </w:p>
    <w:p w:rsidR="00A049AB" w:rsidRDefault="004C6D88">
      <w:pPr>
        <w:pStyle w:val="Heading5"/>
        <w:rPr>
          <w:snapToGrid w:val="0"/>
        </w:rPr>
      </w:pPr>
      <w:bookmarkStart w:id="456" w:name="_Toc70607453"/>
      <w:r>
        <w:rPr>
          <w:rStyle w:val="CharSectno"/>
        </w:rPr>
        <w:t>4</w:t>
      </w:r>
      <w:r>
        <w:rPr>
          <w:snapToGrid w:val="0"/>
        </w:rPr>
        <w:t>.</w:t>
      </w:r>
      <w:r>
        <w:rPr>
          <w:snapToGrid w:val="0"/>
        </w:rPr>
        <w:tab/>
        <w:t>Special case affecting person under disability, leave needed to enter for argument</w:t>
      </w:r>
      <w:bookmarkEnd w:id="456"/>
    </w:p>
    <w:p w:rsidR="00A049AB" w:rsidRDefault="004C6D88">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rsidR="00A049AB" w:rsidRDefault="004C6D88">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rsidR="00A049AB" w:rsidRDefault="004C6D88">
      <w:pPr>
        <w:pStyle w:val="Footnotesection"/>
      </w:pPr>
      <w:r>
        <w:tab/>
        <w:t>[Rule 4 amended: Gazette 28 Jun 2011 p. 2552.]</w:t>
      </w:r>
    </w:p>
    <w:p w:rsidR="00A049AB" w:rsidRDefault="004C6D88">
      <w:pPr>
        <w:pStyle w:val="Heading5"/>
        <w:rPr>
          <w:snapToGrid w:val="0"/>
        </w:rPr>
      </w:pPr>
      <w:bookmarkStart w:id="457" w:name="_Toc70607454"/>
      <w:r>
        <w:rPr>
          <w:rStyle w:val="CharSectno"/>
        </w:rPr>
        <w:t>5</w:t>
      </w:r>
      <w:r>
        <w:rPr>
          <w:snapToGrid w:val="0"/>
        </w:rPr>
        <w:t>.</w:t>
      </w:r>
      <w:r>
        <w:rPr>
          <w:snapToGrid w:val="0"/>
        </w:rPr>
        <w:tab/>
        <w:t>Entering special case for argument</w:t>
      </w:r>
      <w:bookmarkEnd w:id="457"/>
    </w:p>
    <w:p w:rsidR="00A049AB" w:rsidRDefault="004C6D88">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rsidR="00A049AB" w:rsidRDefault="004C6D88">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rsidR="00A049AB" w:rsidRDefault="004C6D88">
      <w:pPr>
        <w:pStyle w:val="Footnotesection"/>
      </w:pPr>
      <w:r>
        <w:tab/>
        <w:t>[Rule 5 amended: Gazette 27 Feb 2018 p. 561.]</w:t>
      </w:r>
    </w:p>
    <w:p w:rsidR="00A049AB" w:rsidRDefault="004C6D88">
      <w:pPr>
        <w:pStyle w:val="Heading5"/>
        <w:rPr>
          <w:snapToGrid w:val="0"/>
        </w:rPr>
      </w:pPr>
      <w:bookmarkStart w:id="458" w:name="_Toc70607455"/>
      <w:r>
        <w:rPr>
          <w:rStyle w:val="CharSectno"/>
        </w:rPr>
        <w:t>6</w:t>
      </w:r>
      <w:r>
        <w:rPr>
          <w:snapToGrid w:val="0"/>
        </w:rPr>
        <w:t>.</w:t>
      </w:r>
      <w:r>
        <w:rPr>
          <w:snapToGrid w:val="0"/>
        </w:rPr>
        <w:tab/>
        <w:t>Agreement as to payment of money and costs</w:t>
      </w:r>
      <w:bookmarkEnd w:id="458"/>
    </w:p>
    <w:p w:rsidR="00A049AB" w:rsidRDefault="004C6D88">
      <w:pPr>
        <w:pStyle w:val="Subsection"/>
        <w:rPr>
          <w:snapToGrid w:val="0"/>
        </w:rPr>
      </w:pPr>
      <w:r>
        <w:rPr>
          <w:snapToGrid w:val="0"/>
        </w:rPr>
        <w:tab/>
        <w:t>(1)</w:t>
      </w:r>
      <w:r>
        <w:rPr>
          <w:snapToGrid w:val="0"/>
        </w:rPr>
        <w:tab/>
        <w:t xml:space="preserve">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w:t>
      </w:r>
      <w:r>
        <w:rPr>
          <w:snapToGrid w:val="0"/>
        </w:rPr>
        <w:lastRenderedPageBreak/>
        <w:t>the Court may direct, shall be paid by a party to another party, either with or without costs of the cause or matter.</w:t>
      </w:r>
    </w:p>
    <w:p w:rsidR="00A049AB" w:rsidRDefault="004C6D88">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rsidR="00A049AB" w:rsidRDefault="004C6D88">
      <w:pPr>
        <w:pStyle w:val="Heading5"/>
        <w:rPr>
          <w:snapToGrid w:val="0"/>
        </w:rPr>
      </w:pPr>
      <w:bookmarkStart w:id="459" w:name="_Toc70607456"/>
      <w:r>
        <w:rPr>
          <w:rStyle w:val="CharSectno"/>
        </w:rPr>
        <w:t>7</w:t>
      </w:r>
      <w:r>
        <w:rPr>
          <w:snapToGrid w:val="0"/>
        </w:rPr>
        <w:t>.</w:t>
      </w:r>
      <w:r>
        <w:rPr>
          <w:snapToGrid w:val="0"/>
        </w:rPr>
        <w:tab/>
        <w:t>Reference of case to</w:t>
      </w:r>
      <w:r>
        <w:t xml:space="preserve"> Court of Appeal</w:t>
      </w:r>
      <w:r>
        <w:rPr>
          <w:snapToGrid w:val="0"/>
        </w:rPr>
        <w:t xml:space="preserve"> (Act s. 58(1)(d))</w:t>
      </w:r>
      <w:bookmarkEnd w:id="459"/>
    </w:p>
    <w:p w:rsidR="00A049AB" w:rsidRDefault="004C6D88">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rsidR="00A049AB" w:rsidRDefault="004C6D88">
      <w:pPr>
        <w:pStyle w:val="Footnotesection"/>
      </w:pPr>
      <w:r>
        <w:tab/>
        <w:t>[Rule 7 amended: Gazette 29 Apr 2005 p. 1795.]</w:t>
      </w:r>
    </w:p>
    <w:p w:rsidR="00A049AB" w:rsidRDefault="004C6D88">
      <w:pPr>
        <w:pStyle w:val="Heading5"/>
        <w:rPr>
          <w:snapToGrid w:val="0"/>
        </w:rPr>
      </w:pPr>
      <w:bookmarkStart w:id="460" w:name="_Toc70607457"/>
      <w:r>
        <w:rPr>
          <w:rStyle w:val="CharSectno"/>
        </w:rPr>
        <w:t>8</w:t>
      </w:r>
      <w:r>
        <w:rPr>
          <w:snapToGrid w:val="0"/>
        </w:rPr>
        <w:t>.</w:t>
      </w:r>
      <w:r>
        <w:rPr>
          <w:snapToGrid w:val="0"/>
        </w:rPr>
        <w:tab/>
        <w:t>Cases stated to Court (not Court of Appeal) by other courts etc.</w:t>
      </w:r>
      <w:bookmarkEnd w:id="460"/>
    </w:p>
    <w:p w:rsidR="00A049AB" w:rsidRDefault="004C6D88">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rsidR="00A049AB" w:rsidRDefault="004C6D88">
      <w:pPr>
        <w:pStyle w:val="Subsection"/>
      </w:pPr>
      <w:r>
        <w:tab/>
        <w:t>(1a)</w:t>
      </w:r>
      <w:r>
        <w:tab/>
        <w:t>This rule does not apply to a case stated by a tribunal which is empowered or may be required to state a case on a question of law for determination by or the opinion of the Court of Appeal.</w:t>
      </w:r>
    </w:p>
    <w:p w:rsidR="00A049AB" w:rsidRDefault="004C6D88">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rsidR="00A049AB" w:rsidRDefault="004C6D88">
      <w:pPr>
        <w:pStyle w:val="Subsection"/>
        <w:rPr>
          <w:snapToGrid w:val="0"/>
        </w:rPr>
      </w:pPr>
      <w:r>
        <w:rPr>
          <w:snapToGrid w:val="0"/>
        </w:rPr>
        <w:tab/>
        <w:t>(3)</w:t>
      </w:r>
      <w:r>
        <w:rPr>
          <w:snapToGrid w:val="0"/>
        </w:rPr>
        <w:tab/>
        <w:t>Rule 1(3), rule 3(2) and rule 7 shall apply to cases under this rule as they apply to special cases stated in the Court.</w:t>
      </w:r>
    </w:p>
    <w:p w:rsidR="00A049AB" w:rsidRDefault="004C6D88">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rsidR="00A049AB" w:rsidRDefault="004C6D88">
      <w:pPr>
        <w:pStyle w:val="Subsection"/>
        <w:rPr>
          <w:snapToGrid w:val="0"/>
        </w:rPr>
      </w:pPr>
      <w:r>
        <w:rPr>
          <w:snapToGrid w:val="0"/>
        </w:rPr>
        <w:lastRenderedPageBreak/>
        <w:tab/>
        <w:t>(5)</w:t>
      </w:r>
      <w:r>
        <w:rPr>
          <w:snapToGrid w:val="0"/>
        </w:rPr>
        <w:tab/>
        <w:t>The proper officer shall notify the tribunal of the decision of the Court on the case, and of any directions given by that Court thereon.</w:t>
      </w:r>
    </w:p>
    <w:p w:rsidR="00A049AB" w:rsidRDefault="004C6D88">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rsidR="00A049AB" w:rsidRDefault="004C6D88">
      <w:pPr>
        <w:pStyle w:val="Footnotesection"/>
      </w:pPr>
      <w:r>
        <w:tab/>
        <w:t>[Rule 8 amended: Gazette 29 Apr 2005 p. 1791</w:t>
      </w:r>
      <w:r>
        <w:noBreakHyphen/>
        <w:t xml:space="preserve">2.] </w:t>
      </w:r>
    </w:p>
    <w:p w:rsidR="00A049AB" w:rsidRDefault="004C6D88">
      <w:pPr>
        <w:pStyle w:val="Ednotepart"/>
      </w:pPr>
      <w:r>
        <w:t>[Order 31A deleted: Gazette 28 Jul 2010 p. 3466.]</w:t>
      </w:r>
    </w:p>
    <w:p w:rsidR="00A049AB" w:rsidRDefault="004C6D88">
      <w:pPr>
        <w:pStyle w:val="Heading2"/>
        <w:rPr>
          <w:b w:val="0"/>
        </w:rPr>
      </w:pPr>
      <w:bookmarkStart w:id="461" w:name="_Toc70516446"/>
      <w:bookmarkStart w:id="462" w:name="_Toc70601622"/>
      <w:bookmarkStart w:id="463" w:name="_Toc70607458"/>
      <w:r>
        <w:rPr>
          <w:rStyle w:val="CharPartNo"/>
        </w:rPr>
        <w:lastRenderedPageBreak/>
        <w:t>Order 32</w:t>
      </w:r>
      <w:r>
        <w:rPr>
          <w:rStyle w:val="CharDivNo"/>
        </w:rPr>
        <w:t> </w:t>
      </w:r>
      <w:r>
        <w:t>—</w:t>
      </w:r>
      <w:r>
        <w:rPr>
          <w:rStyle w:val="CharDivText"/>
        </w:rPr>
        <w:t> </w:t>
      </w:r>
      <w:r>
        <w:rPr>
          <w:rStyle w:val="CharPartText"/>
        </w:rPr>
        <w:t>Place and mode of trial</w:t>
      </w:r>
      <w:bookmarkEnd w:id="461"/>
      <w:bookmarkEnd w:id="462"/>
      <w:bookmarkEnd w:id="463"/>
    </w:p>
    <w:p w:rsidR="00A049AB" w:rsidRDefault="004C6D88">
      <w:pPr>
        <w:pStyle w:val="Heading5"/>
        <w:rPr>
          <w:snapToGrid w:val="0"/>
        </w:rPr>
      </w:pPr>
      <w:bookmarkStart w:id="464" w:name="_Toc70607459"/>
      <w:r>
        <w:rPr>
          <w:rStyle w:val="CharSectno"/>
        </w:rPr>
        <w:t>1</w:t>
      </w:r>
      <w:r>
        <w:rPr>
          <w:snapToGrid w:val="0"/>
        </w:rPr>
        <w:t>.</w:t>
      </w:r>
      <w:r>
        <w:rPr>
          <w:snapToGrid w:val="0"/>
        </w:rPr>
        <w:tab/>
        <w:t>Trial in circuit town</w:t>
      </w:r>
      <w:bookmarkEnd w:id="464"/>
    </w:p>
    <w:p w:rsidR="00A049AB" w:rsidRDefault="004C6D88">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rsidR="00A049AB" w:rsidRDefault="004C6D88">
      <w:pPr>
        <w:pStyle w:val="Footnotesection"/>
      </w:pPr>
      <w:r>
        <w:tab/>
        <w:t xml:space="preserve">[Rule 1 inserted: Gazette 27 Aug 1976 p. 3223.] </w:t>
      </w:r>
    </w:p>
    <w:p w:rsidR="00A049AB" w:rsidRDefault="004C6D88">
      <w:pPr>
        <w:pStyle w:val="Heading5"/>
        <w:rPr>
          <w:snapToGrid w:val="0"/>
        </w:rPr>
      </w:pPr>
      <w:bookmarkStart w:id="465" w:name="_Toc70607460"/>
      <w:r>
        <w:rPr>
          <w:rStyle w:val="CharSectno"/>
        </w:rPr>
        <w:t>2</w:t>
      </w:r>
      <w:r>
        <w:rPr>
          <w:snapToGrid w:val="0"/>
        </w:rPr>
        <w:t>.</w:t>
      </w:r>
      <w:r>
        <w:rPr>
          <w:snapToGrid w:val="0"/>
        </w:rPr>
        <w:tab/>
        <w:t>Application for trial by jury</w:t>
      </w:r>
      <w:bookmarkEnd w:id="465"/>
    </w:p>
    <w:p w:rsidR="00A049AB" w:rsidRDefault="004C6D88">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rsidR="00A049AB" w:rsidRDefault="004C6D88">
      <w:pPr>
        <w:pStyle w:val="Heading5"/>
        <w:rPr>
          <w:snapToGrid w:val="0"/>
        </w:rPr>
      </w:pPr>
      <w:bookmarkStart w:id="466" w:name="_Toc70607461"/>
      <w:r>
        <w:rPr>
          <w:rStyle w:val="CharSectno"/>
        </w:rPr>
        <w:t>3</w:t>
      </w:r>
      <w:r>
        <w:rPr>
          <w:snapToGrid w:val="0"/>
        </w:rPr>
        <w:t>.</w:t>
      </w:r>
      <w:r>
        <w:rPr>
          <w:snapToGrid w:val="0"/>
        </w:rPr>
        <w:tab/>
        <w:t>Usual mode of trial, other modes</w:t>
      </w:r>
      <w:bookmarkEnd w:id="466"/>
    </w:p>
    <w:p w:rsidR="00A049AB" w:rsidRDefault="004C6D88">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rsidR="00A049AB" w:rsidRDefault="004C6D88">
      <w:pPr>
        <w:pStyle w:val="Heading5"/>
        <w:rPr>
          <w:snapToGrid w:val="0"/>
        </w:rPr>
      </w:pPr>
      <w:bookmarkStart w:id="467" w:name="_Toc70607462"/>
      <w:r>
        <w:rPr>
          <w:rStyle w:val="CharSectno"/>
        </w:rPr>
        <w:t>4</w:t>
      </w:r>
      <w:r>
        <w:rPr>
          <w:snapToGrid w:val="0"/>
        </w:rPr>
        <w:t>.</w:t>
      </w:r>
      <w:r>
        <w:rPr>
          <w:snapToGrid w:val="0"/>
        </w:rPr>
        <w:tab/>
        <w:t>Time of trial of questions or issues</w:t>
      </w:r>
      <w:bookmarkEnd w:id="467"/>
    </w:p>
    <w:p w:rsidR="00A049AB" w:rsidRDefault="004C6D88">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rsidR="00A049AB" w:rsidRDefault="004C6D88">
      <w:pPr>
        <w:pStyle w:val="Heading5"/>
        <w:rPr>
          <w:snapToGrid w:val="0"/>
        </w:rPr>
      </w:pPr>
      <w:bookmarkStart w:id="468" w:name="_Toc70607463"/>
      <w:r>
        <w:rPr>
          <w:rStyle w:val="CharSectno"/>
        </w:rPr>
        <w:t>5</w:t>
      </w:r>
      <w:r>
        <w:rPr>
          <w:snapToGrid w:val="0"/>
        </w:rPr>
        <w:t>.</w:t>
      </w:r>
      <w:r>
        <w:rPr>
          <w:snapToGrid w:val="0"/>
        </w:rPr>
        <w:tab/>
        <w:t>Issues may be tried differently</w:t>
      </w:r>
      <w:bookmarkEnd w:id="468"/>
    </w:p>
    <w:p w:rsidR="00A049AB" w:rsidRDefault="004C6D88">
      <w:pPr>
        <w:pStyle w:val="Subsection"/>
        <w:rPr>
          <w:snapToGrid w:val="0"/>
        </w:rPr>
      </w:pPr>
      <w:r>
        <w:rPr>
          <w:snapToGrid w:val="0"/>
        </w:rPr>
        <w:tab/>
      </w:r>
      <w:r>
        <w:rPr>
          <w:snapToGrid w:val="0"/>
        </w:rPr>
        <w:tab/>
        <w:t xml:space="preserve">In any cause or matter the Court may at any time, or from time to time, order that different questions or issues arising therein be </w:t>
      </w:r>
      <w:r>
        <w:rPr>
          <w:snapToGrid w:val="0"/>
        </w:rPr>
        <w:lastRenderedPageBreak/>
        <w:t>tried at different places or by different modes of trial, and that one or more questions or issues be tried before the others.</w:t>
      </w:r>
    </w:p>
    <w:p w:rsidR="00A049AB" w:rsidRDefault="004C6D88">
      <w:pPr>
        <w:pStyle w:val="Heading5"/>
        <w:rPr>
          <w:snapToGrid w:val="0"/>
        </w:rPr>
      </w:pPr>
      <w:bookmarkStart w:id="469" w:name="_Toc70607464"/>
      <w:r>
        <w:rPr>
          <w:rStyle w:val="CharSectno"/>
        </w:rPr>
        <w:t>6</w:t>
      </w:r>
      <w:r>
        <w:rPr>
          <w:snapToGrid w:val="0"/>
        </w:rPr>
        <w:t>.</w:t>
      </w:r>
      <w:r>
        <w:rPr>
          <w:snapToGrid w:val="0"/>
        </w:rPr>
        <w:tab/>
        <w:t>Trial with jury to be by single judge</w:t>
      </w:r>
      <w:bookmarkEnd w:id="469"/>
    </w:p>
    <w:p w:rsidR="00A049AB" w:rsidRDefault="004C6D88">
      <w:pPr>
        <w:pStyle w:val="Subsection"/>
        <w:rPr>
          <w:snapToGrid w:val="0"/>
        </w:rPr>
      </w:pPr>
      <w:r>
        <w:rPr>
          <w:snapToGrid w:val="0"/>
        </w:rPr>
        <w:tab/>
      </w:r>
      <w:r>
        <w:rPr>
          <w:snapToGrid w:val="0"/>
        </w:rPr>
        <w:tab/>
        <w:t>A trial of a question or issue of fact with a jury shall be by a single judge.</w:t>
      </w:r>
    </w:p>
    <w:p w:rsidR="00A049AB" w:rsidRDefault="004C6D88">
      <w:pPr>
        <w:pStyle w:val="Heading5"/>
        <w:rPr>
          <w:snapToGrid w:val="0"/>
        </w:rPr>
      </w:pPr>
      <w:bookmarkStart w:id="470" w:name="_Toc70607465"/>
      <w:r>
        <w:rPr>
          <w:rStyle w:val="CharSectno"/>
        </w:rPr>
        <w:t>7</w:t>
      </w:r>
      <w:r>
        <w:rPr>
          <w:snapToGrid w:val="0"/>
        </w:rPr>
        <w:t>.</w:t>
      </w:r>
      <w:r>
        <w:rPr>
          <w:snapToGrid w:val="0"/>
        </w:rPr>
        <w:tab/>
        <w:t>Disposal of action</w:t>
      </w:r>
      <w:bookmarkEnd w:id="470"/>
    </w:p>
    <w:p w:rsidR="00A049AB" w:rsidRDefault="004C6D88">
      <w:pPr>
        <w:pStyle w:val="Subsection"/>
        <w:rPr>
          <w:snapToGrid w:val="0"/>
        </w:rPr>
      </w:pPr>
      <w:r>
        <w:rPr>
          <w:snapToGrid w:val="0"/>
        </w:rPr>
        <w:tab/>
      </w:r>
      <w:r>
        <w:rPr>
          <w:snapToGrid w:val="0"/>
        </w:rPr>
        <w:tab/>
        <w:t>Where the decision of a question or issue under this Order — </w:t>
      </w:r>
    </w:p>
    <w:p w:rsidR="00A049AB" w:rsidRDefault="004C6D88">
      <w:pPr>
        <w:pStyle w:val="Indenta"/>
        <w:rPr>
          <w:snapToGrid w:val="0"/>
        </w:rPr>
      </w:pPr>
      <w:r>
        <w:rPr>
          <w:snapToGrid w:val="0"/>
        </w:rPr>
        <w:tab/>
        <w:t>(a)</w:t>
      </w:r>
      <w:r>
        <w:rPr>
          <w:snapToGrid w:val="0"/>
        </w:rPr>
        <w:tab/>
        <w:t>substantially disposes of the cause or matter; or</w:t>
      </w:r>
    </w:p>
    <w:p w:rsidR="00A049AB" w:rsidRDefault="004C6D88">
      <w:pPr>
        <w:pStyle w:val="Indenta"/>
        <w:rPr>
          <w:snapToGrid w:val="0"/>
        </w:rPr>
      </w:pPr>
      <w:r>
        <w:rPr>
          <w:snapToGrid w:val="0"/>
        </w:rPr>
        <w:tab/>
        <w:t>(b)</w:t>
      </w:r>
      <w:r>
        <w:rPr>
          <w:snapToGrid w:val="0"/>
        </w:rPr>
        <w:tab/>
        <w:t>renders unnecessary the trial or further trial of the cause or matter,</w:t>
      </w:r>
    </w:p>
    <w:p w:rsidR="00A049AB" w:rsidRDefault="004C6D88">
      <w:pPr>
        <w:pStyle w:val="Subsection"/>
        <w:rPr>
          <w:snapToGrid w:val="0"/>
        </w:rPr>
      </w:pPr>
      <w:r>
        <w:rPr>
          <w:snapToGrid w:val="0"/>
        </w:rPr>
        <w:tab/>
      </w:r>
      <w:r>
        <w:rPr>
          <w:snapToGrid w:val="0"/>
        </w:rPr>
        <w:tab/>
        <w:t>the Court may dismiss the cause or matter or give such judgment or make such other order as the nature of the case requires.</w:t>
      </w:r>
    </w:p>
    <w:p w:rsidR="00A049AB" w:rsidRDefault="004C6D88">
      <w:pPr>
        <w:pStyle w:val="Heading5"/>
      </w:pPr>
      <w:bookmarkStart w:id="471" w:name="_Toc70607466"/>
      <w:r>
        <w:t>8.</w:t>
      </w:r>
      <w:r>
        <w:tab/>
        <w:t>Trial by jury, precepts for etc.</w:t>
      </w:r>
      <w:bookmarkEnd w:id="471"/>
    </w:p>
    <w:p w:rsidR="00A049AB" w:rsidRDefault="004C6D88">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rsidR="00A049AB" w:rsidRDefault="004C6D88">
      <w:pPr>
        <w:pStyle w:val="Footnotesection"/>
      </w:pPr>
      <w:r>
        <w:tab/>
        <w:t>[Rule 8 inserted: Gazette 29 Apr 2005 p. 1801.]</w:t>
      </w:r>
    </w:p>
    <w:p w:rsidR="00A049AB" w:rsidRDefault="004C6D88">
      <w:pPr>
        <w:pStyle w:val="Heading2"/>
        <w:rPr>
          <w:b w:val="0"/>
        </w:rPr>
      </w:pPr>
      <w:bookmarkStart w:id="472" w:name="_Toc70516455"/>
      <w:bookmarkStart w:id="473" w:name="_Toc70601631"/>
      <w:bookmarkStart w:id="474" w:name="_Toc70607467"/>
      <w:r>
        <w:rPr>
          <w:rStyle w:val="CharPartNo"/>
        </w:rPr>
        <w:lastRenderedPageBreak/>
        <w:t>Order 33</w:t>
      </w:r>
      <w:r>
        <w:rPr>
          <w:rStyle w:val="CharDivNo"/>
        </w:rPr>
        <w:t> </w:t>
      </w:r>
      <w:r>
        <w:t>—</w:t>
      </w:r>
      <w:r>
        <w:rPr>
          <w:rStyle w:val="CharDivText"/>
        </w:rPr>
        <w:t> </w:t>
      </w:r>
      <w:r>
        <w:rPr>
          <w:rStyle w:val="CharPartText"/>
        </w:rPr>
        <w:t>Entry for trial</w:t>
      </w:r>
      <w:bookmarkEnd w:id="472"/>
      <w:bookmarkEnd w:id="473"/>
      <w:bookmarkEnd w:id="474"/>
    </w:p>
    <w:p w:rsidR="00A049AB" w:rsidRDefault="004C6D88">
      <w:pPr>
        <w:pStyle w:val="Heading5"/>
      </w:pPr>
      <w:bookmarkStart w:id="475" w:name="_Toc70607468"/>
      <w:r>
        <w:rPr>
          <w:rStyle w:val="CharSectno"/>
        </w:rPr>
        <w:t>1</w:t>
      </w:r>
      <w:r>
        <w:t>.</w:t>
      </w:r>
      <w:r>
        <w:tab/>
        <w:t>Entry for trial</w:t>
      </w:r>
      <w:bookmarkEnd w:id="475"/>
    </w:p>
    <w:p w:rsidR="00A049AB" w:rsidRDefault="004C6D88">
      <w:pPr>
        <w:pStyle w:val="Subsection"/>
      </w:pPr>
      <w:r>
        <w:tab/>
      </w:r>
      <w:r>
        <w:tab/>
        <w:t xml:space="preserve">A party cannot enter a cause, matter or issue for trial unless — </w:t>
      </w:r>
    </w:p>
    <w:p w:rsidR="00A049AB" w:rsidRDefault="004C6D88">
      <w:pPr>
        <w:pStyle w:val="Indenta"/>
      </w:pPr>
      <w:r>
        <w:tab/>
        <w:t>(a)</w:t>
      </w:r>
      <w:r>
        <w:tab/>
        <w:t xml:space="preserve">the party is satisfied — </w:t>
      </w:r>
    </w:p>
    <w:p w:rsidR="00A049AB" w:rsidRDefault="004C6D88">
      <w:pPr>
        <w:pStyle w:val="Indenti"/>
      </w:pPr>
      <w:r>
        <w:tab/>
        <w:t>(i)</w:t>
      </w:r>
      <w:r>
        <w:tab/>
        <w:t xml:space="preserve">that all of the interlocutory steps in relation to the cause, matter or issue are complete; and </w:t>
      </w:r>
    </w:p>
    <w:p w:rsidR="00A049AB" w:rsidRDefault="004C6D88">
      <w:pPr>
        <w:pStyle w:val="Indenti"/>
      </w:pPr>
      <w:r>
        <w:tab/>
        <w:t>(ii)</w:t>
      </w:r>
      <w:r>
        <w:tab/>
        <w:t>that the cause, matter or issue is ready for entry;</w:t>
      </w:r>
    </w:p>
    <w:p w:rsidR="00A049AB" w:rsidRDefault="004C6D88">
      <w:pPr>
        <w:pStyle w:val="Indenta"/>
      </w:pPr>
      <w:r>
        <w:tab/>
      </w:r>
      <w:r>
        <w:tab/>
        <w:t>or</w:t>
      </w:r>
    </w:p>
    <w:p w:rsidR="00A049AB" w:rsidRDefault="004C6D88">
      <w:pPr>
        <w:pStyle w:val="Indenta"/>
      </w:pPr>
      <w:r>
        <w:tab/>
        <w:t>(b)</w:t>
      </w:r>
      <w:r>
        <w:tab/>
        <w:t>the party is directed by the Court to do so.</w:t>
      </w:r>
    </w:p>
    <w:p w:rsidR="00A049AB" w:rsidRDefault="004C6D88">
      <w:pPr>
        <w:pStyle w:val="Footnotesection"/>
      </w:pPr>
      <w:r>
        <w:tab/>
        <w:t>[Rule 1 inserted: Gazette 16 Aug 2017 p. 4411.]</w:t>
      </w:r>
    </w:p>
    <w:p w:rsidR="00A049AB" w:rsidRDefault="004C6D88">
      <w:pPr>
        <w:pStyle w:val="Heading5"/>
        <w:rPr>
          <w:snapToGrid w:val="0"/>
        </w:rPr>
      </w:pPr>
      <w:bookmarkStart w:id="476" w:name="_Toc70607469"/>
      <w:r>
        <w:rPr>
          <w:rStyle w:val="CharSectno"/>
        </w:rPr>
        <w:t>2</w:t>
      </w:r>
      <w:r>
        <w:rPr>
          <w:snapToGrid w:val="0"/>
        </w:rPr>
        <w:t>.</w:t>
      </w:r>
      <w:r>
        <w:rPr>
          <w:snapToGrid w:val="0"/>
        </w:rPr>
        <w:tab/>
        <w:t>Consequences of failing to enter for trial as directed</w:t>
      </w:r>
      <w:bookmarkEnd w:id="476"/>
    </w:p>
    <w:p w:rsidR="00A049AB" w:rsidRDefault="004C6D88">
      <w:pPr>
        <w:pStyle w:val="Subsection"/>
      </w:pPr>
      <w:r>
        <w:tab/>
        <w:t>(1)</w:t>
      </w:r>
      <w:r>
        <w:tab/>
        <w:t xml:space="preserve">In this rule — </w:t>
      </w:r>
    </w:p>
    <w:p w:rsidR="00A049AB" w:rsidRDefault="004C6D88">
      <w:pPr>
        <w:pStyle w:val="Defstart"/>
      </w:pPr>
      <w:r>
        <w:tab/>
      </w:r>
      <w:r>
        <w:rPr>
          <w:rStyle w:val="CharDefText"/>
        </w:rPr>
        <w:t>entry period</w:t>
      </w:r>
      <w:r>
        <w:t xml:space="preserve">, in relation to a direction under rule 1(b), means the period starting on the day the direction is given and ending — </w:t>
      </w:r>
    </w:p>
    <w:p w:rsidR="00A049AB" w:rsidRDefault="004C6D88">
      <w:pPr>
        <w:pStyle w:val="Defpara"/>
      </w:pPr>
      <w:r>
        <w:tab/>
        <w:t>(a)</w:t>
      </w:r>
      <w:r>
        <w:tab/>
        <w:t xml:space="preserve">at the time specified in the direction as the time by which the cause, matter or issue must be entered for trial; or </w:t>
      </w:r>
    </w:p>
    <w:p w:rsidR="00A049AB" w:rsidRDefault="004C6D88">
      <w:pPr>
        <w:pStyle w:val="Defpara"/>
      </w:pPr>
      <w:r>
        <w:tab/>
        <w:t>(b)</w:t>
      </w:r>
      <w:r>
        <w:tab/>
        <w:t>if a time by which the cause, matter or issue must be entered is not specified in the direction, 4 weeks after the day on which the direction is given.</w:t>
      </w:r>
    </w:p>
    <w:p w:rsidR="00A049AB" w:rsidRDefault="004C6D88">
      <w:pPr>
        <w:pStyle w:val="Subsection"/>
      </w:pPr>
      <w:r>
        <w:tab/>
        <w:t>(1A)</w:t>
      </w:r>
      <w:r>
        <w:tab/>
        <w:t>A party may enter a cause, matter or issue for trial if another party has been directed under rule 1(b) to enter the cause, matter or issue for trial and has not done so before the end of the entry period.</w:t>
      </w:r>
    </w:p>
    <w:p w:rsidR="00A049AB" w:rsidRDefault="004C6D88">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rsidR="00A049AB" w:rsidRDefault="004C6D88">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rsidR="00A049AB" w:rsidRDefault="004C6D88">
      <w:pPr>
        <w:pStyle w:val="Ednotesubsection"/>
      </w:pPr>
      <w:r>
        <w:tab/>
        <w:t>[(3)</w:t>
      </w:r>
      <w:r>
        <w:tab/>
        <w:t>deleted]</w:t>
      </w:r>
    </w:p>
    <w:p w:rsidR="00A049AB" w:rsidRDefault="004C6D88">
      <w:pPr>
        <w:pStyle w:val="Footnotesection"/>
      </w:pPr>
      <w:r>
        <w:tab/>
        <w:t>[Rule 2 amended: Gazette 16 Aug 2017 p. 4412.]</w:t>
      </w:r>
    </w:p>
    <w:p w:rsidR="00A049AB" w:rsidRDefault="004C6D88">
      <w:pPr>
        <w:pStyle w:val="Heading5"/>
        <w:rPr>
          <w:snapToGrid w:val="0"/>
        </w:rPr>
      </w:pPr>
      <w:bookmarkStart w:id="477" w:name="_Toc70607470"/>
      <w:r>
        <w:rPr>
          <w:rStyle w:val="CharSectno"/>
        </w:rPr>
        <w:t>3</w:t>
      </w:r>
      <w:r>
        <w:rPr>
          <w:snapToGrid w:val="0"/>
        </w:rPr>
        <w:t>.</w:t>
      </w:r>
      <w:r>
        <w:rPr>
          <w:snapToGrid w:val="0"/>
        </w:rPr>
        <w:tab/>
        <w:t>Notice of entry</w:t>
      </w:r>
      <w:bookmarkEnd w:id="477"/>
    </w:p>
    <w:p w:rsidR="00A049AB" w:rsidRDefault="004C6D88">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rsidR="00A049AB" w:rsidRDefault="004C6D88">
      <w:pPr>
        <w:pStyle w:val="Ednotesubsection"/>
      </w:pPr>
      <w:r>
        <w:tab/>
        <w:t>[(2)</w:t>
      </w:r>
      <w:r>
        <w:tab/>
        <w:t>deleted]</w:t>
      </w:r>
    </w:p>
    <w:p w:rsidR="00A049AB" w:rsidRDefault="004C6D88">
      <w:pPr>
        <w:pStyle w:val="Footnotesection"/>
      </w:pPr>
      <w:r>
        <w:tab/>
        <w:t>[Rule 3 amended: Gazette 16 Nov 2016 p. 5199.]</w:t>
      </w:r>
    </w:p>
    <w:p w:rsidR="00A049AB" w:rsidRDefault="004C6D88">
      <w:pPr>
        <w:pStyle w:val="Heading5"/>
        <w:rPr>
          <w:snapToGrid w:val="0"/>
        </w:rPr>
      </w:pPr>
      <w:bookmarkStart w:id="478" w:name="_Toc70607471"/>
      <w:r>
        <w:rPr>
          <w:rStyle w:val="CharSectno"/>
        </w:rPr>
        <w:t>4</w:t>
      </w:r>
      <w:r>
        <w:rPr>
          <w:snapToGrid w:val="0"/>
        </w:rPr>
        <w:t>.</w:t>
      </w:r>
      <w:r>
        <w:rPr>
          <w:snapToGrid w:val="0"/>
        </w:rPr>
        <w:tab/>
        <w:t>Form of entry for trial</w:t>
      </w:r>
      <w:bookmarkEnd w:id="478"/>
    </w:p>
    <w:p w:rsidR="00A049AB" w:rsidRDefault="004C6D88">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rsidR="00A049AB" w:rsidRDefault="004C6D88">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rsidR="00A049AB" w:rsidRDefault="004C6D88">
      <w:pPr>
        <w:pStyle w:val="Ednotesection"/>
      </w:pPr>
      <w:r>
        <w:t>[</w:t>
      </w:r>
      <w:r>
        <w:rPr>
          <w:b/>
        </w:rPr>
        <w:t>5-13.</w:t>
      </w:r>
      <w:r>
        <w:tab/>
        <w:t>Deleted: Gazette 16 Aug 2017 p. 4412]</w:t>
      </w:r>
    </w:p>
    <w:p w:rsidR="00A049AB" w:rsidRDefault="004C6D88">
      <w:pPr>
        <w:pStyle w:val="Heading5"/>
        <w:rPr>
          <w:snapToGrid w:val="0"/>
        </w:rPr>
      </w:pPr>
      <w:bookmarkStart w:id="479" w:name="_Toc70607472"/>
      <w:r>
        <w:rPr>
          <w:rStyle w:val="CharSectno"/>
        </w:rPr>
        <w:t>14</w:t>
      </w:r>
      <w:r>
        <w:rPr>
          <w:snapToGrid w:val="0"/>
        </w:rPr>
        <w:t>.</w:t>
      </w:r>
      <w:r>
        <w:rPr>
          <w:snapToGrid w:val="0"/>
        </w:rPr>
        <w:tab/>
        <w:t>Papers for judge</w:t>
      </w:r>
      <w:bookmarkEnd w:id="479"/>
    </w:p>
    <w:p w:rsidR="00A049AB" w:rsidRDefault="004C6D88">
      <w:pPr>
        <w:pStyle w:val="Subsection"/>
      </w:pPr>
      <w:r>
        <w:tab/>
        <w:t>(1A)</w:t>
      </w:r>
      <w:r>
        <w:tab/>
        <w:t>This rule applies unless otherwise directed by the Court.</w:t>
      </w:r>
    </w:p>
    <w:p w:rsidR="00A049AB" w:rsidRDefault="004C6D88">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rsidR="00A049AB" w:rsidRDefault="004C6D88">
      <w:pPr>
        <w:pStyle w:val="Indenta"/>
        <w:rPr>
          <w:snapToGrid w:val="0"/>
        </w:rPr>
      </w:pPr>
      <w:r>
        <w:rPr>
          <w:snapToGrid w:val="0"/>
        </w:rPr>
        <w:tab/>
        <w:t>(a)</w:t>
      </w:r>
      <w:r>
        <w:rPr>
          <w:snapToGrid w:val="0"/>
        </w:rPr>
        <w:tab/>
        <w:t>the pleadings and any affidavits ordered to stand as pleadings; and</w:t>
      </w:r>
    </w:p>
    <w:p w:rsidR="00A049AB" w:rsidRDefault="004C6D88">
      <w:pPr>
        <w:pStyle w:val="Indenta"/>
        <w:rPr>
          <w:snapToGrid w:val="0"/>
        </w:rPr>
      </w:pPr>
      <w:r>
        <w:rPr>
          <w:snapToGrid w:val="0"/>
        </w:rPr>
        <w:lastRenderedPageBreak/>
        <w:tab/>
        <w:t>(b)</w:t>
      </w:r>
      <w:r>
        <w:rPr>
          <w:snapToGrid w:val="0"/>
        </w:rPr>
        <w:tab/>
        <w:t>any request or order for particulars and the particulars given; and</w:t>
      </w:r>
    </w:p>
    <w:p w:rsidR="00A049AB" w:rsidRDefault="004C6D88">
      <w:pPr>
        <w:pStyle w:val="Indenta"/>
        <w:rPr>
          <w:snapToGrid w:val="0"/>
        </w:rPr>
      </w:pPr>
      <w:r>
        <w:rPr>
          <w:snapToGrid w:val="0"/>
        </w:rPr>
        <w:tab/>
        <w:t>(c)</w:t>
      </w:r>
      <w:r>
        <w:rPr>
          <w:snapToGrid w:val="0"/>
        </w:rPr>
        <w:tab/>
        <w:t>any order for directions made under Order 19 rule 4; and</w:t>
      </w:r>
    </w:p>
    <w:p w:rsidR="00A049AB" w:rsidRDefault="004C6D88">
      <w:pPr>
        <w:pStyle w:val="Indenta"/>
        <w:rPr>
          <w:snapToGrid w:val="0"/>
        </w:rPr>
      </w:pPr>
      <w:r>
        <w:rPr>
          <w:snapToGrid w:val="0"/>
        </w:rPr>
        <w:tab/>
        <w:t>(d)</w:t>
      </w:r>
      <w:r>
        <w:rPr>
          <w:snapToGrid w:val="0"/>
        </w:rPr>
        <w:tab/>
        <w:t>where an issue in an action is being entered, any order relating to the trial of that issue.</w:t>
      </w:r>
    </w:p>
    <w:p w:rsidR="00A049AB" w:rsidRDefault="004C6D88">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rsidR="00A049AB" w:rsidRDefault="004C6D88">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rsidR="00A049AB" w:rsidRDefault="004C6D88">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rsidR="00A049AB" w:rsidRDefault="004C6D88">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rsidR="00A049AB" w:rsidRDefault="004C6D88">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rsidR="00A049AB" w:rsidRDefault="004C6D88">
      <w:pPr>
        <w:pStyle w:val="Footnotesection"/>
      </w:pPr>
      <w:r>
        <w:tab/>
        <w:t xml:space="preserve">[Rule 14 amended: Gazette 10 Jan 1975 p. 50; 16 Aug 2017 p. 4413; 27 Feb 2018 p. 561.] </w:t>
      </w:r>
    </w:p>
    <w:p w:rsidR="00A049AB" w:rsidRDefault="004C6D88">
      <w:pPr>
        <w:pStyle w:val="Heading2"/>
        <w:rPr>
          <w:b w:val="0"/>
        </w:rPr>
      </w:pPr>
      <w:bookmarkStart w:id="480" w:name="_Toc70516461"/>
      <w:bookmarkStart w:id="481" w:name="_Toc70601637"/>
      <w:bookmarkStart w:id="482" w:name="_Toc70607473"/>
      <w:r>
        <w:rPr>
          <w:rStyle w:val="CharPartNo"/>
        </w:rPr>
        <w:lastRenderedPageBreak/>
        <w:t>Order 34</w:t>
      </w:r>
      <w:r>
        <w:rPr>
          <w:rStyle w:val="CharDivNo"/>
        </w:rPr>
        <w:t> </w:t>
      </w:r>
      <w:r>
        <w:t>—</w:t>
      </w:r>
      <w:r>
        <w:rPr>
          <w:rStyle w:val="CharDivText"/>
        </w:rPr>
        <w:t> </w:t>
      </w:r>
      <w:r>
        <w:rPr>
          <w:rStyle w:val="CharPartText"/>
        </w:rPr>
        <w:t>Proceedings at trial</w:t>
      </w:r>
      <w:bookmarkEnd w:id="480"/>
      <w:bookmarkEnd w:id="481"/>
      <w:bookmarkEnd w:id="482"/>
    </w:p>
    <w:p w:rsidR="00A049AB" w:rsidRDefault="004C6D88">
      <w:pPr>
        <w:pStyle w:val="Heading5"/>
      </w:pPr>
      <w:bookmarkStart w:id="483" w:name="_Toc70607474"/>
      <w:r>
        <w:rPr>
          <w:rStyle w:val="CharSectno"/>
        </w:rPr>
        <w:t>1A</w:t>
      </w:r>
      <w:r>
        <w:t>.</w:t>
      </w:r>
      <w:r>
        <w:tab/>
        <w:t>Outlines for trial</w:t>
      </w:r>
      <w:bookmarkEnd w:id="483"/>
    </w:p>
    <w:p w:rsidR="00A049AB" w:rsidRDefault="004C6D88">
      <w:pPr>
        <w:pStyle w:val="Subsection"/>
      </w:pPr>
      <w:r>
        <w:tab/>
        <w:t>(1)</w:t>
      </w:r>
      <w:r>
        <w:tab/>
        <w:t>Unless the Court orders otherwise, each party who is directed to provide an outline must file and serve it on each other party —</w:t>
      </w:r>
    </w:p>
    <w:p w:rsidR="00A049AB" w:rsidRDefault="004C6D88">
      <w:pPr>
        <w:pStyle w:val="Indenta"/>
      </w:pPr>
      <w:r>
        <w:tab/>
        <w:t>(a)</w:t>
      </w:r>
      <w:r>
        <w:tab/>
        <w:t>if the outline is on paper, at least 4 clear days before the trial; or</w:t>
      </w:r>
    </w:p>
    <w:p w:rsidR="00A049AB" w:rsidRDefault="004C6D88">
      <w:pPr>
        <w:pStyle w:val="Indenta"/>
      </w:pPr>
      <w:r>
        <w:tab/>
        <w:t>(b)</w:t>
      </w:r>
      <w:r>
        <w:tab/>
        <w:t>if the outline is in a digital form, at least 2 clear days before the trial.</w:t>
      </w:r>
    </w:p>
    <w:p w:rsidR="00A049AB" w:rsidRDefault="004C6D88">
      <w:pPr>
        <w:pStyle w:val="Subsection"/>
      </w:pPr>
      <w:r>
        <w:tab/>
        <w:t>(2)</w:t>
      </w:r>
      <w:r>
        <w:tab/>
        <w:t>A party’s outline must contain —</w:t>
      </w:r>
    </w:p>
    <w:p w:rsidR="00A049AB" w:rsidRDefault="004C6D88">
      <w:pPr>
        <w:pStyle w:val="Indenta"/>
      </w:pPr>
      <w:r>
        <w:tab/>
        <w:t>(a)</w:t>
      </w:r>
      <w:r>
        <w:tab/>
        <w:t>a summary of the submissions the party intends to make at the trial; and</w:t>
      </w:r>
    </w:p>
    <w:p w:rsidR="00A049AB" w:rsidRDefault="004C6D88">
      <w:pPr>
        <w:pStyle w:val="Indenta"/>
      </w:pPr>
      <w:r>
        <w:tab/>
        <w:t>(b)</w:t>
      </w:r>
      <w:r>
        <w:tab/>
        <w:t>if the party considers it would be useful at the trial, a chronology of relevant events; and</w:t>
      </w:r>
    </w:p>
    <w:p w:rsidR="00A049AB" w:rsidRDefault="004C6D88">
      <w:pPr>
        <w:pStyle w:val="Indenta"/>
      </w:pPr>
      <w:r>
        <w:tab/>
        <w:t>(c)</w:t>
      </w:r>
      <w:r>
        <w:tab/>
        <w:t>a list of the cases and legislation referred to in the submissions.</w:t>
      </w:r>
    </w:p>
    <w:p w:rsidR="00A049AB" w:rsidRDefault="004C6D88">
      <w:pPr>
        <w:pStyle w:val="Footnotesection"/>
      </w:pPr>
      <w:r>
        <w:tab/>
        <w:t>[Rule 1A inserted: Gazette 16 Aug 2017 p. 4413</w:t>
      </w:r>
      <w:r>
        <w:noBreakHyphen/>
        <w:t>14.]</w:t>
      </w:r>
    </w:p>
    <w:p w:rsidR="00A049AB" w:rsidRDefault="004C6D88">
      <w:pPr>
        <w:pStyle w:val="Heading5"/>
        <w:rPr>
          <w:snapToGrid w:val="0"/>
        </w:rPr>
      </w:pPr>
      <w:bookmarkStart w:id="484" w:name="_Toc70607475"/>
      <w:r>
        <w:rPr>
          <w:rStyle w:val="CharSectno"/>
        </w:rPr>
        <w:t>1</w:t>
      </w:r>
      <w:r>
        <w:rPr>
          <w:snapToGrid w:val="0"/>
        </w:rPr>
        <w:t>.</w:t>
      </w:r>
      <w:r>
        <w:rPr>
          <w:snapToGrid w:val="0"/>
        </w:rPr>
        <w:tab/>
        <w:t>Absence of both parties at trial</w:t>
      </w:r>
      <w:bookmarkEnd w:id="484"/>
    </w:p>
    <w:p w:rsidR="00A049AB" w:rsidRDefault="004C6D88">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rsidR="00A049AB" w:rsidRDefault="004C6D88">
      <w:pPr>
        <w:pStyle w:val="Heading5"/>
        <w:rPr>
          <w:snapToGrid w:val="0"/>
        </w:rPr>
      </w:pPr>
      <w:bookmarkStart w:id="485" w:name="_Toc70607476"/>
      <w:r>
        <w:rPr>
          <w:rStyle w:val="CharSectno"/>
        </w:rPr>
        <w:t>2</w:t>
      </w:r>
      <w:r>
        <w:rPr>
          <w:snapToGrid w:val="0"/>
        </w:rPr>
        <w:t>.</w:t>
      </w:r>
      <w:r>
        <w:rPr>
          <w:snapToGrid w:val="0"/>
        </w:rPr>
        <w:tab/>
        <w:t>Absence of one party at trial</w:t>
      </w:r>
      <w:bookmarkEnd w:id="485"/>
    </w:p>
    <w:p w:rsidR="00A049AB" w:rsidRDefault="004C6D88">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rsidR="00A049AB" w:rsidRDefault="004C6D88">
      <w:pPr>
        <w:pStyle w:val="Heading5"/>
        <w:rPr>
          <w:snapToGrid w:val="0"/>
        </w:rPr>
      </w:pPr>
      <w:bookmarkStart w:id="486" w:name="_Toc70607477"/>
      <w:r>
        <w:rPr>
          <w:rStyle w:val="CharSectno"/>
        </w:rPr>
        <w:t>3</w:t>
      </w:r>
      <w:r>
        <w:rPr>
          <w:snapToGrid w:val="0"/>
        </w:rPr>
        <w:t>.</w:t>
      </w:r>
      <w:r>
        <w:rPr>
          <w:snapToGrid w:val="0"/>
        </w:rPr>
        <w:tab/>
        <w:t>Setting aside judgment given in absence of party</w:t>
      </w:r>
      <w:bookmarkEnd w:id="486"/>
    </w:p>
    <w:p w:rsidR="00A049AB" w:rsidRDefault="004C6D88">
      <w:pPr>
        <w:pStyle w:val="Subsection"/>
        <w:rPr>
          <w:snapToGrid w:val="0"/>
        </w:rPr>
      </w:pPr>
      <w:r>
        <w:rPr>
          <w:snapToGrid w:val="0"/>
        </w:rPr>
        <w:tab/>
      </w:r>
      <w:r>
        <w:rPr>
          <w:snapToGrid w:val="0"/>
        </w:rPr>
        <w:tab/>
        <w:t xml:space="preserve">Any judgment, order, or verdict obtained where one party does not appear at the trial may be set aside by the Court upon such </w:t>
      </w:r>
      <w:r>
        <w:rPr>
          <w:snapToGrid w:val="0"/>
        </w:rPr>
        <w:lastRenderedPageBreak/>
        <w:t>terms as the Court thinks just upon application made within 14 days after the trial.</w:t>
      </w:r>
    </w:p>
    <w:p w:rsidR="00A049AB" w:rsidRDefault="004C6D88">
      <w:pPr>
        <w:pStyle w:val="Heading5"/>
        <w:rPr>
          <w:snapToGrid w:val="0"/>
        </w:rPr>
      </w:pPr>
      <w:bookmarkStart w:id="487" w:name="_Toc70607478"/>
      <w:r>
        <w:rPr>
          <w:rStyle w:val="CharSectno"/>
        </w:rPr>
        <w:t>4</w:t>
      </w:r>
      <w:r>
        <w:rPr>
          <w:snapToGrid w:val="0"/>
        </w:rPr>
        <w:t>.</w:t>
      </w:r>
      <w:r>
        <w:rPr>
          <w:snapToGrid w:val="0"/>
        </w:rPr>
        <w:tab/>
        <w:t>Adjournment of trial</w:t>
      </w:r>
      <w:bookmarkEnd w:id="487"/>
    </w:p>
    <w:p w:rsidR="00A049AB" w:rsidRDefault="004C6D88">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rsidR="00A049AB" w:rsidRDefault="004C6D88">
      <w:pPr>
        <w:pStyle w:val="Heading5"/>
        <w:rPr>
          <w:snapToGrid w:val="0"/>
        </w:rPr>
      </w:pPr>
      <w:bookmarkStart w:id="488" w:name="_Toc70607479"/>
      <w:r>
        <w:rPr>
          <w:rStyle w:val="CharSectno"/>
        </w:rPr>
        <w:t>5</w:t>
      </w:r>
      <w:r>
        <w:rPr>
          <w:snapToGrid w:val="0"/>
        </w:rPr>
        <w:t>.</w:t>
      </w:r>
      <w:r>
        <w:rPr>
          <w:snapToGrid w:val="0"/>
        </w:rPr>
        <w:tab/>
        <w:t>Conduct of trial</w:t>
      </w:r>
      <w:bookmarkEnd w:id="488"/>
    </w:p>
    <w:p w:rsidR="00A049AB" w:rsidRDefault="004C6D88">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rsidR="00A049AB" w:rsidRDefault="004C6D88">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rsidR="00A049AB" w:rsidRDefault="004C6D88">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rsidR="00A049AB" w:rsidRDefault="004C6D88">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rsidR="00A049AB" w:rsidRDefault="004C6D88">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rsidR="00A049AB" w:rsidRDefault="004C6D88">
      <w:pPr>
        <w:pStyle w:val="Footnotesection"/>
      </w:pPr>
      <w:r>
        <w:tab/>
        <w:t>[Rule 5 amended: Gazette 28 Oct 1996 p. 5695; 28 Jun 2011 p. 2552</w:t>
      </w:r>
      <w:r>
        <w:noBreakHyphen/>
        <w:t xml:space="preserve">3; 27 Feb 2018 p. 561.] </w:t>
      </w:r>
    </w:p>
    <w:p w:rsidR="00A049AB" w:rsidRDefault="004C6D88">
      <w:pPr>
        <w:pStyle w:val="Heading5"/>
        <w:rPr>
          <w:snapToGrid w:val="0"/>
        </w:rPr>
      </w:pPr>
      <w:bookmarkStart w:id="489" w:name="_Toc70607480"/>
      <w:r>
        <w:rPr>
          <w:rStyle w:val="CharSectno"/>
        </w:rPr>
        <w:lastRenderedPageBreak/>
        <w:t>5A</w:t>
      </w:r>
      <w:r>
        <w:rPr>
          <w:snapToGrid w:val="0"/>
        </w:rPr>
        <w:t>.</w:t>
      </w:r>
      <w:r>
        <w:rPr>
          <w:snapToGrid w:val="0"/>
        </w:rPr>
        <w:tab/>
        <w:t>Time etc. limits at trial</w:t>
      </w:r>
      <w:bookmarkEnd w:id="489"/>
      <w:r>
        <w:rPr>
          <w:snapToGrid w:val="0"/>
        </w:rPr>
        <w:t xml:space="preserve"> </w:t>
      </w:r>
    </w:p>
    <w:p w:rsidR="00A049AB" w:rsidRDefault="004C6D88">
      <w:pPr>
        <w:pStyle w:val="Subsection"/>
        <w:rPr>
          <w:snapToGrid w:val="0"/>
        </w:rPr>
      </w:pPr>
      <w:r>
        <w:rPr>
          <w:snapToGrid w:val="0"/>
        </w:rPr>
        <w:tab/>
        <w:t>(1)</w:t>
      </w:r>
      <w:r>
        <w:rPr>
          <w:snapToGrid w:val="0"/>
        </w:rPr>
        <w:tab/>
        <w:t>A judge may at any time by direction — </w:t>
      </w:r>
    </w:p>
    <w:p w:rsidR="00A049AB" w:rsidRDefault="004C6D88">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rsidR="00A049AB" w:rsidRDefault="004C6D88">
      <w:pPr>
        <w:pStyle w:val="Indenta"/>
        <w:rPr>
          <w:snapToGrid w:val="0"/>
        </w:rPr>
      </w:pPr>
      <w:r>
        <w:rPr>
          <w:snapToGrid w:val="0"/>
        </w:rPr>
        <w:tab/>
        <w:t>(b)</w:t>
      </w:r>
      <w:r>
        <w:rPr>
          <w:snapToGrid w:val="0"/>
        </w:rPr>
        <w:tab/>
        <w:t>limit the number of witnesses (including expert witnesses) that a party may call on a particular issue;</w:t>
      </w:r>
    </w:p>
    <w:p w:rsidR="00A049AB" w:rsidRDefault="004C6D88">
      <w:pPr>
        <w:pStyle w:val="Indenta"/>
        <w:rPr>
          <w:snapToGrid w:val="0"/>
        </w:rPr>
      </w:pPr>
      <w:r>
        <w:rPr>
          <w:snapToGrid w:val="0"/>
        </w:rPr>
        <w:tab/>
        <w:t>(c)</w:t>
      </w:r>
      <w:r>
        <w:rPr>
          <w:snapToGrid w:val="0"/>
        </w:rPr>
        <w:tab/>
        <w:t>limit the time to be taken in making any oral submission;</w:t>
      </w:r>
    </w:p>
    <w:p w:rsidR="00A049AB" w:rsidRDefault="004C6D88">
      <w:pPr>
        <w:pStyle w:val="Indenta"/>
        <w:rPr>
          <w:snapToGrid w:val="0"/>
        </w:rPr>
      </w:pPr>
      <w:r>
        <w:rPr>
          <w:snapToGrid w:val="0"/>
        </w:rPr>
        <w:tab/>
        <w:t>(d)</w:t>
      </w:r>
      <w:r>
        <w:rPr>
          <w:snapToGrid w:val="0"/>
        </w:rPr>
        <w:tab/>
        <w:t>limit the time to be taken by a party in presenting its case;</w:t>
      </w:r>
    </w:p>
    <w:p w:rsidR="00A049AB" w:rsidRDefault="004C6D88">
      <w:pPr>
        <w:pStyle w:val="Indenta"/>
        <w:rPr>
          <w:snapToGrid w:val="0"/>
        </w:rPr>
      </w:pPr>
      <w:r>
        <w:rPr>
          <w:snapToGrid w:val="0"/>
        </w:rPr>
        <w:tab/>
        <w:t>(e)</w:t>
      </w:r>
      <w:r>
        <w:rPr>
          <w:snapToGrid w:val="0"/>
        </w:rPr>
        <w:tab/>
        <w:t>limit the time to be taken by the trial;</w:t>
      </w:r>
    </w:p>
    <w:p w:rsidR="00A049AB" w:rsidRDefault="004C6D88">
      <w:pPr>
        <w:pStyle w:val="Indenta"/>
        <w:rPr>
          <w:snapToGrid w:val="0"/>
        </w:rPr>
      </w:pPr>
      <w:r>
        <w:rPr>
          <w:snapToGrid w:val="0"/>
        </w:rPr>
        <w:tab/>
        <w:t>(f)</w:t>
      </w:r>
      <w:r>
        <w:rPr>
          <w:snapToGrid w:val="0"/>
        </w:rPr>
        <w:tab/>
        <w:t>amend any such limitation.</w:t>
      </w:r>
    </w:p>
    <w:p w:rsidR="00A049AB" w:rsidRDefault="004C6D88">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rsidR="00A049AB" w:rsidRDefault="004C6D88">
      <w:pPr>
        <w:pStyle w:val="Indenta"/>
        <w:rPr>
          <w:snapToGrid w:val="0"/>
        </w:rPr>
      </w:pPr>
      <w:r>
        <w:rPr>
          <w:snapToGrid w:val="0"/>
        </w:rPr>
        <w:tab/>
        <w:t>(a)</w:t>
      </w:r>
      <w:r>
        <w:rPr>
          <w:snapToGrid w:val="0"/>
        </w:rPr>
        <w:tab/>
        <w:t>the time limited for a trial must be reasonable; and</w:t>
      </w:r>
    </w:p>
    <w:p w:rsidR="00A049AB" w:rsidRDefault="004C6D88">
      <w:pPr>
        <w:pStyle w:val="Indenta"/>
        <w:rPr>
          <w:snapToGrid w:val="0"/>
        </w:rPr>
      </w:pPr>
      <w:r>
        <w:rPr>
          <w:snapToGrid w:val="0"/>
        </w:rPr>
        <w:tab/>
        <w:t>(b)</w:t>
      </w:r>
      <w:r>
        <w:rPr>
          <w:snapToGrid w:val="0"/>
        </w:rPr>
        <w:tab/>
        <w:t>any such direction must not detract from the principle that each party is entitled to a fair trial; and</w:t>
      </w:r>
    </w:p>
    <w:p w:rsidR="00A049AB" w:rsidRDefault="004C6D88">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rsidR="00A049AB" w:rsidRDefault="004C6D88">
      <w:pPr>
        <w:pStyle w:val="Indenta"/>
        <w:rPr>
          <w:snapToGrid w:val="0"/>
        </w:rPr>
      </w:pPr>
      <w:r>
        <w:rPr>
          <w:snapToGrid w:val="0"/>
        </w:rPr>
        <w:tab/>
        <w:t>(d)</w:t>
      </w:r>
      <w:r>
        <w:rPr>
          <w:snapToGrid w:val="0"/>
        </w:rPr>
        <w:tab/>
        <w:t>the complexity or simplicity of the case; and</w:t>
      </w:r>
    </w:p>
    <w:p w:rsidR="00A049AB" w:rsidRDefault="004C6D88">
      <w:pPr>
        <w:pStyle w:val="Indenta"/>
        <w:rPr>
          <w:snapToGrid w:val="0"/>
        </w:rPr>
      </w:pPr>
      <w:r>
        <w:rPr>
          <w:snapToGrid w:val="0"/>
        </w:rPr>
        <w:tab/>
        <w:t>(e)</w:t>
      </w:r>
      <w:r>
        <w:rPr>
          <w:snapToGrid w:val="0"/>
        </w:rPr>
        <w:tab/>
        <w:t>the number of witnesses to be called by the parties; and</w:t>
      </w:r>
    </w:p>
    <w:p w:rsidR="00A049AB" w:rsidRDefault="004C6D88">
      <w:pPr>
        <w:pStyle w:val="Indenta"/>
        <w:rPr>
          <w:snapToGrid w:val="0"/>
        </w:rPr>
      </w:pPr>
      <w:r>
        <w:rPr>
          <w:snapToGrid w:val="0"/>
        </w:rPr>
        <w:tab/>
        <w:t>(f)</w:t>
      </w:r>
      <w:r>
        <w:rPr>
          <w:snapToGrid w:val="0"/>
        </w:rPr>
        <w:tab/>
        <w:t>the volume and character of the evidence to be led; and</w:t>
      </w:r>
    </w:p>
    <w:p w:rsidR="00A049AB" w:rsidRDefault="004C6D88">
      <w:pPr>
        <w:pStyle w:val="Indenta"/>
        <w:rPr>
          <w:snapToGrid w:val="0"/>
        </w:rPr>
      </w:pPr>
      <w:r>
        <w:rPr>
          <w:snapToGrid w:val="0"/>
        </w:rPr>
        <w:tab/>
        <w:t>(g)</w:t>
      </w:r>
      <w:r>
        <w:rPr>
          <w:snapToGrid w:val="0"/>
        </w:rPr>
        <w:tab/>
        <w:t>the state of the Court lists; and</w:t>
      </w:r>
    </w:p>
    <w:p w:rsidR="00A049AB" w:rsidRDefault="004C6D88">
      <w:pPr>
        <w:pStyle w:val="Indenta"/>
        <w:rPr>
          <w:snapToGrid w:val="0"/>
        </w:rPr>
      </w:pPr>
      <w:r>
        <w:rPr>
          <w:snapToGrid w:val="0"/>
        </w:rPr>
        <w:tab/>
        <w:t>(h)</w:t>
      </w:r>
      <w:r>
        <w:rPr>
          <w:snapToGrid w:val="0"/>
        </w:rPr>
        <w:tab/>
        <w:t>the time expected to be taken for the trial; and</w:t>
      </w:r>
    </w:p>
    <w:p w:rsidR="00A049AB" w:rsidRDefault="004C6D88">
      <w:pPr>
        <w:pStyle w:val="Indenta"/>
        <w:rPr>
          <w:snapToGrid w:val="0"/>
        </w:rPr>
      </w:pPr>
      <w:r>
        <w:rPr>
          <w:snapToGrid w:val="0"/>
        </w:rPr>
        <w:tab/>
        <w:t>(i)</w:t>
      </w:r>
      <w:r>
        <w:rPr>
          <w:snapToGrid w:val="0"/>
        </w:rPr>
        <w:tab/>
        <w:t>the importance of the issues and the case as a whole.</w:t>
      </w:r>
    </w:p>
    <w:p w:rsidR="00A049AB" w:rsidRDefault="004C6D88">
      <w:pPr>
        <w:pStyle w:val="Footnotesection"/>
      </w:pPr>
      <w:r>
        <w:tab/>
        <w:t>[Rule 5A inserted: Gazette 28 Oct 1996 p. 5695</w:t>
      </w:r>
      <w:r>
        <w:noBreakHyphen/>
        <w:t xml:space="preserve">6.] </w:t>
      </w:r>
    </w:p>
    <w:p w:rsidR="00A049AB" w:rsidRDefault="004C6D88">
      <w:pPr>
        <w:pStyle w:val="Heading5"/>
        <w:rPr>
          <w:snapToGrid w:val="0"/>
        </w:rPr>
      </w:pPr>
      <w:bookmarkStart w:id="490" w:name="_Toc70607481"/>
      <w:r>
        <w:rPr>
          <w:rStyle w:val="CharSectno"/>
        </w:rPr>
        <w:t>6</w:t>
      </w:r>
      <w:r>
        <w:rPr>
          <w:snapToGrid w:val="0"/>
        </w:rPr>
        <w:t>.</w:t>
      </w:r>
      <w:r>
        <w:rPr>
          <w:snapToGrid w:val="0"/>
        </w:rPr>
        <w:tab/>
        <w:t>Evidence in mitigation of damages for defamation</w:t>
      </w:r>
      <w:bookmarkEnd w:id="490"/>
    </w:p>
    <w:p w:rsidR="00A049AB" w:rsidRDefault="004C6D88">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w:t>
      </w:r>
      <w:r>
        <w:rPr>
          <w:snapToGrid w:val="0"/>
        </w:rPr>
        <w:lastRenderedPageBreak/>
        <w:t xml:space="preserve">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rsidR="00A049AB" w:rsidRDefault="004C6D88">
      <w:pPr>
        <w:pStyle w:val="Footnotesection"/>
      </w:pPr>
      <w:r>
        <w:tab/>
        <w:t>[Rule 6 amended: Gazette 16 Aug 2017 p. 4414; 27 Feb 2018 p. 562.]</w:t>
      </w:r>
    </w:p>
    <w:p w:rsidR="00A049AB" w:rsidRDefault="004C6D88">
      <w:pPr>
        <w:pStyle w:val="Heading5"/>
        <w:rPr>
          <w:snapToGrid w:val="0"/>
        </w:rPr>
      </w:pPr>
      <w:bookmarkStart w:id="491" w:name="_Toc70607482"/>
      <w:r>
        <w:rPr>
          <w:rStyle w:val="CharSectno"/>
        </w:rPr>
        <w:t>7</w:t>
      </w:r>
      <w:r>
        <w:rPr>
          <w:snapToGrid w:val="0"/>
        </w:rPr>
        <w:t>.</w:t>
      </w:r>
      <w:r>
        <w:rPr>
          <w:snapToGrid w:val="0"/>
        </w:rPr>
        <w:tab/>
        <w:t>Inspection by judge or jury</w:t>
      </w:r>
      <w:bookmarkEnd w:id="491"/>
    </w:p>
    <w:p w:rsidR="00A049AB" w:rsidRDefault="004C6D88">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rsidR="00A049AB" w:rsidRDefault="004C6D88">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rsidR="00A049AB" w:rsidRDefault="004C6D88">
      <w:pPr>
        <w:pStyle w:val="Footnotesection"/>
      </w:pPr>
      <w:r>
        <w:tab/>
        <w:t>[Rule 7 amended: Gazette 28 Jun 2011 p. 2552.]</w:t>
      </w:r>
    </w:p>
    <w:p w:rsidR="00A049AB" w:rsidRDefault="004C6D88">
      <w:pPr>
        <w:pStyle w:val="Heading5"/>
        <w:rPr>
          <w:snapToGrid w:val="0"/>
        </w:rPr>
      </w:pPr>
      <w:bookmarkStart w:id="492" w:name="_Toc70607483"/>
      <w:r>
        <w:rPr>
          <w:rStyle w:val="CharSectno"/>
        </w:rPr>
        <w:t>8</w:t>
      </w:r>
      <w:r>
        <w:rPr>
          <w:snapToGrid w:val="0"/>
        </w:rPr>
        <w:t>.</w:t>
      </w:r>
      <w:r>
        <w:rPr>
          <w:snapToGrid w:val="0"/>
        </w:rPr>
        <w:tab/>
        <w:t>Judgment at or after trial</w:t>
      </w:r>
      <w:bookmarkEnd w:id="492"/>
    </w:p>
    <w:p w:rsidR="00A049AB" w:rsidRDefault="004C6D88">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rsidR="00A049AB" w:rsidRDefault="004C6D88">
      <w:pPr>
        <w:pStyle w:val="Heading5"/>
        <w:rPr>
          <w:snapToGrid w:val="0"/>
        </w:rPr>
      </w:pPr>
      <w:bookmarkStart w:id="493" w:name="_Toc70607484"/>
      <w:r>
        <w:rPr>
          <w:rStyle w:val="CharSectno"/>
        </w:rPr>
        <w:t>9</w:t>
      </w:r>
      <w:r>
        <w:rPr>
          <w:snapToGrid w:val="0"/>
        </w:rPr>
        <w:t>.</w:t>
      </w:r>
      <w:r>
        <w:rPr>
          <w:snapToGrid w:val="0"/>
        </w:rPr>
        <w:tab/>
        <w:t>Record of proceedings</w:t>
      </w:r>
      <w:bookmarkEnd w:id="493"/>
    </w:p>
    <w:p w:rsidR="00A049AB" w:rsidRDefault="004C6D88">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rsidR="00A049AB" w:rsidRDefault="004C6D88">
      <w:pPr>
        <w:pStyle w:val="Heading5"/>
        <w:rPr>
          <w:snapToGrid w:val="0"/>
        </w:rPr>
      </w:pPr>
      <w:bookmarkStart w:id="494" w:name="_Toc70607485"/>
      <w:r>
        <w:rPr>
          <w:rStyle w:val="CharSectno"/>
        </w:rPr>
        <w:lastRenderedPageBreak/>
        <w:t>10</w:t>
      </w:r>
      <w:r>
        <w:rPr>
          <w:snapToGrid w:val="0"/>
        </w:rPr>
        <w:t>.</w:t>
      </w:r>
      <w:r>
        <w:rPr>
          <w:snapToGrid w:val="0"/>
        </w:rPr>
        <w:tab/>
        <w:t>Where time occupied by trial excessive</w:t>
      </w:r>
      <w:bookmarkEnd w:id="494"/>
    </w:p>
    <w:p w:rsidR="00A049AB" w:rsidRDefault="004C6D88">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rsidR="00A049AB" w:rsidRDefault="004C6D88">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rsidR="00A049AB" w:rsidRDefault="004C6D88">
      <w:pPr>
        <w:pStyle w:val="Footnotesection"/>
      </w:pPr>
      <w:r>
        <w:tab/>
        <w:t>[Rule 10 amended: Gazette 28 Jun 2011 p. 2552.]</w:t>
      </w:r>
    </w:p>
    <w:p w:rsidR="00A049AB" w:rsidRDefault="004C6D88">
      <w:pPr>
        <w:pStyle w:val="Heading5"/>
        <w:rPr>
          <w:snapToGrid w:val="0"/>
        </w:rPr>
      </w:pPr>
      <w:bookmarkStart w:id="495" w:name="_Toc70607486"/>
      <w:r>
        <w:rPr>
          <w:rStyle w:val="CharSectno"/>
        </w:rPr>
        <w:t>11</w:t>
      </w:r>
      <w:r>
        <w:rPr>
          <w:snapToGrid w:val="0"/>
        </w:rPr>
        <w:t>.</w:t>
      </w:r>
      <w:r>
        <w:rPr>
          <w:snapToGrid w:val="0"/>
        </w:rPr>
        <w:tab/>
        <w:t>Entry of findings of fact on trial</w:t>
      </w:r>
      <w:bookmarkEnd w:id="495"/>
    </w:p>
    <w:p w:rsidR="00A049AB" w:rsidRDefault="004C6D88">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rsidR="00A049AB" w:rsidRDefault="004C6D88">
      <w:pPr>
        <w:pStyle w:val="Heading5"/>
        <w:rPr>
          <w:snapToGrid w:val="0"/>
        </w:rPr>
      </w:pPr>
      <w:bookmarkStart w:id="496" w:name="_Toc70607487"/>
      <w:r>
        <w:rPr>
          <w:rStyle w:val="CharSectno"/>
        </w:rPr>
        <w:t>12</w:t>
      </w:r>
      <w:r>
        <w:rPr>
          <w:snapToGrid w:val="0"/>
        </w:rPr>
        <w:t>.</w:t>
      </w:r>
      <w:r>
        <w:rPr>
          <w:snapToGrid w:val="0"/>
        </w:rPr>
        <w:tab/>
        <w:t>Certificate for entry of judgment</w:t>
      </w:r>
      <w:bookmarkEnd w:id="496"/>
      <w:r>
        <w:rPr>
          <w:snapToGrid w:val="0"/>
        </w:rPr>
        <w:t xml:space="preserve"> </w:t>
      </w:r>
    </w:p>
    <w:p w:rsidR="00A049AB" w:rsidRDefault="004C6D88">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rsidR="00A049AB" w:rsidRDefault="004C6D88">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rsidR="00A049AB" w:rsidRDefault="004C6D88">
      <w:pPr>
        <w:pStyle w:val="Footnotesection"/>
      </w:pPr>
      <w:r>
        <w:tab/>
        <w:t xml:space="preserve">[Rule 12 amended: Gazette 13 Oct 1978 p. 3698; 30 Nov 1984 p. 3952.] </w:t>
      </w:r>
    </w:p>
    <w:p w:rsidR="00A049AB" w:rsidRDefault="004C6D88">
      <w:pPr>
        <w:pStyle w:val="Heading5"/>
        <w:rPr>
          <w:snapToGrid w:val="0"/>
        </w:rPr>
      </w:pPr>
      <w:bookmarkStart w:id="497" w:name="_Toc70607488"/>
      <w:r>
        <w:rPr>
          <w:rStyle w:val="CharSectno"/>
        </w:rPr>
        <w:t>13</w:t>
      </w:r>
      <w:r>
        <w:rPr>
          <w:snapToGrid w:val="0"/>
        </w:rPr>
        <w:t>.</w:t>
      </w:r>
      <w:r>
        <w:rPr>
          <w:snapToGrid w:val="0"/>
        </w:rPr>
        <w:tab/>
        <w:t>Exhibits</w:t>
      </w:r>
      <w:bookmarkEnd w:id="497"/>
    </w:p>
    <w:p w:rsidR="00A049AB" w:rsidRDefault="004C6D88">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rsidR="00A049AB" w:rsidRDefault="004C6D88">
      <w:pPr>
        <w:pStyle w:val="Subsection"/>
        <w:spacing w:before="120"/>
        <w:rPr>
          <w:snapToGrid w:val="0"/>
        </w:rPr>
      </w:pPr>
      <w:r>
        <w:rPr>
          <w:snapToGrid w:val="0"/>
        </w:rPr>
        <w:lastRenderedPageBreak/>
        <w:tab/>
        <w:t>(2)</w:t>
      </w:r>
      <w:r>
        <w:rPr>
          <w:snapToGrid w:val="0"/>
        </w:rPr>
        <w:tab/>
        <w:t>A bundle of documents put in evidence may be treated and marked as one exhibit.</w:t>
      </w:r>
    </w:p>
    <w:p w:rsidR="00A049AB" w:rsidRDefault="004C6D88">
      <w:pPr>
        <w:pStyle w:val="Footnotesection"/>
      </w:pPr>
      <w:r>
        <w:tab/>
        <w:t xml:space="preserve">[Rule 13 amended: Gazette 13 Oct 1978 p. 3698.] </w:t>
      </w:r>
    </w:p>
    <w:p w:rsidR="00A049AB" w:rsidRDefault="004C6D88">
      <w:pPr>
        <w:pStyle w:val="Heading5"/>
      </w:pPr>
      <w:bookmarkStart w:id="498" w:name="_Toc70607489"/>
      <w:r>
        <w:rPr>
          <w:rStyle w:val="CharSectno"/>
        </w:rPr>
        <w:t>14</w:t>
      </w:r>
      <w:r>
        <w:t>.</w:t>
      </w:r>
      <w:r>
        <w:tab/>
        <w:t>Return of exhibits</w:t>
      </w:r>
      <w:bookmarkEnd w:id="498"/>
    </w:p>
    <w:p w:rsidR="00A049AB" w:rsidRDefault="004C6D88">
      <w:pPr>
        <w:pStyle w:val="Subsection"/>
      </w:pPr>
      <w:r>
        <w:tab/>
        <w:t>(1)</w:t>
      </w:r>
      <w:r>
        <w:tab/>
        <w:t>This rule does not apply to or in respect of any record or thing that forms part of the Court’s record.</w:t>
      </w:r>
    </w:p>
    <w:p w:rsidR="00A049AB" w:rsidRDefault="004C6D88">
      <w:pPr>
        <w:pStyle w:val="Subsection"/>
      </w:pPr>
      <w:r>
        <w:tab/>
        <w:t>(2)</w:t>
      </w:r>
      <w:r>
        <w:tab/>
        <w:t>After judgment in an action is given, a registrar must, unless the Court has ordered otherwise —</w:t>
      </w:r>
    </w:p>
    <w:p w:rsidR="00A049AB" w:rsidRDefault="004C6D88">
      <w:pPr>
        <w:pStyle w:val="Indenta"/>
        <w:spacing w:before="70"/>
      </w:pPr>
      <w:r>
        <w:tab/>
        <w:t>(a)</w:t>
      </w:r>
      <w:r>
        <w:tab/>
        <w:t>by a written notice, require the party who tendered any record or thing that was admitted in evidence by the Court to collect it from the court; and</w:t>
      </w:r>
    </w:p>
    <w:p w:rsidR="00A049AB" w:rsidRDefault="004C6D88">
      <w:pPr>
        <w:pStyle w:val="Indenta"/>
        <w:spacing w:before="70"/>
      </w:pPr>
      <w:r>
        <w:tab/>
        <w:t>(b)</w:t>
      </w:r>
      <w:r>
        <w:tab/>
        <w:t>by a written notice, require any person who, under a subpoena, produced any record or thing to the Court that was not admitted in evidence, to collect it from the court.</w:t>
      </w:r>
    </w:p>
    <w:p w:rsidR="00A049AB" w:rsidRDefault="004C6D88">
      <w:pPr>
        <w:pStyle w:val="Subsection"/>
      </w:pPr>
      <w:r>
        <w:tab/>
        <w:t>(3)</w:t>
      </w:r>
      <w:r>
        <w:tab/>
        <w:t xml:space="preserve">A registrar must not act under </w:t>
      </w:r>
      <w:r>
        <w:rPr>
          <w:snapToGrid w:val="0"/>
        </w:rPr>
        <w:t>subrule</w:t>
      </w:r>
      <w:r>
        <w:t xml:space="preserve"> (2) until —</w:t>
      </w:r>
    </w:p>
    <w:p w:rsidR="00A049AB" w:rsidRDefault="004C6D88">
      <w:pPr>
        <w:pStyle w:val="Indenta"/>
      </w:pPr>
      <w:r>
        <w:tab/>
        <w:t>(a)</w:t>
      </w:r>
      <w:r>
        <w:tab/>
        <w:t>the time for commencing an appeal against the judgment expires; and</w:t>
      </w:r>
    </w:p>
    <w:p w:rsidR="00A049AB" w:rsidRDefault="004C6D88">
      <w:pPr>
        <w:pStyle w:val="Indenta"/>
      </w:pPr>
      <w:r>
        <w:tab/>
        <w:t>(b)</w:t>
      </w:r>
      <w:r>
        <w:tab/>
        <w:t>any appeal commenced before that time expires is decided, dismissed or discontinued.</w:t>
      </w:r>
    </w:p>
    <w:p w:rsidR="00A049AB" w:rsidRDefault="004C6D88">
      <w:pPr>
        <w:pStyle w:val="Subsection"/>
      </w:pPr>
      <w:r>
        <w:tab/>
        <w:t>(4)</w:t>
      </w:r>
      <w:r>
        <w:tab/>
        <w:t xml:space="preserve">Despite </w:t>
      </w:r>
      <w:r>
        <w:rPr>
          <w:snapToGrid w:val="0"/>
        </w:rPr>
        <w:t>subrule</w:t>
      </w:r>
      <w:r>
        <w:t xml:space="preserve"> (3), a registrar —</w:t>
      </w:r>
    </w:p>
    <w:p w:rsidR="00A049AB" w:rsidRDefault="004C6D88">
      <w:pPr>
        <w:pStyle w:val="Indenta"/>
      </w:pPr>
      <w:r>
        <w:tab/>
        <w:t>(a)</w:t>
      </w:r>
      <w:r>
        <w:tab/>
        <w:t>may dispose of a record or thing that the registrar considers is dangerous to retain or return to a person; or</w:t>
      </w:r>
    </w:p>
    <w:p w:rsidR="00A049AB" w:rsidRDefault="004C6D88">
      <w:pPr>
        <w:pStyle w:val="Indenta"/>
      </w:pPr>
      <w:r>
        <w:tab/>
        <w:t>(b)</w:t>
      </w:r>
      <w:r>
        <w:tab/>
        <w:t>may release a record or thing to a person who is entitled to custody of it if the registrar considers that —</w:t>
      </w:r>
    </w:p>
    <w:p w:rsidR="00A049AB" w:rsidRDefault="004C6D88">
      <w:pPr>
        <w:pStyle w:val="Indenti"/>
      </w:pPr>
      <w:r>
        <w:tab/>
        <w:t>(i)</w:t>
      </w:r>
      <w:r>
        <w:tab/>
        <w:t>it is dangerous, impracticable or inconvenient to retain the record or thing under this rule; or</w:t>
      </w:r>
    </w:p>
    <w:p w:rsidR="00A049AB" w:rsidRDefault="004C6D88">
      <w:pPr>
        <w:pStyle w:val="Indenti"/>
      </w:pPr>
      <w:r>
        <w:tab/>
        <w:t>(ii)</w:t>
      </w:r>
      <w:r>
        <w:tab/>
        <w:t>it is necessary for that person to have use of the record or thing.</w:t>
      </w:r>
    </w:p>
    <w:p w:rsidR="00A049AB" w:rsidRDefault="004C6D88">
      <w:pPr>
        <w:pStyle w:val="Subsection"/>
      </w:pPr>
      <w:r>
        <w:tab/>
        <w:t>(5)</w:t>
      </w:r>
      <w:r>
        <w:tab/>
        <w:t xml:space="preserve">If under </w:t>
      </w:r>
      <w:r>
        <w:rPr>
          <w:snapToGrid w:val="0"/>
        </w:rPr>
        <w:t>subrule</w:t>
      </w:r>
      <w:r>
        <w:t xml:space="preserv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 the Court.</w:t>
      </w:r>
    </w:p>
    <w:p w:rsidR="00A049AB" w:rsidRDefault="004C6D88">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rsidR="00A049AB" w:rsidRDefault="004C6D88">
      <w:pPr>
        <w:pStyle w:val="Footnotesection"/>
      </w:pPr>
      <w:r>
        <w:tab/>
        <w:t>[Rule 14 inserted: Gazette 21 Feb 2007 p. 539; amended: Gazette 27 Feb 2018 p. 562.]</w:t>
      </w:r>
    </w:p>
    <w:p w:rsidR="00A049AB" w:rsidRDefault="004C6D88">
      <w:pPr>
        <w:pStyle w:val="Ednotesection"/>
      </w:pPr>
      <w:r>
        <w:t>[</w:t>
      </w:r>
      <w:r>
        <w:rPr>
          <w:b/>
        </w:rPr>
        <w:t>15.</w:t>
      </w:r>
      <w:r>
        <w:tab/>
        <w:t>Deleted: Gazette 21 Feb 2007 p. 539.]</w:t>
      </w:r>
    </w:p>
    <w:p w:rsidR="00A049AB" w:rsidRDefault="004C6D88">
      <w:pPr>
        <w:pStyle w:val="Heading5"/>
        <w:rPr>
          <w:snapToGrid w:val="0"/>
        </w:rPr>
      </w:pPr>
      <w:bookmarkStart w:id="499" w:name="_Toc70607490"/>
      <w:r>
        <w:rPr>
          <w:rStyle w:val="CharSectno"/>
        </w:rPr>
        <w:t>15A</w:t>
      </w:r>
      <w:r>
        <w:rPr>
          <w:snapToGrid w:val="0"/>
        </w:rPr>
        <w:t>.</w:t>
      </w:r>
      <w:r>
        <w:rPr>
          <w:snapToGrid w:val="0"/>
        </w:rPr>
        <w:tab/>
        <w:t>Return of document etc. to non-party who produced it under subpoena</w:t>
      </w:r>
      <w:bookmarkEnd w:id="499"/>
    </w:p>
    <w:p w:rsidR="00A049AB" w:rsidRDefault="004C6D88">
      <w:pPr>
        <w:pStyle w:val="Subsection"/>
        <w:rPr>
          <w:snapToGrid w:val="0"/>
        </w:rPr>
      </w:pPr>
      <w:r>
        <w:rPr>
          <w:snapToGrid w:val="0"/>
        </w:rPr>
        <w:tab/>
        <w:t>(1)</w:t>
      </w:r>
      <w:r>
        <w:rPr>
          <w:snapToGrid w:val="0"/>
        </w:rPr>
        <w:tab/>
        <w:t>A party to an action who subpoenas a document or object, belonging to a person not a party to the action, which was — </w:t>
      </w:r>
    </w:p>
    <w:p w:rsidR="00A049AB" w:rsidRDefault="004C6D88">
      <w:pPr>
        <w:pStyle w:val="Indenta"/>
        <w:rPr>
          <w:snapToGrid w:val="0"/>
        </w:rPr>
      </w:pPr>
      <w:r>
        <w:rPr>
          <w:snapToGrid w:val="0"/>
        </w:rPr>
        <w:tab/>
        <w:t>(a)</w:t>
      </w:r>
      <w:r>
        <w:rPr>
          <w:snapToGrid w:val="0"/>
        </w:rPr>
        <w:tab/>
        <w:t>marked for identification but not tendered; or</w:t>
      </w:r>
    </w:p>
    <w:p w:rsidR="00A049AB" w:rsidRDefault="004C6D88">
      <w:pPr>
        <w:pStyle w:val="Indenta"/>
        <w:rPr>
          <w:snapToGrid w:val="0"/>
        </w:rPr>
      </w:pPr>
      <w:r>
        <w:rPr>
          <w:snapToGrid w:val="0"/>
        </w:rPr>
        <w:tab/>
        <w:t>(b)</w:t>
      </w:r>
      <w:r>
        <w:rPr>
          <w:snapToGrid w:val="0"/>
        </w:rPr>
        <w:tab/>
        <w:t>neither marked nor tendered,</w:t>
      </w:r>
    </w:p>
    <w:p w:rsidR="00A049AB" w:rsidRDefault="004C6D88">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rsidR="00A049AB" w:rsidRDefault="004C6D88">
      <w:pPr>
        <w:pStyle w:val="Footnotesection"/>
      </w:pPr>
      <w:r>
        <w:tab/>
        <w:t xml:space="preserve">[Rule 15A inserted: Gazette 1 Mar 1994 p. 785.] </w:t>
      </w:r>
    </w:p>
    <w:p w:rsidR="00A049AB" w:rsidRDefault="004C6D88">
      <w:pPr>
        <w:pStyle w:val="Ednotesection"/>
      </w:pPr>
      <w:r>
        <w:t>[</w:t>
      </w:r>
      <w:r>
        <w:rPr>
          <w:b/>
        </w:rPr>
        <w:t>15B.</w:t>
      </w:r>
      <w:r>
        <w:tab/>
        <w:t>Deleted: Gazette 21 Feb 2007 p. 539.]</w:t>
      </w:r>
    </w:p>
    <w:p w:rsidR="00A049AB" w:rsidRDefault="004C6D88">
      <w:pPr>
        <w:pStyle w:val="Heading5"/>
        <w:rPr>
          <w:snapToGrid w:val="0"/>
        </w:rPr>
      </w:pPr>
      <w:bookmarkStart w:id="500" w:name="_Toc70607491"/>
      <w:r>
        <w:rPr>
          <w:rStyle w:val="CharSectno"/>
        </w:rPr>
        <w:t>16</w:t>
      </w:r>
      <w:r>
        <w:rPr>
          <w:snapToGrid w:val="0"/>
        </w:rPr>
        <w:t>.</w:t>
      </w:r>
      <w:r>
        <w:rPr>
          <w:snapToGrid w:val="0"/>
        </w:rPr>
        <w:tab/>
        <w:t>Death of party before judgment is given</w:t>
      </w:r>
      <w:bookmarkEnd w:id="500"/>
    </w:p>
    <w:p w:rsidR="00A049AB" w:rsidRDefault="004C6D88">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rsidR="00A049AB" w:rsidRDefault="004C6D88">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rsidR="00A049AB" w:rsidRDefault="004C6D88">
      <w:pPr>
        <w:pStyle w:val="Footnotesection"/>
      </w:pPr>
      <w:r>
        <w:tab/>
        <w:t>[Rule 16 amended: Gazette 28 Jun 2011 p. 2552.]</w:t>
      </w:r>
    </w:p>
    <w:p w:rsidR="00A049AB" w:rsidRDefault="004C6D88">
      <w:pPr>
        <w:pStyle w:val="Heading5"/>
        <w:rPr>
          <w:snapToGrid w:val="0"/>
        </w:rPr>
      </w:pPr>
      <w:bookmarkStart w:id="501" w:name="_Toc70607492"/>
      <w:r>
        <w:rPr>
          <w:rStyle w:val="CharSectno"/>
        </w:rPr>
        <w:lastRenderedPageBreak/>
        <w:t>17</w:t>
      </w:r>
      <w:r>
        <w:rPr>
          <w:snapToGrid w:val="0"/>
        </w:rPr>
        <w:t>.</w:t>
      </w:r>
      <w:r>
        <w:rPr>
          <w:snapToGrid w:val="0"/>
        </w:rPr>
        <w:tab/>
        <w:t>Impounded documents</w:t>
      </w:r>
      <w:bookmarkEnd w:id="501"/>
    </w:p>
    <w:p w:rsidR="00A049AB" w:rsidRDefault="004C6D88">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rsidR="00A049AB" w:rsidRDefault="004C6D88">
      <w:pPr>
        <w:pStyle w:val="Footnotesection"/>
      </w:pPr>
      <w:r>
        <w:tab/>
        <w:t>[Rule 17 amended: Gazette 29 Apr 2005 p. 1795.]</w:t>
      </w:r>
    </w:p>
    <w:p w:rsidR="00A049AB" w:rsidRDefault="004C6D88">
      <w:pPr>
        <w:pStyle w:val="Heading5"/>
        <w:rPr>
          <w:snapToGrid w:val="0"/>
        </w:rPr>
      </w:pPr>
      <w:bookmarkStart w:id="502" w:name="_Toc70607493"/>
      <w:r>
        <w:rPr>
          <w:rStyle w:val="CharSectno"/>
        </w:rPr>
        <w:t>18</w:t>
      </w:r>
      <w:r>
        <w:rPr>
          <w:snapToGrid w:val="0"/>
        </w:rPr>
        <w:t>.</w:t>
      </w:r>
      <w:r>
        <w:rPr>
          <w:snapToGrid w:val="0"/>
        </w:rPr>
        <w:tab/>
        <w:t>Assessment of damages by master</w:t>
      </w:r>
      <w:bookmarkEnd w:id="502"/>
    </w:p>
    <w:p w:rsidR="00A049AB" w:rsidRDefault="004C6D88">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rsidR="00A049AB" w:rsidRDefault="004C6D88">
      <w:pPr>
        <w:pStyle w:val="Subsection"/>
        <w:rPr>
          <w:snapToGrid w:val="0"/>
        </w:rPr>
      </w:pPr>
      <w:r>
        <w:rPr>
          <w:snapToGrid w:val="0"/>
        </w:rPr>
        <w:tab/>
        <w:t>(2)</w:t>
      </w:r>
      <w:r>
        <w:rPr>
          <w:snapToGrid w:val="0"/>
        </w:rPr>
        <w:tab/>
        <w:t>The attendance of witnesses and the production of documents before the master may be compelled by subpoena.</w:t>
      </w:r>
    </w:p>
    <w:p w:rsidR="00A049AB" w:rsidRDefault="004C6D88">
      <w:pPr>
        <w:pStyle w:val="Subsection"/>
        <w:rPr>
          <w:snapToGrid w:val="0"/>
        </w:rPr>
      </w:pPr>
      <w:r>
        <w:rPr>
          <w:snapToGrid w:val="0"/>
        </w:rPr>
        <w:tab/>
        <w:t>(3)</w:t>
      </w:r>
      <w:r>
        <w:rPr>
          <w:snapToGrid w:val="0"/>
        </w:rPr>
        <w:tab/>
        <w:t>The master may adjourn the inquiry from time to time.</w:t>
      </w:r>
    </w:p>
    <w:p w:rsidR="00A049AB" w:rsidRDefault="004C6D88">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rsidR="00A049AB" w:rsidRDefault="004C6D88">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rsidR="00A049AB" w:rsidRDefault="004C6D88">
      <w:pPr>
        <w:pStyle w:val="Ednotesubsection"/>
      </w:pPr>
      <w:r>
        <w:tab/>
        <w:t>[(6)</w:t>
      </w:r>
      <w:r>
        <w:tab/>
        <w:t>deleted]</w:t>
      </w:r>
    </w:p>
    <w:p w:rsidR="00A049AB" w:rsidRDefault="004C6D88">
      <w:pPr>
        <w:pStyle w:val="Footnotesection"/>
      </w:pPr>
      <w:r>
        <w:tab/>
        <w:t xml:space="preserve">[Rule 18 amended: Gazette 9 Nov 1973 p. 4162; 30 Nov 1984 p. 3951; 16 Nov 2016 p. 5199.] </w:t>
      </w:r>
    </w:p>
    <w:p w:rsidR="00A049AB" w:rsidRDefault="004C6D88">
      <w:pPr>
        <w:pStyle w:val="Heading5"/>
        <w:rPr>
          <w:snapToGrid w:val="0"/>
        </w:rPr>
      </w:pPr>
      <w:bookmarkStart w:id="503" w:name="_Toc70607494"/>
      <w:r>
        <w:rPr>
          <w:rStyle w:val="CharSectno"/>
        </w:rPr>
        <w:t>19</w:t>
      </w:r>
      <w:r>
        <w:rPr>
          <w:snapToGrid w:val="0"/>
        </w:rPr>
        <w:t>.</w:t>
      </w:r>
      <w:r>
        <w:rPr>
          <w:snapToGrid w:val="0"/>
        </w:rPr>
        <w:tab/>
        <w:t>Damages to time of assessment</w:t>
      </w:r>
      <w:bookmarkEnd w:id="503"/>
    </w:p>
    <w:p w:rsidR="00A049AB" w:rsidRDefault="004C6D88">
      <w:pPr>
        <w:pStyle w:val="Subsection"/>
        <w:rPr>
          <w:snapToGrid w:val="0"/>
        </w:rPr>
      </w:pPr>
      <w:r>
        <w:rPr>
          <w:snapToGrid w:val="0"/>
        </w:rPr>
        <w:tab/>
        <w:t>(1)</w:t>
      </w:r>
      <w:r>
        <w:rPr>
          <w:snapToGrid w:val="0"/>
        </w:rPr>
        <w:tab/>
        <w:t>Where damages are to be assessed in respect of — </w:t>
      </w:r>
    </w:p>
    <w:p w:rsidR="00A049AB" w:rsidRDefault="004C6D88">
      <w:pPr>
        <w:pStyle w:val="Indenta"/>
        <w:rPr>
          <w:snapToGrid w:val="0"/>
        </w:rPr>
      </w:pPr>
      <w:r>
        <w:rPr>
          <w:snapToGrid w:val="0"/>
        </w:rPr>
        <w:tab/>
        <w:t>(a)</w:t>
      </w:r>
      <w:r>
        <w:rPr>
          <w:snapToGrid w:val="0"/>
        </w:rPr>
        <w:tab/>
        <w:t>any continuing cause of action;</w:t>
      </w:r>
    </w:p>
    <w:p w:rsidR="00A049AB" w:rsidRDefault="004C6D88">
      <w:pPr>
        <w:pStyle w:val="Indenta"/>
        <w:rPr>
          <w:snapToGrid w:val="0"/>
        </w:rPr>
      </w:pPr>
      <w:r>
        <w:rPr>
          <w:snapToGrid w:val="0"/>
        </w:rPr>
        <w:tab/>
        <w:t>(b)</w:t>
      </w:r>
      <w:r>
        <w:rPr>
          <w:snapToGrid w:val="0"/>
        </w:rPr>
        <w:tab/>
        <w:t>repeated breaches of recurring obligations;</w:t>
      </w:r>
    </w:p>
    <w:p w:rsidR="00A049AB" w:rsidRDefault="004C6D88">
      <w:pPr>
        <w:pStyle w:val="Indenta"/>
        <w:rPr>
          <w:snapToGrid w:val="0"/>
        </w:rPr>
      </w:pPr>
      <w:r>
        <w:rPr>
          <w:snapToGrid w:val="0"/>
        </w:rPr>
        <w:lastRenderedPageBreak/>
        <w:tab/>
        <w:t>(c)</w:t>
      </w:r>
      <w:r>
        <w:rPr>
          <w:snapToGrid w:val="0"/>
        </w:rPr>
        <w:tab/>
        <w:t>intermittent breaches of a continuing obligation,</w:t>
      </w:r>
    </w:p>
    <w:p w:rsidR="00A049AB" w:rsidRDefault="004C6D88">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rsidR="00A049AB" w:rsidRDefault="004C6D88">
      <w:pPr>
        <w:pStyle w:val="Subsection"/>
        <w:rPr>
          <w:snapToGrid w:val="0"/>
        </w:rPr>
      </w:pPr>
      <w:r>
        <w:rPr>
          <w:snapToGrid w:val="0"/>
        </w:rPr>
        <w:tab/>
        <w:t>(2)</w:t>
      </w:r>
      <w:r>
        <w:rPr>
          <w:snapToGrid w:val="0"/>
        </w:rPr>
        <w:tab/>
      </w:r>
      <w:r>
        <w:t>Subrule</w:t>
      </w:r>
      <w:r>
        <w:rPr>
          <w:snapToGrid w:val="0"/>
        </w:rPr>
        <w:t> (1) applies to the assessment of damages under this Order or otherwise.</w:t>
      </w:r>
    </w:p>
    <w:p w:rsidR="00A049AB" w:rsidRDefault="004C6D88">
      <w:pPr>
        <w:pStyle w:val="Footnotesection"/>
      </w:pPr>
      <w:r>
        <w:tab/>
        <w:t>[Rule 19 amended: Gazette 28 Jun 2011 p. 2552.]</w:t>
      </w:r>
    </w:p>
    <w:p w:rsidR="00A049AB" w:rsidRDefault="004C6D88">
      <w:pPr>
        <w:pStyle w:val="Heading5"/>
        <w:rPr>
          <w:snapToGrid w:val="0"/>
        </w:rPr>
      </w:pPr>
      <w:bookmarkStart w:id="504" w:name="_Toc70607495"/>
      <w:r>
        <w:rPr>
          <w:rStyle w:val="CharSectno"/>
        </w:rPr>
        <w:t>20</w:t>
      </w:r>
      <w:r>
        <w:rPr>
          <w:snapToGrid w:val="0"/>
        </w:rPr>
        <w:t>.</w:t>
      </w:r>
      <w:r>
        <w:rPr>
          <w:snapToGrid w:val="0"/>
        </w:rPr>
        <w:tab/>
        <w:t>Writ of inquiry not to be used</w:t>
      </w:r>
      <w:bookmarkEnd w:id="504"/>
    </w:p>
    <w:p w:rsidR="00A049AB" w:rsidRDefault="004C6D88">
      <w:pPr>
        <w:pStyle w:val="Subsection"/>
        <w:rPr>
          <w:snapToGrid w:val="0"/>
        </w:rPr>
      </w:pPr>
      <w:r>
        <w:rPr>
          <w:snapToGrid w:val="0"/>
        </w:rPr>
        <w:tab/>
      </w:r>
      <w:r>
        <w:rPr>
          <w:snapToGrid w:val="0"/>
        </w:rPr>
        <w:tab/>
        <w:t>No writ of inquiry as to damages shall be issued in any cause or matter.</w:t>
      </w:r>
    </w:p>
    <w:p w:rsidR="00A049AB" w:rsidRDefault="004C6D88">
      <w:pPr>
        <w:pStyle w:val="Heading2"/>
        <w:rPr>
          <w:b w:val="0"/>
        </w:rPr>
      </w:pPr>
      <w:bookmarkStart w:id="505" w:name="_Toc70516484"/>
      <w:bookmarkStart w:id="506" w:name="_Toc70601660"/>
      <w:bookmarkStart w:id="507" w:name="_Toc70607496"/>
      <w:r>
        <w:rPr>
          <w:rStyle w:val="CharPartNo"/>
        </w:rPr>
        <w:lastRenderedPageBreak/>
        <w:t>Order 35</w:t>
      </w:r>
      <w:r>
        <w:rPr>
          <w:rStyle w:val="CharDivNo"/>
        </w:rPr>
        <w:t> </w:t>
      </w:r>
      <w:r>
        <w:t>—</w:t>
      </w:r>
      <w:r>
        <w:rPr>
          <w:rStyle w:val="CharDivText"/>
        </w:rPr>
        <w:t> </w:t>
      </w:r>
      <w:r>
        <w:rPr>
          <w:rStyle w:val="CharPartText"/>
        </w:rPr>
        <w:t>Assessors and referees</w:t>
      </w:r>
      <w:bookmarkEnd w:id="505"/>
      <w:bookmarkEnd w:id="506"/>
      <w:bookmarkEnd w:id="507"/>
    </w:p>
    <w:p w:rsidR="00A049AB" w:rsidRDefault="004C6D88">
      <w:pPr>
        <w:pStyle w:val="Heading5"/>
        <w:rPr>
          <w:snapToGrid w:val="0"/>
        </w:rPr>
      </w:pPr>
      <w:bookmarkStart w:id="508" w:name="_Toc70607497"/>
      <w:r>
        <w:rPr>
          <w:rStyle w:val="CharSectno"/>
        </w:rPr>
        <w:t>1</w:t>
      </w:r>
      <w:r>
        <w:rPr>
          <w:snapToGrid w:val="0"/>
        </w:rPr>
        <w:t>.</w:t>
      </w:r>
      <w:r>
        <w:rPr>
          <w:snapToGrid w:val="0"/>
        </w:rPr>
        <w:tab/>
        <w:t>Trial with assessors</w:t>
      </w:r>
      <w:bookmarkEnd w:id="508"/>
    </w:p>
    <w:p w:rsidR="00A049AB" w:rsidRDefault="004C6D88">
      <w:pPr>
        <w:pStyle w:val="Subsection"/>
        <w:rPr>
          <w:snapToGrid w:val="0"/>
        </w:rPr>
      </w:pPr>
      <w:r>
        <w:rPr>
          <w:snapToGrid w:val="0"/>
        </w:rPr>
        <w:tab/>
      </w:r>
      <w:r>
        <w:rPr>
          <w:snapToGrid w:val="0"/>
        </w:rPr>
        <w:tab/>
        <w:t>Trials with assessors shall take place in such manner and upon such terms as the Court shall direct.</w:t>
      </w:r>
    </w:p>
    <w:p w:rsidR="00A049AB" w:rsidRDefault="004C6D88">
      <w:pPr>
        <w:pStyle w:val="Heading5"/>
        <w:rPr>
          <w:snapToGrid w:val="0"/>
        </w:rPr>
      </w:pPr>
      <w:bookmarkStart w:id="509" w:name="_Toc70607498"/>
      <w:r>
        <w:rPr>
          <w:rStyle w:val="CharSectno"/>
        </w:rPr>
        <w:t>2</w:t>
      </w:r>
      <w:r>
        <w:rPr>
          <w:snapToGrid w:val="0"/>
        </w:rPr>
        <w:t>.</w:t>
      </w:r>
      <w:r>
        <w:rPr>
          <w:snapToGrid w:val="0"/>
        </w:rPr>
        <w:tab/>
        <w:t>Trial before referee</w:t>
      </w:r>
      <w:bookmarkEnd w:id="509"/>
    </w:p>
    <w:p w:rsidR="00A049AB" w:rsidRDefault="004C6D88">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rsidR="00A049AB" w:rsidRDefault="004C6D88">
      <w:pPr>
        <w:pStyle w:val="Heading5"/>
        <w:rPr>
          <w:snapToGrid w:val="0"/>
        </w:rPr>
      </w:pPr>
      <w:bookmarkStart w:id="510" w:name="_Toc70607499"/>
      <w:r>
        <w:rPr>
          <w:rStyle w:val="CharSectno"/>
        </w:rPr>
        <w:t>3</w:t>
      </w:r>
      <w:r>
        <w:rPr>
          <w:snapToGrid w:val="0"/>
        </w:rPr>
        <w:t>.</w:t>
      </w:r>
      <w:r>
        <w:rPr>
          <w:snapToGrid w:val="0"/>
        </w:rPr>
        <w:tab/>
        <w:t>Evidence before referee</w:t>
      </w:r>
      <w:bookmarkEnd w:id="510"/>
    </w:p>
    <w:p w:rsidR="00A049AB" w:rsidRDefault="004C6D88">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rsidR="00A049AB" w:rsidRDefault="004C6D88">
      <w:pPr>
        <w:pStyle w:val="Heading5"/>
        <w:rPr>
          <w:snapToGrid w:val="0"/>
        </w:rPr>
      </w:pPr>
      <w:bookmarkStart w:id="511" w:name="_Toc70607500"/>
      <w:r>
        <w:rPr>
          <w:rStyle w:val="CharSectno"/>
        </w:rPr>
        <w:t>4</w:t>
      </w:r>
      <w:r>
        <w:rPr>
          <w:snapToGrid w:val="0"/>
        </w:rPr>
        <w:t>.</w:t>
      </w:r>
      <w:r>
        <w:rPr>
          <w:snapToGrid w:val="0"/>
        </w:rPr>
        <w:tab/>
        <w:t>Authority of referee</w:t>
      </w:r>
      <w:bookmarkEnd w:id="511"/>
    </w:p>
    <w:p w:rsidR="00A049AB" w:rsidRDefault="004C6D88">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rsidR="00A049AB" w:rsidRDefault="004C6D88">
      <w:pPr>
        <w:pStyle w:val="Heading5"/>
        <w:rPr>
          <w:snapToGrid w:val="0"/>
        </w:rPr>
      </w:pPr>
      <w:bookmarkStart w:id="512" w:name="_Toc70607501"/>
      <w:r>
        <w:rPr>
          <w:rStyle w:val="CharSectno"/>
        </w:rPr>
        <w:t>5</w:t>
      </w:r>
      <w:r>
        <w:rPr>
          <w:snapToGrid w:val="0"/>
        </w:rPr>
        <w:t>.</w:t>
      </w:r>
      <w:r>
        <w:rPr>
          <w:snapToGrid w:val="0"/>
        </w:rPr>
        <w:tab/>
        <w:t>Referee cannot order imprisonment</w:t>
      </w:r>
      <w:bookmarkEnd w:id="512"/>
    </w:p>
    <w:p w:rsidR="00A049AB" w:rsidRDefault="004C6D88">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rsidR="00A049AB" w:rsidRDefault="004C6D88">
      <w:pPr>
        <w:pStyle w:val="Heading5"/>
        <w:rPr>
          <w:snapToGrid w:val="0"/>
        </w:rPr>
      </w:pPr>
      <w:bookmarkStart w:id="513" w:name="_Toc70607502"/>
      <w:r>
        <w:rPr>
          <w:rStyle w:val="CharSectno"/>
        </w:rPr>
        <w:lastRenderedPageBreak/>
        <w:t>6</w:t>
      </w:r>
      <w:r>
        <w:rPr>
          <w:snapToGrid w:val="0"/>
        </w:rPr>
        <w:t>.</w:t>
      </w:r>
      <w:r>
        <w:rPr>
          <w:snapToGrid w:val="0"/>
        </w:rPr>
        <w:tab/>
        <w:t>Referee may submit question to Court</w:t>
      </w:r>
      <w:bookmarkEnd w:id="513"/>
    </w:p>
    <w:p w:rsidR="00A049AB" w:rsidRDefault="004C6D88">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rsidR="00A049AB" w:rsidRDefault="004C6D88">
      <w:pPr>
        <w:pStyle w:val="Heading5"/>
        <w:rPr>
          <w:snapToGrid w:val="0"/>
        </w:rPr>
      </w:pPr>
      <w:bookmarkStart w:id="514" w:name="_Toc70607503"/>
      <w:r>
        <w:rPr>
          <w:rStyle w:val="CharSectno"/>
        </w:rPr>
        <w:t>7</w:t>
      </w:r>
      <w:r>
        <w:rPr>
          <w:snapToGrid w:val="0"/>
        </w:rPr>
        <w:t>.</w:t>
      </w:r>
      <w:r>
        <w:rPr>
          <w:snapToGrid w:val="0"/>
        </w:rPr>
        <w:tab/>
        <w:t>Notice of referee’s report</w:t>
      </w:r>
      <w:bookmarkEnd w:id="514"/>
    </w:p>
    <w:p w:rsidR="00A049AB" w:rsidRDefault="004C6D88">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rsidR="00A049AB" w:rsidRDefault="004C6D88">
      <w:pPr>
        <w:pStyle w:val="Heading5"/>
        <w:rPr>
          <w:snapToGrid w:val="0"/>
        </w:rPr>
      </w:pPr>
      <w:bookmarkStart w:id="515" w:name="_Toc70607504"/>
      <w:r>
        <w:rPr>
          <w:rStyle w:val="CharSectno"/>
        </w:rPr>
        <w:t>8</w:t>
      </w:r>
      <w:r>
        <w:rPr>
          <w:snapToGrid w:val="0"/>
        </w:rPr>
        <w:t>.</w:t>
      </w:r>
      <w:r>
        <w:rPr>
          <w:snapToGrid w:val="0"/>
        </w:rPr>
        <w:tab/>
        <w:t>Adoption etc. of referee’s report in adjourned case</w:t>
      </w:r>
      <w:bookmarkEnd w:id="515"/>
    </w:p>
    <w:p w:rsidR="00A049AB" w:rsidRDefault="004C6D88">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rsidR="00A049AB" w:rsidRDefault="004C6D88">
      <w:pPr>
        <w:pStyle w:val="Heading5"/>
        <w:rPr>
          <w:snapToGrid w:val="0"/>
        </w:rPr>
      </w:pPr>
      <w:bookmarkStart w:id="516" w:name="_Toc70607505"/>
      <w:r>
        <w:rPr>
          <w:rStyle w:val="CharSectno"/>
        </w:rPr>
        <w:t>9</w:t>
      </w:r>
      <w:r>
        <w:rPr>
          <w:snapToGrid w:val="0"/>
        </w:rPr>
        <w:t>.</w:t>
      </w:r>
      <w:r>
        <w:rPr>
          <w:snapToGrid w:val="0"/>
        </w:rPr>
        <w:tab/>
        <w:t>Adoption etc. of referee’s report where case not adjourned</w:t>
      </w:r>
      <w:bookmarkEnd w:id="516"/>
    </w:p>
    <w:p w:rsidR="00A049AB" w:rsidRDefault="004C6D88">
      <w:pPr>
        <w:pStyle w:val="Subsection"/>
        <w:rPr>
          <w:snapToGrid w:val="0"/>
        </w:rPr>
      </w:pPr>
      <w:r>
        <w:rPr>
          <w:snapToGrid w:val="0"/>
        </w:rPr>
        <w:tab/>
      </w:r>
      <w:r>
        <w:rPr>
          <w:snapToGrid w:val="0"/>
        </w:rPr>
        <w:tab/>
        <w:t xml:space="preserve">Where the report of the referee has been made in a cause or matter, the further consideration of which has not been adjourned, any party may, by an 8 days’ notice of motion, apply to the Court to adopt and carry into effect the report of the </w:t>
      </w:r>
      <w:r>
        <w:rPr>
          <w:snapToGrid w:val="0"/>
        </w:rPr>
        <w:lastRenderedPageBreak/>
        <w:t>referee, or to vary the report, or to remit the cause or matter or any part thereof for re</w:t>
      </w:r>
      <w:r>
        <w:rPr>
          <w:snapToGrid w:val="0"/>
        </w:rPr>
        <w:noBreakHyphen/>
        <w:t>hearing or further consideration to the same or any other referee.</w:t>
      </w:r>
    </w:p>
    <w:p w:rsidR="00A049AB" w:rsidRDefault="004C6D88">
      <w:pPr>
        <w:pStyle w:val="Heading5"/>
        <w:rPr>
          <w:snapToGrid w:val="0"/>
        </w:rPr>
      </w:pPr>
      <w:bookmarkStart w:id="517" w:name="_Toc70607506"/>
      <w:r>
        <w:rPr>
          <w:rStyle w:val="CharSectno"/>
        </w:rPr>
        <w:t>10</w:t>
      </w:r>
      <w:r>
        <w:rPr>
          <w:snapToGrid w:val="0"/>
        </w:rPr>
        <w:t>.</w:t>
      </w:r>
      <w:r>
        <w:rPr>
          <w:snapToGrid w:val="0"/>
        </w:rPr>
        <w:tab/>
        <w:t>Costs</w:t>
      </w:r>
      <w:bookmarkEnd w:id="517"/>
    </w:p>
    <w:p w:rsidR="00A049AB" w:rsidRDefault="004C6D88">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rsidR="00A049AB" w:rsidRDefault="004C6D88">
      <w:pPr>
        <w:pStyle w:val="Heading5"/>
        <w:rPr>
          <w:snapToGrid w:val="0"/>
        </w:rPr>
      </w:pPr>
      <w:bookmarkStart w:id="518" w:name="_Toc70607507"/>
      <w:r>
        <w:rPr>
          <w:rStyle w:val="CharSectno"/>
        </w:rPr>
        <w:t>11</w:t>
      </w:r>
      <w:r>
        <w:rPr>
          <w:snapToGrid w:val="0"/>
        </w:rPr>
        <w:t>.</w:t>
      </w:r>
      <w:r>
        <w:rPr>
          <w:snapToGrid w:val="0"/>
        </w:rPr>
        <w:tab/>
        <w:t>Application of this Order to other references</w:t>
      </w:r>
      <w:bookmarkEnd w:id="518"/>
      <w:r>
        <w:rPr>
          <w:snapToGrid w:val="0"/>
        </w:rPr>
        <w:t xml:space="preserve"> </w:t>
      </w:r>
    </w:p>
    <w:p w:rsidR="00A049AB" w:rsidRDefault="004C6D88">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rsidR="00A049AB" w:rsidRDefault="004C6D88">
      <w:pPr>
        <w:pStyle w:val="Subsection"/>
        <w:rPr>
          <w:snapToGrid w:val="0"/>
        </w:rPr>
      </w:pPr>
      <w:r>
        <w:rPr>
          <w:snapToGrid w:val="0"/>
        </w:rPr>
        <w:tab/>
        <w:t>(2)</w:t>
      </w:r>
      <w:r>
        <w:rPr>
          <w:snapToGrid w:val="0"/>
        </w:rPr>
        <w:tab/>
        <w:t>Rule 9 does not apply in relation to a reference to a master.</w:t>
      </w:r>
    </w:p>
    <w:p w:rsidR="00A049AB" w:rsidRDefault="004C6D88">
      <w:pPr>
        <w:pStyle w:val="Subsection"/>
        <w:rPr>
          <w:snapToGrid w:val="0"/>
        </w:rPr>
      </w:pPr>
      <w:r>
        <w:rPr>
          <w:snapToGrid w:val="0"/>
        </w:rPr>
        <w:tab/>
        <w:t>(3)</w:t>
      </w:r>
      <w:r>
        <w:rPr>
          <w:snapToGrid w:val="0"/>
        </w:rPr>
        <w:tab/>
        <w:t>The provisions of rule 2 as to sitting from day to day do not apply where the reference is to a master or to a registrar.</w:t>
      </w:r>
    </w:p>
    <w:p w:rsidR="00A049AB" w:rsidRDefault="004C6D88">
      <w:pPr>
        <w:pStyle w:val="Footnotesection"/>
      </w:pPr>
      <w:r>
        <w:tab/>
        <w:t xml:space="preserve">[Rule 11 inserted: Gazette 2 Jul 1982 p. 2316; amended: Gazette 30 Nov 1984 p. 3951.] </w:t>
      </w:r>
    </w:p>
    <w:p w:rsidR="00A049AB" w:rsidRDefault="004C6D88">
      <w:pPr>
        <w:pStyle w:val="Heading2"/>
        <w:rPr>
          <w:b w:val="0"/>
        </w:rPr>
      </w:pPr>
      <w:bookmarkStart w:id="519" w:name="_Toc70516496"/>
      <w:bookmarkStart w:id="520" w:name="_Toc70601672"/>
      <w:bookmarkStart w:id="521" w:name="_Toc70607508"/>
      <w:r>
        <w:rPr>
          <w:rStyle w:val="CharPartNo"/>
        </w:rPr>
        <w:lastRenderedPageBreak/>
        <w:t>Order 36</w:t>
      </w:r>
      <w:r>
        <w:rPr>
          <w:rStyle w:val="CharDivNo"/>
        </w:rPr>
        <w:t> </w:t>
      </w:r>
      <w:r>
        <w:t>—</w:t>
      </w:r>
      <w:r>
        <w:rPr>
          <w:rStyle w:val="CharDivText"/>
        </w:rPr>
        <w:t> </w:t>
      </w:r>
      <w:r>
        <w:rPr>
          <w:rStyle w:val="CharPartText"/>
        </w:rPr>
        <w:t>Evidence: general</w:t>
      </w:r>
      <w:bookmarkEnd w:id="519"/>
      <w:bookmarkEnd w:id="520"/>
      <w:bookmarkEnd w:id="521"/>
    </w:p>
    <w:p w:rsidR="00A049AB" w:rsidRDefault="004C6D88">
      <w:pPr>
        <w:pStyle w:val="Heading5"/>
        <w:rPr>
          <w:snapToGrid w:val="0"/>
        </w:rPr>
      </w:pPr>
      <w:bookmarkStart w:id="522" w:name="_Toc70607509"/>
      <w:r>
        <w:rPr>
          <w:rStyle w:val="CharSectno"/>
        </w:rPr>
        <w:t>1</w:t>
      </w:r>
      <w:r>
        <w:rPr>
          <w:snapToGrid w:val="0"/>
        </w:rPr>
        <w:t>.</w:t>
      </w:r>
      <w:r>
        <w:rPr>
          <w:snapToGrid w:val="0"/>
        </w:rPr>
        <w:tab/>
        <w:t>Facts to be proved usually by oral evidence in open court</w:t>
      </w:r>
      <w:bookmarkEnd w:id="522"/>
    </w:p>
    <w:p w:rsidR="00A049AB" w:rsidRDefault="004C6D88">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rsidR="00A049AB" w:rsidRDefault="004C6D88">
      <w:pPr>
        <w:pStyle w:val="Heading5"/>
        <w:rPr>
          <w:snapToGrid w:val="0"/>
        </w:rPr>
      </w:pPr>
      <w:bookmarkStart w:id="523" w:name="_Toc70607510"/>
      <w:r>
        <w:rPr>
          <w:rStyle w:val="CharSectno"/>
        </w:rPr>
        <w:t>2</w:t>
      </w:r>
      <w:r>
        <w:rPr>
          <w:snapToGrid w:val="0"/>
        </w:rPr>
        <w:t>.</w:t>
      </w:r>
      <w:r>
        <w:rPr>
          <w:snapToGrid w:val="0"/>
        </w:rPr>
        <w:tab/>
        <w:t>Evidence by affidavit</w:t>
      </w:r>
      <w:bookmarkEnd w:id="523"/>
    </w:p>
    <w:p w:rsidR="00A049AB" w:rsidRDefault="004C6D88">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rsidR="00A049AB" w:rsidRDefault="004C6D88">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rsidR="00A049AB" w:rsidRDefault="004C6D88">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rsidR="00A049AB" w:rsidRDefault="004C6D88">
      <w:pPr>
        <w:pStyle w:val="Footnotesection"/>
      </w:pPr>
      <w:r>
        <w:tab/>
        <w:t>[Rule 2 amended: Gazette 28 Jun 2011 p. 2552.]</w:t>
      </w:r>
    </w:p>
    <w:p w:rsidR="00A049AB" w:rsidRDefault="004C6D88">
      <w:pPr>
        <w:pStyle w:val="Heading5"/>
        <w:rPr>
          <w:snapToGrid w:val="0"/>
        </w:rPr>
      </w:pPr>
      <w:bookmarkStart w:id="524" w:name="_Toc70607511"/>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524"/>
    </w:p>
    <w:p w:rsidR="00A049AB" w:rsidRDefault="004C6D88">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rsidR="00A049AB" w:rsidRDefault="004C6D88">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rsidR="00A049AB" w:rsidRDefault="004C6D88">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rsidR="00A049AB" w:rsidRDefault="004C6D88">
      <w:pPr>
        <w:pStyle w:val="Footnotesection"/>
      </w:pPr>
      <w:r>
        <w:tab/>
        <w:t>[Rule 3 inserted: Gazette 30 Oct 1992 p. 5310</w:t>
      </w:r>
      <w:r>
        <w:noBreakHyphen/>
        <w:t xml:space="preserve">11.] </w:t>
      </w:r>
    </w:p>
    <w:p w:rsidR="00A049AB" w:rsidRDefault="004C6D88">
      <w:pPr>
        <w:pStyle w:val="Heading5"/>
        <w:rPr>
          <w:snapToGrid w:val="0"/>
        </w:rPr>
      </w:pPr>
      <w:bookmarkStart w:id="525" w:name="_Toc70607512"/>
      <w:r>
        <w:rPr>
          <w:rStyle w:val="CharSectno"/>
        </w:rPr>
        <w:t>4</w:t>
      </w:r>
      <w:r>
        <w:rPr>
          <w:snapToGrid w:val="0"/>
        </w:rPr>
        <w:t>.</w:t>
      </w:r>
      <w:r>
        <w:rPr>
          <w:snapToGrid w:val="0"/>
        </w:rPr>
        <w:tab/>
        <w:t>Reception of plans etc. in evidence</w:t>
      </w:r>
      <w:bookmarkEnd w:id="525"/>
    </w:p>
    <w:p w:rsidR="00A049AB" w:rsidRDefault="004C6D88">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rsidR="00A049AB" w:rsidRDefault="004C6D88">
      <w:pPr>
        <w:pStyle w:val="Heading5"/>
        <w:rPr>
          <w:snapToGrid w:val="0"/>
        </w:rPr>
      </w:pPr>
      <w:bookmarkStart w:id="526" w:name="_Toc70607513"/>
      <w:r>
        <w:rPr>
          <w:rStyle w:val="CharSectno"/>
        </w:rPr>
        <w:t>5</w:t>
      </w:r>
      <w:r>
        <w:rPr>
          <w:snapToGrid w:val="0"/>
        </w:rPr>
        <w:t>.</w:t>
      </w:r>
      <w:r>
        <w:rPr>
          <w:snapToGrid w:val="0"/>
        </w:rPr>
        <w:tab/>
        <w:t>Orders under r. 2 or 4 may be revoked or varied</w:t>
      </w:r>
      <w:bookmarkEnd w:id="526"/>
    </w:p>
    <w:p w:rsidR="00A049AB" w:rsidRDefault="004C6D88">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rsidR="00A049AB" w:rsidRDefault="004C6D88">
      <w:pPr>
        <w:pStyle w:val="Footnotesection"/>
      </w:pPr>
      <w:r>
        <w:tab/>
        <w:t xml:space="preserve">[Rule 5 amended: Gazette 13 Oct 1978 p. 3698.] </w:t>
      </w:r>
    </w:p>
    <w:p w:rsidR="00A049AB" w:rsidRDefault="004C6D88">
      <w:pPr>
        <w:pStyle w:val="Heading5"/>
        <w:rPr>
          <w:snapToGrid w:val="0"/>
        </w:rPr>
      </w:pPr>
      <w:bookmarkStart w:id="527" w:name="_Toc70607514"/>
      <w:r>
        <w:rPr>
          <w:rStyle w:val="CharSectno"/>
        </w:rPr>
        <w:t>6</w:t>
      </w:r>
      <w:r>
        <w:rPr>
          <w:snapToGrid w:val="0"/>
        </w:rPr>
        <w:t>.</w:t>
      </w:r>
      <w:r>
        <w:rPr>
          <w:snapToGrid w:val="0"/>
        </w:rPr>
        <w:tab/>
        <w:t>Trials of issues etc., evidence in</w:t>
      </w:r>
      <w:bookmarkEnd w:id="527"/>
    </w:p>
    <w:p w:rsidR="00A049AB" w:rsidRDefault="004C6D88">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rsidR="00A049AB" w:rsidRDefault="004C6D88">
      <w:pPr>
        <w:pStyle w:val="Footnotesection"/>
      </w:pPr>
      <w:r>
        <w:tab/>
        <w:t>[Rule 6 amended: Gazette 28 Jun 2011 p. 2554.]</w:t>
      </w:r>
    </w:p>
    <w:p w:rsidR="00A049AB" w:rsidRDefault="004C6D88">
      <w:pPr>
        <w:pStyle w:val="Heading5"/>
        <w:rPr>
          <w:snapToGrid w:val="0"/>
        </w:rPr>
      </w:pPr>
      <w:bookmarkStart w:id="528" w:name="_Toc70607515"/>
      <w:r>
        <w:rPr>
          <w:rStyle w:val="CharSectno"/>
        </w:rPr>
        <w:t>7</w:t>
      </w:r>
      <w:r>
        <w:rPr>
          <w:snapToGrid w:val="0"/>
        </w:rPr>
        <w:t>.</w:t>
      </w:r>
      <w:r>
        <w:rPr>
          <w:snapToGrid w:val="0"/>
        </w:rPr>
        <w:tab/>
        <w:t>Depositions as evidence</w:t>
      </w:r>
      <w:bookmarkEnd w:id="528"/>
    </w:p>
    <w:p w:rsidR="00A049AB" w:rsidRDefault="004C6D88">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rsidR="00A049AB" w:rsidRDefault="004C6D88">
      <w:pPr>
        <w:pStyle w:val="Indenta"/>
        <w:rPr>
          <w:snapToGrid w:val="0"/>
        </w:rPr>
      </w:pPr>
      <w:r>
        <w:rPr>
          <w:snapToGrid w:val="0"/>
        </w:rPr>
        <w:tab/>
        <w:t>(a)</w:t>
      </w:r>
      <w:r>
        <w:rPr>
          <w:snapToGrid w:val="0"/>
        </w:rPr>
        <w:tab/>
        <w:t>the party against whom the deposition is tendered consents; or</w:t>
      </w:r>
    </w:p>
    <w:p w:rsidR="00A049AB" w:rsidRDefault="004C6D88">
      <w:pPr>
        <w:pStyle w:val="Indenta"/>
        <w:rPr>
          <w:snapToGrid w:val="0"/>
        </w:rPr>
      </w:pPr>
      <w:r>
        <w:rPr>
          <w:snapToGrid w:val="0"/>
        </w:rPr>
        <w:lastRenderedPageBreak/>
        <w:tab/>
        <w:t>(b)</w:t>
      </w:r>
      <w:r>
        <w:rPr>
          <w:snapToGrid w:val="0"/>
        </w:rPr>
        <w:tab/>
        <w:t>the deponent is dead or beyond the jurisdiction of the Court or is unable through sickness or other infirmity to attend the trial.</w:t>
      </w:r>
    </w:p>
    <w:p w:rsidR="00A049AB" w:rsidRDefault="004C6D88">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rsidR="00A049AB" w:rsidRDefault="004C6D88">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rsidR="00A049AB" w:rsidRDefault="004C6D88">
      <w:pPr>
        <w:pStyle w:val="Heading5"/>
        <w:rPr>
          <w:snapToGrid w:val="0"/>
        </w:rPr>
      </w:pPr>
      <w:bookmarkStart w:id="529" w:name="_Toc70607516"/>
      <w:r>
        <w:rPr>
          <w:rStyle w:val="CharSectno"/>
        </w:rPr>
        <w:t>8</w:t>
      </w:r>
      <w:r>
        <w:rPr>
          <w:snapToGrid w:val="0"/>
        </w:rPr>
        <w:t>.</w:t>
      </w:r>
      <w:r>
        <w:rPr>
          <w:snapToGrid w:val="0"/>
        </w:rPr>
        <w:tab/>
        <w:t>Court documents admissible in evidence</w:t>
      </w:r>
      <w:bookmarkEnd w:id="529"/>
    </w:p>
    <w:p w:rsidR="00A049AB" w:rsidRDefault="004C6D88">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rsidR="00A049AB" w:rsidRDefault="004C6D88">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rsidR="00A049AB" w:rsidRDefault="004C6D88">
      <w:pPr>
        <w:pStyle w:val="Footnotesection"/>
      </w:pPr>
      <w:r>
        <w:tab/>
        <w:t>[Rule 8 amended: Gazette 27 Feb 2018 p. 562.]</w:t>
      </w:r>
    </w:p>
    <w:p w:rsidR="00A049AB" w:rsidRDefault="004C6D88">
      <w:pPr>
        <w:pStyle w:val="Heading5"/>
        <w:rPr>
          <w:snapToGrid w:val="0"/>
        </w:rPr>
      </w:pPr>
      <w:bookmarkStart w:id="530" w:name="_Toc70607517"/>
      <w:r>
        <w:rPr>
          <w:rStyle w:val="CharSectno"/>
        </w:rPr>
        <w:t>9</w:t>
      </w:r>
      <w:r>
        <w:rPr>
          <w:snapToGrid w:val="0"/>
        </w:rPr>
        <w:t>.</w:t>
      </w:r>
      <w:r>
        <w:rPr>
          <w:snapToGrid w:val="0"/>
        </w:rPr>
        <w:tab/>
        <w:t>Evidence at trial may be used in subsequent proceedings</w:t>
      </w:r>
      <w:bookmarkEnd w:id="530"/>
    </w:p>
    <w:p w:rsidR="00A049AB" w:rsidRDefault="004C6D88">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rsidR="00A049AB" w:rsidRDefault="004C6D88">
      <w:pPr>
        <w:pStyle w:val="Heading5"/>
        <w:rPr>
          <w:snapToGrid w:val="0"/>
        </w:rPr>
      </w:pPr>
      <w:bookmarkStart w:id="531" w:name="_Toc70607518"/>
      <w:r>
        <w:rPr>
          <w:rStyle w:val="CharSectno"/>
        </w:rPr>
        <w:t>10</w:t>
      </w:r>
      <w:r>
        <w:rPr>
          <w:snapToGrid w:val="0"/>
        </w:rPr>
        <w:t>.</w:t>
      </w:r>
      <w:r>
        <w:rPr>
          <w:snapToGrid w:val="0"/>
        </w:rPr>
        <w:tab/>
        <w:t>Evidence in another cause</w:t>
      </w:r>
      <w:bookmarkEnd w:id="531"/>
    </w:p>
    <w:p w:rsidR="00A049AB" w:rsidRDefault="004C6D88">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w:t>
      </w:r>
      <w:r>
        <w:rPr>
          <w:snapToGrid w:val="0"/>
        </w:rPr>
        <w:lastRenderedPageBreak/>
        <w:t>such evidence giving 2 days’ previous notice to the other parties of his intention to read such evidence.</w:t>
      </w:r>
    </w:p>
    <w:p w:rsidR="00A049AB" w:rsidRDefault="004C6D88">
      <w:pPr>
        <w:pStyle w:val="Heading5"/>
        <w:rPr>
          <w:snapToGrid w:val="0"/>
        </w:rPr>
      </w:pPr>
      <w:bookmarkStart w:id="532" w:name="_Toc70607519"/>
      <w:r>
        <w:rPr>
          <w:rStyle w:val="CharSectno"/>
        </w:rPr>
        <w:t>11</w:t>
      </w:r>
      <w:r>
        <w:rPr>
          <w:snapToGrid w:val="0"/>
        </w:rPr>
        <w:t>.</w:t>
      </w:r>
      <w:r>
        <w:rPr>
          <w:snapToGrid w:val="0"/>
        </w:rPr>
        <w:tab/>
        <w:t>Production of documents</w:t>
      </w:r>
      <w:bookmarkEnd w:id="532"/>
    </w:p>
    <w:p w:rsidR="00A049AB" w:rsidRDefault="004C6D88">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rsidR="00A049AB" w:rsidRDefault="004C6D88">
      <w:pPr>
        <w:pStyle w:val="Ednotesection"/>
      </w:pPr>
      <w:r>
        <w:t>[</w:t>
      </w:r>
      <w:r>
        <w:rPr>
          <w:b/>
        </w:rPr>
        <w:t>12</w:t>
      </w:r>
      <w:r>
        <w:rPr>
          <w:b/>
        </w:rPr>
        <w:noBreakHyphen/>
        <w:t>15, 15A, 16, 16A, 17</w:t>
      </w:r>
      <w:r>
        <w:rPr>
          <w:b/>
        </w:rPr>
        <w:noBreakHyphen/>
        <w:t>19.</w:t>
      </w:r>
      <w:r>
        <w:tab/>
        <w:t>Deleted: Gazette 21 Feb 2007 p. 540.]</w:t>
      </w:r>
    </w:p>
    <w:p w:rsidR="00A049AB" w:rsidRDefault="004C6D88">
      <w:pPr>
        <w:pStyle w:val="Heading5"/>
        <w:rPr>
          <w:snapToGrid w:val="0"/>
        </w:rPr>
      </w:pPr>
      <w:bookmarkStart w:id="533" w:name="_Toc70607520"/>
      <w:r>
        <w:rPr>
          <w:rStyle w:val="CharSectno"/>
        </w:rPr>
        <w:t>20</w:t>
      </w:r>
      <w:r>
        <w:rPr>
          <w:snapToGrid w:val="0"/>
        </w:rPr>
        <w:t>.</w:t>
      </w:r>
      <w:r>
        <w:rPr>
          <w:snapToGrid w:val="0"/>
        </w:rPr>
        <w:tab/>
        <w:t>Interest for purposes of Act s. 32</w:t>
      </w:r>
      <w:bookmarkEnd w:id="533"/>
    </w:p>
    <w:p w:rsidR="00A049AB" w:rsidRDefault="004C6D88">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rsidR="00A049AB" w:rsidRDefault="004C6D88">
      <w:pPr>
        <w:pStyle w:val="Footnotesection"/>
      </w:pPr>
      <w:r>
        <w:tab/>
        <w:t xml:space="preserve">[Rule 20 inserted: Gazette 26 Aug 1994 p. 4412; amended: Gazette 21 Feb 2007 p. 540.] </w:t>
      </w:r>
    </w:p>
    <w:p w:rsidR="00A049AB" w:rsidRDefault="004C6D88">
      <w:pPr>
        <w:pStyle w:val="Heading2"/>
        <w:rPr>
          <w:b w:val="0"/>
        </w:rPr>
      </w:pPr>
      <w:bookmarkStart w:id="534" w:name="_Toc70516509"/>
      <w:bookmarkStart w:id="535" w:name="_Toc70601685"/>
      <w:bookmarkStart w:id="536" w:name="_Toc70607521"/>
      <w:r>
        <w:rPr>
          <w:rStyle w:val="CharPartNo"/>
        </w:rPr>
        <w:lastRenderedPageBreak/>
        <w:t>Order 36A</w:t>
      </w:r>
      <w:r>
        <w:rPr>
          <w:rStyle w:val="CharDivNo"/>
        </w:rPr>
        <w:t> </w:t>
      </w:r>
      <w:r>
        <w:t>—</w:t>
      </w:r>
      <w:r>
        <w:rPr>
          <w:rStyle w:val="CharDivText"/>
        </w:rPr>
        <w:t> </w:t>
      </w:r>
      <w:r>
        <w:rPr>
          <w:rStyle w:val="CharPartText"/>
        </w:rPr>
        <w:t>Expert evidence</w:t>
      </w:r>
      <w:bookmarkEnd w:id="534"/>
      <w:bookmarkEnd w:id="535"/>
      <w:bookmarkEnd w:id="536"/>
    </w:p>
    <w:p w:rsidR="00A049AB" w:rsidRDefault="004C6D88">
      <w:pPr>
        <w:pStyle w:val="Footnoteheading"/>
        <w:ind w:left="890"/>
        <w:rPr>
          <w:snapToGrid w:val="0"/>
        </w:rPr>
      </w:pPr>
      <w:r>
        <w:rPr>
          <w:snapToGrid w:val="0"/>
        </w:rPr>
        <w:tab/>
        <w:t>[Heading inserted: Gazette 13 Oct 1978 p. 3699.]</w:t>
      </w:r>
    </w:p>
    <w:p w:rsidR="00A049AB" w:rsidRDefault="004C6D88">
      <w:pPr>
        <w:pStyle w:val="Heading5"/>
      </w:pPr>
      <w:bookmarkStart w:id="537" w:name="_Toc70607522"/>
      <w:r>
        <w:rPr>
          <w:rStyle w:val="CharSectno"/>
        </w:rPr>
        <w:t>1</w:t>
      </w:r>
      <w:r>
        <w:t>.</w:t>
      </w:r>
      <w:r>
        <w:tab/>
        <w:t>Expert evidence</w:t>
      </w:r>
      <w:bookmarkEnd w:id="537"/>
    </w:p>
    <w:p w:rsidR="00A049AB" w:rsidRDefault="004C6D88">
      <w:pPr>
        <w:pStyle w:val="Subsection"/>
      </w:pPr>
      <w:r>
        <w:tab/>
        <w:t>(1)</w:t>
      </w:r>
      <w:r>
        <w:tab/>
        <w:t xml:space="preserve">A party may not adduce expert evidence at a trial of a cause or matter unless — </w:t>
      </w:r>
    </w:p>
    <w:p w:rsidR="00A049AB" w:rsidRDefault="004C6D88">
      <w:pPr>
        <w:pStyle w:val="Indenta"/>
      </w:pPr>
      <w:r>
        <w:tab/>
        <w:t>(a)</w:t>
      </w:r>
      <w:r>
        <w:tab/>
        <w:t xml:space="preserve">the case manager for the case has directed that the party may do so; and </w:t>
      </w:r>
    </w:p>
    <w:p w:rsidR="00A049AB" w:rsidRDefault="004C6D88">
      <w:pPr>
        <w:pStyle w:val="Indenta"/>
      </w:pPr>
      <w:r>
        <w:tab/>
        <w:t>(b)</w:t>
      </w:r>
      <w:r>
        <w:tab/>
        <w:t>the party has complied with all directions given in relation to that expert evidence.</w:t>
      </w:r>
    </w:p>
    <w:p w:rsidR="00A049AB" w:rsidRDefault="004C6D88">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rsidR="00A049AB" w:rsidRDefault="004C6D88">
      <w:pPr>
        <w:pStyle w:val="Footnotesection"/>
      </w:pPr>
      <w:r>
        <w:tab/>
        <w:t>[Rule 1 inserted: Gazette 16 Aug 2017 p. 4414</w:t>
      </w:r>
      <w:r>
        <w:noBreakHyphen/>
        <w:t>15.]</w:t>
      </w:r>
    </w:p>
    <w:p w:rsidR="00A049AB" w:rsidRDefault="004C6D88">
      <w:pPr>
        <w:pStyle w:val="Ednotesection"/>
      </w:pPr>
      <w:r>
        <w:t>[</w:t>
      </w:r>
      <w:r>
        <w:rPr>
          <w:b/>
        </w:rPr>
        <w:t>2-9.</w:t>
      </w:r>
      <w:r>
        <w:tab/>
        <w:t>Deleted: Gazette 16 Aug 2017 p. 4414.]</w:t>
      </w:r>
    </w:p>
    <w:p w:rsidR="00A049AB" w:rsidRDefault="004C6D88">
      <w:pPr>
        <w:pStyle w:val="Heading2"/>
      </w:pPr>
      <w:bookmarkStart w:id="538" w:name="_Toc70516511"/>
      <w:bookmarkStart w:id="539" w:name="_Toc70601687"/>
      <w:bookmarkStart w:id="540" w:name="_Toc70607523"/>
      <w:r>
        <w:rPr>
          <w:rStyle w:val="CharPartNo"/>
        </w:rPr>
        <w:lastRenderedPageBreak/>
        <w:t>Order 36B</w:t>
      </w:r>
      <w:r>
        <w:t> — </w:t>
      </w:r>
      <w:r>
        <w:rPr>
          <w:rStyle w:val="CharPartText"/>
        </w:rPr>
        <w:t>Subpoenas</w:t>
      </w:r>
      <w:bookmarkEnd w:id="538"/>
      <w:bookmarkEnd w:id="539"/>
      <w:bookmarkEnd w:id="540"/>
    </w:p>
    <w:p w:rsidR="00A049AB" w:rsidRDefault="004C6D88">
      <w:pPr>
        <w:pStyle w:val="Footnoteheading"/>
      </w:pPr>
      <w:r>
        <w:tab/>
        <w:t>[Heading inserted: Gazette 21 Feb 2007 p. 540.]</w:t>
      </w:r>
    </w:p>
    <w:p w:rsidR="00A049AB" w:rsidRDefault="004C6D88">
      <w:pPr>
        <w:pStyle w:val="Heading5"/>
        <w:spacing w:before="180"/>
      </w:pPr>
      <w:bookmarkStart w:id="541" w:name="_Toc70607524"/>
      <w:r>
        <w:rPr>
          <w:rStyle w:val="CharSectno"/>
        </w:rPr>
        <w:t>1</w:t>
      </w:r>
      <w:r>
        <w:t>.</w:t>
      </w:r>
      <w:r>
        <w:tab/>
        <w:t>Terms used</w:t>
      </w:r>
      <w:bookmarkEnd w:id="541"/>
    </w:p>
    <w:p w:rsidR="00A049AB" w:rsidRDefault="004C6D88">
      <w:pPr>
        <w:pStyle w:val="Subsection"/>
      </w:pPr>
      <w:r>
        <w:tab/>
        <w:t>(1)</w:t>
      </w:r>
      <w:r>
        <w:tab/>
        <w:t xml:space="preserve">In this Order, unless the contrary intention appears — </w:t>
      </w:r>
    </w:p>
    <w:p w:rsidR="00A049AB" w:rsidRDefault="004C6D88">
      <w:pPr>
        <w:pStyle w:val="Defstart"/>
      </w:pPr>
      <w:r>
        <w:rPr>
          <w:b/>
        </w:rPr>
        <w:tab/>
      </w:r>
      <w:r>
        <w:rPr>
          <w:rStyle w:val="CharDefText"/>
        </w:rPr>
        <w:t>addressee</w:t>
      </w:r>
      <w:r>
        <w:t xml:space="preserve"> means the person who is the subject of the order expressed in a subpoena;</w:t>
      </w:r>
    </w:p>
    <w:p w:rsidR="00A049AB" w:rsidRDefault="004C6D88">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rsidR="00A049AB" w:rsidRDefault="004C6D88">
      <w:pPr>
        <w:pStyle w:val="Defstart"/>
      </w:pPr>
      <w:r>
        <w:rPr>
          <w:b/>
        </w:rPr>
        <w:tab/>
      </w:r>
      <w:r>
        <w:rPr>
          <w:rStyle w:val="CharDefText"/>
        </w:rPr>
        <w:t>issuing officer</w:t>
      </w:r>
      <w:r>
        <w:t xml:space="preserve"> means an officer empowered to issue a subpoena on behalf of the Court;</w:t>
      </w:r>
    </w:p>
    <w:p w:rsidR="00A049AB" w:rsidRDefault="004C6D88">
      <w:pPr>
        <w:pStyle w:val="Defstart"/>
      </w:pPr>
      <w:r>
        <w:rPr>
          <w:b/>
        </w:rPr>
        <w:tab/>
      </w:r>
      <w:r>
        <w:rPr>
          <w:rStyle w:val="CharDefText"/>
        </w:rPr>
        <w:t>issuing party</w:t>
      </w:r>
      <w:r>
        <w:t xml:space="preserve"> means the party at whose request a subpoena is issued;</w:t>
      </w:r>
    </w:p>
    <w:p w:rsidR="00A049AB" w:rsidRDefault="004C6D88">
      <w:pPr>
        <w:pStyle w:val="Defstart"/>
      </w:pPr>
      <w:r>
        <w:rPr>
          <w:rStyle w:val="CharDefText"/>
        </w:rPr>
        <w:tab/>
        <w:t>Registry</w:t>
      </w:r>
      <w:r>
        <w:t xml:space="preserve"> means the Central Office;</w:t>
      </w:r>
    </w:p>
    <w:p w:rsidR="00A049AB" w:rsidRDefault="004C6D88">
      <w:pPr>
        <w:pStyle w:val="Defstart"/>
      </w:pPr>
      <w:r>
        <w:rPr>
          <w:b/>
        </w:rPr>
        <w:tab/>
      </w:r>
      <w:r>
        <w:rPr>
          <w:rStyle w:val="CharDefText"/>
        </w:rPr>
        <w:t>subpoena</w:t>
      </w:r>
      <w:r>
        <w:t xml:space="preserve"> means an order in writing requiring the addressee — </w:t>
      </w:r>
    </w:p>
    <w:p w:rsidR="00A049AB" w:rsidRDefault="004C6D88">
      <w:pPr>
        <w:pStyle w:val="Defpara"/>
      </w:pPr>
      <w:r>
        <w:tab/>
        <w:t>(a)</w:t>
      </w:r>
      <w:r>
        <w:tab/>
        <w:t>to attend to give evidence; or</w:t>
      </w:r>
    </w:p>
    <w:p w:rsidR="00A049AB" w:rsidRDefault="004C6D88">
      <w:pPr>
        <w:pStyle w:val="Defpara"/>
      </w:pPr>
      <w:r>
        <w:tab/>
        <w:t>(b)</w:t>
      </w:r>
      <w:r>
        <w:tab/>
        <w:t>to produce the subpoena or a copy of it and a document or thing; or</w:t>
      </w:r>
    </w:p>
    <w:p w:rsidR="00A049AB" w:rsidRDefault="004C6D88">
      <w:pPr>
        <w:pStyle w:val="Defpara"/>
      </w:pPr>
      <w:r>
        <w:tab/>
        <w:t>(c)</w:t>
      </w:r>
      <w:r>
        <w:tab/>
        <w:t>to do both of those things.</w:t>
      </w:r>
    </w:p>
    <w:p w:rsidR="00A049AB" w:rsidRDefault="004C6D88">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rsidR="00A049AB" w:rsidRDefault="004C6D88">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rsidR="00A049AB" w:rsidRDefault="004C6D88">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rsidR="00A049AB" w:rsidRDefault="004C6D88">
      <w:pPr>
        <w:pStyle w:val="Subsection"/>
        <w:keepNext/>
      </w:pPr>
      <w:r>
        <w:lastRenderedPageBreak/>
        <w:tab/>
        <w:t>(5)</w:t>
      </w:r>
      <w:r>
        <w:tab/>
        <w:t>Unless the Court orders otherwise, this Order is subject to Order 34 rule 15A.</w:t>
      </w:r>
    </w:p>
    <w:p w:rsidR="00A049AB" w:rsidRDefault="004C6D88">
      <w:pPr>
        <w:pStyle w:val="Footnotesection"/>
        <w:spacing w:before="60"/>
        <w:ind w:left="890" w:hanging="890"/>
      </w:pPr>
      <w:r>
        <w:tab/>
        <w:t>[Rule 1 inserted: Gazette 21 Feb 2007 p. 540; amended: Gazette 22 Feb 2008 p. 636; 28 Jul 2010 p. 3477; 24 May 2017 p. 2566.]</w:t>
      </w:r>
    </w:p>
    <w:p w:rsidR="00A049AB" w:rsidRDefault="004C6D88">
      <w:pPr>
        <w:pStyle w:val="Heading5"/>
      </w:pPr>
      <w:bookmarkStart w:id="542" w:name="_Toc70607525"/>
      <w:r>
        <w:rPr>
          <w:rStyle w:val="CharSectno"/>
        </w:rPr>
        <w:t>2</w:t>
      </w:r>
      <w:r>
        <w:t>.</w:t>
      </w:r>
      <w:r>
        <w:tab/>
        <w:t>Issuing subpoenas</w:t>
      </w:r>
      <w:bookmarkEnd w:id="542"/>
    </w:p>
    <w:p w:rsidR="00A049AB" w:rsidRDefault="004C6D88">
      <w:pPr>
        <w:pStyle w:val="Subsection"/>
      </w:pPr>
      <w:r>
        <w:tab/>
        <w:t>(1)</w:t>
      </w:r>
      <w:r>
        <w:tab/>
        <w:t xml:space="preserve">The Court may, in any proceeding, by subpoena order the addressee — </w:t>
      </w:r>
    </w:p>
    <w:p w:rsidR="00A049AB" w:rsidRDefault="004C6D88">
      <w:pPr>
        <w:pStyle w:val="Indenta"/>
      </w:pPr>
      <w:r>
        <w:tab/>
        <w:t>(a)</w:t>
      </w:r>
      <w:r>
        <w:tab/>
        <w:t>to attend to give evidence as directed by the subpoena; or</w:t>
      </w:r>
    </w:p>
    <w:p w:rsidR="00A049AB" w:rsidRDefault="004C6D88">
      <w:pPr>
        <w:pStyle w:val="Indenta"/>
      </w:pPr>
      <w:r>
        <w:tab/>
        <w:t>(b)</w:t>
      </w:r>
      <w:r>
        <w:tab/>
        <w:t>to produce the subpoena or a copy of it and any document or thing as directed by the subpoena; or</w:t>
      </w:r>
    </w:p>
    <w:p w:rsidR="00A049AB" w:rsidRDefault="004C6D88">
      <w:pPr>
        <w:pStyle w:val="Indenta"/>
      </w:pPr>
      <w:r>
        <w:tab/>
        <w:t>(c)</w:t>
      </w:r>
      <w:r>
        <w:tab/>
        <w:t>to do both of those things.</w:t>
      </w:r>
    </w:p>
    <w:p w:rsidR="00A049AB" w:rsidRDefault="004C6D88">
      <w:pPr>
        <w:pStyle w:val="Subsection"/>
      </w:pPr>
      <w:r>
        <w:tab/>
        <w:t>(2)</w:t>
      </w:r>
      <w:r>
        <w:tab/>
        <w:t>An issuing officer must not issue either a subpoena to attend to give evidence or a subpoena to produce —</w:t>
      </w:r>
    </w:p>
    <w:p w:rsidR="00A049AB" w:rsidRDefault="004C6D88">
      <w:pPr>
        <w:pStyle w:val="Indenta"/>
      </w:pPr>
      <w:r>
        <w:tab/>
        <w:t>(a)</w:t>
      </w:r>
      <w:r>
        <w:tab/>
        <w:t>if a written law or a law of another Australian jurisdiction prohibits its issue; or</w:t>
      </w:r>
    </w:p>
    <w:p w:rsidR="00A049AB" w:rsidRDefault="004C6D88">
      <w:pPr>
        <w:pStyle w:val="Indenta"/>
      </w:pPr>
      <w:r>
        <w:tab/>
        <w:t>(b)</w:t>
      </w:r>
      <w:r>
        <w:tab/>
        <w:t>if a written law or a law of another Australian jurisdiction prohibits its issue except with the Court’s leave and the Court has not given that leave; or</w:t>
      </w:r>
    </w:p>
    <w:p w:rsidR="00A049AB" w:rsidRDefault="004C6D88">
      <w:pPr>
        <w:pStyle w:val="Indenta"/>
      </w:pPr>
      <w:r>
        <w:tab/>
        <w:t>(c)</w:t>
      </w:r>
      <w:r>
        <w:tab/>
        <w:t>if the Court has ordered that the subpoena not be issued; or</w:t>
      </w:r>
    </w:p>
    <w:p w:rsidR="00A049AB" w:rsidRDefault="004C6D88">
      <w:pPr>
        <w:pStyle w:val="Indenta"/>
      </w:pPr>
      <w:r>
        <w:tab/>
        <w:t>(d)</w:t>
      </w:r>
      <w:r>
        <w:tab/>
        <w:t>if the Court has ordered that the subpoena not be issued without the Court’s leave and the Court has not given that leave.</w:t>
      </w:r>
    </w:p>
    <w:p w:rsidR="00A049AB" w:rsidRDefault="004C6D88">
      <w:pPr>
        <w:pStyle w:val="Subsection"/>
      </w:pPr>
      <w:r>
        <w:tab/>
        <w:t>(2A)</w:t>
      </w:r>
      <w:r>
        <w:tab/>
        <w:t>An issuing officer must not issue a subpoena to attend to give evidence unless —</w:t>
      </w:r>
    </w:p>
    <w:p w:rsidR="00A049AB" w:rsidRDefault="004C6D88">
      <w:pPr>
        <w:pStyle w:val="Indenta"/>
      </w:pPr>
      <w:r>
        <w:tab/>
        <w:t>(a)</w:t>
      </w:r>
      <w:r>
        <w:tab/>
        <w:t>the oral evidence of the addressee is required at one of the following —</w:t>
      </w:r>
    </w:p>
    <w:p w:rsidR="00A049AB" w:rsidRDefault="004C6D88">
      <w:pPr>
        <w:pStyle w:val="Indenti"/>
      </w:pPr>
      <w:r>
        <w:tab/>
        <w:t>(i)</w:t>
      </w:r>
      <w:r>
        <w:tab/>
        <w:t>a trial of substantive issues in a proceeding;</w:t>
      </w:r>
    </w:p>
    <w:p w:rsidR="00A049AB" w:rsidRDefault="004C6D88">
      <w:pPr>
        <w:pStyle w:val="Indenti"/>
      </w:pPr>
      <w:r>
        <w:tab/>
        <w:t>(ii)</w:t>
      </w:r>
      <w:r>
        <w:tab/>
        <w:t>an assessment of damages under Order 34 rule 18;</w:t>
      </w:r>
    </w:p>
    <w:p w:rsidR="00A049AB" w:rsidRDefault="004C6D88">
      <w:pPr>
        <w:pStyle w:val="Indenti"/>
      </w:pPr>
      <w:r>
        <w:lastRenderedPageBreak/>
        <w:tab/>
        <w:t>(iii)</w:t>
      </w:r>
      <w:r>
        <w:tab/>
        <w:t>a trial ordered under Order 35 to be before a referee or other person;</w:t>
      </w:r>
    </w:p>
    <w:p w:rsidR="00A049AB" w:rsidRDefault="004C6D88">
      <w:pPr>
        <w:pStyle w:val="Indenti"/>
      </w:pPr>
      <w:r>
        <w:tab/>
        <w:t>(iv)</w:t>
      </w:r>
      <w:r>
        <w:tab/>
        <w:t>an examination ordered under Order 38 to be before an examiner;</w:t>
      </w:r>
    </w:p>
    <w:p w:rsidR="00A049AB" w:rsidRDefault="004C6D88">
      <w:pPr>
        <w:pStyle w:val="Indenti"/>
      </w:pPr>
      <w:r>
        <w:tab/>
        <w:t>(v)</w:t>
      </w:r>
      <w:r>
        <w:tab/>
        <w:t>any other proceeding at which, under an express provision of a written law, the attendance of a person may be enforced by a subpoena;</w:t>
      </w:r>
    </w:p>
    <w:p w:rsidR="00A049AB" w:rsidRDefault="004C6D88">
      <w:pPr>
        <w:pStyle w:val="Indenta"/>
      </w:pPr>
      <w:r>
        <w:tab/>
      </w:r>
      <w:r>
        <w:tab/>
        <w:t>and</w:t>
      </w:r>
    </w:p>
    <w:p w:rsidR="00A049AB" w:rsidRDefault="004C6D88">
      <w:pPr>
        <w:pStyle w:val="Indenta"/>
      </w:pPr>
      <w:r>
        <w:tab/>
        <w:t>(b)</w:t>
      </w:r>
      <w:r>
        <w:tab/>
        <w:t>a date has been set for the trial, assessment, examination or proceeding.</w:t>
      </w:r>
    </w:p>
    <w:p w:rsidR="00A049AB" w:rsidRDefault="004C6D88">
      <w:pPr>
        <w:pStyle w:val="Subsection"/>
      </w:pPr>
      <w:r>
        <w:tab/>
        <w:t>(2B)</w:t>
      </w:r>
      <w:r>
        <w:tab/>
        <w:t>An issuing officer must not issue a subpoena to produce —</w:t>
      </w:r>
    </w:p>
    <w:p w:rsidR="00A049AB" w:rsidRDefault="004C6D88">
      <w:pPr>
        <w:pStyle w:val="Indenta"/>
      </w:pPr>
      <w:r>
        <w:tab/>
        <w:t>(a)</w:t>
      </w:r>
      <w:r>
        <w:tab/>
        <w:t>if it would require the production of a document or thing in the custody of the Court or another court; or</w:t>
      </w:r>
    </w:p>
    <w:p w:rsidR="00A049AB" w:rsidRDefault="004C6D88">
      <w:pPr>
        <w:pStyle w:val="Indenta"/>
      </w:pPr>
      <w:r>
        <w:tab/>
        <w:t>(b)</w:t>
      </w:r>
      <w:r>
        <w:tab/>
        <w:t>in a proceeding in which a defence is required to be filed, unless —</w:t>
      </w:r>
    </w:p>
    <w:p w:rsidR="00A049AB" w:rsidRDefault="004C6D88">
      <w:pPr>
        <w:pStyle w:val="Indenti"/>
      </w:pPr>
      <w:r>
        <w:tab/>
        <w:t>(i)</w:t>
      </w:r>
      <w:r>
        <w:tab/>
        <w:t>the defence has been filed; or</w:t>
      </w:r>
    </w:p>
    <w:p w:rsidR="00A049AB" w:rsidRDefault="004C6D88">
      <w:pPr>
        <w:pStyle w:val="Indenti"/>
      </w:pPr>
      <w:r>
        <w:tab/>
        <w:t>(ii)</w:t>
      </w:r>
      <w:r>
        <w:tab/>
        <w:t>the Court has given leave for the subpoena to be issued; or</w:t>
      </w:r>
    </w:p>
    <w:p w:rsidR="00A049AB" w:rsidRDefault="004C6D88">
      <w:pPr>
        <w:pStyle w:val="Indenti"/>
      </w:pPr>
      <w:r>
        <w:tab/>
        <w:t>(iii)</w:t>
      </w:r>
      <w:r>
        <w:tab/>
        <w:t>the subpoena is being issued under Order 73 rule 20(2);</w:t>
      </w:r>
    </w:p>
    <w:p w:rsidR="00A049AB" w:rsidRDefault="004C6D88">
      <w:pPr>
        <w:pStyle w:val="Indenta"/>
      </w:pPr>
      <w:r>
        <w:tab/>
      </w:r>
      <w:r>
        <w:tab/>
        <w:t>or</w:t>
      </w:r>
    </w:p>
    <w:p w:rsidR="00A049AB" w:rsidRDefault="004C6D88">
      <w:pPr>
        <w:pStyle w:val="Indenta"/>
      </w:pPr>
      <w:r>
        <w:tab/>
        <w:t>(c)</w:t>
      </w:r>
      <w:r>
        <w:tab/>
        <w:t>in a proceeding in which a defence is not required to be filed, unless —</w:t>
      </w:r>
    </w:p>
    <w:p w:rsidR="00A049AB" w:rsidRDefault="004C6D88">
      <w:pPr>
        <w:pStyle w:val="Indenti"/>
      </w:pPr>
      <w:r>
        <w:tab/>
        <w:t>(i)</w:t>
      </w:r>
      <w:r>
        <w:tab/>
        <w:t>the date and time for production is the date and time of a trial; or</w:t>
      </w:r>
    </w:p>
    <w:p w:rsidR="00A049AB" w:rsidRDefault="004C6D88">
      <w:pPr>
        <w:pStyle w:val="Indenti"/>
      </w:pPr>
      <w:r>
        <w:tab/>
        <w:t>(ii)</w:t>
      </w:r>
      <w:r>
        <w:tab/>
        <w:t>the Court has given leave for the subpoena to be issued.</w:t>
      </w:r>
    </w:p>
    <w:p w:rsidR="00A049AB" w:rsidRDefault="004C6D88">
      <w:pPr>
        <w:pStyle w:val="Subsection"/>
      </w:pPr>
      <w:r>
        <w:tab/>
        <w:t>(2C)</w:t>
      </w:r>
      <w:r>
        <w:tab/>
        <w:t>A party may apply for leave under subrule (2B)(b) or (c) without notice to any other party.</w:t>
      </w:r>
    </w:p>
    <w:p w:rsidR="00A049AB" w:rsidRDefault="004C6D88">
      <w:pPr>
        <w:pStyle w:val="Subsection"/>
      </w:pPr>
      <w:r>
        <w:tab/>
        <w:t>(2D)</w:t>
      </w:r>
      <w:r>
        <w:tab/>
        <w:t>The Court must not give leave under subrule (2B)(b) or (c) unless satisfied there are exceptional circumstances.</w:t>
      </w:r>
    </w:p>
    <w:p w:rsidR="00A049AB" w:rsidRDefault="004C6D88">
      <w:pPr>
        <w:pStyle w:val="Subsection"/>
      </w:pPr>
      <w:r>
        <w:lastRenderedPageBreak/>
        <w:tab/>
        <w:t>(2E)</w:t>
      </w:r>
      <w:r>
        <w:tab/>
        <w:t>If the Court gives leave to issue a subpoena to produce, it must set the date and time for production to be specified in the subpoena which must be —</w:t>
      </w:r>
    </w:p>
    <w:p w:rsidR="00A049AB" w:rsidRDefault="004C6D88">
      <w:pPr>
        <w:pStyle w:val="Indenta"/>
      </w:pPr>
      <w:r>
        <w:tab/>
        <w:t>(a)</w:t>
      </w:r>
      <w:r>
        <w:tab/>
        <w:t>the date and time of the trial in the proceeding at which production is required; or</w:t>
      </w:r>
    </w:p>
    <w:p w:rsidR="00A049AB" w:rsidRDefault="004C6D88">
      <w:pPr>
        <w:pStyle w:val="Indenta"/>
      </w:pPr>
      <w:r>
        <w:tab/>
        <w:t>(b)</w:t>
      </w:r>
      <w:r>
        <w:tab/>
        <w:t>an earlier date and time.</w:t>
      </w:r>
    </w:p>
    <w:p w:rsidR="00A049AB" w:rsidRDefault="004C6D88">
      <w:pPr>
        <w:pStyle w:val="Subsection"/>
      </w:pPr>
      <w:r>
        <w:tab/>
        <w:t>(3)</w:t>
      </w:r>
      <w:r>
        <w:tab/>
        <w:t>The issuing officer must seal with the seal of the Court, or otherwise authenticate, a sufficient number of copies of the subpoena for service and proof of service.</w:t>
      </w:r>
    </w:p>
    <w:p w:rsidR="00A049AB" w:rsidRDefault="004C6D88">
      <w:pPr>
        <w:pStyle w:val="Subsection"/>
      </w:pPr>
      <w:r>
        <w:tab/>
        <w:t>(3A)</w:t>
      </w:r>
      <w:r>
        <w:tab/>
        <w:t xml:space="preserve">If the issuing officer issued the subpoena by means of the ECMS — </w:t>
      </w:r>
    </w:p>
    <w:p w:rsidR="00A049AB" w:rsidRDefault="004C6D88">
      <w:pPr>
        <w:pStyle w:val="Indenta"/>
      </w:pPr>
      <w:r>
        <w:tab/>
        <w:t>(a)</w:t>
      </w:r>
      <w:r>
        <w:tab/>
        <w:t>the issuing party may print from the ECMS 1 or more copies of the subpoena; and</w:t>
      </w:r>
    </w:p>
    <w:p w:rsidR="00A049AB" w:rsidRDefault="004C6D88">
      <w:pPr>
        <w:pStyle w:val="Indenta"/>
      </w:pPr>
      <w:r>
        <w:tab/>
        <w:t>(b)</w:t>
      </w:r>
      <w:r>
        <w:tab/>
        <w:t>a printed copy may be treated as a copy of the subpoena authenticated in accordance with subrule (3).</w:t>
      </w:r>
    </w:p>
    <w:p w:rsidR="00A049AB" w:rsidRDefault="004C6D88">
      <w:pPr>
        <w:pStyle w:val="Subsection"/>
      </w:pPr>
      <w:r>
        <w:tab/>
        <w:t>(4)</w:t>
      </w:r>
      <w:r>
        <w:tab/>
        <w:t xml:space="preserve">A subpoena is taken to have been issued on its being sealed or otherwise authenticated in accordance with </w:t>
      </w:r>
      <w:r>
        <w:rPr>
          <w:snapToGrid w:val="0"/>
        </w:rPr>
        <w:t>subrule</w:t>
      </w:r>
      <w:r>
        <w:t xml:space="preserve"> (3).</w:t>
      </w:r>
    </w:p>
    <w:p w:rsidR="00A049AB" w:rsidRDefault="004C6D88">
      <w:pPr>
        <w:pStyle w:val="Footnotesection"/>
      </w:pPr>
      <w:r>
        <w:tab/>
        <w:t>[Rule 2 inserted: Gazette 21 Feb 2007 p. 541; amended: Gazette 24 May 2017 p. 2566</w:t>
      </w:r>
      <w:r>
        <w:noBreakHyphen/>
        <w:t>8; 27 Feb 2018 p. 562-3; 31 Dec 2019 p. 4677.]</w:t>
      </w:r>
    </w:p>
    <w:p w:rsidR="00A049AB" w:rsidRDefault="004C6D88">
      <w:pPr>
        <w:pStyle w:val="Heading5"/>
      </w:pPr>
      <w:bookmarkStart w:id="543" w:name="_Toc70607526"/>
      <w:r>
        <w:rPr>
          <w:rStyle w:val="CharSectno"/>
        </w:rPr>
        <w:t>3</w:t>
      </w:r>
      <w:r>
        <w:t>.</w:t>
      </w:r>
      <w:r>
        <w:tab/>
        <w:t>Form of subpoena</w:t>
      </w:r>
      <w:bookmarkEnd w:id="543"/>
    </w:p>
    <w:p w:rsidR="00A049AB" w:rsidRDefault="004C6D88">
      <w:pPr>
        <w:pStyle w:val="Subsection"/>
      </w:pPr>
      <w:r>
        <w:tab/>
        <w:t>(1)</w:t>
      </w:r>
      <w:r>
        <w:tab/>
        <w:t xml:space="preserve">Subject to subrule (1A) — </w:t>
      </w:r>
    </w:p>
    <w:p w:rsidR="00A049AB" w:rsidRDefault="004C6D88">
      <w:pPr>
        <w:pStyle w:val="Indenta"/>
      </w:pPr>
      <w:r>
        <w:tab/>
        <w:t>(a)</w:t>
      </w:r>
      <w:r>
        <w:tab/>
        <w:t>a subpoena to attend to give evidence must be in the form of Form 21;</w:t>
      </w:r>
    </w:p>
    <w:p w:rsidR="00A049AB" w:rsidRDefault="004C6D88">
      <w:pPr>
        <w:pStyle w:val="Indenta"/>
      </w:pPr>
      <w:r>
        <w:tab/>
        <w:t>(b)</w:t>
      </w:r>
      <w:r>
        <w:tab/>
        <w:t>a subpoena to produce must be in the form of Form 21A;</w:t>
      </w:r>
    </w:p>
    <w:p w:rsidR="00A049AB" w:rsidRDefault="004C6D88">
      <w:pPr>
        <w:pStyle w:val="Indenta"/>
      </w:pPr>
      <w:r>
        <w:tab/>
        <w:t>(c)</w:t>
      </w:r>
      <w:r>
        <w:tab/>
        <w:t>a subpoena both to attend to give evidence and to produce must be in the form of Form 21B.</w:t>
      </w:r>
    </w:p>
    <w:p w:rsidR="00A049AB" w:rsidRDefault="004C6D88">
      <w:pPr>
        <w:pStyle w:val="Subsection"/>
      </w:pPr>
      <w:r>
        <w:tab/>
        <w:t>(1A)</w:t>
      </w:r>
      <w:r>
        <w:tab/>
        <w:t xml:space="preserve">Subrule (1) does not apply to a subpoena issued in proceedings under the </w:t>
      </w:r>
      <w:r>
        <w:rPr>
          <w:i/>
        </w:rPr>
        <w:t>Trans-Tasman Proceedings Act 2010</w:t>
      </w:r>
      <w:r>
        <w:t xml:space="preserve"> (Commonwealth).</w:t>
      </w:r>
    </w:p>
    <w:p w:rsidR="00A049AB" w:rsidRDefault="004C6D88">
      <w:pPr>
        <w:pStyle w:val="Subsection"/>
      </w:pPr>
      <w:r>
        <w:lastRenderedPageBreak/>
        <w:tab/>
        <w:t>(2)</w:t>
      </w:r>
      <w:r>
        <w:tab/>
        <w:t>A subpoena must not be addressed to more than one person.</w:t>
      </w:r>
    </w:p>
    <w:p w:rsidR="00A049AB" w:rsidRDefault="004C6D88">
      <w:pPr>
        <w:pStyle w:val="Subsection"/>
      </w:pPr>
      <w:r>
        <w:tab/>
        <w:t>(3)</w:t>
      </w:r>
      <w:r>
        <w:tab/>
        <w:t>Unless the Court otherwise orders, a subpoena must identify the addressee by name or by description of office or position.</w:t>
      </w:r>
    </w:p>
    <w:p w:rsidR="00A049AB" w:rsidRDefault="004C6D88">
      <w:pPr>
        <w:pStyle w:val="Subsection"/>
      </w:pPr>
      <w:r>
        <w:tab/>
        <w:t>(4)</w:t>
      </w:r>
      <w:r>
        <w:tab/>
        <w:t>A subpoena to attend to give evidence must specify the date and time and place at which the addressee is to attend.</w:t>
      </w:r>
    </w:p>
    <w:p w:rsidR="00A049AB" w:rsidRDefault="004C6D88">
      <w:pPr>
        <w:pStyle w:val="Subsection"/>
      </w:pPr>
      <w:r>
        <w:tab/>
        <w:t>(5)</w:t>
      </w:r>
      <w:r>
        <w:tab/>
        <w:t>A subpoena to produce must specify —</w:t>
      </w:r>
    </w:p>
    <w:p w:rsidR="00A049AB" w:rsidRDefault="004C6D88">
      <w:pPr>
        <w:pStyle w:val="Indenta"/>
      </w:pPr>
      <w:r>
        <w:tab/>
        <w:t>(a)</w:t>
      </w:r>
      <w:r>
        <w:tab/>
        <w:t>the date and time for production which must be —</w:t>
      </w:r>
    </w:p>
    <w:p w:rsidR="00A049AB" w:rsidRDefault="004C6D88">
      <w:pPr>
        <w:pStyle w:val="Indenti"/>
      </w:pPr>
      <w:r>
        <w:tab/>
        <w:t>(i)</w:t>
      </w:r>
      <w:r>
        <w:tab/>
        <w:t>if the Court has given leave for the subpoena to be issued, the date and time set by the Court when giving leave; or</w:t>
      </w:r>
    </w:p>
    <w:p w:rsidR="00A049AB" w:rsidRDefault="004C6D88">
      <w:pPr>
        <w:pStyle w:val="Indenti"/>
      </w:pPr>
      <w:r>
        <w:tab/>
        <w:t>(ii)</w:t>
      </w:r>
      <w:r>
        <w:tab/>
        <w:t>otherwise, the date and time of the trial which the addressee is to attend, or a date and time permitted by the issuing officer or a registrar;</w:t>
      </w:r>
    </w:p>
    <w:p w:rsidR="00A049AB" w:rsidRDefault="004C6D88">
      <w:pPr>
        <w:pStyle w:val="Indenta"/>
      </w:pPr>
      <w:r>
        <w:tab/>
      </w:r>
      <w:r>
        <w:tab/>
        <w:t>and</w:t>
      </w:r>
    </w:p>
    <w:p w:rsidR="00A049AB" w:rsidRDefault="004C6D88">
      <w:pPr>
        <w:pStyle w:val="Indenta"/>
      </w:pPr>
      <w:r>
        <w:tab/>
        <w:t>(b)</w:t>
      </w:r>
      <w:r>
        <w:tab/>
        <w:t>the place for production which must be —</w:t>
      </w:r>
    </w:p>
    <w:p w:rsidR="00A049AB" w:rsidRDefault="004C6D88">
      <w:pPr>
        <w:pStyle w:val="Indenti"/>
      </w:pPr>
      <w:r>
        <w:tab/>
        <w:t>(i)</w:t>
      </w:r>
      <w:r>
        <w:tab/>
        <w:t>the address of the Court; or</w:t>
      </w:r>
    </w:p>
    <w:p w:rsidR="00A049AB" w:rsidRDefault="004C6D88">
      <w:pPr>
        <w:pStyle w:val="Indenti"/>
      </w:pPr>
      <w:r>
        <w:tab/>
        <w:t>(ii)</w:t>
      </w:r>
      <w:r>
        <w:tab/>
        <w:t>the address of a person authorised to take evidence in the proceeding as permitted by the Court.</w:t>
      </w:r>
    </w:p>
    <w:p w:rsidR="00A049AB" w:rsidRDefault="004C6D88">
      <w:pPr>
        <w:pStyle w:val="Ednotesubsection"/>
      </w:pPr>
      <w:r>
        <w:tab/>
        <w:t>[(6), (7)</w:t>
      </w:r>
      <w:r>
        <w:tab/>
        <w:t>deleted]</w:t>
      </w:r>
    </w:p>
    <w:p w:rsidR="00A049AB" w:rsidRDefault="004C6D88">
      <w:pPr>
        <w:pStyle w:val="Subsection"/>
      </w:pPr>
      <w:r>
        <w:tab/>
        <w:t>(8)</w:t>
      </w:r>
      <w:r>
        <w:tab/>
        <w:t>The last date for service of a subpoena —</w:t>
      </w:r>
    </w:p>
    <w:p w:rsidR="00A049AB" w:rsidRDefault="004C6D88">
      <w:pPr>
        <w:pStyle w:val="Indenta"/>
      </w:pPr>
      <w:r>
        <w:tab/>
        <w:t>(a)</w:t>
      </w:r>
      <w:r>
        <w:tab/>
        <w:t>is the date falling 5 days before the earliest date on which the addressee is required to comply with the subpoena or an earlier or later date fixed by the court; and</w:t>
      </w:r>
    </w:p>
    <w:p w:rsidR="00A049AB" w:rsidRDefault="004C6D88">
      <w:pPr>
        <w:pStyle w:val="Indenta"/>
      </w:pPr>
      <w:r>
        <w:tab/>
        <w:t>(b)</w:t>
      </w:r>
      <w:r>
        <w:tab/>
        <w:t>must be specified in the subpoena.</w:t>
      </w:r>
    </w:p>
    <w:p w:rsidR="00A049AB" w:rsidRDefault="004C6D88">
      <w:pPr>
        <w:pStyle w:val="Subsection"/>
      </w:pPr>
      <w:r>
        <w:tab/>
        <w:t>(9)</w:t>
      </w:r>
      <w:r>
        <w:tab/>
        <w:t>If the addressee is a corporation, the corporation must comply with the subpoena by its appropriate or proper officer.</w:t>
      </w:r>
    </w:p>
    <w:p w:rsidR="00A049AB" w:rsidRDefault="004C6D88">
      <w:pPr>
        <w:pStyle w:val="Footnotesection"/>
      </w:pPr>
      <w:r>
        <w:tab/>
        <w:t>[Rule 3 inserted: Gazette 21 Feb 2007 p. 541</w:t>
      </w:r>
      <w:r>
        <w:noBreakHyphen/>
        <w:t>2; amended: Gazette 22 Feb 2008 p. 636</w:t>
      </w:r>
      <w:r>
        <w:noBreakHyphen/>
        <w:t>7; 3 Aug 2012 p. 3749; 24 May 2017 p. 2568</w:t>
      </w:r>
      <w:r>
        <w:noBreakHyphen/>
        <w:t>9.]</w:t>
      </w:r>
    </w:p>
    <w:p w:rsidR="00A049AB" w:rsidRDefault="004C6D88">
      <w:pPr>
        <w:pStyle w:val="Ednotesection"/>
      </w:pPr>
      <w:r>
        <w:lastRenderedPageBreak/>
        <w:t>[</w:t>
      </w:r>
      <w:r>
        <w:rPr>
          <w:b/>
        </w:rPr>
        <w:t>3A.</w:t>
      </w:r>
      <w:r>
        <w:tab/>
        <w:t>Deleted: Gazette 24 May 2017 p. 2569.]</w:t>
      </w:r>
    </w:p>
    <w:p w:rsidR="00A049AB" w:rsidRDefault="004C6D88">
      <w:pPr>
        <w:pStyle w:val="Heading5"/>
      </w:pPr>
      <w:bookmarkStart w:id="544" w:name="_Toc70607527"/>
      <w:r>
        <w:rPr>
          <w:rStyle w:val="CharSectno"/>
        </w:rPr>
        <w:t>4</w:t>
      </w:r>
      <w:r>
        <w:t>.</w:t>
      </w:r>
      <w:r>
        <w:tab/>
        <w:t>Service of subpoenas</w:t>
      </w:r>
      <w:bookmarkEnd w:id="544"/>
    </w:p>
    <w:p w:rsidR="00A049AB" w:rsidRDefault="004C6D88">
      <w:pPr>
        <w:pStyle w:val="Subsection"/>
      </w:pPr>
      <w:r>
        <w:tab/>
        <w:t>(1)</w:t>
      </w:r>
      <w:r>
        <w:tab/>
        <w:t>A subpoena must be served personally on the addressee.</w:t>
      </w:r>
    </w:p>
    <w:p w:rsidR="00A049AB" w:rsidRDefault="004C6D88">
      <w:pPr>
        <w:pStyle w:val="Subsection"/>
      </w:pPr>
      <w:r>
        <w:tab/>
        <w:t>(2)</w:t>
      </w:r>
      <w:r>
        <w:tab/>
        <w:t>As soon as practicable after a subpoena is served on the addressee, the issuing party must serve a copy of it on each other party.</w:t>
      </w:r>
    </w:p>
    <w:p w:rsidR="00A049AB" w:rsidRDefault="004C6D88">
      <w:pPr>
        <w:pStyle w:val="Footnotesection"/>
      </w:pPr>
      <w:r>
        <w:tab/>
        <w:t>[Rule 4 inserted: Gazette 24 May 2017 p. 2569.]</w:t>
      </w:r>
    </w:p>
    <w:p w:rsidR="00A049AB" w:rsidRDefault="004C6D88">
      <w:pPr>
        <w:pStyle w:val="Heading5"/>
      </w:pPr>
      <w:bookmarkStart w:id="545" w:name="_Toc70607528"/>
      <w:r>
        <w:rPr>
          <w:rStyle w:val="CharSectno"/>
        </w:rPr>
        <w:t>5</w:t>
      </w:r>
      <w:r>
        <w:t>.</w:t>
      </w:r>
      <w:r>
        <w:tab/>
        <w:t>Party may request notice that subpoena to produce has been obeyed</w:t>
      </w:r>
      <w:bookmarkEnd w:id="545"/>
    </w:p>
    <w:p w:rsidR="00A049AB" w:rsidRDefault="004C6D88">
      <w:pPr>
        <w:pStyle w:val="Subsection"/>
      </w:pPr>
      <w:r>
        <w:tab/>
        <w:t>(1)</w:t>
      </w:r>
      <w:r>
        <w:tab/>
        <w:t>A party may, in writing, request the Court to inform the party whether any document or thing has been produced to the court under a subpoena to produce.</w:t>
      </w:r>
    </w:p>
    <w:p w:rsidR="00A049AB" w:rsidRDefault="004C6D88">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rsidR="00A049AB" w:rsidRDefault="004C6D88">
      <w:pPr>
        <w:pStyle w:val="Footnotesection"/>
      </w:pPr>
      <w:r>
        <w:tab/>
        <w:t>[Rule 5 inserted: Gazette 24 May 2017 p. 2570.]</w:t>
      </w:r>
    </w:p>
    <w:p w:rsidR="00A049AB" w:rsidRDefault="004C6D88">
      <w:pPr>
        <w:pStyle w:val="Heading5"/>
      </w:pPr>
      <w:bookmarkStart w:id="546" w:name="_Toc70607529"/>
      <w:r>
        <w:rPr>
          <w:rStyle w:val="CharSectno"/>
        </w:rPr>
        <w:t>5A</w:t>
      </w:r>
      <w:r>
        <w:t>.</w:t>
      </w:r>
      <w:r>
        <w:tab/>
        <w:t>Altering date for attendance or production</w:t>
      </w:r>
      <w:bookmarkEnd w:id="546"/>
    </w:p>
    <w:p w:rsidR="00A049AB" w:rsidRDefault="004C6D88">
      <w:pPr>
        <w:pStyle w:val="Subsection"/>
      </w:pPr>
      <w:r>
        <w:tab/>
        <w:t>(1)</w:t>
      </w:r>
      <w:r>
        <w:tab/>
        <w:t>This rule does not apply to a subpoena to produce that has been issued with the leave of the Court under rule 2(2B)(b)(ii) or (c)(ii).</w:t>
      </w:r>
    </w:p>
    <w:p w:rsidR="00A049AB" w:rsidRDefault="004C6D88">
      <w:pPr>
        <w:pStyle w:val="Subsection"/>
      </w:pPr>
      <w:r>
        <w:tab/>
        <w:t>(2)</w:t>
      </w:r>
      <w:r>
        <w:tab/>
        <w:t>The issuing party may give the addressee of a subpoena notice of a date or time later than the date or time specified in the subpoena as the date or time for attendance or for production or for both.</w:t>
      </w:r>
    </w:p>
    <w:p w:rsidR="00A049AB" w:rsidRDefault="004C6D88">
      <w:pPr>
        <w:pStyle w:val="Subsection"/>
      </w:pPr>
      <w:r>
        <w:tab/>
        <w:t>(3)</w:t>
      </w:r>
      <w:r>
        <w:tab/>
        <w:t>The later date or time specified in a notice given under subrule (2) must be —</w:t>
      </w:r>
    </w:p>
    <w:p w:rsidR="00A049AB" w:rsidRDefault="004C6D88">
      <w:pPr>
        <w:pStyle w:val="Indenta"/>
      </w:pPr>
      <w:r>
        <w:tab/>
        <w:t>(a)</w:t>
      </w:r>
      <w:r>
        <w:tab/>
        <w:t>if the subpoena is a subpoena to attend to give evidence, a later date and time of a trial, assessment, examination or proceeding referred to in rule 2(2A);</w:t>
      </w:r>
    </w:p>
    <w:p w:rsidR="00A049AB" w:rsidRDefault="004C6D88">
      <w:pPr>
        <w:pStyle w:val="Indenta"/>
      </w:pPr>
      <w:r>
        <w:lastRenderedPageBreak/>
        <w:tab/>
        <w:t>(b)</w:t>
      </w:r>
      <w:r>
        <w:tab/>
        <w:t>if the subpoena is a subpoena to produce in which the date and time for production is the date and time of a trial — a later date and time of a trial;</w:t>
      </w:r>
    </w:p>
    <w:p w:rsidR="00A049AB" w:rsidRDefault="004C6D88">
      <w:pPr>
        <w:pStyle w:val="Indenta"/>
      </w:pPr>
      <w:r>
        <w:tab/>
        <w:t>(c)</w:t>
      </w:r>
      <w:r>
        <w:tab/>
        <w:t>if the subpoena is a subpoena to produce in which the date and time for production is not the date and time of a trial — any later date and time.</w:t>
      </w:r>
    </w:p>
    <w:p w:rsidR="00A049AB" w:rsidRDefault="004C6D88">
      <w:pPr>
        <w:pStyle w:val="Subsection"/>
        <w:keepNext/>
      </w:pPr>
      <w:r>
        <w:tab/>
        <w:t>(4)</w:t>
      </w:r>
      <w:r>
        <w:tab/>
        <w:t xml:space="preserve">As soon as practicable after giving a notice under subrule (2), the issuing party must — </w:t>
      </w:r>
    </w:p>
    <w:p w:rsidR="00A049AB" w:rsidRDefault="004C6D88">
      <w:pPr>
        <w:pStyle w:val="Indenta"/>
      </w:pPr>
      <w:r>
        <w:tab/>
        <w:t>(a)</w:t>
      </w:r>
      <w:r>
        <w:tab/>
        <w:t>file a copy of the notice; and</w:t>
      </w:r>
    </w:p>
    <w:p w:rsidR="00A049AB" w:rsidRDefault="004C6D88">
      <w:pPr>
        <w:pStyle w:val="Indenta"/>
      </w:pPr>
      <w:r>
        <w:tab/>
        <w:t>(b)</w:t>
      </w:r>
      <w:r>
        <w:tab/>
        <w:t>serve a copy of the notice on each other party.</w:t>
      </w:r>
    </w:p>
    <w:p w:rsidR="00A049AB" w:rsidRDefault="004C6D88">
      <w:pPr>
        <w:pStyle w:val="Subsection"/>
      </w:pPr>
      <w:r>
        <w:tab/>
        <w:t>(5)</w:t>
      </w:r>
      <w:r>
        <w:tab/>
        <w:t>The notice need not be served personally.</w:t>
      </w:r>
    </w:p>
    <w:p w:rsidR="00A049AB" w:rsidRDefault="004C6D88">
      <w:pPr>
        <w:pStyle w:val="Subsection"/>
      </w:pPr>
      <w:r>
        <w:tab/>
        <w:t>(6)</w:t>
      </w:r>
      <w:r>
        <w:tab/>
        <w:t>If notice is given under subrule (2), the subpoena has effect as if the date or time notified were specified in the subpoena instead of the date or time originally specified in the subpoena.</w:t>
      </w:r>
    </w:p>
    <w:p w:rsidR="00A049AB" w:rsidRDefault="004C6D88">
      <w:pPr>
        <w:pStyle w:val="Footnotesection"/>
      </w:pPr>
      <w:r>
        <w:tab/>
        <w:t>[Rule 5A inserted: Gazette 24 May 2017 p. 2570</w:t>
      </w:r>
      <w:r>
        <w:noBreakHyphen/>
        <w:t>1.]</w:t>
      </w:r>
    </w:p>
    <w:p w:rsidR="00A049AB" w:rsidRDefault="004C6D88">
      <w:pPr>
        <w:pStyle w:val="Heading5"/>
      </w:pPr>
      <w:bookmarkStart w:id="547" w:name="_Toc70607530"/>
      <w:r>
        <w:rPr>
          <w:rStyle w:val="CharSectno"/>
        </w:rPr>
        <w:t>6</w:t>
      </w:r>
      <w:r>
        <w:t>.</w:t>
      </w:r>
      <w:r>
        <w:tab/>
        <w:t>Compliance with subpoena</w:t>
      </w:r>
      <w:bookmarkEnd w:id="547"/>
    </w:p>
    <w:p w:rsidR="00A049AB" w:rsidRDefault="004C6D88">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rsidR="00A049AB" w:rsidRDefault="004C6D88">
      <w:pPr>
        <w:pStyle w:val="Subsection"/>
      </w:pPr>
      <w:r>
        <w:tab/>
        <w:t>(2)</w:t>
      </w:r>
      <w:r>
        <w:tab/>
        <w:t>An addressee need not comply with the requirements of a subpoena unless it is served on or before the date specified in the subpoena as the last date for service of the subpoena.</w:t>
      </w:r>
    </w:p>
    <w:p w:rsidR="00A049AB" w:rsidRDefault="004C6D88">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rsidR="00A049AB" w:rsidRDefault="004C6D88">
      <w:pPr>
        <w:pStyle w:val="Subsection"/>
      </w:pPr>
      <w:r>
        <w:tab/>
        <w:t>(4)</w:t>
      </w:r>
      <w:r>
        <w:tab/>
        <w:t xml:space="preserve">The addressee must comply with a subpoena to produce — </w:t>
      </w:r>
    </w:p>
    <w:p w:rsidR="00A049AB" w:rsidRDefault="004C6D88">
      <w:pPr>
        <w:pStyle w:val="Indenta"/>
      </w:pPr>
      <w:r>
        <w:tab/>
        <w:t>(a)</w:t>
      </w:r>
      <w:r>
        <w:tab/>
        <w:t xml:space="preserve">by attending at the date, time and place specified for production or, if the addressee has received notice of a </w:t>
      </w:r>
      <w:r>
        <w:lastRenderedPageBreak/>
        <w:t>later date or time from the issuing party, at that later date or time and producing the subpoena or a copy of it and the document or thing to the Court or to the person authorised to take evidence in the proceeding as permitted by the Court; or</w:t>
      </w:r>
    </w:p>
    <w:p w:rsidR="00A049AB" w:rsidRDefault="004C6D88">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rsidR="00A049AB" w:rsidRDefault="004C6D88">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rsidR="00A049AB" w:rsidRDefault="004C6D88">
      <w:pPr>
        <w:pStyle w:val="Subsection"/>
      </w:pPr>
      <w:r>
        <w:tab/>
        <w:t>(5A)</w:t>
      </w:r>
      <w:r>
        <w:tab/>
        <w:t>The addressee cannot comply with the requirement under subrule (4)(b) to deliver or send the subpoena or other document to the Registry by filing it electronically.</w:t>
      </w:r>
    </w:p>
    <w:p w:rsidR="00A049AB" w:rsidRDefault="004C6D88">
      <w:pPr>
        <w:pStyle w:val="Subsection"/>
      </w:pPr>
      <w:r>
        <w:tab/>
        <w:t>(6)</w:t>
      </w:r>
      <w:r>
        <w:tab/>
        <w:t>Unless a subpoena specifically requires the production of the original, the addressee may produce a copy of any document required to be produced by the subpoena.</w:t>
      </w:r>
    </w:p>
    <w:p w:rsidR="00A049AB" w:rsidRDefault="004C6D88">
      <w:pPr>
        <w:pStyle w:val="Subsection"/>
      </w:pPr>
      <w:r>
        <w:tab/>
        <w:t>(7)</w:t>
      </w:r>
      <w:r>
        <w:tab/>
        <w:t>The copy of a document may be —</w:t>
      </w:r>
    </w:p>
    <w:p w:rsidR="00A049AB" w:rsidRDefault="004C6D88">
      <w:pPr>
        <w:pStyle w:val="Indenta"/>
      </w:pPr>
      <w:r>
        <w:tab/>
        <w:t>(a)</w:t>
      </w:r>
      <w:r>
        <w:tab/>
        <w:t>a photocopy; or</w:t>
      </w:r>
    </w:p>
    <w:p w:rsidR="00A049AB" w:rsidRDefault="004C6D88">
      <w:pPr>
        <w:pStyle w:val="Indenta"/>
      </w:pPr>
      <w:r>
        <w:tab/>
        <w:t>(b)</w:t>
      </w:r>
      <w:r>
        <w:tab/>
        <w:t>in an electronic format that the subpoena indicates will be acceptable on a CD-ROM, DVD or USB device, unless the Court, on an application made by a party or the addressee, has directed otherwise.</w:t>
      </w:r>
    </w:p>
    <w:p w:rsidR="00A049AB" w:rsidRDefault="004C6D88">
      <w:pPr>
        <w:pStyle w:val="Footnotesection"/>
      </w:pPr>
      <w:r>
        <w:tab/>
        <w:t>[Rule 6 inserted: Gazette 21 Feb 2007 p. 542</w:t>
      </w:r>
      <w:r>
        <w:noBreakHyphen/>
        <w:t>3; amended: Gazette 28 Jul 2010 p. 3477-8; 24 May 2017 p. 2571 and 2575</w:t>
      </w:r>
      <w:r>
        <w:noBreakHyphen/>
        <w:t>6; 16 Aug 2017 p. 4415; 27 Feb 2018 p. 563.]</w:t>
      </w:r>
    </w:p>
    <w:p w:rsidR="00A049AB" w:rsidRDefault="004C6D88">
      <w:pPr>
        <w:pStyle w:val="Heading5"/>
      </w:pPr>
      <w:bookmarkStart w:id="548" w:name="_Toc70607531"/>
      <w:r>
        <w:rPr>
          <w:rStyle w:val="CharSectno"/>
        </w:rPr>
        <w:lastRenderedPageBreak/>
        <w:t>7</w:t>
      </w:r>
      <w:r>
        <w:t>.</w:t>
      </w:r>
      <w:r>
        <w:tab/>
        <w:t>Production otherwise than at a trial</w:t>
      </w:r>
      <w:bookmarkEnd w:id="548"/>
    </w:p>
    <w:p w:rsidR="00A049AB" w:rsidRDefault="004C6D88">
      <w:pPr>
        <w:pStyle w:val="Subsection"/>
      </w:pPr>
      <w:r>
        <w:tab/>
        <w:t>(1)</w:t>
      </w:r>
      <w:r>
        <w:tab/>
        <w:t>This rule applies if, under a subpoena to produce, the addressee produces a document or thing to the Court otherwise than at a trial.</w:t>
      </w:r>
    </w:p>
    <w:p w:rsidR="00A049AB" w:rsidRDefault="004C6D88">
      <w:pPr>
        <w:pStyle w:val="Subsection"/>
      </w:pPr>
      <w:r>
        <w:tab/>
        <w:t>(2)</w:t>
      </w:r>
      <w:r>
        <w:tab/>
        <w:t>The Registry must, if requested by the addressee, give a receipt for the document or thing to the addressee.</w:t>
      </w:r>
    </w:p>
    <w:p w:rsidR="00A049AB" w:rsidRDefault="004C6D88">
      <w:pPr>
        <w:pStyle w:val="Subsection"/>
      </w:pPr>
      <w:r>
        <w:tab/>
        <w:t>(3)</w:t>
      </w:r>
      <w:r>
        <w:tab/>
        <w:t>If the addressee produces more than 1 document or thing, the addressee must provide a list of them.</w:t>
      </w:r>
    </w:p>
    <w:p w:rsidR="00A049AB" w:rsidRDefault="004C6D88">
      <w:pPr>
        <w:pStyle w:val="Subsection"/>
      </w:pPr>
      <w:r>
        <w:tab/>
        <w:t>(4)</w:t>
      </w:r>
      <w:r>
        <w:tab/>
        <w:t>The addressee may, with the consent of the issuing party, produce a copy, instead of the original, of any document required to be produced.</w:t>
      </w:r>
    </w:p>
    <w:p w:rsidR="00A049AB" w:rsidRDefault="004C6D88">
      <w:pPr>
        <w:pStyle w:val="Subsection"/>
      </w:pPr>
      <w:r>
        <w:tab/>
        <w:t>(5)</w:t>
      </w:r>
      <w:r>
        <w:tab/>
        <w:t>The addressee may at the time of production inform the Registry in writing that any document or copy of a document produced need not be returned and may be destroyed.</w:t>
      </w:r>
    </w:p>
    <w:p w:rsidR="00A049AB" w:rsidRDefault="004C6D88">
      <w:pPr>
        <w:pStyle w:val="Footnotesection"/>
      </w:pPr>
      <w:r>
        <w:tab/>
        <w:t>[Rule 7 inserted: Gazette 21 Feb 2007 p. 543; amended: Gazette 24 May 2017 p. 2571 and 2575</w:t>
      </w:r>
      <w:r>
        <w:noBreakHyphen/>
        <w:t>6.]</w:t>
      </w:r>
    </w:p>
    <w:p w:rsidR="00A049AB" w:rsidRDefault="004C6D88">
      <w:pPr>
        <w:pStyle w:val="Heading5"/>
      </w:pPr>
      <w:bookmarkStart w:id="549" w:name="_Toc70607532"/>
      <w:r>
        <w:rPr>
          <w:rStyle w:val="CharSectno"/>
        </w:rPr>
        <w:t>8</w:t>
      </w:r>
      <w:r>
        <w:t>.</w:t>
      </w:r>
      <w:r>
        <w:tab/>
        <w:t>Setting aside subpoena to attend to give evidence</w:t>
      </w:r>
      <w:bookmarkEnd w:id="549"/>
    </w:p>
    <w:p w:rsidR="00A049AB" w:rsidRDefault="004C6D88">
      <w:pPr>
        <w:pStyle w:val="Subsection"/>
      </w:pPr>
      <w:r>
        <w:tab/>
        <w:t>(1)</w:t>
      </w:r>
      <w:r>
        <w:tab/>
        <w:t>This rule applies if a subpoena to attend to give evidence has been issued in a proceeding.</w:t>
      </w:r>
    </w:p>
    <w:p w:rsidR="00A049AB" w:rsidRDefault="004C6D88">
      <w:pPr>
        <w:pStyle w:val="Subsection"/>
      </w:pPr>
      <w:r>
        <w:tab/>
        <w:t>(2)</w:t>
      </w:r>
      <w:r>
        <w:tab/>
        <w:t>On a request by the addressee, a party or any other person with a sufficient interest, the Court may set aside the subpoena or grant other relief in respect of it.</w:t>
      </w:r>
    </w:p>
    <w:p w:rsidR="00A049AB" w:rsidRDefault="004C6D88">
      <w:pPr>
        <w:pStyle w:val="Subsection"/>
      </w:pPr>
      <w:r>
        <w:tab/>
        <w:t>(3)</w:t>
      </w:r>
      <w:r>
        <w:tab/>
        <w:t>A request under this rule may be made before the date and time for attendance specified in the subpoena.</w:t>
      </w:r>
    </w:p>
    <w:p w:rsidR="00A049AB" w:rsidRDefault="004C6D88">
      <w:pPr>
        <w:pStyle w:val="Subsection"/>
      </w:pPr>
      <w:r>
        <w:tab/>
        <w:t>(4)</w:t>
      </w:r>
      <w:r>
        <w:tab/>
        <w:t>Subrule (3) does not limit when a request under this rule may be made.</w:t>
      </w:r>
    </w:p>
    <w:p w:rsidR="00A049AB" w:rsidRDefault="004C6D88">
      <w:pPr>
        <w:pStyle w:val="Subsection"/>
      </w:pPr>
      <w:r>
        <w:tab/>
        <w:t>(5)</w:t>
      </w:r>
      <w:r>
        <w:tab/>
        <w:t>A request under this rule must be made in accordance with rule 8B.</w:t>
      </w:r>
    </w:p>
    <w:p w:rsidR="00A049AB" w:rsidRDefault="004C6D88">
      <w:pPr>
        <w:pStyle w:val="Footnotesection"/>
      </w:pPr>
      <w:r>
        <w:tab/>
        <w:t>[Rule 8 inserted: Gazette 24 May 2017 p. 2572.]</w:t>
      </w:r>
    </w:p>
    <w:p w:rsidR="00A049AB" w:rsidRDefault="004C6D88">
      <w:pPr>
        <w:pStyle w:val="Heading5"/>
      </w:pPr>
      <w:bookmarkStart w:id="550" w:name="_Toc70607533"/>
      <w:r>
        <w:rPr>
          <w:rStyle w:val="CharSectno"/>
        </w:rPr>
        <w:lastRenderedPageBreak/>
        <w:t>8A</w:t>
      </w:r>
      <w:r>
        <w:t>.</w:t>
      </w:r>
      <w:r>
        <w:tab/>
        <w:t>Setting aside subpoena to produce and directions as to things to be produced</w:t>
      </w:r>
      <w:bookmarkEnd w:id="550"/>
    </w:p>
    <w:p w:rsidR="00A049AB" w:rsidRDefault="004C6D88">
      <w:pPr>
        <w:pStyle w:val="Subsection"/>
      </w:pPr>
      <w:r>
        <w:tab/>
        <w:t>(1)</w:t>
      </w:r>
      <w:r>
        <w:tab/>
        <w:t>This rule applies if a subpoena to produce has been issued in a proceeding.</w:t>
      </w:r>
    </w:p>
    <w:p w:rsidR="00A049AB" w:rsidRDefault="004C6D88">
      <w:pPr>
        <w:pStyle w:val="Subsection"/>
      </w:pPr>
      <w:r>
        <w:tab/>
        <w:t>(2)</w:t>
      </w:r>
      <w:r>
        <w:tab/>
        <w:t>On a request by the addressee, a party or any other person with a sufficient interest, the Court may, by order —</w:t>
      </w:r>
    </w:p>
    <w:p w:rsidR="00A049AB" w:rsidRDefault="004C6D88">
      <w:pPr>
        <w:pStyle w:val="Indenta"/>
      </w:pPr>
      <w:r>
        <w:tab/>
        <w:t>(a)</w:t>
      </w:r>
      <w:r>
        <w:tab/>
        <w:t>set aside the subpoena or part of it; or</w:t>
      </w:r>
    </w:p>
    <w:p w:rsidR="00A049AB" w:rsidRDefault="004C6D88">
      <w:pPr>
        <w:pStyle w:val="Indenta"/>
      </w:pPr>
      <w:r>
        <w:tab/>
        <w:t>(b)</w:t>
      </w:r>
      <w:r>
        <w:tab/>
        <w:t>make or vary directions in relation to removing from and returning to the Court, and the inspection, copying and disposal, of any document or thing that has been or is to be produced under it; or</w:t>
      </w:r>
    </w:p>
    <w:p w:rsidR="00A049AB" w:rsidRDefault="004C6D88">
      <w:pPr>
        <w:pStyle w:val="Indenta"/>
      </w:pPr>
      <w:r>
        <w:tab/>
        <w:t>(c)</w:t>
      </w:r>
      <w:r>
        <w:tab/>
        <w:t>grant other relief in respect of it.</w:t>
      </w:r>
    </w:p>
    <w:p w:rsidR="00A049AB" w:rsidRDefault="004C6D88">
      <w:pPr>
        <w:pStyle w:val="Subsection"/>
      </w:pPr>
      <w:r>
        <w:tab/>
        <w:t>(3)</w:t>
      </w:r>
      <w:r>
        <w:tab/>
        <w:t>A request under this rule may be made before the date and time for production specified in the subpoena.</w:t>
      </w:r>
    </w:p>
    <w:p w:rsidR="00A049AB" w:rsidRDefault="004C6D88">
      <w:pPr>
        <w:pStyle w:val="Subsection"/>
      </w:pPr>
      <w:r>
        <w:tab/>
        <w:t>(4)</w:t>
      </w:r>
      <w:r>
        <w:tab/>
        <w:t>Subrule (3) does not limit when a request under this rule may be made.</w:t>
      </w:r>
    </w:p>
    <w:p w:rsidR="00A049AB" w:rsidRDefault="004C6D88">
      <w:pPr>
        <w:pStyle w:val="Subsection"/>
      </w:pPr>
      <w:r>
        <w:tab/>
        <w:t>(5)</w:t>
      </w:r>
      <w:r>
        <w:tab/>
        <w:t>A request under this rule must be made in accordance with rule 8B.</w:t>
      </w:r>
    </w:p>
    <w:p w:rsidR="00A049AB" w:rsidRDefault="004C6D88">
      <w:pPr>
        <w:pStyle w:val="Subsection"/>
      </w:pPr>
      <w:r>
        <w:tab/>
        <w:t>(6)</w:t>
      </w:r>
      <w:r>
        <w:tab/>
        <w:t>While a request made under this rule is pending, the Registry must not permit any, or any further inspection, copying, removal or disposal of any document or thing to which the request relates.</w:t>
      </w:r>
    </w:p>
    <w:p w:rsidR="00A049AB" w:rsidRDefault="004C6D88">
      <w:pPr>
        <w:pStyle w:val="Footnotesection"/>
      </w:pPr>
      <w:r>
        <w:tab/>
        <w:t>[Rule 8A inserted: Gazette 24 May 2017 p. 2572</w:t>
      </w:r>
      <w:r>
        <w:noBreakHyphen/>
        <w:t>3.]</w:t>
      </w:r>
    </w:p>
    <w:p w:rsidR="00A049AB" w:rsidRDefault="004C6D88">
      <w:pPr>
        <w:pStyle w:val="Heading5"/>
      </w:pPr>
      <w:bookmarkStart w:id="551" w:name="_Toc70607534"/>
      <w:r>
        <w:rPr>
          <w:rStyle w:val="CharSectno"/>
        </w:rPr>
        <w:t>8B</w:t>
      </w:r>
      <w:r>
        <w:t>.</w:t>
      </w:r>
      <w:r>
        <w:tab/>
        <w:t>How requests under r. 8 and 8A to be made</w:t>
      </w:r>
      <w:bookmarkEnd w:id="551"/>
    </w:p>
    <w:p w:rsidR="00A049AB" w:rsidRDefault="004C6D88">
      <w:pPr>
        <w:pStyle w:val="Subsection"/>
      </w:pPr>
      <w:r>
        <w:tab/>
        <w:t>(1)</w:t>
      </w:r>
      <w:r>
        <w:tab/>
        <w:t>A request under rule 8 or 8A must be made by way of a letter to the Principal Registrar unless —</w:t>
      </w:r>
    </w:p>
    <w:p w:rsidR="00A049AB" w:rsidRDefault="004C6D88">
      <w:pPr>
        <w:pStyle w:val="Indenta"/>
      </w:pPr>
      <w:r>
        <w:tab/>
        <w:t>(a)</w:t>
      </w:r>
      <w:r>
        <w:tab/>
        <w:t>the request is made orally during a case management conference held under Order 4A, or during a hearing, by a party to the proceeding in which the subpoena has been issued; or</w:t>
      </w:r>
    </w:p>
    <w:p w:rsidR="00A049AB" w:rsidRDefault="004C6D88">
      <w:pPr>
        <w:pStyle w:val="Indenta"/>
      </w:pPr>
      <w:r>
        <w:lastRenderedPageBreak/>
        <w:tab/>
        <w:t>(b)</w:t>
      </w:r>
      <w:r>
        <w:tab/>
        <w:t>a motion or summons is justified by the circumstances of the particular case or the nature of the request, in which case the request may be made by way of motion or summons; or</w:t>
      </w:r>
    </w:p>
    <w:p w:rsidR="00A049AB" w:rsidRDefault="004C6D88">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rsidR="00A049AB" w:rsidRDefault="004C6D88">
      <w:pPr>
        <w:pStyle w:val="Subsection"/>
      </w:pPr>
      <w:r>
        <w:tab/>
        <w:t>(2)</w:t>
      </w:r>
      <w:r>
        <w:tab/>
        <w:t>A request under rule 8 or 8A made by letter must state —</w:t>
      </w:r>
    </w:p>
    <w:p w:rsidR="00A049AB" w:rsidRDefault="004C6D88">
      <w:pPr>
        <w:pStyle w:val="Indenta"/>
      </w:pPr>
      <w:r>
        <w:tab/>
        <w:t>(a)</w:t>
      </w:r>
      <w:r>
        <w:tab/>
        <w:t>the grounds of the request; and</w:t>
      </w:r>
    </w:p>
    <w:p w:rsidR="00A049AB" w:rsidRDefault="004C6D88">
      <w:pPr>
        <w:pStyle w:val="Indenta"/>
      </w:pPr>
      <w:r>
        <w:tab/>
        <w:t>(b)</w:t>
      </w:r>
      <w:r>
        <w:tab/>
        <w:t>the order, direction or relief sought.</w:t>
      </w:r>
    </w:p>
    <w:p w:rsidR="00A049AB" w:rsidRDefault="004C6D88">
      <w:pPr>
        <w:pStyle w:val="Subsection"/>
      </w:pPr>
      <w:r>
        <w:tab/>
        <w:t>(3)</w:t>
      </w:r>
      <w:r>
        <w:tab/>
        <w:t>The person making a request under rule 8 or 8A by letter must —</w:t>
      </w:r>
    </w:p>
    <w:p w:rsidR="00A049AB" w:rsidRDefault="004C6D88">
      <w:pPr>
        <w:pStyle w:val="Indenta"/>
      </w:pPr>
      <w:r>
        <w:tab/>
        <w:t>(a)</w:t>
      </w:r>
      <w:r>
        <w:tab/>
        <w:t>file it; and</w:t>
      </w:r>
    </w:p>
    <w:p w:rsidR="00A049AB" w:rsidRDefault="004C6D88">
      <w:pPr>
        <w:pStyle w:val="Indenta"/>
      </w:pPr>
      <w:r>
        <w:tab/>
        <w:t>(b)</w:t>
      </w:r>
      <w:r>
        <w:tab/>
        <w:t>serve a copy of it on the issuing party.</w:t>
      </w:r>
    </w:p>
    <w:p w:rsidR="00A049AB" w:rsidRDefault="004C6D88">
      <w:pPr>
        <w:pStyle w:val="Subsection"/>
      </w:pPr>
      <w:r>
        <w:tab/>
        <w:t>(3A)</w:t>
      </w:r>
      <w:r>
        <w:tab/>
        <w:t xml:space="preserve">A request under rule 8 or 8A cannot be filed electronically unless — </w:t>
      </w:r>
    </w:p>
    <w:p w:rsidR="00A049AB" w:rsidRDefault="004C6D88">
      <w:pPr>
        <w:pStyle w:val="Indenta"/>
      </w:pPr>
      <w:r>
        <w:tab/>
        <w:t>(a)</w:t>
      </w:r>
      <w:r>
        <w:tab/>
        <w:t>the request is made by a party; or</w:t>
      </w:r>
    </w:p>
    <w:p w:rsidR="00A049AB" w:rsidRDefault="004C6D88">
      <w:pPr>
        <w:pStyle w:val="Indenta"/>
      </w:pPr>
      <w:r>
        <w:tab/>
        <w:t>(b)</w:t>
      </w:r>
      <w:r>
        <w:tab/>
        <w:t>the Principal Registrar has given approval for the request to be filed electronically.</w:t>
      </w:r>
    </w:p>
    <w:p w:rsidR="00A049AB" w:rsidRDefault="004C6D88">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rsidR="00A049AB" w:rsidRDefault="004C6D88">
      <w:pPr>
        <w:pStyle w:val="Footnotesection"/>
      </w:pPr>
      <w:r>
        <w:tab/>
        <w:t>[Rule 8B inserted: Gazette 24 May 2017 p. 2573</w:t>
      </w:r>
      <w:r>
        <w:noBreakHyphen/>
        <w:t>4; amended: Gazette 27 Feb 2018 p. 563.]</w:t>
      </w:r>
    </w:p>
    <w:p w:rsidR="00A049AB" w:rsidRDefault="004C6D88">
      <w:pPr>
        <w:pStyle w:val="Heading5"/>
      </w:pPr>
      <w:bookmarkStart w:id="552" w:name="_Toc70607535"/>
      <w:r>
        <w:rPr>
          <w:rStyle w:val="CharSectno"/>
        </w:rPr>
        <w:t>9</w:t>
      </w:r>
      <w:r>
        <w:t>.</w:t>
      </w:r>
      <w:r>
        <w:tab/>
        <w:t>Inspecting and dealing with documents and things produced otherwise than at a trial</w:t>
      </w:r>
      <w:bookmarkEnd w:id="552"/>
    </w:p>
    <w:p w:rsidR="00A049AB" w:rsidRDefault="004C6D88">
      <w:pPr>
        <w:pStyle w:val="Subsection"/>
      </w:pPr>
      <w:r>
        <w:tab/>
        <w:t>(1)</w:t>
      </w:r>
      <w:r>
        <w:tab/>
        <w:t>This rule applies if, under a subpoena to produce, the addressee produces a document or thing to the Court otherwise than at a trial.</w:t>
      </w:r>
    </w:p>
    <w:p w:rsidR="00A049AB" w:rsidRDefault="004C6D88">
      <w:pPr>
        <w:pStyle w:val="Subsection"/>
      </w:pPr>
      <w:r>
        <w:lastRenderedPageBreak/>
        <w:tab/>
        <w:t>(2)</w:t>
      </w:r>
      <w:r>
        <w:tab/>
        <w:t>After the date and time for production specified in the subpoena, a registrar, subject to —</w:t>
      </w:r>
    </w:p>
    <w:p w:rsidR="00A049AB" w:rsidRDefault="004C6D88">
      <w:pPr>
        <w:pStyle w:val="Indenta"/>
      </w:pPr>
      <w:r>
        <w:tab/>
        <w:t>(a)</w:t>
      </w:r>
      <w:r>
        <w:tab/>
        <w:t>any direction made or relief granted under rule 8A; and</w:t>
      </w:r>
    </w:p>
    <w:p w:rsidR="00A049AB" w:rsidRDefault="004C6D88">
      <w:pPr>
        <w:pStyle w:val="Indenta"/>
      </w:pPr>
      <w:r>
        <w:tab/>
        <w:t>(b)</w:t>
      </w:r>
      <w:r>
        <w:tab/>
        <w:t>rule 8A(6) and this rule,</w:t>
      </w:r>
    </w:p>
    <w:p w:rsidR="00A049AB" w:rsidRDefault="004C6D88">
      <w:pPr>
        <w:pStyle w:val="Subsection"/>
      </w:pPr>
      <w:r>
        <w:tab/>
      </w:r>
      <w:r>
        <w:tab/>
        <w:t>may permit any party to the proceeding to inspect, copy or remove any document or thing produced under the subpoena.</w:t>
      </w:r>
    </w:p>
    <w:p w:rsidR="00A049AB" w:rsidRDefault="004C6D88">
      <w:pPr>
        <w:pStyle w:val="Subsection"/>
      </w:pPr>
      <w:r>
        <w:tab/>
        <w:t>(3)</w:t>
      </w:r>
      <w:r>
        <w:tab/>
        <w:t>A document or thing produced cannot be removed from the Registry except on a written application that is signed by the solicitor for a party and approved by —</w:t>
      </w:r>
    </w:p>
    <w:p w:rsidR="00A049AB" w:rsidRDefault="004C6D88">
      <w:pPr>
        <w:pStyle w:val="Indenta"/>
      </w:pPr>
      <w:r>
        <w:tab/>
        <w:t>(a)</w:t>
      </w:r>
      <w:r>
        <w:tab/>
        <w:t>a registrar; or</w:t>
      </w:r>
    </w:p>
    <w:p w:rsidR="00A049AB" w:rsidRDefault="004C6D88">
      <w:pPr>
        <w:pStyle w:val="Indenta"/>
      </w:pPr>
      <w:r>
        <w:tab/>
        <w:t>(b)</w:t>
      </w:r>
      <w:r>
        <w:tab/>
        <w:t>a Court officer authorised in writing for the purposes of this subrule by the Chief Justice.</w:t>
      </w:r>
    </w:p>
    <w:p w:rsidR="00A049AB" w:rsidRDefault="004C6D88">
      <w:pPr>
        <w:pStyle w:val="Subsection"/>
      </w:pPr>
      <w:r>
        <w:tab/>
        <w:t>(4)</w:t>
      </w:r>
      <w:r>
        <w:tab/>
        <w:t>An application made under subrule (3) may be approved with or without conditions, or refused.</w:t>
      </w:r>
    </w:p>
    <w:p w:rsidR="00A049AB" w:rsidRDefault="004C6D88">
      <w:pPr>
        <w:pStyle w:val="Subsection"/>
      </w:pPr>
      <w:r>
        <w:tab/>
        <w:t>(5)</w:t>
      </w:r>
      <w:r>
        <w:tab/>
        <w:t>A solicitor who signs an application under subrule (3) and removes a document or thing from the Registry, undertakes to the Court by force of this rule that —</w:t>
      </w:r>
    </w:p>
    <w:p w:rsidR="00A049AB" w:rsidRDefault="004C6D88">
      <w:pPr>
        <w:pStyle w:val="Indenta"/>
      </w:pPr>
      <w:r>
        <w:tab/>
        <w:t>(a)</w:t>
      </w:r>
      <w:r>
        <w:tab/>
        <w:t>the document or thing will be kept in the personal custody of the solicitor or a barrister briefed by the solicitor in the proceeding; and</w:t>
      </w:r>
    </w:p>
    <w:p w:rsidR="00A049AB" w:rsidRDefault="004C6D88">
      <w:pPr>
        <w:pStyle w:val="Indenta"/>
      </w:pPr>
      <w:r>
        <w:tab/>
        <w:t>(b)</w:t>
      </w:r>
      <w:r>
        <w:tab/>
        <w:t>the document or thing will be returned to the Registry in the same condition, order and packaging in which it was removed, as and when directed by a registrar.</w:t>
      </w:r>
    </w:p>
    <w:p w:rsidR="00A049AB" w:rsidRDefault="004C6D88">
      <w:pPr>
        <w:pStyle w:val="Footnotesection"/>
      </w:pPr>
      <w:r>
        <w:tab/>
        <w:t>[Rule 9 inserted: Gazette 24 May 2017 p. 2574</w:t>
      </w:r>
      <w:r>
        <w:noBreakHyphen/>
        <w:t>5.]</w:t>
      </w:r>
    </w:p>
    <w:p w:rsidR="00A049AB" w:rsidRDefault="004C6D88">
      <w:pPr>
        <w:pStyle w:val="Heading5"/>
      </w:pPr>
      <w:bookmarkStart w:id="553" w:name="_Toc70607536"/>
      <w:r>
        <w:rPr>
          <w:rStyle w:val="CharSectno"/>
        </w:rPr>
        <w:t>10</w:t>
      </w:r>
      <w:r>
        <w:t>.</w:t>
      </w:r>
      <w:r>
        <w:tab/>
        <w:t>Disposal of documents and things produced</w:t>
      </w:r>
      <w:bookmarkEnd w:id="553"/>
    </w:p>
    <w:p w:rsidR="00A049AB" w:rsidRDefault="004C6D88">
      <w:pPr>
        <w:pStyle w:val="Subsection"/>
      </w:pPr>
      <w:r>
        <w:tab/>
        <w:t>(1)</w:t>
      </w:r>
      <w:r>
        <w:tab/>
        <w:t>Unless the Court otherwise orders, a registrar may, in the registrar’s discretion, return to the addressee any document or thing produced in response to the subpoena.</w:t>
      </w:r>
    </w:p>
    <w:p w:rsidR="00A049AB" w:rsidRDefault="004C6D88">
      <w:pPr>
        <w:pStyle w:val="Subsection"/>
      </w:pPr>
      <w:r>
        <w:tab/>
        <w:t>(2)</w:t>
      </w:r>
      <w:r>
        <w:tab/>
        <w:t xml:space="preserve">Unless the Court otherwise orders, a registrar must not return any document or thing under </w:t>
      </w:r>
      <w:r>
        <w:rPr>
          <w:snapToGrid w:val="0"/>
        </w:rPr>
        <w:t>subrule</w:t>
      </w:r>
      <w:r>
        <w:t xml:space="preserve"> (1) unless the registrar has </w:t>
      </w:r>
      <w:r>
        <w:lastRenderedPageBreak/>
        <w:t>given to the issuing party at least 14 days’ notice of the intention to do so and that period has expired.</w:t>
      </w:r>
    </w:p>
    <w:p w:rsidR="00A049AB" w:rsidRDefault="004C6D88">
      <w:pPr>
        <w:pStyle w:val="Subsection"/>
      </w:pPr>
      <w:r>
        <w:tab/>
        <w:t>(3)</w:t>
      </w:r>
      <w:r>
        <w:tab/>
        <w:t>The issuing party must attach, to the front of a subpoena to produce to be served on the addressee, a notice and declaration in accordance with Form 22A.</w:t>
      </w:r>
    </w:p>
    <w:p w:rsidR="00A049AB" w:rsidRDefault="004C6D88">
      <w:pPr>
        <w:pStyle w:val="Subsection"/>
      </w:pPr>
      <w:r>
        <w:tab/>
        <w:t>(4)</w:t>
      </w:r>
      <w:r>
        <w:tab/>
        <w:t>The addressee must complete the notice and declaration and attach it to the subpoena or copy of the subpoena that accompanies the documents produced to the Court under the subpoena.</w:t>
      </w:r>
    </w:p>
    <w:p w:rsidR="00A049AB" w:rsidRDefault="004C6D88">
      <w:pPr>
        <w:pStyle w:val="Subsection"/>
      </w:pPr>
      <w:r>
        <w:tab/>
        <w:t>(5)</w:t>
      </w:r>
      <w:r>
        <w:tab/>
        <w:t xml:space="preserve">Unless the Court orders otherwise, a registrar may, at the registrar’s discretion, cause to be destroyed a document produced in compliance with a subpoena if — </w:t>
      </w:r>
    </w:p>
    <w:p w:rsidR="00A049AB" w:rsidRDefault="004C6D88">
      <w:pPr>
        <w:pStyle w:val="Indenta"/>
      </w:pPr>
      <w:r>
        <w:tab/>
        <w:t>(a)</w:t>
      </w:r>
      <w:r>
        <w:tab/>
        <w:t>the document is declared by the addressee to be a copy; and</w:t>
      </w:r>
    </w:p>
    <w:p w:rsidR="00A049AB" w:rsidRDefault="004C6D88">
      <w:pPr>
        <w:pStyle w:val="Indenta"/>
      </w:pPr>
      <w:r>
        <w:tab/>
        <w:t>(b)</w:t>
      </w:r>
      <w:r>
        <w:tab/>
        <w:t>the registrar has given the issuing party at least 14 days’ notice of the intention to destroy the document and that period has expired.</w:t>
      </w:r>
    </w:p>
    <w:p w:rsidR="00A049AB" w:rsidRDefault="004C6D88">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rsidR="00A049AB" w:rsidRDefault="004C6D88">
      <w:pPr>
        <w:pStyle w:val="Footnotesection"/>
      </w:pPr>
      <w:r>
        <w:tab/>
        <w:t>[Rule 10 inserted: Gazette 21 Feb 2007 p. 545; amended: Gazette 28 Jul 2010 p. 3478; 24 May 2017 p. 2575 and 2576; 16 Aug 2017 p. 4415.]</w:t>
      </w:r>
    </w:p>
    <w:p w:rsidR="00A049AB" w:rsidRDefault="004C6D88">
      <w:pPr>
        <w:pStyle w:val="Heading5"/>
      </w:pPr>
      <w:bookmarkStart w:id="554" w:name="_Toc70607537"/>
      <w:r>
        <w:rPr>
          <w:rStyle w:val="CharSectno"/>
        </w:rPr>
        <w:t>11</w:t>
      </w:r>
      <w:r>
        <w:t>.</w:t>
      </w:r>
      <w:r>
        <w:tab/>
        <w:t>Costs and expenses of compliance</w:t>
      </w:r>
      <w:bookmarkEnd w:id="554"/>
    </w:p>
    <w:p w:rsidR="00A049AB" w:rsidRDefault="004C6D88">
      <w:pPr>
        <w:pStyle w:val="Subsection"/>
      </w:pPr>
      <w:r>
        <w:tab/>
        <w:t>(1)</w:t>
      </w:r>
      <w:r>
        <w:tab/>
        <w:t>The Court may order the issuing party to pay the amount of any reasonable loss or expense incurred in complying with the subpoena.</w:t>
      </w:r>
    </w:p>
    <w:p w:rsidR="00A049AB" w:rsidRDefault="004C6D88">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rsidR="00A049AB" w:rsidRDefault="004C6D88">
      <w:pPr>
        <w:pStyle w:val="Subsection"/>
      </w:pPr>
      <w:r>
        <w:lastRenderedPageBreak/>
        <w:tab/>
        <w:t>(3)</w:t>
      </w:r>
      <w:r>
        <w:tab/>
        <w:t xml:space="preserve">An amount fixed under this rule is separate from and in addition to — </w:t>
      </w:r>
    </w:p>
    <w:p w:rsidR="00A049AB" w:rsidRDefault="004C6D88">
      <w:pPr>
        <w:pStyle w:val="Indenta"/>
      </w:pPr>
      <w:r>
        <w:tab/>
        <w:t>(a)</w:t>
      </w:r>
      <w:r>
        <w:tab/>
        <w:t>any conduct money paid to the addressee; and</w:t>
      </w:r>
    </w:p>
    <w:p w:rsidR="00A049AB" w:rsidRDefault="004C6D88">
      <w:pPr>
        <w:pStyle w:val="Indenta"/>
      </w:pPr>
      <w:r>
        <w:tab/>
        <w:t>(b)</w:t>
      </w:r>
      <w:r>
        <w:tab/>
        <w:t>any witness expenses payable to the addressee.</w:t>
      </w:r>
    </w:p>
    <w:p w:rsidR="00A049AB" w:rsidRDefault="004C6D88">
      <w:pPr>
        <w:pStyle w:val="Footnotesection"/>
      </w:pPr>
      <w:r>
        <w:tab/>
        <w:t>[Rule 11 inserted: Gazette 21 Feb 2007 p. 545.]</w:t>
      </w:r>
    </w:p>
    <w:p w:rsidR="00A049AB" w:rsidRDefault="004C6D88">
      <w:pPr>
        <w:pStyle w:val="Heading5"/>
      </w:pPr>
      <w:bookmarkStart w:id="555" w:name="_Toc70607538"/>
      <w:r>
        <w:rPr>
          <w:rStyle w:val="CharSectno"/>
        </w:rPr>
        <w:t>12</w:t>
      </w:r>
      <w:r>
        <w:t>.</w:t>
      </w:r>
      <w:r>
        <w:tab/>
        <w:t>Failure to comply with subpoena is contempt of court</w:t>
      </w:r>
      <w:bookmarkEnd w:id="555"/>
    </w:p>
    <w:p w:rsidR="00A049AB" w:rsidRDefault="004C6D88">
      <w:pPr>
        <w:pStyle w:val="Subsection"/>
      </w:pPr>
      <w:r>
        <w:tab/>
        <w:t>(1)</w:t>
      </w:r>
      <w:r>
        <w:tab/>
        <w:t>Failure to comply with a subpoena without lawful excuse is a contempt of court and the addressee may be dealt with accordingly.</w:t>
      </w:r>
    </w:p>
    <w:p w:rsidR="00A049AB" w:rsidRDefault="004C6D88">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rsidR="00A049AB" w:rsidRDefault="004C6D88">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rsidR="00A049AB" w:rsidRDefault="004C6D88">
      <w:pPr>
        <w:pStyle w:val="Footnotesection"/>
      </w:pPr>
      <w:r>
        <w:tab/>
        <w:t>[Rule 12 inserted: Gazette 21 Feb 2007 p. 546; amended: Gazette 16 Aug 2017 p. 4415.]</w:t>
      </w:r>
    </w:p>
    <w:p w:rsidR="00A049AB" w:rsidRDefault="004C6D88">
      <w:pPr>
        <w:pStyle w:val="Heading5"/>
      </w:pPr>
      <w:bookmarkStart w:id="556" w:name="_Toc70607539"/>
      <w:r>
        <w:rPr>
          <w:rStyle w:val="CharSectno"/>
        </w:rPr>
        <w:t>13</w:t>
      </w:r>
      <w:r>
        <w:t>.</w:t>
      </w:r>
      <w:r>
        <w:tab/>
        <w:t>Documents and things in custody of court</w:t>
      </w:r>
      <w:bookmarkEnd w:id="556"/>
    </w:p>
    <w:p w:rsidR="00A049AB" w:rsidRDefault="004C6D88">
      <w:pPr>
        <w:pStyle w:val="Subsection"/>
      </w:pPr>
      <w:r>
        <w:tab/>
        <w:t>(1)</w:t>
      </w:r>
      <w:r>
        <w:tab/>
        <w:t>A party who seeks production of a document or thing in the custody of the Court or of another court may inform a registrar in writing accordingly, identifying the document or thing.</w:t>
      </w:r>
    </w:p>
    <w:p w:rsidR="00A049AB" w:rsidRDefault="004C6D88">
      <w:pPr>
        <w:pStyle w:val="Subsection"/>
      </w:pPr>
      <w:r>
        <w:tab/>
        <w:t>(2)</w:t>
      </w:r>
      <w:r>
        <w:tab/>
        <w:t xml:space="preserve">If the document or thing is in the custody of the Court, a registrar must produce the document or thing — </w:t>
      </w:r>
    </w:p>
    <w:p w:rsidR="00A049AB" w:rsidRDefault="004C6D88">
      <w:pPr>
        <w:pStyle w:val="Indenta"/>
      </w:pPr>
      <w:r>
        <w:tab/>
        <w:t>(a)</w:t>
      </w:r>
      <w:r>
        <w:tab/>
        <w:t>in Court or to any person authorised to take evidence in the proceeding, as required by the party; or</w:t>
      </w:r>
    </w:p>
    <w:p w:rsidR="00A049AB" w:rsidRDefault="004C6D88">
      <w:pPr>
        <w:pStyle w:val="Indenta"/>
      </w:pPr>
      <w:r>
        <w:tab/>
        <w:t>(b)</w:t>
      </w:r>
      <w:r>
        <w:tab/>
        <w:t>as the Court directs.</w:t>
      </w:r>
    </w:p>
    <w:p w:rsidR="00A049AB" w:rsidRDefault="004C6D88">
      <w:pPr>
        <w:pStyle w:val="Subsection"/>
      </w:pPr>
      <w:r>
        <w:lastRenderedPageBreak/>
        <w:tab/>
        <w:t>(3)</w:t>
      </w:r>
      <w:r>
        <w:tab/>
        <w:t xml:space="preserve">If the document or thing is in the custody of another court, a registrar must, unless the Court has otherwise ordered — </w:t>
      </w:r>
    </w:p>
    <w:p w:rsidR="00A049AB" w:rsidRDefault="004C6D88">
      <w:pPr>
        <w:pStyle w:val="Indenta"/>
      </w:pPr>
      <w:r>
        <w:tab/>
        <w:t>(a)</w:t>
      </w:r>
      <w:r>
        <w:tab/>
        <w:t>request the other court to send the document or thing to the registrar; and</w:t>
      </w:r>
    </w:p>
    <w:p w:rsidR="00A049AB" w:rsidRDefault="004C6D88">
      <w:pPr>
        <w:pStyle w:val="Indenta"/>
      </w:pPr>
      <w:r>
        <w:tab/>
        <w:t>(b)</w:t>
      </w:r>
      <w:r>
        <w:tab/>
        <w:t xml:space="preserve">after receiving it, produce the document or thing — </w:t>
      </w:r>
    </w:p>
    <w:p w:rsidR="00A049AB" w:rsidRDefault="004C6D88">
      <w:pPr>
        <w:pStyle w:val="Indenti"/>
      </w:pPr>
      <w:r>
        <w:tab/>
        <w:t>(i)</w:t>
      </w:r>
      <w:r>
        <w:tab/>
        <w:t>in Court or to any person authorised to take evidence in the proceeding as required by the party; or</w:t>
      </w:r>
    </w:p>
    <w:p w:rsidR="00A049AB" w:rsidRDefault="004C6D88">
      <w:pPr>
        <w:pStyle w:val="Indenti"/>
      </w:pPr>
      <w:r>
        <w:tab/>
        <w:t>(ii)</w:t>
      </w:r>
      <w:r>
        <w:tab/>
        <w:t>as the Court directs.</w:t>
      </w:r>
    </w:p>
    <w:p w:rsidR="00A049AB" w:rsidRDefault="004C6D88">
      <w:pPr>
        <w:pStyle w:val="Footnotesection"/>
      </w:pPr>
      <w:r>
        <w:tab/>
        <w:t>[Rule 13 inserted: Gazette 21 Feb 2007 p. 546; amended: Gazette 24 May 2017 p. 2575 and 2576.]</w:t>
      </w:r>
    </w:p>
    <w:p w:rsidR="00A049AB" w:rsidRDefault="004C6D88">
      <w:pPr>
        <w:pStyle w:val="Heading2"/>
        <w:rPr>
          <w:b w:val="0"/>
        </w:rPr>
      </w:pPr>
      <w:bookmarkStart w:id="557" w:name="_Toc70516528"/>
      <w:bookmarkStart w:id="558" w:name="_Toc70601704"/>
      <w:bookmarkStart w:id="559" w:name="_Toc70607540"/>
      <w:r>
        <w:rPr>
          <w:rStyle w:val="CharPartNo"/>
        </w:rPr>
        <w:lastRenderedPageBreak/>
        <w:t>Order 37</w:t>
      </w:r>
      <w:r>
        <w:rPr>
          <w:rStyle w:val="CharDivNo"/>
        </w:rPr>
        <w:t> </w:t>
      </w:r>
      <w:r>
        <w:t>—</w:t>
      </w:r>
      <w:r>
        <w:rPr>
          <w:rStyle w:val="CharDivText"/>
        </w:rPr>
        <w:t> </w:t>
      </w:r>
      <w:r>
        <w:rPr>
          <w:rStyle w:val="CharPartText"/>
        </w:rPr>
        <w:t>Affidavits</w:t>
      </w:r>
      <w:bookmarkEnd w:id="557"/>
      <w:bookmarkEnd w:id="558"/>
      <w:bookmarkEnd w:id="559"/>
    </w:p>
    <w:p w:rsidR="00A049AB" w:rsidRDefault="004C6D88">
      <w:pPr>
        <w:pStyle w:val="Heading5"/>
        <w:rPr>
          <w:snapToGrid w:val="0"/>
        </w:rPr>
      </w:pPr>
      <w:bookmarkStart w:id="560" w:name="_Toc70607541"/>
      <w:r>
        <w:rPr>
          <w:rStyle w:val="CharSectno"/>
        </w:rPr>
        <w:t>1</w:t>
      </w:r>
      <w:r>
        <w:rPr>
          <w:snapToGrid w:val="0"/>
        </w:rPr>
        <w:t>.</w:t>
      </w:r>
      <w:r>
        <w:rPr>
          <w:snapToGrid w:val="0"/>
        </w:rPr>
        <w:tab/>
        <w:t>Title of affidavits</w:t>
      </w:r>
      <w:bookmarkEnd w:id="560"/>
    </w:p>
    <w:p w:rsidR="00A049AB" w:rsidRDefault="004C6D88">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rsidR="00A049AB" w:rsidRDefault="004C6D88">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rsidR="00A049AB" w:rsidRDefault="004C6D88">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rsidR="00A049AB" w:rsidRDefault="004C6D88">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rsidR="00A049AB" w:rsidRDefault="004C6D88">
      <w:pPr>
        <w:pStyle w:val="Footnotesection"/>
      </w:pPr>
      <w:r>
        <w:tab/>
        <w:t>[Rule 1 amended: Gazette 17 Sep 1993 p. 5054; 28 Jun 2011 p. 2552</w:t>
      </w:r>
      <w:r>
        <w:noBreakHyphen/>
        <w:t xml:space="preserve">3.] </w:t>
      </w:r>
    </w:p>
    <w:p w:rsidR="00A049AB" w:rsidRDefault="004C6D88">
      <w:pPr>
        <w:pStyle w:val="Heading5"/>
        <w:rPr>
          <w:snapToGrid w:val="0"/>
        </w:rPr>
      </w:pPr>
      <w:bookmarkStart w:id="561" w:name="_Toc70607542"/>
      <w:r>
        <w:rPr>
          <w:rStyle w:val="CharSectno"/>
        </w:rPr>
        <w:t>2</w:t>
      </w:r>
      <w:r>
        <w:rPr>
          <w:snapToGrid w:val="0"/>
        </w:rPr>
        <w:t>.</w:t>
      </w:r>
      <w:r>
        <w:rPr>
          <w:snapToGrid w:val="0"/>
        </w:rPr>
        <w:tab/>
        <w:t>Form of affidavits</w:t>
      </w:r>
      <w:bookmarkEnd w:id="561"/>
    </w:p>
    <w:p w:rsidR="00A049AB" w:rsidRDefault="004C6D88">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rsidR="00A049AB" w:rsidRDefault="004C6D88">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rsidR="00A049AB" w:rsidRDefault="004C6D88">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rsidR="00A049AB" w:rsidRDefault="004C6D88">
      <w:pPr>
        <w:pStyle w:val="Subsection"/>
        <w:rPr>
          <w:snapToGrid w:val="0"/>
        </w:rPr>
      </w:pPr>
      <w:r>
        <w:rPr>
          <w:snapToGrid w:val="0"/>
        </w:rPr>
        <w:tab/>
        <w:t>(4)</w:t>
      </w:r>
      <w:r>
        <w:rPr>
          <w:snapToGrid w:val="0"/>
        </w:rPr>
        <w:tab/>
        <w:t>Dates, sums, and other numbers must be expressed in an affidavit in figures and not in words.</w:t>
      </w:r>
    </w:p>
    <w:p w:rsidR="00A049AB" w:rsidRDefault="004C6D88">
      <w:pPr>
        <w:pStyle w:val="Ednotesubsection"/>
      </w:pPr>
      <w:r>
        <w:tab/>
        <w:t>[(5)</w:t>
      </w:r>
      <w:r>
        <w:tab/>
        <w:t>deleted]</w:t>
      </w:r>
    </w:p>
    <w:p w:rsidR="00A049AB" w:rsidRDefault="004C6D88">
      <w:pPr>
        <w:pStyle w:val="Subsection"/>
        <w:keepNext/>
        <w:rPr>
          <w:snapToGrid w:val="0"/>
        </w:rPr>
      </w:pPr>
      <w:r>
        <w:rPr>
          <w:snapToGrid w:val="0"/>
        </w:rPr>
        <w:lastRenderedPageBreak/>
        <w:tab/>
        <w:t>(6)</w:t>
      </w:r>
      <w:r>
        <w:rPr>
          <w:snapToGrid w:val="0"/>
        </w:rPr>
        <w:tab/>
        <w:t>Where an affidavit — </w:t>
      </w:r>
    </w:p>
    <w:p w:rsidR="00A049AB" w:rsidRDefault="004C6D88">
      <w:pPr>
        <w:pStyle w:val="Indenta"/>
        <w:rPr>
          <w:snapToGrid w:val="0"/>
        </w:rPr>
      </w:pPr>
      <w:r>
        <w:rPr>
          <w:snapToGrid w:val="0"/>
        </w:rPr>
        <w:tab/>
        <w:t>(a)</w:t>
      </w:r>
      <w:r>
        <w:rPr>
          <w:snapToGrid w:val="0"/>
        </w:rPr>
        <w:tab/>
        <w:t>consists of more than one page; or</w:t>
      </w:r>
    </w:p>
    <w:p w:rsidR="00A049AB" w:rsidRDefault="004C6D88">
      <w:pPr>
        <w:pStyle w:val="Indenta"/>
        <w:rPr>
          <w:snapToGrid w:val="0"/>
        </w:rPr>
      </w:pPr>
      <w:r>
        <w:rPr>
          <w:snapToGrid w:val="0"/>
        </w:rPr>
        <w:tab/>
        <w:t>(b)</w:t>
      </w:r>
      <w:r>
        <w:rPr>
          <w:snapToGrid w:val="0"/>
        </w:rPr>
        <w:tab/>
        <w:t xml:space="preserve">has </w:t>
      </w:r>
      <w:r>
        <w:t>attachments,</w:t>
      </w:r>
    </w:p>
    <w:p w:rsidR="00A049AB" w:rsidRDefault="004C6D88">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rsidR="00A049AB" w:rsidRDefault="004C6D88">
      <w:pPr>
        <w:pStyle w:val="Subsection"/>
      </w:pPr>
      <w:r>
        <w:tab/>
        <w:t>(7)</w:t>
      </w:r>
      <w:r>
        <w:tab/>
        <w:t>If an affidavit has one or more attachments, an index which refers to the affidavit and lists each attachment, its page numbers and a short description of it, must be bound with the affidavit.</w:t>
      </w:r>
    </w:p>
    <w:p w:rsidR="00A049AB" w:rsidRDefault="004C6D88">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rsidR="00A049AB" w:rsidRDefault="004C6D88">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rsidR="00A049AB" w:rsidRDefault="004C6D88">
      <w:pPr>
        <w:pStyle w:val="Subsection"/>
      </w:pPr>
      <w:r>
        <w:tab/>
        <w:t>(9A)</w:t>
      </w:r>
      <w:r>
        <w:tab/>
        <w:t>If 1 or more volumes of an affidavit and its attachments are filed electronically, subrule (9) does not require them to be bound.</w:t>
      </w:r>
    </w:p>
    <w:p w:rsidR="00A049AB" w:rsidRDefault="004C6D88">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rsidR="00A049AB" w:rsidRDefault="004C6D88">
      <w:pPr>
        <w:pStyle w:val="Subsection"/>
      </w:pPr>
      <w:r>
        <w:tab/>
        <w:t>(11)</w:t>
      </w:r>
      <w:r>
        <w:tab/>
        <w:t>Except in a case where the Court allows otherwise, a volume of an affidavit and its attachments, if filed electronically, must not exceed 250 pages.</w:t>
      </w:r>
    </w:p>
    <w:p w:rsidR="00A049AB" w:rsidRDefault="004C6D88">
      <w:pPr>
        <w:pStyle w:val="Footnotesection"/>
      </w:pPr>
      <w:r>
        <w:tab/>
        <w:t>[Rule 2 amended: Gazette 16 Nov 1990 p. 5698</w:t>
      </w:r>
      <w:r>
        <w:noBreakHyphen/>
        <w:t>9; 23 Jan 2001 p. 562; 21 Feb 2007 p. 550; 27 Feb 2018 p. 563</w:t>
      </w:r>
      <w:r>
        <w:noBreakHyphen/>
        <w:t xml:space="preserve">4.] </w:t>
      </w:r>
    </w:p>
    <w:p w:rsidR="00A049AB" w:rsidRDefault="004C6D88">
      <w:pPr>
        <w:pStyle w:val="Heading5"/>
        <w:rPr>
          <w:snapToGrid w:val="0"/>
        </w:rPr>
      </w:pPr>
      <w:bookmarkStart w:id="562" w:name="_Toc70607543"/>
      <w:r>
        <w:rPr>
          <w:rStyle w:val="CharSectno"/>
        </w:rPr>
        <w:t>3</w:t>
      </w:r>
      <w:r>
        <w:rPr>
          <w:snapToGrid w:val="0"/>
        </w:rPr>
        <w:t>.</w:t>
      </w:r>
      <w:r>
        <w:rPr>
          <w:snapToGrid w:val="0"/>
        </w:rPr>
        <w:tab/>
        <w:t>Affidavits by 2 or more deponents</w:t>
      </w:r>
      <w:bookmarkEnd w:id="562"/>
    </w:p>
    <w:p w:rsidR="00A049AB" w:rsidRDefault="004C6D88">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rsidR="00A049AB" w:rsidRDefault="004C6D88">
      <w:pPr>
        <w:pStyle w:val="Ednotesection"/>
      </w:pPr>
      <w:r>
        <w:lastRenderedPageBreak/>
        <w:t>[</w:t>
      </w:r>
      <w:r>
        <w:rPr>
          <w:b/>
        </w:rPr>
        <w:t>4, 4A.</w:t>
      </w:r>
      <w:r>
        <w:tab/>
        <w:t>Deleted: Gazette 21 Feb 2007 p. 550.]</w:t>
      </w:r>
    </w:p>
    <w:p w:rsidR="00A049AB" w:rsidRDefault="004C6D88">
      <w:pPr>
        <w:pStyle w:val="Heading5"/>
        <w:rPr>
          <w:snapToGrid w:val="0"/>
        </w:rPr>
      </w:pPr>
      <w:bookmarkStart w:id="563" w:name="_Toc70607544"/>
      <w:r>
        <w:rPr>
          <w:rStyle w:val="CharSectno"/>
        </w:rPr>
        <w:t>5</w:t>
      </w:r>
      <w:r>
        <w:rPr>
          <w:snapToGrid w:val="0"/>
        </w:rPr>
        <w:t>.</w:t>
      </w:r>
      <w:r>
        <w:rPr>
          <w:snapToGrid w:val="0"/>
        </w:rPr>
        <w:tab/>
        <w:t>Irregularity</w:t>
      </w:r>
      <w:bookmarkEnd w:id="563"/>
    </w:p>
    <w:p w:rsidR="00A049AB" w:rsidRDefault="004C6D88">
      <w:pPr>
        <w:pStyle w:val="Subsection"/>
        <w:rPr>
          <w:snapToGrid w:val="0"/>
        </w:rPr>
      </w:pPr>
      <w:r>
        <w:rPr>
          <w:snapToGrid w:val="0"/>
        </w:rPr>
        <w:tab/>
        <w:t>(1)</w:t>
      </w:r>
      <w:r>
        <w:rPr>
          <w:snapToGrid w:val="0"/>
        </w:rPr>
        <w:tab/>
        <w:t>Unless the Court otherwise orders, an affidavit may be filed notwithstanding any irregularity in the form thereof.</w:t>
      </w:r>
    </w:p>
    <w:p w:rsidR="00A049AB" w:rsidRDefault="004C6D88">
      <w:pPr>
        <w:pStyle w:val="Subsection"/>
        <w:rPr>
          <w:snapToGrid w:val="0"/>
        </w:rPr>
      </w:pPr>
      <w:r>
        <w:rPr>
          <w:snapToGrid w:val="0"/>
        </w:rPr>
        <w:tab/>
        <w:t>(2)</w:t>
      </w:r>
      <w:r>
        <w:rPr>
          <w:snapToGrid w:val="0"/>
        </w:rPr>
        <w:tab/>
        <w:t>An affidavit may, with the leave of the Court be used in evidence notwithstanding any irregularity in the form thereof.</w:t>
      </w:r>
    </w:p>
    <w:p w:rsidR="00A049AB" w:rsidRDefault="004C6D88">
      <w:pPr>
        <w:pStyle w:val="Heading5"/>
        <w:rPr>
          <w:snapToGrid w:val="0"/>
        </w:rPr>
      </w:pPr>
      <w:bookmarkStart w:id="564" w:name="_Toc70607545"/>
      <w:r>
        <w:rPr>
          <w:rStyle w:val="CharSectno"/>
        </w:rPr>
        <w:t>6</w:t>
      </w:r>
      <w:r>
        <w:rPr>
          <w:snapToGrid w:val="0"/>
        </w:rPr>
        <w:t>.</w:t>
      </w:r>
      <w:r>
        <w:rPr>
          <w:snapToGrid w:val="0"/>
        </w:rPr>
        <w:tab/>
        <w:t>Contents of affidavits</w:t>
      </w:r>
      <w:bookmarkEnd w:id="564"/>
    </w:p>
    <w:p w:rsidR="00A049AB" w:rsidRDefault="004C6D88">
      <w:pPr>
        <w:pStyle w:val="Subsection"/>
      </w:pPr>
      <w:r>
        <w:tab/>
        <w:t>(1)</w:t>
      </w:r>
      <w:r>
        <w:tab/>
        <w:t>An affidavit must be confined to such facts as the deponent is able of his or her own knowledge to prove.</w:t>
      </w:r>
    </w:p>
    <w:p w:rsidR="00A049AB" w:rsidRDefault="004C6D88">
      <w:pPr>
        <w:pStyle w:val="Subsection"/>
      </w:pPr>
      <w:r>
        <w:tab/>
        <w:t>(2)</w:t>
      </w:r>
      <w:r>
        <w:tab/>
        <w:t xml:space="preserve">Despite </w:t>
      </w:r>
      <w:r>
        <w:rPr>
          <w:snapToGrid w:val="0"/>
        </w:rPr>
        <w:t>subrule</w:t>
      </w:r>
      <w:r>
        <w:t xml:space="preserve"> (1), an affidavit may contain statements of information or belief if —</w:t>
      </w:r>
    </w:p>
    <w:p w:rsidR="00A049AB" w:rsidRDefault="004C6D88">
      <w:pPr>
        <w:pStyle w:val="Indenta"/>
      </w:pPr>
      <w:r>
        <w:tab/>
        <w:t>(a)</w:t>
      </w:r>
      <w:r>
        <w:tab/>
        <w:t>the affidavit is made under, and for the purposes of proceedings under, a written law that permits it to contain such statements; or</w:t>
      </w:r>
    </w:p>
    <w:p w:rsidR="00A049AB" w:rsidRDefault="004C6D88">
      <w:pPr>
        <w:pStyle w:val="Indenta"/>
      </w:pPr>
      <w:r>
        <w:tab/>
        <w:t>(b)</w:t>
      </w:r>
      <w:r>
        <w:tab/>
        <w:t>the affidavit is made under a provision of these rules that permits it to contain such statements; or</w:t>
      </w:r>
    </w:p>
    <w:p w:rsidR="00A049AB" w:rsidRDefault="004C6D88">
      <w:pPr>
        <w:pStyle w:val="Indenta"/>
      </w:pPr>
      <w:r>
        <w:tab/>
        <w:t>(c)</w:t>
      </w:r>
      <w:r>
        <w:tab/>
        <w:t>the affidavit is made for the purposes of interlocutory proceedings; or</w:t>
      </w:r>
    </w:p>
    <w:p w:rsidR="00A049AB" w:rsidRDefault="004C6D88">
      <w:pPr>
        <w:pStyle w:val="Indenta"/>
      </w:pPr>
      <w:r>
        <w:tab/>
        <w:t>(d)</w:t>
      </w:r>
      <w:r>
        <w:tab/>
        <w:t>the Court has made an order permitting the affidavit to contain such statements.</w:t>
      </w:r>
    </w:p>
    <w:p w:rsidR="00A049AB" w:rsidRDefault="004C6D88">
      <w:pPr>
        <w:pStyle w:val="Subsection"/>
      </w:pPr>
      <w:r>
        <w:tab/>
        <w:t>(3A)</w:t>
      </w:r>
      <w:r>
        <w:tab/>
        <w:t>An affidavit containing statements of information or belief must set out the sources or grounds of that information or belief unless —</w:t>
      </w:r>
    </w:p>
    <w:p w:rsidR="00A049AB" w:rsidRDefault="004C6D88">
      <w:pPr>
        <w:pStyle w:val="Indenta"/>
      </w:pPr>
      <w:r>
        <w:tab/>
        <w:t>(a)</w:t>
      </w:r>
      <w:r>
        <w:tab/>
        <w:t xml:space="preserve">the affidavit is made under, and for the purposes of proceedings under, a written law that — </w:t>
      </w:r>
    </w:p>
    <w:p w:rsidR="00A049AB" w:rsidRDefault="004C6D88">
      <w:pPr>
        <w:pStyle w:val="Indenti"/>
      </w:pPr>
      <w:r>
        <w:tab/>
        <w:t>(i)</w:t>
      </w:r>
      <w:r>
        <w:tab/>
        <w:t>prevents the deponent from disclosing those sources or grounds or information material to them; or</w:t>
      </w:r>
    </w:p>
    <w:p w:rsidR="00A049AB" w:rsidRDefault="004C6D88">
      <w:pPr>
        <w:pStyle w:val="Indenti"/>
      </w:pPr>
      <w:r>
        <w:tab/>
        <w:t>(ii)</w:t>
      </w:r>
      <w:r>
        <w:tab/>
        <w:t>does not permit those sources or grounds or information material to them to be made public;</w:t>
      </w:r>
    </w:p>
    <w:p w:rsidR="00A049AB" w:rsidRDefault="004C6D88">
      <w:pPr>
        <w:pStyle w:val="Indenta"/>
      </w:pPr>
      <w:r>
        <w:lastRenderedPageBreak/>
        <w:tab/>
      </w:r>
      <w:r>
        <w:tab/>
        <w:t>or</w:t>
      </w:r>
    </w:p>
    <w:p w:rsidR="00A049AB" w:rsidRDefault="004C6D88">
      <w:pPr>
        <w:pStyle w:val="Indenta"/>
      </w:pPr>
      <w:r>
        <w:tab/>
        <w:t>(b)</w:t>
      </w:r>
      <w:r>
        <w:tab/>
        <w:t>the Court has made an order permitting the affidavit to omit the sources or grounds.</w:t>
      </w:r>
    </w:p>
    <w:p w:rsidR="00A049AB" w:rsidRDefault="004C6D88">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rsidR="00A049AB" w:rsidRDefault="004C6D88">
      <w:pPr>
        <w:pStyle w:val="Footnotesection"/>
      </w:pPr>
      <w:r>
        <w:tab/>
        <w:t xml:space="preserve">[Rule 6 amended: Gazette 5 Jun 1992 p. 2281; 26 Aug 1994 p. 4415; 13 Sep 1996 p. 4568; 28 Oct 1996 p. 5698; 16 Jul 1999 p. 3189; 28 Jul 2010 p. 3482-3.] </w:t>
      </w:r>
    </w:p>
    <w:p w:rsidR="00A049AB" w:rsidRDefault="004C6D88">
      <w:pPr>
        <w:pStyle w:val="Heading5"/>
        <w:rPr>
          <w:snapToGrid w:val="0"/>
        </w:rPr>
      </w:pPr>
      <w:bookmarkStart w:id="565" w:name="_Toc70607546"/>
      <w:r>
        <w:rPr>
          <w:rStyle w:val="CharSectno"/>
        </w:rPr>
        <w:t>7</w:t>
      </w:r>
      <w:r>
        <w:rPr>
          <w:snapToGrid w:val="0"/>
        </w:rPr>
        <w:t>.</w:t>
      </w:r>
      <w:r>
        <w:rPr>
          <w:snapToGrid w:val="0"/>
        </w:rPr>
        <w:tab/>
        <w:t>Scandalous matter</w:t>
      </w:r>
      <w:bookmarkEnd w:id="565"/>
    </w:p>
    <w:p w:rsidR="00A049AB" w:rsidRDefault="004C6D88">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rsidR="00A049AB" w:rsidRDefault="004C6D88">
      <w:pPr>
        <w:pStyle w:val="Ednotesection"/>
      </w:pPr>
      <w:r>
        <w:t>[</w:t>
      </w:r>
      <w:r>
        <w:rPr>
          <w:b/>
        </w:rPr>
        <w:t>8.</w:t>
      </w:r>
      <w:r>
        <w:tab/>
        <w:t>Deleted: Gazette 21 Feb 2007 p. 550.]</w:t>
      </w:r>
    </w:p>
    <w:p w:rsidR="00A049AB" w:rsidRDefault="004C6D88">
      <w:pPr>
        <w:pStyle w:val="Heading5"/>
        <w:rPr>
          <w:snapToGrid w:val="0"/>
        </w:rPr>
      </w:pPr>
      <w:bookmarkStart w:id="566" w:name="_Toc70607547"/>
      <w:r>
        <w:rPr>
          <w:rStyle w:val="CharSectno"/>
        </w:rPr>
        <w:t>9</w:t>
      </w:r>
      <w:r>
        <w:rPr>
          <w:snapToGrid w:val="0"/>
        </w:rPr>
        <w:t>.</w:t>
      </w:r>
      <w:r>
        <w:rPr>
          <w:snapToGrid w:val="0"/>
        </w:rPr>
        <w:tab/>
        <w:t>Exhibits</w:t>
      </w:r>
      <w:bookmarkEnd w:id="566"/>
    </w:p>
    <w:p w:rsidR="00A049AB" w:rsidRDefault="004C6D88">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rsidR="00A049AB" w:rsidRDefault="004C6D88">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rsidR="00A049AB" w:rsidRDefault="004C6D88">
      <w:pPr>
        <w:pStyle w:val="Subsection"/>
      </w:pPr>
      <w:r>
        <w:tab/>
        <w:t>(3)</w:t>
      </w:r>
      <w:r>
        <w:tab/>
        <w:t>An exhibit to an affidavit cannot be filed electronically.</w:t>
      </w:r>
    </w:p>
    <w:p w:rsidR="00A049AB" w:rsidRDefault="004C6D88">
      <w:pPr>
        <w:pStyle w:val="Footnotesection"/>
      </w:pPr>
      <w:r>
        <w:tab/>
        <w:t xml:space="preserve">[Rule 9 amended: Gazette 16 Nov 1990 p. 5699; 21 Feb 2007 p. 551; 27 Feb 2018 p. 564.] </w:t>
      </w:r>
    </w:p>
    <w:p w:rsidR="00A049AB" w:rsidRDefault="004C6D88">
      <w:pPr>
        <w:pStyle w:val="Ednotesection"/>
      </w:pPr>
      <w:r>
        <w:t>[</w:t>
      </w:r>
      <w:r>
        <w:rPr>
          <w:b/>
        </w:rPr>
        <w:t>10</w:t>
      </w:r>
      <w:r>
        <w:rPr>
          <w:b/>
        </w:rPr>
        <w:noBreakHyphen/>
        <w:t>12.</w:t>
      </w:r>
      <w:r>
        <w:tab/>
        <w:t>Deleted: Gazette 21 Feb 2007 p. 551.]</w:t>
      </w:r>
    </w:p>
    <w:p w:rsidR="00A049AB" w:rsidRDefault="004C6D88">
      <w:pPr>
        <w:pStyle w:val="Heading5"/>
        <w:rPr>
          <w:snapToGrid w:val="0"/>
        </w:rPr>
      </w:pPr>
      <w:bookmarkStart w:id="567" w:name="_Toc70607548"/>
      <w:r>
        <w:rPr>
          <w:rStyle w:val="CharSectno"/>
        </w:rPr>
        <w:lastRenderedPageBreak/>
        <w:t>13</w:t>
      </w:r>
      <w:r>
        <w:rPr>
          <w:snapToGrid w:val="0"/>
        </w:rPr>
        <w:t>.</w:t>
      </w:r>
      <w:r>
        <w:rPr>
          <w:snapToGrid w:val="0"/>
        </w:rPr>
        <w:tab/>
        <w:t>Affidavits to be filed</w:t>
      </w:r>
      <w:bookmarkEnd w:id="567"/>
    </w:p>
    <w:p w:rsidR="00A049AB" w:rsidRDefault="004C6D88">
      <w:pPr>
        <w:pStyle w:val="Subsection"/>
        <w:rPr>
          <w:snapToGrid w:val="0"/>
        </w:rPr>
      </w:pPr>
      <w:r>
        <w:rPr>
          <w:snapToGrid w:val="0"/>
        </w:rPr>
        <w:tab/>
        <w:t>(1)</w:t>
      </w:r>
      <w:r>
        <w:rPr>
          <w:snapToGrid w:val="0"/>
        </w:rPr>
        <w:tab/>
        <w:t>Every affidavit must be filed before it is used unless otherwise directed by the Court.</w:t>
      </w:r>
    </w:p>
    <w:p w:rsidR="00A049AB" w:rsidRDefault="004C6D88">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rsidR="00A049AB" w:rsidRDefault="004C6D88">
      <w:pPr>
        <w:pStyle w:val="Heading5"/>
        <w:keepNext w:val="0"/>
        <w:keepLines w:val="0"/>
        <w:rPr>
          <w:snapToGrid w:val="0"/>
        </w:rPr>
      </w:pPr>
      <w:bookmarkStart w:id="568" w:name="_Toc70607549"/>
      <w:r>
        <w:rPr>
          <w:rStyle w:val="CharSectno"/>
        </w:rPr>
        <w:t>14</w:t>
      </w:r>
      <w:r>
        <w:rPr>
          <w:snapToGrid w:val="0"/>
        </w:rPr>
        <w:t>.</w:t>
      </w:r>
      <w:r>
        <w:rPr>
          <w:snapToGrid w:val="0"/>
        </w:rPr>
        <w:tab/>
        <w:t>Affidavits not to be filed out of time without leave</w:t>
      </w:r>
      <w:bookmarkEnd w:id="568"/>
    </w:p>
    <w:p w:rsidR="00A049AB" w:rsidRDefault="004C6D88">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rsidR="00A049AB" w:rsidRDefault="004C6D88">
      <w:pPr>
        <w:pStyle w:val="Heading5"/>
        <w:rPr>
          <w:snapToGrid w:val="0"/>
        </w:rPr>
      </w:pPr>
      <w:bookmarkStart w:id="569" w:name="_Toc70607550"/>
      <w:r>
        <w:rPr>
          <w:rStyle w:val="CharSectno"/>
        </w:rPr>
        <w:t>15</w:t>
      </w:r>
      <w:r>
        <w:rPr>
          <w:snapToGrid w:val="0"/>
        </w:rPr>
        <w:t>.</w:t>
      </w:r>
      <w:r>
        <w:rPr>
          <w:snapToGrid w:val="0"/>
        </w:rPr>
        <w:tab/>
        <w:t>Alterations in accounts</w:t>
      </w:r>
      <w:bookmarkEnd w:id="569"/>
    </w:p>
    <w:p w:rsidR="00A049AB" w:rsidRDefault="004C6D88">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rsidR="00A049AB" w:rsidRDefault="004C6D88">
      <w:pPr>
        <w:pStyle w:val="Footnotesection"/>
      </w:pPr>
      <w:r>
        <w:tab/>
        <w:t xml:space="preserve">[Rule 15 amended: Gazette 21 Feb 2007 p. 551.] </w:t>
      </w:r>
    </w:p>
    <w:p w:rsidR="00A049AB" w:rsidRDefault="004C6D88">
      <w:pPr>
        <w:pStyle w:val="Heading5"/>
      </w:pPr>
      <w:bookmarkStart w:id="570" w:name="_Toc70607551"/>
      <w:r>
        <w:rPr>
          <w:rStyle w:val="CharSectno"/>
        </w:rPr>
        <w:t>16</w:t>
      </w:r>
      <w:r>
        <w:t>.</w:t>
      </w:r>
      <w:r>
        <w:tab/>
        <w:t xml:space="preserve">This Order additional to </w:t>
      </w:r>
      <w:r>
        <w:rPr>
          <w:i/>
        </w:rPr>
        <w:t>Oaths, Affidavits and Statutory Declarations Act 2005</w:t>
      </w:r>
      <w:bookmarkEnd w:id="570"/>
    </w:p>
    <w:p w:rsidR="00A049AB" w:rsidRDefault="004C6D88">
      <w:pPr>
        <w:pStyle w:val="Subsection"/>
      </w:pPr>
      <w:r>
        <w:tab/>
      </w:r>
      <w:r>
        <w:tab/>
        <w:t xml:space="preserve">This Order is in addition to the </w:t>
      </w:r>
      <w:r>
        <w:rPr>
          <w:i/>
        </w:rPr>
        <w:t>Oaths, Affidavits and Statutory Declarations Act 2005</w:t>
      </w:r>
      <w:r>
        <w:t>.</w:t>
      </w:r>
    </w:p>
    <w:p w:rsidR="00A049AB" w:rsidRDefault="004C6D88">
      <w:pPr>
        <w:pStyle w:val="Footnotesection"/>
      </w:pPr>
      <w:r>
        <w:tab/>
        <w:t>[Rule 16 inserted: Gazette 21 Feb 2007 p. 551.]</w:t>
      </w:r>
    </w:p>
    <w:p w:rsidR="00A049AB" w:rsidRDefault="004C6D88">
      <w:pPr>
        <w:pStyle w:val="Heading2"/>
        <w:rPr>
          <w:b w:val="0"/>
        </w:rPr>
      </w:pPr>
      <w:bookmarkStart w:id="571" w:name="_Toc70516540"/>
      <w:bookmarkStart w:id="572" w:name="_Toc70601716"/>
      <w:bookmarkStart w:id="573" w:name="_Toc70607552"/>
      <w:r>
        <w:rPr>
          <w:rStyle w:val="CharPartNo"/>
        </w:rPr>
        <w:lastRenderedPageBreak/>
        <w:t>Order 38</w:t>
      </w:r>
      <w:r>
        <w:rPr>
          <w:rStyle w:val="CharDivNo"/>
        </w:rPr>
        <w:t> </w:t>
      </w:r>
      <w:r>
        <w:t>—</w:t>
      </w:r>
      <w:r>
        <w:rPr>
          <w:rStyle w:val="CharDivText"/>
        </w:rPr>
        <w:t> </w:t>
      </w:r>
      <w:r>
        <w:rPr>
          <w:rStyle w:val="CharPartText"/>
        </w:rPr>
        <w:t>Evidence by deposition</w:t>
      </w:r>
      <w:bookmarkEnd w:id="571"/>
      <w:bookmarkEnd w:id="572"/>
      <w:bookmarkEnd w:id="573"/>
    </w:p>
    <w:p w:rsidR="00A049AB" w:rsidRDefault="004C6D88">
      <w:pPr>
        <w:pStyle w:val="Heading5"/>
        <w:rPr>
          <w:snapToGrid w:val="0"/>
        </w:rPr>
      </w:pPr>
      <w:bookmarkStart w:id="574" w:name="_Toc70607553"/>
      <w:r>
        <w:rPr>
          <w:rStyle w:val="CharSectno"/>
        </w:rPr>
        <w:t>1</w:t>
      </w:r>
      <w:r>
        <w:rPr>
          <w:snapToGrid w:val="0"/>
        </w:rPr>
        <w:t>.</w:t>
      </w:r>
      <w:r>
        <w:rPr>
          <w:snapToGrid w:val="0"/>
        </w:rPr>
        <w:tab/>
        <w:t>Power to order depositions to be taken</w:t>
      </w:r>
      <w:bookmarkEnd w:id="574"/>
    </w:p>
    <w:p w:rsidR="00A049AB" w:rsidRDefault="004C6D88">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rsidR="00A049AB" w:rsidRDefault="004C6D88">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rsidR="00A049AB" w:rsidRDefault="004C6D88">
      <w:pPr>
        <w:pStyle w:val="Subsection"/>
        <w:rPr>
          <w:snapToGrid w:val="0"/>
        </w:rPr>
      </w:pPr>
      <w:r>
        <w:rPr>
          <w:snapToGrid w:val="0"/>
        </w:rPr>
        <w:tab/>
        <w:t>(3)</w:t>
      </w:r>
      <w:r>
        <w:rPr>
          <w:snapToGrid w:val="0"/>
        </w:rPr>
        <w:tab/>
        <w:t>The Court may give directions as to the procedure to be followed in and in relation to the examination.</w:t>
      </w:r>
    </w:p>
    <w:p w:rsidR="00A049AB" w:rsidRDefault="004C6D88">
      <w:pPr>
        <w:pStyle w:val="Footnotesection"/>
      </w:pPr>
      <w:r>
        <w:tab/>
        <w:t xml:space="preserve">[Rule 1 amended: Gazette 8 Feb 1991 p. 582; 28 Jun 2011 p. 2552.] </w:t>
      </w:r>
    </w:p>
    <w:p w:rsidR="00A049AB" w:rsidRDefault="004C6D88">
      <w:pPr>
        <w:pStyle w:val="Ednotesection"/>
      </w:pPr>
      <w:r>
        <w:t>[</w:t>
      </w:r>
      <w:r>
        <w:rPr>
          <w:b/>
        </w:rPr>
        <w:t>2, 3.</w:t>
      </w:r>
      <w:r>
        <w:rPr>
          <w:b/>
        </w:rPr>
        <w:tab/>
      </w:r>
      <w:r>
        <w:t xml:space="preserve">Deleted: Gazette 8 Feb 1991 p. 582.] </w:t>
      </w:r>
    </w:p>
    <w:p w:rsidR="00A049AB" w:rsidRDefault="004C6D88">
      <w:pPr>
        <w:pStyle w:val="Heading5"/>
        <w:rPr>
          <w:snapToGrid w:val="0"/>
        </w:rPr>
      </w:pPr>
      <w:bookmarkStart w:id="575" w:name="_Toc70607554"/>
      <w:r>
        <w:rPr>
          <w:rStyle w:val="CharSectno"/>
        </w:rPr>
        <w:t>4</w:t>
      </w:r>
      <w:r>
        <w:rPr>
          <w:snapToGrid w:val="0"/>
        </w:rPr>
        <w:t>.</w:t>
      </w:r>
      <w:r>
        <w:rPr>
          <w:snapToGrid w:val="0"/>
        </w:rPr>
        <w:tab/>
        <w:t>Enforcing attendance of witness</w:t>
      </w:r>
      <w:bookmarkEnd w:id="575"/>
    </w:p>
    <w:p w:rsidR="00A049AB" w:rsidRDefault="004C6D88">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rsidR="00A049AB" w:rsidRDefault="004C6D88">
      <w:pPr>
        <w:pStyle w:val="Subsection"/>
        <w:rPr>
          <w:snapToGrid w:val="0"/>
        </w:rPr>
      </w:pPr>
      <w:r>
        <w:rPr>
          <w:snapToGrid w:val="0"/>
        </w:rPr>
        <w:tab/>
        <w:t>(2)</w:t>
      </w:r>
      <w:r>
        <w:rPr>
          <w:snapToGrid w:val="0"/>
        </w:rPr>
        <w:tab/>
        <w:t>When an order has been made under rule 1 — </w:t>
      </w:r>
    </w:p>
    <w:p w:rsidR="00A049AB" w:rsidRDefault="004C6D88">
      <w:pPr>
        <w:pStyle w:val="Indenta"/>
        <w:rPr>
          <w:snapToGrid w:val="0"/>
        </w:rPr>
      </w:pPr>
      <w:r>
        <w:rPr>
          <w:snapToGrid w:val="0"/>
        </w:rPr>
        <w:tab/>
        <w:t>(a)</w:t>
      </w:r>
      <w:r>
        <w:rPr>
          <w:snapToGrid w:val="0"/>
        </w:rPr>
        <w:tab/>
        <w:t>for the examination of any person before the examiner; or</w:t>
      </w:r>
    </w:p>
    <w:p w:rsidR="00A049AB" w:rsidRDefault="004C6D88">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rsidR="00A049AB" w:rsidRDefault="004C6D88">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rsidR="00A049AB" w:rsidRDefault="004C6D88">
      <w:pPr>
        <w:pStyle w:val="Footnotesection"/>
      </w:pPr>
      <w:r>
        <w:tab/>
        <w:t>[Rule 4 amended: Gazette 21 Feb 2007 p. 551.]</w:t>
      </w:r>
    </w:p>
    <w:p w:rsidR="00A049AB" w:rsidRDefault="004C6D88">
      <w:pPr>
        <w:pStyle w:val="Heading5"/>
        <w:rPr>
          <w:snapToGrid w:val="0"/>
        </w:rPr>
      </w:pPr>
      <w:bookmarkStart w:id="576" w:name="_Toc70607555"/>
      <w:r>
        <w:rPr>
          <w:rStyle w:val="CharSectno"/>
        </w:rPr>
        <w:lastRenderedPageBreak/>
        <w:t>5</w:t>
      </w:r>
      <w:r>
        <w:rPr>
          <w:snapToGrid w:val="0"/>
        </w:rPr>
        <w:t>.</w:t>
      </w:r>
      <w:r>
        <w:rPr>
          <w:snapToGrid w:val="0"/>
        </w:rPr>
        <w:tab/>
        <w:t>Refusal of witness to attend or be sworn</w:t>
      </w:r>
      <w:bookmarkEnd w:id="576"/>
    </w:p>
    <w:p w:rsidR="00A049AB" w:rsidRDefault="004C6D88">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rsidR="00A049AB" w:rsidRDefault="004C6D88">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rsidR="00A049AB" w:rsidRDefault="004C6D88">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rsidR="00A049AB" w:rsidRDefault="004C6D88">
      <w:pPr>
        <w:pStyle w:val="Footnotesection"/>
      </w:pPr>
      <w:r>
        <w:tab/>
        <w:t>[Rule 5 amended: Gazette 28 Jun 2011 p. 2552.]</w:t>
      </w:r>
    </w:p>
    <w:p w:rsidR="00A049AB" w:rsidRDefault="004C6D88">
      <w:pPr>
        <w:pStyle w:val="Heading5"/>
        <w:rPr>
          <w:snapToGrid w:val="0"/>
        </w:rPr>
      </w:pPr>
      <w:bookmarkStart w:id="577" w:name="_Toc70607556"/>
      <w:r>
        <w:rPr>
          <w:rStyle w:val="CharSectno"/>
        </w:rPr>
        <w:t>6</w:t>
      </w:r>
      <w:r>
        <w:rPr>
          <w:snapToGrid w:val="0"/>
        </w:rPr>
        <w:t>.</w:t>
      </w:r>
      <w:r>
        <w:rPr>
          <w:snapToGrid w:val="0"/>
        </w:rPr>
        <w:tab/>
        <w:t>Time and place of examination, notice of</w:t>
      </w:r>
      <w:bookmarkEnd w:id="577"/>
    </w:p>
    <w:p w:rsidR="00A049AB" w:rsidRDefault="004C6D88">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rsidR="00A049AB" w:rsidRDefault="004C6D88">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rsidR="00A049AB" w:rsidRDefault="004C6D88">
      <w:pPr>
        <w:pStyle w:val="Footnotesection"/>
      </w:pPr>
      <w:r>
        <w:tab/>
        <w:t>[Rule 6 amended: Gazette 28 Jun 2011 p. 2552.]</w:t>
      </w:r>
    </w:p>
    <w:p w:rsidR="00A049AB" w:rsidRDefault="004C6D88">
      <w:pPr>
        <w:pStyle w:val="Heading5"/>
        <w:rPr>
          <w:snapToGrid w:val="0"/>
        </w:rPr>
      </w:pPr>
      <w:bookmarkStart w:id="578" w:name="_Toc70607557"/>
      <w:r>
        <w:rPr>
          <w:rStyle w:val="CharSectno"/>
        </w:rPr>
        <w:t>7</w:t>
      </w:r>
      <w:r>
        <w:rPr>
          <w:snapToGrid w:val="0"/>
        </w:rPr>
        <w:t>.</w:t>
      </w:r>
      <w:r>
        <w:rPr>
          <w:snapToGrid w:val="0"/>
        </w:rPr>
        <w:tab/>
        <w:t>Documents to be given to examiner</w:t>
      </w:r>
      <w:bookmarkEnd w:id="578"/>
    </w:p>
    <w:p w:rsidR="00A049AB" w:rsidRDefault="004C6D88">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rsidR="00A049AB" w:rsidRDefault="004C6D88">
      <w:pPr>
        <w:pStyle w:val="Subsection"/>
      </w:pPr>
      <w:r>
        <w:tab/>
        <w:t>(2)</w:t>
      </w:r>
      <w:r>
        <w:tab/>
        <w:t>The party must supply the copies in the format, or by the means, required by the examiner.</w:t>
      </w:r>
    </w:p>
    <w:p w:rsidR="00A049AB" w:rsidRDefault="004C6D88">
      <w:pPr>
        <w:pStyle w:val="Footnotesection"/>
      </w:pPr>
      <w:r>
        <w:tab/>
        <w:t xml:space="preserve">[Rule 7 amended: Gazette 27 Feb 2018 p. 564.] </w:t>
      </w:r>
    </w:p>
    <w:p w:rsidR="00A049AB" w:rsidRDefault="004C6D88">
      <w:pPr>
        <w:pStyle w:val="Heading5"/>
        <w:rPr>
          <w:snapToGrid w:val="0"/>
        </w:rPr>
      </w:pPr>
      <w:bookmarkStart w:id="579" w:name="_Toc70607558"/>
      <w:r>
        <w:rPr>
          <w:rStyle w:val="CharSectno"/>
        </w:rPr>
        <w:t>8</w:t>
      </w:r>
      <w:r>
        <w:rPr>
          <w:snapToGrid w:val="0"/>
        </w:rPr>
        <w:t>.</w:t>
      </w:r>
      <w:r>
        <w:rPr>
          <w:snapToGrid w:val="0"/>
        </w:rPr>
        <w:tab/>
        <w:t>Practice on examination</w:t>
      </w:r>
      <w:bookmarkEnd w:id="579"/>
    </w:p>
    <w:p w:rsidR="00A049AB" w:rsidRDefault="004C6D88">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rsidR="00A049AB" w:rsidRDefault="004C6D88">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rsidR="00A049AB" w:rsidRDefault="004C6D88">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rsidR="00A049AB" w:rsidRDefault="004C6D88">
      <w:pPr>
        <w:pStyle w:val="Subsection"/>
        <w:rPr>
          <w:snapToGrid w:val="0"/>
        </w:rPr>
      </w:pPr>
      <w:r>
        <w:rPr>
          <w:snapToGrid w:val="0"/>
        </w:rPr>
        <w:tab/>
        <w:t>(4)</w:t>
      </w:r>
      <w:r>
        <w:rPr>
          <w:snapToGrid w:val="0"/>
        </w:rPr>
        <w:tab/>
        <w:t>The examiner may, if necessary, adjourn the examination from time to time or from place to place.</w:t>
      </w:r>
    </w:p>
    <w:p w:rsidR="00A049AB" w:rsidRDefault="004C6D88">
      <w:pPr>
        <w:pStyle w:val="Heading5"/>
        <w:rPr>
          <w:snapToGrid w:val="0"/>
        </w:rPr>
      </w:pPr>
      <w:bookmarkStart w:id="580" w:name="_Toc70607559"/>
      <w:r>
        <w:rPr>
          <w:rStyle w:val="CharSectno"/>
        </w:rPr>
        <w:t>9</w:t>
      </w:r>
      <w:r>
        <w:rPr>
          <w:snapToGrid w:val="0"/>
        </w:rPr>
        <w:t>.</w:t>
      </w:r>
      <w:r>
        <w:rPr>
          <w:snapToGrid w:val="0"/>
        </w:rPr>
        <w:tab/>
        <w:t>Expenses of witnesses</w:t>
      </w:r>
      <w:bookmarkEnd w:id="580"/>
    </w:p>
    <w:p w:rsidR="00A049AB" w:rsidRDefault="004C6D88">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rsidR="00A049AB" w:rsidRDefault="004C6D88">
      <w:pPr>
        <w:pStyle w:val="Heading5"/>
        <w:rPr>
          <w:snapToGrid w:val="0"/>
        </w:rPr>
      </w:pPr>
      <w:bookmarkStart w:id="581" w:name="_Toc70607560"/>
      <w:r>
        <w:rPr>
          <w:rStyle w:val="CharSectno"/>
        </w:rPr>
        <w:t>10</w:t>
      </w:r>
      <w:r>
        <w:rPr>
          <w:snapToGrid w:val="0"/>
        </w:rPr>
        <w:t>.</w:t>
      </w:r>
      <w:r>
        <w:rPr>
          <w:snapToGrid w:val="0"/>
        </w:rPr>
        <w:tab/>
        <w:t>Additional witnesses may be examined with parties’ consent</w:t>
      </w:r>
      <w:bookmarkEnd w:id="581"/>
    </w:p>
    <w:p w:rsidR="00A049AB" w:rsidRDefault="004C6D88">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rsidR="00A049AB" w:rsidRDefault="004C6D88">
      <w:pPr>
        <w:pStyle w:val="Heading5"/>
        <w:rPr>
          <w:snapToGrid w:val="0"/>
        </w:rPr>
      </w:pPr>
      <w:bookmarkStart w:id="582" w:name="_Toc70607561"/>
      <w:r>
        <w:rPr>
          <w:rStyle w:val="CharSectno"/>
        </w:rPr>
        <w:lastRenderedPageBreak/>
        <w:t>11</w:t>
      </w:r>
      <w:r>
        <w:rPr>
          <w:snapToGrid w:val="0"/>
        </w:rPr>
        <w:t>.</w:t>
      </w:r>
      <w:r>
        <w:rPr>
          <w:snapToGrid w:val="0"/>
        </w:rPr>
        <w:tab/>
        <w:t>How depositions to be taken</w:t>
      </w:r>
      <w:bookmarkEnd w:id="582"/>
    </w:p>
    <w:p w:rsidR="00A049AB" w:rsidRDefault="004C6D88">
      <w:pPr>
        <w:pStyle w:val="Subsection"/>
        <w:keepNext/>
        <w:rPr>
          <w:snapToGrid w:val="0"/>
        </w:rPr>
      </w:pPr>
      <w:r>
        <w:rPr>
          <w:snapToGrid w:val="0"/>
        </w:rPr>
        <w:tab/>
        <w:t>(1)</w:t>
      </w:r>
      <w:r>
        <w:rPr>
          <w:snapToGrid w:val="0"/>
        </w:rPr>
        <w:tab/>
        <w:t>The deposition of any person examined before the examiner must — </w:t>
      </w:r>
    </w:p>
    <w:p w:rsidR="00A049AB" w:rsidRDefault="004C6D88">
      <w:pPr>
        <w:pStyle w:val="Indenta"/>
        <w:rPr>
          <w:snapToGrid w:val="0"/>
        </w:rPr>
      </w:pPr>
      <w:r>
        <w:rPr>
          <w:snapToGrid w:val="0"/>
        </w:rPr>
        <w:tab/>
        <w:t>(a)</w:t>
      </w:r>
      <w:r>
        <w:rPr>
          <w:snapToGrid w:val="0"/>
        </w:rPr>
        <w:tab/>
        <w:t>be taken down by the examiner or a shorthand writer or some other person in the presence of the examiner; or</w:t>
      </w:r>
    </w:p>
    <w:p w:rsidR="00A049AB" w:rsidRDefault="004C6D88">
      <w:pPr>
        <w:pStyle w:val="Indenta"/>
        <w:rPr>
          <w:snapToGrid w:val="0"/>
        </w:rPr>
      </w:pPr>
      <w:r>
        <w:rPr>
          <w:snapToGrid w:val="0"/>
        </w:rPr>
        <w:tab/>
        <w:t>(b)</w:t>
      </w:r>
      <w:r>
        <w:rPr>
          <w:snapToGrid w:val="0"/>
        </w:rPr>
        <w:tab/>
        <w:t>be recorded in the presence of the examiner on tape or by other mechanical means.</w:t>
      </w:r>
    </w:p>
    <w:p w:rsidR="00A049AB" w:rsidRDefault="004C6D88">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rsidR="00A049AB" w:rsidRDefault="004C6D88">
      <w:pPr>
        <w:pStyle w:val="Subsection"/>
        <w:rPr>
          <w:snapToGrid w:val="0"/>
        </w:rPr>
      </w:pPr>
      <w:r>
        <w:rPr>
          <w:snapToGrid w:val="0"/>
        </w:rPr>
        <w:tab/>
        <w:t>(3)</w:t>
      </w:r>
      <w:r>
        <w:rPr>
          <w:snapToGrid w:val="0"/>
        </w:rPr>
        <w:tab/>
        <w:t>The examiner may direct that the exact words of any question and answer thereto be set out in the deposition.</w:t>
      </w:r>
    </w:p>
    <w:p w:rsidR="00A049AB" w:rsidRDefault="004C6D88">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rsidR="00A049AB" w:rsidRDefault="004C6D88">
      <w:pPr>
        <w:pStyle w:val="Subsection"/>
        <w:rPr>
          <w:snapToGrid w:val="0"/>
        </w:rPr>
      </w:pPr>
      <w:r>
        <w:rPr>
          <w:snapToGrid w:val="0"/>
        </w:rPr>
        <w:tab/>
        <w:t>(5)</w:t>
      </w:r>
      <w:r>
        <w:rPr>
          <w:snapToGrid w:val="0"/>
        </w:rPr>
        <w:tab/>
        <w:t>The examiner must authenticate the deposition by his signature.</w:t>
      </w:r>
    </w:p>
    <w:p w:rsidR="00A049AB" w:rsidRDefault="004C6D88">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rsidR="00A049AB" w:rsidRDefault="004C6D88">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rsidR="00A049AB" w:rsidRDefault="004C6D88">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rsidR="00A049AB" w:rsidRDefault="004C6D88">
      <w:pPr>
        <w:pStyle w:val="Subsection"/>
        <w:rPr>
          <w:snapToGrid w:val="0"/>
        </w:rPr>
      </w:pPr>
      <w:r>
        <w:rPr>
          <w:snapToGrid w:val="0"/>
        </w:rPr>
        <w:tab/>
        <w:t>(9)</w:t>
      </w:r>
      <w:r>
        <w:rPr>
          <w:snapToGrid w:val="0"/>
        </w:rPr>
        <w:tab/>
        <w:t xml:space="preserve">The deposition authenticated by the examiner shall be </w:t>
      </w:r>
      <w:r>
        <w:t>filed by the examiner.</w:t>
      </w:r>
    </w:p>
    <w:p w:rsidR="00A049AB" w:rsidRDefault="004C6D88">
      <w:pPr>
        <w:pStyle w:val="Subsection"/>
        <w:keepNext/>
      </w:pPr>
      <w:r>
        <w:lastRenderedPageBreak/>
        <w:tab/>
        <w:t>(10)</w:t>
      </w:r>
      <w:r>
        <w:tab/>
        <w:t>Unless the Principal Registrar has given approval for it to be filed electronically, the deposition cannot be filed electronically by the examiner.</w:t>
      </w:r>
    </w:p>
    <w:p w:rsidR="00A049AB" w:rsidRDefault="004C6D88">
      <w:pPr>
        <w:pStyle w:val="Footnotesection"/>
      </w:pPr>
      <w:r>
        <w:tab/>
        <w:t>[Rule 11 amended: Gazette 28 Jun 2011 p. 2552; 27 Feb 2018 p. 564-5.]</w:t>
      </w:r>
    </w:p>
    <w:p w:rsidR="00A049AB" w:rsidRDefault="004C6D88">
      <w:pPr>
        <w:pStyle w:val="Heading5"/>
        <w:rPr>
          <w:snapToGrid w:val="0"/>
        </w:rPr>
      </w:pPr>
      <w:bookmarkStart w:id="583" w:name="_Toc70607562"/>
      <w:r>
        <w:rPr>
          <w:rStyle w:val="CharSectno"/>
        </w:rPr>
        <w:t>12</w:t>
      </w:r>
      <w:r>
        <w:rPr>
          <w:snapToGrid w:val="0"/>
        </w:rPr>
        <w:t>.</w:t>
      </w:r>
      <w:r>
        <w:rPr>
          <w:snapToGrid w:val="0"/>
        </w:rPr>
        <w:tab/>
        <w:t>Objection to questions</w:t>
      </w:r>
      <w:bookmarkEnd w:id="583"/>
    </w:p>
    <w:p w:rsidR="00A049AB" w:rsidRDefault="004C6D88">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rsidR="00A049AB" w:rsidRDefault="004C6D88">
      <w:pPr>
        <w:pStyle w:val="Subsection"/>
        <w:rPr>
          <w:snapToGrid w:val="0"/>
        </w:rPr>
      </w:pPr>
      <w:r>
        <w:rPr>
          <w:snapToGrid w:val="0"/>
        </w:rPr>
        <w:tab/>
        <w:t>(2)</w:t>
      </w:r>
      <w:r>
        <w:rPr>
          <w:snapToGrid w:val="0"/>
        </w:rPr>
        <w:tab/>
        <w:t>The Court shall decide the validity of the ground for the objection.</w:t>
      </w:r>
    </w:p>
    <w:p w:rsidR="00A049AB" w:rsidRDefault="004C6D88">
      <w:pPr>
        <w:pStyle w:val="Subsection"/>
        <w:rPr>
          <w:snapToGrid w:val="0"/>
        </w:rPr>
      </w:pPr>
      <w:r>
        <w:rPr>
          <w:snapToGrid w:val="0"/>
        </w:rPr>
        <w:tab/>
        <w:t>(3)</w:t>
      </w:r>
      <w:r>
        <w:rPr>
          <w:snapToGrid w:val="0"/>
        </w:rPr>
        <w:tab/>
        <w:t>If the Court decides against the objector it may order him to pay the costs occasioned by the objection.</w:t>
      </w:r>
    </w:p>
    <w:p w:rsidR="00A049AB" w:rsidRDefault="004C6D88">
      <w:pPr>
        <w:pStyle w:val="Heading5"/>
        <w:rPr>
          <w:snapToGrid w:val="0"/>
        </w:rPr>
      </w:pPr>
      <w:bookmarkStart w:id="584" w:name="_Toc70607563"/>
      <w:r>
        <w:rPr>
          <w:rStyle w:val="CharSectno"/>
        </w:rPr>
        <w:t>13</w:t>
      </w:r>
      <w:r>
        <w:rPr>
          <w:snapToGrid w:val="0"/>
        </w:rPr>
        <w:t>.</w:t>
      </w:r>
      <w:r>
        <w:rPr>
          <w:snapToGrid w:val="0"/>
        </w:rPr>
        <w:tab/>
        <w:t>Examiner may give Court special report</w:t>
      </w:r>
      <w:bookmarkEnd w:id="584"/>
    </w:p>
    <w:p w:rsidR="00A049AB" w:rsidRDefault="004C6D88">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rsidR="00A049AB" w:rsidRDefault="004C6D88">
      <w:pPr>
        <w:pStyle w:val="Heading5"/>
        <w:spacing w:before="180"/>
        <w:rPr>
          <w:snapToGrid w:val="0"/>
        </w:rPr>
      </w:pPr>
      <w:bookmarkStart w:id="585" w:name="_Toc70607564"/>
      <w:r>
        <w:rPr>
          <w:rStyle w:val="CharSectno"/>
        </w:rPr>
        <w:t>14</w:t>
      </w:r>
      <w:r>
        <w:rPr>
          <w:snapToGrid w:val="0"/>
        </w:rPr>
        <w:t>.</w:t>
      </w:r>
      <w:r>
        <w:rPr>
          <w:snapToGrid w:val="0"/>
        </w:rPr>
        <w:tab/>
        <w:t>Oaths</w:t>
      </w:r>
      <w:bookmarkEnd w:id="585"/>
    </w:p>
    <w:p w:rsidR="00A049AB" w:rsidRDefault="004C6D88">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rsidR="00A049AB" w:rsidRDefault="004C6D88">
      <w:pPr>
        <w:pStyle w:val="Footnotesection"/>
      </w:pPr>
      <w:r>
        <w:tab/>
        <w:t xml:space="preserve">[Rule 14 amended: Gazette 8 Feb 1991 p. 582.] </w:t>
      </w:r>
    </w:p>
    <w:p w:rsidR="00A049AB" w:rsidRDefault="004C6D88">
      <w:pPr>
        <w:pStyle w:val="Heading5"/>
        <w:spacing w:before="180"/>
        <w:rPr>
          <w:snapToGrid w:val="0"/>
        </w:rPr>
      </w:pPr>
      <w:bookmarkStart w:id="586" w:name="_Toc70607565"/>
      <w:r>
        <w:rPr>
          <w:rStyle w:val="CharSectno"/>
        </w:rPr>
        <w:t>15</w:t>
      </w:r>
      <w:r>
        <w:rPr>
          <w:snapToGrid w:val="0"/>
        </w:rPr>
        <w:t>.</w:t>
      </w:r>
      <w:r>
        <w:rPr>
          <w:snapToGrid w:val="0"/>
        </w:rPr>
        <w:tab/>
        <w:t>Perpetuating testimony</w:t>
      </w:r>
      <w:bookmarkEnd w:id="586"/>
    </w:p>
    <w:p w:rsidR="00A049AB" w:rsidRDefault="004C6D88">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rsidR="00A049AB" w:rsidRDefault="004C6D88">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rsidR="00A049AB" w:rsidRDefault="004C6D88">
      <w:pPr>
        <w:pStyle w:val="Subsection"/>
        <w:spacing w:before="120"/>
        <w:rPr>
          <w:snapToGrid w:val="0"/>
        </w:rPr>
      </w:pPr>
      <w:r>
        <w:rPr>
          <w:snapToGrid w:val="0"/>
        </w:rPr>
        <w:tab/>
        <w:t>(3)</w:t>
      </w:r>
      <w:r>
        <w:rPr>
          <w:snapToGrid w:val="0"/>
        </w:rPr>
        <w:tab/>
        <w:t>No action to perpetuate the testimony of witnesses shall be set down for trial.</w:t>
      </w:r>
    </w:p>
    <w:p w:rsidR="00A049AB" w:rsidRDefault="004C6D88">
      <w:pPr>
        <w:pStyle w:val="Heading5"/>
        <w:spacing w:before="180"/>
        <w:rPr>
          <w:snapToGrid w:val="0"/>
        </w:rPr>
      </w:pPr>
      <w:bookmarkStart w:id="587" w:name="_Toc70607566"/>
      <w:r>
        <w:rPr>
          <w:rStyle w:val="CharSectno"/>
        </w:rPr>
        <w:t>16</w:t>
      </w:r>
      <w:r>
        <w:rPr>
          <w:snapToGrid w:val="0"/>
        </w:rPr>
        <w:t>.</w:t>
      </w:r>
      <w:r>
        <w:rPr>
          <w:snapToGrid w:val="0"/>
        </w:rPr>
        <w:tab/>
        <w:t>Examiner’s fees</w:t>
      </w:r>
      <w:bookmarkEnd w:id="587"/>
    </w:p>
    <w:p w:rsidR="00A049AB" w:rsidRDefault="004C6D88">
      <w:pPr>
        <w:pStyle w:val="Subsection"/>
        <w:keepNext/>
        <w:keepLines/>
        <w:spacing w:before="120"/>
        <w:rPr>
          <w:snapToGrid w:val="0"/>
        </w:rPr>
      </w:pPr>
      <w:r>
        <w:rPr>
          <w:snapToGrid w:val="0"/>
        </w:rPr>
        <w:tab/>
        <w:t>(1)</w:t>
      </w:r>
      <w:r>
        <w:rPr>
          <w:snapToGrid w:val="0"/>
        </w:rPr>
        <w:tab/>
        <w:t>An examiner is entitled to charge the fees set forth in the following table — </w:t>
      </w:r>
    </w:p>
    <w:p w:rsidR="00A049AB" w:rsidRDefault="004C6D88">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rsidR="00A049AB">
        <w:tc>
          <w:tcPr>
            <w:tcW w:w="4634" w:type="dxa"/>
          </w:tcPr>
          <w:p w:rsidR="00A049AB" w:rsidRDefault="00A049AB">
            <w:pPr>
              <w:pStyle w:val="TableNAm"/>
            </w:pPr>
          </w:p>
        </w:tc>
        <w:tc>
          <w:tcPr>
            <w:tcW w:w="1559" w:type="dxa"/>
          </w:tcPr>
          <w:p w:rsidR="00A049AB" w:rsidRDefault="004C6D88">
            <w:pPr>
              <w:pStyle w:val="TableNAm"/>
              <w:jc w:val="center"/>
              <w:rPr>
                <w:b/>
              </w:rPr>
            </w:pPr>
            <w:r>
              <w:rPr>
                <w:b/>
              </w:rPr>
              <w:t>$</w:t>
            </w:r>
          </w:p>
        </w:tc>
      </w:tr>
      <w:tr w:rsidR="00A049AB">
        <w:tc>
          <w:tcPr>
            <w:tcW w:w="4634" w:type="dxa"/>
          </w:tcPr>
          <w:p w:rsidR="00A049AB" w:rsidRDefault="004C6D88">
            <w:pPr>
              <w:pStyle w:val="TableNAm"/>
              <w:ind w:left="573" w:hanging="573"/>
            </w:pPr>
            <w:r>
              <w:t>(a)</w:t>
            </w:r>
            <w:r>
              <w:tab/>
              <w:t>Upon giving an appointment to take an examination ...................................</w:t>
            </w:r>
          </w:p>
        </w:tc>
        <w:tc>
          <w:tcPr>
            <w:tcW w:w="1559" w:type="dxa"/>
          </w:tcPr>
          <w:p w:rsidR="00A049AB" w:rsidRDefault="004C6D88">
            <w:pPr>
              <w:pStyle w:val="TableNAm"/>
              <w:jc w:val="center"/>
            </w:pPr>
            <w:r>
              <w:br/>
              <w:t>21.00</w:t>
            </w:r>
          </w:p>
        </w:tc>
      </w:tr>
      <w:tr w:rsidR="00A049AB">
        <w:tc>
          <w:tcPr>
            <w:tcW w:w="4634" w:type="dxa"/>
          </w:tcPr>
          <w:p w:rsidR="00A049AB" w:rsidRDefault="004C6D88">
            <w:pPr>
              <w:pStyle w:val="TableNAm"/>
            </w:pPr>
            <w:r>
              <w:t>(b)</w:t>
            </w:r>
            <w:r>
              <w:tab/>
              <w:t>for the examination — </w:t>
            </w:r>
          </w:p>
        </w:tc>
        <w:tc>
          <w:tcPr>
            <w:tcW w:w="1559" w:type="dxa"/>
          </w:tcPr>
          <w:p w:rsidR="00A049AB" w:rsidRDefault="00A049AB">
            <w:pPr>
              <w:pStyle w:val="TableNAm"/>
              <w:jc w:val="center"/>
            </w:pPr>
          </w:p>
        </w:tc>
      </w:tr>
      <w:tr w:rsidR="00A049AB">
        <w:tc>
          <w:tcPr>
            <w:tcW w:w="4634" w:type="dxa"/>
          </w:tcPr>
          <w:p w:rsidR="00A049AB" w:rsidRDefault="004C6D88">
            <w:pPr>
              <w:pStyle w:val="TableNAm"/>
            </w:pPr>
            <w:r>
              <w:tab/>
              <w:t>for the first hour .................................</w:t>
            </w:r>
          </w:p>
        </w:tc>
        <w:tc>
          <w:tcPr>
            <w:tcW w:w="1559" w:type="dxa"/>
          </w:tcPr>
          <w:p w:rsidR="00A049AB" w:rsidRDefault="004C6D88">
            <w:pPr>
              <w:pStyle w:val="TableNAm"/>
              <w:jc w:val="center"/>
            </w:pPr>
            <w:r>
              <w:t>28.00</w:t>
            </w:r>
          </w:p>
        </w:tc>
      </w:tr>
      <w:tr w:rsidR="00A049AB">
        <w:tc>
          <w:tcPr>
            <w:tcW w:w="4634" w:type="dxa"/>
          </w:tcPr>
          <w:p w:rsidR="00A049AB" w:rsidRDefault="004C6D88">
            <w:pPr>
              <w:pStyle w:val="TableNAm"/>
            </w:pPr>
            <w:r>
              <w:tab/>
              <w:t>for every hour after the first ...............</w:t>
            </w:r>
          </w:p>
        </w:tc>
        <w:tc>
          <w:tcPr>
            <w:tcW w:w="1559" w:type="dxa"/>
          </w:tcPr>
          <w:p w:rsidR="00A049AB" w:rsidRDefault="004C6D88">
            <w:pPr>
              <w:pStyle w:val="TableNAm"/>
              <w:jc w:val="center"/>
            </w:pPr>
            <w:r>
              <w:t>17.00</w:t>
            </w:r>
          </w:p>
        </w:tc>
      </w:tr>
    </w:tbl>
    <w:p w:rsidR="00A049AB" w:rsidRDefault="004C6D88">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rsidR="00A049AB" w:rsidRDefault="004C6D88">
      <w:pPr>
        <w:pStyle w:val="Subsection"/>
        <w:rPr>
          <w:snapToGrid w:val="0"/>
        </w:rPr>
      </w:pPr>
      <w:r>
        <w:rPr>
          <w:snapToGrid w:val="0"/>
        </w:rPr>
        <w:tab/>
        <w:t>(3)</w:t>
      </w:r>
      <w:r>
        <w:rPr>
          <w:snapToGrid w:val="0"/>
        </w:rPr>
        <w:tab/>
        <w:t>The fee on appointment may be retained by the examiner whether the examination is taken or not.</w:t>
      </w:r>
    </w:p>
    <w:p w:rsidR="00A049AB" w:rsidRDefault="004C6D88">
      <w:pPr>
        <w:pStyle w:val="Subsection"/>
        <w:rPr>
          <w:snapToGrid w:val="0"/>
        </w:rPr>
      </w:pPr>
      <w:r>
        <w:rPr>
          <w:snapToGrid w:val="0"/>
        </w:rPr>
        <w:tab/>
        <w:t>(4)</w:t>
      </w:r>
      <w:r>
        <w:rPr>
          <w:snapToGrid w:val="0"/>
        </w:rPr>
        <w:tab/>
        <w:t>The other fees and the travelling or other expenses shall be paid as soon as the examination has been concluded.</w:t>
      </w:r>
    </w:p>
    <w:p w:rsidR="00A049AB" w:rsidRDefault="004C6D88">
      <w:pPr>
        <w:pStyle w:val="Subsection"/>
        <w:rPr>
          <w:snapToGrid w:val="0"/>
        </w:rPr>
      </w:pPr>
      <w:r>
        <w:rPr>
          <w:snapToGrid w:val="0"/>
        </w:rPr>
        <w:lastRenderedPageBreak/>
        <w:tab/>
        <w:t>(5)</w:t>
      </w:r>
      <w:r>
        <w:rPr>
          <w:snapToGrid w:val="0"/>
        </w:rPr>
        <w:tab/>
        <w:t>A judge or a master may authorise the charging of fees at a higher hourly rate than the hourly rate specified in the</w:t>
      </w:r>
      <w:r>
        <w:t xml:space="preserve"> Table to subrule (1).</w:t>
      </w:r>
    </w:p>
    <w:p w:rsidR="00A049AB" w:rsidRDefault="004C6D88">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rsidR="00A049AB" w:rsidRDefault="004C6D88">
      <w:pPr>
        <w:pStyle w:val="Footnotesection"/>
      </w:pPr>
      <w:r>
        <w:tab/>
        <w:t>[Rule 16 inserted: Gazette 21 Mar 1980 p. 960</w:t>
      </w:r>
      <w:r>
        <w:noBreakHyphen/>
        <w:t>1; amended: Gazette 30 Nov 1984 p. 3951</w:t>
      </w:r>
      <w:r>
        <w:noBreakHyphen/>
        <w:t>3; 28 Jun 2011 p. 2554.]</w:t>
      </w:r>
    </w:p>
    <w:p w:rsidR="00A049AB" w:rsidRDefault="004C6D88">
      <w:pPr>
        <w:pStyle w:val="Heading5"/>
        <w:rPr>
          <w:snapToGrid w:val="0"/>
        </w:rPr>
      </w:pPr>
      <w:bookmarkStart w:id="588" w:name="_Toc70607567"/>
      <w:r>
        <w:rPr>
          <w:rStyle w:val="CharSectno"/>
        </w:rPr>
        <w:t>17</w:t>
      </w:r>
      <w:r>
        <w:rPr>
          <w:snapToGrid w:val="0"/>
        </w:rPr>
        <w:t>.</w:t>
      </w:r>
      <w:r>
        <w:rPr>
          <w:snapToGrid w:val="0"/>
        </w:rPr>
        <w:tab/>
        <w:t>Payment of examiner’s fees</w:t>
      </w:r>
      <w:bookmarkEnd w:id="588"/>
    </w:p>
    <w:p w:rsidR="00A049AB" w:rsidRDefault="004C6D88">
      <w:pPr>
        <w:pStyle w:val="Subsection"/>
      </w:pPr>
      <w:r>
        <w:tab/>
        <w:t>(1)</w:t>
      </w:r>
      <w:r>
        <w:tab/>
        <w:t>An examiner shall not be required to file any deposition until all fees and expenses due to him in respect of that deposition have been paid.</w:t>
      </w:r>
    </w:p>
    <w:p w:rsidR="00A049AB" w:rsidRDefault="004C6D88">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rsidR="00A049AB" w:rsidRDefault="004C6D88">
      <w:pPr>
        <w:pStyle w:val="Footnotesection"/>
      </w:pPr>
      <w:r>
        <w:tab/>
        <w:t>[Rule 17 amended: Gazette 27 Feb 2018 p. 565.]</w:t>
      </w:r>
    </w:p>
    <w:p w:rsidR="00A049AB" w:rsidRDefault="004C6D88">
      <w:pPr>
        <w:pStyle w:val="Ednotesection"/>
      </w:pPr>
      <w:r>
        <w:t>[</w:t>
      </w:r>
      <w:r>
        <w:rPr>
          <w:b/>
        </w:rPr>
        <w:t>18.</w:t>
      </w:r>
      <w:r>
        <w:tab/>
        <w:t>Deleted: Gazette 21 Feb 2007 p. 551.]</w:t>
      </w:r>
    </w:p>
    <w:p w:rsidR="00A049AB" w:rsidRDefault="004C6D88">
      <w:pPr>
        <w:pStyle w:val="Heading2"/>
        <w:rPr>
          <w:b w:val="0"/>
        </w:rPr>
      </w:pPr>
      <w:bookmarkStart w:id="589" w:name="_Toc70516556"/>
      <w:bookmarkStart w:id="590" w:name="_Toc70601732"/>
      <w:bookmarkStart w:id="591" w:name="_Toc70607568"/>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589"/>
      <w:bookmarkEnd w:id="590"/>
      <w:bookmarkEnd w:id="591"/>
    </w:p>
    <w:p w:rsidR="00A049AB" w:rsidRDefault="004C6D88">
      <w:pPr>
        <w:pStyle w:val="Footnoteheading"/>
        <w:ind w:left="890"/>
      </w:pPr>
      <w:r>
        <w:tab/>
        <w:t>[Heading inserted: Gazette 8 Feb 1991 p. 582; amended: Gazette 22 Feb 2008 p. 637.]</w:t>
      </w:r>
    </w:p>
    <w:p w:rsidR="00A049AB" w:rsidRDefault="004C6D88">
      <w:pPr>
        <w:pStyle w:val="Heading5"/>
        <w:spacing w:before="180"/>
        <w:rPr>
          <w:sz w:val="20"/>
        </w:rPr>
      </w:pPr>
      <w:bookmarkStart w:id="592" w:name="_Toc70607569"/>
      <w:r>
        <w:rPr>
          <w:rStyle w:val="CharSectno"/>
        </w:rPr>
        <w:t>1</w:t>
      </w:r>
      <w:r>
        <w:rPr>
          <w:snapToGrid w:val="0"/>
        </w:rPr>
        <w:t>.</w:t>
      </w:r>
      <w:r>
        <w:rPr>
          <w:snapToGrid w:val="0"/>
        </w:rPr>
        <w:tab/>
        <w:t>Terms used</w:t>
      </w:r>
      <w:bookmarkEnd w:id="592"/>
    </w:p>
    <w:p w:rsidR="00A049AB" w:rsidRDefault="004C6D88">
      <w:pPr>
        <w:pStyle w:val="Subsection"/>
        <w:spacing w:before="120"/>
      </w:pPr>
      <w:r>
        <w:tab/>
      </w:r>
      <w:r>
        <w:tab/>
        <w:t>In this Order — </w:t>
      </w:r>
    </w:p>
    <w:p w:rsidR="00A049AB" w:rsidRDefault="004C6D88">
      <w:pPr>
        <w:pStyle w:val="Indenta"/>
      </w:pPr>
      <w:r>
        <w:tab/>
        <w:t>(a)</w:t>
      </w:r>
      <w:r>
        <w:rPr>
          <w:b/>
        </w:rPr>
        <w:tab/>
      </w:r>
      <w:r>
        <w:t xml:space="preserve">the </w:t>
      </w:r>
      <w:r>
        <w:rPr>
          <w:rStyle w:val="CharDefText"/>
        </w:rPr>
        <w:t>Act</w:t>
      </w:r>
      <w:r>
        <w:t xml:space="preserve"> means the </w:t>
      </w:r>
      <w:r>
        <w:rPr>
          <w:i/>
        </w:rPr>
        <w:t>Evidence Act 1906</w:t>
      </w:r>
      <w:r>
        <w:t>; and</w:t>
      </w:r>
    </w:p>
    <w:p w:rsidR="00A049AB" w:rsidRDefault="004C6D88">
      <w:pPr>
        <w:pStyle w:val="Indenta"/>
      </w:pPr>
      <w:r>
        <w:tab/>
        <w:t>(b)</w:t>
      </w:r>
      <w:r>
        <w:tab/>
        <w:t>words and expressions have the same definitions as in section 109 of the Act.</w:t>
      </w:r>
    </w:p>
    <w:p w:rsidR="00A049AB" w:rsidRDefault="004C6D88">
      <w:pPr>
        <w:pStyle w:val="Footnotesection"/>
      </w:pPr>
      <w:r>
        <w:tab/>
        <w:t>[Rule 1 inserted: Gazette 8 Feb 1991 p. 582.]</w:t>
      </w:r>
    </w:p>
    <w:p w:rsidR="00A049AB" w:rsidRDefault="004C6D88">
      <w:pPr>
        <w:pStyle w:val="Heading5"/>
      </w:pPr>
      <w:bookmarkStart w:id="593" w:name="_Toc70607570"/>
      <w:r>
        <w:rPr>
          <w:rStyle w:val="CharSectno"/>
        </w:rPr>
        <w:t>2</w:t>
      </w:r>
      <w:r>
        <w:t>.</w:t>
      </w:r>
      <w:r>
        <w:tab/>
        <w:t>Order applies to Act s. 110 and 111</w:t>
      </w:r>
      <w:bookmarkEnd w:id="593"/>
    </w:p>
    <w:p w:rsidR="00A049AB" w:rsidRDefault="004C6D88">
      <w:pPr>
        <w:pStyle w:val="Subsection"/>
      </w:pPr>
      <w:r>
        <w:tab/>
      </w:r>
      <w:r>
        <w:tab/>
        <w:t>This Order applies to applications made under section 110 or 111 of the Act.</w:t>
      </w:r>
    </w:p>
    <w:p w:rsidR="00A049AB" w:rsidRDefault="004C6D88">
      <w:pPr>
        <w:pStyle w:val="Footnotesection"/>
      </w:pPr>
      <w:r>
        <w:tab/>
        <w:t>[Rule 2 inserted: Gazette 21 Feb 2007 p. 551.]</w:t>
      </w:r>
    </w:p>
    <w:p w:rsidR="00A049AB" w:rsidRDefault="004C6D88">
      <w:pPr>
        <w:pStyle w:val="Heading5"/>
        <w:rPr>
          <w:snapToGrid w:val="0"/>
        </w:rPr>
      </w:pPr>
      <w:bookmarkStart w:id="594" w:name="_Toc70607571"/>
      <w:r>
        <w:rPr>
          <w:rStyle w:val="CharSectno"/>
        </w:rPr>
        <w:t>3</w:t>
      </w:r>
      <w:r>
        <w:rPr>
          <w:snapToGrid w:val="0"/>
        </w:rPr>
        <w:t>.</w:t>
      </w:r>
      <w:r>
        <w:rPr>
          <w:snapToGrid w:val="0"/>
        </w:rPr>
        <w:tab/>
        <w:t>Applications under Act s. 110 and 111 in civil proceedings</w:t>
      </w:r>
      <w:bookmarkEnd w:id="594"/>
      <w:r>
        <w:rPr>
          <w:snapToGrid w:val="0"/>
        </w:rPr>
        <w:t xml:space="preserve"> </w:t>
      </w:r>
    </w:p>
    <w:p w:rsidR="00A049AB" w:rsidRDefault="004C6D88">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rsidR="00A049AB" w:rsidRDefault="004C6D88">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rsidR="00A049AB" w:rsidRDefault="004C6D88">
      <w:pPr>
        <w:pStyle w:val="Subsection"/>
        <w:rPr>
          <w:snapToGrid w:val="0"/>
        </w:rPr>
      </w:pPr>
      <w:r>
        <w:rPr>
          <w:snapToGrid w:val="0"/>
        </w:rPr>
        <w:tab/>
        <w:t>(3)</w:t>
      </w:r>
      <w:r>
        <w:rPr>
          <w:snapToGrid w:val="0"/>
        </w:rPr>
        <w:tab/>
        <w:t>The affidavit in support of an application must — </w:t>
      </w:r>
    </w:p>
    <w:p w:rsidR="00A049AB" w:rsidRDefault="004C6D88">
      <w:pPr>
        <w:pStyle w:val="Indenta"/>
        <w:rPr>
          <w:snapToGrid w:val="0"/>
        </w:rPr>
      </w:pPr>
      <w:r>
        <w:rPr>
          <w:snapToGrid w:val="0"/>
        </w:rPr>
        <w:tab/>
        <w:t>(a)</w:t>
      </w:r>
      <w:r>
        <w:rPr>
          <w:snapToGrid w:val="0"/>
        </w:rPr>
        <w:tab/>
        <w:t>address the matters referred to in section 110(2) of the Act; and</w:t>
      </w:r>
    </w:p>
    <w:p w:rsidR="00A049AB" w:rsidRDefault="004C6D88">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rsidR="00A049AB" w:rsidRDefault="004C6D88">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rsidR="00A049AB" w:rsidRDefault="004C6D88">
      <w:pPr>
        <w:pStyle w:val="Footnotesection"/>
      </w:pPr>
      <w:r>
        <w:tab/>
        <w:t xml:space="preserve">[Rule 3 inserted: Gazette 8 Feb 1991 p. 583.] </w:t>
      </w:r>
    </w:p>
    <w:p w:rsidR="00A049AB" w:rsidRDefault="004C6D88">
      <w:pPr>
        <w:pStyle w:val="Heading5"/>
        <w:rPr>
          <w:snapToGrid w:val="0"/>
        </w:rPr>
      </w:pPr>
      <w:bookmarkStart w:id="595" w:name="_Toc70607572"/>
      <w:r>
        <w:rPr>
          <w:rStyle w:val="CharSectno"/>
        </w:rPr>
        <w:t>4</w:t>
      </w:r>
      <w:r>
        <w:rPr>
          <w:snapToGrid w:val="0"/>
        </w:rPr>
        <w:t>.</w:t>
      </w:r>
      <w:r>
        <w:rPr>
          <w:snapToGrid w:val="0"/>
        </w:rPr>
        <w:tab/>
        <w:t>Application under Act s. 110 and 111 in criminal proceedings</w:t>
      </w:r>
      <w:bookmarkEnd w:id="595"/>
      <w:r>
        <w:rPr>
          <w:snapToGrid w:val="0"/>
        </w:rPr>
        <w:t xml:space="preserve"> </w:t>
      </w:r>
    </w:p>
    <w:p w:rsidR="00A049AB" w:rsidRDefault="004C6D88">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rsidR="00A049AB" w:rsidRDefault="004C6D88">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rsidR="00A049AB" w:rsidRDefault="004C6D88">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rsidR="00A049AB" w:rsidRDefault="004C6D88">
      <w:pPr>
        <w:pStyle w:val="Subsection"/>
        <w:rPr>
          <w:snapToGrid w:val="0"/>
        </w:rPr>
      </w:pPr>
      <w:r>
        <w:rPr>
          <w:snapToGrid w:val="0"/>
        </w:rPr>
        <w:tab/>
        <w:t>(4)</w:t>
      </w:r>
      <w:r>
        <w:rPr>
          <w:snapToGrid w:val="0"/>
        </w:rPr>
        <w:tab/>
        <w:t>Rules 3(3) and 3(4) apply to applications under this rule.</w:t>
      </w:r>
    </w:p>
    <w:p w:rsidR="00A049AB" w:rsidRDefault="004C6D88">
      <w:pPr>
        <w:pStyle w:val="Footnotesection"/>
      </w:pPr>
      <w:r>
        <w:tab/>
        <w:t xml:space="preserve">[Rule 4 inserted: Gazette 8 Feb 1991 p. 583.] </w:t>
      </w:r>
    </w:p>
    <w:p w:rsidR="00A049AB" w:rsidRDefault="004C6D88">
      <w:pPr>
        <w:pStyle w:val="Heading5"/>
        <w:rPr>
          <w:snapToGrid w:val="0"/>
        </w:rPr>
      </w:pPr>
      <w:bookmarkStart w:id="596" w:name="_Toc70607573"/>
      <w:r>
        <w:rPr>
          <w:rStyle w:val="CharSectno"/>
        </w:rPr>
        <w:t>5</w:t>
      </w:r>
      <w:r>
        <w:rPr>
          <w:snapToGrid w:val="0"/>
        </w:rPr>
        <w:t>.</w:t>
      </w:r>
      <w:r>
        <w:rPr>
          <w:snapToGrid w:val="0"/>
        </w:rPr>
        <w:tab/>
        <w:t>Orders under Act s. 110 and 111</w:t>
      </w:r>
      <w:bookmarkEnd w:id="596"/>
      <w:r>
        <w:rPr>
          <w:snapToGrid w:val="0"/>
        </w:rPr>
        <w:t xml:space="preserve"> </w:t>
      </w:r>
    </w:p>
    <w:p w:rsidR="00A049AB" w:rsidRDefault="004C6D88">
      <w:pPr>
        <w:pStyle w:val="Subsection"/>
        <w:rPr>
          <w:snapToGrid w:val="0"/>
        </w:rPr>
      </w:pPr>
      <w:r>
        <w:rPr>
          <w:snapToGrid w:val="0"/>
        </w:rPr>
        <w:tab/>
      </w:r>
      <w:r>
        <w:rPr>
          <w:snapToGrid w:val="0"/>
        </w:rPr>
        <w:tab/>
        <w:t>An order under section 110 or 111 of the Act — </w:t>
      </w:r>
    </w:p>
    <w:p w:rsidR="00A049AB" w:rsidRDefault="004C6D88">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rsidR="00A049AB" w:rsidRDefault="004C6D88">
      <w:pPr>
        <w:pStyle w:val="Indenta"/>
        <w:rPr>
          <w:snapToGrid w:val="0"/>
        </w:rPr>
      </w:pPr>
      <w:r>
        <w:rPr>
          <w:snapToGrid w:val="0"/>
        </w:rPr>
        <w:tab/>
        <w:t>(b)</w:t>
      </w:r>
      <w:r>
        <w:rPr>
          <w:snapToGrid w:val="0"/>
        </w:rPr>
        <w:tab/>
        <w:t>must be in Form No. 26 or in such form as the Court may approve.</w:t>
      </w:r>
    </w:p>
    <w:p w:rsidR="00A049AB" w:rsidRDefault="004C6D88">
      <w:pPr>
        <w:pStyle w:val="Footnotesection"/>
      </w:pPr>
      <w:r>
        <w:tab/>
        <w:t xml:space="preserve">[Rule 5 inserted: Gazette 8 Feb 1991 p. 583.] </w:t>
      </w:r>
    </w:p>
    <w:p w:rsidR="00A049AB" w:rsidRDefault="004C6D88">
      <w:pPr>
        <w:pStyle w:val="Heading5"/>
        <w:rPr>
          <w:snapToGrid w:val="0"/>
        </w:rPr>
      </w:pPr>
      <w:bookmarkStart w:id="597" w:name="_Toc70607574"/>
      <w:r>
        <w:rPr>
          <w:rStyle w:val="CharSectno"/>
        </w:rPr>
        <w:lastRenderedPageBreak/>
        <w:t>6</w:t>
      </w:r>
      <w:r>
        <w:rPr>
          <w:snapToGrid w:val="0"/>
        </w:rPr>
        <w:t>.</w:t>
      </w:r>
      <w:r>
        <w:rPr>
          <w:snapToGrid w:val="0"/>
        </w:rPr>
        <w:tab/>
        <w:t>Manner of examination</w:t>
      </w:r>
      <w:bookmarkEnd w:id="597"/>
      <w:r>
        <w:rPr>
          <w:snapToGrid w:val="0"/>
        </w:rPr>
        <w:t xml:space="preserve"> </w:t>
      </w:r>
    </w:p>
    <w:p w:rsidR="00A049AB" w:rsidRDefault="004C6D88">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rsidR="00A049AB" w:rsidRDefault="004C6D88">
      <w:pPr>
        <w:pStyle w:val="Footnotesection"/>
      </w:pPr>
      <w:r>
        <w:tab/>
        <w:t xml:space="preserve">[Rule 6 inserted: Gazette 8 Feb 1991 p. 583.] </w:t>
      </w:r>
    </w:p>
    <w:p w:rsidR="00A049AB" w:rsidRDefault="004C6D88">
      <w:pPr>
        <w:pStyle w:val="Heading5"/>
        <w:rPr>
          <w:snapToGrid w:val="0"/>
        </w:rPr>
      </w:pPr>
      <w:bookmarkStart w:id="598" w:name="_Toc70607575"/>
      <w:r>
        <w:rPr>
          <w:rStyle w:val="CharSectno"/>
        </w:rPr>
        <w:t>7</w:t>
      </w:r>
      <w:r>
        <w:rPr>
          <w:snapToGrid w:val="0"/>
        </w:rPr>
        <w:t>.</w:t>
      </w:r>
      <w:r>
        <w:rPr>
          <w:snapToGrid w:val="0"/>
        </w:rPr>
        <w:tab/>
        <w:t>Examiner’s remuneration</w:t>
      </w:r>
      <w:bookmarkEnd w:id="598"/>
      <w:r>
        <w:rPr>
          <w:snapToGrid w:val="0"/>
        </w:rPr>
        <w:t xml:space="preserve"> </w:t>
      </w:r>
    </w:p>
    <w:p w:rsidR="00A049AB" w:rsidRDefault="004C6D88">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rsidR="00A049AB" w:rsidRDefault="004C6D88">
      <w:pPr>
        <w:pStyle w:val="Footnotesection"/>
      </w:pPr>
      <w:r>
        <w:tab/>
        <w:t xml:space="preserve">[Rule 7 inserted: Gazette 8 Feb 1991 p. 583.] </w:t>
      </w:r>
    </w:p>
    <w:p w:rsidR="00A049AB" w:rsidRDefault="004C6D88">
      <w:pPr>
        <w:pStyle w:val="Heading2"/>
        <w:rPr>
          <w:b w:val="0"/>
        </w:rPr>
      </w:pPr>
      <w:bookmarkStart w:id="599" w:name="_Toc70516564"/>
      <w:bookmarkStart w:id="600" w:name="_Toc70601740"/>
      <w:bookmarkStart w:id="601" w:name="_Toc70607576"/>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599"/>
      <w:bookmarkEnd w:id="600"/>
      <w:bookmarkEnd w:id="601"/>
    </w:p>
    <w:p w:rsidR="00A049AB" w:rsidRDefault="004C6D88">
      <w:pPr>
        <w:pStyle w:val="Footnoteheading"/>
        <w:ind w:left="890"/>
        <w:rPr>
          <w:snapToGrid w:val="0"/>
        </w:rPr>
      </w:pPr>
      <w:r>
        <w:rPr>
          <w:snapToGrid w:val="0"/>
        </w:rPr>
        <w:tab/>
        <w:t>[Heading inserted: Gazette 8 Feb 1991 p. 586; amended: Gazette 22 Feb 2008 p. 637.]</w:t>
      </w:r>
    </w:p>
    <w:p w:rsidR="00A049AB" w:rsidRDefault="004C6D88">
      <w:pPr>
        <w:pStyle w:val="Heading5"/>
        <w:spacing w:before="180"/>
        <w:rPr>
          <w:snapToGrid w:val="0"/>
        </w:rPr>
      </w:pPr>
      <w:bookmarkStart w:id="602" w:name="_Toc70607577"/>
      <w:r>
        <w:rPr>
          <w:rStyle w:val="CharSectno"/>
        </w:rPr>
        <w:t>1</w:t>
      </w:r>
      <w:r>
        <w:rPr>
          <w:snapToGrid w:val="0"/>
        </w:rPr>
        <w:t>.</w:t>
      </w:r>
      <w:r>
        <w:rPr>
          <w:snapToGrid w:val="0"/>
        </w:rPr>
        <w:tab/>
        <w:t>Terms used</w:t>
      </w:r>
      <w:bookmarkEnd w:id="602"/>
    </w:p>
    <w:p w:rsidR="00A049AB" w:rsidRDefault="004C6D88">
      <w:pPr>
        <w:pStyle w:val="Subsection"/>
        <w:rPr>
          <w:snapToGrid w:val="0"/>
        </w:rPr>
      </w:pPr>
      <w:r>
        <w:rPr>
          <w:snapToGrid w:val="0"/>
        </w:rPr>
        <w:tab/>
      </w:r>
      <w:r>
        <w:rPr>
          <w:snapToGrid w:val="0"/>
        </w:rPr>
        <w:tab/>
        <w:t>In this Order — </w:t>
      </w:r>
    </w:p>
    <w:p w:rsidR="00A049AB" w:rsidRDefault="004C6D88">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rsidR="00A049AB" w:rsidRDefault="004C6D88">
      <w:pPr>
        <w:pStyle w:val="Indenta"/>
        <w:rPr>
          <w:snapToGrid w:val="0"/>
        </w:rPr>
      </w:pPr>
      <w:r>
        <w:rPr>
          <w:snapToGrid w:val="0"/>
        </w:rPr>
        <w:tab/>
        <w:t>(b)</w:t>
      </w:r>
      <w:r>
        <w:rPr>
          <w:snapToGrid w:val="0"/>
        </w:rPr>
        <w:tab/>
        <w:t>words and expressions have the same definitions as in section 115 of the Act.</w:t>
      </w:r>
    </w:p>
    <w:p w:rsidR="00A049AB" w:rsidRDefault="004C6D88">
      <w:pPr>
        <w:pStyle w:val="Footnotesection"/>
      </w:pPr>
      <w:r>
        <w:tab/>
        <w:t xml:space="preserve">[Rule 1 inserted: Gazette 8 Feb 1991 p. 586.] </w:t>
      </w:r>
    </w:p>
    <w:p w:rsidR="00A049AB" w:rsidRDefault="004C6D88">
      <w:pPr>
        <w:pStyle w:val="Heading5"/>
        <w:spacing w:before="180"/>
        <w:rPr>
          <w:snapToGrid w:val="0"/>
        </w:rPr>
      </w:pPr>
      <w:bookmarkStart w:id="603" w:name="_Toc70607578"/>
      <w:r>
        <w:rPr>
          <w:rStyle w:val="CharSectno"/>
        </w:rPr>
        <w:t>2</w:t>
      </w:r>
      <w:r>
        <w:rPr>
          <w:snapToGrid w:val="0"/>
        </w:rPr>
        <w:t>.</w:t>
      </w:r>
      <w:r>
        <w:rPr>
          <w:snapToGrid w:val="0"/>
        </w:rPr>
        <w:tab/>
        <w:t>Applications under Act s. 116</w:t>
      </w:r>
      <w:bookmarkEnd w:id="603"/>
      <w:r>
        <w:rPr>
          <w:snapToGrid w:val="0"/>
        </w:rPr>
        <w:t xml:space="preserve"> </w:t>
      </w:r>
    </w:p>
    <w:p w:rsidR="00A049AB" w:rsidRDefault="004C6D88">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rsidR="00A049AB" w:rsidRDefault="004C6D88">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rsidR="00A049AB" w:rsidRDefault="004C6D88">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rsidR="00A049AB" w:rsidRDefault="004C6D88">
      <w:pPr>
        <w:pStyle w:val="Subsection"/>
      </w:pPr>
      <w:r>
        <w:tab/>
        <w:t>(4)</w:t>
      </w:r>
      <w:r>
        <w:tab/>
        <w:t>An application, affidavit or summons referred to in this rule cannot be filed electronically.</w:t>
      </w:r>
    </w:p>
    <w:p w:rsidR="00A049AB" w:rsidRDefault="004C6D88">
      <w:pPr>
        <w:pStyle w:val="Footnotesection"/>
      </w:pPr>
      <w:r>
        <w:tab/>
        <w:t xml:space="preserve">[Rule 2 inserted: Gazette 8 Feb 1991 p. 586; amended: Gazette 27 Feb 2018 p. 565.] </w:t>
      </w:r>
    </w:p>
    <w:p w:rsidR="00A049AB" w:rsidRDefault="004C6D88">
      <w:pPr>
        <w:pStyle w:val="Heading5"/>
        <w:spacing w:before="180"/>
        <w:rPr>
          <w:snapToGrid w:val="0"/>
        </w:rPr>
      </w:pPr>
      <w:bookmarkStart w:id="604" w:name="_Toc70607579"/>
      <w:r>
        <w:rPr>
          <w:rStyle w:val="CharSectno"/>
        </w:rPr>
        <w:t>3</w:t>
      </w:r>
      <w:r>
        <w:rPr>
          <w:snapToGrid w:val="0"/>
        </w:rPr>
        <w:t>.</w:t>
      </w:r>
      <w:r>
        <w:rPr>
          <w:snapToGrid w:val="0"/>
        </w:rPr>
        <w:tab/>
        <w:t>Orders under Act s. 117</w:t>
      </w:r>
      <w:bookmarkEnd w:id="604"/>
      <w:r>
        <w:rPr>
          <w:snapToGrid w:val="0"/>
        </w:rPr>
        <w:t xml:space="preserve"> </w:t>
      </w:r>
    </w:p>
    <w:p w:rsidR="00A049AB" w:rsidRDefault="004C6D88">
      <w:pPr>
        <w:pStyle w:val="Subsection"/>
        <w:rPr>
          <w:snapToGrid w:val="0"/>
        </w:rPr>
      </w:pPr>
      <w:r>
        <w:rPr>
          <w:snapToGrid w:val="0"/>
        </w:rPr>
        <w:tab/>
        <w:t>(1)</w:t>
      </w:r>
      <w:r>
        <w:rPr>
          <w:snapToGrid w:val="0"/>
        </w:rPr>
        <w:tab/>
        <w:t>An order made under section 117 of the Act must be in Form No. 30 or in such form as the Court may approve and —</w:t>
      </w:r>
    </w:p>
    <w:p w:rsidR="00A049AB" w:rsidRDefault="004C6D88">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qualified person as to the Court seems fit, to obtain the evidence;</w:t>
      </w:r>
    </w:p>
    <w:p w:rsidR="00A049AB" w:rsidRDefault="004C6D88">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rsidR="00A049AB" w:rsidRDefault="004C6D88">
      <w:pPr>
        <w:pStyle w:val="Indenti"/>
        <w:rPr>
          <w:snapToGrid w:val="0"/>
        </w:rPr>
      </w:pPr>
      <w:r>
        <w:rPr>
          <w:snapToGrid w:val="0"/>
        </w:rPr>
        <w:tab/>
        <w:t>(i)</w:t>
      </w:r>
      <w:r>
        <w:rPr>
          <w:snapToGrid w:val="0"/>
        </w:rPr>
        <w:tab/>
        <w:t>in the manner specified in the request; or</w:t>
      </w:r>
    </w:p>
    <w:p w:rsidR="00A049AB" w:rsidRDefault="004C6D88">
      <w:pPr>
        <w:pStyle w:val="Indenti"/>
        <w:rPr>
          <w:snapToGrid w:val="0"/>
        </w:rPr>
      </w:pPr>
      <w:r>
        <w:rPr>
          <w:snapToGrid w:val="0"/>
        </w:rPr>
        <w:tab/>
        <w:t>(ii)</w:t>
      </w:r>
      <w:r>
        <w:rPr>
          <w:snapToGrid w:val="0"/>
        </w:rPr>
        <w:tab/>
        <w:t>in accordance with the practice of the requesting court; or</w:t>
      </w:r>
    </w:p>
    <w:p w:rsidR="00A049AB" w:rsidRDefault="004C6D88">
      <w:pPr>
        <w:pStyle w:val="Indenti"/>
        <w:rPr>
          <w:snapToGrid w:val="0"/>
        </w:rPr>
      </w:pPr>
      <w:r>
        <w:rPr>
          <w:snapToGrid w:val="0"/>
        </w:rPr>
        <w:tab/>
        <w:t>(iii)</w:t>
      </w:r>
      <w:r>
        <w:rPr>
          <w:snapToGrid w:val="0"/>
        </w:rPr>
        <w:tab/>
        <w:t>in the manner requested by the applicant;</w:t>
      </w:r>
    </w:p>
    <w:p w:rsidR="00A049AB" w:rsidRDefault="004C6D88">
      <w:pPr>
        <w:pStyle w:val="Indenta"/>
        <w:rPr>
          <w:snapToGrid w:val="0"/>
        </w:rPr>
      </w:pPr>
      <w:r>
        <w:rPr>
          <w:snapToGrid w:val="0"/>
        </w:rPr>
        <w:tab/>
        <w:t>(c)</w:t>
      </w:r>
      <w:r>
        <w:rPr>
          <w:snapToGrid w:val="0"/>
        </w:rPr>
        <w:tab/>
        <w:t>may give such directions as the Court thinks fit about the transmission of the evidence obtained.</w:t>
      </w:r>
    </w:p>
    <w:p w:rsidR="00A049AB" w:rsidRDefault="004C6D88">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rsidR="00A049AB" w:rsidRDefault="004C6D88">
      <w:pPr>
        <w:pStyle w:val="Footnotesection"/>
      </w:pPr>
      <w:r>
        <w:tab/>
        <w:t xml:space="preserve">[Rule 3 inserted: Gazette 8 Feb 1991 p. 586.] </w:t>
      </w:r>
    </w:p>
    <w:p w:rsidR="00A049AB" w:rsidRDefault="004C6D88">
      <w:pPr>
        <w:pStyle w:val="Heading5"/>
        <w:rPr>
          <w:snapToGrid w:val="0"/>
        </w:rPr>
      </w:pPr>
      <w:bookmarkStart w:id="605" w:name="_Toc70607580"/>
      <w:r>
        <w:rPr>
          <w:rStyle w:val="CharSectno"/>
        </w:rPr>
        <w:t>4</w:t>
      </w:r>
      <w:r>
        <w:rPr>
          <w:snapToGrid w:val="0"/>
        </w:rPr>
        <w:t>.</w:t>
      </w:r>
      <w:r>
        <w:rPr>
          <w:snapToGrid w:val="0"/>
        </w:rPr>
        <w:tab/>
        <w:t>Examiner’s remuneration</w:t>
      </w:r>
      <w:bookmarkEnd w:id="605"/>
      <w:r>
        <w:rPr>
          <w:snapToGrid w:val="0"/>
        </w:rPr>
        <w:t xml:space="preserve"> </w:t>
      </w:r>
    </w:p>
    <w:p w:rsidR="00A049AB" w:rsidRDefault="004C6D88">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rsidR="00A049AB" w:rsidRDefault="004C6D88">
      <w:pPr>
        <w:pStyle w:val="Footnotesection"/>
      </w:pPr>
      <w:r>
        <w:tab/>
        <w:t xml:space="preserve">[Rule 4 inserted: Gazette 8 Feb 1991 p. 586; amended: Gazette 26 Aug 1994 p. 4415.] </w:t>
      </w:r>
    </w:p>
    <w:p w:rsidR="00A049AB" w:rsidRDefault="004C6D88">
      <w:pPr>
        <w:pStyle w:val="Heading5"/>
        <w:rPr>
          <w:snapToGrid w:val="0"/>
        </w:rPr>
      </w:pPr>
      <w:bookmarkStart w:id="606" w:name="_Toc70607581"/>
      <w:r>
        <w:rPr>
          <w:rStyle w:val="CharSectno"/>
        </w:rPr>
        <w:t>4A</w:t>
      </w:r>
      <w:r>
        <w:rPr>
          <w:snapToGrid w:val="0"/>
        </w:rPr>
        <w:t>.</w:t>
      </w:r>
      <w:r>
        <w:rPr>
          <w:snapToGrid w:val="0"/>
        </w:rPr>
        <w:tab/>
        <w:t>Examiner’s power to administer oaths</w:t>
      </w:r>
      <w:bookmarkEnd w:id="606"/>
      <w:r>
        <w:rPr>
          <w:snapToGrid w:val="0"/>
        </w:rPr>
        <w:t xml:space="preserve"> </w:t>
      </w:r>
    </w:p>
    <w:p w:rsidR="00A049AB" w:rsidRDefault="004C6D88">
      <w:pPr>
        <w:pStyle w:val="Subsection"/>
        <w:rPr>
          <w:snapToGrid w:val="0"/>
        </w:rPr>
      </w:pPr>
      <w:r>
        <w:rPr>
          <w:snapToGrid w:val="0"/>
        </w:rPr>
        <w:tab/>
      </w:r>
      <w:r>
        <w:rPr>
          <w:snapToGrid w:val="0"/>
        </w:rPr>
        <w:tab/>
        <w:t>A person appointed to obtain evidence may administer oaths.</w:t>
      </w:r>
    </w:p>
    <w:p w:rsidR="00A049AB" w:rsidRDefault="004C6D88">
      <w:pPr>
        <w:pStyle w:val="Footnotesection"/>
      </w:pPr>
      <w:r>
        <w:tab/>
        <w:t xml:space="preserve">[Rule 4A inserted: Gazette 8 Feb 1991 p. 586.] </w:t>
      </w:r>
    </w:p>
    <w:p w:rsidR="00A049AB" w:rsidRDefault="004C6D88">
      <w:pPr>
        <w:pStyle w:val="Heading5"/>
        <w:rPr>
          <w:snapToGrid w:val="0"/>
        </w:rPr>
      </w:pPr>
      <w:bookmarkStart w:id="607" w:name="_Toc70607582"/>
      <w:r>
        <w:rPr>
          <w:rStyle w:val="CharSectno"/>
        </w:rPr>
        <w:t>5</w:t>
      </w:r>
      <w:r>
        <w:rPr>
          <w:snapToGrid w:val="0"/>
        </w:rPr>
        <w:t>.</w:t>
      </w:r>
      <w:r>
        <w:rPr>
          <w:snapToGrid w:val="0"/>
        </w:rPr>
        <w:tab/>
        <w:t>Transmission of depositions</w:t>
      </w:r>
      <w:bookmarkEnd w:id="607"/>
    </w:p>
    <w:p w:rsidR="00A049AB" w:rsidRDefault="004C6D88">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rsidR="00A049AB" w:rsidRDefault="004C6D88">
      <w:pPr>
        <w:pStyle w:val="Subsection"/>
      </w:pPr>
      <w:r>
        <w:lastRenderedPageBreak/>
        <w:tab/>
        <w:t>(1A)</w:t>
      </w:r>
      <w:r>
        <w:tab/>
        <w:t>The deposition cannot be filed electronically by the examiner.</w:t>
      </w:r>
    </w:p>
    <w:p w:rsidR="00A049AB" w:rsidRDefault="004C6D88">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rsidR="00A049AB" w:rsidRDefault="004C6D88">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rsidR="00A049AB" w:rsidRDefault="004C6D88">
      <w:pPr>
        <w:pStyle w:val="Footnotesection"/>
      </w:pPr>
      <w:r>
        <w:tab/>
        <w:t>[Rule 5 amended: Gazette 14 Dec 1979 p. 3870; 8 Feb 1991 p. 586</w:t>
      </w:r>
      <w:r>
        <w:noBreakHyphen/>
        <w:t xml:space="preserve">7; 28 Jun 2011 p. 2552; 27 Feb 2018 p. 565.] </w:t>
      </w:r>
    </w:p>
    <w:p w:rsidR="00A049AB" w:rsidRDefault="004C6D88">
      <w:pPr>
        <w:pStyle w:val="Heading5"/>
        <w:rPr>
          <w:snapToGrid w:val="0"/>
        </w:rPr>
      </w:pPr>
      <w:bookmarkStart w:id="608" w:name="_Toc70607583"/>
      <w:r>
        <w:rPr>
          <w:rStyle w:val="CharSectno"/>
        </w:rPr>
        <w:t>6</w:t>
      </w:r>
      <w:r>
        <w:rPr>
          <w:snapToGrid w:val="0"/>
        </w:rPr>
        <w:t>.</w:t>
      </w:r>
      <w:r>
        <w:rPr>
          <w:snapToGrid w:val="0"/>
        </w:rPr>
        <w:tab/>
        <w:t>Procedure where witness claims privilege</w:t>
      </w:r>
      <w:bookmarkEnd w:id="608"/>
      <w:r>
        <w:rPr>
          <w:snapToGrid w:val="0"/>
        </w:rPr>
        <w:t xml:space="preserve"> </w:t>
      </w:r>
    </w:p>
    <w:p w:rsidR="00A049AB" w:rsidRDefault="004C6D88">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rsidR="00A049AB" w:rsidRDefault="004C6D88">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rsidR="00A049AB" w:rsidRDefault="004C6D88">
      <w:pPr>
        <w:pStyle w:val="Subsection"/>
        <w:rPr>
          <w:snapToGrid w:val="0"/>
        </w:rPr>
      </w:pPr>
      <w:r>
        <w:rPr>
          <w:snapToGrid w:val="0"/>
        </w:rPr>
        <w:tab/>
        <w:t>(3)</w:t>
      </w:r>
      <w:r>
        <w:rPr>
          <w:snapToGrid w:val="0"/>
        </w:rPr>
        <w:tab/>
        <w:t>If the evidence is taken — </w:t>
      </w:r>
    </w:p>
    <w:p w:rsidR="00A049AB" w:rsidRDefault="004C6D88">
      <w:pPr>
        <w:pStyle w:val="Indenta"/>
        <w:rPr>
          <w:snapToGrid w:val="0"/>
        </w:rPr>
      </w:pPr>
      <w:r>
        <w:rPr>
          <w:snapToGrid w:val="0"/>
        </w:rPr>
        <w:tab/>
        <w:t>(a)</w:t>
      </w:r>
      <w:r>
        <w:rPr>
          <w:snapToGrid w:val="0"/>
        </w:rPr>
        <w:tab/>
        <w:t>it must be contained in a document separate from the remainder of the deposition of the person;</w:t>
      </w:r>
    </w:p>
    <w:p w:rsidR="00A049AB" w:rsidRDefault="004C6D88">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rsidR="00A049AB" w:rsidRDefault="004C6D88">
      <w:pPr>
        <w:pStyle w:val="Indenta"/>
        <w:keepLines/>
        <w:rPr>
          <w:snapToGrid w:val="0"/>
        </w:rPr>
      </w:pPr>
      <w:r>
        <w:rPr>
          <w:snapToGrid w:val="0"/>
        </w:rPr>
        <w:lastRenderedPageBreak/>
        <w:tab/>
        <w:t>(c)</w:t>
      </w:r>
      <w:r>
        <w:rPr>
          <w:snapToGrid w:val="0"/>
        </w:rPr>
        <w:tab/>
        <w:t>the Principal Registrar shall not send the document to the requesting court but shall send the items mentioned in rule 5, the statement and a request that it determine the claim;</w:t>
      </w:r>
    </w:p>
    <w:p w:rsidR="00A049AB" w:rsidRDefault="004C6D88">
      <w:pPr>
        <w:pStyle w:val="Indenta"/>
        <w:keepNext/>
        <w:keepLines/>
        <w:rPr>
          <w:snapToGrid w:val="0"/>
        </w:rPr>
      </w:pPr>
      <w:r>
        <w:rPr>
          <w:snapToGrid w:val="0"/>
        </w:rPr>
        <w:tab/>
        <w:t>(d)</w:t>
      </w:r>
      <w:r>
        <w:rPr>
          <w:snapToGrid w:val="0"/>
        </w:rPr>
        <w:tab/>
        <w:t>the Principal Registrar shall — </w:t>
      </w:r>
    </w:p>
    <w:p w:rsidR="00A049AB" w:rsidRDefault="004C6D88">
      <w:pPr>
        <w:pStyle w:val="Indenti"/>
        <w:keepLines/>
        <w:rPr>
          <w:snapToGrid w:val="0"/>
        </w:rPr>
      </w:pPr>
      <w:r>
        <w:rPr>
          <w:snapToGrid w:val="0"/>
        </w:rPr>
        <w:tab/>
        <w:t>(i)</w:t>
      </w:r>
      <w:r>
        <w:rPr>
          <w:snapToGrid w:val="0"/>
        </w:rPr>
        <w:tab/>
        <w:t>if the requesting court dismisses the claim, send it the document; or</w:t>
      </w:r>
    </w:p>
    <w:p w:rsidR="00A049AB" w:rsidRDefault="004C6D88">
      <w:pPr>
        <w:pStyle w:val="Indenti"/>
        <w:rPr>
          <w:snapToGrid w:val="0"/>
        </w:rPr>
      </w:pPr>
      <w:r>
        <w:rPr>
          <w:snapToGrid w:val="0"/>
        </w:rPr>
        <w:tab/>
        <w:t>(ii)</w:t>
      </w:r>
      <w:r>
        <w:rPr>
          <w:snapToGrid w:val="0"/>
        </w:rPr>
        <w:tab/>
        <w:t>if the requesting court upholds the claim, send the document to the person,</w:t>
      </w:r>
    </w:p>
    <w:p w:rsidR="00A049AB" w:rsidRDefault="004C6D88">
      <w:pPr>
        <w:pStyle w:val="Indenta"/>
        <w:rPr>
          <w:snapToGrid w:val="0"/>
        </w:rPr>
      </w:pPr>
      <w:r>
        <w:rPr>
          <w:snapToGrid w:val="0"/>
        </w:rPr>
        <w:tab/>
      </w:r>
      <w:r>
        <w:rPr>
          <w:snapToGrid w:val="0"/>
        </w:rPr>
        <w:tab/>
        <w:t>and notify the person of the requesting court’s determination.</w:t>
      </w:r>
    </w:p>
    <w:p w:rsidR="00A049AB" w:rsidRDefault="004C6D88">
      <w:pPr>
        <w:pStyle w:val="Subsection"/>
      </w:pPr>
      <w:r>
        <w:tab/>
        <w:t>(4)</w:t>
      </w:r>
      <w:r>
        <w:tab/>
        <w:t>The deposition and document referred to in subrule (3)(b) cannot be filed electronically by the examiner.</w:t>
      </w:r>
    </w:p>
    <w:p w:rsidR="00A049AB" w:rsidRDefault="004C6D88">
      <w:pPr>
        <w:pStyle w:val="Footnotesection"/>
      </w:pPr>
      <w:r>
        <w:tab/>
        <w:t>[Rule 6 inserted: Gazette 8 Feb 1991 p. 587; amended: Gazette 27 Feb 2018 p. 565.]</w:t>
      </w:r>
    </w:p>
    <w:p w:rsidR="00A049AB" w:rsidRDefault="004C6D88">
      <w:pPr>
        <w:pStyle w:val="Heading2"/>
      </w:pPr>
      <w:bookmarkStart w:id="609" w:name="_Toc70516572"/>
      <w:bookmarkStart w:id="610" w:name="_Toc70601748"/>
      <w:bookmarkStart w:id="611" w:name="_Toc70607584"/>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609"/>
      <w:bookmarkEnd w:id="610"/>
      <w:bookmarkEnd w:id="611"/>
    </w:p>
    <w:p w:rsidR="00A049AB" w:rsidRDefault="004C6D88">
      <w:pPr>
        <w:pStyle w:val="Footnoteheading"/>
      </w:pPr>
      <w:r>
        <w:rPr>
          <w:snapToGrid w:val="0"/>
        </w:rPr>
        <w:tab/>
        <w:t>[Heading inserted: Gazette 3 Aug 2012 p. 3749.]</w:t>
      </w:r>
    </w:p>
    <w:p w:rsidR="00A049AB" w:rsidRDefault="004C6D88">
      <w:pPr>
        <w:pStyle w:val="Heading3"/>
        <w:spacing w:before="200"/>
      </w:pPr>
      <w:bookmarkStart w:id="612" w:name="_Toc70516573"/>
      <w:bookmarkStart w:id="613" w:name="_Toc70601749"/>
      <w:bookmarkStart w:id="614" w:name="_Toc70607585"/>
      <w:r>
        <w:rPr>
          <w:rStyle w:val="CharDivNo"/>
        </w:rPr>
        <w:t>Division 1</w:t>
      </w:r>
      <w:r>
        <w:t> — </w:t>
      </w:r>
      <w:r>
        <w:rPr>
          <w:rStyle w:val="CharDivText"/>
        </w:rPr>
        <w:t>General</w:t>
      </w:r>
      <w:bookmarkEnd w:id="612"/>
      <w:bookmarkEnd w:id="613"/>
      <w:bookmarkEnd w:id="614"/>
    </w:p>
    <w:p w:rsidR="00A049AB" w:rsidRDefault="004C6D88">
      <w:pPr>
        <w:pStyle w:val="Footnoteheading"/>
      </w:pPr>
      <w:r>
        <w:rPr>
          <w:snapToGrid w:val="0"/>
        </w:rPr>
        <w:tab/>
        <w:t>[Heading inserted: Gazette 3 Aug 2012 p. 3749.]</w:t>
      </w:r>
    </w:p>
    <w:p w:rsidR="00A049AB" w:rsidRDefault="004C6D88">
      <w:pPr>
        <w:pStyle w:val="Heading5"/>
        <w:spacing w:before="180"/>
      </w:pPr>
      <w:bookmarkStart w:id="615" w:name="_Toc70607586"/>
      <w:r>
        <w:rPr>
          <w:rStyle w:val="CharSectno"/>
        </w:rPr>
        <w:t>1</w:t>
      </w:r>
      <w:r>
        <w:t>.</w:t>
      </w:r>
      <w:r>
        <w:tab/>
        <w:t>Term used: Act</w:t>
      </w:r>
      <w:bookmarkEnd w:id="615"/>
    </w:p>
    <w:p w:rsidR="00A049AB" w:rsidRDefault="004C6D88">
      <w:pPr>
        <w:pStyle w:val="Subsection"/>
        <w:spacing w:before="120"/>
      </w:pPr>
      <w:r>
        <w:tab/>
        <w:t>(1)</w:t>
      </w:r>
      <w:r>
        <w:tab/>
        <w:t xml:space="preserve">In this Order, unless the contrary intention appears — </w:t>
      </w:r>
    </w:p>
    <w:p w:rsidR="00A049AB" w:rsidRDefault="004C6D88">
      <w:pPr>
        <w:pStyle w:val="Defstart"/>
      </w:pPr>
      <w:r>
        <w:tab/>
      </w:r>
      <w:r>
        <w:rPr>
          <w:rStyle w:val="CharDefText"/>
        </w:rPr>
        <w:t>Act</w:t>
      </w:r>
      <w:r>
        <w:t xml:space="preserve"> means the </w:t>
      </w:r>
      <w:r>
        <w:rPr>
          <w:i/>
        </w:rPr>
        <w:t>Trans</w:t>
      </w:r>
      <w:r>
        <w:rPr>
          <w:i/>
        </w:rPr>
        <w:noBreakHyphen/>
        <w:t>Tasman Proceedings Act 2010</w:t>
      </w:r>
      <w:r>
        <w:t xml:space="preserve"> (Commonwealth).</w:t>
      </w:r>
    </w:p>
    <w:p w:rsidR="00A049AB" w:rsidRDefault="004C6D88">
      <w:pPr>
        <w:pStyle w:val="Subsection"/>
        <w:spacing w:before="120"/>
      </w:pPr>
      <w:r>
        <w:tab/>
        <w:t>(2)</w:t>
      </w:r>
      <w:r>
        <w:tab/>
        <w:t>Unless the contrary intention appears, an expression used in this Order and in the Act has the same meaning as in the Act.</w:t>
      </w:r>
    </w:p>
    <w:p w:rsidR="00A049AB" w:rsidRDefault="004C6D88">
      <w:pPr>
        <w:pStyle w:val="Footnotesection"/>
      </w:pPr>
      <w:r>
        <w:tab/>
        <w:t>[Rule 1 inserted: Gazette 16 Jul 1999 p. 3189; amended: Gazette 3 Aug 2012 p. 3749.]</w:t>
      </w:r>
    </w:p>
    <w:p w:rsidR="00A049AB" w:rsidRDefault="004C6D88">
      <w:pPr>
        <w:pStyle w:val="Heading5"/>
        <w:spacing w:before="180"/>
      </w:pPr>
      <w:bookmarkStart w:id="616" w:name="_Toc70607587"/>
      <w:r>
        <w:rPr>
          <w:rStyle w:val="CharSectno"/>
        </w:rPr>
        <w:t>2</w:t>
      </w:r>
      <w:r>
        <w:t>.</w:t>
      </w:r>
      <w:r>
        <w:tab/>
        <w:t>Application of this Order</w:t>
      </w:r>
      <w:bookmarkEnd w:id="616"/>
    </w:p>
    <w:p w:rsidR="00A049AB" w:rsidRDefault="004C6D88">
      <w:pPr>
        <w:pStyle w:val="Subsection"/>
      </w:pPr>
      <w:r>
        <w:tab/>
        <w:t>(1)</w:t>
      </w:r>
      <w:r>
        <w:tab/>
        <w:t>This Order applies to proceedings and NZ judgments to which the Act applies.</w:t>
      </w:r>
    </w:p>
    <w:p w:rsidR="00A049AB" w:rsidRDefault="004C6D88">
      <w:pPr>
        <w:pStyle w:val="Subsection"/>
      </w:pPr>
      <w:r>
        <w:tab/>
        <w:t>(2)</w:t>
      </w:r>
      <w:r>
        <w:tab/>
        <w:t>Subject to this Order, unless the contrary intention appears, these rules apply to proceedings and NZ judgments referred to in this Order.</w:t>
      </w:r>
    </w:p>
    <w:p w:rsidR="00A049AB" w:rsidRDefault="004C6D88">
      <w:pPr>
        <w:pStyle w:val="Footnotesection"/>
      </w:pPr>
      <w:r>
        <w:tab/>
        <w:t>[Rule 2 inserted: Gazette 16 Jul 1999 p. 3190; amended: Gazette 3 Aug 2012 p. 3749.]</w:t>
      </w:r>
    </w:p>
    <w:p w:rsidR="00A049AB" w:rsidRDefault="004C6D88">
      <w:pPr>
        <w:pStyle w:val="Heading3"/>
        <w:spacing w:before="200"/>
      </w:pPr>
      <w:bookmarkStart w:id="617" w:name="_Toc70516576"/>
      <w:bookmarkStart w:id="618" w:name="_Toc70601752"/>
      <w:bookmarkStart w:id="619" w:name="_Toc70607588"/>
      <w:r>
        <w:rPr>
          <w:rStyle w:val="CharDivNo"/>
        </w:rPr>
        <w:t>Division 2</w:t>
      </w:r>
      <w:r>
        <w:t> — </w:t>
      </w:r>
      <w:r>
        <w:rPr>
          <w:rStyle w:val="CharDivText"/>
        </w:rPr>
        <w:t>Subpoenas to be served in New Zealand</w:t>
      </w:r>
      <w:bookmarkEnd w:id="617"/>
      <w:bookmarkEnd w:id="618"/>
      <w:bookmarkEnd w:id="619"/>
    </w:p>
    <w:p w:rsidR="00A049AB" w:rsidRDefault="004C6D88">
      <w:pPr>
        <w:pStyle w:val="Footnoteheading"/>
        <w:keepNext/>
      </w:pPr>
      <w:r>
        <w:rPr>
          <w:snapToGrid w:val="0"/>
        </w:rPr>
        <w:tab/>
        <w:t>[Heading inserted: Gazette 3 Aug 2012 p. 3750.]</w:t>
      </w:r>
    </w:p>
    <w:p w:rsidR="00A049AB" w:rsidRDefault="004C6D88">
      <w:pPr>
        <w:pStyle w:val="Heading5"/>
      </w:pPr>
      <w:bookmarkStart w:id="620" w:name="_Toc70607589"/>
      <w:r>
        <w:rPr>
          <w:rStyle w:val="CharSectno"/>
        </w:rPr>
        <w:t>2A</w:t>
      </w:r>
      <w:r>
        <w:t>.</w:t>
      </w:r>
      <w:r>
        <w:tab/>
        <w:t>Form of subpoenas</w:t>
      </w:r>
      <w:bookmarkEnd w:id="620"/>
    </w:p>
    <w:p w:rsidR="00A049AB" w:rsidRDefault="004C6D88">
      <w:pPr>
        <w:pStyle w:val="Subsection"/>
      </w:pPr>
      <w:r>
        <w:tab/>
      </w:r>
      <w:r>
        <w:tab/>
        <w:t xml:space="preserve">If it is to be served in New Zealand — </w:t>
      </w:r>
    </w:p>
    <w:p w:rsidR="00A049AB" w:rsidRDefault="004C6D88">
      <w:pPr>
        <w:pStyle w:val="Indenta"/>
      </w:pPr>
      <w:r>
        <w:tab/>
        <w:t>(a)</w:t>
      </w:r>
      <w:r>
        <w:tab/>
        <w:t>a subpoena to attend to give evidence must be in the form of Form 23;</w:t>
      </w:r>
    </w:p>
    <w:p w:rsidR="00A049AB" w:rsidRDefault="004C6D88">
      <w:pPr>
        <w:pStyle w:val="Indenta"/>
      </w:pPr>
      <w:r>
        <w:lastRenderedPageBreak/>
        <w:tab/>
        <w:t>(b)</w:t>
      </w:r>
      <w:r>
        <w:tab/>
        <w:t>a subpoena to produce the subpoena and a document or thing must be in the form of Form 23A;</w:t>
      </w:r>
    </w:p>
    <w:p w:rsidR="00A049AB" w:rsidRDefault="004C6D88">
      <w:pPr>
        <w:pStyle w:val="Indenta"/>
      </w:pPr>
      <w:r>
        <w:tab/>
        <w:t>(c)</w:t>
      </w:r>
      <w:r>
        <w:tab/>
        <w:t>a subpoena both to attend to give evidence and to produce the subpoena and a document or thing must be in the form of Form 23B.</w:t>
      </w:r>
    </w:p>
    <w:p w:rsidR="00A049AB" w:rsidRDefault="004C6D88">
      <w:pPr>
        <w:pStyle w:val="Footnotesection"/>
      </w:pPr>
      <w:r>
        <w:tab/>
        <w:t>[Rule 2A inserted: Gazette 24 May 2017 p. 2576.]</w:t>
      </w:r>
    </w:p>
    <w:p w:rsidR="00A049AB" w:rsidRDefault="004C6D88">
      <w:pPr>
        <w:pStyle w:val="Heading5"/>
        <w:spacing w:before="180"/>
      </w:pPr>
      <w:bookmarkStart w:id="621" w:name="_Toc70607590"/>
      <w:r>
        <w:rPr>
          <w:rStyle w:val="CharSectno"/>
        </w:rPr>
        <w:t>3</w:t>
      </w:r>
      <w:r>
        <w:t>.</w:t>
      </w:r>
      <w:r>
        <w:tab/>
        <w:t>Leave to serve subpoena (Act s. 31)</w:t>
      </w:r>
      <w:bookmarkEnd w:id="621"/>
    </w:p>
    <w:p w:rsidR="00A049AB" w:rsidRDefault="004C6D88">
      <w:pPr>
        <w:pStyle w:val="Subsection"/>
      </w:pPr>
      <w:r>
        <w:tab/>
        <w:t>(1)</w:t>
      </w:r>
      <w:r>
        <w:tab/>
        <w:t xml:space="preserve">For the purposes of section 31 of the Act, leave to serve a subpoena in New Zealand must be sought by filing — </w:t>
      </w:r>
    </w:p>
    <w:p w:rsidR="00A049AB" w:rsidRDefault="004C6D88">
      <w:pPr>
        <w:pStyle w:val="Indenta"/>
      </w:pPr>
      <w:r>
        <w:tab/>
        <w:t>(a)</w:t>
      </w:r>
      <w:r>
        <w:tab/>
        <w:t>if the subpoena was issued by the Court, a motion in that proceeding; or</w:t>
      </w:r>
    </w:p>
    <w:p w:rsidR="00A049AB" w:rsidRDefault="004C6D88">
      <w:pPr>
        <w:pStyle w:val="Indenta"/>
      </w:pPr>
      <w:r>
        <w:tab/>
        <w:t>(b)</w:t>
      </w:r>
      <w:r>
        <w:tab/>
        <w:t xml:space="preserve">if the subpoena was issued by an inferior court, an originating motion to be heard </w:t>
      </w:r>
      <w:r>
        <w:rPr>
          <w:i/>
        </w:rPr>
        <w:t>ex parte</w:t>
      </w:r>
      <w:r>
        <w:t>.</w:t>
      </w:r>
    </w:p>
    <w:p w:rsidR="00A049AB" w:rsidRDefault="004C6D88">
      <w:pPr>
        <w:pStyle w:val="Subsection"/>
      </w:pPr>
      <w:r>
        <w:tab/>
        <w:t>(2)</w:t>
      </w:r>
      <w:r>
        <w:tab/>
        <w:t xml:space="preserve">The motion must be supported by an affidavit annexing a copy of the subpoena and setting out — </w:t>
      </w:r>
    </w:p>
    <w:p w:rsidR="00A049AB" w:rsidRDefault="004C6D88">
      <w:pPr>
        <w:pStyle w:val="Indenta"/>
      </w:pPr>
      <w:r>
        <w:tab/>
        <w:t>(a)</w:t>
      </w:r>
      <w:r>
        <w:tab/>
        <w:t>the name, designation or occupation, and address of the person named and whether that person is over 18 years of age; and</w:t>
      </w:r>
    </w:p>
    <w:p w:rsidR="00A049AB" w:rsidRDefault="004C6D88">
      <w:pPr>
        <w:pStyle w:val="Indenta"/>
      </w:pPr>
      <w:r>
        <w:tab/>
        <w:t>(b)</w:t>
      </w:r>
      <w:r>
        <w:tab/>
        <w:t>the nature and significance of the evidence required from the person named, or of the document or thing required to be produced by the person; and</w:t>
      </w:r>
    </w:p>
    <w:p w:rsidR="00A049AB" w:rsidRDefault="004C6D88">
      <w:pPr>
        <w:pStyle w:val="Indenta"/>
      </w:pPr>
      <w:r>
        <w:tab/>
        <w:t>(c)</w:t>
      </w:r>
      <w:r>
        <w:tab/>
        <w:t>details of the steps taken to ascertain whether the evidence, document or thing could be obtained by other means without significantly greater expense, and with less inconvenience, to the person named; and</w:t>
      </w:r>
    </w:p>
    <w:p w:rsidR="00A049AB" w:rsidRDefault="004C6D88">
      <w:pPr>
        <w:pStyle w:val="Indenta"/>
      </w:pPr>
      <w:r>
        <w:tab/>
        <w:t>(d)</w:t>
      </w:r>
      <w:r>
        <w:tab/>
        <w:t>the date by which it is intended to serve the subpoena; and</w:t>
      </w:r>
    </w:p>
    <w:p w:rsidR="00A049AB" w:rsidRDefault="004C6D88">
      <w:pPr>
        <w:pStyle w:val="Indenta"/>
      </w:pPr>
      <w:r>
        <w:tab/>
        <w:t>(e)</w:t>
      </w:r>
      <w:r>
        <w:tab/>
        <w:t xml:space="preserve">details of — </w:t>
      </w:r>
    </w:p>
    <w:p w:rsidR="00A049AB" w:rsidRDefault="004C6D88">
      <w:pPr>
        <w:pStyle w:val="Indenti"/>
      </w:pPr>
      <w:r>
        <w:tab/>
        <w:t>(i)</w:t>
      </w:r>
      <w:r>
        <w:tab/>
        <w:t>the calculation of the sum sufficient to meet reasonable expenses in complying with the subpoena; and</w:t>
      </w:r>
    </w:p>
    <w:p w:rsidR="00A049AB" w:rsidRDefault="004C6D88">
      <w:pPr>
        <w:pStyle w:val="Indenti"/>
      </w:pPr>
      <w:r>
        <w:lastRenderedPageBreak/>
        <w:tab/>
        <w:t>(ii)</w:t>
      </w:r>
      <w:r>
        <w:tab/>
        <w:t>how those expenses are to be paid, or tendered, to the person named, in money or in vouchers;</w:t>
      </w:r>
    </w:p>
    <w:p w:rsidR="00A049AB" w:rsidRDefault="004C6D88">
      <w:pPr>
        <w:pStyle w:val="Indenta"/>
      </w:pPr>
      <w:r>
        <w:tab/>
      </w:r>
      <w:r>
        <w:tab/>
        <w:t>and</w:t>
      </w:r>
    </w:p>
    <w:p w:rsidR="00A049AB" w:rsidRDefault="004C6D88">
      <w:pPr>
        <w:pStyle w:val="Indenta"/>
      </w:pPr>
      <w:r>
        <w:tab/>
        <w:t>(f)</w:t>
      </w:r>
      <w:r>
        <w:tab/>
        <w:t>where the subpoena requires the person named to give evidence, an estimate of the time that the person will be required to attend to give evidence; and</w:t>
      </w:r>
    </w:p>
    <w:p w:rsidR="00A049AB" w:rsidRDefault="004C6D88">
      <w:pPr>
        <w:pStyle w:val="Indenta"/>
      </w:pPr>
      <w:r>
        <w:tab/>
        <w:t>(g)</w:t>
      </w:r>
      <w:r>
        <w:tab/>
        <w:t>details of any facts or matters known to the deponent which may provide cause for the subpoena to be set aside under section 36 of the Act.</w:t>
      </w:r>
    </w:p>
    <w:p w:rsidR="00A049AB" w:rsidRDefault="004C6D88">
      <w:pPr>
        <w:pStyle w:val="Ednotesubsection"/>
      </w:pPr>
      <w:r>
        <w:tab/>
        <w:t>[(3)</w:t>
      </w:r>
      <w:r>
        <w:tab/>
        <w:t>deleted]</w:t>
      </w:r>
    </w:p>
    <w:p w:rsidR="00A049AB" w:rsidRDefault="004C6D88">
      <w:pPr>
        <w:pStyle w:val="Subsection"/>
        <w:keepNext/>
      </w:pPr>
      <w:r>
        <w:tab/>
        <w:t>(4)</w:t>
      </w:r>
      <w:r>
        <w:tab/>
        <w:t>No document relating to an application under this rule is to be searched, inspected or copied without leave of a judge.</w:t>
      </w:r>
    </w:p>
    <w:p w:rsidR="00A049AB" w:rsidRDefault="004C6D88">
      <w:pPr>
        <w:pStyle w:val="Footnotesection"/>
      </w:pPr>
      <w:r>
        <w:tab/>
        <w:t>[Rule 3 inserted: Gazette 16 Jul 1999 p. 3190</w:t>
      </w:r>
      <w:r>
        <w:noBreakHyphen/>
        <w:t>1; amended: Gazette 3 Aug 2012 p. 3750.]</w:t>
      </w:r>
    </w:p>
    <w:p w:rsidR="00A049AB" w:rsidRDefault="004C6D88">
      <w:pPr>
        <w:pStyle w:val="Heading5"/>
      </w:pPr>
      <w:bookmarkStart w:id="622" w:name="_Toc70607591"/>
      <w:r>
        <w:rPr>
          <w:rStyle w:val="CharSectno"/>
        </w:rPr>
        <w:t>4</w:t>
      </w:r>
      <w:r>
        <w:t>.</w:t>
      </w:r>
      <w:r>
        <w:tab/>
        <w:t>Setting aside subpoena (Act s. 35 and 36)</w:t>
      </w:r>
      <w:bookmarkEnd w:id="622"/>
    </w:p>
    <w:p w:rsidR="00A049AB" w:rsidRDefault="004C6D88">
      <w:pPr>
        <w:pStyle w:val="Subsection"/>
      </w:pPr>
      <w:r>
        <w:tab/>
        <w:t>(1)</w:t>
      </w:r>
      <w:r>
        <w:tab/>
        <w:t>An application to the Court under section 35(1) of the Act must be made by filing an application in the form of Form No. 31A.</w:t>
      </w:r>
    </w:p>
    <w:p w:rsidR="00A049AB" w:rsidRDefault="004C6D88">
      <w:pPr>
        <w:pStyle w:val="Subsection"/>
        <w:keepNext/>
      </w:pPr>
      <w:r>
        <w:tab/>
        <w:t>(2)</w:t>
      </w:r>
      <w:r>
        <w:tab/>
        <w:t>The application must be supported by an affidavit setting out the facts and grounds on which the application is based.</w:t>
      </w:r>
    </w:p>
    <w:p w:rsidR="00A049AB" w:rsidRDefault="004C6D88">
      <w:pPr>
        <w:pStyle w:val="Subsection"/>
      </w:pPr>
      <w:r>
        <w:tab/>
        <w:t>(3)</w:t>
      </w:r>
      <w:r>
        <w:tab/>
        <w:t>The filed application must be headed with the heading on the order of the Court granting leave to serve the subpoena.</w:t>
      </w:r>
    </w:p>
    <w:p w:rsidR="00A049AB" w:rsidRDefault="004C6D88">
      <w:pPr>
        <w:pStyle w:val="Subsection"/>
      </w:pPr>
      <w:r>
        <w:tab/>
        <w:t>(4)</w:t>
      </w:r>
      <w:r>
        <w:tab/>
        <w:t>In addition to the requirements of section 35(3) of the Act, the application must contain the applicant’s telephone number.</w:t>
      </w:r>
    </w:p>
    <w:p w:rsidR="00A049AB" w:rsidRDefault="004C6D88">
      <w:pPr>
        <w:pStyle w:val="Ednotesubsection"/>
      </w:pPr>
      <w:r>
        <w:tab/>
        <w:t>[(5)</w:t>
      </w:r>
      <w:r>
        <w:tab/>
        <w:t>deleted]</w:t>
      </w:r>
    </w:p>
    <w:p w:rsidR="00A049AB" w:rsidRDefault="004C6D88">
      <w:pPr>
        <w:pStyle w:val="Subsection"/>
      </w:pPr>
      <w:r>
        <w:tab/>
        <w:t>(6)</w:t>
      </w:r>
      <w:r>
        <w:tab/>
        <w:t>For the purposes of section 35(4) of the Act, the Principal Registrar must serve the copy of the application, and any accompanying affidavit, in accordance with Order 72 rule 6.</w:t>
      </w:r>
    </w:p>
    <w:p w:rsidR="00A049AB" w:rsidRDefault="004C6D88">
      <w:pPr>
        <w:pStyle w:val="Subsection"/>
      </w:pPr>
      <w:r>
        <w:tab/>
        <w:t>(7)</w:t>
      </w:r>
      <w:r>
        <w:tab/>
        <w:t>An application made under this rule is to be determined at a date, time and place and in a manner directed by the Court.</w:t>
      </w:r>
    </w:p>
    <w:p w:rsidR="00A049AB" w:rsidRDefault="004C6D88">
      <w:pPr>
        <w:pStyle w:val="Subsection"/>
      </w:pPr>
      <w:r>
        <w:lastRenderedPageBreak/>
        <w:tab/>
        <w:t>(8)</w:t>
      </w:r>
      <w:r>
        <w:tab/>
        <w:t xml:space="preserve">A request made under section 36(5) of the Act must be made by filing a notice in the form of Form No. 31B not later than 7 days after — </w:t>
      </w:r>
    </w:p>
    <w:p w:rsidR="00A049AB" w:rsidRDefault="004C6D88">
      <w:pPr>
        <w:pStyle w:val="Indenta"/>
      </w:pPr>
      <w:r>
        <w:tab/>
        <w:t>(a)</w:t>
      </w:r>
      <w:r>
        <w:tab/>
        <w:t>if the request is made by the person named in the subpoena, the date on which the application was filed; or</w:t>
      </w:r>
    </w:p>
    <w:p w:rsidR="00A049AB" w:rsidRDefault="004C6D88">
      <w:pPr>
        <w:pStyle w:val="Indenta"/>
      </w:pPr>
      <w:r>
        <w:tab/>
        <w:t>(b)</w:t>
      </w:r>
      <w:r>
        <w:tab/>
        <w:t>otherwise, the date on which the application is served on the party who obtained leave to serve the subpoena.</w:t>
      </w:r>
    </w:p>
    <w:p w:rsidR="00A049AB" w:rsidRDefault="004C6D88">
      <w:pPr>
        <w:pStyle w:val="Subsection"/>
      </w:pPr>
      <w:r>
        <w:tab/>
        <w:t>(9)</w:t>
      </w:r>
      <w:r>
        <w:tab/>
        <w:t>A request made under section 36(6)(b) of the Act that is not made in the application must be made by filing a request in the form of Form No. 31C.</w:t>
      </w:r>
    </w:p>
    <w:p w:rsidR="00A049AB" w:rsidRDefault="004C6D88">
      <w:pPr>
        <w:pStyle w:val="Footnotesection"/>
      </w:pPr>
      <w:r>
        <w:tab/>
        <w:t>[Rule 4 inserted: Gazette 16 Jul 1999 p. 3191</w:t>
      </w:r>
      <w:r>
        <w:noBreakHyphen/>
        <w:t>2; amended: Gazette 3 Aug 2012 p. 3750</w:t>
      </w:r>
      <w:r>
        <w:noBreakHyphen/>
        <w:t>1; 27 Feb 2018 p. 566.]</w:t>
      </w:r>
    </w:p>
    <w:p w:rsidR="00A049AB" w:rsidRDefault="004C6D88">
      <w:pPr>
        <w:pStyle w:val="Heading5"/>
      </w:pPr>
      <w:bookmarkStart w:id="623" w:name="_Toc70607592"/>
      <w:r>
        <w:rPr>
          <w:rStyle w:val="CharSectno"/>
        </w:rPr>
        <w:t>5</w:t>
      </w:r>
      <w:r>
        <w:t>.</w:t>
      </w:r>
      <w:r>
        <w:tab/>
        <w:t>Failure to comply with subpoena (Act s. 38)</w:t>
      </w:r>
      <w:bookmarkEnd w:id="623"/>
    </w:p>
    <w:p w:rsidR="00A049AB" w:rsidRDefault="004C6D88">
      <w:pPr>
        <w:pStyle w:val="Subsection"/>
      </w:pPr>
      <w:r>
        <w:tab/>
        <w:t>(1A)</w:t>
      </w:r>
      <w:r>
        <w:tab/>
        <w:t xml:space="preserve">In this rule — </w:t>
      </w:r>
    </w:p>
    <w:p w:rsidR="00A049AB" w:rsidRDefault="004C6D88">
      <w:pPr>
        <w:pStyle w:val="Defstart"/>
      </w:pPr>
      <w:r>
        <w:tab/>
      </w:r>
      <w:r>
        <w:rPr>
          <w:rStyle w:val="CharDefText"/>
        </w:rPr>
        <w:t>certificate</w:t>
      </w:r>
      <w:r>
        <w:t xml:space="preserve"> means a certificate referred to in section 38 of the Act.</w:t>
      </w:r>
    </w:p>
    <w:p w:rsidR="00A049AB" w:rsidRDefault="004C6D88">
      <w:pPr>
        <w:pStyle w:val="Subsection"/>
      </w:pPr>
      <w:r>
        <w:tab/>
        <w:t>(1)</w:t>
      </w:r>
      <w:r>
        <w:tab/>
        <w:t>A certificate may be issued on the motion of the court out of which the subpoena was issued or on the application of a party.</w:t>
      </w:r>
    </w:p>
    <w:p w:rsidR="00A049AB" w:rsidRDefault="004C6D88">
      <w:pPr>
        <w:pStyle w:val="Subsection"/>
        <w:keepNext/>
      </w:pPr>
      <w:r>
        <w:tab/>
        <w:t>(2)</w:t>
      </w:r>
      <w:r>
        <w:tab/>
        <w:t>Application for the issue of a certificate may be made —</w:t>
      </w:r>
    </w:p>
    <w:p w:rsidR="00A049AB" w:rsidRDefault="004C6D88">
      <w:pPr>
        <w:pStyle w:val="Indenta"/>
      </w:pPr>
      <w:r>
        <w:tab/>
        <w:t>(a)</w:t>
      </w:r>
      <w:r>
        <w:tab/>
        <w:t>if the proceeding in which the certificate is brought is then before the court, orally, accompanied by a draft certificate in the form of Form No. 31D; or</w:t>
      </w:r>
    </w:p>
    <w:p w:rsidR="00A049AB" w:rsidRDefault="004C6D88">
      <w:pPr>
        <w:pStyle w:val="Indenta"/>
      </w:pPr>
      <w:r>
        <w:tab/>
        <w:t>(b)</w:t>
      </w:r>
      <w:r>
        <w:tab/>
        <w:t>by motion.</w:t>
      </w:r>
    </w:p>
    <w:p w:rsidR="00A049AB" w:rsidRDefault="004C6D88">
      <w:pPr>
        <w:pStyle w:val="Subsection"/>
      </w:pPr>
      <w:r>
        <w:tab/>
        <w:t>(3)</w:t>
      </w:r>
      <w:r>
        <w:tab/>
        <w:t xml:space="preserve">An application made by motion for the issue of a certificate must be supported by — </w:t>
      </w:r>
    </w:p>
    <w:p w:rsidR="00A049AB" w:rsidRDefault="004C6D88">
      <w:pPr>
        <w:pStyle w:val="Indenta"/>
      </w:pPr>
      <w:r>
        <w:tab/>
        <w:t>(a)</w:t>
      </w:r>
      <w:r>
        <w:tab/>
        <w:t xml:space="preserve">an affidavit of service of — </w:t>
      </w:r>
    </w:p>
    <w:p w:rsidR="00A049AB" w:rsidRDefault="004C6D88">
      <w:pPr>
        <w:pStyle w:val="Indenti"/>
      </w:pPr>
      <w:r>
        <w:tab/>
        <w:t>(i)</w:t>
      </w:r>
      <w:r>
        <w:tab/>
        <w:t>the subpoena; and</w:t>
      </w:r>
    </w:p>
    <w:p w:rsidR="00A049AB" w:rsidRDefault="004C6D88">
      <w:pPr>
        <w:pStyle w:val="Indenti"/>
      </w:pPr>
      <w:r>
        <w:tab/>
        <w:t>(ii)</w:t>
      </w:r>
      <w:r>
        <w:tab/>
        <w:t>the order giving leave for the subpoena to be served in New Zealand; and</w:t>
      </w:r>
    </w:p>
    <w:p w:rsidR="00A049AB" w:rsidRDefault="004C6D88">
      <w:pPr>
        <w:pStyle w:val="Indenti"/>
        <w:keepNext/>
      </w:pPr>
      <w:r>
        <w:lastRenderedPageBreak/>
        <w:tab/>
        <w:t>(iii)</w:t>
      </w:r>
      <w:r>
        <w:tab/>
        <w:t>the notice referred to in section 32(2) of the Act;</w:t>
      </w:r>
    </w:p>
    <w:p w:rsidR="00A049AB" w:rsidRDefault="004C6D88">
      <w:pPr>
        <w:pStyle w:val="Indenta"/>
      </w:pPr>
      <w:r>
        <w:tab/>
      </w:r>
      <w:r>
        <w:tab/>
        <w:t>and</w:t>
      </w:r>
    </w:p>
    <w:p w:rsidR="00A049AB" w:rsidRDefault="004C6D88">
      <w:pPr>
        <w:pStyle w:val="Indenta"/>
      </w:pPr>
      <w:r>
        <w:tab/>
        <w:t>(b)</w:t>
      </w:r>
      <w:r>
        <w:tab/>
        <w:t xml:space="preserve">an affidavit stating — </w:t>
      </w:r>
    </w:p>
    <w:p w:rsidR="00A049AB" w:rsidRDefault="004C6D88">
      <w:pPr>
        <w:pStyle w:val="Ednotepensubpara"/>
      </w:pPr>
      <w:r>
        <w:tab/>
        <w:t>[(i)</w:t>
      </w:r>
      <w:r>
        <w:tab/>
        <w:t>deleted]</w:t>
      </w:r>
    </w:p>
    <w:p w:rsidR="00A049AB" w:rsidRDefault="004C6D88">
      <w:pPr>
        <w:pStyle w:val="Indenti"/>
      </w:pPr>
      <w:r>
        <w:tab/>
        <w:t>(ii)</w:t>
      </w:r>
      <w:r>
        <w:tab/>
        <w:t>whether application was made to set aside the subpoena and, if so, particulars of the application and any orders made; and</w:t>
      </w:r>
    </w:p>
    <w:p w:rsidR="00A049AB" w:rsidRDefault="004C6D88">
      <w:pPr>
        <w:pStyle w:val="Indenti"/>
      </w:pPr>
      <w:r>
        <w:tab/>
        <w:t>(iii)</w:t>
      </w:r>
      <w:r>
        <w:tab/>
        <w:t>that the subpoena was not complied with.</w:t>
      </w:r>
    </w:p>
    <w:p w:rsidR="00A049AB" w:rsidRDefault="004C6D88">
      <w:pPr>
        <w:pStyle w:val="Subsection"/>
      </w:pPr>
      <w:r>
        <w:tab/>
        <w:t>(4)</w:t>
      </w:r>
      <w:r>
        <w:tab/>
        <w:t>It is not necessary to attach the documents referred to in subrule (3)(a) to the affidavit of service.</w:t>
      </w:r>
    </w:p>
    <w:p w:rsidR="00A049AB" w:rsidRDefault="004C6D88">
      <w:pPr>
        <w:pStyle w:val="Subsection"/>
      </w:pPr>
      <w:r>
        <w:tab/>
        <w:t>(5)</w:t>
      </w:r>
      <w:r>
        <w:tab/>
        <w:t>A certificate must be in the form of Form No. 31D.</w:t>
      </w:r>
    </w:p>
    <w:p w:rsidR="00A049AB" w:rsidRDefault="004C6D88">
      <w:pPr>
        <w:pStyle w:val="Footnotesection"/>
      </w:pPr>
      <w:r>
        <w:tab/>
        <w:t>[Rule 5 inserted: Gazette 16 Jul 1999 p. 3192; amended: Gazette 3 Aug 2012 p. 3751.]</w:t>
      </w:r>
    </w:p>
    <w:p w:rsidR="00A049AB" w:rsidRDefault="004C6D88">
      <w:pPr>
        <w:pStyle w:val="Heading3"/>
      </w:pPr>
      <w:bookmarkStart w:id="624" w:name="_Toc70516581"/>
      <w:bookmarkStart w:id="625" w:name="_Toc70601757"/>
      <w:bookmarkStart w:id="626" w:name="_Toc70607593"/>
      <w:r>
        <w:rPr>
          <w:rStyle w:val="CharDivNo"/>
        </w:rPr>
        <w:t>Division 3</w:t>
      </w:r>
      <w:r>
        <w:t> — </w:t>
      </w:r>
      <w:r>
        <w:rPr>
          <w:rStyle w:val="CharDivText"/>
        </w:rPr>
        <w:t>Remote appearances from New Zealand</w:t>
      </w:r>
      <w:bookmarkEnd w:id="624"/>
      <w:bookmarkEnd w:id="625"/>
      <w:bookmarkEnd w:id="626"/>
    </w:p>
    <w:p w:rsidR="00A049AB" w:rsidRDefault="004C6D88">
      <w:pPr>
        <w:pStyle w:val="Footnoteheading"/>
        <w:keepNext/>
      </w:pPr>
      <w:r>
        <w:rPr>
          <w:snapToGrid w:val="0"/>
        </w:rPr>
        <w:tab/>
        <w:t>[Heading inserted: Gazette 3 Aug 2012 p. 3752.]</w:t>
      </w:r>
    </w:p>
    <w:p w:rsidR="00A049AB" w:rsidRDefault="004C6D88">
      <w:pPr>
        <w:pStyle w:val="Heading5"/>
      </w:pPr>
      <w:bookmarkStart w:id="627" w:name="_Toc70607594"/>
      <w:r>
        <w:rPr>
          <w:rStyle w:val="CharSectno"/>
        </w:rPr>
        <w:t>6A</w:t>
      </w:r>
      <w:r>
        <w:t>.</w:t>
      </w:r>
      <w:r>
        <w:tab/>
        <w:t>Appearances by audio link or audiovisual link (Act s. 48)</w:t>
      </w:r>
      <w:bookmarkEnd w:id="627"/>
    </w:p>
    <w:p w:rsidR="00A049AB" w:rsidRDefault="004C6D88">
      <w:pPr>
        <w:pStyle w:val="Subsection"/>
      </w:pPr>
      <w:r>
        <w:tab/>
        <w:t>(1)</w:t>
      </w:r>
      <w:r>
        <w:tab/>
        <w:t>An application for leave under section 48(1) of the Act may be made orally or by summons.</w:t>
      </w:r>
    </w:p>
    <w:p w:rsidR="00A049AB" w:rsidRDefault="004C6D88">
      <w:pPr>
        <w:pStyle w:val="Subsection"/>
      </w:pPr>
      <w:r>
        <w:tab/>
        <w:t>(2)</w:t>
      </w:r>
      <w:r>
        <w:tab/>
        <w:t xml:space="preserve">The application must be supported by an affidavit stating the following — </w:t>
      </w:r>
    </w:p>
    <w:p w:rsidR="00A049AB" w:rsidRDefault="004C6D88">
      <w:pPr>
        <w:pStyle w:val="Indenta"/>
      </w:pPr>
      <w:r>
        <w:tab/>
        <w:t>(a)</w:t>
      </w:r>
      <w:r>
        <w:tab/>
        <w:t xml:space="preserve">the reasons why the applicant or the applicant’s lawyer can more conveniently participate in the hearing from New Zealand; </w:t>
      </w:r>
    </w:p>
    <w:p w:rsidR="00A049AB" w:rsidRDefault="004C6D88">
      <w:pPr>
        <w:pStyle w:val="Indenta"/>
      </w:pPr>
      <w:r>
        <w:tab/>
        <w:t>(b)</w:t>
      </w:r>
      <w:r>
        <w:tab/>
        <w:t xml:space="preserve">which audio link or audiovisual link facilities are available for the hearing or can reasonably be made available; </w:t>
      </w:r>
    </w:p>
    <w:p w:rsidR="00A049AB" w:rsidRDefault="004C6D88">
      <w:pPr>
        <w:pStyle w:val="Indenta"/>
      </w:pPr>
      <w:r>
        <w:tab/>
        <w:t>(c)</w:t>
      </w:r>
      <w:r>
        <w:tab/>
        <w:t xml:space="preserve">that the requirements of section 51 or 52, as the case requires, of the Act can be met; </w:t>
      </w:r>
    </w:p>
    <w:p w:rsidR="00A049AB" w:rsidRDefault="004C6D88">
      <w:pPr>
        <w:pStyle w:val="Indenta"/>
      </w:pPr>
      <w:r>
        <w:lastRenderedPageBreak/>
        <w:tab/>
        <w:t>(d)</w:t>
      </w:r>
      <w:r>
        <w:tab/>
        <w:t xml:space="preserve">if leave is sought for the applicant’s lawyer to appear before the Court, and the lawyer is not entitled to appear before the Court — </w:t>
      </w:r>
    </w:p>
    <w:p w:rsidR="00A049AB" w:rsidRDefault="004C6D88">
      <w:pPr>
        <w:pStyle w:val="Indenti"/>
      </w:pPr>
      <w:r>
        <w:tab/>
        <w:t>(i)</w:t>
      </w:r>
      <w:r>
        <w:tab/>
        <w:t>that the lawyer is a qualified NZ lawyer; and</w:t>
      </w:r>
    </w:p>
    <w:p w:rsidR="00A049AB" w:rsidRDefault="004C6D88">
      <w:pPr>
        <w:pStyle w:val="Indenti"/>
      </w:pPr>
      <w:r>
        <w:tab/>
        <w:t>(ii)</w:t>
      </w:r>
      <w:r>
        <w:tab/>
        <w:t>the applicant ordinarily resides or, if the applicant is not an individual, has its principal place of business, in New Zealand.</w:t>
      </w:r>
    </w:p>
    <w:p w:rsidR="00A049AB" w:rsidRDefault="004C6D88">
      <w:pPr>
        <w:pStyle w:val="Footnotesection"/>
        <w:spacing w:before="100"/>
        <w:ind w:left="890" w:hanging="890"/>
      </w:pPr>
      <w:r>
        <w:tab/>
        <w:t>[Rule 6A inserted: Gazette 3 Aug 2012 p. 3752.]</w:t>
      </w:r>
    </w:p>
    <w:p w:rsidR="00A049AB" w:rsidRDefault="004C6D88">
      <w:pPr>
        <w:pStyle w:val="Heading5"/>
      </w:pPr>
      <w:bookmarkStart w:id="628" w:name="_Toc70607595"/>
      <w:r>
        <w:rPr>
          <w:rStyle w:val="CharSectno"/>
        </w:rPr>
        <w:t>6</w:t>
      </w:r>
      <w:r>
        <w:t>.</w:t>
      </w:r>
      <w:r>
        <w:tab/>
        <w:t>Evidence by audio link or audiovisual link (Act s. 50)</w:t>
      </w:r>
      <w:bookmarkEnd w:id="628"/>
    </w:p>
    <w:p w:rsidR="00A049AB" w:rsidRDefault="004C6D88">
      <w:pPr>
        <w:pStyle w:val="Subsection"/>
      </w:pPr>
      <w:r>
        <w:tab/>
        <w:t>(1)</w:t>
      </w:r>
      <w:r>
        <w:tab/>
        <w:t>An application for leave under section 50(1) of the Act may be made orally or by summons.</w:t>
      </w:r>
    </w:p>
    <w:p w:rsidR="00A049AB" w:rsidRDefault="004C6D88">
      <w:pPr>
        <w:pStyle w:val="Subsection"/>
        <w:keepNext/>
        <w:keepLines/>
      </w:pPr>
      <w:r>
        <w:tab/>
        <w:t>(2)</w:t>
      </w:r>
      <w:r>
        <w:tab/>
        <w:t xml:space="preserve">The application must be supported by an affidavit stating — </w:t>
      </w:r>
    </w:p>
    <w:p w:rsidR="00A049AB" w:rsidRDefault="004C6D88">
      <w:pPr>
        <w:pStyle w:val="Indenta"/>
      </w:pPr>
      <w:r>
        <w:tab/>
        <w:t>(a)</w:t>
      </w:r>
      <w:r>
        <w:tab/>
        <w:t>the reasons why such a procedure is desirable; and</w:t>
      </w:r>
    </w:p>
    <w:p w:rsidR="00A049AB" w:rsidRDefault="004C6D88">
      <w:pPr>
        <w:pStyle w:val="Indenta"/>
      </w:pPr>
      <w:r>
        <w:tab/>
        <w:t>(b)</w:t>
      </w:r>
      <w:r>
        <w:tab/>
        <w:t>the nature of the evidence to be taken; and</w:t>
      </w:r>
    </w:p>
    <w:p w:rsidR="00A049AB" w:rsidRDefault="004C6D88">
      <w:pPr>
        <w:pStyle w:val="Indenta"/>
      </w:pPr>
      <w:r>
        <w:tab/>
        <w:t>(c)</w:t>
      </w:r>
      <w:r>
        <w:tab/>
        <w:t>the number of witnesses to be examined; and</w:t>
      </w:r>
    </w:p>
    <w:p w:rsidR="00A049AB" w:rsidRDefault="004C6D88">
      <w:pPr>
        <w:pStyle w:val="Indenta"/>
      </w:pPr>
      <w:r>
        <w:tab/>
        <w:t>(d)</w:t>
      </w:r>
      <w:r>
        <w:tab/>
        <w:t>the expected duration of the evidence; and</w:t>
      </w:r>
    </w:p>
    <w:p w:rsidR="00A049AB" w:rsidRDefault="004C6D88">
      <w:pPr>
        <w:pStyle w:val="Indenta"/>
      </w:pPr>
      <w:r>
        <w:tab/>
        <w:t>(e)</w:t>
      </w:r>
      <w:r>
        <w:tab/>
        <w:t>whether issues of character are likely to be raised; and</w:t>
      </w:r>
    </w:p>
    <w:p w:rsidR="00A049AB" w:rsidRDefault="004C6D88">
      <w:pPr>
        <w:pStyle w:val="Indenta"/>
      </w:pPr>
      <w:r>
        <w:tab/>
        <w:t>(f)</w:t>
      </w:r>
      <w:r>
        <w:tab/>
        <w:t>in the case of submissions, the expected duration of the submissions; and</w:t>
      </w:r>
    </w:p>
    <w:p w:rsidR="00A049AB" w:rsidRDefault="004C6D88">
      <w:pPr>
        <w:pStyle w:val="Indenta"/>
      </w:pPr>
      <w:r>
        <w:tab/>
        <w:t>(g)</w:t>
      </w:r>
      <w:r>
        <w:tab/>
        <w:t>the audio link or audiovisual link facilities available for such a procedure or that can reasonably be made available; and</w:t>
      </w:r>
    </w:p>
    <w:p w:rsidR="00A049AB" w:rsidRDefault="004C6D88">
      <w:pPr>
        <w:pStyle w:val="Indenta"/>
      </w:pPr>
      <w:r>
        <w:tab/>
        <w:t>(h)</w:t>
      </w:r>
      <w:r>
        <w:tab/>
        <w:t>that the requirements of section 51 or 52, as the case requires, of the Act can be met.</w:t>
      </w:r>
    </w:p>
    <w:p w:rsidR="00A049AB" w:rsidRDefault="004C6D88">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rsidR="00A049AB" w:rsidRDefault="004C6D88">
      <w:pPr>
        <w:pStyle w:val="Subsection"/>
      </w:pPr>
      <w:r>
        <w:tab/>
        <w:t>(4)</w:t>
      </w:r>
      <w:r>
        <w:tab/>
        <w:t xml:space="preserve">If the Court determines that it is appropriate to hear evidence or receive submissions by audio link or audiovisual link, the Court </w:t>
      </w:r>
      <w:r>
        <w:lastRenderedPageBreak/>
        <w:t>may direct the Principal Registrar to arrange and coordinate the appropriate facilities in Australia and New Zealand.</w:t>
      </w:r>
    </w:p>
    <w:p w:rsidR="00A049AB" w:rsidRDefault="004C6D88">
      <w:pPr>
        <w:pStyle w:val="Subsection"/>
      </w:pPr>
      <w:r>
        <w:tab/>
        <w:t>(5)</w:t>
      </w:r>
      <w:r>
        <w:tab/>
        <w:t xml:space="preserve">Without limiting the generality of subrule (4), the Court may direct that — </w:t>
      </w:r>
    </w:p>
    <w:p w:rsidR="00A049AB" w:rsidRDefault="004C6D88">
      <w:pPr>
        <w:pStyle w:val="Indenta"/>
      </w:pPr>
      <w:r>
        <w:tab/>
        <w:t>(a)</w:t>
      </w:r>
      <w:r>
        <w:tab/>
        <w:t>the Principal Registrar arrange for the evidence to be given, or the submissions to be made, at the High Court of New Zealand or at another place approved by the High Court of New Zealand; or</w:t>
      </w:r>
    </w:p>
    <w:p w:rsidR="00A049AB" w:rsidRDefault="004C6D88">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rsidR="00A049AB" w:rsidRDefault="004C6D88">
      <w:pPr>
        <w:pStyle w:val="Indenti"/>
      </w:pPr>
      <w:r>
        <w:tab/>
        <w:t>(i)</w:t>
      </w:r>
      <w:r>
        <w:tab/>
        <w:t>introduce witnesses to be called and legal representatives; and</w:t>
      </w:r>
    </w:p>
    <w:p w:rsidR="00A049AB" w:rsidRDefault="004C6D88">
      <w:pPr>
        <w:pStyle w:val="Indenti"/>
      </w:pPr>
      <w:r>
        <w:tab/>
        <w:t>(ii)</w:t>
      </w:r>
      <w:r>
        <w:tab/>
        <w:t>assist with the administration of oaths, if necessary; and</w:t>
      </w:r>
    </w:p>
    <w:p w:rsidR="00A049AB" w:rsidRDefault="004C6D88">
      <w:pPr>
        <w:pStyle w:val="Indenti"/>
      </w:pPr>
      <w:r>
        <w:tab/>
        <w:t>(iii)</w:t>
      </w:r>
      <w:r>
        <w:tab/>
        <w:t>assist with the implementation of any directions or requests given or made by the judge or other person presiding in the proceeding.</w:t>
      </w:r>
    </w:p>
    <w:p w:rsidR="00A049AB" w:rsidRDefault="004C6D88">
      <w:pPr>
        <w:pStyle w:val="Footnotesection"/>
      </w:pPr>
      <w:r>
        <w:tab/>
        <w:t>[Rule 6 inserted: Gazette 16 Jul 1999 p. 3192</w:t>
      </w:r>
      <w:r>
        <w:noBreakHyphen/>
        <w:t>3; amended: Gazette 3 Aug 2012 p. 3752</w:t>
      </w:r>
      <w:r>
        <w:noBreakHyphen/>
        <w:t>3.]</w:t>
      </w:r>
    </w:p>
    <w:p w:rsidR="00A049AB" w:rsidRDefault="004C6D88">
      <w:pPr>
        <w:pStyle w:val="Heading3"/>
      </w:pPr>
      <w:bookmarkStart w:id="629" w:name="_Toc70516584"/>
      <w:bookmarkStart w:id="630" w:name="_Toc70601760"/>
      <w:bookmarkStart w:id="631" w:name="_Toc70607596"/>
      <w:r>
        <w:rPr>
          <w:rStyle w:val="CharDivNo"/>
        </w:rPr>
        <w:t>Division 4</w:t>
      </w:r>
      <w:r>
        <w:t> — </w:t>
      </w:r>
      <w:r>
        <w:rPr>
          <w:rStyle w:val="CharDivText"/>
        </w:rPr>
        <w:t>Registration and enforcement of NZ judgments</w:t>
      </w:r>
      <w:bookmarkEnd w:id="629"/>
      <w:bookmarkEnd w:id="630"/>
      <w:bookmarkEnd w:id="631"/>
    </w:p>
    <w:p w:rsidR="00A049AB" w:rsidRDefault="004C6D88">
      <w:pPr>
        <w:pStyle w:val="Footnoteheading"/>
        <w:keepNext/>
      </w:pPr>
      <w:r>
        <w:rPr>
          <w:snapToGrid w:val="0"/>
        </w:rPr>
        <w:tab/>
        <w:t>[Heading inserted: Gazette 3 Aug 2012 p. 3753.]</w:t>
      </w:r>
    </w:p>
    <w:p w:rsidR="00A049AB" w:rsidRDefault="004C6D88">
      <w:pPr>
        <w:pStyle w:val="Heading5"/>
      </w:pPr>
      <w:bookmarkStart w:id="632" w:name="_Toc70607597"/>
      <w:r>
        <w:rPr>
          <w:rStyle w:val="CharSectno"/>
        </w:rPr>
        <w:t>7</w:t>
      </w:r>
      <w:r>
        <w:t>.</w:t>
      </w:r>
      <w:r>
        <w:tab/>
        <w:t>Setting aside registration of NZ judgment (Act s. 72)</w:t>
      </w:r>
      <w:bookmarkEnd w:id="632"/>
    </w:p>
    <w:p w:rsidR="00A049AB" w:rsidRDefault="004C6D88">
      <w:pPr>
        <w:pStyle w:val="Subsection"/>
      </w:pPr>
      <w:r>
        <w:tab/>
        <w:t>(1)</w:t>
      </w:r>
      <w:r>
        <w:tab/>
        <w:t>An application under section 72(2) of the Act must be made by filing a notice of originating motion in the form of Form No. 64.</w:t>
      </w:r>
    </w:p>
    <w:p w:rsidR="00A049AB" w:rsidRDefault="004C6D88">
      <w:pPr>
        <w:pStyle w:val="Subsection"/>
      </w:pPr>
      <w:r>
        <w:tab/>
        <w:t>(2)</w:t>
      </w:r>
      <w:r>
        <w:tab/>
        <w:t>The application must be supported by an affidavit setting out the facts and grounds on which the application is made.</w:t>
      </w:r>
    </w:p>
    <w:p w:rsidR="00A049AB" w:rsidRDefault="004C6D88">
      <w:pPr>
        <w:pStyle w:val="Subsection"/>
      </w:pPr>
      <w:r>
        <w:tab/>
        <w:t>(3)</w:t>
      </w:r>
      <w:r>
        <w:tab/>
        <w:t xml:space="preserve">The notice of originating motion and the accompanying affidavit must be served on the entitled person not less than </w:t>
      </w:r>
      <w:r>
        <w:lastRenderedPageBreak/>
        <w:t>7 clear days before the day named in the notice for hearing the motion.</w:t>
      </w:r>
    </w:p>
    <w:p w:rsidR="00A049AB" w:rsidRDefault="004C6D88">
      <w:pPr>
        <w:pStyle w:val="Footnotesection"/>
        <w:spacing w:before="100"/>
        <w:ind w:left="890" w:hanging="890"/>
      </w:pPr>
      <w:r>
        <w:tab/>
        <w:t>[Rule 7 inserted: Gazette 3 Aug 2012 p. 3753.]</w:t>
      </w:r>
    </w:p>
    <w:p w:rsidR="00A049AB" w:rsidRDefault="004C6D88">
      <w:pPr>
        <w:pStyle w:val="Heading5"/>
      </w:pPr>
      <w:bookmarkStart w:id="633" w:name="_Toc70607598"/>
      <w:r>
        <w:rPr>
          <w:rStyle w:val="CharSectno"/>
        </w:rPr>
        <w:t>8</w:t>
      </w:r>
      <w:r>
        <w:t>.</w:t>
      </w:r>
      <w:r>
        <w:tab/>
        <w:t>Stay of enforcement of registered NZ judgment (Act s. 76)</w:t>
      </w:r>
      <w:bookmarkEnd w:id="633"/>
    </w:p>
    <w:p w:rsidR="00A049AB" w:rsidRDefault="004C6D88">
      <w:pPr>
        <w:pStyle w:val="Subsection"/>
      </w:pPr>
      <w:r>
        <w:tab/>
        <w:t>(1)</w:t>
      </w:r>
      <w:r>
        <w:tab/>
        <w:t>An application under section 76(3) of the Act must be made by filing a notice of originating motion in the form of Form No. 64.</w:t>
      </w:r>
    </w:p>
    <w:p w:rsidR="00A049AB" w:rsidRDefault="004C6D88">
      <w:pPr>
        <w:pStyle w:val="Subsection"/>
      </w:pPr>
      <w:r>
        <w:tab/>
        <w:t>(2)</w:t>
      </w:r>
      <w:r>
        <w:tab/>
        <w:t>The application must be supported by an affidavit setting out the facts and grounds on which the application is made.</w:t>
      </w:r>
    </w:p>
    <w:p w:rsidR="00A049AB" w:rsidRDefault="004C6D88">
      <w:pPr>
        <w:pStyle w:val="Subsection"/>
      </w:pPr>
      <w:r>
        <w:tab/>
        <w:t>(3)</w:t>
      </w:r>
      <w:r>
        <w:tab/>
        <w:t>The notice of originating motion and the accompanying affidavit must be served on the entitled person not less than 7 clear days before the day named in the notice for hearing the motion.</w:t>
      </w:r>
    </w:p>
    <w:p w:rsidR="00A049AB" w:rsidRDefault="004C6D88">
      <w:pPr>
        <w:pStyle w:val="Footnotesection"/>
        <w:spacing w:before="100"/>
        <w:ind w:left="890" w:hanging="890"/>
      </w:pPr>
      <w:r>
        <w:tab/>
        <w:t>[Rule 8 inserted: Gazette 3 Aug 2012 p. 3753.]</w:t>
      </w:r>
    </w:p>
    <w:p w:rsidR="00A049AB" w:rsidRDefault="004C6D88">
      <w:pPr>
        <w:pStyle w:val="Heading2"/>
        <w:rPr>
          <w:b w:val="0"/>
        </w:rPr>
      </w:pPr>
      <w:bookmarkStart w:id="634" w:name="_Toc70516587"/>
      <w:bookmarkStart w:id="635" w:name="_Toc70601763"/>
      <w:bookmarkStart w:id="636" w:name="_Toc70607599"/>
      <w:r>
        <w:rPr>
          <w:rStyle w:val="CharPartNo"/>
        </w:rPr>
        <w:lastRenderedPageBreak/>
        <w:t>Order 40</w:t>
      </w:r>
      <w:r>
        <w:rPr>
          <w:rStyle w:val="CharDivNo"/>
        </w:rPr>
        <w:t> </w:t>
      </w:r>
      <w:r>
        <w:t>—</w:t>
      </w:r>
      <w:r>
        <w:rPr>
          <w:rStyle w:val="CharDivText"/>
        </w:rPr>
        <w:t> </w:t>
      </w:r>
      <w:r>
        <w:rPr>
          <w:rStyle w:val="CharPartText"/>
        </w:rPr>
        <w:t>Court experts</w:t>
      </w:r>
      <w:bookmarkEnd w:id="634"/>
      <w:bookmarkEnd w:id="635"/>
      <w:bookmarkEnd w:id="636"/>
    </w:p>
    <w:p w:rsidR="00A049AB" w:rsidRDefault="004C6D88">
      <w:pPr>
        <w:pStyle w:val="Heading5"/>
        <w:rPr>
          <w:snapToGrid w:val="0"/>
        </w:rPr>
      </w:pPr>
      <w:bookmarkStart w:id="637" w:name="_Toc70607600"/>
      <w:r>
        <w:rPr>
          <w:rStyle w:val="CharSectno"/>
        </w:rPr>
        <w:t>1</w:t>
      </w:r>
      <w:r>
        <w:rPr>
          <w:snapToGrid w:val="0"/>
        </w:rPr>
        <w:t>.</w:t>
      </w:r>
      <w:r>
        <w:rPr>
          <w:snapToGrid w:val="0"/>
        </w:rPr>
        <w:tab/>
        <w:t>Terms used</w:t>
      </w:r>
      <w:bookmarkEnd w:id="637"/>
    </w:p>
    <w:p w:rsidR="00A049AB" w:rsidRDefault="004C6D88">
      <w:pPr>
        <w:pStyle w:val="Subsection"/>
        <w:rPr>
          <w:snapToGrid w:val="0"/>
        </w:rPr>
      </w:pPr>
      <w:r>
        <w:rPr>
          <w:snapToGrid w:val="0"/>
        </w:rPr>
        <w:tab/>
      </w:r>
      <w:r>
        <w:rPr>
          <w:snapToGrid w:val="0"/>
        </w:rPr>
        <w:tab/>
        <w:t>In this Order unless the contrary intention appears — </w:t>
      </w:r>
    </w:p>
    <w:p w:rsidR="00A049AB" w:rsidRDefault="004C6D88">
      <w:pPr>
        <w:pStyle w:val="Defstart"/>
      </w:pPr>
      <w:r>
        <w:rPr>
          <w:b/>
        </w:rPr>
        <w:tab/>
      </w:r>
      <w:r>
        <w:rPr>
          <w:rStyle w:val="CharDefText"/>
        </w:rPr>
        <w:t>Court expert</w:t>
      </w:r>
      <w:r>
        <w:t xml:space="preserve"> means an independent expert appointed under rule 2 to inquire into and report upon a question of fact or opinion;</w:t>
      </w:r>
    </w:p>
    <w:p w:rsidR="00A049AB" w:rsidRDefault="004C6D88">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rsidR="00A049AB" w:rsidRDefault="004C6D88">
      <w:pPr>
        <w:pStyle w:val="Heading5"/>
        <w:rPr>
          <w:snapToGrid w:val="0"/>
        </w:rPr>
      </w:pPr>
      <w:bookmarkStart w:id="638" w:name="_Toc70607601"/>
      <w:r>
        <w:rPr>
          <w:rStyle w:val="CharSectno"/>
        </w:rPr>
        <w:t>2</w:t>
      </w:r>
      <w:r>
        <w:rPr>
          <w:snapToGrid w:val="0"/>
        </w:rPr>
        <w:t>.</w:t>
      </w:r>
      <w:r>
        <w:rPr>
          <w:snapToGrid w:val="0"/>
        </w:rPr>
        <w:tab/>
        <w:t>Court expert, appointment of etc.</w:t>
      </w:r>
      <w:bookmarkEnd w:id="638"/>
    </w:p>
    <w:p w:rsidR="00A049AB" w:rsidRDefault="004C6D88">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rsidR="00A049AB" w:rsidRDefault="004C6D88">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rsidR="00A049AB" w:rsidRDefault="004C6D88">
      <w:pPr>
        <w:pStyle w:val="Indenta"/>
        <w:rPr>
          <w:snapToGrid w:val="0"/>
        </w:rPr>
      </w:pPr>
      <w:r>
        <w:rPr>
          <w:snapToGrid w:val="0"/>
        </w:rPr>
        <w:tab/>
        <w:t>(b)</w:t>
      </w:r>
      <w:r>
        <w:rPr>
          <w:snapToGrid w:val="0"/>
        </w:rPr>
        <w:tab/>
        <w:t>direct a Court expert to make a further or supplemental report or inquiry and report; and</w:t>
      </w:r>
    </w:p>
    <w:p w:rsidR="00A049AB" w:rsidRDefault="004C6D88">
      <w:pPr>
        <w:pStyle w:val="Indenta"/>
        <w:rPr>
          <w:snapToGrid w:val="0"/>
        </w:rPr>
      </w:pPr>
      <w:r>
        <w:rPr>
          <w:snapToGrid w:val="0"/>
        </w:rPr>
        <w:tab/>
        <w:t>(c)</w:t>
      </w:r>
      <w:r>
        <w:rPr>
          <w:snapToGrid w:val="0"/>
        </w:rPr>
        <w:tab/>
        <w:t>give such instructions in relation to the inquiry and report of a Court expert as the Court thinks fit.</w:t>
      </w:r>
    </w:p>
    <w:p w:rsidR="00A049AB" w:rsidRDefault="004C6D88">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rsidR="00A049AB" w:rsidRDefault="004C6D88">
      <w:pPr>
        <w:pStyle w:val="Footnotesection"/>
      </w:pPr>
      <w:r>
        <w:tab/>
        <w:t>[Rule 2 amended: Gazette 28 Jun 2011 p. 2552.]</w:t>
      </w:r>
    </w:p>
    <w:p w:rsidR="00A049AB" w:rsidRDefault="004C6D88">
      <w:pPr>
        <w:pStyle w:val="Heading5"/>
        <w:rPr>
          <w:snapToGrid w:val="0"/>
        </w:rPr>
      </w:pPr>
      <w:bookmarkStart w:id="639" w:name="_Toc70607602"/>
      <w:r>
        <w:rPr>
          <w:rStyle w:val="CharSectno"/>
        </w:rPr>
        <w:lastRenderedPageBreak/>
        <w:t>3</w:t>
      </w:r>
      <w:r>
        <w:rPr>
          <w:snapToGrid w:val="0"/>
        </w:rPr>
        <w:t>.</w:t>
      </w:r>
      <w:r>
        <w:rPr>
          <w:snapToGrid w:val="0"/>
        </w:rPr>
        <w:tab/>
        <w:t>Report of Court expert</w:t>
      </w:r>
      <w:bookmarkEnd w:id="639"/>
    </w:p>
    <w:p w:rsidR="00A049AB" w:rsidRDefault="004C6D88">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rsidR="00A049AB" w:rsidRDefault="004C6D88">
      <w:pPr>
        <w:pStyle w:val="Subsection"/>
      </w:pPr>
      <w:r>
        <w:tab/>
        <w:t>(1A)</w:t>
      </w:r>
      <w:r>
        <w:tab/>
        <w:t>Unless the Principal Registrar has given approval for it to be filed electronically, the Court expert’s report cannot be filed electronically.</w:t>
      </w:r>
    </w:p>
    <w:p w:rsidR="00A049AB" w:rsidRDefault="004C6D88">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rsidR="00A049AB" w:rsidRDefault="004C6D88">
      <w:pPr>
        <w:pStyle w:val="Footnotesection"/>
      </w:pPr>
      <w:r>
        <w:tab/>
        <w:t>[Rule 3 amended: Gazette 27 Feb 2018 p. 566.]</w:t>
      </w:r>
    </w:p>
    <w:p w:rsidR="00A049AB" w:rsidRDefault="004C6D88">
      <w:pPr>
        <w:pStyle w:val="Heading5"/>
        <w:rPr>
          <w:snapToGrid w:val="0"/>
        </w:rPr>
      </w:pPr>
      <w:bookmarkStart w:id="640" w:name="_Toc70607603"/>
      <w:r>
        <w:rPr>
          <w:rStyle w:val="CharSectno"/>
        </w:rPr>
        <w:t>4</w:t>
      </w:r>
      <w:r>
        <w:rPr>
          <w:snapToGrid w:val="0"/>
        </w:rPr>
        <w:t>.</w:t>
      </w:r>
      <w:r>
        <w:rPr>
          <w:snapToGrid w:val="0"/>
        </w:rPr>
        <w:tab/>
        <w:t>Cross</w:t>
      </w:r>
      <w:r>
        <w:rPr>
          <w:snapToGrid w:val="0"/>
        </w:rPr>
        <w:noBreakHyphen/>
        <w:t>examination of Court expert</w:t>
      </w:r>
      <w:bookmarkEnd w:id="640"/>
    </w:p>
    <w:p w:rsidR="00A049AB" w:rsidRDefault="004C6D88">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rsidR="00A049AB" w:rsidRDefault="004C6D88">
      <w:pPr>
        <w:pStyle w:val="Indenta"/>
        <w:rPr>
          <w:snapToGrid w:val="0"/>
        </w:rPr>
      </w:pPr>
      <w:r>
        <w:rPr>
          <w:snapToGrid w:val="0"/>
        </w:rPr>
        <w:tab/>
        <w:t>(a)</w:t>
      </w:r>
      <w:r>
        <w:rPr>
          <w:snapToGrid w:val="0"/>
        </w:rPr>
        <w:tab/>
        <w:t>before the Court at the trial or at some other time; or</w:t>
      </w:r>
    </w:p>
    <w:p w:rsidR="00A049AB" w:rsidRDefault="004C6D88">
      <w:pPr>
        <w:pStyle w:val="Indenta"/>
        <w:rPr>
          <w:snapToGrid w:val="0"/>
        </w:rPr>
      </w:pPr>
      <w:r>
        <w:rPr>
          <w:snapToGrid w:val="0"/>
        </w:rPr>
        <w:tab/>
        <w:t>(b)</w:t>
      </w:r>
      <w:r>
        <w:rPr>
          <w:snapToGrid w:val="0"/>
        </w:rPr>
        <w:tab/>
        <w:t>before an examiner at such time and place as the Court directs.</w:t>
      </w:r>
    </w:p>
    <w:p w:rsidR="00A049AB" w:rsidRDefault="004C6D88">
      <w:pPr>
        <w:pStyle w:val="Heading5"/>
        <w:rPr>
          <w:snapToGrid w:val="0"/>
        </w:rPr>
      </w:pPr>
      <w:bookmarkStart w:id="641" w:name="_Toc70607604"/>
      <w:r>
        <w:rPr>
          <w:rStyle w:val="CharSectno"/>
        </w:rPr>
        <w:t>5</w:t>
      </w:r>
      <w:r>
        <w:rPr>
          <w:snapToGrid w:val="0"/>
        </w:rPr>
        <w:t>.</w:t>
      </w:r>
      <w:r>
        <w:rPr>
          <w:snapToGrid w:val="0"/>
        </w:rPr>
        <w:tab/>
        <w:t>Remuneration of Court expert</w:t>
      </w:r>
      <w:bookmarkEnd w:id="641"/>
    </w:p>
    <w:p w:rsidR="00A049AB" w:rsidRDefault="004C6D88">
      <w:pPr>
        <w:pStyle w:val="Subsection"/>
        <w:rPr>
          <w:snapToGrid w:val="0"/>
        </w:rPr>
      </w:pPr>
      <w:r>
        <w:rPr>
          <w:snapToGrid w:val="0"/>
        </w:rPr>
        <w:tab/>
        <w:t>(1)</w:t>
      </w:r>
      <w:r>
        <w:rPr>
          <w:snapToGrid w:val="0"/>
        </w:rPr>
        <w:tab/>
        <w:t>The remuneration of the Court expert shall be fixed by the Court and shall include — </w:t>
      </w:r>
    </w:p>
    <w:p w:rsidR="00A049AB" w:rsidRDefault="004C6D88">
      <w:pPr>
        <w:pStyle w:val="Indenta"/>
        <w:rPr>
          <w:snapToGrid w:val="0"/>
        </w:rPr>
      </w:pPr>
      <w:r>
        <w:rPr>
          <w:snapToGrid w:val="0"/>
        </w:rPr>
        <w:tab/>
        <w:t>(a)</w:t>
      </w:r>
      <w:r>
        <w:rPr>
          <w:snapToGrid w:val="0"/>
        </w:rPr>
        <w:tab/>
        <w:t>a fee for making the report and a fee for making any supplementary report; and</w:t>
      </w:r>
    </w:p>
    <w:p w:rsidR="00A049AB" w:rsidRDefault="004C6D88">
      <w:pPr>
        <w:pStyle w:val="Indenta"/>
        <w:rPr>
          <w:snapToGrid w:val="0"/>
        </w:rPr>
      </w:pPr>
      <w:r>
        <w:rPr>
          <w:snapToGrid w:val="0"/>
        </w:rPr>
        <w:tab/>
        <w:t>(b)</w:t>
      </w:r>
      <w:r>
        <w:rPr>
          <w:snapToGrid w:val="0"/>
        </w:rPr>
        <w:tab/>
        <w:t>a proper sum for each day during which his presence is required either in Court or before an examiner.</w:t>
      </w:r>
    </w:p>
    <w:p w:rsidR="00A049AB" w:rsidRDefault="004C6D88">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rsidR="00A049AB" w:rsidRDefault="004C6D88">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rsidR="00A049AB" w:rsidRDefault="004C6D88">
      <w:pPr>
        <w:pStyle w:val="Heading5"/>
        <w:rPr>
          <w:snapToGrid w:val="0"/>
        </w:rPr>
      </w:pPr>
      <w:bookmarkStart w:id="642" w:name="_Toc70607605"/>
      <w:r>
        <w:rPr>
          <w:rStyle w:val="CharSectno"/>
        </w:rPr>
        <w:t>6</w:t>
      </w:r>
      <w:r>
        <w:rPr>
          <w:snapToGrid w:val="0"/>
        </w:rPr>
        <w:t>.</w:t>
      </w:r>
      <w:r>
        <w:rPr>
          <w:snapToGrid w:val="0"/>
        </w:rPr>
        <w:tab/>
        <w:t>Further expert witnesses</w:t>
      </w:r>
      <w:bookmarkEnd w:id="642"/>
    </w:p>
    <w:p w:rsidR="00A049AB" w:rsidRDefault="004C6D88">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rsidR="00A049AB" w:rsidRDefault="004C6D88">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rsidR="00A049AB" w:rsidRDefault="004C6D88">
      <w:pPr>
        <w:pStyle w:val="Footnotesection"/>
      </w:pPr>
      <w:r>
        <w:tab/>
        <w:t>[Rule 6 amended: Gazette 28 Jun 2011 p. 2552.]</w:t>
      </w:r>
    </w:p>
    <w:p w:rsidR="00A049AB" w:rsidRDefault="004C6D88">
      <w:pPr>
        <w:pStyle w:val="Heading2"/>
        <w:rPr>
          <w:b w:val="0"/>
        </w:rPr>
      </w:pPr>
      <w:bookmarkStart w:id="643" w:name="_Toc70516594"/>
      <w:bookmarkStart w:id="644" w:name="_Toc70601770"/>
      <w:bookmarkStart w:id="645" w:name="_Toc70607606"/>
      <w:r>
        <w:rPr>
          <w:rStyle w:val="CharPartNo"/>
        </w:rPr>
        <w:lastRenderedPageBreak/>
        <w:t>Order 41</w:t>
      </w:r>
      <w:r>
        <w:rPr>
          <w:rStyle w:val="CharDivNo"/>
        </w:rPr>
        <w:t> </w:t>
      </w:r>
      <w:r>
        <w:t>—</w:t>
      </w:r>
      <w:r>
        <w:rPr>
          <w:rStyle w:val="CharDivText"/>
        </w:rPr>
        <w:t> </w:t>
      </w:r>
      <w:r>
        <w:rPr>
          <w:rStyle w:val="CharPartText"/>
        </w:rPr>
        <w:t>Motion for judgment</w:t>
      </w:r>
      <w:bookmarkEnd w:id="643"/>
      <w:bookmarkEnd w:id="644"/>
      <w:bookmarkEnd w:id="645"/>
    </w:p>
    <w:p w:rsidR="00A049AB" w:rsidRDefault="004C6D88">
      <w:pPr>
        <w:pStyle w:val="Heading5"/>
        <w:rPr>
          <w:snapToGrid w:val="0"/>
        </w:rPr>
      </w:pPr>
      <w:bookmarkStart w:id="646" w:name="_Toc70607607"/>
      <w:r>
        <w:rPr>
          <w:rStyle w:val="CharSectno"/>
        </w:rPr>
        <w:t>1</w:t>
      </w:r>
      <w:r>
        <w:rPr>
          <w:snapToGrid w:val="0"/>
        </w:rPr>
        <w:t>.</w:t>
      </w:r>
      <w:r>
        <w:rPr>
          <w:snapToGrid w:val="0"/>
        </w:rPr>
        <w:tab/>
        <w:t>Judgment to be on motion</w:t>
      </w:r>
      <w:bookmarkEnd w:id="646"/>
    </w:p>
    <w:p w:rsidR="00A049AB" w:rsidRDefault="004C6D88">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rsidR="00A049AB" w:rsidRDefault="004C6D88">
      <w:pPr>
        <w:pStyle w:val="Heading5"/>
        <w:rPr>
          <w:snapToGrid w:val="0"/>
        </w:rPr>
      </w:pPr>
      <w:bookmarkStart w:id="647" w:name="_Toc70607608"/>
      <w:r>
        <w:rPr>
          <w:rStyle w:val="CharSectno"/>
        </w:rPr>
        <w:t>2</w:t>
      </w:r>
      <w:r>
        <w:rPr>
          <w:snapToGrid w:val="0"/>
        </w:rPr>
        <w:t>.</w:t>
      </w:r>
      <w:r>
        <w:rPr>
          <w:snapToGrid w:val="0"/>
        </w:rPr>
        <w:tab/>
        <w:t>When motion for judgment may be set down after trial etc.</w:t>
      </w:r>
      <w:bookmarkEnd w:id="647"/>
    </w:p>
    <w:p w:rsidR="00A049AB" w:rsidRDefault="004C6D88">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rsidR="00A049AB" w:rsidRDefault="004C6D88">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rsidR="00A049AB" w:rsidRDefault="004C6D88">
      <w:pPr>
        <w:pStyle w:val="Heading5"/>
        <w:rPr>
          <w:snapToGrid w:val="0"/>
        </w:rPr>
      </w:pPr>
      <w:bookmarkStart w:id="648" w:name="_Toc70607609"/>
      <w:r>
        <w:rPr>
          <w:rStyle w:val="CharSectno"/>
        </w:rPr>
        <w:t>3</w:t>
      </w:r>
      <w:r>
        <w:rPr>
          <w:snapToGrid w:val="0"/>
        </w:rPr>
        <w:t>.</w:t>
      </w:r>
      <w:r>
        <w:rPr>
          <w:snapToGrid w:val="0"/>
        </w:rPr>
        <w:tab/>
        <w:t>Motion for judgment before trial etc. of all issues</w:t>
      </w:r>
      <w:bookmarkEnd w:id="648"/>
    </w:p>
    <w:p w:rsidR="00A049AB" w:rsidRDefault="004C6D88">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rsidR="00A049AB" w:rsidRDefault="004C6D88">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rsidR="00A049AB" w:rsidRDefault="004C6D88">
      <w:pPr>
        <w:pStyle w:val="Heading5"/>
        <w:rPr>
          <w:snapToGrid w:val="0"/>
        </w:rPr>
      </w:pPr>
      <w:bookmarkStart w:id="649" w:name="_Toc70607610"/>
      <w:r>
        <w:rPr>
          <w:rStyle w:val="CharSectno"/>
        </w:rPr>
        <w:lastRenderedPageBreak/>
        <w:t>4</w:t>
      </w:r>
      <w:r>
        <w:rPr>
          <w:snapToGrid w:val="0"/>
        </w:rPr>
        <w:t>.</w:t>
      </w:r>
      <w:r>
        <w:rPr>
          <w:snapToGrid w:val="0"/>
        </w:rPr>
        <w:tab/>
        <w:t>Motion for judgment to be set down within one year</w:t>
      </w:r>
      <w:bookmarkEnd w:id="649"/>
    </w:p>
    <w:p w:rsidR="00A049AB" w:rsidRDefault="004C6D88">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rsidR="00A049AB" w:rsidRDefault="004C6D88">
      <w:pPr>
        <w:pStyle w:val="Heading5"/>
        <w:rPr>
          <w:snapToGrid w:val="0"/>
        </w:rPr>
      </w:pPr>
      <w:bookmarkStart w:id="650" w:name="_Toc70607611"/>
      <w:r>
        <w:rPr>
          <w:rStyle w:val="CharSectno"/>
        </w:rPr>
        <w:t>5</w:t>
      </w:r>
      <w:r>
        <w:rPr>
          <w:snapToGrid w:val="0"/>
        </w:rPr>
        <w:t>.</w:t>
      </w:r>
      <w:r>
        <w:rPr>
          <w:snapToGrid w:val="0"/>
        </w:rPr>
        <w:tab/>
        <w:t>Court may draw inferences and determine questions</w:t>
      </w:r>
      <w:bookmarkEnd w:id="650"/>
    </w:p>
    <w:p w:rsidR="00A049AB" w:rsidRDefault="004C6D88">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rsidR="00A049AB" w:rsidRDefault="004C6D88">
      <w:pPr>
        <w:pStyle w:val="Heading2"/>
        <w:rPr>
          <w:b w:val="0"/>
        </w:rPr>
      </w:pPr>
      <w:bookmarkStart w:id="651" w:name="_Toc70516600"/>
      <w:bookmarkStart w:id="652" w:name="_Toc70601776"/>
      <w:bookmarkStart w:id="653" w:name="_Toc70607612"/>
      <w:r>
        <w:rPr>
          <w:rStyle w:val="CharPartNo"/>
        </w:rPr>
        <w:lastRenderedPageBreak/>
        <w:t>Order 42</w:t>
      </w:r>
      <w:r>
        <w:rPr>
          <w:rStyle w:val="CharDivNo"/>
        </w:rPr>
        <w:t> </w:t>
      </w:r>
      <w:r>
        <w:t>—</w:t>
      </w:r>
      <w:r>
        <w:rPr>
          <w:rStyle w:val="CharDivText"/>
        </w:rPr>
        <w:t> </w:t>
      </w:r>
      <w:r>
        <w:rPr>
          <w:rStyle w:val="CharPartText"/>
        </w:rPr>
        <w:t>Entry of judgment</w:t>
      </w:r>
      <w:bookmarkEnd w:id="651"/>
      <w:bookmarkEnd w:id="652"/>
      <w:bookmarkEnd w:id="653"/>
    </w:p>
    <w:p w:rsidR="00A049AB" w:rsidRDefault="004C6D88">
      <w:pPr>
        <w:pStyle w:val="Heading5"/>
        <w:rPr>
          <w:snapToGrid w:val="0"/>
        </w:rPr>
      </w:pPr>
      <w:bookmarkStart w:id="654" w:name="_Toc70607613"/>
      <w:r>
        <w:rPr>
          <w:rStyle w:val="CharSectno"/>
        </w:rPr>
        <w:t>1</w:t>
      </w:r>
      <w:r>
        <w:rPr>
          <w:snapToGrid w:val="0"/>
        </w:rPr>
        <w:t>.</w:t>
      </w:r>
      <w:r>
        <w:rPr>
          <w:snapToGrid w:val="0"/>
        </w:rPr>
        <w:tab/>
        <w:t>Mode and form of entry</w:t>
      </w:r>
      <w:bookmarkEnd w:id="654"/>
    </w:p>
    <w:p w:rsidR="00A049AB" w:rsidRDefault="004C6D88">
      <w:pPr>
        <w:pStyle w:val="Subsection"/>
        <w:rPr>
          <w:snapToGrid w:val="0"/>
        </w:rPr>
      </w:pPr>
      <w:r>
        <w:rPr>
          <w:snapToGrid w:val="0"/>
        </w:rPr>
        <w:tab/>
        <w:t>(1)</w:t>
      </w:r>
      <w:r>
        <w:rPr>
          <w:snapToGrid w:val="0"/>
        </w:rPr>
        <w:tab/>
        <w:t>Every judgment shall be entered by the Principal Registrar in the book to be kept for that purpose in the Central Office.</w:t>
      </w:r>
    </w:p>
    <w:p w:rsidR="00A049AB" w:rsidRDefault="004C6D88">
      <w:pPr>
        <w:pStyle w:val="Subsection"/>
      </w:pPr>
      <w:r>
        <w:tab/>
        <w:t>(1A)</w:t>
      </w:r>
      <w:r>
        <w:tab/>
        <w:t>The book must be kept in the manner directed by the Chief Justice from time to time.</w:t>
      </w:r>
    </w:p>
    <w:p w:rsidR="00A049AB" w:rsidRDefault="004C6D88">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rsidR="00A049AB" w:rsidRDefault="004C6D88">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rsidR="00A049AB" w:rsidRDefault="004C6D88">
      <w:pPr>
        <w:pStyle w:val="Footnotesection"/>
      </w:pPr>
      <w:r>
        <w:tab/>
        <w:t xml:space="preserve">[Rule 1 amended: Gazette 14 Dec 1979 p. 3870; 28 Jun 2011 p. 2554; 27 Feb 2018 p. 566.] </w:t>
      </w:r>
    </w:p>
    <w:p w:rsidR="00A049AB" w:rsidRDefault="004C6D88">
      <w:pPr>
        <w:pStyle w:val="Heading5"/>
        <w:rPr>
          <w:snapToGrid w:val="0"/>
        </w:rPr>
      </w:pPr>
      <w:bookmarkStart w:id="655" w:name="_Toc70607614"/>
      <w:r>
        <w:rPr>
          <w:rStyle w:val="CharSectno"/>
        </w:rPr>
        <w:t>2</w:t>
      </w:r>
      <w:r>
        <w:rPr>
          <w:snapToGrid w:val="0"/>
        </w:rPr>
        <w:t>.</w:t>
      </w:r>
      <w:r>
        <w:rPr>
          <w:snapToGrid w:val="0"/>
        </w:rPr>
        <w:tab/>
        <w:t>Date from which judgment or order takes effect</w:t>
      </w:r>
      <w:bookmarkEnd w:id="655"/>
    </w:p>
    <w:p w:rsidR="00A049AB" w:rsidRDefault="004C6D88">
      <w:pPr>
        <w:pStyle w:val="Subsection"/>
        <w:rPr>
          <w:snapToGrid w:val="0"/>
        </w:rPr>
      </w:pPr>
      <w:r>
        <w:rPr>
          <w:snapToGrid w:val="0"/>
        </w:rPr>
        <w:tab/>
        <w:t>(1)</w:t>
      </w:r>
      <w:r>
        <w:rPr>
          <w:snapToGrid w:val="0"/>
        </w:rPr>
        <w:tab/>
        <w:t>A judgment or order of the Court takes effect from the day of its date.</w:t>
      </w:r>
    </w:p>
    <w:p w:rsidR="00A049AB" w:rsidRDefault="004C6D88">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rsidR="00A049AB" w:rsidRDefault="004C6D88">
      <w:pPr>
        <w:pStyle w:val="Heading5"/>
        <w:rPr>
          <w:snapToGrid w:val="0"/>
        </w:rPr>
      </w:pPr>
      <w:bookmarkStart w:id="656" w:name="_Toc70607615"/>
      <w:r>
        <w:rPr>
          <w:rStyle w:val="CharSectno"/>
        </w:rPr>
        <w:t>3</w:t>
      </w:r>
      <w:r>
        <w:rPr>
          <w:snapToGrid w:val="0"/>
        </w:rPr>
        <w:t>.</w:t>
      </w:r>
      <w:r>
        <w:rPr>
          <w:snapToGrid w:val="0"/>
        </w:rPr>
        <w:tab/>
        <w:t>Orders to do an act, time for obeying to be specified</w:t>
      </w:r>
      <w:bookmarkEnd w:id="656"/>
    </w:p>
    <w:p w:rsidR="00A049AB" w:rsidRDefault="004C6D88">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rsidR="00A049AB" w:rsidRDefault="004C6D88">
      <w:pPr>
        <w:pStyle w:val="Heading5"/>
        <w:rPr>
          <w:snapToGrid w:val="0"/>
        </w:rPr>
      </w:pPr>
      <w:bookmarkStart w:id="657" w:name="_Toc70607616"/>
      <w:r>
        <w:rPr>
          <w:rStyle w:val="CharSectno"/>
        </w:rPr>
        <w:t>4</w:t>
      </w:r>
      <w:r>
        <w:rPr>
          <w:snapToGrid w:val="0"/>
        </w:rPr>
        <w:t>.</w:t>
      </w:r>
      <w:r>
        <w:rPr>
          <w:snapToGrid w:val="0"/>
        </w:rPr>
        <w:tab/>
        <w:t>Entering judgment on filing of affidavit etc.</w:t>
      </w:r>
      <w:bookmarkEnd w:id="657"/>
    </w:p>
    <w:p w:rsidR="00A049AB" w:rsidRDefault="004C6D88">
      <w:pPr>
        <w:pStyle w:val="Subsection"/>
        <w:rPr>
          <w:snapToGrid w:val="0"/>
        </w:rPr>
      </w:pPr>
      <w:r>
        <w:rPr>
          <w:snapToGrid w:val="0"/>
        </w:rPr>
        <w:tab/>
      </w:r>
      <w:r>
        <w:rPr>
          <w:snapToGrid w:val="0"/>
        </w:rPr>
        <w:tab/>
        <w:t xml:space="preserve">Where under the Act or these rules, or otherwise, it is provided that any judgment may be entered upon the filing of any </w:t>
      </w:r>
      <w:r>
        <w:rPr>
          <w:snapToGrid w:val="0"/>
        </w:rPr>
        <w:lastRenderedPageBreak/>
        <w:t>affidavit or production of any document, the proper officer shall examine the affidavit or document produced, and if the same be regular and contain all that is by law required, he shall enter judgment accordingly.</w:t>
      </w:r>
    </w:p>
    <w:p w:rsidR="00A049AB" w:rsidRDefault="004C6D88">
      <w:pPr>
        <w:pStyle w:val="Heading5"/>
        <w:rPr>
          <w:snapToGrid w:val="0"/>
        </w:rPr>
      </w:pPr>
      <w:bookmarkStart w:id="658" w:name="_Toc70607617"/>
      <w:r>
        <w:rPr>
          <w:rStyle w:val="CharSectno"/>
        </w:rPr>
        <w:t>5</w:t>
      </w:r>
      <w:r>
        <w:rPr>
          <w:snapToGrid w:val="0"/>
        </w:rPr>
        <w:t>.</w:t>
      </w:r>
      <w:r>
        <w:rPr>
          <w:snapToGrid w:val="0"/>
        </w:rPr>
        <w:tab/>
        <w:t>Entering judgment pursuant to order etc.</w:t>
      </w:r>
      <w:bookmarkEnd w:id="658"/>
    </w:p>
    <w:p w:rsidR="00A049AB" w:rsidRDefault="004C6D88">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rsidR="00A049AB" w:rsidRDefault="004C6D88">
      <w:pPr>
        <w:pStyle w:val="Heading5"/>
        <w:rPr>
          <w:snapToGrid w:val="0"/>
        </w:rPr>
      </w:pPr>
      <w:bookmarkStart w:id="659" w:name="_Toc70607618"/>
      <w:r>
        <w:rPr>
          <w:rStyle w:val="CharSectno"/>
        </w:rPr>
        <w:t>6</w:t>
      </w:r>
      <w:r>
        <w:rPr>
          <w:snapToGrid w:val="0"/>
        </w:rPr>
        <w:t>.</w:t>
      </w:r>
      <w:r>
        <w:rPr>
          <w:snapToGrid w:val="0"/>
        </w:rPr>
        <w:tab/>
        <w:t>Entering judgment on certificate of master or registrar</w:t>
      </w:r>
      <w:bookmarkEnd w:id="659"/>
      <w:r>
        <w:rPr>
          <w:snapToGrid w:val="0"/>
        </w:rPr>
        <w:t xml:space="preserve"> </w:t>
      </w:r>
    </w:p>
    <w:p w:rsidR="00A049AB" w:rsidRDefault="004C6D88">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rsidR="00A049AB" w:rsidRDefault="004C6D88">
      <w:pPr>
        <w:pStyle w:val="Footnotesection"/>
      </w:pPr>
      <w:r>
        <w:tab/>
        <w:t xml:space="preserve">[Rule 6 amended: Gazette 14 Dec 1979 p. 3870; 30 Nov 1984 p. 3951; 27 Feb 2018 p. 566.] </w:t>
      </w:r>
    </w:p>
    <w:p w:rsidR="00A049AB" w:rsidRDefault="004C6D88">
      <w:pPr>
        <w:pStyle w:val="Heading5"/>
        <w:rPr>
          <w:snapToGrid w:val="0"/>
        </w:rPr>
      </w:pPr>
      <w:bookmarkStart w:id="660" w:name="_Toc70607619"/>
      <w:r>
        <w:rPr>
          <w:rStyle w:val="CharSectno"/>
        </w:rPr>
        <w:t>7</w:t>
      </w:r>
      <w:r>
        <w:rPr>
          <w:snapToGrid w:val="0"/>
        </w:rPr>
        <w:t>.</w:t>
      </w:r>
      <w:r>
        <w:rPr>
          <w:snapToGrid w:val="0"/>
        </w:rPr>
        <w:tab/>
        <w:t>Entering judgment by consent when party appears by solicitor</w:t>
      </w:r>
      <w:bookmarkEnd w:id="660"/>
    </w:p>
    <w:p w:rsidR="00A049AB" w:rsidRDefault="004C6D88">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rsidR="00A049AB" w:rsidRDefault="004C6D88">
      <w:pPr>
        <w:pStyle w:val="Footnotesection"/>
      </w:pPr>
      <w:r>
        <w:tab/>
        <w:t xml:space="preserve">[Rule 7 amended: Gazette 27 Feb 2018 p. 567.] </w:t>
      </w:r>
    </w:p>
    <w:p w:rsidR="00A049AB" w:rsidRDefault="004C6D88">
      <w:pPr>
        <w:pStyle w:val="Heading5"/>
        <w:rPr>
          <w:snapToGrid w:val="0"/>
        </w:rPr>
      </w:pPr>
      <w:bookmarkStart w:id="661" w:name="_Toc70607620"/>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661"/>
    </w:p>
    <w:p w:rsidR="00A049AB" w:rsidRDefault="004C6D88">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rsidR="00A049AB" w:rsidRDefault="004C6D88">
      <w:pPr>
        <w:pStyle w:val="Heading5"/>
        <w:rPr>
          <w:snapToGrid w:val="0"/>
        </w:rPr>
      </w:pPr>
      <w:bookmarkStart w:id="662" w:name="_Toc70607621"/>
      <w:r>
        <w:rPr>
          <w:rStyle w:val="CharSectno"/>
        </w:rPr>
        <w:lastRenderedPageBreak/>
        <w:t>9</w:t>
      </w:r>
      <w:r>
        <w:rPr>
          <w:snapToGrid w:val="0"/>
        </w:rPr>
        <w:t>.</w:t>
      </w:r>
      <w:r>
        <w:rPr>
          <w:snapToGrid w:val="0"/>
        </w:rPr>
        <w:tab/>
        <w:t>Satisfaction of judgments</w:t>
      </w:r>
      <w:bookmarkEnd w:id="662"/>
    </w:p>
    <w:p w:rsidR="00A049AB" w:rsidRDefault="004C6D88">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rsidR="00A049AB" w:rsidRDefault="004C6D88">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rsidR="00A049AB" w:rsidRDefault="004C6D88">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rsidR="00A049AB" w:rsidRDefault="004C6D88">
      <w:pPr>
        <w:pStyle w:val="Footnotesection"/>
      </w:pPr>
      <w:r>
        <w:tab/>
        <w:t xml:space="preserve">[Rule 9 amended: Gazette 30 Nov 1984 p. 3951; 27 Feb 2018 p. 567.] </w:t>
      </w:r>
    </w:p>
    <w:p w:rsidR="00A049AB" w:rsidRDefault="004C6D88">
      <w:pPr>
        <w:pStyle w:val="Heading2"/>
        <w:rPr>
          <w:b w:val="0"/>
        </w:rPr>
      </w:pPr>
      <w:bookmarkStart w:id="663" w:name="_Toc70516610"/>
      <w:bookmarkStart w:id="664" w:name="_Toc70601786"/>
      <w:bookmarkStart w:id="665" w:name="_Toc70607622"/>
      <w:r>
        <w:rPr>
          <w:rStyle w:val="CharPartNo"/>
        </w:rPr>
        <w:lastRenderedPageBreak/>
        <w:t>Order 43</w:t>
      </w:r>
      <w:r>
        <w:rPr>
          <w:rStyle w:val="CharDivNo"/>
        </w:rPr>
        <w:t> </w:t>
      </w:r>
      <w:r>
        <w:t>—</w:t>
      </w:r>
      <w:r>
        <w:rPr>
          <w:rStyle w:val="CharDivText"/>
        </w:rPr>
        <w:t> </w:t>
      </w:r>
      <w:r>
        <w:rPr>
          <w:rStyle w:val="CharPartText"/>
        </w:rPr>
        <w:t>Drawing up judgments and orders</w:t>
      </w:r>
      <w:bookmarkEnd w:id="663"/>
      <w:bookmarkEnd w:id="664"/>
      <w:bookmarkEnd w:id="665"/>
    </w:p>
    <w:p w:rsidR="00A049AB" w:rsidRDefault="004C6D88">
      <w:pPr>
        <w:pStyle w:val="Heading5"/>
        <w:rPr>
          <w:snapToGrid w:val="0"/>
        </w:rPr>
      </w:pPr>
      <w:bookmarkStart w:id="666" w:name="_Toc70607623"/>
      <w:r>
        <w:rPr>
          <w:rStyle w:val="CharSectno"/>
        </w:rPr>
        <w:t>1</w:t>
      </w:r>
      <w:r>
        <w:rPr>
          <w:snapToGrid w:val="0"/>
        </w:rPr>
        <w:t>.</w:t>
      </w:r>
      <w:r>
        <w:rPr>
          <w:snapToGrid w:val="0"/>
        </w:rPr>
        <w:tab/>
        <w:t>Drawing up etc. judgments etc.</w:t>
      </w:r>
      <w:bookmarkEnd w:id="666"/>
    </w:p>
    <w:p w:rsidR="00A049AB" w:rsidRDefault="004C6D88">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rsidR="00A049AB" w:rsidRDefault="004C6D88">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rsidR="00A049AB" w:rsidRDefault="004C6D88">
      <w:pPr>
        <w:pStyle w:val="Footnotesection"/>
      </w:pPr>
      <w:r>
        <w:tab/>
        <w:t xml:space="preserve">[Rule 1 amended: Gazette 14 Dec 1979 p. 3870.] </w:t>
      </w:r>
    </w:p>
    <w:p w:rsidR="00A049AB" w:rsidRDefault="004C6D88">
      <w:pPr>
        <w:pStyle w:val="Heading5"/>
        <w:rPr>
          <w:snapToGrid w:val="0"/>
        </w:rPr>
      </w:pPr>
      <w:bookmarkStart w:id="667" w:name="_Toc70607624"/>
      <w:r>
        <w:rPr>
          <w:rStyle w:val="CharSectno"/>
        </w:rPr>
        <w:t>2</w:t>
      </w:r>
      <w:r>
        <w:rPr>
          <w:snapToGrid w:val="0"/>
        </w:rPr>
        <w:t>.</w:t>
      </w:r>
      <w:r>
        <w:rPr>
          <w:snapToGrid w:val="0"/>
        </w:rPr>
        <w:tab/>
        <w:t>When order need not be drawn up</w:t>
      </w:r>
      <w:bookmarkEnd w:id="667"/>
    </w:p>
    <w:p w:rsidR="00A049AB" w:rsidRDefault="004C6D88">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rsidR="00A049AB" w:rsidRDefault="004C6D88">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rsidR="00A049AB" w:rsidRDefault="004C6D88">
      <w:pPr>
        <w:pStyle w:val="Indenta"/>
        <w:rPr>
          <w:snapToGrid w:val="0"/>
        </w:rPr>
      </w:pPr>
      <w:r>
        <w:rPr>
          <w:snapToGrid w:val="0"/>
        </w:rPr>
        <w:tab/>
        <w:t>(b)</w:t>
      </w:r>
      <w:r>
        <w:rPr>
          <w:snapToGrid w:val="0"/>
        </w:rPr>
        <w:tab/>
        <w:t xml:space="preserve">gives leave to do any of the acts mentioned in </w:t>
      </w:r>
      <w:r>
        <w:t>subrule</w:t>
      </w:r>
      <w:r>
        <w:rPr>
          <w:snapToGrid w:val="0"/>
        </w:rPr>
        <w:t> (2),</w:t>
      </w:r>
    </w:p>
    <w:p w:rsidR="00A049AB" w:rsidRDefault="004C6D88">
      <w:pPr>
        <w:pStyle w:val="Subsection"/>
        <w:rPr>
          <w:snapToGrid w:val="0"/>
        </w:rPr>
      </w:pPr>
      <w:r>
        <w:rPr>
          <w:snapToGrid w:val="0"/>
        </w:rPr>
        <w:tab/>
      </w:r>
      <w:r>
        <w:rPr>
          <w:snapToGrid w:val="0"/>
        </w:rPr>
        <w:tab/>
        <w:t>need not be drawn up unless the Court otherwise directs.</w:t>
      </w:r>
    </w:p>
    <w:p w:rsidR="00A049AB" w:rsidRDefault="004C6D88">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rsidR="00A049AB" w:rsidRDefault="004C6D88">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rsidR="00A049AB" w:rsidRDefault="004C6D88">
      <w:pPr>
        <w:pStyle w:val="Indenta"/>
        <w:rPr>
          <w:snapToGrid w:val="0"/>
        </w:rPr>
      </w:pPr>
      <w:r>
        <w:rPr>
          <w:snapToGrid w:val="0"/>
        </w:rPr>
        <w:tab/>
        <w:t>(b)</w:t>
      </w:r>
      <w:r>
        <w:rPr>
          <w:snapToGrid w:val="0"/>
        </w:rPr>
        <w:tab/>
        <w:t>the amendment of a writ of summons or other originating process or pleading;</w:t>
      </w:r>
    </w:p>
    <w:p w:rsidR="00A049AB" w:rsidRDefault="004C6D88">
      <w:pPr>
        <w:pStyle w:val="Indenta"/>
        <w:rPr>
          <w:snapToGrid w:val="0"/>
        </w:rPr>
      </w:pPr>
      <w:r>
        <w:rPr>
          <w:snapToGrid w:val="0"/>
        </w:rPr>
        <w:lastRenderedPageBreak/>
        <w:tab/>
        <w:t>(c)</w:t>
      </w:r>
      <w:r>
        <w:rPr>
          <w:snapToGrid w:val="0"/>
        </w:rPr>
        <w:tab/>
        <w:t>the filing of a document or the taking of a document off the file;</w:t>
      </w:r>
    </w:p>
    <w:p w:rsidR="00A049AB" w:rsidRDefault="004C6D88">
      <w:pPr>
        <w:pStyle w:val="Indenta"/>
        <w:rPr>
          <w:snapToGrid w:val="0"/>
        </w:rPr>
      </w:pPr>
      <w:r>
        <w:rPr>
          <w:snapToGrid w:val="0"/>
        </w:rPr>
        <w:tab/>
        <w:t>(d)</w:t>
      </w:r>
      <w:r>
        <w:rPr>
          <w:snapToGrid w:val="0"/>
        </w:rPr>
        <w:tab/>
        <w:t>any act to be done by an officer of the Court other than a solicitor;</w:t>
      </w:r>
    </w:p>
    <w:p w:rsidR="00A049AB" w:rsidRDefault="004C6D88">
      <w:pPr>
        <w:pStyle w:val="Indenta"/>
        <w:rPr>
          <w:snapToGrid w:val="0"/>
        </w:rPr>
      </w:pPr>
      <w:r>
        <w:rPr>
          <w:snapToGrid w:val="0"/>
        </w:rPr>
        <w:tab/>
        <w:t>(e)</w:t>
      </w:r>
      <w:r>
        <w:rPr>
          <w:snapToGrid w:val="0"/>
        </w:rPr>
        <w:tab/>
        <w:t>the correction of a clerical mistake or error appearing in a judgment or order.</w:t>
      </w:r>
    </w:p>
    <w:p w:rsidR="00A049AB" w:rsidRDefault="004C6D88">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rsidR="00A049AB" w:rsidRDefault="004C6D88">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rsidR="00A049AB" w:rsidRDefault="004C6D88">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rsidR="00A049AB" w:rsidRDefault="004C6D88">
      <w:pPr>
        <w:pStyle w:val="Footnotesection"/>
      </w:pPr>
      <w:r>
        <w:tab/>
        <w:t xml:space="preserve">[Rule 2 amended: Gazette 30 Nov 1984 p. 3951; 28 Jun 2011 p. 2552; 12 Jun 2012 p. 2451.] </w:t>
      </w:r>
    </w:p>
    <w:p w:rsidR="00A049AB" w:rsidRDefault="004C6D88">
      <w:pPr>
        <w:pStyle w:val="Heading5"/>
        <w:rPr>
          <w:snapToGrid w:val="0"/>
        </w:rPr>
      </w:pPr>
      <w:bookmarkStart w:id="668" w:name="_Toc70607625"/>
      <w:r>
        <w:rPr>
          <w:rStyle w:val="CharSectno"/>
        </w:rPr>
        <w:t>3</w:t>
      </w:r>
      <w:r>
        <w:rPr>
          <w:snapToGrid w:val="0"/>
        </w:rPr>
        <w:t>.</w:t>
      </w:r>
      <w:r>
        <w:rPr>
          <w:snapToGrid w:val="0"/>
        </w:rPr>
        <w:tab/>
        <w:t>Authentication of judgments and orders</w:t>
      </w:r>
      <w:bookmarkEnd w:id="668"/>
    </w:p>
    <w:p w:rsidR="00A049AB" w:rsidRDefault="004C6D88">
      <w:pPr>
        <w:pStyle w:val="Subsection"/>
        <w:rPr>
          <w:snapToGrid w:val="0"/>
        </w:rPr>
      </w:pPr>
      <w:r>
        <w:rPr>
          <w:snapToGrid w:val="0"/>
        </w:rPr>
        <w:tab/>
        <w:t>(1)</w:t>
      </w:r>
      <w:r>
        <w:rPr>
          <w:snapToGrid w:val="0"/>
        </w:rPr>
        <w:tab/>
        <w:t>Every judgment or order shall be marked to show by whom it was made.</w:t>
      </w:r>
    </w:p>
    <w:p w:rsidR="00A049AB" w:rsidRDefault="004C6D88">
      <w:pPr>
        <w:pStyle w:val="Subsection"/>
        <w:rPr>
          <w:snapToGrid w:val="0"/>
        </w:rPr>
      </w:pPr>
      <w:r>
        <w:rPr>
          <w:snapToGrid w:val="0"/>
        </w:rPr>
        <w:tab/>
        <w:t>(2)</w:t>
      </w:r>
      <w:r>
        <w:rPr>
          <w:snapToGrid w:val="0"/>
        </w:rPr>
        <w:tab/>
        <w:t>An order is sufficiently authenticated if signed by the registrar and sealed with a seal of the Court.</w:t>
      </w:r>
    </w:p>
    <w:p w:rsidR="00A049AB" w:rsidRDefault="004C6D88">
      <w:pPr>
        <w:pStyle w:val="Heading5"/>
        <w:rPr>
          <w:snapToGrid w:val="0"/>
        </w:rPr>
      </w:pPr>
      <w:bookmarkStart w:id="669" w:name="_Toc70607626"/>
      <w:r>
        <w:rPr>
          <w:rStyle w:val="CharSectno"/>
        </w:rPr>
        <w:t>4</w:t>
      </w:r>
      <w:r>
        <w:rPr>
          <w:snapToGrid w:val="0"/>
        </w:rPr>
        <w:t>.</w:t>
      </w:r>
      <w:r>
        <w:rPr>
          <w:snapToGrid w:val="0"/>
        </w:rPr>
        <w:tab/>
        <w:t>Judgments and orders to be court record; issue and use of duplicates</w:t>
      </w:r>
      <w:bookmarkEnd w:id="669"/>
    </w:p>
    <w:p w:rsidR="00A049AB" w:rsidRDefault="004C6D88">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rsidR="00A049AB" w:rsidRDefault="004C6D88">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rsidR="00A049AB" w:rsidRDefault="004C6D88">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rsidR="00A049AB" w:rsidRDefault="004C6D88">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rsidR="00A049AB" w:rsidRDefault="004C6D88">
      <w:pPr>
        <w:pStyle w:val="Subsection"/>
      </w:pPr>
      <w:r>
        <w:tab/>
        <w:t>(5)</w:t>
      </w:r>
      <w:r>
        <w:tab/>
        <w:t xml:space="preserve">If an order is issued by means of the ECMS — </w:t>
      </w:r>
    </w:p>
    <w:p w:rsidR="00A049AB" w:rsidRDefault="004C6D88">
      <w:pPr>
        <w:pStyle w:val="Indenta"/>
      </w:pPr>
      <w:r>
        <w:tab/>
        <w:t>(a)</w:t>
      </w:r>
      <w:r>
        <w:tab/>
        <w:t>an authorised user may print from the ECMS 1 or more copies of the order; and</w:t>
      </w:r>
    </w:p>
    <w:p w:rsidR="00A049AB" w:rsidRDefault="004C6D88">
      <w:pPr>
        <w:pStyle w:val="Indenta"/>
      </w:pPr>
      <w:r>
        <w:tab/>
        <w:t>(b)</w:t>
      </w:r>
      <w:r>
        <w:tab/>
        <w:t>a printed copy may be treated as a duplicate of the order for the purposes of this rule.</w:t>
      </w:r>
    </w:p>
    <w:p w:rsidR="00A049AB" w:rsidRDefault="004C6D88">
      <w:pPr>
        <w:pStyle w:val="Footnotesection"/>
      </w:pPr>
      <w:r>
        <w:tab/>
        <w:t xml:space="preserve">[Rule 4 amended: Gazette 1 Aug 1980 p. 2558; 27 Feb 2018 p. 567; 31 Dec 2019 p. 4677.] </w:t>
      </w:r>
    </w:p>
    <w:p w:rsidR="00A049AB" w:rsidRDefault="004C6D88">
      <w:pPr>
        <w:pStyle w:val="Heading5"/>
        <w:rPr>
          <w:snapToGrid w:val="0"/>
        </w:rPr>
      </w:pPr>
      <w:bookmarkStart w:id="670" w:name="_Toc70607627"/>
      <w:r>
        <w:rPr>
          <w:rStyle w:val="CharSectno"/>
        </w:rPr>
        <w:t>5</w:t>
      </w:r>
      <w:r>
        <w:rPr>
          <w:snapToGrid w:val="0"/>
        </w:rPr>
        <w:t>.</w:t>
      </w:r>
      <w:r>
        <w:rPr>
          <w:snapToGrid w:val="0"/>
        </w:rPr>
        <w:tab/>
        <w:t>Amending orders</w:t>
      </w:r>
      <w:bookmarkEnd w:id="670"/>
    </w:p>
    <w:p w:rsidR="00A049AB" w:rsidRDefault="004C6D88">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rsidR="00A049AB" w:rsidRDefault="004C6D88">
      <w:pPr>
        <w:pStyle w:val="Subsection"/>
      </w:pPr>
      <w:r>
        <w:tab/>
        <w:t>(2)</w:t>
      </w:r>
      <w:r>
        <w:tab/>
        <w:t>The registrar may dispense with the requirement under subrule (1) to produce the duplicate or the duplicate last issued, subject to any conditions the registrar considers appropriate.</w:t>
      </w:r>
    </w:p>
    <w:p w:rsidR="00A049AB" w:rsidRDefault="004C6D88">
      <w:pPr>
        <w:pStyle w:val="Footnotesection"/>
      </w:pPr>
      <w:r>
        <w:tab/>
        <w:t xml:space="preserve">[Rule 5 amended: Gazette 27 Feb 2018 p. 567-8.] </w:t>
      </w:r>
    </w:p>
    <w:p w:rsidR="00A049AB" w:rsidRDefault="004C6D88">
      <w:pPr>
        <w:pStyle w:val="Heading5"/>
        <w:rPr>
          <w:snapToGrid w:val="0"/>
        </w:rPr>
      </w:pPr>
      <w:bookmarkStart w:id="671" w:name="_Toc70607628"/>
      <w:r>
        <w:rPr>
          <w:rStyle w:val="CharSectno"/>
        </w:rPr>
        <w:t>6</w:t>
      </w:r>
      <w:r>
        <w:rPr>
          <w:snapToGrid w:val="0"/>
        </w:rPr>
        <w:t>.</w:t>
      </w:r>
      <w:r>
        <w:rPr>
          <w:snapToGrid w:val="0"/>
        </w:rPr>
        <w:tab/>
        <w:t>Draft judgment or order to be filed</w:t>
      </w:r>
      <w:bookmarkEnd w:id="671"/>
    </w:p>
    <w:p w:rsidR="00A049AB" w:rsidRDefault="004C6D88">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judgment or order.</w:t>
      </w:r>
    </w:p>
    <w:p w:rsidR="00A049AB" w:rsidRDefault="004C6D88">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rsidR="00A049AB" w:rsidRDefault="004C6D88">
      <w:pPr>
        <w:pStyle w:val="Footnotesection"/>
      </w:pPr>
      <w:r>
        <w:tab/>
        <w:t xml:space="preserve">[Rule 6 amended: Gazette 14 Dec 1979 p. 3870; 27 Feb 2018 p. 568.] </w:t>
      </w:r>
    </w:p>
    <w:p w:rsidR="00A049AB" w:rsidRDefault="004C6D88">
      <w:pPr>
        <w:pStyle w:val="Heading5"/>
        <w:rPr>
          <w:snapToGrid w:val="0"/>
        </w:rPr>
      </w:pPr>
      <w:bookmarkStart w:id="672" w:name="_Toc70607629"/>
      <w:r>
        <w:rPr>
          <w:rStyle w:val="CharSectno"/>
        </w:rPr>
        <w:t>7</w:t>
      </w:r>
      <w:r>
        <w:rPr>
          <w:snapToGrid w:val="0"/>
        </w:rPr>
        <w:t>.</w:t>
      </w:r>
      <w:r>
        <w:rPr>
          <w:snapToGrid w:val="0"/>
        </w:rPr>
        <w:tab/>
        <w:t>Appointment to settle draft</w:t>
      </w:r>
      <w:bookmarkEnd w:id="672"/>
    </w:p>
    <w:p w:rsidR="00A049AB" w:rsidRDefault="004C6D88">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rsidR="00A049AB" w:rsidRDefault="004C6D88">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rsidR="00A049AB" w:rsidRDefault="004C6D88">
      <w:pPr>
        <w:pStyle w:val="Footnotesection"/>
      </w:pPr>
      <w:r>
        <w:tab/>
        <w:t xml:space="preserve">[Rule 7 amended: Gazette 14 Dec 1979 p. 3870.] </w:t>
      </w:r>
    </w:p>
    <w:p w:rsidR="00A049AB" w:rsidRDefault="004C6D88">
      <w:pPr>
        <w:pStyle w:val="Heading5"/>
        <w:rPr>
          <w:snapToGrid w:val="0"/>
        </w:rPr>
      </w:pPr>
      <w:bookmarkStart w:id="673" w:name="_Toc70607630"/>
      <w:r>
        <w:rPr>
          <w:rStyle w:val="CharSectno"/>
        </w:rPr>
        <w:t>8</w:t>
      </w:r>
      <w:r>
        <w:rPr>
          <w:snapToGrid w:val="0"/>
        </w:rPr>
        <w:t>.</w:t>
      </w:r>
      <w:r>
        <w:rPr>
          <w:snapToGrid w:val="0"/>
        </w:rPr>
        <w:tab/>
        <w:t>Attendance on settling draft</w:t>
      </w:r>
      <w:bookmarkEnd w:id="673"/>
    </w:p>
    <w:p w:rsidR="00A049AB" w:rsidRDefault="004C6D88">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rsidR="00A049AB" w:rsidRDefault="004C6D88">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rsidR="00A049AB" w:rsidRDefault="004C6D88">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rsidR="00A049AB" w:rsidRDefault="004C6D88">
      <w:pPr>
        <w:pStyle w:val="Footnotesection"/>
      </w:pPr>
      <w:r>
        <w:tab/>
        <w:t xml:space="preserve">[Rule 8 amended: Gazette 14 Dec 1979 p. 3870; 28 Jun 2011 p. 2554.] </w:t>
      </w:r>
    </w:p>
    <w:p w:rsidR="00A049AB" w:rsidRDefault="004C6D88">
      <w:pPr>
        <w:pStyle w:val="Heading5"/>
        <w:rPr>
          <w:snapToGrid w:val="0"/>
        </w:rPr>
      </w:pPr>
      <w:bookmarkStart w:id="674" w:name="_Toc70607631"/>
      <w:r>
        <w:rPr>
          <w:rStyle w:val="CharSectno"/>
        </w:rPr>
        <w:t>9</w:t>
      </w:r>
      <w:r>
        <w:rPr>
          <w:snapToGrid w:val="0"/>
        </w:rPr>
        <w:t>.</w:t>
      </w:r>
      <w:r>
        <w:rPr>
          <w:snapToGrid w:val="0"/>
        </w:rPr>
        <w:tab/>
        <w:t>Default of attendance on settling draft</w:t>
      </w:r>
      <w:bookmarkEnd w:id="674"/>
    </w:p>
    <w:p w:rsidR="00A049AB" w:rsidRDefault="004C6D88">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rsidR="00A049AB" w:rsidRDefault="004C6D88">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rsidR="00A049AB" w:rsidRDefault="004C6D88">
      <w:pPr>
        <w:pStyle w:val="Footnotesection"/>
      </w:pPr>
      <w:r>
        <w:tab/>
        <w:t xml:space="preserve">[Rule 9 amended: Gazette 14 Dec 1979 p. 3870; 28 Jun 2011 p. 2554.] </w:t>
      </w:r>
    </w:p>
    <w:p w:rsidR="00A049AB" w:rsidRDefault="004C6D88">
      <w:pPr>
        <w:pStyle w:val="Heading5"/>
        <w:rPr>
          <w:snapToGrid w:val="0"/>
        </w:rPr>
      </w:pPr>
      <w:bookmarkStart w:id="675" w:name="_Toc70607632"/>
      <w:r>
        <w:rPr>
          <w:rStyle w:val="CharSectno"/>
        </w:rPr>
        <w:t>10</w:t>
      </w:r>
      <w:r>
        <w:rPr>
          <w:snapToGrid w:val="0"/>
        </w:rPr>
        <w:t>.</w:t>
      </w:r>
      <w:r>
        <w:rPr>
          <w:snapToGrid w:val="0"/>
        </w:rPr>
        <w:tab/>
        <w:t>Dispensing with appointment</w:t>
      </w:r>
      <w:bookmarkEnd w:id="675"/>
    </w:p>
    <w:p w:rsidR="00A049AB" w:rsidRDefault="004C6D88">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rsidR="00A049AB" w:rsidRDefault="004C6D88">
      <w:pPr>
        <w:pStyle w:val="Footnotesection"/>
      </w:pPr>
      <w:r>
        <w:tab/>
        <w:t xml:space="preserve">[Rule 10 amended: Gazette 14 Dec 1979 p. 3870; 28 Jun 2011 p. 2554.] </w:t>
      </w:r>
    </w:p>
    <w:p w:rsidR="00A049AB" w:rsidRDefault="004C6D88">
      <w:pPr>
        <w:pStyle w:val="Heading5"/>
        <w:rPr>
          <w:snapToGrid w:val="0"/>
        </w:rPr>
      </w:pPr>
      <w:bookmarkStart w:id="676" w:name="_Toc70607633"/>
      <w:r>
        <w:rPr>
          <w:rStyle w:val="CharSectno"/>
        </w:rPr>
        <w:t>11</w:t>
      </w:r>
      <w:r>
        <w:rPr>
          <w:snapToGrid w:val="0"/>
        </w:rPr>
        <w:t>.</w:t>
      </w:r>
      <w:r>
        <w:rPr>
          <w:snapToGrid w:val="0"/>
        </w:rPr>
        <w:tab/>
        <w:t>Registrar’s and Court’s powers to settle judgments etc.</w:t>
      </w:r>
      <w:bookmarkEnd w:id="676"/>
    </w:p>
    <w:p w:rsidR="00A049AB" w:rsidRDefault="004C6D88">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rsidR="00A049AB" w:rsidRDefault="004C6D88">
      <w:pPr>
        <w:pStyle w:val="Subsection"/>
        <w:rPr>
          <w:snapToGrid w:val="0"/>
        </w:rPr>
      </w:pPr>
      <w:r>
        <w:rPr>
          <w:snapToGrid w:val="0"/>
        </w:rPr>
        <w:tab/>
        <w:t>(2)</w:t>
      </w:r>
      <w:r>
        <w:rPr>
          <w:snapToGrid w:val="0"/>
        </w:rPr>
        <w:tab/>
        <w:t xml:space="preserve">In case of dispute or doubt, the registrar shall at the request of a party refer the matter to the Court giving the judgment or </w:t>
      </w:r>
      <w:r>
        <w:rPr>
          <w:snapToGrid w:val="0"/>
        </w:rPr>
        <w:lastRenderedPageBreak/>
        <w:t>making the order, and the Court may settle the whole of the terms of the judgment or order or such part thereof as may call for special direction.</w:t>
      </w:r>
    </w:p>
    <w:p w:rsidR="00A049AB" w:rsidRDefault="004C6D88">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rsidR="00A049AB" w:rsidRDefault="004C6D88">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rsidR="00A049AB" w:rsidRDefault="004C6D88">
      <w:pPr>
        <w:pStyle w:val="Footnotesection"/>
        <w:spacing w:before="80"/>
        <w:ind w:left="890" w:hanging="890"/>
      </w:pPr>
      <w:r>
        <w:tab/>
        <w:t xml:space="preserve">[Rule 11 amended: Gazette 14 Dec 1979 p. 3870.] </w:t>
      </w:r>
    </w:p>
    <w:p w:rsidR="00A049AB" w:rsidRDefault="004C6D88">
      <w:pPr>
        <w:pStyle w:val="Heading5"/>
        <w:spacing w:before="180"/>
        <w:rPr>
          <w:snapToGrid w:val="0"/>
        </w:rPr>
      </w:pPr>
      <w:bookmarkStart w:id="677" w:name="_Toc70607634"/>
      <w:r>
        <w:rPr>
          <w:rStyle w:val="CharSectno"/>
        </w:rPr>
        <w:t>12</w:t>
      </w:r>
      <w:r>
        <w:rPr>
          <w:snapToGrid w:val="0"/>
        </w:rPr>
        <w:t>.</w:t>
      </w:r>
      <w:r>
        <w:rPr>
          <w:snapToGrid w:val="0"/>
        </w:rPr>
        <w:tab/>
        <w:t>Party to engross settled judgment or order</w:t>
      </w:r>
      <w:bookmarkEnd w:id="677"/>
    </w:p>
    <w:p w:rsidR="00A049AB" w:rsidRDefault="004C6D88">
      <w:pPr>
        <w:pStyle w:val="Subsection"/>
        <w:keepNext/>
        <w:keepLines/>
        <w:rPr>
          <w:snapToGrid w:val="0"/>
        </w:rPr>
      </w:pPr>
      <w:r>
        <w:rPr>
          <w:snapToGrid w:val="0"/>
        </w:rPr>
        <w:tab/>
      </w:r>
      <w:r>
        <w:rPr>
          <w:snapToGrid w:val="0"/>
        </w:rPr>
        <w:tab/>
        <w:t>A judgment or order when settled and passed shall be engrossed by the party entering or extracting it.</w:t>
      </w:r>
    </w:p>
    <w:p w:rsidR="00A049AB" w:rsidRDefault="004C6D88">
      <w:pPr>
        <w:pStyle w:val="Heading5"/>
        <w:rPr>
          <w:snapToGrid w:val="0"/>
        </w:rPr>
      </w:pPr>
      <w:bookmarkStart w:id="678" w:name="_Toc70607635"/>
      <w:r>
        <w:rPr>
          <w:rStyle w:val="CharSectno"/>
        </w:rPr>
        <w:t>13</w:t>
      </w:r>
      <w:r>
        <w:rPr>
          <w:snapToGrid w:val="0"/>
        </w:rPr>
        <w:t>.</w:t>
      </w:r>
      <w:r>
        <w:rPr>
          <w:snapToGrid w:val="0"/>
        </w:rPr>
        <w:tab/>
        <w:t>Certificate for special allowance on taxation of costs</w:t>
      </w:r>
      <w:bookmarkEnd w:id="678"/>
    </w:p>
    <w:p w:rsidR="00A049AB" w:rsidRDefault="004C6D88">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rsidR="00A049AB" w:rsidRDefault="004C6D88">
      <w:pPr>
        <w:pStyle w:val="Footnotesection"/>
      </w:pPr>
      <w:r>
        <w:tab/>
        <w:t xml:space="preserve">[Rule 13 amended: Gazette 14 Dec 1979 p. 3870.] </w:t>
      </w:r>
    </w:p>
    <w:p w:rsidR="00A049AB" w:rsidRDefault="004C6D88">
      <w:pPr>
        <w:pStyle w:val="Heading5"/>
        <w:rPr>
          <w:snapToGrid w:val="0"/>
        </w:rPr>
      </w:pPr>
      <w:bookmarkStart w:id="679" w:name="_Toc70607636"/>
      <w:r>
        <w:rPr>
          <w:rStyle w:val="CharSectno"/>
        </w:rPr>
        <w:lastRenderedPageBreak/>
        <w:t>14</w:t>
      </w:r>
      <w:r>
        <w:rPr>
          <w:snapToGrid w:val="0"/>
        </w:rPr>
        <w:t>.</w:t>
      </w:r>
      <w:r>
        <w:rPr>
          <w:snapToGrid w:val="0"/>
        </w:rPr>
        <w:tab/>
        <w:t>Entry of judgments and orders</w:t>
      </w:r>
      <w:bookmarkEnd w:id="679"/>
    </w:p>
    <w:p w:rsidR="00A049AB" w:rsidRDefault="004C6D88">
      <w:pPr>
        <w:pStyle w:val="Subsection"/>
        <w:keepNext/>
      </w:pPr>
      <w:r>
        <w:tab/>
        <w:t>(1)</w:t>
      </w:r>
      <w:r>
        <w:tab/>
        <w:t>A judgment or order, when settled and passed, is to be filed by the party entering or extracting it.</w:t>
      </w:r>
    </w:p>
    <w:p w:rsidR="00A049AB" w:rsidRDefault="004C6D88">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rsidR="00A049AB" w:rsidRDefault="004C6D88">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rsidR="00A049AB" w:rsidRDefault="004C6D88">
      <w:pPr>
        <w:pStyle w:val="Footnotesection"/>
      </w:pPr>
      <w:r>
        <w:tab/>
        <w:t>[Rule 14 amended: Gazette 27 Feb 2018 p. 568.]</w:t>
      </w:r>
    </w:p>
    <w:p w:rsidR="00A049AB" w:rsidRDefault="004C6D88">
      <w:pPr>
        <w:pStyle w:val="Heading5"/>
        <w:rPr>
          <w:snapToGrid w:val="0"/>
        </w:rPr>
      </w:pPr>
      <w:bookmarkStart w:id="680" w:name="_Toc70607637"/>
      <w:r>
        <w:rPr>
          <w:rStyle w:val="CharSectno"/>
        </w:rPr>
        <w:t>15</w:t>
      </w:r>
      <w:r>
        <w:rPr>
          <w:snapToGrid w:val="0"/>
        </w:rPr>
        <w:t>.</w:t>
      </w:r>
      <w:r>
        <w:rPr>
          <w:snapToGrid w:val="0"/>
        </w:rPr>
        <w:tab/>
        <w:t>Application to vary</w:t>
      </w:r>
      <w:bookmarkEnd w:id="680"/>
    </w:p>
    <w:p w:rsidR="00A049AB" w:rsidRDefault="004C6D88">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rsidR="00A049AB" w:rsidRDefault="004C6D88">
      <w:pPr>
        <w:pStyle w:val="Footnotesection"/>
        <w:keepLines w:val="0"/>
      </w:pPr>
      <w:r>
        <w:tab/>
        <w:t xml:space="preserve">[Rule 15 amended: Gazette 14 Dec 1979 p. 3870; 27 Feb 2018 p. 569.] </w:t>
      </w:r>
    </w:p>
    <w:p w:rsidR="00A049AB" w:rsidRDefault="004C6D88">
      <w:pPr>
        <w:pStyle w:val="Heading5"/>
        <w:rPr>
          <w:snapToGrid w:val="0"/>
        </w:rPr>
      </w:pPr>
      <w:bookmarkStart w:id="681" w:name="_Toc70607638"/>
      <w:r>
        <w:rPr>
          <w:rStyle w:val="CharSectno"/>
        </w:rPr>
        <w:t>16</w:t>
      </w:r>
      <w:r>
        <w:rPr>
          <w:snapToGrid w:val="0"/>
        </w:rPr>
        <w:t>.</w:t>
      </w:r>
      <w:r>
        <w:rPr>
          <w:snapToGrid w:val="0"/>
        </w:rPr>
        <w:tab/>
        <w:t>Consent orders</w:t>
      </w:r>
      <w:bookmarkEnd w:id="681"/>
    </w:p>
    <w:p w:rsidR="00A049AB" w:rsidRDefault="004C6D88">
      <w:pPr>
        <w:pStyle w:val="Subsection"/>
      </w:pPr>
      <w:r>
        <w:tab/>
        <w:t>(1)</w:t>
      </w:r>
      <w:r>
        <w:tab/>
        <w:t>The parties to proceedings or their practitioners may file a written consent to the making of an order in those proceedings.</w:t>
      </w:r>
    </w:p>
    <w:p w:rsidR="00A049AB" w:rsidRDefault="004C6D88">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rsidR="00A049AB" w:rsidRDefault="004C6D88">
      <w:pPr>
        <w:pStyle w:val="Subsection"/>
        <w:keepNext/>
        <w:rPr>
          <w:snapToGrid w:val="0"/>
        </w:rPr>
      </w:pPr>
      <w:r>
        <w:rPr>
          <w:snapToGrid w:val="0"/>
        </w:rPr>
        <w:lastRenderedPageBreak/>
        <w:tab/>
        <w:t>(3)</w:t>
      </w:r>
      <w:r>
        <w:rPr>
          <w:snapToGrid w:val="0"/>
        </w:rPr>
        <w:tab/>
        <w:t>The order shall state that it is made by consent and shall be of the same force and validity as if it had been made after a hearing by the Court.</w:t>
      </w:r>
    </w:p>
    <w:p w:rsidR="00A049AB" w:rsidRDefault="004C6D88">
      <w:pPr>
        <w:pStyle w:val="Footnotesection"/>
      </w:pPr>
      <w:r>
        <w:tab/>
        <w:t xml:space="preserve">[Rule 16 inserted: Gazette 3 Oct 1975 p. 3769; amended: Gazette 26 Mar 1993 p. 1845; 28 Oct 1996 p. 5699; 28 Jul 2010 p. 3466-7; 16 Aug 2017 p. 4416; 27 Feb 2018 p. 569.] </w:t>
      </w:r>
    </w:p>
    <w:p w:rsidR="00A049AB" w:rsidRDefault="004C6D88">
      <w:pPr>
        <w:pStyle w:val="Ednotepart"/>
      </w:pPr>
      <w:r>
        <w:t>[Order 44 deleted: Gazette 21 Feb 2007 p. 551.]</w:t>
      </w:r>
    </w:p>
    <w:p w:rsidR="00A049AB" w:rsidRDefault="004C6D88">
      <w:pPr>
        <w:pStyle w:val="Heading2"/>
      </w:pPr>
      <w:bookmarkStart w:id="682" w:name="_Toc70516627"/>
      <w:bookmarkStart w:id="683" w:name="_Toc70601803"/>
      <w:bookmarkStart w:id="684" w:name="_Toc70607639"/>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82"/>
      <w:bookmarkEnd w:id="683"/>
      <w:bookmarkEnd w:id="684"/>
    </w:p>
    <w:p w:rsidR="00A049AB" w:rsidRDefault="004C6D88">
      <w:pPr>
        <w:pStyle w:val="Footnoteheading"/>
      </w:pPr>
      <w:r>
        <w:tab/>
        <w:t>[Heading inserted: Gazette 22 Feb 2008 p. 637.]</w:t>
      </w:r>
    </w:p>
    <w:p w:rsidR="00A049AB" w:rsidRDefault="004C6D88">
      <w:pPr>
        <w:pStyle w:val="Heading5"/>
        <w:rPr>
          <w:snapToGrid w:val="0"/>
        </w:rPr>
      </w:pPr>
      <w:bookmarkStart w:id="685" w:name="_Toc70607640"/>
      <w:r>
        <w:rPr>
          <w:rStyle w:val="CharSectno"/>
        </w:rPr>
        <w:t>1</w:t>
      </w:r>
      <w:r>
        <w:rPr>
          <w:snapToGrid w:val="0"/>
        </w:rPr>
        <w:t>.</w:t>
      </w:r>
      <w:r>
        <w:rPr>
          <w:snapToGrid w:val="0"/>
        </w:rPr>
        <w:tab/>
        <w:t>Terms used</w:t>
      </w:r>
      <w:bookmarkEnd w:id="685"/>
    </w:p>
    <w:p w:rsidR="00A049AB" w:rsidRDefault="004C6D88">
      <w:pPr>
        <w:pStyle w:val="Subsection"/>
        <w:rPr>
          <w:snapToGrid w:val="0"/>
        </w:rPr>
      </w:pPr>
      <w:r>
        <w:rPr>
          <w:snapToGrid w:val="0"/>
        </w:rPr>
        <w:tab/>
      </w:r>
      <w:r>
        <w:rPr>
          <w:snapToGrid w:val="0"/>
        </w:rPr>
        <w:tab/>
        <w:t>In this Order unless the contrary intention appears — </w:t>
      </w:r>
    </w:p>
    <w:p w:rsidR="00A049AB" w:rsidRDefault="004C6D88">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rsidR="00A049AB" w:rsidRDefault="004C6D88">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rsidR="00A049AB" w:rsidRDefault="004C6D88">
      <w:pPr>
        <w:pStyle w:val="Footnotesection"/>
        <w:spacing w:before="100"/>
        <w:ind w:left="890" w:hanging="890"/>
      </w:pPr>
      <w:r>
        <w:tab/>
        <w:t xml:space="preserve">[Rule 1 inserted: Gazette 26 Aug 1994 p. 4414.] </w:t>
      </w:r>
    </w:p>
    <w:p w:rsidR="00A049AB" w:rsidRDefault="004C6D88">
      <w:pPr>
        <w:pStyle w:val="Heading5"/>
        <w:rPr>
          <w:snapToGrid w:val="0"/>
        </w:rPr>
      </w:pPr>
      <w:bookmarkStart w:id="686" w:name="_Toc70607641"/>
      <w:r>
        <w:rPr>
          <w:rStyle w:val="CharSectno"/>
        </w:rPr>
        <w:t>2</w:t>
      </w:r>
      <w:r>
        <w:rPr>
          <w:snapToGrid w:val="0"/>
        </w:rPr>
        <w:t>.</w:t>
      </w:r>
      <w:r>
        <w:rPr>
          <w:snapToGrid w:val="0"/>
        </w:rPr>
        <w:tab/>
        <w:t>Application of this Order</w:t>
      </w:r>
      <w:bookmarkEnd w:id="686"/>
    </w:p>
    <w:p w:rsidR="00A049AB" w:rsidRDefault="004C6D88">
      <w:pPr>
        <w:pStyle w:val="Subsection"/>
        <w:rPr>
          <w:snapToGrid w:val="0"/>
        </w:rPr>
      </w:pPr>
      <w:r>
        <w:rPr>
          <w:snapToGrid w:val="0"/>
        </w:rPr>
        <w:tab/>
      </w:r>
      <w:r>
        <w:rPr>
          <w:snapToGrid w:val="0"/>
        </w:rPr>
        <w:tab/>
        <w:t>This Order applies to the registration and enforcement of judgments to which Part 2 of the Act applies.</w:t>
      </w:r>
    </w:p>
    <w:p w:rsidR="00A049AB" w:rsidRDefault="004C6D88">
      <w:pPr>
        <w:pStyle w:val="Footnotesection"/>
      </w:pPr>
      <w:r>
        <w:tab/>
        <w:t xml:space="preserve">[Rule 2 inserted: Gazette 26 Jan 1993 p. 824.] </w:t>
      </w:r>
    </w:p>
    <w:p w:rsidR="00A049AB" w:rsidRDefault="004C6D88">
      <w:pPr>
        <w:pStyle w:val="Heading5"/>
        <w:rPr>
          <w:snapToGrid w:val="0"/>
        </w:rPr>
      </w:pPr>
      <w:bookmarkStart w:id="687" w:name="_Toc70607642"/>
      <w:r>
        <w:rPr>
          <w:rStyle w:val="CharSectno"/>
        </w:rPr>
        <w:t>3</w:t>
      </w:r>
      <w:r>
        <w:rPr>
          <w:snapToGrid w:val="0"/>
        </w:rPr>
        <w:t>.</w:t>
      </w:r>
      <w:r>
        <w:rPr>
          <w:snapToGrid w:val="0"/>
        </w:rPr>
        <w:tab/>
        <w:t>Application for registration (Act s. 6)</w:t>
      </w:r>
      <w:bookmarkEnd w:id="687"/>
    </w:p>
    <w:p w:rsidR="00A049AB" w:rsidRDefault="004C6D88">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rsidR="00A049AB" w:rsidRDefault="004C6D88">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rsidR="00A049AB" w:rsidRDefault="004C6D88">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properly have been registered, the </w:t>
      </w:r>
      <w:r>
        <w:rPr>
          <w:snapToGrid w:val="0"/>
        </w:rPr>
        <w:lastRenderedPageBreak/>
        <w:t>motion paper shall state the provisions in respect of which it is sought to register the judgment.</w:t>
      </w:r>
    </w:p>
    <w:p w:rsidR="00A049AB" w:rsidRDefault="004C6D88">
      <w:pPr>
        <w:pStyle w:val="Footnotesection"/>
      </w:pPr>
      <w:r>
        <w:tab/>
        <w:t xml:space="preserve">[Rule 3 inserted: Gazette 26 Jan 1993 p. 824.] </w:t>
      </w:r>
    </w:p>
    <w:p w:rsidR="00A049AB" w:rsidRDefault="004C6D88">
      <w:pPr>
        <w:pStyle w:val="Heading5"/>
        <w:rPr>
          <w:snapToGrid w:val="0"/>
        </w:rPr>
      </w:pPr>
      <w:bookmarkStart w:id="688" w:name="_Toc70607643"/>
      <w:r>
        <w:rPr>
          <w:rStyle w:val="CharSectno"/>
        </w:rPr>
        <w:t>4</w:t>
      </w:r>
      <w:r>
        <w:rPr>
          <w:snapToGrid w:val="0"/>
        </w:rPr>
        <w:t>.</w:t>
      </w:r>
      <w:r>
        <w:rPr>
          <w:snapToGrid w:val="0"/>
        </w:rPr>
        <w:tab/>
        <w:t>Evidence in support of application</w:t>
      </w:r>
      <w:bookmarkEnd w:id="688"/>
      <w:r>
        <w:rPr>
          <w:snapToGrid w:val="0"/>
        </w:rPr>
        <w:t xml:space="preserve"> </w:t>
      </w:r>
    </w:p>
    <w:p w:rsidR="00A049AB" w:rsidRDefault="004C6D88">
      <w:pPr>
        <w:pStyle w:val="Subsection"/>
        <w:spacing w:before="120"/>
        <w:rPr>
          <w:snapToGrid w:val="0"/>
        </w:rPr>
      </w:pPr>
      <w:r>
        <w:rPr>
          <w:snapToGrid w:val="0"/>
        </w:rPr>
        <w:tab/>
        <w:t>(1)</w:t>
      </w:r>
      <w:r>
        <w:rPr>
          <w:snapToGrid w:val="0"/>
        </w:rPr>
        <w:tab/>
        <w:t>An application for registration shall be supported by an affidavit of the facts — </w:t>
      </w:r>
    </w:p>
    <w:p w:rsidR="00A049AB" w:rsidRDefault="004C6D88">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rsidR="00A049AB" w:rsidRDefault="004C6D88">
      <w:pPr>
        <w:pStyle w:val="Indenta"/>
        <w:rPr>
          <w:snapToGrid w:val="0"/>
        </w:rPr>
      </w:pPr>
      <w:r>
        <w:rPr>
          <w:snapToGrid w:val="0"/>
        </w:rPr>
        <w:tab/>
        <w:t>(b)</w:t>
      </w:r>
      <w:r>
        <w:rPr>
          <w:snapToGrid w:val="0"/>
        </w:rPr>
        <w:tab/>
        <w:t>stating to the best of the information and belief of the deponent — </w:t>
      </w:r>
    </w:p>
    <w:p w:rsidR="00A049AB" w:rsidRDefault="004C6D88">
      <w:pPr>
        <w:pStyle w:val="Indenti"/>
        <w:rPr>
          <w:snapToGrid w:val="0"/>
        </w:rPr>
      </w:pPr>
      <w:r>
        <w:rPr>
          <w:snapToGrid w:val="0"/>
        </w:rPr>
        <w:tab/>
        <w:t>(i)</w:t>
      </w:r>
      <w:r>
        <w:rPr>
          <w:snapToGrid w:val="0"/>
        </w:rPr>
        <w:tab/>
        <w:t>that the applicant is entitled to enforce the judgment; and</w:t>
      </w:r>
    </w:p>
    <w:p w:rsidR="00A049AB" w:rsidRDefault="004C6D88">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rsidR="00A049AB" w:rsidRDefault="004C6D88">
      <w:pPr>
        <w:pStyle w:val="Indenti"/>
        <w:rPr>
          <w:snapToGrid w:val="0"/>
        </w:rPr>
      </w:pPr>
      <w:r>
        <w:rPr>
          <w:snapToGrid w:val="0"/>
        </w:rPr>
        <w:tab/>
        <w:t>(iii)</w:t>
      </w:r>
      <w:r>
        <w:rPr>
          <w:snapToGrid w:val="0"/>
        </w:rPr>
        <w:tab/>
        <w:t>that at the date of the application the judgment is capable of enforcement in the country of the original court; and</w:t>
      </w:r>
    </w:p>
    <w:p w:rsidR="00A049AB" w:rsidRDefault="004C6D88">
      <w:pPr>
        <w:pStyle w:val="Indenti"/>
        <w:rPr>
          <w:snapToGrid w:val="0"/>
        </w:rPr>
      </w:pPr>
      <w:r>
        <w:rPr>
          <w:snapToGrid w:val="0"/>
        </w:rPr>
        <w:tab/>
        <w:t>(iv)</w:t>
      </w:r>
      <w:r>
        <w:rPr>
          <w:snapToGrid w:val="0"/>
        </w:rPr>
        <w:tab/>
        <w:t>that if the judgment were registered, the registration would not be, or be liable to be, set aside under section 7 of the Act;</w:t>
      </w:r>
    </w:p>
    <w:p w:rsidR="00A049AB" w:rsidRDefault="004C6D88">
      <w:pPr>
        <w:pStyle w:val="Indenta"/>
        <w:rPr>
          <w:snapToGrid w:val="0"/>
        </w:rPr>
      </w:pPr>
      <w:r>
        <w:rPr>
          <w:snapToGrid w:val="0"/>
        </w:rPr>
        <w:tab/>
      </w:r>
      <w:r>
        <w:rPr>
          <w:snapToGrid w:val="0"/>
        </w:rPr>
        <w:tab/>
        <w:t>and</w:t>
      </w:r>
    </w:p>
    <w:p w:rsidR="00A049AB" w:rsidRDefault="004C6D88">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rsidR="00A049AB" w:rsidRDefault="004C6D88">
      <w:pPr>
        <w:pStyle w:val="Subsection"/>
        <w:spacing w:before="100"/>
        <w:rPr>
          <w:snapToGrid w:val="0"/>
        </w:rPr>
      </w:pPr>
      <w:r>
        <w:rPr>
          <w:snapToGrid w:val="0"/>
        </w:rPr>
        <w:tab/>
      </w:r>
      <w:r>
        <w:rPr>
          <w:snapToGrid w:val="0"/>
        </w:rPr>
        <w:tab/>
        <w:t xml:space="preserve">and shall be accompanied by such other evidence with respect to the enforceability of the judgment in the country of the original </w:t>
      </w:r>
      <w:r>
        <w:rPr>
          <w:snapToGrid w:val="0"/>
        </w:rPr>
        <w:lastRenderedPageBreak/>
        <w:t>court, and of the law of that country under which any interest has become due under the judgment, as may be required having regard to the provisions of the regulations extending the Act to the country of the original court.</w:t>
      </w:r>
    </w:p>
    <w:p w:rsidR="00A049AB" w:rsidRDefault="004C6D88">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rsidR="00A049AB" w:rsidRDefault="004C6D88">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rsidR="00A049AB" w:rsidRDefault="004C6D88">
      <w:pPr>
        <w:pStyle w:val="Footnotesection"/>
      </w:pPr>
      <w:r>
        <w:tab/>
        <w:t xml:space="preserve">[Rule 4 inserted: Gazette 26 Jan 1993 p. 825; amended: Gazette 12 Jun 2012 p. 2453.] </w:t>
      </w:r>
    </w:p>
    <w:p w:rsidR="00A049AB" w:rsidRDefault="004C6D88">
      <w:pPr>
        <w:pStyle w:val="Heading5"/>
        <w:rPr>
          <w:snapToGrid w:val="0"/>
        </w:rPr>
      </w:pPr>
      <w:bookmarkStart w:id="689" w:name="_Toc70607644"/>
      <w:r>
        <w:rPr>
          <w:rStyle w:val="CharSectno"/>
        </w:rPr>
        <w:t>5</w:t>
      </w:r>
      <w:r>
        <w:rPr>
          <w:snapToGrid w:val="0"/>
        </w:rPr>
        <w:t>.</w:t>
      </w:r>
      <w:r>
        <w:rPr>
          <w:snapToGrid w:val="0"/>
        </w:rPr>
        <w:tab/>
        <w:t>Security for costs</w:t>
      </w:r>
      <w:bookmarkEnd w:id="689"/>
      <w:r>
        <w:rPr>
          <w:snapToGrid w:val="0"/>
        </w:rPr>
        <w:t xml:space="preserve"> </w:t>
      </w:r>
    </w:p>
    <w:p w:rsidR="00A049AB" w:rsidRDefault="004C6D88">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rsidR="00A049AB" w:rsidRDefault="004C6D88">
      <w:pPr>
        <w:pStyle w:val="Footnotesection"/>
      </w:pPr>
      <w:r>
        <w:tab/>
        <w:t xml:space="preserve">[Rule 5 inserted: Gazette 26 Jan 1993 p. 825.] </w:t>
      </w:r>
    </w:p>
    <w:p w:rsidR="00A049AB" w:rsidRDefault="004C6D88">
      <w:pPr>
        <w:pStyle w:val="Heading5"/>
        <w:rPr>
          <w:snapToGrid w:val="0"/>
        </w:rPr>
      </w:pPr>
      <w:bookmarkStart w:id="690" w:name="_Toc70607645"/>
      <w:r>
        <w:rPr>
          <w:rStyle w:val="CharSectno"/>
        </w:rPr>
        <w:t>6</w:t>
      </w:r>
      <w:r>
        <w:rPr>
          <w:snapToGrid w:val="0"/>
        </w:rPr>
        <w:t>.</w:t>
      </w:r>
      <w:r>
        <w:rPr>
          <w:snapToGrid w:val="0"/>
        </w:rPr>
        <w:tab/>
        <w:t>Order for registration</w:t>
      </w:r>
      <w:bookmarkEnd w:id="690"/>
      <w:r>
        <w:rPr>
          <w:snapToGrid w:val="0"/>
        </w:rPr>
        <w:t xml:space="preserve"> </w:t>
      </w:r>
    </w:p>
    <w:p w:rsidR="00A049AB" w:rsidRDefault="004C6D88">
      <w:pPr>
        <w:pStyle w:val="Subsection"/>
        <w:rPr>
          <w:snapToGrid w:val="0"/>
        </w:rPr>
      </w:pPr>
      <w:r>
        <w:rPr>
          <w:snapToGrid w:val="0"/>
        </w:rPr>
        <w:tab/>
        <w:t>(1)</w:t>
      </w:r>
      <w:r>
        <w:rPr>
          <w:snapToGrid w:val="0"/>
        </w:rPr>
        <w:tab/>
        <w:t>An order for registration of a judgment shall be drawn up by, or on behalf of, the judgment creditor.</w:t>
      </w:r>
    </w:p>
    <w:p w:rsidR="00A049AB" w:rsidRDefault="004C6D88">
      <w:pPr>
        <w:pStyle w:val="Subsection"/>
        <w:rPr>
          <w:snapToGrid w:val="0"/>
        </w:rPr>
      </w:pPr>
      <w:r>
        <w:rPr>
          <w:snapToGrid w:val="0"/>
        </w:rPr>
        <w:tab/>
        <w:t>(2)</w:t>
      </w:r>
      <w:r>
        <w:rPr>
          <w:snapToGrid w:val="0"/>
        </w:rPr>
        <w:tab/>
        <w:t>The order need not be served on the judgment debtor.</w:t>
      </w:r>
    </w:p>
    <w:p w:rsidR="00A049AB" w:rsidRDefault="004C6D88">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rsidR="00A049AB" w:rsidRDefault="004C6D88">
      <w:pPr>
        <w:pStyle w:val="Subsection"/>
        <w:rPr>
          <w:snapToGrid w:val="0"/>
        </w:rPr>
      </w:pPr>
      <w:r>
        <w:rPr>
          <w:snapToGrid w:val="0"/>
        </w:rPr>
        <w:tab/>
        <w:t>(4)</w:t>
      </w:r>
      <w:r>
        <w:rPr>
          <w:snapToGrid w:val="0"/>
        </w:rPr>
        <w:tab/>
        <w:t xml:space="preserve">The Court may, on an application made at any time while it remains competent for any party to apply to have the registration set aside, grant an extension of the period (either as </w:t>
      </w:r>
      <w:r>
        <w:rPr>
          <w:snapToGrid w:val="0"/>
        </w:rPr>
        <w:lastRenderedPageBreak/>
        <w:t>originally fixed or as subsequently extended) during which an application to have the judgment set aside may be made.</w:t>
      </w:r>
    </w:p>
    <w:p w:rsidR="00A049AB" w:rsidRDefault="004C6D88">
      <w:pPr>
        <w:pStyle w:val="Footnotesection"/>
      </w:pPr>
      <w:r>
        <w:tab/>
        <w:t xml:space="preserve">[Rule 6 inserted: Gazette 26 Jan 1993 p. 825.] </w:t>
      </w:r>
    </w:p>
    <w:p w:rsidR="00A049AB" w:rsidRDefault="004C6D88">
      <w:pPr>
        <w:pStyle w:val="Heading5"/>
      </w:pPr>
      <w:bookmarkStart w:id="691" w:name="_Toc70607646"/>
      <w:r>
        <w:rPr>
          <w:rStyle w:val="CharSectno"/>
        </w:rPr>
        <w:t>7</w:t>
      </w:r>
      <w:r>
        <w:t>.</w:t>
      </w:r>
      <w:r>
        <w:tab/>
        <w:t>Record to be kept of registered judgments</w:t>
      </w:r>
      <w:bookmarkEnd w:id="691"/>
    </w:p>
    <w:p w:rsidR="00A049AB" w:rsidRDefault="004C6D88">
      <w:pPr>
        <w:pStyle w:val="Subsection"/>
      </w:pPr>
      <w:r>
        <w:tab/>
      </w:r>
      <w:r>
        <w:tab/>
        <w:t>A record must be kept at the Supreme Court, in the manner directed by the Chief Justice from time to time, of the judgments ordered to be registered under the Act.</w:t>
      </w:r>
    </w:p>
    <w:p w:rsidR="00A049AB" w:rsidRDefault="004C6D88">
      <w:pPr>
        <w:pStyle w:val="Footnotesection"/>
      </w:pPr>
      <w:r>
        <w:tab/>
        <w:t xml:space="preserve">[Rule 7 inserted: Gazette 27 Feb 2018 p. 569.] </w:t>
      </w:r>
    </w:p>
    <w:p w:rsidR="00A049AB" w:rsidRDefault="004C6D88">
      <w:pPr>
        <w:pStyle w:val="Heading5"/>
        <w:spacing w:before="180"/>
        <w:rPr>
          <w:snapToGrid w:val="0"/>
        </w:rPr>
      </w:pPr>
      <w:bookmarkStart w:id="692" w:name="_Toc70607647"/>
      <w:r>
        <w:rPr>
          <w:rStyle w:val="CharSectno"/>
        </w:rPr>
        <w:t>8</w:t>
      </w:r>
      <w:r>
        <w:rPr>
          <w:snapToGrid w:val="0"/>
        </w:rPr>
        <w:t>.</w:t>
      </w:r>
      <w:r>
        <w:rPr>
          <w:snapToGrid w:val="0"/>
        </w:rPr>
        <w:tab/>
        <w:t>Notice of registration</w:t>
      </w:r>
      <w:bookmarkEnd w:id="692"/>
      <w:r>
        <w:rPr>
          <w:snapToGrid w:val="0"/>
        </w:rPr>
        <w:t xml:space="preserve"> </w:t>
      </w:r>
    </w:p>
    <w:p w:rsidR="00A049AB" w:rsidRDefault="004C6D88">
      <w:pPr>
        <w:pStyle w:val="Subsection"/>
        <w:rPr>
          <w:snapToGrid w:val="0"/>
        </w:rPr>
      </w:pPr>
      <w:r>
        <w:rPr>
          <w:snapToGrid w:val="0"/>
        </w:rPr>
        <w:tab/>
        <w:t>(1)</w:t>
      </w:r>
      <w:r>
        <w:rPr>
          <w:snapToGrid w:val="0"/>
        </w:rPr>
        <w:tab/>
        <w:t>Notice in writing of the registration of a judgment shall be served on the judgment debtor in the following manner — </w:t>
      </w:r>
    </w:p>
    <w:p w:rsidR="00A049AB" w:rsidRDefault="004C6D88">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rsidR="00A049AB" w:rsidRDefault="004C6D88">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rsidR="00A049AB" w:rsidRDefault="004C6D88">
      <w:pPr>
        <w:pStyle w:val="Subsection"/>
        <w:rPr>
          <w:snapToGrid w:val="0"/>
        </w:rPr>
      </w:pPr>
      <w:r>
        <w:rPr>
          <w:snapToGrid w:val="0"/>
        </w:rPr>
        <w:tab/>
        <w:t>(2)</w:t>
      </w:r>
      <w:r>
        <w:rPr>
          <w:snapToGrid w:val="0"/>
        </w:rPr>
        <w:tab/>
        <w:t>The notice of registration shall state — </w:t>
      </w:r>
    </w:p>
    <w:p w:rsidR="00A049AB" w:rsidRDefault="004C6D88">
      <w:pPr>
        <w:pStyle w:val="Indenta"/>
        <w:rPr>
          <w:snapToGrid w:val="0"/>
        </w:rPr>
      </w:pPr>
      <w:r>
        <w:rPr>
          <w:snapToGrid w:val="0"/>
        </w:rPr>
        <w:tab/>
        <w:t>(a)</w:t>
      </w:r>
      <w:r>
        <w:rPr>
          <w:snapToGrid w:val="0"/>
        </w:rPr>
        <w:tab/>
        <w:t>full particulars of the judgment registered and the order for registration; and</w:t>
      </w:r>
    </w:p>
    <w:p w:rsidR="00A049AB" w:rsidRDefault="004C6D88">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rsidR="00A049AB" w:rsidRDefault="004C6D88">
      <w:pPr>
        <w:pStyle w:val="Indenta"/>
        <w:rPr>
          <w:snapToGrid w:val="0"/>
        </w:rPr>
      </w:pPr>
      <w:r>
        <w:rPr>
          <w:snapToGrid w:val="0"/>
        </w:rPr>
        <w:tab/>
        <w:t>(c)</w:t>
      </w:r>
      <w:r>
        <w:rPr>
          <w:snapToGrid w:val="0"/>
        </w:rPr>
        <w:tab/>
        <w:t>the right of the judgment debtor to apply on the grounds provided in the Act to have the registration set aside; and</w:t>
      </w:r>
    </w:p>
    <w:p w:rsidR="00A049AB" w:rsidRDefault="004C6D88">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rsidR="00A049AB" w:rsidRDefault="004C6D88">
      <w:pPr>
        <w:pStyle w:val="Indenta"/>
        <w:keepNext/>
        <w:rPr>
          <w:snapToGrid w:val="0"/>
        </w:rPr>
      </w:pPr>
      <w:r>
        <w:rPr>
          <w:snapToGrid w:val="0"/>
        </w:rPr>
        <w:lastRenderedPageBreak/>
        <w:tab/>
        <w:t>(e)</w:t>
      </w:r>
      <w:r>
        <w:rPr>
          <w:snapToGrid w:val="0"/>
        </w:rPr>
        <w:tab/>
        <w:t>that no step for the enforcement of the judgment shall be taken until after the expiration of that period.</w:t>
      </w:r>
    </w:p>
    <w:p w:rsidR="00A049AB" w:rsidRDefault="004C6D88">
      <w:pPr>
        <w:pStyle w:val="Footnotesection"/>
        <w:spacing w:before="80"/>
        <w:ind w:left="890" w:hanging="890"/>
      </w:pPr>
      <w:r>
        <w:tab/>
        <w:t xml:space="preserve">[Rule 8 inserted: Gazette 26 Jan 1993 p. 826; amended: Gazette 1 Mar 1994 p. 787.] </w:t>
      </w:r>
    </w:p>
    <w:p w:rsidR="00A049AB" w:rsidRDefault="004C6D88">
      <w:pPr>
        <w:pStyle w:val="Heading5"/>
        <w:rPr>
          <w:snapToGrid w:val="0"/>
        </w:rPr>
      </w:pPr>
      <w:bookmarkStart w:id="693" w:name="_Toc70607648"/>
      <w:r>
        <w:rPr>
          <w:rStyle w:val="CharSectno"/>
        </w:rPr>
        <w:t>9</w:t>
      </w:r>
      <w:r>
        <w:rPr>
          <w:snapToGrid w:val="0"/>
        </w:rPr>
        <w:t>.</w:t>
      </w:r>
      <w:r>
        <w:rPr>
          <w:snapToGrid w:val="0"/>
        </w:rPr>
        <w:tab/>
        <w:t>Indorsement of service</w:t>
      </w:r>
      <w:bookmarkEnd w:id="693"/>
      <w:r>
        <w:rPr>
          <w:snapToGrid w:val="0"/>
        </w:rPr>
        <w:t xml:space="preserve"> </w:t>
      </w:r>
    </w:p>
    <w:p w:rsidR="00A049AB" w:rsidRDefault="004C6D88">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rsidR="00A049AB" w:rsidRDefault="004C6D88">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rsidR="00A049AB" w:rsidRDefault="004C6D88">
      <w:pPr>
        <w:pStyle w:val="Footnotesection"/>
      </w:pPr>
      <w:r>
        <w:tab/>
        <w:t xml:space="preserve">[Rule 9 inserted: Gazette 26 Jan 1993 p. 826.] </w:t>
      </w:r>
    </w:p>
    <w:p w:rsidR="00A049AB" w:rsidRDefault="004C6D88">
      <w:pPr>
        <w:pStyle w:val="Heading5"/>
        <w:rPr>
          <w:snapToGrid w:val="0"/>
        </w:rPr>
      </w:pPr>
      <w:bookmarkStart w:id="694" w:name="_Toc70607649"/>
      <w:r>
        <w:rPr>
          <w:rStyle w:val="CharSectno"/>
        </w:rPr>
        <w:t>10</w:t>
      </w:r>
      <w:r>
        <w:rPr>
          <w:snapToGrid w:val="0"/>
        </w:rPr>
        <w:t>.</w:t>
      </w:r>
      <w:r>
        <w:rPr>
          <w:snapToGrid w:val="0"/>
        </w:rPr>
        <w:tab/>
        <w:t>Application to set aside registration</w:t>
      </w:r>
      <w:bookmarkEnd w:id="694"/>
      <w:r>
        <w:rPr>
          <w:snapToGrid w:val="0"/>
        </w:rPr>
        <w:t xml:space="preserve"> </w:t>
      </w:r>
    </w:p>
    <w:p w:rsidR="00A049AB" w:rsidRDefault="004C6D88">
      <w:pPr>
        <w:pStyle w:val="Subsection"/>
        <w:rPr>
          <w:snapToGrid w:val="0"/>
        </w:rPr>
      </w:pPr>
      <w:r>
        <w:rPr>
          <w:snapToGrid w:val="0"/>
        </w:rPr>
        <w:tab/>
        <w:t>(1)</w:t>
      </w:r>
      <w:r>
        <w:rPr>
          <w:snapToGrid w:val="0"/>
        </w:rPr>
        <w:tab/>
        <w:t>An application to set aside the registration of a judgment shall be made by summons supported by affidavit.</w:t>
      </w:r>
    </w:p>
    <w:p w:rsidR="00A049AB" w:rsidRDefault="004C6D88">
      <w:pPr>
        <w:pStyle w:val="Subsection"/>
        <w:rPr>
          <w:snapToGrid w:val="0"/>
        </w:rPr>
      </w:pPr>
      <w:r>
        <w:rPr>
          <w:snapToGrid w:val="0"/>
        </w:rPr>
        <w:tab/>
        <w:t>(2)</w:t>
      </w:r>
      <w:r>
        <w:rPr>
          <w:snapToGrid w:val="0"/>
        </w:rPr>
        <w:tab/>
        <w:t>A summons shall be served not less than 7 clear days before the return day.</w:t>
      </w:r>
    </w:p>
    <w:p w:rsidR="00A049AB" w:rsidRDefault="004C6D88">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rsidR="00A049AB" w:rsidRDefault="004C6D88">
      <w:pPr>
        <w:pStyle w:val="Footnotesection"/>
      </w:pPr>
      <w:r>
        <w:tab/>
        <w:t xml:space="preserve">[Rule 10 inserted: Gazette 26 Jan 1993 p. 826.] </w:t>
      </w:r>
    </w:p>
    <w:p w:rsidR="00A049AB" w:rsidRDefault="004C6D88">
      <w:pPr>
        <w:pStyle w:val="Heading5"/>
        <w:rPr>
          <w:snapToGrid w:val="0"/>
        </w:rPr>
      </w:pPr>
      <w:bookmarkStart w:id="695" w:name="_Toc70607650"/>
      <w:r>
        <w:rPr>
          <w:rStyle w:val="CharSectno"/>
        </w:rPr>
        <w:t>11</w:t>
      </w:r>
      <w:r>
        <w:rPr>
          <w:snapToGrid w:val="0"/>
        </w:rPr>
        <w:t>.</w:t>
      </w:r>
      <w:r>
        <w:rPr>
          <w:snapToGrid w:val="0"/>
        </w:rPr>
        <w:tab/>
        <w:t>Enforcing registered judgment</w:t>
      </w:r>
      <w:bookmarkEnd w:id="695"/>
    </w:p>
    <w:p w:rsidR="00A049AB" w:rsidRDefault="004C6D88">
      <w:pPr>
        <w:pStyle w:val="Subsection"/>
        <w:rPr>
          <w:snapToGrid w:val="0"/>
        </w:rPr>
      </w:pPr>
      <w:r>
        <w:rPr>
          <w:snapToGrid w:val="0"/>
        </w:rPr>
        <w:tab/>
        <w:t>(1)</w:t>
      </w:r>
      <w:r>
        <w:rPr>
          <w:snapToGrid w:val="0"/>
        </w:rPr>
        <w:tab/>
        <w:t xml:space="preserve">No step shall be taken to enforce a registered judgment until after the expiration of the period which, in accordance with the provisions of rule 6(3), is specified in the order giving leave to </w:t>
      </w:r>
      <w:r>
        <w:rPr>
          <w:snapToGrid w:val="0"/>
        </w:rPr>
        <w:lastRenderedPageBreak/>
        <w:t>register as the period within which an application may be made to set aside the registration, or, if an order is made extending the period so specified, until after the expiration of the extended period.</w:t>
      </w:r>
    </w:p>
    <w:p w:rsidR="00A049AB" w:rsidRDefault="004C6D88">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rsidR="00A049AB" w:rsidRDefault="004C6D88">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rsidR="00A049AB" w:rsidRDefault="004C6D88">
      <w:pPr>
        <w:pStyle w:val="Footnotesection"/>
      </w:pPr>
      <w:r>
        <w:tab/>
        <w:t xml:space="preserve">[Rule 11 inserted: Gazette 26 Jan 1993 p. 827.] </w:t>
      </w:r>
    </w:p>
    <w:p w:rsidR="00A049AB" w:rsidRDefault="004C6D88">
      <w:pPr>
        <w:pStyle w:val="Heading5"/>
        <w:rPr>
          <w:snapToGrid w:val="0"/>
        </w:rPr>
      </w:pPr>
      <w:bookmarkStart w:id="696" w:name="_Toc70607651"/>
      <w:r>
        <w:rPr>
          <w:rStyle w:val="CharSectno"/>
        </w:rPr>
        <w:t>12</w:t>
      </w:r>
      <w:r>
        <w:rPr>
          <w:snapToGrid w:val="0"/>
        </w:rPr>
        <w:t>.</w:t>
      </w:r>
      <w:r>
        <w:rPr>
          <w:snapToGrid w:val="0"/>
        </w:rPr>
        <w:tab/>
        <w:t>Determination of certain questions</w:t>
      </w:r>
      <w:bookmarkEnd w:id="696"/>
      <w:r>
        <w:rPr>
          <w:snapToGrid w:val="0"/>
        </w:rPr>
        <w:t xml:space="preserve"> </w:t>
      </w:r>
    </w:p>
    <w:p w:rsidR="00A049AB" w:rsidRDefault="004C6D88">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rsidR="00A049AB" w:rsidRDefault="004C6D88">
      <w:pPr>
        <w:pStyle w:val="Footnotesection"/>
      </w:pPr>
      <w:r>
        <w:tab/>
        <w:t xml:space="preserve">[Rule 12 inserted: Gazette 26 Jan 1993 p. 827.] </w:t>
      </w:r>
    </w:p>
    <w:p w:rsidR="00A049AB" w:rsidRDefault="004C6D88">
      <w:pPr>
        <w:pStyle w:val="Heading5"/>
        <w:rPr>
          <w:snapToGrid w:val="0"/>
        </w:rPr>
      </w:pPr>
      <w:bookmarkStart w:id="697" w:name="_Toc70607652"/>
      <w:r>
        <w:rPr>
          <w:rStyle w:val="CharSectno"/>
        </w:rPr>
        <w:t>13</w:t>
      </w:r>
      <w:r>
        <w:rPr>
          <w:snapToGrid w:val="0"/>
        </w:rPr>
        <w:t>.</w:t>
      </w:r>
      <w:r>
        <w:rPr>
          <w:snapToGrid w:val="0"/>
        </w:rPr>
        <w:tab/>
        <w:t>Certified copy of judgment obtained in this State</w:t>
      </w:r>
      <w:bookmarkEnd w:id="697"/>
      <w:r>
        <w:rPr>
          <w:snapToGrid w:val="0"/>
        </w:rPr>
        <w:t xml:space="preserve"> </w:t>
      </w:r>
    </w:p>
    <w:p w:rsidR="00A049AB" w:rsidRDefault="004C6D88">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rsidR="00A049AB" w:rsidRDefault="004C6D88">
      <w:pPr>
        <w:pStyle w:val="Subsection"/>
        <w:keepNext/>
        <w:keepLines/>
        <w:rPr>
          <w:snapToGrid w:val="0"/>
        </w:rPr>
      </w:pPr>
      <w:r>
        <w:rPr>
          <w:snapToGrid w:val="0"/>
        </w:rPr>
        <w:tab/>
        <w:t>(2)</w:t>
      </w:r>
      <w:r>
        <w:rPr>
          <w:snapToGrid w:val="0"/>
        </w:rPr>
        <w:tab/>
        <w:t>An affidavit for the purposes of this rule shall — </w:t>
      </w:r>
    </w:p>
    <w:p w:rsidR="00A049AB" w:rsidRDefault="004C6D88">
      <w:pPr>
        <w:pStyle w:val="Indenta"/>
        <w:rPr>
          <w:snapToGrid w:val="0"/>
        </w:rPr>
      </w:pPr>
      <w:r>
        <w:rPr>
          <w:snapToGrid w:val="0"/>
        </w:rPr>
        <w:tab/>
        <w:t>(a)</w:t>
      </w:r>
      <w:r>
        <w:rPr>
          <w:snapToGrid w:val="0"/>
        </w:rPr>
        <w:tab/>
        <w:t>give particulars of the proceedings in which the judgment was obtained; and</w:t>
      </w:r>
    </w:p>
    <w:p w:rsidR="00A049AB" w:rsidRDefault="004C6D88">
      <w:pPr>
        <w:pStyle w:val="Indenta"/>
        <w:rPr>
          <w:snapToGrid w:val="0"/>
        </w:rPr>
      </w:pPr>
      <w:r>
        <w:rPr>
          <w:snapToGrid w:val="0"/>
        </w:rPr>
        <w:tab/>
        <w:t>(b)</w:t>
      </w:r>
      <w:r>
        <w:rPr>
          <w:snapToGrid w:val="0"/>
        </w:rPr>
        <w:tab/>
        <w:t>contain a statement of the grounds on which the judgment was based; and</w:t>
      </w:r>
    </w:p>
    <w:p w:rsidR="00A049AB" w:rsidRDefault="004C6D88">
      <w:pPr>
        <w:pStyle w:val="Indenta"/>
        <w:rPr>
          <w:snapToGrid w:val="0"/>
        </w:rPr>
      </w:pPr>
      <w:r>
        <w:rPr>
          <w:snapToGrid w:val="0"/>
        </w:rPr>
        <w:lastRenderedPageBreak/>
        <w:tab/>
        <w:t>(c)</w:t>
      </w:r>
      <w:r>
        <w:rPr>
          <w:snapToGrid w:val="0"/>
        </w:rPr>
        <w:tab/>
        <w:t>state whether the defendant did or did not object to the jurisdiction, and, if so, the grounds of such objection; and</w:t>
      </w:r>
    </w:p>
    <w:p w:rsidR="00A049AB" w:rsidRDefault="004C6D88">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rsidR="00A049AB" w:rsidRDefault="004C6D88">
      <w:pPr>
        <w:pStyle w:val="Indenta"/>
        <w:rPr>
          <w:snapToGrid w:val="0"/>
        </w:rPr>
      </w:pPr>
      <w:r>
        <w:rPr>
          <w:snapToGrid w:val="0"/>
        </w:rPr>
        <w:tab/>
        <w:t>(e)</w:t>
      </w:r>
      <w:r>
        <w:rPr>
          <w:snapToGrid w:val="0"/>
        </w:rPr>
        <w:tab/>
        <w:t>state the rate at which the judgment carries interest.</w:t>
      </w:r>
    </w:p>
    <w:p w:rsidR="00A049AB" w:rsidRDefault="004C6D88">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rsidR="00A049AB" w:rsidRDefault="004C6D88">
      <w:pPr>
        <w:pStyle w:val="MiscOpen"/>
        <w:rPr>
          <w:snapToGrid w:val="0"/>
        </w:rPr>
      </w:pPr>
      <w:r>
        <w:rPr>
          <w:snapToGrid w:val="0"/>
        </w:rPr>
        <w:tab/>
        <w:t>“</w:t>
      </w:r>
    </w:p>
    <w:p w:rsidR="00A049AB" w:rsidRDefault="004C6D88">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rsidR="00A049AB" w:rsidRDefault="004C6D88">
      <w:pPr>
        <w:pStyle w:val="MiscellaneousBody"/>
        <w:tabs>
          <w:tab w:val="left" w:pos="4536"/>
        </w:tabs>
        <w:ind w:left="1134"/>
        <w:rPr>
          <w:snapToGrid w:val="0"/>
        </w:rPr>
      </w:pPr>
      <w:r>
        <w:rPr>
          <w:snapToGrid w:val="0"/>
        </w:rPr>
        <w:tab/>
        <w:t>(Signed)</w:t>
      </w:r>
    </w:p>
    <w:p w:rsidR="00A049AB" w:rsidRDefault="004C6D88">
      <w:pPr>
        <w:pStyle w:val="MiscellaneousBody"/>
        <w:tabs>
          <w:tab w:val="left" w:pos="2268"/>
        </w:tabs>
        <w:ind w:left="2268" w:hanging="1134"/>
        <w:rPr>
          <w:snapToGrid w:val="0"/>
        </w:rPr>
      </w:pPr>
      <w:r>
        <w:rPr>
          <w:snapToGrid w:val="0"/>
        </w:rPr>
        <w:tab/>
        <w:t>Principal Registrar of the Supreme Court of Western Australia.</w:t>
      </w:r>
    </w:p>
    <w:p w:rsidR="00A049AB" w:rsidRDefault="004C6D88">
      <w:pPr>
        <w:pStyle w:val="MiscClose"/>
        <w:rPr>
          <w:snapToGrid w:val="0"/>
        </w:rPr>
      </w:pPr>
      <w:r>
        <w:rPr>
          <w:snapToGrid w:val="0"/>
        </w:rPr>
        <w:t>”.</w:t>
      </w:r>
    </w:p>
    <w:p w:rsidR="00A049AB" w:rsidRDefault="004C6D88">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rsidR="00A049AB" w:rsidRDefault="004C6D88">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rsidR="00A049AB" w:rsidRDefault="004C6D88">
      <w:pPr>
        <w:pStyle w:val="Indenta"/>
        <w:rPr>
          <w:snapToGrid w:val="0"/>
        </w:rPr>
      </w:pPr>
      <w:r>
        <w:rPr>
          <w:snapToGrid w:val="0"/>
        </w:rPr>
        <w:tab/>
        <w:t>(b)</w:t>
      </w:r>
      <w:r>
        <w:rPr>
          <w:snapToGrid w:val="0"/>
        </w:rPr>
        <w:tab/>
        <w:t>the manner in which the writ or summons was served or that the defendant appeared thereto;</w:t>
      </w:r>
    </w:p>
    <w:p w:rsidR="00A049AB" w:rsidRDefault="004C6D88">
      <w:pPr>
        <w:pStyle w:val="Indenta"/>
        <w:rPr>
          <w:snapToGrid w:val="0"/>
        </w:rPr>
      </w:pPr>
      <w:r>
        <w:rPr>
          <w:snapToGrid w:val="0"/>
        </w:rPr>
        <w:tab/>
        <w:t>(c)</w:t>
      </w:r>
      <w:r>
        <w:rPr>
          <w:snapToGrid w:val="0"/>
        </w:rPr>
        <w:tab/>
        <w:t>the objections made to the jurisdiction, if any;</w:t>
      </w:r>
    </w:p>
    <w:p w:rsidR="00A049AB" w:rsidRDefault="004C6D88">
      <w:pPr>
        <w:pStyle w:val="Indenta"/>
        <w:rPr>
          <w:snapToGrid w:val="0"/>
        </w:rPr>
      </w:pPr>
      <w:r>
        <w:rPr>
          <w:snapToGrid w:val="0"/>
        </w:rPr>
        <w:tab/>
        <w:t>(d)</w:t>
      </w:r>
      <w:r>
        <w:rPr>
          <w:snapToGrid w:val="0"/>
        </w:rPr>
        <w:tab/>
        <w:t>the pleadings, if any, in the proceedings;</w:t>
      </w:r>
    </w:p>
    <w:p w:rsidR="00A049AB" w:rsidRDefault="004C6D88">
      <w:pPr>
        <w:pStyle w:val="Indenta"/>
        <w:rPr>
          <w:snapToGrid w:val="0"/>
        </w:rPr>
      </w:pPr>
      <w:r>
        <w:rPr>
          <w:snapToGrid w:val="0"/>
        </w:rPr>
        <w:lastRenderedPageBreak/>
        <w:tab/>
        <w:t>(e)</w:t>
      </w:r>
      <w:r>
        <w:rPr>
          <w:snapToGrid w:val="0"/>
        </w:rPr>
        <w:tab/>
        <w:t>the causes of action upon which the judgment was based;</w:t>
      </w:r>
    </w:p>
    <w:p w:rsidR="00A049AB" w:rsidRDefault="004C6D88">
      <w:pPr>
        <w:pStyle w:val="Indenta"/>
        <w:rPr>
          <w:snapToGrid w:val="0"/>
        </w:rPr>
      </w:pPr>
      <w:r>
        <w:rPr>
          <w:snapToGrid w:val="0"/>
        </w:rPr>
        <w:tab/>
        <w:t>(f)</w:t>
      </w:r>
      <w:r>
        <w:rPr>
          <w:snapToGrid w:val="0"/>
        </w:rPr>
        <w:tab/>
        <w:t>the rate at which the judgment carried interest;</w:t>
      </w:r>
    </w:p>
    <w:p w:rsidR="00A049AB" w:rsidRDefault="004C6D88">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rsidR="00A049AB" w:rsidRDefault="004C6D88">
      <w:pPr>
        <w:pStyle w:val="Footnotesection"/>
      </w:pPr>
      <w:r>
        <w:tab/>
        <w:t>[Rule 13 inserted: Gazette 26 Jan 1993 p. 827</w:t>
      </w:r>
      <w:r>
        <w:noBreakHyphen/>
        <w:t xml:space="preserve">8.] </w:t>
      </w:r>
    </w:p>
    <w:p w:rsidR="00A049AB" w:rsidRDefault="004C6D88">
      <w:pPr>
        <w:pStyle w:val="Heading2"/>
        <w:rPr>
          <w:b w:val="0"/>
        </w:rPr>
      </w:pPr>
      <w:bookmarkStart w:id="698" w:name="_Toc70516641"/>
      <w:bookmarkStart w:id="699" w:name="_Toc70601817"/>
      <w:bookmarkStart w:id="700" w:name="_Toc70607653"/>
      <w:r>
        <w:rPr>
          <w:rStyle w:val="CharPartNo"/>
        </w:rPr>
        <w:lastRenderedPageBreak/>
        <w:t>Order 45</w:t>
      </w:r>
      <w:r>
        <w:rPr>
          <w:rStyle w:val="CharDivNo"/>
        </w:rPr>
        <w:t> </w:t>
      </w:r>
      <w:r>
        <w:t>—</w:t>
      </w:r>
      <w:r>
        <w:rPr>
          <w:rStyle w:val="CharDivText"/>
        </w:rPr>
        <w:t> </w:t>
      </w:r>
      <w:r>
        <w:rPr>
          <w:rStyle w:val="CharPartText"/>
        </w:rPr>
        <w:t>Accounts and inquiries</w:t>
      </w:r>
      <w:bookmarkEnd w:id="698"/>
      <w:bookmarkEnd w:id="699"/>
      <w:bookmarkEnd w:id="700"/>
    </w:p>
    <w:p w:rsidR="00A049AB" w:rsidRDefault="004C6D88">
      <w:pPr>
        <w:pStyle w:val="Heading5"/>
        <w:rPr>
          <w:snapToGrid w:val="0"/>
        </w:rPr>
      </w:pPr>
      <w:bookmarkStart w:id="701" w:name="_Toc70607654"/>
      <w:r>
        <w:rPr>
          <w:rStyle w:val="CharSectno"/>
        </w:rPr>
        <w:t>1</w:t>
      </w:r>
      <w:r>
        <w:rPr>
          <w:snapToGrid w:val="0"/>
        </w:rPr>
        <w:t>.</w:t>
      </w:r>
      <w:r>
        <w:rPr>
          <w:snapToGrid w:val="0"/>
        </w:rPr>
        <w:tab/>
        <w:t>Summary order for account to be taken</w:t>
      </w:r>
      <w:bookmarkEnd w:id="701"/>
    </w:p>
    <w:p w:rsidR="00A049AB" w:rsidRDefault="004C6D88">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rsidR="00A049AB" w:rsidRDefault="004C6D88">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rsidR="00A049AB" w:rsidRDefault="004C6D88">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rsidR="00A049AB" w:rsidRDefault="004C6D88">
      <w:pPr>
        <w:pStyle w:val="Heading5"/>
        <w:rPr>
          <w:snapToGrid w:val="0"/>
        </w:rPr>
      </w:pPr>
      <w:bookmarkStart w:id="702" w:name="_Toc70607655"/>
      <w:r>
        <w:rPr>
          <w:rStyle w:val="CharSectno"/>
        </w:rPr>
        <w:t>2</w:t>
      </w:r>
      <w:r>
        <w:rPr>
          <w:snapToGrid w:val="0"/>
        </w:rPr>
        <w:t>.</w:t>
      </w:r>
      <w:r>
        <w:rPr>
          <w:snapToGrid w:val="0"/>
        </w:rPr>
        <w:tab/>
        <w:t>Direction for accounts etc. may be made at any stage</w:t>
      </w:r>
      <w:bookmarkEnd w:id="702"/>
    </w:p>
    <w:p w:rsidR="00A049AB" w:rsidRDefault="004C6D88">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rsidR="00A049AB" w:rsidRDefault="004C6D88">
      <w:pPr>
        <w:pStyle w:val="Heading5"/>
        <w:rPr>
          <w:snapToGrid w:val="0"/>
        </w:rPr>
      </w:pPr>
      <w:bookmarkStart w:id="703" w:name="_Toc70607656"/>
      <w:r>
        <w:rPr>
          <w:rStyle w:val="CharSectno"/>
        </w:rPr>
        <w:t>3</w:t>
      </w:r>
      <w:r>
        <w:rPr>
          <w:snapToGrid w:val="0"/>
        </w:rPr>
        <w:t>.</w:t>
      </w:r>
      <w:r>
        <w:rPr>
          <w:snapToGrid w:val="0"/>
        </w:rPr>
        <w:tab/>
        <w:t>Directions to be numbered</w:t>
      </w:r>
      <w:bookmarkEnd w:id="703"/>
    </w:p>
    <w:p w:rsidR="00A049AB" w:rsidRDefault="004C6D88">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rsidR="00A049AB" w:rsidRDefault="004C6D88">
      <w:pPr>
        <w:pStyle w:val="Heading5"/>
        <w:rPr>
          <w:snapToGrid w:val="0"/>
        </w:rPr>
      </w:pPr>
      <w:bookmarkStart w:id="704" w:name="_Toc70607657"/>
      <w:r>
        <w:rPr>
          <w:rStyle w:val="CharSectno"/>
        </w:rPr>
        <w:t>4</w:t>
      </w:r>
      <w:r>
        <w:rPr>
          <w:snapToGrid w:val="0"/>
        </w:rPr>
        <w:t>.</w:t>
      </w:r>
      <w:r>
        <w:rPr>
          <w:snapToGrid w:val="0"/>
        </w:rPr>
        <w:tab/>
        <w:t>Directions as to mode of taking account</w:t>
      </w:r>
      <w:bookmarkEnd w:id="704"/>
    </w:p>
    <w:p w:rsidR="00A049AB" w:rsidRDefault="004C6D88">
      <w:pPr>
        <w:pStyle w:val="Subsection"/>
        <w:rPr>
          <w:snapToGrid w:val="0"/>
        </w:rPr>
      </w:pPr>
      <w:r>
        <w:rPr>
          <w:snapToGrid w:val="0"/>
        </w:rPr>
        <w:tab/>
      </w:r>
      <w:r>
        <w:rPr>
          <w:snapToGrid w:val="0"/>
        </w:rPr>
        <w:tab/>
        <w:t xml:space="preserve">The Court may, either by the judgment or order directing an account to be taken or by any subsequent order, give special directions with regard to the mode in which the account is to be taken or vouched, and in particular may direct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thereto as they may be advised.</w:t>
      </w:r>
    </w:p>
    <w:p w:rsidR="00A049AB" w:rsidRDefault="004C6D88">
      <w:pPr>
        <w:pStyle w:val="Heading5"/>
        <w:rPr>
          <w:snapToGrid w:val="0"/>
        </w:rPr>
      </w:pPr>
      <w:bookmarkStart w:id="705" w:name="_Toc70607658"/>
      <w:r>
        <w:rPr>
          <w:rStyle w:val="CharSectno"/>
        </w:rPr>
        <w:t>5</w:t>
      </w:r>
      <w:r>
        <w:rPr>
          <w:snapToGrid w:val="0"/>
        </w:rPr>
        <w:t>.</w:t>
      </w:r>
      <w:r>
        <w:rPr>
          <w:snapToGrid w:val="0"/>
        </w:rPr>
        <w:tab/>
        <w:t>Account to be verified</w:t>
      </w:r>
      <w:bookmarkEnd w:id="705"/>
    </w:p>
    <w:p w:rsidR="00A049AB" w:rsidRDefault="004C6D88">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rsidR="00A049AB" w:rsidRDefault="004C6D88">
      <w:pPr>
        <w:pStyle w:val="Subsection"/>
        <w:rPr>
          <w:snapToGrid w:val="0"/>
        </w:rPr>
      </w:pPr>
      <w:r>
        <w:rPr>
          <w:snapToGrid w:val="0"/>
        </w:rPr>
        <w:tab/>
        <w:t>(2)</w:t>
      </w:r>
      <w:r>
        <w:rPr>
          <w:snapToGrid w:val="0"/>
        </w:rPr>
        <w:tab/>
        <w:t>The items on each side of the account must be numbered consecutively.</w:t>
      </w:r>
    </w:p>
    <w:p w:rsidR="00A049AB" w:rsidRDefault="004C6D88">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rsidR="00A049AB" w:rsidRDefault="004C6D88">
      <w:pPr>
        <w:pStyle w:val="Footnotesection"/>
      </w:pPr>
      <w:r>
        <w:tab/>
        <w:t xml:space="preserve">[Rule 5 amended: Gazette 27 Feb 2018 p. 569-70.] </w:t>
      </w:r>
    </w:p>
    <w:p w:rsidR="00A049AB" w:rsidRDefault="004C6D88">
      <w:pPr>
        <w:pStyle w:val="Heading5"/>
        <w:rPr>
          <w:snapToGrid w:val="0"/>
        </w:rPr>
      </w:pPr>
      <w:bookmarkStart w:id="706" w:name="_Toc70607659"/>
      <w:r>
        <w:rPr>
          <w:rStyle w:val="CharSectno"/>
        </w:rPr>
        <w:t>6</w:t>
      </w:r>
      <w:r>
        <w:rPr>
          <w:snapToGrid w:val="0"/>
        </w:rPr>
        <w:t>.</w:t>
      </w:r>
      <w:r>
        <w:rPr>
          <w:snapToGrid w:val="0"/>
        </w:rPr>
        <w:tab/>
        <w:t>Vouchers and contested etc. items, directions as to</w:t>
      </w:r>
      <w:bookmarkEnd w:id="706"/>
    </w:p>
    <w:p w:rsidR="00A049AB" w:rsidRDefault="004C6D88">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rsidR="00A049AB" w:rsidRDefault="004C6D88">
      <w:pPr>
        <w:pStyle w:val="Heading5"/>
        <w:rPr>
          <w:snapToGrid w:val="0"/>
        </w:rPr>
      </w:pPr>
      <w:bookmarkStart w:id="707" w:name="_Toc70607660"/>
      <w:r>
        <w:rPr>
          <w:rStyle w:val="CharSectno"/>
        </w:rPr>
        <w:t>7</w:t>
      </w:r>
      <w:r>
        <w:rPr>
          <w:snapToGrid w:val="0"/>
        </w:rPr>
        <w:t>.</w:t>
      </w:r>
      <w:r>
        <w:rPr>
          <w:snapToGrid w:val="0"/>
        </w:rPr>
        <w:tab/>
        <w:t>Surcharge or error, notice of</w:t>
      </w:r>
      <w:bookmarkEnd w:id="707"/>
    </w:p>
    <w:p w:rsidR="00A049AB" w:rsidRDefault="004C6D88">
      <w:pPr>
        <w:pStyle w:val="Subsection"/>
        <w:rPr>
          <w:snapToGrid w:val="0"/>
        </w:rPr>
      </w:pPr>
      <w:r>
        <w:rPr>
          <w:snapToGrid w:val="0"/>
        </w:rPr>
        <w:tab/>
      </w:r>
      <w:r>
        <w:rPr>
          <w:snapToGrid w:val="0"/>
        </w:rPr>
        <w:tab/>
        <w:t xml:space="preserve">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w:t>
      </w:r>
      <w:r>
        <w:rPr>
          <w:snapToGrid w:val="0"/>
        </w:rPr>
        <w:lastRenderedPageBreak/>
        <w:t>sought to be charged with brief particulars thereof, or as the case may be, the grounds for alleging that the item is erroneous.</w:t>
      </w:r>
    </w:p>
    <w:p w:rsidR="00A049AB" w:rsidRDefault="004C6D88">
      <w:pPr>
        <w:pStyle w:val="Heading5"/>
        <w:rPr>
          <w:snapToGrid w:val="0"/>
        </w:rPr>
      </w:pPr>
      <w:bookmarkStart w:id="708" w:name="_Toc70607661"/>
      <w:r>
        <w:rPr>
          <w:rStyle w:val="CharSectno"/>
        </w:rPr>
        <w:t>8</w:t>
      </w:r>
      <w:r>
        <w:rPr>
          <w:snapToGrid w:val="0"/>
        </w:rPr>
        <w:t>.</w:t>
      </w:r>
      <w:r>
        <w:rPr>
          <w:snapToGrid w:val="0"/>
        </w:rPr>
        <w:tab/>
        <w:t>Allowances that can be made without direction</w:t>
      </w:r>
      <w:bookmarkEnd w:id="708"/>
    </w:p>
    <w:p w:rsidR="00A049AB" w:rsidRDefault="004C6D88">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rsidR="00A049AB" w:rsidRDefault="004C6D88">
      <w:pPr>
        <w:pStyle w:val="Heading5"/>
        <w:rPr>
          <w:snapToGrid w:val="0"/>
        </w:rPr>
      </w:pPr>
      <w:bookmarkStart w:id="709" w:name="_Toc70607662"/>
      <w:r>
        <w:rPr>
          <w:rStyle w:val="CharSectno"/>
        </w:rPr>
        <w:t>9</w:t>
      </w:r>
      <w:r>
        <w:rPr>
          <w:snapToGrid w:val="0"/>
        </w:rPr>
        <w:t>.</w:t>
      </w:r>
      <w:r>
        <w:rPr>
          <w:snapToGrid w:val="0"/>
        </w:rPr>
        <w:tab/>
        <w:t>Expediting proceedings</w:t>
      </w:r>
      <w:bookmarkEnd w:id="709"/>
    </w:p>
    <w:p w:rsidR="00A049AB" w:rsidRDefault="004C6D88">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rsidR="00A049AB" w:rsidRDefault="004C6D88">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rsidR="00A049AB" w:rsidRDefault="004C6D88">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rsidR="00A049AB" w:rsidRDefault="004C6D88">
      <w:pPr>
        <w:pStyle w:val="Footnotesection"/>
      </w:pPr>
      <w:r>
        <w:tab/>
        <w:t xml:space="preserve">[Rule 9 amended: Gazette 2 Jul 1982 p. 2316.] </w:t>
      </w:r>
    </w:p>
    <w:p w:rsidR="00A049AB" w:rsidRDefault="004C6D88">
      <w:pPr>
        <w:pStyle w:val="Heading5"/>
        <w:rPr>
          <w:snapToGrid w:val="0"/>
        </w:rPr>
      </w:pPr>
      <w:bookmarkStart w:id="710" w:name="_Toc70607663"/>
      <w:r>
        <w:rPr>
          <w:rStyle w:val="CharSectno"/>
        </w:rPr>
        <w:t>10</w:t>
      </w:r>
      <w:r>
        <w:rPr>
          <w:snapToGrid w:val="0"/>
        </w:rPr>
        <w:t>.</w:t>
      </w:r>
      <w:r>
        <w:rPr>
          <w:snapToGrid w:val="0"/>
        </w:rPr>
        <w:tab/>
        <w:t>Distributing fund before all persons entitled are ascertained</w:t>
      </w:r>
      <w:bookmarkEnd w:id="710"/>
    </w:p>
    <w:p w:rsidR="00A049AB" w:rsidRDefault="004C6D88">
      <w:pPr>
        <w:pStyle w:val="Subsection"/>
        <w:spacing w:before="100"/>
        <w:rPr>
          <w:snapToGrid w:val="0"/>
        </w:rPr>
      </w:pPr>
      <w:r>
        <w:rPr>
          <w:snapToGrid w:val="0"/>
        </w:rPr>
        <w:tab/>
      </w:r>
      <w:r>
        <w:rPr>
          <w:snapToGrid w:val="0"/>
        </w:rPr>
        <w:tab/>
        <w:t xml:space="preserve">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w:t>
      </w:r>
      <w:r>
        <w:rPr>
          <w:snapToGrid w:val="0"/>
        </w:rPr>
        <w:lastRenderedPageBreak/>
        <w:t>the costs subsequently to be incurred in ascertaining the remaining persons entitled.</w:t>
      </w:r>
    </w:p>
    <w:p w:rsidR="00A049AB" w:rsidRDefault="004C6D88">
      <w:pPr>
        <w:pStyle w:val="Heading5"/>
      </w:pPr>
      <w:bookmarkStart w:id="711" w:name="_Toc70607664"/>
      <w:r>
        <w:rPr>
          <w:rStyle w:val="CharSectno"/>
        </w:rPr>
        <w:t>11</w:t>
      </w:r>
      <w:r>
        <w:t>.</w:t>
      </w:r>
      <w:r>
        <w:tab/>
        <w:t>Master etc. may be ordered to take accounts or make inquiries</w:t>
      </w:r>
      <w:bookmarkEnd w:id="711"/>
    </w:p>
    <w:p w:rsidR="00A049AB" w:rsidRDefault="004C6D88">
      <w:pPr>
        <w:pStyle w:val="Subsection"/>
      </w:pPr>
      <w:r>
        <w:tab/>
        <w:t>(1)</w:t>
      </w:r>
      <w:r>
        <w:tab/>
        <w:t>If under this Order the Court orders that an account be taken or that an inquiry be made, the Court may order that it be taken or made by a master, or by a registrar or other proper officer.</w:t>
      </w:r>
    </w:p>
    <w:p w:rsidR="00A049AB" w:rsidRDefault="004C6D88">
      <w:pPr>
        <w:pStyle w:val="Subsection"/>
      </w:pPr>
      <w:r>
        <w:tab/>
        <w:t>(2)</w:t>
      </w:r>
      <w:r>
        <w:tab/>
        <w:t>The Court may, in respect of any order made under subrule (1), make any ancillary orders and give any directions that may be necessary.</w:t>
      </w:r>
    </w:p>
    <w:p w:rsidR="00A049AB" w:rsidRDefault="004C6D88">
      <w:pPr>
        <w:pStyle w:val="Footnotesection"/>
      </w:pPr>
      <w:r>
        <w:tab/>
        <w:t>[Rule 11 inserted: Gazette 21 Feb 2007 p. 551</w:t>
      </w:r>
      <w:r>
        <w:noBreakHyphen/>
        <w:t>2.]</w:t>
      </w:r>
    </w:p>
    <w:p w:rsidR="00A049AB" w:rsidRDefault="004C6D88">
      <w:pPr>
        <w:pStyle w:val="Heading5"/>
      </w:pPr>
      <w:bookmarkStart w:id="712" w:name="_Toc70607665"/>
      <w:r>
        <w:rPr>
          <w:rStyle w:val="CharSectno"/>
        </w:rPr>
        <w:t>12</w:t>
      </w:r>
      <w:r>
        <w:t>.</w:t>
      </w:r>
      <w:r>
        <w:tab/>
        <w:t>Right to adjournment from registrar etc.</w:t>
      </w:r>
      <w:bookmarkEnd w:id="712"/>
    </w:p>
    <w:p w:rsidR="00A049AB" w:rsidRDefault="004C6D88">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rsidR="00A049AB" w:rsidRDefault="004C6D88">
      <w:pPr>
        <w:pStyle w:val="Footnotesection"/>
      </w:pPr>
      <w:r>
        <w:tab/>
        <w:t>[Rule 12 inserted: Gazette 21 Feb 2007 p. 552.]</w:t>
      </w:r>
    </w:p>
    <w:p w:rsidR="00A049AB" w:rsidRDefault="004C6D88">
      <w:pPr>
        <w:pStyle w:val="Heading2"/>
      </w:pPr>
      <w:bookmarkStart w:id="713" w:name="_Toc70516654"/>
      <w:bookmarkStart w:id="714" w:name="_Toc70601830"/>
      <w:bookmarkStart w:id="715" w:name="_Toc70607666"/>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713"/>
      <w:bookmarkEnd w:id="714"/>
      <w:bookmarkEnd w:id="715"/>
    </w:p>
    <w:p w:rsidR="00A049AB" w:rsidRDefault="004C6D88">
      <w:pPr>
        <w:pStyle w:val="Footnoteheading"/>
      </w:pPr>
      <w:r>
        <w:tab/>
        <w:t>[Heading inserted: Gazette 21 Feb 2007 p. 552.]</w:t>
      </w:r>
    </w:p>
    <w:p w:rsidR="00A049AB" w:rsidRDefault="004C6D88">
      <w:pPr>
        <w:pStyle w:val="Heading5"/>
      </w:pPr>
      <w:bookmarkStart w:id="716" w:name="_Toc70607667"/>
      <w:r>
        <w:rPr>
          <w:rStyle w:val="CharSectno"/>
        </w:rPr>
        <w:t>1</w:t>
      </w:r>
      <w:r>
        <w:t>.</w:t>
      </w:r>
      <w:r>
        <w:tab/>
        <w:t>Terms used</w:t>
      </w:r>
      <w:bookmarkEnd w:id="716"/>
    </w:p>
    <w:p w:rsidR="00A049AB" w:rsidRDefault="004C6D88">
      <w:pPr>
        <w:pStyle w:val="Subsection"/>
      </w:pPr>
      <w:r>
        <w:tab/>
      </w:r>
      <w:r>
        <w:tab/>
        <w:t>In this Order, unless the contrary intention appears —</w:t>
      </w:r>
    </w:p>
    <w:p w:rsidR="00A049AB" w:rsidRDefault="004C6D88">
      <w:pPr>
        <w:pStyle w:val="Defstart"/>
      </w:pPr>
      <w:r>
        <w:rPr>
          <w:b/>
        </w:rPr>
        <w:tab/>
      </w:r>
      <w:r>
        <w:rPr>
          <w:rStyle w:val="CharDefText"/>
        </w:rPr>
        <w:t>Act</w:t>
      </w:r>
      <w:r>
        <w:t xml:space="preserve"> means the </w:t>
      </w:r>
      <w:r>
        <w:rPr>
          <w:i/>
        </w:rPr>
        <w:t>Civil Judgments Enforcement Act 2004</w:t>
      </w:r>
      <w:r>
        <w:t>;</w:t>
      </w:r>
    </w:p>
    <w:p w:rsidR="00A049AB" w:rsidRDefault="004C6D88">
      <w:pPr>
        <w:pStyle w:val="Defstart"/>
      </w:pPr>
      <w:r>
        <w:rPr>
          <w:b/>
        </w:rPr>
        <w:tab/>
      </w:r>
      <w:r>
        <w:rPr>
          <w:rStyle w:val="CharDefText"/>
        </w:rPr>
        <w:t>section</w:t>
      </w:r>
      <w:r>
        <w:t xml:space="preserve"> means a section of the Act.</w:t>
      </w:r>
    </w:p>
    <w:p w:rsidR="00A049AB" w:rsidRDefault="004C6D88">
      <w:pPr>
        <w:pStyle w:val="Footnotesection"/>
      </w:pPr>
      <w:r>
        <w:tab/>
        <w:t>[Rule 1 inserted: Gazette 21 Feb 2007 p. 552.]</w:t>
      </w:r>
    </w:p>
    <w:p w:rsidR="00A049AB" w:rsidRDefault="004C6D88">
      <w:pPr>
        <w:pStyle w:val="Heading5"/>
      </w:pPr>
      <w:bookmarkStart w:id="717" w:name="_Toc70607668"/>
      <w:r>
        <w:rPr>
          <w:rStyle w:val="CharSectno"/>
        </w:rPr>
        <w:t>2</w:t>
      </w:r>
      <w:r>
        <w:t>.</w:t>
      </w:r>
      <w:r>
        <w:tab/>
        <w:t>Applications that may be dealt with by registrar</w:t>
      </w:r>
      <w:bookmarkEnd w:id="717"/>
    </w:p>
    <w:p w:rsidR="00A049AB" w:rsidRDefault="004C6D88">
      <w:pPr>
        <w:pStyle w:val="Subsection"/>
      </w:pPr>
      <w:r>
        <w:tab/>
        <w:t>(1)</w:t>
      </w:r>
      <w:r>
        <w:tab/>
        <w:t xml:space="preserve">Each of the following applications, if made to the Court, may be dealt with by a registrar — </w:t>
      </w:r>
    </w:p>
    <w:p w:rsidR="00A049AB" w:rsidRDefault="004C6D88">
      <w:pPr>
        <w:pStyle w:val="Indenta"/>
      </w:pPr>
      <w:r>
        <w:tab/>
        <w:t>(a)</w:t>
      </w:r>
      <w:r>
        <w:tab/>
        <w:t>an application made under a section listed in the Table to this subrule;</w:t>
      </w:r>
    </w:p>
    <w:p w:rsidR="00A049AB" w:rsidRDefault="004C6D88">
      <w:pPr>
        <w:pStyle w:val="Indenta"/>
      </w:pPr>
      <w:r>
        <w:tab/>
        <w:t>(b)</w:t>
      </w:r>
      <w:r>
        <w:tab/>
        <w:t>an application for an order under section 10, 15(5)(a) or 20(3);</w:t>
      </w:r>
    </w:p>
    <w:p w:rsidR="00A049AB" w:rsidRDefault="004C6D88">
      <w:pPr>
        <w:pStyle w:val="Indenta"/>
      </w:pPr>
      <w:r>
        <w:tab/>
        <w:t>(c)</w:t>
      </w:r>
      <w:r>
        <w:tab/>
        <w:t>an application for leave under section 13(1)(a).</w:t>
      </w:r>
    </w:p>
    <w:p w:rsidR="00A049AB" w:rsidRDefault="004C6D88">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rsidR="00A049AB">
        <w:tc>
          <w:tcPr>
            <w:tcW w:w="1843" w:type="dxa"/>
          </w:tcPr>
          <w:p w:rsidR="00A049AB" w:rsidRDefault="004C6D88">
            <w:pPr>
              <w:pStyle w:val="TableNAm"/>
            </w:pPr>
            <w:r>
              <w:t>s. 15(1)</w:t>
            </w:r>
          </w:p>
        </w:tc>
        <w:tc>
          <w:tcPr>
            <w:tcW w:w="1984" w:type="dxa"/>
          </w:tcPr>
          <w:p w:rsidR="00A049AB" w:rsidRDefault="004C6D88">
            <w:pPr>
              <w:pStyle w:val="TableNAm"/>
            </w:pPr>
            <w:r>
              <w:t>s. 41(2)</w:t>
            </w:r>
          </w:p>
        </w:tc>
        <w:tc>
          <w:tcPr>
            <w:tcW w:w="1418" w:type="dxa"/>
          </w:tcPr>
          <w:p w:rsidR="00A049AB" w:rsidRDefault="004C6D88">
            <w:pPr>
              <w:pStyle w:val="TableNAm"/>
            </w:pPr>
            <w:r>
              <w:t>s. 59(1)</w:t>
            </w:r>
          </w:p>
        </w:tc>
      </w:tr>
      <w:tr w:rsidR="00A049AB">
        <w:tc>
          <w:tcPr>
            <w:tcW w:w="1843" w:type="dxa"/>
          </w:tcPr>
          <w:p w:rsidR="00A049AB" w:rsidRDefault="004C6D88">
            <w:pPr>
              <w:pStyle w:val="TableNAm"/>
            </w:pPr>
            <w:r>
              <w:t>s. 27</w:t>
            </w:r>
          </w:p>
        </w:tc>
        <w:tc>
          <w:tcPr>
            <w:tcW w:w="1984" w:type="dxa"/>
          </w:tcPr>
          <w:p w:rsidR="00A049AB" w:rsidRDefault="004C6D88">
            <w:pPr>
              <w:pStyle w:val="TableNAm"/>
            </w:pPr>
            <w:r>
              <w:t>s. 42(1)</w:t>
            </w:r>
          </w:p>
        </w:tc>
        <w:tc>
          <w:tcPr>
            <w:tcW w:w="1418" w:type="dxa"/>
          </w:tcPr>
          <w:p w:rsidR="00A049AB" w:rsidRDefault="004C6D88">
            <w:pPr>
              <w:pStyle w:val="TableNAm"/>
            </w:pPr>
            <w:r>
              <w:t>s. 95(1)</w:t>
            </w:r>
          </w:p>
        </w:tc>
      </w:tr>
      <w:tr w:rsidR="00A049AB">
        <w:tc>
          <w:tcPr>
            <w:tcW w:w="1843" w:type="dxa"/>
          </w:tcPr>
          <w:p w:rsidR="00A049AB" w:rsidRDefault="004C6D88">
            <w:pPr>
              <w:pStyle w:val="TableNAm"/>
            </w:pPr>
            <w:r>
              <w:t>s. 28</w:t>
            </w:r>
          </w:p>
        </w:tc>
        <w:tc>
          <w:tcPr>
            <w:tcW w:w="1984" w:type="dxa"/>
          </w:tcPr>
          <w:p w:rsidR="00A049AB" w:rsidRDefault="004C6D88">
            <w:pPr>
              <w:pStyle w:val="TableNAm"/>
            </w:pPr>
            <w:r>
              <w:t>s. 49(1)</w:t>
            </w:r>
          </w:p>
        </w:tc>
        <w:tc>
          <w:tcPr>
            <w:tcW w:w="1418" w:type="dxa"/>
          </w:tcPr>
          <w:p w:rsidR="00A049AB" w:rsidRDefault="004C6D88">
            <w:pPr>
              <w:pStyle w:val="TableNAm"/>
            </w:pPr>
            <w:r>
              <w:t>s. 101(1)</w:t>
            </w:r>
          </w:p>
        </w:tc>
      </w:tr>
      <w:tr w:rsidR="00A049AB">
        <w:tc>
          <w:tcPr>
            <w:tcW w:w="1843" w:type="dxa"/>
          </w:tcPr>
          <w:p w:rsidR="00A049AB" w:rsidRDefault="004C6D88">
            <w:pPr>
              <w:pStyle w:val="TableNAm"/>
            </w:pPr>
            <w:r>
              <w:t>s. 32</w:t>
            </w:r>
          </w:p>
        </w:tc>
        <w:tc>
          <w:tcPr>
            <w:tcW w:w="1984" w:type="dxa"/>
          </w:tcPr>
          <w:p w:rsidR="00A049AB" w:rsidRDefault="004C6D88">
            <w:pPr>
              <w:pStyle w:val="TableNAm"/>
            </w:pPr>
            <w:r>
              <w:t>s. 55(2)</w:t>
            </w:r>
          </w:p>
        </w:tc>
        <w:tc>
          <w:tcPr>
            <w:tcW w:w="1418" w:type="dxa"/>
          </w:tcPr>
          <w:p w:rsidR="00A049AB" w:rsidRDefault="004C6D88">
            <w:pPr>
              <w:pStyle w:val="TableNAm"/>
            </w:pPr>
            <w:r>
              <w:t>s. 102(2)</w:t>
            </w:r>
          </w:p>
        </w:tc>
      </w:tr>
      <w:tr w:rsidR="00A049AB">
        <w:tc>
          <w:tcPr>
            <w:tcW w:w="1843" w:type="dxa"/>
          </w:tcPr>
          <w:p w:rsidR="00A049AB" w:rsidRDefault="004C6D88">
            <w:pPr>
              <w:pStyle w:val="TableNAm"/>
            </w:pPr>
            <w:r>
              <w:t>s. 33</w:t>
            </w:r>
          </w:p>
        </w:tc>
        <w:tc>
          <w:tcPr>
            <w:tcW w:w="1984" w:type="dxa"/>
          </w:tcPr>
          <w:p w:rsidR="00A049AB" w:rsidRDefault="004C6D88">
            <w:pPr>
              <w:pStyle w:val="TableNAm"/>
            </w:pPr>
            <w:r>
              <w:t>s. 56(1)</w:t>
            </w:r>
          </w:p>
        </w:tc>
        <w:tc>
          <w:tcPr>
            <w:tcW w:w="1418" w:type="dxa"/>
          </w:tcPr>
          <w:p w:rsidR="00A049AB" w:rsidRDefault="004C6D88">
            <w:pPr>
              <w:pStyle w:val="TableNAm"/>
            </w:pPr>
            <w:r>
              <w:t>s. 103(2)</w:t>
            </w:r>
          </w:p>
        </w:tc>
      </w:tr>
      <w:tr w:rsidR="00A049AB">
        <w:tc>
          <w:tcPr>
            <w:tcW w:w="1843" w:type="dxa"/>
          </w:tcPr>
          <w:p w:rsidR="00A049AB" w:rsidRDefault="004C6D88">
            <w:pPr>
              <w:pStyle w:val="TableNAm"/>
            </w:pPr>
            <w:r>
              <w:t>s. 35(1)</w:t>
            </w:r>
          </w:p>
        </w:tc>
        <w:tc>
          <w:tcPr>
            <w:tcW w:w="1984" w:type="dxa"/>
          </w:tcPr>
          <w:p w:rsidR="00A049AB" w:rsidRDefault="004C6D88">
            <w:pPr>
              <w:pStyle w:val="TableNAm"/>
            </w:pPr>
            <w:r>
              <w:t>s. 58(1)</w:t>
            </w:r>
          </w:p>
        </w:tc>
        <w:tc>
          <w:tcPr>
            <w:tcW w:w="1418" w:type="dxa"/>
          </w:tcPr>
          <w:p w:rsidR="00A049AB" w:rsidRDefault="00A049AB">
            <w:pPr>
              <w:pStyle w:val="TableNAm"/>
            </w:pPr>
          </w:p>
        </w:tc>
      </w:tr>
    </w:tbl>
    <w:p w:rsidR="00A049AB" w:rsidRDefault="004C6D88">
      <w:pPr>
        <w:pStyle w:val="Subsection"/>
        <w:spacing w:before="240"/>
      </w:pPr>
      <w:r>
        <w:tab/>
        <w:t>(2)</w:t>
      </w:r>
      <w:r>
        <w:tab/>
        <w:t>A registrar who is dealing with an application or request may exercise any power conferred by the Act on the Court in respect of the application.</w:t>
      </w:r>
    </w:p>
    <w:p w:rsidR="00A049AB" w:rsidRDefault="004C6D88">
      <w:pPr>
        <w:pStyle w:val="Subsection"/>
      </w:pPr>
      <w:r>
        <w:lastRenderedPageBreak/>
        <w:tab/>
        <w:t>(3)</w:t>
      </w:r>
      <w:r>
        <w:tab/>
        <w:t>A registrar may conduct a means inquiry under section 30 and for that purpose exercise any power in section 30 or 31.</w:t>
      </w:r>
    </w:p>
    <w:p w:rsidR="00A049AB" w:rsidRDefault="004C6D88">
      <w:pPr>
        <w:pStyle w:val="Footnotesection"/>
      </w:pPr>
      <w:r>
        <w:tab/>
        <w:t>[Rule 2 inserted: Gazette 21 Feb 2007 p. 552.]</w:t>
      </w:r>
    </w:p>
    <w:p w:rsidR="00A049AB" w:rsidRDefault="004C6D88">
      <w:pPr>
        <w:pStyle w:val="Heading5"/>
      </w:pPr>
      <w:bookmarkStart w:id="718" w:name="_Toc70607669"/>
      <w:r>
        <w:rPr>
          <w:rStyle w:val="CharSectno"/>
        </w:rPr>
        <w:t>3</w:t>
      </w:r>
      <w:r>
        <w:t>.</w:t>
      </w:r>
      <w:r>
        <w:tab/>
        <w:t>Enforcing judgment in action between partners</w:t>
      </w:r>
      <w:bookmarkEnd w:id="718"/>
    </w:p>
    <w:p w:rsidR="00A049AB" w:rsidRDefault="004C6D88">
      <w:pPr>
        <w:pStyle w:val="Subsection"/>
      </w:pPr>
      <w:r>
        <w:tab/>
        <w:t>(1)</w:t>
      </w:r>
      <w:r>
        <w:tab/>
        <w:t>Proceedings under the Act to enforce a judgment in an action described in Order 71 rule 9 cannot be commenced without the leave of the Court.</w:t>
      </w:r>
    </w:p>
    <w:p w:rsidR="00A049AB" w:rsidRDefault="004C6D88">
      <w:pPr>
        <w:pStyle w:val="Subsection"/>
      </w:pPr>
      <w:r>
        <w:tab/>
        <w:t>(2)</w:t>
      </w:r>
      <w:r>
        <w:tab/>
        <w:t>On an application for such leave such accounts and inquiries may be directed to be taken and made, and such directions given, as may be just.</w:t>
      </w:r>
    </w:p>
    <w:p w:rsidR="00A049AB" w:rsidRDefault="004C6D88">
      <w:pPr>
        <w:pStyle w:val="Footnotesection"/>
      </w:pPr>
      <w:r>
        <w:tab/>
        <w:t>[Rule 3 inserted: Gazette 22 Feb 2008 p. 637.]</w:t>
      </w:r>
    </w:p>
    <w:p w:rsidR="00A049AB" w:rsidRDefault="004C6D88">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rsidR="00A049AB" w:rsidRDefault="004C6D88">
      <w:pPr>
        <w:pStyle w:val="Ednotepart"/>
      </w:pPr>
      <w:r>
        <w:t>[Orders 48-50 deleted: Gazette 21 Feb 2007 p. 553.]</w:t>
      </w:r>
    </w:p>
    <w:p w:rsidR="00A049AB" w:rsidRDefault="004C6D88">
      <w:pPr>
        <w:pStyle w:val="Heading2"/>
        <w:rPr>
          <w:b w:val="0"/>
        </w:rPr>
      </w:pPr>
      <w:bookmarkStart w:id="719" w:name="_Toc70516658"/>
      <w:bookmarkStart w:id="720" w:name="_Toc70601834"/>
      <w:bookmarkStart w:id="721" w:name="_Toc70607670"/>
      <w:r>
        <w:rPr>
          <w:rStyle w:val="CharPartNo"/>
        </w:rPr>
        <w:lastRenderedPageBreak/>
        <w:t>Order 51</w:t>
      </w:r>
      <w:r>
        <w:rPr>
          <w:rStyle w:val="CharDivNo"/>
        </w:rPr>
        <w:t> </w:t>
      </w:r>
      <w:r>
        <w:t>—</w:t>
      </w:r>
      <w:r>
        <w:rPr>
          <w:rStyle w:val="CharDivText"/>
        </w:rPr>
        <w:t> </w:t>
      </w:r>
      <w:r>
        <w:rPr>
          <w:rStyle w:val="CharPartText"/>
        </w:rPr>
        <w:t>Receivers</w:t>
      </w:r>
      <w:bookmarkEnd w:id="719"/>
      <w:bookmarkEnd w:id="720"/>
      <w:bookmarkEnd w:id="721"/>
    </w:p>
    <w:p w:rsidR="00A049AB" w:rsidRDefault="004C6D88">
      <w:pPr>
        <w:pStyle w:val="Heading5"/>
        <w:rPr>
          <w:snapToGrid w:val="0"/>
        </w:rPr>
      </w:pPr>
      <w:bookmarkStart w:id="722" w:name="_Toc70607671"/>
      <w:r>
        <w:rPr>
          <w:rStyle w:val="CharSectno"/>
        </w:rPr>
        <w:t>1</w:t>
      </w:r>
      <w:r>
        <w:rPr>
          <w:snapToGrid w:val="0"/>
        </w:rPr>
        <w:t>.</w:t>
      </w:r>
      <w:r>
        <w:rPr>
          <w:snapToGrid w:val="0"/>
        </w:rPr>
        <w:tab/>
        <w:t>Application for receiver and injunction</w:t>
      </w:r>
      <w:bookmarkEnd w:id="722"/>
    </w:p>
    <w:p w:rsidR="00A049AB" w:rsidRDefault="004C6D88">
      <w:pPr>
        <w:pStyle w:val="Subsection"/>
        <w:rPr>
          <w:snapToGrid w:val="0"/>
        </w:rPr>
      </w:pPr>
      <w:r>
        <w:rPr>
          <w:snapToGrid w:val="0"/>
        </w:rPr>
        <w:tab/>
        <w:t>(1)</w:t>
      </w:r>
      <w:r>
        <w:rPr>
          <w:snapToGrid w:val="0"/>
        </w:rPr>
        <w:tab/>
        <w:t>An application for the appointment of a receiver may be made by summons (Form No. 60) or motion.</w:t>
      </w:r>
    </w:p>
    <w:p w:rsidR="00A049AB" w:rsidRDefault="004C6D88">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rsidR="00A049AB" w:rsidRDefault="004C6D88">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rsidR="00A049AB" w:rsidRDefault="004C6D88">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rsidR="00A049AB" w:rsidRDefault="004C6D88">
      <w:pPr>
        <w:pStyle w:val="Footnotesection"/>
      </w:pPr>
      <w:r>
        <w:tab/>
        <w:t>[Rule 1 amended: Gazette 28 Jun 2011 p. 2552.]</w:t>
      </w:r>
    </w:p>
    <w:p w:rsidR="00A049AB" w:rsidRDefault="004C6D88">
      <w:pPr>
        <w:pStyle w:val="Ednotesection"/>
      </w:pPr>
      <w:r>
        <w:t>[</w:t>
      </w:r>
      <w:r>
        <w:rPr>
          <w:b/>
        </w:rPr>
        <w:t>2.</w:t>
      </w:r>
      <w:r>
        <w:tab/>
        <w:t>Deleted: Gazette 21 Feb 2007 p. 553.]</w:t>
      </w:r>
    </w:p>
    <w:p w:rsidR="00A049AB" w:rsidRDefault="004C6D88">
      <w:pPr>
        <w:pStyle w:val="Heading5"/>
        <w:rPr>
          <w:snapToGrid w:val="0"/>
        </w:rPr>
      </w:pPr>
      <w:bookmarkStart w:id="723" w:name="_Toc70607672"/>
      <w:r>
        <w:rPr>
          <w:rStyle w:val="CharSectno"/>
        </w:rPr>
        <w:t>3</w:t>
      </w:r>
      <w:r>
        <w:rPr>
          <w:snapToGrid w:val="0"/>
        </w:rPr>
        <w:t>.</w:t>
      </w:r>
      <w:r>
        <w:rPr>
          <w:snapToGrid w:val="0"/>
        </w:rPr>
        <w:tab/>
        <w:t>Security to be given by receiver</w:t>
      </w:r>
      <w:bookmarkEnd w:id="723"/>
    </w:p>
    <w:p w:rsidR="00A049AB" w:rsidRDefault="004C6D88">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rsidR="00A049AB" w:rsidRDefault="004C6D88">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rsidR="00A049AB" w:rsidRDefault="004C6D88">
      <w:pPr>
        <w:pStyle w:val="Ednotesubsection"/>
      </w:pPr>
      <w:r>
        <w:tab/>
        <w:t>[(3)</w:t>
      </w:r>
      <w:r>
        <w:tab/>
        <w:t>deleted]</w:t>
      </w:r>
    </w:p>
    <w:p w:rsidR="00A049AB" w:rsidRDefault="004C6D88">
      <w:pPr>
        <w:pStyle w:val="Subsection"/>
        <w:rPr>
          <w:snapToGrid w:val="0"/>
        </w:rPr>
      </w:pPr>
      <w:r>
        <w:rPr>
          <w:snapToGrid w:val="0"/>
        </w:rPr>
        <w:lastRenderedPageBreak/>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rsidR="00A049AB" w:rsidRDefault="004C6D88">
      <w:pPr>
        <w:pStyle w:val="Footnotesection"/>
      </w:pPr>
      <w:r>
        <w:tab/>
        <w:t xml:space="preserve">[Rule 3 amended: Gazette 30 Nov 1984 p. 3953; 28 Jun 2011 p. 2552; 16 Aug 2017 p. 4416; 27 Feb 2018 p. 570.] </w:t>
      </w:r>
    </w:p>
    <w:p w:rsidR="00A049AB" w:rsidRDefault="004C6D88">
      <w:pPr>
        <w:pStyle w:val="Heading5"/>
        <w:rPr>
          <w:snapToGrid w:val="0"/>
        </w:rPr>
      </w:pPr>
      <w:bookmarkStart w:id="724" w:name="_Toc70607673"/>
      <w:r>
        <w:rPr>
          <w:rStyle w:val="CharSectno"/>
        </w:rPr>
        <w:t>4</w:t>
      </w:r>
      <w:r>
        <w:rPr>
          <w:snapToGrid w:val="0"/>
        </w:rPr>
        <w:t>.</w:t>
      </w:r>
      <w:r>
        <w:rPr>
          <w:snapToGrid w:val="0"/>
        </w:rPr>
        <w:tab/>
        <w:t>Remuneration of receiver</w:t>
      </w:r>
      <w:bookmarkEnd w:id="724"/>
    </w:p>
    <w:p w:rsidR="00A049AB" w:rsidRDefault="004C6D88">
      <w:pPr>
        <w:pStyle w:val="Subsection"/>
        <w:rPr>
          <w:snapToGrid w:val="0"/>
        </w:rPr>
      </w:pPr>
      <w:r>
        <w:rPr>
          <w:snapToGrid w:val="0"/>
        </w:rPr>
        <w:tab/>
      </w:r>
      <w:r>
        <w:rPr>
          <w:snapToGrid w:val="0"/>
        </w:rPr>
        <w:tab/>
        <w:t>A person appointed receiver shall be allowed such remuneration, if any, as may be fixed by the Court.</w:t>
      </w:r>
    </w:p>
    <w:p w:rsidR="00A049AB" w:rsidRDefault="004C6D88">
      <w:pPr>
        <w:pStyle w:val="Heading5"/>
        <w:rPr>
          <w:snapToGrid w:val="0"/>
        </w:rPr>
      </w:pPr>
      <w:bookmarkStart w:id="725" w:name="_Toc70607674"/>
      <w:r>
        <w:rPr>
          <w:rStyle w:val="CharSectno"/>
        </w:rPr>
        <w:t>5</w:t>
      </w:r>
      <w:r>
        <w:rPr>
          <w:snapToGrid w:val="0"/>
        </w:rPr>
        <w:t>.</w:t>
      </w:r>
      <w:r>
        <w:rPr>
          <w:snapToGrid w:val="0"/>
        </w:rPr>
        <w:tab/>
        <w:t>Accounts by receiver</w:t>
      </w:r>
      <w:bookmarkEnd w:id="725"/>
    </w:p>
    <w:p w:rsidR="00A049AB" w:rsidRDefault="004C6D88">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rsidR="00A049AB" w:rsidRDefault="004C6D88">
      <w:pPr>
        <w:pStyle w:val="Subsection"/>
      </w:pPr>
      <w:r>
        <w:tab/>
        <w:t>(1A)</w:t>
      </w:r>
      <w:r>
        <w:tab/>
        <w:t>Unless the Principal Registrar has given approval for them to be filed electronically, the accounts (including the final accounts referred to in rule 8) cannot be filed electronically by a receiver.</w:t>
      </w:r>
    </w:p>
    <w:p w:rsidR="00A049AB" w:rsidRDefault="004C6D88">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rsidR="00A049AB" w:rsidRDefault="004C6D88">
      <w:pPr>
        <w:pStyle w:val="Subsection"/>
        <w:rPr>
          <w:snapToGrid w:val="0"/>
        </w:rPr>
      </w:pPr>
      <w:r>
        <w:rPr>
          <w:snapToGrid w:val="0"/>
        </w:rPr>
        <w:tab/>
        <w:t>(3)</w:t>
      </w:r>
      <w:r>
        <w:rPr>
          <w:snapToGrid w:val="0"/>
        </w:rPr>
        <w:tab/>
        <w:t>A certificate of the registrar stating the result of a receiver’s account shall from time to time be taken.</w:t>
      </w:r>
    </w:p>
    <w:p w:rsidR="00A049AB" w:rsidRDefault="004C6D88">
      <w:pPr>
        <w:pStyle w:val="Footnotesection"/>
      </w:pPr>
      <w:r>
        <w:tab/>
        <w:t xml:space="preserve">[Rule 5 amended: Gazette 2 Jul 1982 p. 2316; 27 Feb 2018 p. 570.] </w:t>
      </w:r>
    </w:p>
    <w:p w:rsidR="00A049AB" w:rsidRDefault="004C6D88">
      <w:pPr>
        <w:pStyle w:val="Heading5"/>
        <w:rPr>
          <w:snapToGrid w:val="0"/>
        </w:rPr>
      </w:pPr>
      <w:bookmarkStart w:id="726" w:name="_Toc70607675"/>
      <w:r>
        <w:rPr>
          <w:rStyle w:val="CharSectno"/>
        </w:rPr>
        <w:t>6</w:t>
      </w:r>
      <w:r>
        <w:rPr>
          <w:snapToGrid w:val="0"/>
        </w:rPr>
        <w:t>.</w:t>
      </w:r>
      <w:r>
        <w:rPr>
          <w:snapToGrid w:val="0"/>
        </w:rPr>
        <w:tab/>
        <w:t>Payment of balances by receiver</w:t>
      </w:r>
      <w:bookmarkEnd w:id="726"/>
    </w:p>
    <w:p w:rsidR="00A049AB" w:rsidRDefault="004C6D88">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rsidR="00A049AB" w:rsidRDefault="004C6D88">
      <w:pPr>
        <w:pStyle w:val="Heading5"/>
        <w:rPr>
          <w:snapToGrid w:val="0"/>
        </w:rPr>
      </w:pPr>
      <w:bookmarkStart w:id="727" w:name="_Toc70607676"/>
      <w:r>
        <w:rPr>
          <w:rStyle w:val="CharSectno"/>
        </w:rPr>
        <w:lastRenderedPageBreak/>
        <w:t>7</w:t>
      </w:r>
      <w:r>
        <w:rPr>
          <w:snapToGrid w:val="0"/>
        </w:rPr>
        <w:t>.</w:t>
      </w:r>
      <w:r>
        <w:rPr>
          <w:snapToGrid w:val="0"/>
        </w:rPr>
        <w:tab/>
        <w:t>Default by receiver</w:t>
      </w:r>
      <w:bookmarkEnd w:id="727"/>
    </w:p>
    <w:p w:rsidR="00A049AB" w:rsidRDefault="004C6D88">
      <w:pPr>
        <w:pStyle w:val="Subsection"/>
        <w:rPr>
          <w:snapToGrid w:val="0"/>
        </w:rPr>
      </w:pPr>
      <w:r>
        <w:rPr>
          <w:snapToGrid w:val="0"/>
        </w:rPr>
        <w:tab/>
        <w:t>(1)</w:t>
      </w:r>
      <w:r>
        <w:rPr>
          <w:snapToGrid w:val="0"/>
        </w:rPr>
        <w:tab/>
        <w:t>Where a receiver fails — </w:t>
      </w:r>
    </w:p>
    <w:p w:rsidR="00A049AB" w:rsidRDefault="004C6D88">
      <w:pPr>
        <w:pStyle w:val="Indenta"/>
        <w:rPr>
          <w:snapToGrid w:val="0"/>
        </w:rPr>
      </w:pPr>
      <w:r>
        <w:rPr>
          <w:snapToGrid w:val="0"/>
        </w:rPr>
        <w:tab/>
        <w:t>(a)</w:t>
      </w:r>
      <w:r>
        <w:rPr>
          <w:snapToGrid w:val="0"/>
        </w:rPr>
        <w:tab/>
        <w:t>to file an account or affidavit; or</w:t>
      </w:r>
    </w:p>
    <w:p w:rsidR="00A049AB" w:rsidRDefault="004C6D88">
      <w:pPr>
        <w:pStyle w:val="Indenta"/>
        <w:rPr>
          <w:snapToGrid w:val="0"/>
        </w:rPr>
      </w:pPr>
      <w:r>
        <w:rPr>
          <w:snapToGrid w:val="0"/>
        </w:rPr>
        <w:tab/>
        <w:t>(b)</w:t>
      </w:r>
      <w:r>
        <w:rPr>
          <w:snapToGrid w:val="0"/>
        </w:rPr>
        <w:tab/>
        <w:t>to attend for the passing of any account of his; or</w:t>
      </w:r>
    </w:p>
    <w:p w:rsidR="00A049AB" w:rsidRDefault="004C6D88">
      <w:pPr>
        <w:pStyle w:val="Indenta"/>
        <w:rPr>
          <w:snapToGrid w:val="0"/>
        </w:rPr>
      </w:pPr>
      <w:r>
        <w:rPr>
          <w:snapToGrid w:val="0"/>
        </w:rPr>
        <w:tab/>
        <w:t>(c)</w:t>
      </w:r>
      <w:r>
        <w:rPr>
          <w:snapToGrid w:val="0"/>
        </w:rPr>
        <w:tab/>
        <w:t>to make any payment; or</w:t>
      </w:r>
    </w:p>
    <w:p w:rsidR="00A049AB" w:rsidRDefault="004C6D88">
      <w:pPr>
        <w:pStyle w:val="Indenta"/>
        <w:rPr>
          <w:snapToGrid w:val="0"/>
        </w:rPr>
      </w:pPr>
      <w:r>
        <w:rPr>
          <w:snapToGrid w:val="0"/>
        </w:rPr>
        <w:tab/>
        <w:t>(d)</w:t>
      </w:r>
      <w:r>
        <w:rPr>
          <w:snapToGrid w:val="0"/>
        </w:rPr>
        <w:tab/>
        <w:t>to perform any duty,</w:t>
      </w:r>
    </w:p>
    <w:p w:rsidR="00A049AB" w:rsidRDefault="004C6D88">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rsidR="00A049AB" w:rsidRDefault="004C6D88">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rsidR="00A049AB" w:rsidRDefault="004C6D88">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rsidR="00A049AB" w:rsidRDefault="004C6D88">
      <w:pPr>
        <w:pStyle w:val="Footnotesection"/>
      </w:pPr>
      <w:r>
        <w:tab/>
        <w:t>[Rule 7 amended: Gazette 2 Jul 1982 p. 2316; 21 Feb 2007 p. 553; 28 Jun 2011 p. 2552.]</w:t>
      </w:r>
    </w:p>
    <w:p w:rsidR="00A049AB" w:rsidRDefault="004C6D88">
      <w:pPr>
        <w:pStyle w:val="Heading5"/>
      </w:pPr>
      <w:bookmarkStart w:id="728" w:name="_Toc70607677"/>
      <w:r>
        <w:rPr>
          <w:rStyle w:val="CharSectno"/>
        </w:rPr>
        <w:t>8</w:t>
      </w:r>
      <w:r>
        <w:t>.</w:t>
      </w:r>
      <w:r>
        <w:tab/>
        <w:t>Final accounts to be filed</w:t>
      </w:r>
      <w:bookmarkEnd w:id="728"/>
    </w:p>
    <w:p w:rsidR="00A049AB" w:rsidRDefault="004C6D88">
      <w:pPr>
        <w:pStyle w:val="Subsection"/>
      </w:pPr>
      <w:r>
        <w:tab/>
      </w:r>
      <w:r>
        <w:tab/>
        <w:t>When a receivership has been completed, the receiver must file the receiver’s final accounts.</w:t>
      </w:r>
    </w:p>
    <w:p w:rsidR="00A049AB" w:rsidRDefault="004C6D88">
      <w:pPr>
        <w:pStyle w:val="Footnotesection"/>
      </w:pPr>
      <w:r>
        <w:tab/>
        <w:t xml:space="preserve">[Rule 8 inserted: Gazette 27 Feb 2018 p. 570.] </w:t>
      </w:r>
    </w:p>
    <w:p w:rsidR="00A049AB" w:rsidRDefault="004C6D88">
      <w:pPr>
        <w:pStyle w:val="Heading5"/>
        <w:rPr>
          <w:snapToGrid w:val="0"/>
        </w:rPr>
      </w:pPr>
      <w:bookmarkStart w:id="729" w:name="_Toc70607678"/>
      <w:r>
        <w:rPr>
          <w:rStyle w:val="CharSectno"/>
        </w:rPr>
        <w:lastRenderedPageBreak/>
        <w:t>9</w:t>
      </w:r>
      <w:r>
        <w:rPr>
          <w:snapToGrid w:val="0"/>
        </w:rPr>
        <w:t>.</w:t>
      </w:r>
      <w:r>
        <w:rPr>
          <w:snapToGrid w:val="0"/>
        </w:rPr>
        <w:tab/>
        <w:t>Compensation to party restrained</w:t>
      </w:r>
      <w:bookmarkEnd w:id="729"/>
      <w:r>
        <w:rPr>
          <w:snapToGrid w:val="0"/>
        </w:rPr>
        <w:t xml:space="preserve"> </w:t>
      </w:r>
    </w:p>
    <w:p w:rsidR="00A049AB" w:rsidRDefault="004C6D88">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rsidR="00A049AB" w:rsidRDefault="004C6D88">
      <w:pPr>
        <w:pStyle w:val="Footnotesection"/>
      </w:pPr>
      <w:r>
        <w:tab/>
        <w:t xml:space="preserve">[Rule 9 inserted: Gazette 5 Jun 1992 p. 2282.] </w:t>
      </w:r>
    </w:p>
    <w:p w:rsidR="00A049AB" w:rsidRDefault="004C6D88">
      <w:pPr>
        <w:pStyle w:val="Heading5"/>
        <w:rPr>
          <w:snapToGrid w:val="0"/>
        </w:rPr>
      </w:pPr>
      <w:bookmarkStart w:id="730" w:name="_Toc70607679"/>
      <w:r>
        <w:rPr>
          <w:rStyle w:val="CharSectno"/>
        </w:rPr>
        <w:t>10</w:t>
      </w:r>
      <w:r>
        <w:rPr>
          <w:snapToGrid w:val="0"/>
        </w:rPr>
        <w:t>.</w:t>
      </w:r>
      <w:r>
        <w:rPr>
          <w:snapToGrid w:val="0"/>
        </w:rPr>
        <w:tab/>
        <w:t>Compensation by applicant to party restrained</w:t>
      </w:r>
      <w:bookmarkEnd w:id="730"/>
      <w:r>
        <w:rPr>
          <w:snapToGrid w:val="0"/>
        </w:rPr>
        <w:t xml:space="preserve"> </w:t>
      </w:r>
    </w:p>
    <w:p w:rsidR="00A049AB" w:rsidRDefault="004C6D88">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rsidR="00A049AB" w:rsidRDefault="004C6D88">
      <w:pPr>
        <w:pStyle w:val="Footnotesection"/>
      </w:pPr>
      <w:r>
        <w:tab/>
        <w:t xml:space="preserve">[Rule 10 inserted: Gazette 5 Jun 1992 p. 2282.] </w:t>
      </w:r>
    </w:p>
    <w:p w:rsidR="00A049AB" w:rsidRDefault="004C6D88">
      <w:pPr>
        <w:pStyle w:val="Heading5"/>
      </w:pPr>
      <w:bookmarkStart w:id="731" w:name="_Toc70607680"/>
      <w:r>
        <w:rPr>
          <w:rStyle w:val="CharSectno"/>
        </w:rPr>
        <w:t>11</w:t>
      </w:r>
      <w:r>
        <w:t>.</w:t>
      </w:r>
      <w:r>
        <w:tab/>
        <w:t xml:space="preserve">Application to </w:t>
      </w:r>
      <w:r>
        <w:rPr>
          <w:i/>
        </w:rPr>
        <w:t>Civil Judgments Enforcement Act 2004</w:t>
      </w:r>
      <w:bookmarkEnd w:id="731"/>
    </w:p>
    <w:p w:rsidR="00A049AB" w:rsidRDefault="004C6D88">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rsidR="00A049AB" w:rsidRDefault="004C6D88">
      <w:pPr>
        <w:pStyle w:val="Footnotesection"/>
      </w:pPr>
      <w:r>
        <w:tab/>
        <w:t>[Rule 11 inserted: Gazette 21 Feb 2007 p. 553.]</w:t>
      </w:r>
    </w:p>
    <w:p w:rsidR="00A049AB" w:rsidRDefault="004C6D88">
      <w:pPr>
        <w:pStyle w:val="Heading2"/>
        <w:rPr>
          <w:b w:val="0"/>
        </w:rPr>
      </w:pPr>
      <w:bookmarkStart w:id="732" w:name="_Toc70516669"/>
      <w:bookmarkStart w:id="733" w:name="_Toc70601845"/>
      <w:bookmarkStart w:id="734" w:name="_Toc70607681"/>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732"/>
      <w:bookmarkEnd w:id="733"/>
      <w:bookmarkEnd w:id="734"/>
    </w:p>
    <w:p w:rsidR="00A049AB" w:rsidRDefault="004C6D88">
      <w:pPr>
        <w:pStyle w:val="Heading5"/>
        <w:rPr>
          <w:snapToGrid w:val="0"/>
        </w:rPr>
      </w:pPr>
      <w:bookmarkStart w:id="735" w:name="_Toc70607682"/>
      <w:r>
        <w:rPr>
          <w:rStyle w:val="CharSectno"/>
        </w:rPr>
        <w:t>1</w:t>
      </w:r>
      <w:r>
        <w:rPr>
          <w:snapToGrid w:val="0"/>
        </w:rPr>
        <w:t>.</w:t>
      </w:r>
      <w:r>
        <w:rPr>
          <w:snapToGrid w:val="0"/>
        </w:rPr>
        <w:tab/>
        <w:t>Application for injunction</w:t>
      </w:r>
      <w:bookmarkEnd w:id="735"/>
    </w:p>
    <w:p w:rsidR="00A049AB" w:rsidRDefault="004C6D88">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rsidR="00A049AB" w:rsidRDefault="004C6D88">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rsidR="00A049AB" w:rsidRDefault="004C6D88">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rsidR="00A049AB" w:rsidRDefault="004C6D88">
      <w:pPr>
        <w:pStyle w:val="Heading5"/>
        <w:rPr>
          <w:snapToGrid w:val="0"/>
        </w:rPr>
      </w:pPr>
      <w:bookmarkStart w:id="736" w:name="_Toc70607683"/>
      <w:r>
        <w:rPr>
          <w:rStyle w:val="CharSectno"/>
        </w:rPr>
        <w:t>2</w:t>
      </w:r>
      <w:r>
        <w:rPr>
          <w:snapToGrid w:val="0"/>
        </w:rPr>
        <w:t>.</w:t>
      </w:r>
      <w:r>
        <w:rPr>
          <w:snapToGrid w:val="0"/>
        </w:rPr>
        <w:tab/>
        <w:t>Detention etc. of property; securing funds in dispute</w:t>
      </w:r>
      <w:bookmarkEnd w:id="736"/>
    </w:p>
    <w:p w:rsidR="00A049AB" w:rsidRDefault="004C6D88">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rsidR="00A049AB" w:rsidRDefault="004C6D88">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rsidR="00A049AB" w:rsidRDefault="004C6D88">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rsidR="00A049AB" w:rsidRDefault="004C6D88">
      <w:pPr>
        <w:pStyle w:val="Subsection"/>
        <w:keepNext/>
        <w:rPr>
          <w:snapToGrid w:val="0"/>
        </w:rPr>
      </w:pPr>
      <w:r>
        <w:rPr>
          <w:snapToGrid w:val="0"/>
        </w:rPr>
        <w:lastRenderedPageBreak/>
        <w:tab/>
        <w:t>(4)</w:t>
      </w:r>
      <w:r>
        <w:rPr>
          <w:snapToGrid w:val="0"/>
        </w:rPr>
        <w:tab/>
        <w:t>An order under this rule shall be subject to such terms, if any, as the Court thinks just.</w:t>
      </w:r>
    </w:p>
    <w:p w:rsidR="00A049AB" w:rsidRDefault="004C6D88">
      <w:pPr>
        <w:pStyle w:val="Footnotesection"/>
      </w:pPr>
      <w:r>
        <w:tab/>
        <w:t xml:space="preserve">[Rule 2 amended: Gazette 26 Aug 1994 p. 4415; 28 Oct 1996 p. 5699; 28 Jun 2011 p. 2552.] </w:t>
      </w:r>
    </w:p>
    <w:p w:rsidR="00A049AB" w:rsidRDefault="004C6D88">
      <w:pPr>
        <w:pStyle w:val="Heading5"/>
        <w:spacing w:before="240"/>
        <w:rPr>
          <w:snapToGrid w:val="0"/>
        </w:rPr>
      </w:pPr>
      <w:bookmarkStart w:id="737" w:name="_Toc70607684"/>
      <w:r>
        <w:rPr>
          <w:rStyle w:val="CharSectno"/>
        </w:rPr>
        <w:t>3</w:t>
      </w:r>
      <w:r>
        <w:rPr>
          <w:snapToGrid w:val="0"/>
        </w:rPr>
        <w:t>.</w:t>
      </w:r>
      <w:r>
        <w:rPr>
          <w:snapToGrid w:val="0"/>
        </w:rPr>
        <w:tab/>
        <w:t>Power to order taking of samples etc.</w:t>
      </w:r>
      <w:bookmarkEnd w:id="737"/>
    </w:p>
    <w:p w:rsidR="00A049AB" w:rsidRDefault="004C6D88">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rsidR="00A049AB" w:rsidRDefault="004C6D88">
      <w:pPr>
        <w:pStyle w:val="Indenta"/>
        <w:rPr>
          <w:snapToGrid w:val="0"/>
        </w:rPr>
      </w:pPr>
      <w:r>
        <w:rPr>
          <w:snapToGrid w:val="0"/>
        </w:rPr>
        <w:tab/>
        <w:t>(a)</w:t>
      </w:r>
      <w:r>
        <w:rPr>
          <w:snapToGrid w:val="0"/>
        </w:rPr>
        <w:tab/>
        <w:t>the taking of samples of any property; or</w:t>
      </w:r>
    </w:p>
    <w:p w:rsidR="00A049AB" w:rsidRDefault="004C6D88">
      <w:pPr>
        <w:pStyle w:val="Indenta"/>
        <w:rPr>
          <w:snapToGrid w:val="0"/>
        </w:rPr>
      </w:pPr>
      <w:r>
        <w:rPr>
          <w:snapToGrid w:val="0"/>
        </w:rPr>
        <w:tab/>
        <w:t>(b)</w:t>
      </w:r>
      <w:r>
        <w:rPr>
          <w:snapToGrid w:val="0"/>
        </w:rPr>
        <w:tab/>
        <w:t>the making of any observation of any property; or</w:t>
      </w:r>
    </w:p>
    <w:p w:rsidR="00A049AB" w:rsidRDefault="004C6D88">
      <w:pPr>
        <w:pStyle w:val="Indenta"/>
        <w:rPr>
          <w:snapToGrid w:val="0"/>
        </w:rPr>
      </w:pPr>
      <w:r>
        <w:rPr>
          <w:snapToGrid w:val="0"/>
        </w:rPr>
        <w:tab/>
        <w:t>(c)</w:t>
      </w:r>
      <w:r>
        <w:rPr>
          <w:snapToGrid w:val="0"/>
        </w:rPr>
        <w:tab/>
        <w:t>the trying of any experiment on or with any property; or</w:t>
      </w:r>
    </w:p>
    <w:p w:rsidR="00A049AB" w:rsidRDefault="004C6D88">
      <w:pPr>
        <w:pStyle w:val="Indenta"/>
        <w:rPr>
          <w:snapToGrid w:val="0"/>
        </w:rPr>
      </w:pPr>
      <w:r>
        <w:rPr>
          <w:snapToGrid w:val="0"/>
        </w:rPr>
        <w:tab/>
        <w:t>(d)</w:t>
      </w:r>
      <w:r>
        <w:rPr>
          <w:snapToGrid w:val="0"/>
        </w:rPr>
        <w:tab/>
        <w:t>the observation of any process.</w:t>
      </w:r>
    </w:p>
    <w:p w:rsidR="00A049AB" w:rsidRDefault="004C6D88">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rsidR="00A049AB" w:rsidRDefault="004C6D88">
      <w:pPr>
        <w:pStyle w:val="Footnotesection"/>
      </w:pPr>
      <w:r>
        <w:tab/>
        <w:t xml:space="preserve">[Rule 3 amended: Gazette 28 Oct 1996 p. 5699; 28 Jun 2011 p. 2552.] </w:t>
      </w:r>
    </w:p>
    <w:p w:rsidR="00A049AB" w:rsidRDefault="004C6D88">
      <w:pPr>
        <w:pStyle w:val="Heading5"/>
        <w:spacing w:before="240"/>
        <w:rPr>
          <w:snapToGrid w:val="0"/>
        </w:rPr>
      </w:pPr>
      <w:bookmarkStart w:id="738" w:name="_Toc70607685"/>
      <w:r>
        <w:rPr>
          <w:rStyle w:val="CharSectno"/>
        </w:rPr>
        <w:t>4</w:t>
      </w:r>
      <w:r>
        <w:rPr>
          <w:snapToGrid w:val="0"/>
        </w:rPr>
        <w:t>.</w:t>
      </w:r>
      <w:r>
        <w:rPr>
          <w:snapToGrid w:val="0"/>
        </w:rPr>
        <w:tab/>
        <w:t>Disposal of perishable property etc.</w:t>
      </w:r>
      <w:bookmarkEnd w:id="738"/>
    </w:p>
    <w:p w:rsidR="00A049AB" w:rsidRDefault="004C6D88">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rsidR="00A049AB" w:rsidRDefault="004C6D88">
      <w:pPr>
        <w:pStyle w:val="Indenta"/>
        <w:rPr>
          <w:snapToGrid w:val="0"/>
        </w:rPr>
      </w:pPr>
      <w:r>
        <w:rPr>
          <w:snapToGrid w:val="0"/>
        </w:rPr>
        <w:tab/>
        <w:t>(a)</w:t>
      </w:r>
      <w:r>
        <w:rPr>
          <w:snapToGrid w:val="0"/>
        </w:rPr>
        <w:tab/>
        <w:t>any property of a perishable nature; or</w:t>
      </w:r>
    </w:p>
    <w:p w:rsidR="00A049AB" w:rsidRDefault="004C6D88">
      <w:pPr>
        <w:pStyle w:val="Indenta"/>
        <w:rPr>
          <w:snapToGrid w:val="0"/>
        </w:rPr>
      </w:pPr>
      <w:r>
        <w:rPr>
          <w:snapToGrid w:val="0"/>
        </w:rPr>
        <w:tab/>
        <w:t>(b)</w:t>
      </w:r>
      <w:r>
        <w:rPr>
          <w:snapToGrid w:val="0"/>
        </w:rPr>
        <w:tab/>
        <w:t>any shares or securities which appear likely to depreciate in value; or</w:t>
      </w:r>
    </w:p>
    <w:p w:rsidR="00A049AB" w:rsidRDefault="004C6D88">
      <w:pPr>
        <w:pStyle w:val="Indenta"/>
        <w:rPr>
          <w:snapToGrid w:val="0"/>
        </w:rPr>
      </w:pPr>
      <w:r>
        <w:rPr>
          <w:snapToGrid w:val="0"/>
        </w:rPr>
        <w:tab/>
        <w:t>(c)</w:t>
      </w:r>
      <w:r>
        <w:rPr>
          <w:snapToGrid w:val="0"/>
        </w:rPr>
        <w:tab/>
        <w:t>any personal property whatever which for any just and sufficient reason it is desirable to sell at once.</w:t>
      </w:r>
    </w:p>
    <w:p w:rsidR="00A049AB" w:rsidRDefault="004C6D88">
      <w:pPr>
        <w:pStyle w:val="Subsection"/>
        <w:keepNext/>
        <w:spacing w:before="180"/>
        <w:rPr>
          <w:snapToGrid w:val="0"/>
        </w:rPr>
      </w:pPr>
      <w:r>
        <w:rPr>
          <w:snapToGrid w:val="0"/>
        </w:rPr>
        <w:tab/>
        <w:t>(2)</w:t>
      </w:r>
      <w:r>
        <w:rPr>
          <w:snapToGrid w:val="0"/>
        </w:rPr>
        <w:tab/>
        <w:t xml:space="preserve">This rule applies to goods, wares, merchandise, shares, securities, and personal property which are the subject of a </w:t>
      </w:r>
      <w:r>
        <w:rPr>
          <w:snapToGrid w:val="0"/>
        </w:rPr>
        <w:lastRenderedPageBreak/>
        <w:t>cause or matter or as to which a question arises in a cause or matter.</w:t>
      </w:r>
    </w:p>
    <w:p w:rsidR="00A049AB" w:rsidRDefault="004C6D88">
      <w:pPr>
        <w:pStyle w:val="Footnotesection"/>
      </w:pPr>
      <w:r>
        <w:tab/>
        <w:t xml:space="preserve">[Rule 4 amended: Gazette 26 Aug 1994 p. 4415; 28 Oct 1996 p. 5699.] </w:t>
      </w:r>
    </w:p>
    <w:p w:rsidR="00A049AB" w:rsidRDefault="004C6D88">
      <w:pPr>
        <w:pStyle w:val="Heading5"/>
        <w:rPr>
          <w:snapToGrid w:val="0"/>
        </w:rPr>
      </w:pPr>
      <w:bookmarkStart w:id="739" w:name="_Toc70607686"/>
      <w:r>
        <w:rPr>
          <w:rStyle w:val="CharSectno"/>
        </w:rPr>
        <w:t>5</w:t>
      </w:r>
      <w:r>
        <w:rPr>
          <w:snapToGrid w:val="0"/>
        </w:rPr>
        <w:t>.</w:t>
      </w:r>
      <w:r>
        <w:rPr>
          <w:snapToGrid w:val="0"/>
        </w:rPr>
        <w:tab/>
        <w:t>Order for early trial on application for receiver, injunction etc.</w:t>
      </w:r>
      <w:bookmarkEnd w:id="739"/>
    </w:p>
    <w:p w:rsidR="00A049AB" w:rsidRDefault="004C6D88">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rsidR="00A049AB" w:rsidRDefault="004C6D88">
      <w:pPr>
        <w:pStyle w:val="Heading5"/>
        <w:rPr>
          <w:snapToGrid w:val="0"/>
        </w:rPr>
      </w:pPr>
      <w:bookmarkStart w:id="740" w:name="_Toc70607687"/>
      <w:r>
        <w:rPr>
          <w:rStyle w:val="CharSectno"/>
        </w:rPr>
        <w:t>6</w:t>
      </w:r>
      <w:r>
        <w:rPr>
          <w:snapToGrid w:val="0"/>
        </w:rPr>
        <w:t>.</w:t>
      </w:r>
      <w:r>
        <w:rPr>
          <w:snapToGrid w:val="0"/>
        </w:rPr>
        <w:tab/>
        <w:t>Recovering personal property subject to lien</w:t>
      </w:r>
      <w:bookmarkEnd w:id="740"/>
    </w:p>
    <w:p w:rsidR="00A049AB" w:rsidRDefault="004C6D88">
      <w:pPr>
        <w:pStyle w:val="Subsection"/>
        <w:spacing w:before="120"/>
        <w:rPr>
          <w:snapToGrid w:val="0"/>
        </w:rPr>
      </w:pPr>
      <w:r>
        <w:rPr>
          <w:snapToGrid w:val="0"/>
        </w:rPr>
        <w:tab/>
      </w:r>
      <w:r>
        <w:rPr>
          <w:snapToGrid w:val="0"/>
        </w:rPr>
        <w:tab/>
        <w:t>Where — </w:t>
      </w:r>
    </w:p>
    <w:p w:rsidR="00A049AB" w:rsidRDefault="004C6D88">
      <w:pPr>
        <w:pStyle w:val="Indenta"/>
        <w:rPr>
          <w:snapToGrid w:val="0"/>
        </w:rPr>
      </w:pPr>
      <w:r>
        <w:rPr>
          <w:snapToGrid w:val="0"/>
        </w:rPr>
        <w:tab/>
        <w:t>(a)</w:t>
      </w:r>
      <w:r>
        <w:rPr>
          <w:snapToGrid w:val="0"/>
        </w:rPr>
        <w:tab/>
        <w:t>the plaintiff, or the defendant by way of counterclaim, seeks to recover specific property other than land; and</w:t>
      </w:r>
    </w:p>
    <w:p w:rsidR="00A049AB" w:rsidRDefault="004C6D88">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rsidR="00A049AB" w:rsidRDefault="004C6D88">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rsidR="00A049AB" w:rsidRDefault="004C6D88">
      <w:pPr>
        <w:pStyle w:val="Heading5"/>
        <w:rPr>
          <w:snapToGrid w:val="0"/>
        </w:rPr>
      </w:pPr>
      <w:bookmarkStart w:id="741" w:name="_Toc70607688"/>
      <w:r>
        <w:rPr>
          <w:rStyle w:val="CharSectno"/>
        </w:rPr>
        <w:lastRenderedPageBreak/>
        <w:t>7</w:t>
      </w:r>
      <w:r>
        <w:rPr>
          <w:snapToGrid w:val="0"/>
        </w:rPr>
        <w:t>.</w:t>
      </w:r>
      <w:r>
        <w:rPr>
          <w:snapToGrid w:val="0"/>
        </w:rPr>
        <w:tab/>
        <w:t>Directions</w:t>
      </w:r>
      <w:bookmarkEnd w:id="741"/>
    </w:p>
    <w:p w:rsidR="00A049AB" w:rsidRDefault="004C6D88">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rsidR="00A049AB" w:rsidRDefault="004C6D88">
      <w:pPr>
        <w:pStyle w:val="Ednotesubsection"/>
      </w:pPr>
      <w:r>
        <w:tab/>
        <w:t>[(2)</w:t>
      </w:r>
      <w:r>
        <w:tab/>
        <w:t>deleted]</w:t>
      </w:r>
    </w:p>
    <w:p w:rsidR="00A049AB" w:rsidRDefault="004C6D88">
      <w:pPr>
        <w:pStyle w:val="Footnotesection"/>
      </w:pPr>
      <w:r>
        <w:tab/>
        <w:t>[Rule 7 amended: Gazette 28 Jun 2011 p. 2554; 16 Aug 2017 p. 4416.]</w:t>
      </w:r>
    </w:p>
    <w:p w:rsidR="00A049AB" w:rsidRDefault="004C6D88">
      <w:pPr>
        <w:pStyle w:val="Heading5"/>
        <w:spacing w:before="240"/>
        <w:rPr>
          <w:snapToGrid w:val="0"/>
        </w:rPr>
      </w:pPr>
      <w:bookmarkStart w:id="742" w:name="_Toc70607689"/>
      <w:r>
        <w:rPr>
          <w:rStyle w:val="CharSectno"/>
        </w:rPr>
        <w:t>8</w:t>
      </w:r>
      <w:r>
        <w:rPr>
          <w:snapToGrid w:val="0"/>
        </w:rPr>
        <w:t>.</w:t>
      </w:r>
      <w:r>
        <w:rPr>
          <w:snapToGrid w:val="0"/>
        </w:rPr>
        <w:tab/>
        <w:t>Allowance of income or transfer of property during case</w:t>
      </w:r>
      <w:bookmarkEnd w:id="742"/>
    </w:p>
    <w:p w:rsidR="00A049AB" w:rsidRDefault="004C6D88">
      <w:pPr>
        <w:pStyle w:val="Subsection"/>
        <w:spacing w:before="120"/>
        <w:rPr>
          <w:snapToGrid w:val="0"/>
        </w:rPr>
      </w:pPr>
      <w:r>
        <w:rPr>
          <w:snapToGrid w:val="0"/>
        </w:rPr>
        <w:tab/>
      </w:r>
      <w:r>
        <w:rPr>
          <w:snapToGrid w:val="0"/>
        </w:rPr>
        <w:tab/>
        <w:t>Where — </w:t>
      </w:r>
    </w:p>
    <w:p w:rsidR="00A049AB" w:rsidRDefault="004C6D88">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rsidR="00A049AB" w:rsidRDefault="004C6D88">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rsidR="00A049AB" w:rsidRDefault="004C6D88">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rsidR="00A049AB" w:rsidRDefault="004C6D88">
      <w:pPr>
        <w:pStyle w:val="Heading5"/>
        <w:keepLines w:val="0"/>
        <w:spacing w:before="240"/>
        <w:rPr>
          <w:snapToGrid w:val="0"/>
        </w:rPr>
      </w:pPr>
      <w:bookmarkStart w:id="743" w:name="_Toc70607690"/>
      <w:r>
        <w:rPr>
          <w:rStyle w:val="CharSectno"/>
        </w:rPr>
        <w:t>9</w:t>
      </w:r>
      <w:r>
        <w:rPr>
          <w:snapToGrid w:val="0"/>
        </w:rPr>
        <w:t>.</w:t>
      </w:r>
      <w:r>
        <w:rPr>
          <w:snapToGrid w:val="0"/>
        </w:rPr>
        <w:tab/>
        <w:t>Injunction to include undertaking as to compensation to party restrained</w:t>
      </w:r>
      <w:bookmarkEnd w:id="743"/>
      <w:r>
        <w:rPr>
          <w:snapToGrid w:val="0"/>
        </w:rPr>
        <w:t xml:space="preserve"> </w:t>
      </w:r>
    </w:p>
    <w:p w:rsidR="00A049AB" w:rsidRDefault="004C6D88">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rsidR="00A049AB" w:rsidRDefault="004C6D88">
      <w:pPr>
        <w:pStyle w:val="Indenta"/>
        <w:keepLines/>
        <w:rPr>
          <w:snapToGrid w:val="0"/>
        </w:rPr>
      </w:pPr>
      <w:r>
        <w:rPr>
          <w:snapToGrid w:val="0"/>
        </w:rPr>
        <w:tab/>
        <w:t>(a)</w:t>
      </w:r>
      <w:r>
        <w:rPr>
          <w:snapToGrid w:val="0"/>
        </w:rPr>
        <w:tab/>
        <w:t>assessed — </w:t>
      </w:r>
    </w:p>
    <w:p w:rsidR="00A049AB" w:rsidRDefault="004C6D88">
      <w:pPr>
        <w:pStyle w:val="Indenti"/>
        <w:keepLines/>
        <w:spacing w:before="60"/>
        <w:rPr>
          <w:snapToGrid w:val="0"/>
        </w:rPr>
      </w:pPr>
      <w:r>
        <w:rPr>
          <w:snapToGrid w:val="0"/>
        </w:rPr>
        <w:tab/>
        <w:t>(i)</w:t>
      </w:r>
      <w:r>
        <w:rPr>
          <w:snapToGrid w:val="0"/>
        </w:rPr>
        <w:tab/>
        <w:t>by the Court; or</w:t>
      </w:r>
    </w:p>
    <w:p w:rsidR="00A049AB" w:rsidRDefault="004C6D88">
      <w:pPr>
        <w:pStyle w:val="Indenti"/>
        <w:rPr>
          <w:snapToGrid w:val="0"/>
        </w:rPr>
      </w:pPr>
      <w:r>
        <w:rPr>
          <w:snapToGrid w:val="0"/>
        </w:rPr>
        <w:lastRenderedPageBreak/>
        <w:tab/>
        <w:t>(ii)</w:t>
      </w:r>
      <w:r>
        <w:rPr>
          <w:snapToGrid w:val="0"/>
        </w:rPr>
        <w:tab/>
        <w:t>in accordance with such directions as the Court may make;</w:t>
      </w:r>
    </w:p>
    <w:p w:rsidR="00A049AB" w:rsidRDefault="004C6D88">
      <w:pPr>
        <w:pStyle w:val="Indenta"/>
        <w:rPr>
          <w:snapToGrid w:val="0"/>
        </w:rPr>
      </w:pPr>
      <w:r>
        <w:rPr>
          <w:snapToGrid w:val="0"/>
        </w:rPr>
        <w:tab/>
      </w:r>
      <w:r>
        <w:rPr>
          <w:snapToGrid w:val="0"/>
        </w:rPr>
        <w:tab/>
        <w:t>and</w:t>
      </w:r>
    </w:p>
    <w:p w:rsidR="00A049AB" w:rsidRDefault="004C6D88">
      <w:pPr>
        <w:pStyle w:val="Indenta"/>
        <w:rPr>
          <w:snapToGrid w:val="0"/>
        </w:rPr>
      </w:pPr>
      <w:r>
        <w:rPr>
          <w:snapToGrid w:val="0"/>
        </w:rPr>
        <w:tab/>
        <w:t>(b)</w:t>
      </w:r>
      <w:r>
        <w:rPr>
          <w:snapToGrid w:val="0"/>
        </w:rPr>
        <w:tab/>
        <w:t>paid in such manner as the Court may direct.</w:t>
      </w:r>
    </w:p>
    <w:p w:rsidR="00A049AB" w:rsidRDefault="004C6D88">
      <w:pPr>
        <w:pStyle w:val="Footnotesection"/>
      </w:pPr>
      <w:r>
        <w:tab/>
        <w:t>[Rule 9 inserted: Gazette 28 Feb 1992 p. 996</w:t>
      </w:r>
      <w:r>
        <w:noBreakHyphen/>
        <w:t xml:space="preserve">7.] </w:t>
      </w:r>
    </w:p>
    <w:p w:rsidR="00A049AB" w:rsidRDefault="004C6D88">
      <w:pPr>
        <w:pStyle w:val="Heading5"/>
        <w:rPr>
          <w:snapToGrid w:val="0"/>
        </w:rPr>
      </w:pPr>
      <w:bookmarkStart w:id="744" w:name="_Toc70607691"/>
      <w:r>
        <w:rPr>
          <w:rStyle w:val="CharSectno"/>
        </w:rPr>
        <w:t>10</w:t>
      </w:r>
      <w:r>
        <w:rPr>
          <w:snapToGrid w:val="0"/>
        </w:rPr>
        <w:t>.</w:t>
      </w:r>
      <w:r>
        <w:rPr>
          <w:snapToGrid w:val="0"/>
        </w:rPr>
        <w:tab/>
        <w:t>Compensation to party restrained by undertaking</w:t>
      </w:r>
      <w:bookmarkEnd w:id="744"/>
      <w:r>
        <w:rPr>
          <w:snapToGrid w:val="0"/>
        </w:rPr>
        <w:t xml:space="preserve"> </w:t>
      </w:r>
    </w:p>
    <w:p w:rsidR="00A049AB" w:rsidRDefault="004C6D88">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rsidR="00A049AB" w:rsidRDefault="004C6D88">
      <w:pPr>
        <w:pStyle w:val="Indenta"/>
        <w:rPr>
          <w:snapToGrid w:val="0"/>
        </w:rPr>
      </w:pPr>
      <w:r>
        <w:rPr>
          <w:snapToGrid w:val="0"/>
        </w:rPr>
        <w:tab/>
        <w:t>(a)</w:t>
      </w:r>
      <w:r>
        <w:rPr>
          <w:snapToGrid w:val="0"/>
        </w:rPr>
        <w:tab/>
        <w:t>assessed — </w:t>
      </w:r>
    </w:p>
    <w:p w:rsidR="00A049AB" w:rsidRDefault="004C6D88">
      <w:pPr>
        <w:pStyle w:val="Indenti"/>
        <w:rPr>
          <w:snapToGrid w:val="0"/>
        </w:rPr>
      </w:pPr>
      <w:r>
        <w:rPr>
          <w:snapToGrid w:val="0"/>
        </w:rPr>
        <w:tab/>
        <w:t>(i)</w:t>
      </w:r>
      <w:r>
        <w:rPr>
          <w:snapToGrid w:val="0"/>
        </w:rPr>
        <w:tab/>
        <w:t>by the Court; or</w:t>
      </w:r>
    </w:p>
    <w:p w:rsidR="00A049AB" w:rsidRDefault="004C6D88">
      <w:pPr>
        <w:pStyle w:val="Indenti"/>
        <w:rPr>
          <w:snapToGrid w:val="0"/>
        </w:rPr>
      </w:pPr>
      <w:r>
        <w:rPr>
          <w:snapToGrid w:val="0"/>
        </w:rPr>
        <w:tab/>
        <w:t>(ii)</w:t>
      </w:r>
      <w:r>
        <w:rPr>
          <w:snapToGrid w:val="0"/>
        </w:rPr>
        <w:tab/>
        <w:t>in accordance with such directions as the Court may make;</w:t>
      </w:r>
    </w:p>
    <w:p w:rsidR="00A049AB" w:rsidRDefault="004C6D88">
      <w:pPr>
        <w:pStyle w:val="Indenta"/>
        <w:rPr>
          <w:snapToGrid w:val="0"/>
        </w:rPr>
      </w:pPr>
      <w:r>
        <w:rPr>
          <w:snapToGrid w:val="0"/>
        </w:rPr>
        <w:tab/>
      </w:r>
      <w:r>
        <w:rPr>
          <w:snapToGrid w:val="0"/>
        </w:rPr>
        <w:tab/>
        <w:t>and</w:t>
      </w:r>
    </w:p>
    <w:p w:rsidR="00A049AB" w:rsidRDefault="004C6D88">
      <w:pPr>
        <w:pStyle w:val="Indenta"/>
        <w:rPr>
          <w:snapToGrid w:val="0"/>
        </w:rPr>
      </w:pPr>
      <w:r>
        <w:rPr>
          <w:snapToGrid w:val="0"/>
        </w:rPr>
        <w:tab/>
        <w:t>(b)</w:t>
      </w:r>
      <w:r>
        <w:rPr>
          <w:snapToGrid w:val="0"/>
        </w:rPr>
        <w:tab/>
        <w:t>paid in such manner as the Court may direct.</w:t>
      </w:r>
    </w:p>
    <w:p w:rsidR="00A049AB" w:rsidRDefault="004C6D88">
      <w:pPr>
        <w:pStyle w:val="Footnotesection"/>
        <w:ind w:left="890" w:hanging="890"/>
      </w:pPr>
      <w:r>
        <w:tab/>
        <w:t xml:space="preserve">[Rule 10 inserted: Gazette 28 Feb 1992 p. 997.] </w:t>
      </w:r>
    </w:p>
    <w:p w:rsidR="00A049AB" w:rsidRDefault="004C6D88">
      <w:pPr>
        <w:pStyle w:val="Heading2"/>
      </w:pPr>
      <w:bookmarkStart w:id="745" w:name="_Toc70516680"/>
      <w:bookmarkStart w:id="746" w:name="_Toc70601856"/>
      <w:bookmarkStart w:id="747" w:name="_Toc70607692"/>
      <w:r>
        <w:rPr>
          <w:rStyle w:val="CharPartNo"/>
        </w:rPr>
        <w:lastRenderedPageBreak/>
        <w:t>Order 52A</w:t>
      </w:r>
      <w:r>
        <w:rPr>
          <w:b w:val="0"/>
        </w:rPr>
        <w:t> </w:t>
      </w:r>
      <w:r>
        <w:t>—</w:t>
      </w:r>
      <w:r>
        <w:rPr>
          <w:b w:val="0"/>
        </w:rPr>
        <w:t> </w:t>
      </w:r>
      <w:r>
        <w:rPr>
          <w:rStyle w:val="CharPartText"/>
        </w:rPr>
        <w:t>Freezing orders</w:t>
      </w:r>
      <w:bookmarkEnd w:id="745"/>
      <w:bookmarkEnd w:id="746"/>
      <w:bookmarkEnd w:id="747"/>
    </w:p>
    <w:p w:rsidR="00A049AB" w:rsidRDefault="004C6D88">
      <w:pPr>
        <w:pStyle w:val="Footnoteheading"/>
      </w:pPr>
      <w:r>
        <w:tab/>
        <w:t>[Heading inserted: Gazette 21 Feb 2007 p. 554.]</w:t>
      </w:r>
    </w:p>
    <w:p w:rsidR="00A049AB" w:rsidRDefault="004C6D88">
      <w:pPr>
        <w:pStyle w:val="Heading5"/>
      </w:pPr>
      <w:bookmarkStart w:id="748" w:name="_Toc70607693"/>
      <w:r>
        <w:rPr>
          <w:rStyle w:val="CharSectno"/>
        </w:rPr>
        <w:t>1</w:t>
      </w:r>
      <w:r>
        <w:t>.</w:t>
      </w:r>
      <w:r>
        <w:tab/>
        <w:t>Terms used</w:t>
      </w:r>
      <w:bookmarkEnd w:id="748"/>
    </w:p>
    <w:p w:rsidR="00A049AB" w:rsidRDefault="004C6D88">
      <w:pPr>
        <w:pStyle w:val="Subsection"/>
      </w:pPr>
      <w:r>
        <w:tab/>
      </w:r>
      <w:r>
        <w:tab/>
        <w:t xml:space="preserve">In this Order, unless the contrary intention appears — </w:t>
      </w:r>
    </w:p>
    <w:p w:rsidR="00A049AB" w:rsidRDefault="004C6D88">
      <w:pPr>
        <w:pStyle w:val="Defstart"/>
      </w:pPr>
      <w:r>
        <w:rPr>
          <w:b/>
        </w:rPr>
        <w:tab/>
      </w:r>
      <w:r>
        <w:rPr>
          <w:rStyle w:val="CharDefText"/>
        </w:rPr>
        <w:t>ancillary order</w:t>
      </w:r>
      <w:r>
        <w:t xml:space="preserve"> has the meaning given by rule 3;</w:t>
      </w:r>
    </w:p>
    <w:p w:rsidR="00A049AB" w:rsidRDefault="004C6D88">
      <w:pPr>
        <w:pStyle w:val="Defstart"/>
      </w:pPr>
      <w:r>
        <w:rPr>
          <w:b/>
        </w:rPr>
        <w:tab/>
      </w:r>
      <w:r>
        <w:rPr>
          <w:rStyle w:val="CharDefText"/>
        </w:rPr>
        <w:t>another court</w:t>
      </w:r>
      <w:r>
        <w:t xml:space="preserve"> means a court outside Australia, or a court in Australia other than the Supreme Court of Western Australia;</w:t>
      </w:r>
    </w:p>
    <w:p w:rsidR="00A049AB" w:rsidRDefault="004C6D88">
      <w:pPr>
        <w:pStyle w:val="Defstart"/>
      </w:pPr>
      <w:r>
        <w:rPr>
          <w:b/>
        </w:rPr>
        <w:tab/>
      </w:r>
      <w:r>
        <w:rPr>
          <w:rStyle w:val="CharDefText"/>
        </w:rPr>
        <w:t>applicant</w:t>
      </w:r>
      <w:r>
        <w:t xml:space="preserve"> means a person who applies for a freezing order or an ancillary order;</w:t>
      </w:r>
    </w:p>
    <w:p w:rsidR="00A049AB" w:rsidRDefault="004C6D88">
      <w:pPr>
        <w:pStyle w:val="Defstart"/>
      </w:pPr>
      <w:r>
        <w:rPr>
          <w:b/>
        </w:rPr>
        <w:tab/>
      </w:r>
      <w:r>
        <w:rPr>
          <w:rStyle w:val="CharDefText"/>
        </w:rPr>
        <w:t>freezing order</w:t>
      </w:r>
      <w:r>
        <w:t xml:space="preserve"> has the meaning given by rule 2;</w:t>
      </w:r>
    </w:p>
    <w:p w:rsidR="00A049AB" w:rsidRDefault="004C6D88">
      <w:pPr>
        <w:pStyle w:val="Defstart"/>
      </w:pPr>
      <w:r>
        <w:rPr>
          <w:b/>
        </w:rPr>
        <w:tab/>
      </w:r>
      <w:r>
        <w:rPr>
          <w:rStyle w:val="CharDefText"/>
        </w:rPr>
        <w:t>judgment</w:t>
      </w:r>
      <w:r>
        <w:t xml:space="preserve"> includes an order;</w:t>
      </w:r>
    </w:p>
    <w:p w:rsidR="00A049AB" w:rsidRDefault="004C6D88">
      <w:pPr>
        <w:pStyle w:val="Defstart"/>
      </w:pPr>
      <w:r>
        <w:rPr>
          <w:b/>
        </w:rPr>
        <w:tab/>
      </w:r>
      <w:r>
        <w:rPr>
          <w:rStyle w:val="CharDefText"/>
        </w:rPr>
        <w:t>respondent</w:t>
      </w:r>
      <w:r>
        <w:t xml:space="preserve"> means a person against whom a freezing order or ancillary order is sought or made.</w:t>
      </w:r>
    </w:p>
    <w:p w:rsidR="00A049AB" w:rsidRDefault="004C6D88">
      <w:pPr>
        <w:pStyle w:val="Footnotesection"/>
      </w:pPr>
      <w:r>
        <w:tab/>
        <w:t xml:space="preserve">[Rule 1 inserted: Gazette 21 Feb 2007 p. 554.] </w:t>
      </w:r>
    </w:p>
    <w:p w:rsidR="00A049AB" w:rsidRDefault="004C6D88">
      <w:pPr>
        <w:pStyle w:val="Heading5"/>
      </w:pPr>
      <w:bookmarkStart w:id="749" w:name="_Toc70607694"/>
      <w:r>
        <w:rPr>
          <w:rStyle w:val="CharSectno"/>
        </w:rPr>
        <w:t>2</w:t>
      </w:r>
      <w:r>
        <w:t>.</w:t>
      </w:r>
      <w:r>
        <w:tab/>
        <w:t>Freezing order</w:t>
      </w:r>
      <w:bookmarkEnd w:id="749"/>
    </w:p>
    <w:p w:rsidR="00A049AB" w:rsidRDefault="004C6D88">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rsidR="00A049AB" w:rsidRDefault="004C6D88">
      <w:pPr>
        <w:pStyle w:val="Subsection"/>
      </w:pPr>
      <w:r>
        <w:tab/>
        <w:t>(2)</w:t>
      </w:r>
      <w:r>
        <w:tab/>
        <w:t>A freezing order may be an order restraining a respondent from removing any assets located in or outside Australia or from disposing of, dealing with, or diminishing the value of, those assets.</w:t>
      </w:r>
    </w:p>
    <w:p w:rsidR="00A049AB" w:rsidRDefault="004C6D88">
      <w:pPr>
        <w:pStyle w:val="Footnotesection"/>
      </w:pPr>
      <w:r>
        <w:tab/>
        <w:t xml:space="preserve">[Rule 2 inserted: Gazette 21 Feb 2007 p. 554.] </w:t>
      </w:r>
    </w:p>
    <w:p w:rsidR="00A049AB" w:rsidRDefault="004C6D88">
      <w:pPr>
        <w:pStyle w:val="Heading5"/>
      </w:pPr>
      <w:bookmarkStart w:id="750" w:name="_Toc70607695"/>
      <w:r>
        <w:rPr>
          <w:rStyle w:val="CharSectno"/>
        </w:rPr>
        <w:t>3</w:t>
      </w:r>
      <w:r>
        <w:t>.</w:t>
      </w:r>
      <w:r>
        <w:tab/>
        <w:t>Ancillary order</w:t>
      </w:r>
      <w:bookmarkEnd w:id="750"/>
    </w:p>
    <w:p w:rsidR="00A049AB" w:rsidRDefault="004C6D88">
      <w:pPr>
        <w:pStyle w:val="Subsection"/>
      </w:pPr>
      <w:r>
        <w:tab/>
        <w:t>(1)</w:t>
      </w:r>
      <w:r>
        <w:tab/>
        <w:t>The Court may make an order (an ancillary order) ancillary to a freezing order or prospective freezing order as the Court considers appropriate.</w:t>
      </w:r>
    </w:p>
    <w:p w:rsidR="00A049AB" w:rsidRDefault="004C6D88">
      <w:pPr>
        <w:pStyle w:val="Subsection"/>
      </w:pPr>
      <w:r>
        <w:lastRenderedPageBreak/>
        <w:tab/>
        <w:t>(2)</w:t>
      </w:r>
      <w:r>
        <w:tab/>
        <w:t xml:space="preserve">Without limiting the generality of subrule (1), an ancillary order may be made for either or both of the following purposes — </w:t>
      </w:r>
    </w:p>
    <w:p w:rsidR="00A049AB" w:rsidRDefault="004C6D88">
      <w:pPr>
        <w:pStyle w:val="Indenta"/>
      </w:pPr>
      <w:r>
        <w:tab/>
        <w:t>(a)</w:t>
      </w:r>
      <w:r>
        <w:tab/>
        <w:t>eliciting information relating to assets relevant to the freezing order or prospective freezing order;</w:t>
      </w:r>
    </w:p>
    <w:p w:rsidR="00A049AB" w:rsidRDefault="004C6D88">
      <w:pPr>
        <w:pStyle w:val="Indenta"/>
      </w:pPr>
      <w:r>
        <w:tab/>
        <w:t>(b)</w:t>
      </w:r>
      <w:r>
        <w:tab/>
        <w:t>determining whether the freezing order should be made.</w:t>
      </w:r>
    </w:p>
    <w:p w:rsidR="00A049AB" w:rsidRDefault="004C6D88">
      <w:pPr>
        <w:pStyle w:val="Footnotesection"/>
        <w:ind w:left="890" w:hanging="890"/>
      </w:pPr>
      <w:r>
        <w:tab/>
        <w:t>[Rule 3 inserted: Gazette 21 Feb 2007 p. 554</w:t>
      </w:r>
      <w:r>
        <w:noBreakHyphen/>
        <w:t xml:space="preserve">5.] </w:t>
      </w:r>
    </w:p>
    <w:p w:rsidR="00A049AB" w:rsidRDefault="004C6D88">
      <w:pPr>
        <w:pStyle w:val="Heading5"/>
      </w:pPr>
      <w:bookmarkStart w:id="751" w:name="_Toc70607696"/>
      <w:r>
        <w:rPr>
          <w:rStyle w:val="CharSectno"/>
        </w:rPr>
        <w:t>4</w:t>
      </w:r>
      <w:r>
        <w:t>.</w:t>
      </w:r>
      <w:r>
        <w:tab/>
        <w:t>Respondent need not be party to proceeding</w:t>
      </w:r>
      <w:bookmarkEnd w:id="751"/>
    </w:p>
    <w:p w:rsidR="00A049AB" w:rsidRDefault="004C6D88">
      <w:pPr>
        <w:pStyle w:val="Subsection"/>
      </w:pPr>
      <w:r>
        <w:tab/>
      </w:r>
      <w:r>
        <w:tab/>
        <w:t>The Court may make a freezing order or an ancillary order against a respondent even if the respondent is not a party to a proceeding in which substantive relief is sought against the respondent.</w:t>
      </w:r>
    </w:p>
    <w:p w:rsidR="00A049AB" w:rsidRDefault="004C6D88">
      <w:pPr>
        <w:pStyle w:val="Footnotesection"/>
      </w:pPr>
      <w:r>
        <w:tab/>
        <w:t xml:space="preserve">[Rule 4 inserted: Gazette 21 Feb 2007 p. 555.] </w:t>
      </w:r>
    </w:p>
    <w:p w:rsidR="00A049AB" w:rsidRDefault="004C6D88">
      <w:pPr>
        <w:pStyle w:val="Heading5"/>
      </w:pPr>
      <w:bookmarkStart w:id="752" w:name="_Toc70607697"/>
      <w:r>
        <w:rPr>
          <w:rStyle w:val="CharSectno"/>
        </w:rPr>
        <w:t>5</w:t>
      </w:r>
      <w:r>
        <w:t>.</w:t>
      </w:r>
      <w:r>
        <w:tab/>
        <w:t>Order against judgment debtor, prospective judgment debtor or third party</w:t>
      </w:r>
      <w:bookmarkEnd w:id="752"/>
    </w:p>
    <w:p w:rsidR="00A049AB" w:rsidRDefault="004C6D88">
      <w:pPr>
        <w:pStyle w:val="Subsection"/>
      </w:pPr>
      <w:r>
        <w:tab/>
        <w:t>(1)</w:t>
      </w:r>
      <w:r>
        <w:tab/>
        <w:t>This rule applies if —</w:t>
      </w:r>
    </w:p>
    <w:p w:rsidR="00A049AB" w:rsidRDefault="004C6D88">
      <w:pPr>
        <w:pStyle w:val="Indenta"/>
      </w:pPr>
      <w:r>
        <w:tab/>
        <w:t>(a)</w:t>
      </w:r>
      <w:r>
        <w:tab/>
        <w:t xml:space="preserve">judgment has been given in favour of an applicant by — </w:t>
      </w:r>
    </w:p>
    <w:p w:rsidR="00A049AB" w:rsidRDefault="004C6D88">
      <w:pPr>
        <w:pStyle w:val="Indenti"/>
      </w:pPr>
      <w:r>
        <w:tab/>
        <w:t>(i)</w:t>
      </w:r>
      <w:r>
        <w:tab/>
        <w:t>the Court; or</w:t>
      </w:r>
    </w:p>
    <w:p w:rsidR="00A049AB" w:rsidRDefault="004C6D88">
      <w:pPr>
        <w:pStyle w:val="Indenti"/>
      </w:pPr>
      <w:r>
        <w:tab/>
        <w:t>(ii)</w:t>
      </w:r>
      <w:r>
        <w:tab/>
        <w:t>in the case of a judgment to which subrule (2) applies — another court;</w:t>
      </w:r>
    </w:p>
    <w:p w:rsidR="00A049AB" w:rsidRDefault="004C6D88">
      <w:pPr>
        <w:pStyle w:val="Indenta"/>
      </w:pPr>
      <w:r>
        <w:tab/>
      </w:r>
      <w:r>
        <w:tab/>
        <w:t>or</w:t>
      </w:r>
    </w:p>
    <w:p w:rsidR="00A049AB" w:rsidRDefault="004C6D88">
      <w:pPr>
        <w:pStyle w:val="Indenta"/>
      </w:pPr>
      <w:r>
        <w:tab/>
        <w:t>(b)</w:t>
      </w:r>
      <w:r>
        <w:tab/>
        <w:t>an applicant has a good arguable case on an accrued or prospective cause of action that is justiciable in —</w:t>
      </w:r>
    </w:p>
    <w:p w:rsidR="00A049AB" w:rsidRDefault="004C6D88">
      <w:pPr>
        <w:pStyle w:val="Indenti"/>
      </w:pPr>
      <w:r>
        <w:tab/>
        <w:t>(i)</w:t>
      </w:r>
      <w:r>
        <w:tab/>
        <w:t>the Court; or</w:t>
      </w:r>
    </w:p>
    <w:p w:rsidR="00A049AB" w:rsidRDefault="004C6D88">
      <w:pPr>
        <w:pStyle w:val="Indenti"/>
      </w:pPr>
      <w:r>
        <w:tab/>
        <w:t>(ii)</w:t>
      </w:r>
      <w:r>
        <w:tab/>
        <w:t>in the case of a cause of action to which subrule (3) applies — another court.</w:t>
      </w:r>
    </w:p>
    <w:p w:rsidR="00A049AB" w:rsidRDefault="004C6D88">
      <w:pPr>
        <w:pStyle w:val="Subsection"/>
      </w:pPr>
      <w:r>
        <w:tab/>
        <w:t>(2)</w:t>
      </w:r>
      <w:r>
        <w:tab/>
        <w:t>This subrule applies to a judgment if there is a sufficient prospect that the judgment will be registered in or enforced by the Court.</w:t>
      </w:r>
    </w:p>
    <w:p w:rsidR="00A049AB" w:rsidRDefault="004C6D88">
      <w:pPr>
        <w:pStyle w:val="Subsection"/>
        <w:keepNext/>
      </w:pPr>
      <w:r>
        <w:lastRenderedPageBreak/>
        <w:tab/>
        <w:t>(3)</w:t>
      </w:r>
      <w:r>
        <w:tab/>
        <w:t>This subrule applies to a cause of action if —</w:t>
      </w:r>
    </w:p>
    <w:p w:rsidR="00A049AB" w:rsidRDefault="004C6D88">
      <w:pPr>
        <w:pStyle w:val="Indenta"/>
        <w:spacing w:before="60"/>
      </w:pPr>
      <w:r>
        <w:tab/>
        <w:t>(a)</w:t>
      </w:r>
      <w:r>
        <w:tab/>
        <w:t>there is a sufficient prospect that the other court will give judgment in favour of the applicant; and</w:t>
      </w:r>
    </w:p>
    <w:p w:rsidR="00A049AB" w:rsidRDefault="004C6D88">
      <w:pPr>
        <w:pStyle w:val="Indenta"/>
        <w:spacing w:before="60"/>
      </w:pPr>
      <w:r>
        <w:tab/>
        <w:t>(b)</w:t>
      </w:r>
      <w:r>
        <w:tab/>
        <w:t>there is a sufficient prospect that the judgment will be registered in or enforced by the Court.</w:t>
      </w:r>
    </w:p>
    <w:p w:rsidR="00A049AB" w:rsidRDefault="004C6D88">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rsidR="00A049AB" w:rsidRDefault="004C6D88">
      <w:pPr>
        <w:pStyle w:val="Indenta"/>
        <w:spacing w:before="60"/>
      </w:pPr>
      <w:r>
        <w:tab/>
        <w:t>(a)</w:t>
      </w:r>
      <w:r>
        <w:tab/>
        <w:t>the judgment debtor, prospective judgment debtor or another person absconds; or</w:t>
      </w:r>
    </w:p>
    <w:p w:rsidR="00A049AB" w:rsidRDefault="004C6D88">
      <w:pPr>
        <w:pStyle w:val="Indenta"/>
        <w:spacing w:before="60"/>
      </w:pPr>
      <w:r>
        <w:tab/>
        <w:t>(b)</w:t>
      </w:r>
      <w:r>
        <w:tab/>
        <w:t xml:space="preserve">the assets of the judgment debtor, prospective judgment debtor or another person are — </w:t>
      </w:r>
    </w:p>
    <w:p w:rsidR="00A049AB" w:rsidRDefault="004C6D88">
      <w:pPr>
        <w:pStyle w:val="Indenti"/>
        <w:spacing w:before="60"/>
      </w:pPr>
      <w:r>
        <w:tab/>
        <w:t>(i)</w:t>
      </w:r>
      <w:r>
        <w:tab/>
        <w:t>removed from Australia or from a place inside or outside Australia; or</w:t>
      </w:r>
    </w:p>
    <w:p w:rsidR="00A049AB" w:rsidRDefault="004C6D88">
      <w:pPr>
        <w:pStyle w:val="Indenti"/>
        <w:spacing w:before="60"/>
      </w:pPr>
      <w:r>
        <w:tab/>
        <w:t>(ii)</w:t>
      </w:r>
      <w:r>
        <w:tab/>
        <w:t>disposed of, dealt with or diminished in value.</w:t>
      </w:r>
    </w:p>
    <w:p w:rsidR="00A049AB" w:rsidRDefault="004C6D88">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rsidR="00A049AB" w:rsidRDefault="004C6D88">
      <w:pPr>
        <w:pStyle w:val="Indenta"/>
        <w:spacing w:before="60"/>
      </w:pPr>
      <w:r>
        <w:tab/>
        <w:t>(a)</w:t>
      </w:r>
      <w:r>
        <w:tab/>
        <w:t xml:space="preserve">there is a danger that a judgment or prospective judgment will be wholly or partly unsatisfied because — </w:t>
      </w:r>
    </w:p>
    <w:p w:rsidR="00A049AB" w:rsidRDefault="004C6D88">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rsidR="00A049AB" w:rsidRDefault="004C6D88">
      <w:pPr>
        <w:pStyle w:val="Indenti"/>
        <w:spacing w:before="60"/>
      </w:pPr>
      <w:r>
        <w:tab/>
        <w:t>(ii)</w:t>
      </w:r>
      <w:r>
        <w:tab/>
        <w:t>the third party is in possession of, or in a position of control or influence concerning, assets (including claims and expectancies) of the judgment debtor or prospective judgment debtor;</w:t>
      </w:r>
    </w:p>
    <w:p w:rsidR="00A049AB" w:rsidRDefault="004C6D88">
      <w:pPr>
        <w:pStyle w:val="Indenta"/>
        <w:spacing w:before="60"/>
      </w:pPr>
      <w:r>
        <w:tab/>
      </w:r>
      <w:r>
        <w:tab/>
        <w:t>or</w:t>
      </w:r>
    </w:p>
    <w:p w:rsidR="00A049AB" w:rsidRDefault="004C6D88">
      <w:pPr>
        <w:pStyle w:val="Indenta"/>
      </w:pPr>
      <w:r>
        <w:lastRenderedPageBreak/>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rsidR="00A049AB" w:rsidRDefault="004C6D88">
      <w:pPr>
        <w:pStyle w:val="Subsection"/>
      </w:pPr>
      <w:r>
        <w:tab/>
        <w:t>(6)</w:t>
      </w:r>
      <w:r>
        <w:tab/>
        <w:t>Nothing in this rule affects the power of the Court to make a freezing order or ancillary order if the Court considers it is in the interests of justice to do so.</w:t>
      </w:r>
    </w:p>
    <w:p w:rsidR="00A049AB" w:rsidRDefault="004C6D88">
      <w:pPr>
        <w:pStyle w:val="Footnotesection"/>
      </w:pPr>
      <w:r>
        <w:tab/>
        <w:t>[Rule 5 inserted: Gazette 21 Feb 2007 p. 555</w:t>
      </w:r>
      <w:r>
        <w:noBreakHyphen/>
        <w:t xml:space="preserve">6.] </w:t>
      </w:r>
    </w:p>
    <w:p w:rsidR="00A049AB" w:rsidRDefault="004C6D88">
      <w:pPr>
        <w:pStyle w:val="Heading5"/>
      </w:pPr>
      <w:bookmarkStart w:id="753" w:name="_Toc70607698"/>
      <w:r>
        <w:rPr>
          <w:rStyle w:val="CharSectno"/>
        </w:rPr>
        <w:t>6</w:t>
      </w:r>
      <w:r>
        <w:t>.</w:t>
      </w:r>
      <w:r>
        <w:tab/>
        <w:t>Court’s other jurisdiction not affected</w:t>
      </w:r>
      <w:bookmarkEnd w:id="753"/>
    </w:p>
    <w:p w:rsidR="00A049AB" w:rsidRDefault="004C6D88">
      <w:pPr>
        <w:pStyle w:val="Subsection"/>
      </w:pPr>
      <w:r>
        <w:tab/>
      </w:r>
      <w:r>
        <w:tab/>
        <w:t>Nothing in this Order diminishes the inherent, implied or statutory jurisdiction of the Court to make a freezing order or ancillary order.</w:t>
      </w:r>
    </w:p>
    <w:p w:rsidR="00A049AB" w:rsidRDefault="004C6D88">
      <w:pPr>
        <w:pStyle w:val="Footnotesection"/>
      </w:pPr>
      <w:r>
        <w:tab/>
        <w:t xml:space="preserve">[Rule 6 inserted: Gazette 21 Feb 2007 p. 556.] </w:t>
      </w:r>
    </w:p>
    <w:p w:rsidR="00A049AB" w:rsidRDefault="004C6D88">
      <w:pPr>
        <w:pStyle w:val="Heading5"/>
      </w:pPr>
      <w:bookmarkStart w:id="754" w:name="_Toc70607699"/>
      <w:r>
        <w:rPr>
          <w:rStyle w:val="CharSectno"/>
        </w:rPr>
        <w:t>7</w:t>
      </w:r>
      <w:r>
        <w:t>.</w:t>
      </w:r>
      <w:r>
        <w:tab/>
        <w:t>Service outside Australia of application for order</w:t>
      </w:r>
      <w:bookmarkEnd w:id="754"/>
    </w:p>
    <w:p w:rsidR="00A049AB" w:rsidRDefault="004C6D88">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rsidR="00A049AB" w:rsidRDefault="004C6D88">
      <w:pPr>
        <w:pStyle w:val="Footnotesection"/>
      </w:pPr>
      <w:r>
        <w:tab/>
        <w:t xml:space="preserve">[Rule 7 inserted: Gazette 21 Feb 2007 p. 556.] </w:t>
      </w:r>
    </w:p>
    <w:p w:rsidR="00A049AB" w:rsidRDefault="004C6D88">
      <w:pPr>
        <w:pStyle w:val="Heading5"/>
      </w:pPr>
      <w:bookmarkStart w:id="755" w:name="_Toc70607700"/>
      <w:r>
        <w:rPr>
          <w:rStyle w:val="CharSectno"/>
        </w:rPr>
        <w:t>8</w:t>
      </w:r>
      <w:r>
        <w:t>.</w:t>
      </w:r>
      <w:r>
        <w:tab/>
        <w:t>Costs</w:t>
      </w:r>
      <w:bookmarkEnd w:id="755"/>
    </w:p>
    <w:p w:rsidR="00A049AB" w:rsidRDefault="004C6D88">
      <w:pPr>
        <w:pStyle w:val="Subsection"/>
      </w:pPr>
      <w:r>
        <w:tab/>
        <w:t>(1)</w:t>
      </w:r>
      <w:r>
        <w:tab/>
        <w:t>The Court may make any order as to costs as it considers appropriate in relation to an order made under this Order.</w:t>
      </w:r>
    </w:p>
    <w:p w:rsidR="00A049AB" w:rsidRDefault="004C6D88">
      <w:pPr>
        <w:pStyle w:val="Subsection"/>
      </w:pPr>
      <w:r>
        <w:tab/>
        <w:t>(2)</w:t>
      </w:r>
      <w:r>
        <w:tab/>
        <w:t>Without limiting the generality of subrule (1), an order as to costs includes an order as to the costs of any person affected by a freezing order or ancillary order.</w:t>
      </w:r>
    </w:p>
    <w:p w:rsidR="00A049AB" w:rsidRDefault="004C6D88">
      <w:pPr>
        <w:pStyle w:val="Footnotesection"/>
      </w:pPr>
      <w:r>
        <w:tab/>
        <w:t>[Rule 8 inserted: Gazette 21 Feb 2007 p. 556</w:t>
      </w:r>
      <w:r>
        <w:noBreakHyphen/>
        <w:t xml:space="preserve">7.] </w:t>
      </w:r>
    </w:p>
    <w:p w:rsidR="00A049AB" w:rsidRDefault="004C6D88">
      <w:pPr>
        <w:pStyle w:val="Heading2"/>
      </w:pPr>
      <w:bookmarkStart w:id="756" w:name="_Toc70516689"/>
      <w:bookmarkStart w:id="757" w:name="_Toc70601865"/>
      <w:bookmarkStart w:id="758" w:name="_Toc70607701"/>
      <w:r>
        <w:rPr>
          <w:rStyle w:val="CharPartNo"/>
        </w:rPr>
        <w:lastRenderedPageBreak/>
        <w:t>Order 52B</w:t>
      </w:r>
      <w:r>
        <w:rPr>
          <w:b w:val="0"/>
        </w:rPr>
        <w:t> </w:t>
      </w:r>
      <w:r>
        <w:t>—</w:t>
      </w:r>
      <w:r>
        <w:rPr>
          <w:b w:val="0"/>
        </w:rPr>
        <w:t> </w:t>
      </w:r>
      <w:r>
        <w:rPr>
          <w:rStyle w:val="CharPartText"/>
        </w:rPr>
        <w:t>Search orders</w:t>
      </w:r>
      <w:bookmarkEnd w:id="756"/>
      <w:bookmarkEnd w:id="757"/>
      <w:bookmarkEnd w:id="758"/>
    </w:p>
    <w:p w:rsidR="00A049AB" w:rsidRDefault="004C6D88">
      <w:pPr>
        <w:pStyle w:val="Footnoteheading"/>
      </w:pPr>
      <w:r>
        <w:tab/>
        <w:t>[Heading inserted: Gazette 21 Feb 2007 p. 557.]</w:t>
      </w:r>
    </w:p>
    <w:p w:rsidR="00A049AB" w:rsidRDefault="004C6D88">
      <w:pPr>
        <w:pStyle w:val="Heading5"/>
      </w:pPr>
      <w:bookmarkStart w:id="759" w:name="_Toc70607702"/>
      <w:r>
        <w:rPr>
          <w:rStyle w:val="CharSectno"/>
        </w:rPr>
        <w:t>1</w:t>
      </w:r>
      <w:r>
        <w:t>.</w:t>
      </w:r>
      <w:r>
        <w:tab/>
        <w:t>Terms used</w:t>
      </w:r>
      <w:bookmarkEnd w:id="759"/>
    </w:p>
    <w:p w:rsidR="00A049AB" w:rsidRDefault="004C6D88">
      <w:pPr>
        <w:pStyle w:val="Subsection"/>
      </w:pPr>
      <w:r>
        <w:tab/>
      </w:r>
      <w:r>
        <w:tab/>
        <w:t xml:space="preserve">In this Order, unless the contrary intention appears — </w:t>
      </w:r>
    </w:p>
    <w:p w:rsidR="00A049AB" w:rsidRDefault="004C6D88">
      <w:pPr>
        <w:pStyle w:val="Defstart"/>
      </w:pPr>
      <w:r>
        <w:rPr>
          <w:b/>
        </w:rPr>
        <w:tab/>
      </w:r>
      <w:r>
        <w:rPr>
          <w:rStyle w:val="CharDefText"/>
        </w:rPr>
        <w:t>applicant</w:t>
      </w:r>
      <w:r>
        <w:t xml:space="preserve"> means an applicant for a search order;</w:t>
      </w:r>
    </w:p>
    <w:p w:rsidR="00A049AB" w:rsidRDefault="004C6D88">
      <w:pPr>
        <w:pStyle w:val="Defstart"/>
      </w:pPr>
      <w:r>
        <w:rPr>
          <w:b/>
        </w:rPr>
        <w:tab/>
      </w:r>
      <w:r>
        <w:rPr>
          <w:rStyle w:val="CharDefText"/>
        </w:rPr>
        <w:t>described</w:t>
      </w:r>
      <w:r>
        <w:t xml:space="preserve"> includes described generally whether by reference to a class or otherwise;</w:t>
      </w:r>
    </w:p>
    <w:p w:rsidR="00A049AB" w:rsidRDefault="004C6D88">
      <w:pPr>
        <w:pStyle w:val="Defstart"/>
      </w:pPr>
      <w:r>
        <w:rPr>
          <w:b/>
        </w:rPr>
        <w:tab/>
      </w:r>
      <w:r>
        <w:rPr>
          <w:rStyle w:val="CharDefText"/>
        </w:rPr>
        <w:t>premises</w:t>
      </w:r>
      <w:r>
        <w:t xml:space="preserve"> includes a vehicle or vessel of any kind;</w:t>
      </w:r>
    </w:p>
    <w:p w:rsidR="00A049AB" w:rsidRDefault="004C6D88">
      <w:pPr>
        <w:pStyle w:val="Defstart"/>
      </w:pPr>
      <w:r>
        <w:rPr>
          <w:b/>
        </w:rPr>
        <w:tab/>
      </w:r>
      <w:r>
        <w:rPr>
          <w:rStyle w:val="CharDefText"/>
        </w:rPr>
        <w:t>respondent</w:t>
      </w:r>
      <w:r>
        <w:t xml:space="preserve"> means a person against whom a search order is sought or made;</w:t>
      </w:r>
    </w:p>
    <w:p w:rsidR="00A049AB" w:rsidRDefault="004C6D88">
      <w:pPr>
        <w:pStyle w:val="Defstart"/>
      </w:pPr>
      <w:r>
        <w:rPr>
          <w:b/>
        </w:rPr>
        <w:tab/>
      </w:r>
      <w:r>
        <w:rPr>
          <w:rStyle w:val="CharDefText"/>
        </w:rPr>
        <w:t>search order</w:t>
      </w:r>
      <w:r>
        <w:t xml:space="preserve"> has the meaning given by rule 2.</w:t>
      </w:r>
    </w:p>
    <w:p w:rsidR="00A049AB" w:rsidRDefault="004C6D88">
      <w:pPr>
        <w:pStyle w:val="Footnotesection"/>
      </w:pPr>
      <w:r>
        <w:tab/>
        <w:t xml:space="preserve">[Rule 1 inserted: Gazette 21 Feb 2007 p. 557.] </w:t>
      </w:r>
    </w:p>
    <w:p w:rsidR="00A049AB" w:rsidRDefault="004C6D88">
      <w:pPr>
        <w:pStyle w:val="Heading5"/>
      </w:pPr>
      <w:bookmarkStart w:id="760" w:name="_Toc70607703"/>
      <w:r>
        <w:rPr>
          <w:rStyle w:val="CharSectno"/>
        </w:rPr>
        <w:t>2</w:t>
      </w:r>
      <w:r>
        <w:t>.</w:t>
      </w:r>
      <w:r>
        <w:tab/>
        <w:t>Search order</w:t>
      </w:r>
      <w:bookmarkEnd w:id="760"/>
    </w:p>
    <w:p w:rsidR="00A049AB" w:rsidRDefault="004C6D88">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rsidR="00A049AB" w:rsidRDefault="004C6D88">
      <w:pPr>
        <w:pStyle w:val="Footnotesection"/>
      </w:pPr>
      <w:r>
        <w:tab/>
        <w:t xml:space="preserve">[Rule 2 inserted: Gazette 21 Feb 2007 p. 557.] </w:t>
      </w:r>
    </w:p>
    <w:p w:rsidR="00A049AB" w:rsidRDefault="004C6D88">
      <w:pPr>
        <w:pStyle w:val="Heading5"/>
      </w:pPr>
      <w:bookmarkStart w:id="761" w:name="_Toc70607704"/>
      <w:r>
        <w:rPr>
          <w:rStyle w:val="CharSectno"/>
        </w:rPr>
        <w:t>3</w:t>
      </w:r>
      <w:r>
        <w:t>.</w:t>
      </w:r>
      <w:r>
        <w:tab/>
        <w:t>Requirements for making of search order</w:t>
      </w:r>
      <w:bookmarkEnd w:id="761"/>
    </w:p>
    <w:p w:rsidR="00A049AB" w:rsidRDefault="004C6D88">
      <w:pPr>
        <w:pStyle w:val="Subsection"/>
      </w:pPr>
      <w:r>
        <w:tab/>
      </w:r>
      <w:r>
        <w:tab/>
        <w:t>The Court may make a search order if it is satisfied that —</w:t>
      </w:r>
    </w:p>
    <w:p w:rsidR="00A049AB" w:rsidRDefault="004C6D88">
      <w:pPr>
        <w:pStyle w:val="Indenta"/>
      </w:pPr>
      <w:r>
        <w:tab/>
        <w:t>(a)</w:t>
      </w:r>
      <w:r>
        <w:tab/>
        <w:t>an applicant seeking the order has a strong prima facie case on an accrued cause of action; and</w:t>
      </w:r>
    </w:p>
    <w:p w:rsidR="00A049AB" w:rsidRDefault="004C6D88">
      <w:pPr>
        <w:pStyle w:val="Indenta"/>
      </w:pPr>
      <w:r>
        <w:tab/>
        <w:t>(b)</w:t>
      </w:r>
      <w:r>
        <w:tab/>
        <w:t>the potential or actual loss or damage to the applicant will be serious if the search order is not made; and</w:t>
      </w:r>
    </w:p>
    <w:p w:rsidR="00A049AB" w:rsidRDefault="004C6D88">
      <w:pPr>
        <w:pStyle w:val="Indenta"/>
        <w:keepNext/>
      </w:pPr>
      <w:r>
        <w:lastRenderedPageBreak/>
        <w:tab/>
        <w:t>(c)</w:t>
      </w:r>
      <w:r>
        <w:tab/>
        <w:t xml:space="preserve">there is sufficient evidence in relation to a respondent that — </w:t>
      </w:r>
    </w:p>
    <w:p w:rsidR="00A049AB" w:rsidRDefault="004C6D88">
      <w:pPr>
        <w:pStyle w:val="Indenti"/>
      </w:pPr>
      <w:r>
        <w:tab/>
        <w:t>(i)</w:t>
      </w:r>
      <w:r>
        <w:tab/>
        <w:t>the respondent possesses important evidentiary material; and</w:t>
      </w:r>
    </w:p>
    <w:p w:rsidR="00A049AB" w:rsidRDefault="004C6D88">
      <w:pPr>
        <w:pStyle w:val="Indenti"/>
      </w:pPr>
      <w:r>
        <w:tab/>
        <w:t>(ii)</w:t>
      </w:r>
      <w:r>
        <w:tab/>
        <w:t>there is a real possibility that the respondent might destroy such material or cause it to be unavailable for use in evidence in a proceeding or anticipated proceeding before the Court.</w:t>
      </w:r>
    </w:p>
    <w:p w:rsidR="00A049AB" w:rsidRDefault="004C6D88">
      <w:pPr>
        <w:pStyle w:val="Footnotesection"/>
      </w:pPr>
      <w:r>
        <w:tab/>
        <w:t xml:space="preserve">[Rule 3 inserted: Gazette 21 Feb 2007 p. 557.] </w:t>
      </w:r>
    </w:p>
    <w:p w:rsidR="00A049AB" w:rsidRDefault="004C6D88">
      <w:pPr>
        <w:pStyle w:val="Heading5"/>
      </w:pPr>
      <w:bookmarkStart w:id="762" w:name="_Toc70607705"/>
      <w:r>
        <w:rPr>
          <w:rStyle w:val="CharSectno"/>
        </w:rPr>
        <w:t>4</w:t>
      </w:r>
      <w:r>
        <w:t>.</w:t>
      </w:r>
      <w:r>
        <w:tab/>
        <w:t>Court’s other jurisdiction not affected</w:t>
      </w:r>
      <w:bookmarkEnd w:id="762"/>
    </w:p>
    <w:p w:rsidR="00A049AB" w:rsidRDefault="004C6D88">
      <w:pPr>
        <w:pStyle w:val="Subsection"/>
      </w:pPr>
      <w:r>
        <w:tab/>
      </w:r>
      <w:r>
        <w:tab/>
        <w:t>Nothing in this Order diminishes the inherent, implied or statutory jurisdiction of the Court to make a search order.</w:t>
      </w:r>
    </w:p>
    <w:p w:rsidR="00A049AB" w:rsidRDefault="004C6D88">
      <w:pPr>
        <w:pStyle w:val="Footnotesection"/>
      </w:pPr>
      <w:r>
        <w:tab/>
        <w:t xml:space="preserve">[Rule 4 inserted: Gazette 21 Feb 2007 p. 558.] </w:t>
      </w:r>
    </w:p>
    <w:p w:rsidR="00A049AB" w:rsidRDefault="004C6D88">
      <w:pPr>
        <w:pStyle w:val="Heading5"/>
      </w:pPr>
      <w:bookmarkStart w:id="763" w:name="_Toc70607706"/>
      <w:r>
        <w:rPr>
          <w:rStyle w:val="CharSectno"/>
        </w:rPr>
        <w:t>5</w:t>
      </w:r>
      <w:r>
        <w:t>.</w:t>
      </w:r>
      <w:r>
        <w:tab/>
        <w:t>Terms of search order</w:t>
      </w:r>
      <w:bookmarkEnd w:id="763"/>
    </w:p>
    <w:p w:rsidR="00A049AB" w:rsidRDefault="004C6D88">
      <w:pPr>
        <w:pStyle w:val="Subsection"/>
      </w:pPr>
      <w:r>
        <w:tab/>
        <w:t>(1)</w:t>
      </w:r>
      <w:r>
        <w:tab/>
        <w:t xml:space="preserve">In this rule — </w:t>
      </w:r>
    </w:p>
    <w:p w:rsidR="00A049AB" w:rsidRDefault="004C6D88">
      <w:pPr>
        <w:pStyle w:val="Defstart"/>
      </w:pPr>
      <w:r>
        <w:rPr>
          <w:b/>
        </w:rPr>
        <w:tab/>
      </w:r>
      <w:r>
        <w:rPr>
          <w:rStyle w:val="CharDefText"/>
        </w:rPr>
        <w:t>record</w:t>
      </w:r>
      <w:r>
        <w:t xml:space="preserve"> includes a copy, photograph, film or sample.</w:t>
      </w:r>
    </w:p>
    <w:p w:rsidR="00A049AB" w:rsidRDefault="004C6D88">
      <w:pPr>
        <w:pStyle w:val="Subsection"/>
      </w:pPr>
      <w:r>
        <w:tab/>
        <w:t>(2)</w:t>
      </w:r>
      <w:r>
        <w:tab/>
        <w:t xml:space="preserve">A search order may direct each person who is named or described in the order — </w:t>
      </w:r>
    </w:p>
    <w:p w:rsidR="00A049AB" w:rsidRDefault="004C6D88">
      <w:pPr>
        <w:pStyle w:val="Indenta"/>
      </w:pPr>
      <w:r>
        <w:tab/>
        <w:t>(a)</w:t>
      </w:r>
      <w:r>
        <w:tab/>
        <w:t>to permit, or arrange to permit, such other persons as are named or described in the order —</w:t>
      </w:r>
    </w:p>
    <w:p w:rsidR="00A049AB" w:rsidRDefault="004C6D88">
      <w:pPr>
        <w:pStyle w:val="Indenti"/>
      </w:pPr>
      <w:r>
        <w:tab/>
        <w:t>(i)</w:t>
      </w:r>
      <w:r>
        <w:tab/>
        <w:t>to enter premises specified in the order; and</w:t>
      </w:r>
    </w:p>
    <w:p w:rsidR="00A049AB" w:rsidRDefault="004C6D88">
      <w:pPr>
        <w:pStyle w:val="Indenti"/>
      </w:pPr>
      <w:r>
        <w:tab/>
        <w:t>(ii)</w:t>
      </w:r>
      <w:r>
        <w:tab/>
        <w:t>to take any steps that are in accordance with the terms of the order;</w:t>
      </w:r>
    </w:p>
    <w:p w:rsidR="00A049AB" w:rsidRDefault="004C6D88">
      <w:pPr>
        <w:pStyle w:val="Indenta"/>
      </w:pPr>
      <w:r>
        <w:tab/>
      </w:r>
      <w:r>
        <w:tab/>
        <w:t>and</w:t>
      </w:r>
    </w:p>
    <w:p w:rsidR="00A049AB" w:rsidRDefault="004C6D88">
      <w:pPr>
        <w:pStyle w:val="Indenta"/>
      </w:pPr>
      <w:r>
        <w:tab/>
        <w:t>(b)</w:t>
      </w:r>
      <w:r>
        <w:tab/>
        <w:t>to provide, or arrange to provide, such other persons named or described in the order with any information, thing or service described in the order; and</w:t>
      </w:r>
    </w:p>
    <w:p w:rsidR="00A049AB" w:rsidRDefault="004C6D88">
      <w:pPr>
        <w:pStyle w:val="Indenta"/>
      </w:pPr>
      <w:r>
        <w:tab/>
        <w:t>(c)</w:t>
      </w:r>
      <w:r>
        <w:tab/>
        <w:t>to allow such other persons named or described in the order to take and retain in their custody any thing described in the order; and</w:t>
      </w:r>
    </w:p>
    <w:p w:rsidR="00A049AB" w:rsidRDefault="004C6D88">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rsidR="00A049AB" w:rsidRDefault="004C6D88">
      <w:pPr>
        <w:pStyle w:val="Indenta"/>
      </w:pPr>
      <w:r>
        <w:tab/>
        <w:t>(e)</w:t>
      </w:r>
      <w:r>
        <w:tab/>
        <w:t>to do or refrain from doing any act as the Court considers appropriate.</w:t>
      </w:r>
    </w:p>
    <w:p w:rsidR="00A049AB" w:rsidRDefault="004C6D88">
      <w:pPr>
        <w:pStyle w:val="Subsection"/>
      </w:pPr>
      <w:r>
        <w:tab/>
        <w:t>(3)</w:t>
      </w:r>
      <w:r>
        <w:tab/>
        <w:t xml:space="preserve">Without limiting the generality of subrule (2)(a)(ii), the steps that may be taken in relation to a thing specified in a search order include — </w:t>
      </w:r>
    </w:p>
    <w:p w:rsidR="00A049AB" w:rsidRDefault="004C6D88">
      <w:pPr>
        <w:pStyle w:val="Indenta"/>
      </w:pPr>
      <w:r>
        <w:tab/>
        <w:t>(a)</w:t>
      </w:r>
      <w:r>
        <w:tab/>
        <w:t>searching for, inspecting or removing the thing; and</w:t>
      </w:r>
    </w:p>
    <w:p w:rsidR="00A049AB" w:rsidRDefault="004C6D88">
      <w:pPr>
        <w:pStyle w:val="Indenta"/>
      </w:pPr>
      <w:r>
        <w:tab/>
        <w:t>(b)</w:t>
      </w:r>
      <w:r>
        <w:tab/>
        <w:t>making or obtaining a record of the thing or any information it may contain.</w:t>
      </w:r>
    </w:p>
    <w:p w:rsidR="00A049AB" w:rsidRDefault="004C6D88">
      <w:pPr>
        <w:pStyle w:val="Subsection"/>
      </w:pPr>
      <w:r>
        <w:tab/>
        <w:t>(4)</w:t>
      </w:r>
      <w:r>
        <w:tab/>
        <w:t>A search order may contain such other provisions as the Court considers appropriate.</w:t>
      </w:r>
    </w:p>
    <w:p w:rsidR="00A049AB" w:rsidRDefault="004C6D88">
      <w:pPr>
        <w:pStyle w:val="Footnotesection"/>
      </w:pPr>
      <w:r>
        <w:tab/>
        <w:t xml:space="preserve">[Rule 5 inserted: Gazette 21 Feb 2007 p. 558.] </w:t>
      </w:r>
    </w:p>
    <w:p w:rsidR="00A049AB" w:rsidRDefault="004C6D88">
      <w:pPr>
        <w:pStyle w:val="Heading5"/>
      </w:pPr>
      <w:bookmarkStart w:id="764" w:name="_Toc70607707"/>
      <w:r>
        <w:rPr>
          <w:rStyle w:val="CharSectno"/>
        </w:rPr>
        <w:t>6</w:t>
      </w:r>
      <w:r>
        <w:t>.</w:t>
      </w:r>
      <w:r>
        <w:tab/>
        <w:t>Independent solicitors, appointment of etc.</w:t>
      </w:r>
      <w:bookmarkEnd w:id="764"/>
    </w:p>
    <w:p w:rsidR="00A049AB" w:rsidRDefault="004C6D88">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rsidR="00A049AB" w:rsidRDefault="004C6D88">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rsidR="00A049AB" w:rsidRDefault="004C6D88">
      <w:pPr>
        <w:pStyle w:val="Footnotesection"/>
      </w:pPr>
      <w:r>
        <w:tab/>
        <w:t>[Rule 6 inserted: Gazette 21 Feb 2007 p. 558</w:t>
      </w:r>
      <w:r>
        <w:noBreakHyphen/>
        <w:t xml:space="preserve">9.] </w:t>
      </w:r>
    </w:p>
    <w:p w:rsidR="00A049AB" w:rsidRDefault="004C6D88">
      <w:pPr>
        <w:pStyle w:val="Heading5"/>
      </w:pPr>
      <w:bookmarkStart w:id="765" w:name="_Toc70607708"/>
      <w:r>
        <w:rPr>
          <w:rStyle w:val="CharSectno"/>
        </w:rPr>
        <w:t>7</w:t>
      </w:r>
      <w:r>
        <w:t>.</w:t>
      </w:r>
      <w:r>
        <w:tab/>
        <w:t>Costs</w:t>
      </w:r>
      <w:bookmarkEnd w:id="765"/>
    </w:p>
    <w:p w:rsidR="00A049AB" w:rsidRDefault="004C6D88">
      <w:pPr>
        <w:pStyle w:val="Subsection"/>
      </w:pPr>
      <w:r>
        <w:tab/>
        <w:t>(1)</w:t>
      </w:r>
      <w:r>
        <w:tab/>
        <w:t>The Court may make any order as to costs that it considers appropriate in relation to an order made under this Order.</w:t>
      </w:r>
    </w:p>
    <w:p w:rsidR="00A049AB" w:rsidRDefault="004C6D88">
      <w:pPr>
        <w:pStyle w:val="Subsection"/>
      </w:pPr>
      <w:r>
        <w:lastRenderedPageBreak/>
        <w:tab/>
        <w:t>(2)</w:t>
      </w:r>
      <w:r>
        <w:tab/>
        <w:t>Without limiting the generality of subrule (1), an order as to costs includes an order as to the costs of any person affected by a search order.</w:t>
      </w:r>
    </w:p>
    <w:p w:rsidR="00A049AB" w:rsidRDefault="004C6D88">
      <w:pPr>
        <w:pStyle w:val="Footnotesection"/>
      </w:pPr>
      <w:r>
        <w:tab/>
        <w:t xml:space="preserve">[Rule 7 inserted: Gazette 21 Feb 2007 p. 559.] </w:t>
      </w:r>
    </w:p>
    <w:p w:rsidR="00A049AB" w:rsidRDefault="004C6D88">
      <w:pPr>
        <w:pStyle w:val="Heading2"/>
        <w:rPr>
          <w:b w:val="0"/>
        </w:rPr>
      </w:pPr>
      <w:bookmarkStart w:id="766" w:name="_Toc70516697"/>
      <w:bookmarkStart w:id="767" w:name="_Toc70601873"/>
      <w:bookmarkStart w:id="768" w:name="_Toc70607709"/>
      <w:r>
        <w:rPr>
          <w:rStyle w:val="CharPartNo"/>
        </w:rPr>
        <w:lastRenderedPageBreak/>
        <w:t>Order 53</w:t>
      </w:r>
      <w:r>
        <w:rPr>
          <w:rStyle w:val="CharDivNo"/>
        </w:rPr>
        <w:t> </w:t>
      </w:r>
      <w:r>
        <w:t>—</w:t>
      </w:r>
      <w:r>
        <w:rPr>
          <w:rStyle w:val="CharDivText"/>
        </w:rPr>
        <w:t> </w:t>
      </w:r>
      <w:r>
        <w:rPr>
          <w:rStyle w:val="CharPartText"/>
        </w:rPr>
        <w:t>Sales of land by the Court</w:t>
      </w:r>
      <w:bookmarkEnd w:id="766"/>
      <w:bookmarkEnd w:id="767"/>
      <w:bookmarkEnd w:id="768"/>
    </w:p>
    <w:p w:rsidR="00A049AB" w:rsidRDefault="004C6D88">
      <w:pPr>
        <w:pStyle w:val="Heading5"/>
        <w:rPr>
          <w:snapToGrid w:val="0"/>
        </w:rPr>
      </w:pPr>
      <w:bookmarkStart w:id="769" w:name="_Toc70607710"/>
      <w:r>
        <w:rPr>
          <w:rStyle w:val="CharSectno"/>
        </w:rPr>
        <w:t>1</w:t>
      </w:r>
      <w:r>
        <w:rPr>
          <w:snapToGrid w:val="0"/>
        </w:rPr>
        <w:t>.</w:t>
      </w:r>
      <w:r>
        <w:rPr>
          <w:snapToGrid w:val="0"/>
        </w:rPr>
        <w:tab/>
        <w:t>Term used: land</w:t>
      </w:r>
      <w:bookmarkEnd w:id="769"/>
    </w:p>
    <w:p w:rsidR="00A049AB" w:rsidRDefault="004C6D88">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rsidR="00A049AB" w:rsidRDefault="004C6D88">
      <w:pPr>
        <w:pStyle w:val="Heading5"/>
        <w:rPr>
          <w:snapToGrid w:val="0"/>
        </w:rPr>
      </w:pPr>
      <w:bookmarkStart w:id="770" w:name="_Toc70607711"/>
      <w:r>
        <w:rPr>
          <w:rStyle w:val="CharSectno"/>
        </w:rPr>
        <w:t>2</w:t>
      </w:r>
      <w:r>
        <w:rPr>
          <w:snapToGrid w:val="0"/>
        </w:rPr>
        <w:t>.</w:t>
      </w:r>
      <w:r>
        <w:rPr>
          <w:snapToGrid w:val="0"/>
        </w:rPr>
        <w:tab/>
        <w:t>Power to order sale of land</w:t>
      </w:r>
      <w:bookmarkEnd w:id="770"/>
    </w:p>
    <w:p w:rsidR="00A049AB" w:rsidRDefault="004C6D88">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rsidR="00A049AB" w:rsidRDefault="004C6D88">
      <w:pPr>
        <w:pStyle w:val="Heading5"/>
        <w:rPr>
          <w:snapToGrid w:val="0"/>
        </w:rPr>
      </w:pPr>
      <w:bookmarkStart w:id="771" w:name="_Toc70607712"/>
      <w:r>
        <w:rPr>
          <w:rStyle w:val="CharSectno"/>
        </w:rPr>
        <w:t>3</w:t>
      </w:r>
      <w:r>
        <w:rPr>
          <w:snapToGrid w:val="0"/>
        </w:rPr>
        <w:t>.</w:t>
      </w:r>
      <w:r>
        <w:rPr>
          <w:snapToGrid w:val="0"/>
        </w:rPr>
        <w:tab/>
        <w:t>Manner of sale</w:t>
      </w:r>
      <w:bookmarkEnd w:id="771"/>
    </w:p>
    <w:p w:rsidR="00A049AB" w:rsidRDefault="004C6D88">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rsidR="00A049AB" w:rsidRDefault="004C6D88">
      <w:pPr>
        <w:pStyle w:val="Subsection"/>
        <w:rPr>
          <w:snapToGrid w:val="0"/>
        </w:rPr>
      </w:pPr>
      <w:r>
        <w:rPr>
          <w:snapToGrid w:val="0"/>
        </w:rPr>
        <w:tab/>
        <w:t>(2)</w:t>
      </w:r>
      <w:r>
        <w:rPr>
          <w:snapToGrid w:val="0"/>
        </w:rPr>
        <w:tab/>
        <w:t>The Court may direct any party to join in the sale and conveyance or transfer, or in any other matter relating to the sale.</w:t>
      </w:r>
    </w:p>
    <w:p w:rsidR="00A049AB" w:rsidRDefault="004C6D88">
      <w:pPr>
        <w:pStyle w:val="Heading5"/>
        <w:rPr>
          <w:snapToGrid w:val="0"/>
        </w:rPr>
      </w:pPr>
      <w:bookmarkStart w:id="772" w:name="_Toc70607713"/>
      <w:r>
        <w:rPr>
          <w:rStyle w:val="CharSectno"/>
        </w:rPr>
        <w:t>4</w:t>
      </w:r>
      <w:r>
        <w:rPr>
          <w:snapToGrid w:val="0"/>
        </w:rPr>
        <w:t>.</w:t>
      </w:r>
      <w:r>
        <w:rPr>
          <w:snapToGrid w:val="0"/>
        </w:rPr>
        <w:tab/>
        <w:t>Directions</w:t>
      </w:r>
      <w:bookmarkEnd w:id="772"/>
    </w:p>
    <w:p w:rsidR="00A049AB" w:rsidRDefault="004C6D88">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rsidR="00A049AB" w:rsidRDefault="004C6D88">
      <w:pPr>
        <w:pStyle w:val="Indenta"/>
        <w:rPr>
          <w:snapToGrid w:val="0"/>
        </w:rPr>
      </w:pPr>
      <w:r>
        <w:rPr>
          <w:snapToGrid w:val="0"/>
        </w:rPr>
        <w:tab/>
        <w:t>(a)</w:t>
      </w:r>
      <w:r>
        <w:rPr>
          <w:snapToGrid w:val="0"/>
        </w:rPr>
        <w:tab/>
        <w:t>appointing the party or person who is to have the conduct of the sale;</w:t>
      </w:r>
    </w:p>
    <w:p w:rsidR="00A049AB" w:rsidRDefault="004C6D88">
      <w:pPr>
        <w:pStyle w:val="Indenta"/>
        <w:rPr>
          <w:snapToGrid w:val="0"/>
        </w:rPr>
      </w:pPr>
      <w:r>
        <w:rPr>
          <w:snapToGrid w:val="0"/>
        </w:rPr>
        <w:tab/>
        <w:t>(b)</w:t>
      </w:r>
      <w:r>
        <w:rPr>
          <w:snapToGrid w:val="0"/>
        </w:rPr>
        <w:tab/>
        <w:t xml:space="preserve">fixing the manner of sale, that is to say, whether the sale is to be by contract conditional on the approval of the </w:t>
      </w:r>
      <w:r>
        <w:rPr>
          <w:snapToGrid w:val="0"/>
        </w:rPr>
        <w:lastRenderedPageBreak/>
        <w:t>Court, by private treaty, by public auction, by tender, or by some other manner;</w:t>
      </w:r>
    </w:p>
    <w:p w:rsidR="00A049AB" w:rsidRDefault="004C6D88">
      <w:pPr>
        <w:pStyle w:val="Indenta"/>
        <w:rPr>
          <w:snapToGrid w:val="0"/>
        </w:rPr>
      </w:pPr>
      <w:r>
        <w:rPr>
          <w:snapToGrid w:val="0"/>
        </w:rPr>
        <w:tab/>
        <w:t>(c)</w:t>
      </w:r>
      <w:r>
        <w:rPr>
          <w:snapToGrid w:val="0"/>
        </w:rPr>
        <w:tab/>
        <w:t>fixing a reserve or minimum price;</w:t>
      </w:r>
    </w:p>
    <w:p w:rsidR="00A049AB" w:rsidRDefault="004C6D88">
      <w:pPr>
        <w:pStyle w:val="Indenta"/>
        <w:rPr>
          <w:snapToGrid w:val="0"/>
        </w:rPr>
      </w:pPr>
      <w:r>
        <w:rPr>
          <w:snapToGrid w:val="0"/>
        </w:rPr>
        <w:tab/>
        <w:t>(d)</w:t>
      </w:r>
      <w:r>
        <w:rPr>
          <w:snapToGrid w:val="0"/>
        </w:rPr>
        <w:tab/>
        <w:t>requiring payment of the purchase money into court or to trustees or other persons;</w:t>
      </w:r>
    </w:p>
    <w:p w:rsidR="00A049AB" w:rsidRDefault="004C6D88">
      <w:pPr>
        <w:pStyle w:val="Indenta"/>
        <w:rPr>
          <w:snapToGrid w:val="0"/>
        </w:rPr>
      </w:pPr>
      <w:r>
        <w:rPr>
          <w:snapToGrid w:val="0"/>
        </w:rPr>
        <w:tab/>
        <w:t>(e)</w:t>
      </w:r>
      <w:r>
        <w:rPr>
          <w:snapToGrid w:val="0"/>
        </w:rPr>
        <w:tab/>
        <w:t>for settling the particulars and conditions of sale;</w:t>
      </w:r>
    </w:p>
    <w:p w:rsidR="00A049AB" w:rsidRDefault="004C6D88">
      <w:pPr>
        <w:pStyle w:val="Indenta"/>
        <w:rPr>
          <w:snapToGrid w:val="0"/>
        </w:rPr>
      </w:pPr>
      <w:r>
        <w:rPr>
          <w:snapToGrid w:val="0"/>
        </w:rPr>
        <w:tab/>
        <w:t>(f)</w:t>
      </w:r>
      <w:r>
        <w:rPr>
          <w:snapToGrid w:val="0"/>
        </w:rPr>
        <w:tab/>
        <w:t>for obtaining evidence of value;</w:t>
      </w:r>
    </w:p>
    <w:p w:rsidR="00A049AB" w:rsidRDefault="004C6D88">
      <w:pPr>
        <w:pStyle w:val="Indenta"/>
        <w:rPr>
          <w:snapToGrid w:val="0"/>
        </w:rPr>
      </w:pPr>
      <w:r>
        <w:rPr>
          <w:snapToGrid w:val="0"/>
        </w:rPr>
        <w:tab/>
        <w:t>(g)</w:t>
      </w:r>
      <w:r>
        <w:rPr>
          <w:snapToGrid w:val="0"/>
        </w:rPr>
        <w:tab/>
        <w:t>fixing the remuneration to be allowed to any auctioneer, real estate agent, or other person.</w:t>
      </w:r>
    </w:p>
    <w:p w:rsidR="00A049AB" w:rsidRDefault="004C6D88">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rsidR="00A049AB" w:rsidRDefault="004C6D88">
      <w:pPr>
        <w:pStyle w:val="Footnotesection"/>
      </w:pPr>
      <w:r>
        <w:tab/>
        <w:t>[Rule 4 amended: Gazette 28 Jun 2011 p. 2552.]</w:t>
      </w:r>
    </w:p>
    <w:p w:rsidR="00A049AB" w:rsidRDefault="004C6D88">
      <w:pPr>
        <w:pStyle w:val="Heading5"/>
        <w:rPr>
          <w:snapToGrid w:val="0"/>
        </w:rPr>
      </w:pPr>
      <w:bookmarkStart w:id="773" w:name="_Toc70607714"/>
      <w:r>
        <w:rPr>
          <w:rStyle w:val="CharSectno"/>
        </w:rPr>
        <w:t>5</w:t>
      </w:r>
      <w:r>
        <w:rPr>
          <w:snapToGrid w:val="0"/>
        </w:rPr>
        <w:t>.</w:t>
      </w:r>
      <w:r>
        <w:rPr>
          <w:snapToGrid w:val="0"/>
        </w:rPr>
        <w:tab/>
        <w:t>Certificate of sale</w:t>
      </w:r>
      <w:bookmarkEnd w:id="773"/>
    </w:p>
    <w:p w:rsidR="00A049AB" w:rsidRDefault="004C6D88">
      <w:pPr>
        <w:pStyle w:val="Subsection"/>
        <w:rPr>
          <w:snapToGrid w:val="0"/>
        </w:rPr>
      </w:pPr>
      <w:r>
        <w:rPr>
          <w:snapToGrid w:val="0"/>
        </w:rPr>
        <w:tab/>
        <w:t>(1)</w:t>
      </w:r>
      <w:r>
        <w:rPr>
          <w:snapToGrid w:val="0"/>
        </w:rPr>
        <w:tab/>
        <w:t>Where land is sold pursuant to this Order the result of the sale must be certified — </w:t>
      </w:r>
    </w:p>
    <w:p w:rsidR="00A049AB" w:rsidRDefault="004C6D88">
      <w:pPr>
        <w:pStyle w:val="Indenta"/>
        <w:rPr>
          <w:snapToGrid w:val="0"/>
        </w:rPr>
      </w:pPr>
      <w:r>
        <w:rPr>
          <w:snapToGrid w:val="0"/>
        </w:rPr>
        <w:tab/>
        <w:t>(a)</w:t>
      </w:r>
      <w:r>
        <w:rPr>
          <w:snapToGrid w:val="0"/>
        </w:rPr>
        <w:tab/>
        <w:t>in the case of a sale by public auction, by the auctioneer who conducted the sale; and</w:t>
      </w:r>
    </w:p>
    <w:p w:rsidR="00A049AB" w:rsidRDefault="004C6D88">
      <w:pPr>
        <w:pStyle w:val="Indenta"/>
        <w:rPr>
          <w:snapToGrid w:val="0"/>
        </w:rPr>
      </w:pPr>
      <w:r>
        <w:rPr>
          <w:snapToGrid w:val="0"/>
        </w:rPr>
        <w:tab/>
        <w:t>(b)</w:t>
      </w:r>
      <w:r>
        <w:rPr>
          <w:snapToGrid w:val="0"/>
        </w:rPr>
        <w:tab/>
        <w:t>in any other case, by the solicitor of the party or person having the conduct of the sale,</w:t>
      </w:r>
    </w:p>
    <w:p w:rsidR="00A049AB" w:rsidRDefault="004C6D88">
      <w:pPr>
        <w:pStyle w:val="Subsection"/>
        <w:rPr>
          <w:snapToGrid w:val="0"/>
        </w:rPr>
      </w:pPr>
      <w:r>
        <w:rPr>
          <w:snapToGrid w:val="0"/>
        </w:rPr>
        <w:tab/>
      </w:r>
      <w:r>
        <w:rPr>
          <w:snapToGrid w:val="0"/>
        </w:rPr>
        <w:tab/>
        <w:t>unless in either case the Court otherwise orders.</w:t>
      </w:r>
    </w:p>
    <w:p w:rsidR="00A049AB" w:rsidRDefault="004C6D88">
      <w:pPr>
        <w:pStyle w:val="Subsection"/>
        <w:rPr>
          <w:snapToGrid w:val="0"/>
        </w:rPr>
      </w:pPr>
      <w:r>
        <w:rPr>
          <w:snapToGrid w:val="0"/>
        </w:rPr>
        <w:tab/>
        <w:t>(2)</w:t>
      </w:r>
      <w:r>
        <w:rPr>
          <w:snapToGrid w:val="0"/>
        </w:rPr>
        <w:tab/>
        <w:t>The Court may require that the certificate be verified by the affidavit of the auctioneer or solicitor, as the case may be.</w:t>
      </w:r>
    </w:p>
    <w:p w:rsidR="00A049AB" w:rsidRDefault="004C6D88">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rsidR="00A049AB" w:rsidRDefault="004C6D88">
      <w:pPr>
        <w:pStyle w:val="Heading5"/>
        <w:rPr>
          <w:snapToGrid w:val="0"/>
        </w:rPr>
      </w:pPr>
      <w:bookmarkStart w:id="774" w:name="_Toc70607715"/>
      <w:r>
        <w:rPr>
          <w:rStyle w:val="CharSectno"/>
        </w:rPr>
        <w:t>6</w:t>
      </w:r>
      <w:r>
        <w:rPr>
          <w:snapToGrid w:val="0"/>
        </w:rPr>
        <w:t>.</w:t>
      </w:r>
      <w:r>
        <w:rPr>
          <w:snapToGrid w:val="0"/>
        </w:rPr>
        <w:tab/>
        <w:t>Mortgage, exchange or partition</w:t>
      </w:r>
      <w:bookmarkEnd w:id="774"/>
    </w:p>
    <w:p w:rsidR="00A049AB" w:rsidRDefault="004C6D88">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rsidR="00A049AB" w:rsidRDefault="004C6D88">
      <w:pPr>
        <w:pStyle w:val="Heading5"/>
        <w:rPr>
          <w:snapToGrid w:val="0"/>
        </w:rPr>
      </w:pPr>
      <w:bookmarkStart w:id="775" w:name="_Toc70607716"/>
      <w:r>
        <w:rPr>
          <w:rStyle w:val="CharSectno"/>
        </w:rPr>
        <w:lastRenderedPageBreak/>
        <w:t>7</w:t>
      </w:r>
      <w:r>
        <w:rPr>
          <w:snapToGrid w:val="0"/>
        </w:rPr>
        <w:t>.</w:t>
      </w:r>
      <w:r>
        <w:rPr>
          <w:snapToGrid w:val="0"/>
        </w:rPr>
        <w:tab/>
        <w:t>Reference of matters to counsel</w:t>
      </w:r>
      <w:bookmarkEnd w:id="775"/>
    </w:p>
    <w:p w:rsidR="00A049AB" w:rsidRDefault="004C6D88">
      <w:pPr>
        <w:pStyle w:val="Subsection"/>
        <w:rPr>
          <w:snapToGrid w:val="0"/>
        </w:rPr>
      </w:pPr>
      <w:r>
        <w:tab/>
        <w:t>(1)</w:t>
      </w:r>
      <w:r>
        <w:tab/>
        <w:t>The</w:t>
      </w:r>
      <w:r>
        <w:rPr>
          <w:snapToGrid w:val="0"/>
        </w:rPr>
        <w:t xml:space="preserve"> Court may refer to counsel — </w:t>
      </w:r>
    </w:p>
    <w:p w:rsidR="00A049AB" w:rsidRDefault="004C6D88">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rsidR="00A049AB" w:rsidRDefault="004C6D88">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rsidR="00A049AB" w:rsidRDefault="004C6D88">
      <w:pPr>
        <w:pStyle w:val="Indenta"/>
        <w:rPr>
          <w:snapToGrid w:val="0"/>
        </w:rPr>
      </w:pPr>
      <w:r>
        <w:rPr>
          <w:snapToGrid w:val="0"/>
        </w:rPr>
        <w:tab/>
        <w:t>(c)</w:t>
      </w:r>
      <w:r>
        <w:rPr>
          <w:snapToGrid w:val="0"/>
        </w:rPr>
        <w:tab/>
        <w:t>any other matter the Court thinks fit,</w:t>
      </w:r>
    </w:p>
    <w:p w:rsidR="00A049AB" w:rsidRDefault="004C6D88">
      <w:pPr>
        <w:pStyle w:val="Subsection"/>
        <w:rPr>
          <w:snapToGrid w:val="0"/>
        </w:rPr>
      </w:pPr>
      <w:r>
        <w:rPr>
          <w:snapToGrid w:val="0"/>
        </w:rPr>
        <w:tab/>
      </w:r>
      <w:r>
        <w:rPr>
          <w:snapToGrid w:val="0"/>
        </w:rPr>
        <w:tab/>
        <w:t>and may act upon the opinion given by counsel in the matter referred.</w:t>
      </w:r>
    </w:p>
    <w:p w:rsidR="00A049AB" w:rsidRDefault="004C6D88">
      <w:pPr>
        <w:pStyle w:val="Subsection"/>
      </w:pPr>
      <w:r>
        <w:tab/>
        <w:t>(2)</w:t>
      </w:r>
      <w:r>
        <w:tab/>
        <w:t>Unless the Principal Registrar has given approval for it to be filed electronically, the opinion given by counsel cannot be filed electronically.</w:t>
      </w:r>
    </w:p>
    <w:p w:rsidR="00A049AB" w:rsidRDefault="004C6D88">
      <w:pPr>
        <w:pStyle w:val="Footnotesection"/>
      </w:pPr>
      <w:r>
        <w:tab/>
        <w:t xml:space="preserve">[Rule 7 amended: Gazette 27 Feb 2018 p. 570-1.] </w:t>
      </w:r>
    </w:p>
    <w:p w:rsidR="00A049AB" w:rsidRDefault="004C6D88">
      <w:pPr>
        <w:pStyle w:val="Heading5"/>
        <w:rPr>
          <w:snapToGrid w:val="0"/>
        </w:rPr>
      </w:pPr>
      <w:bookmarkStart w:id="776" w:name="_Toc70607717"/>
      <w:r>
        <w:rPr>
          <w:rStyle w:val="CharSectno"/>
        </w:rPr>
        <w:t>8</w:t>
      </w:r>
      <w:r>
        <w:rPr>
          <w:snapToGrid w:val="0"/>
        </w:rPr>
        <w:t>.</w:t>
      </w:r>
      <w:r>
        <w:rPr>
          <w:snapToGrid w:val="0"/>
        </w:rPr>
        <w:tab/>
        <w:t>Objection to counsel’s opinion</w:t>
      </w:r>
      <w:bookmarkEnd w:id="776"/>
    </w:p>
    <w:p w:rsidR="00A049AB" w:rsidRDefault="004C6D88">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rsidR="00A049AB" w:rsidRDefault="004C6D88">
      <w:pPr>
        <w:pStyle w:val="Heading2"/>
        <w:rPr>
          <w:b w:val="0"/>
        </w:rPr>
      </w:pPr>
      <w:bookmarkStart w:id="777" w:name="_Toc70516706"/>
      <w:bookmarkStart w:id="778" w:name="_Toc70601882"/>
      <w:bookmarkStart w:id="779" w:name="_Toc70607718"/>
      <w:r>
        <w:rPr>
          <w:rStyle w:val="CharPartNo"/>
        </w:rPr>
        <w:lastRenderedPageBreak/>
        <w:t>Order 54</w:t>
      </w:r>
      <w:r>
        <w:rPr>
          <w:rStyle w:val="CharDivNo"/>
        </w:rPr>
        <w:t> </w:t>
      </w:r>
      <w:r>
        <w:t>—</w:t>
      </w:r>
      <w:r>
        <w:rPr>
          <w:rStyle w:val="CharDivText"/>
        </w:rPr>
        <w:t> </w:t>
      </w:r>
      <w:r>
        <w:rPr>
          <w:rStyle w:val="CharPartText"/>
        </w:rPr>
        <w:t>Originating and other motions</w:t>
      </w:r>
      <w:bookmarkEnd w:id="777"/>
      <w:bookmarkEnd w:id="778"/>
      <w:bookmarkEnd w:id="779"/>
    </w:p>
    <w:p w:rsidR="00A049AB" w:rsidRDefault="004C6D88">
      <w:pPr>
        <w:pStyle w:val="Heading5"/>
        <w:rPr>
          <w:snapToGrid w:val="0"/>
        </w:rPr>
      </w:pPr>
      <w:bookmarkStart w:id="780" w:name="_Toc70607719"/>
      <w:r>
        <w:rPr>
          <w:rStyle w:val="CharSectno"/>
        </w:rPr>
        <w:t>1</w:t>
      </w:r>
      <w:r>
        <w:rPr>
          <w:snapToGrid w:val="0"/>
        </w:rPr>
        <w:t>.</w:t>
      </w:r>
      <w:r>
        <w:rPr>
          <w:snapToGrid w:val="0"/>
        </w:rPr>
        <w:tab/>
        <w:t>Application of this Order</w:t>
      </w:r>
      <w:bookmarkEnd w:id="780"/>
    </w:p>
    <w:p w:rsidR="00A049AB" w:rsidRDefault="004C6D88">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rsidR="00A049AB" w:rsidRDefault="004C6D88">
      <w:pPr>
        <w:pStyle w:val="Heading5"/>
        <w:rPr>
          <w:snapToGrid w:val="0"/>
        </w:rPr>
      </w:pPr>
      <w:bookmarkStart w:id="781" w:name="_Toc70607720"/>
      <w:r>
        <w:rPr>
          <w:rStyle w:val="CharSectno"/>
        </w:rPr>
        <w:t>2</w:t>
      </w:r>
      <w:r>
        <w:rPr>
          <w:snapToGrid w:val="0"/>
        </w:rPr>
        <w:t>.</w:t>
      </w:r>
      <w:r>
        <w:rPr>
          <w:snapToGrid w:val="0"/>
        </w:rPr>
        <w:tab/>
        <w:t>Which applications to be made by motion</w:t>
      </w:r>
      <w:bookmarkEnd w:id="781"/>
    </w:p>
    <w:p w:rsidR="00A049AB" w:rsidRDefault="004C6D88">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rsidR="00A049AB" w:rsidRDefault="004C6D88">
      <w:pPr>
        <w:pStyle w:val="Heading5"/>
        <w:rPr>
          <w:snapToGrid w:val="0"/>
        </w:rPr>
      </w:pPr>
      <w:bookmarkStart w:id="782" w:name="_Toc70607721"/>
      <w:r>
        <w:rPr>
          <w:rStyle w:val="CharSectno"/>
        </w:rPr>
        <w:t>3</w:t>
      </w:r>
      <w:r>
        <w:rPr>
          <w:snapToGrid w:val="0"/>
        </w:rPr>
        <w:t>.</w:t>
      </w:r>
      <w:r>
        <w:rPr>
          <w:snapToGrid w:val="0"/>
        </w:rPr>
        <w:tab/>
        <w:t>Notice of motion</w:t>
      </w:r>
      <w:bookmarkEnd w:id="782"/>
    </w:p>
    <w:p w:rsidR="00A049AB" w:rsidRDefault="004C6D88">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rsidR="00A049AB" w:rsidRDefault="004C6D88">
      <w:pPr>
        <w:pStyle w:val="Subsection"/>
        <w:rPr>
          <w:snapToGrid w:val="0"/>
        </w:rPr>
      </w:pPr>
      <w:r>
        <w:rPr>
          <w:snapToGrid w:val="0"/>
        </w:rPr>
        <w:tab/>
        <w:t>(2)</w:t>
      </w:r>
      <w:r>
        <w:rPr>
          <w:snapToGrid w:val="0"/>
        </w:rPr>
        <w:tab/>
        <w:t>Any party affected by such an order may apply to the Court to set it aside.</w:t>
      </w:r>
    </w:p>
    <w:p w:rsidR="00A049AB" w:rsidRDefault="004C6D88">
      <w:pPr>
        <w:pStyle w:val="Heading5"/>
        <w:rPr>
          <w:snapToGrid w:val="0"/>
        </w:rPr>
      </w:pPr>
      <w:bookmarkStart w:id="783" w:name="_Toc70607722"/>
      <w:r>
        <w:rPr>
          <w:rStyle w:val="CharSectno"/>
        </w:rPr>
        <w:t>4</w:t>
      </w:r>
      <w:r>
        <w:rPr>
          <w:snapToGrid w:val="0"/>
        </w:rPr>
        <w:t>.</w:t>
      </w:r>
      <w:r>
        <w:rPr>
          <w:snapToGrid w:val="0"/>
        </w:rPr>
        <w:tab/>
        <w:t>Time of notice of motion</w:t>
      </w:r>
      <w:bookmarkEnd w:id="783"/>
    </w:p>
    <w:p w:rsidR="00A049AB" w:rsidRDefault="004C6D88">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rsidR="00A049AB" w:rsidRDefault="004C6D88">
      <w:pPr>
        <w:pStyle w:val="Heading5"/>
        <w:rPr>
          <w:snapToGrid w:val="0"/>
        </w:rPr>
      </w:pPr>
      <w:bookmarkStart w:id="784" w:name="_Toc70607723"/>
      <w:r>
        <w:rPr>
          <w:rStyle w:val="CharSectno"/>
        </w:rPr>
        <w:t>5</w:t>
      </w:r>
      <w:r>
        <w:rPr>
          <w:snapToGrid w:val="0"/>
        </w:rPr>
        <w:t>.</w:t>
      </w:r>
      <w:r>
        <w:rPr>
          <w:snapToGrid w:val="0"/>
        </w:rPr>
        <w:tab/>
        <w:t>Form of notice of motion</w:t>
      </w:r>
      <w:bookmarkEnd w:id="784"/>
      <w:r>
        <w:rPr>
          <w:snapToGrid w:val="0"/>
        </w:rPr>
        <w:t xml:space="preserve"> </w:t>
      </w:r>
    </w:p>
    <w:p w:rsidR="00A049AB" w:rsidRDefault="004C6D88">
      <w:pPr>
        <w:pStyle w:val="Subsection"/>
        <w:rPr>
          <w:snapToGrid w:val="0"/>
        </w:rPr>
      </w:pPr>
      <w:r>
        <w:rPr>
          <w:snapToGrid w:val="0"/>
        </w:rPr>
        <w:tab/>
        <w:t>(1)</w:t>
      </w:r>
      <w:r>
        <w:rPr>
          <w:snapToGrid w:val="0"/>
        </w:rPr>
        <w:tab/>
        <w:t>The form of the notice of an originating motion must be in Form No. 64 and the notice of any other motion in Form No. 65.</w:t>
      </w:r>
    </w:p>
    <w:p w:rsidR="00A049AB" w:rsidRDefault="004C6D88">
      <w:pPr>
        <w:pStyle w:val="Subsection"/>
        <w:rPr>
          <w:snapToGrid w:val="0"/>
        </w:rPr>
      </w:pPr>
      <w:r>
        <w:rPr>
          <w:snapToGrid w:val="0"/>
        </w:rPr>
        <w:tab/>
        <w:t>(2)</w:t>
      </w:r>
      <w:r>
        <w:rPr>
          <w:snapToGrid w:val="0"/>
        </w:rPr>
        <w:tab/>
        <w:t>Where leave has been given under rule 4 to serve short notice of motion, that fact must be stated in the notice.</w:t>
      </w:r>
    </w:p>
    <w:p w:rsidR="00A049AB" w:rsidRDefault="004C6D88">
      <w:pPr>
        <w:pStyle w:val="Subsection"/>
        <w:rPr>
          <w:snapToGrid w:val="0"/>
        </w:rPr>
      </w:pPr>
      <w:r>
        <w:rPr>
          <w:snapToGrid w:val="0"/>
        </w:rPr>
        <w:lastRenderedPageBreak/>
        <w:tab/>
        <w:t>(3)</w:t>
      </w:r>
      <w:r>
        <w:rPr>
          <w:snapToGrid w:val="0"/>
        </w:rPr>
        <w:tab/>
        <w:t>The notice of a motion must contain a concise statement of the nature of the claim made or the relief or remedy sought.</w:t>
      </w:r>
    </w:p>
    <w:p w:rsidR="00A049AB" w:rsidRDefault="004C6D88">
      <w:pPr>
        <w:pStyle w:val="Heading5"/>
        <w:rPr>
          <w:snapToGrid w:val="0"/>
        </w:rPr>
      </w:pPr>
      <w:bookmarkStart w:id="785" w:name="_Toc70607724"/>
      <w:r>
        <w:rPr>
          <w:rStyle w:val="CharSectno"/>
        </w:rPr>
        <w:t>6</w:t>
      </w:r>
      <w:r>
        <w:rPr>
          <w:snapToGrid w:val="0"/>
        </w:rPr>
        <w:t>.</w:t>
      </w:r>
      <w:r>
        <w:rPr>
          <w:snapToGrid w:val="0"/>
        </w:rPr>
        <w:tab/>
        <w:t>Issue of notice of motion</w:t>
      </w:r>
      <w:bookmarkEnd w:id="785"/>
      <w:r>
        <w:rPr>
          <w:snapToGrid w:val="0"/>
        </w:rPr>
        <w:t xml:space="preserve"> </w:t>
      </w:r>
    </w:p>
    <w:p w:rsidR="00A049AB" w:rsidRDefault="004C6D88">
      <w:pPr>
        <w:pStyle w:val="Subsection"/>
        <w:rPr>
          <w:snapToGrid w:val="0"/>
        </w:rPr>
      </w:pPr>
      <w:r>
        <w:rPr>
          <w:snapToGrid w:val="0"/>
        </w:rPr>
        <w:tab/>
        <w:t>(1)</w:t>
      </w:r>
      <w:r>
        <w:rPr>
          <w:snapToGrid w:val="0"/>
        </w:rPr>
        <w:tab/>
        <w:t>The notice of motion by which proceedings are begun must be issued out of the Central Office.</w:t>
      </w:r>
    </w:p>
    <w:p w:rsidR="00A049AB" w:rsidRDefault="004C6D88">
      <w:pPr>
        <w:pStyle w:val="Subsection"/>
        <w:rPr>
          <w:snapToGrid w:val="0"/>
        </w:rPr>
      </w:pPr>
      <w:r>
        <w:rPr>
          <w:snapToGrid w:val="0"/>
        </w:rPr>
        <w:tab/>
        <w:t>(2)</w:t>
      </w:r>
      <w:r>
        <w:rPr>
          <w:snapToGrid w:val="0"/>
        </w:rPr>
        <w:tab/>
        <w:t>The notice is issued upon its being sealed by the proper officer.</w:t>
      </w:r>
    </w:p>
    <w:p w:rsidR="00A049AB" w:rsidRDefault="004C6D88">
      <w:pPr>
        <w:pStyle w:val="Subsection"/>
        <w:rPr>
          <w:snapToGrid w:val="0"/>
        </w:rPr>
      </w:pPr>
      <w:r>
        <w:rPr>
          <w:snapToGrid w:val="0"/>
        </w:rPr>
        <w:tab/>
        <w:t>(3)</w:t>
      </w:r>
      <w:r>
        <w:rPr>
          <w:snapToGrid w:val="0"/>
        </w:rPr>
        <w:tab/>
        <w:t>Every other notice must be filed before service.</w:t>
      </w:r>
    </w:p>
    <w:p w:rsidR="00A049AB" w:rsidRDefault="004C6D88">
      <w:pPr>
        <w:pStyle w:val="Heading5"/>
        <w:rPr>
          <w:snapToGrid w:val="0"/>
        </w:rPr>
      </w:pPr>
      <w:bookmarkStart w:id="786" w:name="_Toc70607725"/>
      <w:r>
        <w:rPr>
          <w:rStyle w:val="CharSectno"/>
        </w:rPr>
        <w:t>7</w:t>
      </w:r>
      <w:r>
        <w:rPr>
          <w:snapToGrid w:val="0"/>
        </w:rPr>
        <w:t>.</w:t>
      </w:r>
      <w:r>
        <w:rPr>
          <w:snapToGrid w:val="0"/>
        </w:rPr>
        <w:tab/>
        <w:t>Service of notice of motion with writ etc.</w:t>
      </w:r>
      <w:bookmarkEnd w:id="786"/>
    </w:p>
    <w:p w:rsidR="00A049AB" w:rsidRDefault="004C6D88">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rsidR="00A049AB" w:rsidRDefault="004C6D88">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rsidR="00A049AB" w:rsidRDefault="004C6D88">
      <w:pPr>
        <w:pStyle w:val="Heading5"/>
        <w:rPr>
          <w:snapToGrid w:val="0"/>
        </w:rPr>
      </w:pPr>
      <w:bookmarkStart w:id="787" w:name="_Toc70607726"/>
      <w:r>
        <w:rPr>
          <w:rStyle w:val="CharSectno"/>
        </w:rPr>
        <w:t>8</w:t>
      </w:r>
      <w:r>
        <w:rPr>
          <w:snapToGrid w:val="0"/>
        </w:rPr>
        <w:t>.</w:t>
      </w:r>
      <w:r>
        <w:rPr>
          <w:snapToGrid w:val="0"/>
        </w:rPr>
        <w:tab/>
        <w:t>Adjournment etc.</w:t>
      </w:r>
      <w:bookmarkEnd w:id="787"/>
    </w:p>
    <w:p w:rsidR="00A049AB" w:rsidRDefault="004C6D88">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rsidR="00A049AB" w:rsidRDefault="004C6D88">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rsidR="00A049AB" w:rsidRDefault="004C6D88">
      <w:pPr>
        <w:pStyle w:val="Footnotesection"/>
      </w:pPr>
      <w:r>
        <w:tab/>
        <w:t xml:space="preserve">[Rule 8 amended: Gazette 9 Nov 1973 p. 4164.] </w:t>
      </w:r>
    </w:p>
    <w:p w:rsidR="00A049AB" w:rsidRDefault="004C6D88">
      <w:pPr>
        <w:pStyle w:val="Heading2"/>
        <w:rPr>
          <w:b w:val="0"/>
        </w:rPr>
      </w:pPr>
      <w:bookmarkStart w:id="788" w:name="_Toc70516715"/>
      <w:bookmarkStart w:id="789" w:name="_Toc70601891"/>
      <w:bookmarkStart w:id="790" w:name="_Toc70607727"/>
      <w:r>
        <w:rPr>
          <w:rStyle w:val="CharPartNo"/>
        </w:rPr>
        <w:lastRenderedPageBreak/>
        <w:t>Order 55</w:t>
      </w:r>
      <w:r>
        <w:rPr>
          <w:rStyle w:val="CharDivNo"/>
        </w:rPr>
        <w:t> </w:t>
      </w:r>
      <w:r>
        <w:t>—</w:t>
      </w:r>
      <w:r>
        <w:rPr>
          <w:rStyle w:val="CharDivText"/>
        </w:rPr>
        <w:t> </w:t>
      </w:r>
      <w:r>
        <w:rPr>
          <w:rStyle w:val="CharPartText"/>
        </w:rPr>
        <w:t>Committal and attachment</w:t>
      </w:r>
      <w:bookmarkEnd w:id="788"/>
      <w:bookmarkEnd w:id="789"/>
      <w:bookmarkEnd w:id="790"/>
    </w:p>
    <w:p w:rsidR="00A049AB" w:rsidRDefault="004C6D88">
      <w:pPr>
        <w:pStyle w:val="Heading5"/>
        <w:rPr>
          <w:snapToGrid w:val="0"/>
        </w:rPr>
      </w:pPr>
      <w:bookmarkStart w:id="791" w:name="_Toc70607728"/>
      <w:r>
        <w:rPr>
          <w:rStyle w:val="CharSectno"/>
        </w:rPr>
        <w:t>1</w:t>
      </w:r>
      <w:r>
        <w:rPr>
          <w:snapToGrid w:val="0"/>
        </w:rPr>
        <w:t>.</w:t>
      </w:r>
      <w:r>
        <w:rPr>
          <w:snapToGrid w:val="0"/>
        </w:rPr>
        <w:tab/>
        <w:t>Term used: contemnor</w:t>
      </w:r>
      <w:bookmarkEnd w:id="791"/>
    </w:p>
    <w:p w:rsidR="00A049AB" w:rsidRDefault="004C6D88">
      <w:pPr>
        <w:pStyle w:val="Subsection"/>
        <w:rPr>
          <w:snapToGrid w:val="0"/>
        </w:rPr>
      </w:pPr>
      <w:r>
        <w:rPr>
          <w:snapToGrid w:val="0"/>
        </w:rPr>
        <w:tab/>
      </w:r>
      <w:r>
        <w:rPr>
          <w:snapToGrid w:val="0"/>
        </w:rPr>
        <w:tab/>
        <w:t>In this Order — </w:t>
      </w:r>
    </w:p>
    <w:p w:rsidR="00A049AB" w:rsidRDefault="004C6D88">
      <w:pPr>
        <w:pStyle w:val="Defstart"/>
      </w:pPr>
      <w:r>
        <w:rPr>
          <w:b/>
        </w:rPr>
        <w:tab/>
      </w:r>
      <w:r>
        <w:rPr>
          <w:rStyle w:val="CharDefText"/>
        </w:rPr>
        <w:t>contemnor</w:t>
      </w:r>
      <w:r>
        <w:t xml:space="preserve"> means a person guilty or alleged to be guilty of contempt of court.</w:t>
      </w:r>
    </w:p>
    <w:p w:rsidR="00A049AB" w:rsidRDefault="004C6D88">
      <w:pPr>
        <w:pStyle w:val="Heading5"/>
      </w:pPr>
      <w:bookmarkStart w:id="792" w:name="_Toc70607729"/>
      <w:r>
        <w:rPr>
          <w:rStyle w:val="CharSectno"/>
        </w:rPr>
        <w:t>2</w:t>
      </w:r>
      <w:r>
        <w:t>.</w:t>
      </w:r>
      <w:r>
        <w:tab/>
        <w:t>Committal for contempt of court</w:t>
      </w:r>
      <w:bookmarkEnd w:id="792"/>
    </w:p>
    <w:p w:rsidR="00A049AB" w:rsidRDefault="004C6D88">
      <w:pPr>
        <w:pStyle w:val="Subsection"/>
      </w:pPr>
      <w:r>
        <w:tab/>
      </w:r>
      <w:r>
        <w:tab/>
        <w:t>Subject to the Act, the power of the Court to punish for contempt of court may be exercised by an order of committal made by a judge, or judge of appeal, sitting alone.</w:t>
      </w:r>
    </w:p>
    <w:p w:rsidR="00A049AB" w:rsidRDefault="004C6D88">
      <w:pPr>
        <w:pStyle w:val="Footnotesection"/>
      </w:pPr>
      <w:r>
        <w:tab/>
        <w:t>[Rule 2 inserted: Gazette 29 Apr 2005 p. 1792.]</w:t>
      </w:r>
    </w:p>
    <w:p w:rsidR="00A049AB" w:rsidRDefault="004C6D88">
      <w:pPr>
        <w:pStyle w:val="Heading5"/>
        <w:rPr>
          <w:snapToGrid w:val="0"/>
        </w:rPr>
      </w:pPr>
      <w:bookmarkStart w:id="793" w:name="_Toc70607730"/>
      <w:r>
        <w:rPr>
          <w:rStyle w:val="CharSectno"/>
        </w:rPr>
        <w:t>3</w:t>
      </w:r>
      <w:r>
        <w:rPr>
          <w:snapToGrid w:val="0"/>
        </w:rPr>
        <w:t>.</w:t>
      </w:r>
      <w:r>
        <w:rPr>
          <w:snapToGrid w:val="0"/>
        </w:rPr>
        <w:tab/>
        <w:t>Contempt in face of Court</w:t>
      </w:r>
      <w:bookmarkEnd w:id="793"/>
    </w:p>
    <w:p w:rsidR="00A049AB" w:rsidRDefault="004C6D88">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rsidR="00A049AB" w:rsidRDefault="004C6D88">
      <w:pPr>
        <w:pStyle w:val="Subsection"/>
        <w:keepNext/>
        <w:rPr>
          <w:snapToGrid w:val="0"/>
        </w:rPr>
      </w:pPr>
      <w:r>
        <w:rPr>
          <w:snapToGrid w:val="0"/>
        </w:rPr>
        <w:tab/>
        <w:t>(2)</w:t>
      </w:r>
      <w:r>
        <w:rPr>
          <w:snapToGrid w:val="0"/>
        </w:rPr>
        <w:tab/>
        <w:t>When the contemnor is brought before the Court, the Court shall — </w:t>
      </w:r>
    </w:p>
    <w:p w:rsidR="00A049AB" w:rsidRDefault="004C6D88">
      <w:pPr>
        <w:pStyle w:val="Indenta"/>
        <w:rPr>
          <w:snapToGrid w:val="0"/>
        </w:rPr>
      </w:pPr>
      <w:r>
        <w:rPr>
          <w:snapToGrid w:val="0"/>
        </w:rPr>
        <w:tab/>
        <w:t>(a)</w:t>
      </w:r>
      <w:r>
        <w:rPr>
          <w:snapToGrid w:val="0"/>
        </w:rPr>
        <w:tab/>
        <w:t>cause him to be informed orally of the contempt with which he is charged; and</w:t>
      </w:r>
    </w:p>
    <w:p w:rsidR="00A049AB" w:rsidRDefault="004C6D88">
      <w:pPr>
        <w:pStyle w:val="Indenta"/>
        <w:rPr>
          <w:snapToGrid w:val="0"/>
        </w:rPr>
      </w:pPr>
      <w:r>
        <w:rPr>
          <w:snapToGrid w:val="0"/>
        </w:rPr>
        <w:tab/>
        <w:t>(b)</w:t>
      </w:r>
      <w:r>
        <w:rPr>
          <w:snapToGrid w:val="0"/>
        </w:rPr>
        <w:tab/>
        <w:t>require him to make his defence to the charge; and</w:t>
      </w:r>
    </w:p>
    <w:p w:rsidR="00A049AB" w:rsidRDefault="004C6D88">
      <w:pPr>
        <w:pStyle w:val="Indenta"/>
        <w:rPr>
          <w:snapToGrid w:val="0"/>
        </w:rPr>
      </w:pPr>
      <w:r>
        <w:rPr>
          <w:snapToGrid w:val="0"/>
        </w:rPr>
        <w:tab/>
        <w:t>(c)</w:t>
      </w:r>
      <w:r>
        <w:rPr>
          <w:snapToGrid w:val="0"/>
        </w:rPr>
        <w:tab/>
        <w:t>after hearing him proceed, either forthwith or after adjournment, to determine the matter of the charge; and</w:t>
      </w:r>
    </w:p>
    <w:p w:rsidR="00A049AB" w:rsidRDefault="004C6D88">
      <w:pPr>
        <w:pStyle w:val="Indenta"/>
        <w:rPr>
          <w:snapToGrid w:val="0"/>
        </w:rPr>
      </w:pPr>
      <w:r>
        <w:rPr>
          <w:snapToGrid w:val="0"/>
        </w:rPr>
        <w:tab/>
        <w:t>(d)</w:t>
      </w:r>
      <w:r>
        <w:rPr>
          <w:snapToGrid w:val="0"/>
        </w:rPr>
        <w:tab/>
        <w:t>make an order for the punishment or discharge of the contemnor.</w:t>
      </w:r>
    </w:p>
    <w:p w:rsidR="00A049AB" w:rsidRDefault="004C6D88">
      <w:pPr>
        <w:pStyle w:val="Subsection"/>
        <w:keepNext/>
        <w:rPr>
          <w:snapToGrid w:val="0"/>
        </w:rPr>
      </w:pPr>
      <w:r>
        <w:rPr>
          <w:snapToGrid w:val="0"/>
        </w:rPr>
        <w:tab/>
        <w:t>(3)</w:t>
      </w:r>
      <w:r>
        <w:rPr>
          <w:snapToGrid w:val="0"/>
        </w:rPr>
        <w:tab/>
        <w:t>The Court may, pending disposal of the charge — </w:t>
      </w:r>
    </w:p>
    <w:p w:rsidR="00A049AB" w:rsidRDefault="004C6D88">
      <w:pPr>
        <w:pStyle w:val="Indenta"/>
        <w:rPr>
          <w:snapToGrid w:val="0"/>
        </w:rPr>
      </w:pPr>
      <w:r>
        <w:rPr>
          <w:snapToGrid w:val="0"/>
        </w:rPr>
        <w:tab/>
        <w:t>(a)</w:t>
      </w:r>
      <w:r>
        <w:rPr>
          <w:snapToGrid w:val="0"/>
        </w:rPr>
        <w:tab/>
        <w:t>direct that the contemnor be detained in such custody as the Court directs; or</w:t>
      </w:r>
    </w:p>
    <w:p w:rsidR="00A049AB" w:rsidRDefault="004C6D88">
      <w:pPr>
        <w:pStyle w:val="Indenta"/>
        <w:rPr>
          <w:snapToGrid w:val="0"/>
        </w:rPr>
      </w:pPr>
      <w:r>
        <w:rPr>
          <w:snapToGrid w:val="0"/>
        </w:rPr>
        <w:lastRenderedPageBreak/>
        <w:tab/>
        <w:t>(b)</w:t>
      </w:r>
      <w:r>
        <w:rPr>
          <w:snapToGrid w:val="0"/>
        </w:rPr>
        <w:tab/>
        <w:t>direct that the contemnor be released on bail.</w:t>
      </w:r>
    </w:p>
    <w:p w:rsidR="00A049AB" w:rsidRDefault="004C6D88">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rsidR="00A049AB" w:rsidRDefault="004C6D88">
      <w:pPr>
        <w:pStyle w:val="Heading5"/>
        <w:rPr>
          <w:snapToGrid w:val="0"/>
        </w:rPr>
      </w:pPr>
      <w:bookmarkStart w:id="794" w:name="_Toc70607731"/>
      <w:r>
        <w:rPr>
          <w:rStyle w:val="CharSectno"/>
        </w:rPr>
        <w:t>4</w:t>
      </w:r>
      <w:r>
        <w:rPr>
          <w:snapToGrid w:val="0"/>
        </w:rPr>
        <w:t>.</w:t>
      </w:r>
      <w:r>
        <w:rPr>
          <w:snapToGrid w:val="0"/>
        </w:rPr>
        <w:tab/>
        <w:t>Other cases of contempt</w:t>
      </w:r>
      <w:bookmarkEnd w:id="794"/>
    </w:p>
    <w:p w:rsidR="00A049AB" w:rsidRDefault="004C6D88">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rsidR="00A049AB" w:rsidRDefault="004C6D88">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rsidR="00A049AB" w:rsidRDefault="004C6D88">
      <w:pPr>
        <w:pStyle w:val="Footnotesection"/>
      </w:pPr>
      <w:r>
        <w:tab/>
        <w:t>[Rule 4 amended: Gazette 28 Jun 2011 p. 2552 and 2554.]</w:t>
      </w:r>
    </w:p>
    <w:p w:rsidR="00A049AB" w:rsidRDefault="004C6D88">
      <w:pPr>
        <w:pStyle w:val="Heading5"/>
        <w:rPr>
          <w:snapToGrid w:val="0"/>
        </w:rPr>
      </w:pPr>
      <w:bookmarkStart w:id="795" w:name="_Toc70607732"/>
      <w:r>
        <w:rPr>
          <w:rStyle w:val="CharSectno"/>
        </w:rPr>
        <w:t>5</w:t>
      </w:r>
      <w:r>
        <w:rPr>
          <w:snapToGrid w:val="0"/>
        </w:rPr>
        <w:t>.</w:t>
      </w:r>
      <w:r>
        <w:rPr>
          <w:snapToGrid w:val="0"/>
        </w:rPr>
        <w:tab/>
        <w:t>Form and service of notice or summons</w:t>
      </w:r>
      <w:bookmarkEnd w:id="795"/>
    </w:p>
    <w:p w:rsidR="00A049AB" w:rsidRDefault="004C6D88">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rsidR="00A049AB" w:rsidRDefault="004C6D88">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rsidR="00A049AB" w:rsidRDefault="004C6D88">
      <w:pPr>
        <w:pStyle w:val="Footnotesection"/>
      </w:pPr>
      <w:r>
        <w:tab/>
        <w:t xml:space="preserve">[Rule 5 amended: Gazette 19 Apr 2005 p. 1299.] </w:t>
      </w:r>
    </w:p>
    <w:p w:rsidR="00A049AB" w:rsidRDefault="004C6D88">
      <w:pPr>
        <w:pStyle w:val="Heading5"/>
        <w:rPr>
          <w:snapToGrid w:val="0"/>
        </w:rPr>
      </w:pPr>
      <w:bookmarkStart w:id="796" w:name="_Toc70607733"/>
      <w:r>
        <w:rPr>
          <w:rStyle w:val="CharSectno"/>
        </w:rPr>
        <w:lastRenderedPageBreak/>
        <w:t>6</w:t>
      </w:r>
      <w:r>
        <w:rPr>
          <w:snapToGrid w:val="0"/>
        </w:rPr>
        <w:t>.</w:t>
      </w:r>
      <w:r>
        <w:rPr>
          <w:snapToGrid w:val="0"/>
        </w:rPr>
        <w:tab/>
        <w:t>Arresting contemnors</w:t>
      </w:r>
      <w:bookmarkEnd w:id="796"/>
    </w:p>
    <w:p w:rsidR="00A049AB" w:rsidRDefault="004C6D88">
      <w:pPr>
        <w:pStyle w:val="Subsection"/>
        <w:keepNext/>
        <w:keepLines/>
        <w:rPr>
          <w:snapToGrid w:val="0"/>
        </w:rPr>
      </w:pPr>
      <w:r>
        <w:rPr>
          <w:snapToGrid w:val="0"/>
        </w:rPr>
        <w:tab/>
      </w:r>
      <w:r>
        <w:rPr>
          <w:snapToGrid w:val="0"/>
        </w:rPr>
        <w:tab/>
        <w:t>Where — </w:t>
      </w:r>
    </w:p>
    <w:p w:rsidR="00A049AB" w:rsidRDefault="004C6D88">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rsidR="00A049AB" w:rsidRDefault="004C6D88">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rsidR="00A049AB" w:rsidRDefault="004C6D88">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rsidR="00A049AB" w:rsidRDefault="004C6D88">
      <w:pPr>
        <w:pStyle w:val="Heading5"/>
        <w:rPr>
          <w:snapToGrid w:val="0"/>
        </w:rPr>
      </w:pPr>
      <w:bookmarkStart w:id="797" w:name="_Toc70607734"/>
      <w:r>
        <w:rPr>
          <w:rStyle w:val="CharSectno"/>
        </w:rPr>
        <w:t>7</w:t>
      </w:r>
      <w:r>
        <w:rPr>
          <w:snapToGrid w:val="0"/>
        </w:rPr>
        <w:t>.</w:t>
      </w:r>
      <w:r>
        <w:rPr>
          <w:snapToGrid w:val="0"/>
        </w:rPr>
        <w:tab/>
        <w:t>Punishing contemnors</w:t>
      </w:r>
      <w:bookmarkEnd w:id="797"/>
    </w:p>
    <w:p w:rsidR="00A049AB" w:rsidRDefault="004C6D88">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rsidR="00A049AB" w:rsidRDefault="004C6D88">
      <w:pPr>
        <w:pStyle w:val="Subsection"/>
        <w:rPr>
          <w:snapToGrid w:val="0"/>
        </w:rPr>
      </w:pPr>
      <w:r>
        <w:rPr>
          <w:snapToGrid w:val="0"/>
        </w:rPr>
        <w:tab/>
        <w:t>(2)</w:t>
      </w:r>
      <w:r>
        <w:rPr>
          <w:snapToGrid w:val="0"/>
        </w:rPr>
        <w:tab/>
        <w:t>When the Court imposes a fine, it may order that the contemnor be imprisoned, or further imprisoned, until the fine is paid.</w:t>
      </w:r>
    </w:p>
    <w:p w:rsidR="00A049AB" w:rsidRDefault="004C6D88">
      <w:pPr>
        <w:pStyle w:val="Subsection"/>
        <w:rPr>
          <w:snapToGrid w:val="0"/>
        </w:rPr>
      </w:pPr>
      <w:r>
        <w:rPr>
          <w:snapToGrid w:val="0"/>
        </w:rPr>
        <w:tab/>
        <w:t>(3)</w:t>
      </w:r>
      <w:r>
        <w:rPr>
          <w:snapToGrid w:val="0"/>
        </w:rPr>
        <w:tab/>
        <w:t>Where the contemnor is a corporation the Court may punish contempt of court by sequestration, or fine or both.</w:t>
      </w:r>
    </w:p>
    <w:p w:rsidR="00A049AB" w:rsidRDefault="004C6D88">
      <w:pPr>
        <w:pStyle w:val="Subsection"/>
        <w:rPr>
          <w:snapToGrid w:val="0"/>
        </w:rPr>
      </w:pPr>
      <w:r>
        <w:rPr>
          <w:snapToGrid w:val="0"/>
        </w:rPr>
        <w:tab/>
        <w:t>(4)</w:t>
      </w:r>
      <w:r>
        <w:rPr>
          <w:snapToGrid w:val="0"/>
        </w:rPr>
        <w:tab/>
        <w:t>An order of committal may be in Form No. 66.</w:t>
      </w:r>
    </w:p>
    <w:p w:rsidR="00A049AB" w:rsidRDefault="004C6D88">
      <w:pPr>
        <w:pStyle w:val="Heading5"/>
        <w:rPr>
          <w:snapToGrid w:val="0"/>
        </w:rPr>
      </w:pPr>
      <w:bookmarkStart w:id="798" w:name="_Toc70607735"/>
      <w:r>
        <w:rPr>
          <w:rStyle w:val="CharSectno"/>
        </w:rPr>
        <w:t>8</w:t>
      </w:r>
      <w:r>
        <w:rPr>
          <w:snapToGrid w:val="0"/>
        </w:rPr>
        <w:t>.</w:t>
      </w:r>
      <w:r>
        <w:rPr>
          <w:snapToGrid w:val="0"/>
        </w:rPr>
        <w:tab/>
        <w:t>Execution of committal order may be suspended</w:t>
      </w:r>
      <w:bookmarkEnd w:id="798"/>
    </w:p>
    <w:p w:rsidR="00A049AB" w:rsidRDefault="004C6D88">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rsidR="00A049AB" w:rsidRDefault="004C6D88">
      <w:pPr>
        <w:pStyle w:val="Heading5"/>
        <w:rPr>
          <w:snapToGrid w:val="0"/>
        </w:rPr>
      </w:pPr>
      <w:bookmarkStart w:id="799" w:name="_Toc70607736"/>
      <w:r>
        <w:rPr>
          <w:rStyle w:val="CharSectno"/>
        </w:rPr>
        <w:lastRenderedPageBreak/>
        <w:t>9</w:t>
      </w:r>
      <w:r>
        <w:rPr>
          <w:snapToGrid w:val="0"/>
        </w:rPr>
        <w:t>.</w:t>
      </w:r>
      <w:r>
        <w:rPr>
          <w:snapToGrid w:val="0"/>
        </w:rPr>
        <w:tab/>
        <w:t>Discharge from committal</w:t>
      </w:r>
      <w:bookmarkEnd w:id="799"/>
    </w:p>
    <w:p w:rsidR="00A049AB" w:rsidRDefault="004C6D88">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rsidR="00A049AB" w:rsidRDefault="004C6D88">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rsidR="00A049AB" w:rsidRDefault="004C6D88">
      <w:pPr>
        <w:pStyle w:val="Footnotesection"/>
      </w:pPr>
      <w:r>
        <w:tab/>
        <w:t xml:space="preserve">[Rule 9 amended: Gazette 14 Dec 1979 p. 3870.] </w:t>
      </w:r>
    </w:p>
    <w:p w:rsidR="00A049AB" w:rsidRDefault="004C6D88">
      <w:pPr>
        <w:pStyle w:val="Heading5"/>
        <w:rPr>
          <w:snapToGrid w:val="0"/>
        </w:rPr>
      </w:pPr>
      <w:bookmarkStart w:id="800" w:name="_Toc70607737"/>
      <w:r>
        <w:rPr>
          <w:rStyle w:val="CharSectno"/>
        </w:rPr>
        <w:t>10</w:t>
      </w:r>
      <w:r>
        <w:rPr>
          <w:snapToGrid w:val="0"/>
        </w:rPr>
        <w:t>.</w:t>
      </w:r>
      <w:r>
        <w:rPr>
          <w:snapToGrid w:val="0"/>
        </w:rPr>
        <w:tab/>
        <w:t>Saving for other powers</w:t>
      </w:r>
      <w:bookmarkEnd w:id="800"/>
    </w:p>
    <w:p w:rsidR="00A049AB" w:rsidRDefault="004C6D88">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rsidR="00A049AB" w:rsidRDefault="004C6D88">
      <w:pPr>
        <w:pStyle w:val="Indenta"/>
        <w:rPr>
          <w:snapToGrid w:val="0"/>
        </w:rPr>
      </w:pPr>
      <w:r>
        <w:rPr>
          <w:snapToGrid w:val="0"/>
        </w:rPr>
        <w:tab/>
        <w:t>(a)</w:t>
      </w:r>
      <w:r>
        <w:rPr>
          <w:snapToGrid w:val="0"/>
        </w:rPr>
        <w:tab/>
        <w:t>on an application for an order that a contemnor be required to pay a fine or give security, to make such an order; or</w:t>
      </w:r>
    </w:p>
    <w:p w:rsidR="00A049AB" w:rsidRDefault="004C6D88">
      <w:pPr>
        <w:pStyle w:val="Indenta"/>
        <w:rPr>
          <w:snapToGrid w:val="0"/>
        </w:rPr>
      </w:pPr>
      <w:r>
        <w:rPr>
          <w:snapToGrid w:val="0"/>
        </w:rPr>
        <w:tab/>
        <w:t>(b)</w:t>
      </w:r>
      <w:r>
        <w:rPr>
          <w:snapToGrid w:val="0"/>
        </w:rPr>
        <w:tab/>
        <w:t>to enforce orders and judgments by writ of attachment in the cases provided for in the Act.</w:t>
      </w:r>
    </w:p>
    <w:p w:rsidR="00A049AB" w:rsidRDefault="004C6D88">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rsidR="00A049AB" w:rsidRDefault="004C6D88">
      <w:pPr>
        <w:pStyle w:val="Footnotesection"/>
      </w:pPr>
      <w:r>
        <w:tab/>
        <w:t>[Rule 10 amended: Gazette 28 Jun 2011 p. 2554.]</w:t>
      </w:r>
    </w:p>
    <w:p w:rsidR="00A049AB" w:rsidRDefault="004C6D88">
      <w:pPr>
        <w:pStyle w:val="Heading5"/>
        <w:rPr>
          <w:snapToGrid w:val="0"/>
        </w:rPr>
      </w:pPr>
      <w:bookmarkStart w:id="801" w:name="_Toc70607738"/>
      <w:r>
        <w:rPr>
          <w:rStyle w:val="CharSectno"/>
        </w:rPr>
        <w:t>11</w:t>
      </w:r>
      <w:r>
        <w:rPr>
          <w:snapToGrid w:val="0"/>
        </w:rPr>
        <w:t>.</w:t>
      </w:r>
      <w:r>
        <w:rPr>
          <w:snapToGrid w:val="0"/>
        </w:rPr>
        <w:tab/>
        <w:t>Court may make peremptory order in first instance</w:t>
      </w:r>
      <w:bookmarkEnd w:id="801"/>
    </w:p>
    <w:p w:rsidR="00A049AB" w:rsidRDefault="004C6D88">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rsidR="00A049AB" w:rsidRDefault="004C6D88">
      <w:pPr>
        <w:pStyle w:val="Footnotesection"/>
      </w:pPr>
      <w:r>
        <w:rPr>
          <w:i w:val="0"/>
        </w:rPr>
        <w:tab/>
      </w:r>
      <w:r>
        <w:t xml:space="preserve">[Rule 11 amended: Gazette 9 Nov 1973 p. 4164.] </w:t>
      </w:r>
    </w:p>
    <w:p w:rsidR="00A049AB" w:rsidRDefault="004C6D88">
      <w:pPr>
        <w:pStyle w:val="Heading5"/>
        <w:rPr>
          <w:snapToGrid w:val="0"/>
        </w:rPr>
      </w:pPr>
      <w:bookmarkStart w:id="802" w:name="_Toc70607739"/>
      <w:r>
        <w:rPr>
          <w:rStyle w:val="CharSectno"/>
        </w:rPr>
        <w:lastRenderedPageBreak/>
        <w:t>12</w:t>
      </w:r>
      <w:r>
        <w:rPr>
          <w:snapToGrid w:val="0"/>
        </w:rPr>
        <w:t>.</w:t>
      </w:r>
      <w:r>
        <w:rPr>
          <w:snapToGrid w:val="0"/>
        </w:rPr>
        <w:tab/>
        <w:t>Application of r. 6 to 9 to attachment etc.</w:t>
      </w:r>
      <w:bookmarkEnd w:id="802"/>
    </w:p>
    <w:p w:rsidR="00A049AB" w:rsidRDefault="004C6D88">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rsidR="00A049AB" w:rsidRDefault="004C6D88">
      <w:pPr>
        <w:pStyle w:val="Heading2"/>
      </w:pPr>
      <w:bookmarkStart w:id="803" w:name="_Toc70516728"/>
      <w:bookmarkStart w:id="804" w:name="_Toc70601904"/>
      <w:bookmarkStart w:id="805" w:name="_Toc70607740"/>
      <w:r>
        <w:rPr>
          <w:rStyle w:val="CharPartNo"/>
        </w:rPr>
        <w:lastRenderedPageBreak/>
        <w:t>Order 56</w:t>
      </w:r>
      <w:r>
        <w:rPr>
          <w:b w:val="0"/>
        </w:rPr>
        <w:t> </w:t>
      </w:r>
      <w:r>
        <w:t>—</w:t>
      </w:r>
      <w:r>
        <w:rPr>
          <w:b w:val="0"/>
        </w:rPr>
        <w:t> </w:t>
      </w:r>
      <w:r>
        <w:rPr>
          <w:rStyle w:val="CharPartText"/>
        </w:rPr>
        <w:t>Judicial review</w:t>
      </w:r>
      <w:bookmarkEnd w:id="803"/>
      <w:bookmarkEnd w:id="804"/>
      <w:bookmarkEnd w:id="805"/>
    </w:p>
    <w:p w:rsidR="00A049AB" w:rsidRDefault="004C6D88">
      <w:pPr>
        <w:pStyle w:val="Footnoteheading"/>
      </w:pPr>
      <w:r>
        <w:tab/>
        <w:t>[Heading inserted: Gazette 17 Dec 2013 p. 6231.]</w:t>
      </w:r>
    </w:p>
    <w:p w:rsidR="00A049AB" w:rsidRDefault="004C6D88">
      <w:pPr>
        <w:pStyle w:val="Heading3"/>
      </w:pPr>
      <w:bookmarkStart w:id="806" w:name="_Toc70516729"/>
      <w:bookmarkStart w:id="807" w:name="_Toc70601905"/>
      <w:bookmarkStart w:id="808" w:name="_Toc70607741"/>
      <w:r>
        <w:rPr>
          <w:rStyle w:val="CharDivNo"/>
        </w:rPr>
        <w:t>Division 1</w:t>
      </w:r>
      <w:r>
        <w:t> — </w:t>
      </w:r>
      <w:r>
        <w:rPr>
          <w:rStyle w:val="CharDivText"/>
        </w:rPr>
        <w:t>General</w:t>
      </w:r>
      <w:bookmarkEnd w:id="806"/>
      <w:bookmarkEnd w:id="807"/>
      <w:bookmarkEnd w:id="808"/>
    </w:p>
    <w:p w:rsidR="00A049AB" w:rsidRDefault="004C6D88">
      <w:pPr>
        <w:pStyle w:val="Footnoteheading"/>
      </w:pPr>
      <w:r>
        <w:tab/>
        <w:t>[Heading inserted: Gazette 21 Feb 2007 p. 559.]</w:t>
      </w:r>
    </w:p>
    <w:p w:rsidR="00A049AB" w:rsidRDefault="004C6D88">
      <w:pPr>
        <w:pStyle w:val="Heading5"/>
      </w:pPr>
      <w:bookmarkStart w:id="809" w:name="_Toc70607742"/>
      <w:r>
        <w:rPr>
          <w:rStyle w:val="CharSectno"/>
        </w:rPr>
        <w:t>1</w:t>
      </w:r>
      <w:r>
        <w:t>.</w:t>
      </w:r>
      <w:r>
        <w:tab/>
        <w:t>Terms used</w:t>
      </w:r>
      <w:bookmarkEnd w:id="809"/>
    </w:p>
    <w:p w:rsidR="00A049AB" w:rsidRDefault="004C6D88">
      <w:pPr>
        <w:pStyle w:val="Subsection"/>
      </w:pPr>
      <w:r>
        <w:tab/>
        <w:t>(1)</w:t>
      </w:r>
      <w:r>
        <w:tab/>
        <w:t>In this Order, unless the contrary intention appears —</w:t>
      </w:r>
    </w:p>
    <w:p w:rsidR="00A049AB" w:rsidRDefault="004C6D88">
      <w:pPr>
        <w:pStyle w:val="Defstart"/>
      </w:pPr>
      <w:r>
        <w:tab/>
      </w:r>
      <w:r>
        <w:rPr>
          <w:rStyle w:val="CharDefText"/>
        </w:rPr>
        <w:t>application</w:t>
      </w:r>
      <w:r>
        <w:t xml:space="preserve"> means an application for judicial review of a reviewable decision or of reviewable conduct;</w:t>
      </w:r>
    </w:p>
    <w:p w:rsidR="00A049AB" w:rsidRDefault="004C6D88">
      <w:pPr>
        <w:pStyle w:val="Defstart"/>
      </w:pPr>
      <w:r>
        <w:tab/>
      </w:r>
      <w:r>
        <w:rPr>
          <w:rStyle w:val="CharDefText"/>
        </w:rPr>
        <w:t xml:space="preserve">challenged conduct </w:t>
      </w:r>
      <w:r>
        <w:t>means reviewable conduct in respect of which an application is made;</w:t>
      </w:r>
    </w:p>
    <w:p w:rsidR="00A049AB" w:rsidRDefault="004C6D88">
      <w:pPr>
        <w:pStyle w:val="Defstart"/>
      </w:pPr>
      <w:r>
        <w:tab/>
      </w:r>
      <w:r>
        <w:rPr>
          <w:rStyle w:val="CharDefText"/>
        </w:rPr>
        <w:t>challenged decision</w:t>
      </w:r>
      <w:r>
        <w:t xml:space="preserve"> means a reviewable decision in respect of which an application is made;</w:t>
      </w:r>
    </w:p>
    <w:p w:rsidR="00A049AB" w:rsidRDefault="004C6D88">
      <w:pPr>
        <w:pStyle w:val="Defstart"/>
      </w:pPr>
      <w:r>
        <w:tab/>
      </w:r>
      <w:r>
        <w:rPr>
          <w:rStyle w:val="CharDefText"/>
        </w:rPr>
        <w:t>conduct</w:t>
      </w:r>
      <w:r>
        <w:t xml:space="preserve"> includes any act and any omission;</w:t>
      </w:r>
    </w:p>
    <w:p w:rsidR="00A049AB" w:rsidRDefault="004C6D88">
      <w:pPr>
        <w:pStyle w:val="Defstart"/>
      </w:pPr>
      <w:r>
        <w:tab/>
      </w:r>
      <w:r>
        <w:rPr>
          <w:rStyle w:val="CharDefText"/>
        </w:rPr>
        <w:t>limitation period</w:t>
      </w:r>
      <w:r>
        <w:t xml:space="preserve"> — </w:t>
      </w:r>
    </w:p>
    <w:p w:rsidR="00A049AB" w:rsidRDefault="004C6D88">
      <w:pPr>
        <w:pStyle w:val="Defpara"/>
      </w:pPr>
      <w:r>
        <w:tab/>
        <w:t>(a)</w:t>
      </w:r>
      <w:r>
        <w:tab/>
        <w:t>for an application for judicial review of a reviewable decision, means 6 months after the later of —</w:t>
      </w:r>
    </w:p>
    <w:p w:rsidR="00A049AB" w:rsidRDefault="004C6D88">
      <w:pPr>
        <w:pStyle w:val="Defsubpara"/>
      </w:pPr>
      <w:r>
        <w:tab/>
        <w:t>(i)</w:t>
      </w:r>
      <w:r>
        <w:tab/>
        <w:t>the date on which the decision is made; or</w:t>
      </w:r>
    </w:p>
    <w:p w:rsidR="00A049AB" w:rsidRDefault="004C6D88">
      <w:pPr>
        <w:pStyle w:val="Defsubpara"/>
      </w:pPr>
      <w:r>
        <w:tab/>
        <w:t>(ii)</w:t>
      </w:r>
      <w:r>
        <w:tab/>
        <w:t>the date on which the applicant became aware of it;</w:t>
      </w:r>
    </w:p>
    <w:p w:rsidR="00A049AB" w:rsidRDefault="004C6D88">
      <w:pPr>
        <w:pStyle w:val="Defpara"/>
      </w:pPr>
      <w:r>
        <w:tab/>
        <w:t>(b)</w:t>
      </w:r>
      <w:r>
        <w:tab/>
        <w:t>for an application for judicial review of reviewable conduct, other than a failure to make a decision, means 6 months after the later of —</w:t>
      </w:r>
    </w:p>
    <w:p w:rsidR="00A049AB" w:rsidRDefault="004C6D88">
      <w:pPr>
        <w:pStyle w:val="Defsubpara"/>
      </w:pPr>
      <w:r>
        <w:tab/>
        <w:t>(i)</w:t>
      </w:r>
      <w:r>
        <w:tab/>
        <w:t>the date on which the conduct occurred; or</w:t>
      </w:r>
    </w:p>
    <w:p w:rsidR="00A049AB" w:rsidRDefault="004C6D88">
      <w:pPr>
        <w:pStyle w:val="Defsubpara"/>
      </w:pPr>
      <w:r>
        <w:tab/>
        <w:t>(ii)</w:t>
      </w:r>
      <w:r>
        <w:tab/>
        <w:t>the date on which an applicant became aware of it,</w:t>
      </w:r>
    </w:p>
    <w:p w:rsidR="00A049AB" w:rsidRDefault="004C6D88">
      <w:pPr>
        <w:pStyle w:val="Defstart"/>
      </w:pPr>
      <w:r>
        <w:tab/>
        <w:t>unless a written law sets a different period, in which case it means that period;</w:t>
      </w:r>
    </w:p>
    <w:p w:rsidR="00A049AB" w:rsidRDefault="004C6D88">
      <w:pPr>
        <w:pStyle w:val="Defstart"/>
      </w:pPr>
      <w:r>
        <w:tab/>
      </w:r>
      <w:r>
        <w:rPr>
          <w:rStyle w:val="CharDefText"/>
        </w:rPr>
        <w:t>remedy</w:t>
      </w:r>
      <w:r>
        <w:t xml:space="preserve"> includes relief;</w:t>
      </w:r>
    </w:p>
    <w:p w:rsidR="00A049AB" w:rsidRDefault="004C6D88">
      <w:pPr>
        <w:pStyle w:val="Defstart"/>
      </w:pPr>
      <w:r>
        <w:tab/>
      </w:r>
      <w:r>
        <w:rPr>
          <w:rStyle w:val="CharDefText"/>
        </w:rPr>
        <w:t>reviewable conduct</w:t>
      </w:r>
      <w:r>
        <w:t xml:space="preserve"> means any conduct, including conduct for the purpose of making a decision and a failure to make a </w:t>
      </w:r>
      <w:r>
        <w:lastRenderedPageBreak/>
        <w:t>decision, that the Court, under the common law or in equity, has jurisdiction to review and to grant relief in respect of by way of a writ, a declaration or an injunction;</w:t>
      </w:r>
    </w:p>
    <w:p w:rsidR="00A049AB" w:rsidRDefault="004C6D88">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rsidR="00A049AB" w:rsidRDefault="004C6D88">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rsidR="00A049AB" w:rsidRDefault="004C6D88">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rsidR="00A049AB" w:rsidRDefault="004C6D88">
      <w:pPr>
        <w:pStyle w:val="Footnotesection"/>
      </w:pPr>
      <w:r>
        <w:tab/>
        <w:t>[Rule 1 inserted: Gazette 17 Dec 2013 p. 6232</w:t>
      </w:r>
      <w:r>
        <w:noBreakHyphen/>
        <w:t>3.]</w:t>
      </w:r>
    </w:p>
    <w:p w:rsidR="00A049AB" w:rsidRDefault="004C6D88">
      <w:pPr>
        <w:pStyle w:val="Heading5"/>
      </w:pPr>
      <w:bookmarkStart w:id="810" w:name="_Toc70607743"/>
      <w:r>
        <w:rPr>
          <w:rStyle w:val="CharSectno"/>
        </w:rPr>
        <w:t>2</w:t>
      </w:r>
      <w:r>
        <w:t>.</w:t>
      </w:r>
      <w:r>
        <w:tab/>
        <w:t>Making an application</w:t>
      </w:r>
      <w:bookmarkEnd w:id="810"/>
    </w:p>
    <w:p w:rsidR="00A049AB" w:rsidRDefault="004C6D88">
      <w:pPr>
        <w:pStyle w:val="Subsection"/>
      </w:pPr>
      <w:r>
        <w:tab/>
        <w:t>(1)</w:t>
      </w:r>
      <w:r>
        <w:tab/>
        <w:t>To make an application, a person must file an application in Form No. 67A.</w:t>
      </w:r>
    </w:p>
    <w:p w:rsidR="00A049AB" w:rsidRDefault="004C6D88">
      <w:pPr>
        <w:pStyle w:val="Subsection"/>
      </w:pPr>
      <w:r>
        <w:tab/>
        <w:t>(2)</w:t>
      </w:r>
      <w:r>
        <w:tab/>
        <w:t>In one application a person may apply for any or a combination of these remedies —</w:t>
      </w:r>
    </w:p>
    <w:p w:rsidR="00A049AB" w:rsidRDefault="004C6D88">
      <w:pPr>
        <w:pStyle w:val="Indenta"/>
      </w:pPr>
      <w:r>
        <w:tab/>
        <w:t>(a)</w:t>
      </w:r>
      <w:r>
        <w:tab/>
        <w:t>one or more writs;</w:t>
      </w:r>
    </w:p>
    <w:p w:rsidR="00A049AB" w:rsidRDefault="004C6D88">
      <w:pPr>
        <w:pStyle w:val="Indenta"/>
      </w:pPr>
      <w:r>
        <w:tab/>
        <w:t>(b)</w:t>
      </w:r>
      <w:r>
        <w:tab/>
        <w:t>either a declaration or an injunction or both;</w:t>
      </w:r>
    </w:p>
    <w:p w:rsidR="00A049AB" w:rsidRDefault="004C6D88">
      <w:pPr>
        <w:pStyle w:val="Indenta"/>
      </w:pPr>
      <w:r>
        <w:tab/>
        <w:t>(c)</w:t>
      </w:r>
      <w:r>
        <w:tab/>
        <w:t>an order having the same effect as a remedy that could be provided by means of a writ.</w:t>
      </w:r>
    </w:p>
    <w:p w:rsidR="00A049AB" w:rsidRDefault="004C6D88">
      <w:pPr>
        <w:pStyle w:val="Subsection"/>
      </w:pPr>
      <w:r>
        <w:tab/>
        <w:t>(3A)</w:t>
      </w:r>
      <w:r>
        <w:tab/>
        <w:t xml:space="preserve">An application must, in accordance with Order 71A, state — </w:t>
      </w:r>
    </w:p>
    <w:p w:rsidR="00A049AB" w:rsidRDefault="004C6D88">
      <w:pPr>
        <w:pStyle w:val="Indenta"/>
      </w:pPr>
      <w:r>
        <w:tab/>
        <w:t>(a)</w:t>
      </w:r>
      <w:r>
        <w:tab/>
        <w:t>the applicant’s geographical address; and</w:t>
      </w:r>
    </w:p>
    <w:p w:rsidR="00A049AB" w:rsidRDefault="004C6D88">
      <w:pPr>
        <w:pStyle w:val="Indenta"/>
      </w:pPr>
      <w:r>
        <w:tab/>
        <w:t>(b)</w:t>
      </w:r>
      <w:r>
        <w:tab/>
        <w:t>the applicant’s service details.</w:t>
      </w:r>
    </w:p>
    <w:p w:rsidR="00A049AB" w:rsidRDefault="004C6D88">
      <w:pPr>
        <w:pStyle w:val="Subsection"/>
      </w:pPr>
      <w:r>
        <w:tab/>
        <w:t>(3)</w:t>
      </w:r>
      <w:r>
        <w:tab/>
        <w:t>An application must state the grounds on which it is made.</w:t>
      </w:r>
    </w:p>
    <w:p w:rsidR="00A049AB" w:rsidRDefault="004C6D88">
      <w:pPr>
        <w:pStyle w:val="Subsection"/>
        <w:keepNext/>
      </w:pPr>
      <w:r>
        <w:lastRenderedPageBreak/>
        <w:tab/>
        <w:t>(4)</w:t>
      </w:r>
      <w:r>
        <w:tab/>
        <w:t>If an application is made outside the limitation period for the application —</w:t>
      </w:r>
    </w:p>
    <w:p w:rsidR="00A049AB" w:rsidRDefault="004C6D88">
      <w:pPr>
        <w:pStyle w:val="Indenta"/>
      </w:pPr>
      <w:r>
        <w:tab/>
        <w:t>(a)</w:t>
      </w:r>
      <w:r>
        <w:tab/>
        <w:t>the application must include an application for leave to proceed with the application; and</w:t>
      </w:r>
    </w:p>
    <w:p w:rsidR="00A049AB" w:rsidRDefault="004C6D88">
      <w:pPr>
        <w:pStyle w:val="Indenta"/>
      </w:pPr>
      <w:r>
        <w:tab/>
        <w:t>(b)</w:t>
      </w:r>
      <w:r>
        <w:tab/>
        <w:t>the applicant must file an affidavit explaining why the application was not made within the limitation period.</w:t>
      </w:r>
    </w:p>
    <w:p w:rsidR="00A049AB" w:rsidRDefault="004C6D88">
      <w:pPr>
        <w:pStyle w:val="Footnotesection"/>
      </w:pPr>
      <w:r>
        <w:tab/>
        <w:t>[Rule 2 inserted: Gazette 17 Dec 2013 p. 6233; amended: Gazette 13 Nov 2015 p. 4645.]</w:t>
      </w:r>
    </w:p>
    <w:p w:rsidR="00A049AB" w:rsidRDefault="004C6D88">
      <w:pPr>
        <w:pStyle w:val="Heading5"/>
      </w:pPr>
      <w:bookmarkStart w:id="811" w:name="_Toc70607744"/>
      <w:r>
        <w:rPr>
          <w:rStyle w:val="CharSectno"/>
        </w:rPr>
        <w:t>3</w:t>
      </w:r>
      <w:r>
        <w:t>.</w:t>
      </w:r>
      <w:r>
        <w:tab/>
        <w:t>Serving an application</w:t>
      </w:r>
      <w:bookmarkEnd w:id="811"/>
    </w:p>
    <w:p w:rsidR="00A049AB" w:rsidRDefault="004C6D88">
      <w:pPr>
        <w:pStyle w:val="Subsection"/>
      </w:pPr>
      <w:r>
        <w:tab/>
      </w:r>
      <w:r>
        <w:tab/>
        <w:t>After making an application, the applicant must serve it, by personal service, on —</w:t>
      </w:r>
    </w:p>
    <w:p w:rsidR="00A049AB" w:rsidRDefault="004C6D88">
      <w:pPr>
        <w:pStyle w:val="Indenta"/>
      </w:pPr>
      <w:r>
        <w:tab/>
        <w:t>(a)</w:t>
      </w:r>
      <w:r>
        <w:tab/>
        <w:t>the person who made the challenged decision or engaged in the challenged conduct; and</w:t>
      </w:r>
    </w:p>
    <w:p w:rsidR="00A049AB" w:rsidRDefault="004C6D88">
      <w:pPr>
        <w:pStyle w:val="Indenta"/>
      </w:pPr>
      <w:r>
        <w:tab/>
        <w:t>(b)</w:t>
      </w:r>
      <w:r>
        <w:tab/>
        <w:t>any person who was a party to the proceedings in which the challenged decision was made or the challenged conduct occurred.</w:t>
      </w:r>
    </w:p>
    <w:p w:rsidR="00A049AB" w:rsidRDefault="004C6D88">
      <w:pPr>
        <w:pStyle w:val="Footnotesection"/>
      </w:pPr>
      <w:r>
        <w:tab/>
        <w:t>[Rule 3 inserted: Gazette 17 Dec 2013 p. 6233.]</w:t>
      </w:r>
    </w:p>
    <w:p w:rsidR="00A049AB" w:rsidRDefault="004C6D88">
      <w:pPr>
        <w:pStyle w:val="Heading5"/>
      </w:pPr>
      <w:bookmarkStart w:id="812" w:name="_Toc70607745"/>
      <w:r>
        <w:rPr>
          <w:rStyle w:val="CharSectno"/>
        </w:rPr>
        <w:t>4</w:t>
      </w:r>
      <w:r>
        <w:t>.</w:t>
      </w:r>
      <w:r>
        <w:tab/>
        <w:t>Options of person served with application</w:t>
      </w:r>
      <w:bookmarkEnd w:id="812"/>
    </w:p>
    <w:p w:rsidR="00A049AB" w:rsidRDefault="004C6D88">
      <w:pPr>
        <w:pStyle w:val="Subsection"/>
      </w:pPr>
      <w:r>
        <w:tab/>
      </w:r>
      <w:r>
        <w:tab/>
        <w:t>A person served with an application may —</w:t>
      </w:r>
    </w:p>
    <w:p w:rsidR="00A049AB" w:rsidRDefault="004C6D88">
      <w:pPr>
        <w:pStyle w:val="Indenta"/>
      </w:pPr>
      <w:r>
        <w:tab/>
        <w:t>(a)</w:t>
      </w:r>
      <w:r>
        <w:tab/>
        <w:t>enter an appearance under Order 12, which applies with any necessary changes; or</w:t>
      </w:r>
    </w:p>
    <w:p w:rsidR="00A049AB" w:rsidRDefault="004C6D88">
      <w:pPr>
        <w:pStyle w:val="Indenta"/>
      </w:pPr>
      <w:r>
        <w:tab/>
        <w:t>(b)</w:t>
      </w:r>
      <w:r>
        <w:tab/>
        <w:t>file, and serve on the applicant, a notice stating the person does not intend to take part in the proceedings and will accept any order made by the Court on the application other than as to costs.</w:t>
      </w:r>
    </w:p>
    <w:p w:rsidR="00A049AB" w:rsidRDefault="004C6D88">
      <w:pPr>
        <w:pStyle w:val="Footnotesection"/>
      </w:pPr>
      <w:r>
        <w:tab/>
        <w:t>[Rule 4 inserted: Gazette 17 Dec 2013 p. 6233.]</w:t>
      </w:r>
    </w:p>
    <w:p w:rsidR="00A049AB" w:rsidRDefault="004C6D88">
      <w:pPr>
        <w:pStyle w:val="Heading5"/>
      </w:pPr>
      <w:bookmarkStart w:id="813" w:name="_Toc70607746"/>
      <w:r>
        <w:rPr>
          <w:rStyle w:val="CharSectno"/>
        </w:rPr>
        <w:lastRenderedPageBreak/>
        <w:t>5</w:t>
      </w:r>
      <w:r>
        <w:t>.</w:t>
      </w:r>
      <w:r>
        <w:tab/>
        <w:t>Procedure on application</w:t>
      </w:r>
      <w:bookmarkEnd w:id="813"/>
    </w:p>
    <w:p w:rsidR="00A049AB" w:rsidRDefault="004C6D88">
      <w:pPr>
        <w:pStyle w:val="Subsection"/>
        <w:keepNext/>
      </w:pPr>
      <w:r>
        <w:tab/>
        <w:t>(1)</w:t>
      </w:r>
      <w:r>
        <w:tab/>
        <w:t>The applicant and any person served with an application are entitled to be heard on it.</w:t>
      </w:r>
    </w:p>
    <w:p w:rsidR="00A049AB" w:rsidRDefault="004C6D88">
      <w:pPr>
        <w:pStyle w:val="Subsection"/>
      </w:pPr>
      <w:r>
        <w:tab/>
        <w:t>(2)</w:t>
      </w:r>
      <w:r>
        <w:tab/>
        <w:t>On an application, the Court may do one or more of the following —</w:t>
      </w:r>
    </w:p>
    <w:p w:rsidR="00A049AB" w:rsidRDefault="004C6D88">
      <w:pPr>
        <w:pStyle w:val="Indenta"/>
      </w:pPr>
      <w:r>
        <w:tab/>
        <w:t>(a)</w:t>
      </w:r>
      <w:r>
        <w:tab/>
        <w:t>if the application is made outside the limitation period for the application, give or refuse the applicant leave to proceed with the application;</w:t>
      </w:r>
    </w:p>
    <w:p w:rsidR="00A049AB" w:rsidRDefault="004C6D88">
      <w:pPr>
        <w:pStyle w:val="Indenta"/>
      </w:pPr>
      <w:r>
        <w:tab/>
        <w:t>(b)</w:t>
      </w:r>
      <w:r>
        <w:tab/>
        <w:t>order the applicant to serve the application on a person whom the Court considers might have an interest in the challenged decision, the challenged conduct or the outcome of the application;</w:t>
      </w:r>
    </w:p>
    <w:p w:rsidR="00A049AB" w:rsidRDefault="004C6D88">
      <w:pPr>
        <w:pStyle w:val="Indenta"/>
      </w:pPr>
      <w:r>
        <w:tab/>
        <w:t>(c)</w:t>
      </w:r>
      <w:r>
        <w:tab/>
        <w:t>order the applicant or any other person to file an affidavit as to any facts material to the application, the challenged decision or the challenged conduct;</w:t>
      </w:r>
    </w:p>
    <w:p w:rsidR="00A049AB" w:rsidRDefault="004C6D88">
      <w:pPr>
        <w:pStyle w:val="Indenta"/>
      </w:pPr>
      <w:r>
        <w:tab/>
        <w:t>(d)</w:t>
      </w:r>
      <w:r>
        <w:tab/>
        <w:t>give the applicant leave to file and rely on an affidavit (whether or not made by the applicant);</w:t>
      </w:r>
    </w:p>
    <w:p w:rsidR="00A049AB" w:rsidRDefault="004C6D88">
      <w:pPr>
        <w:pStyle w:val="Indenta"/>
      </w:pPr>
      <w:r>
        <w:tab/>
        <w:t>(e)</w:t>
      </w:r>
      <w:r>
        <w:tab/>
        <w:t>allow a person not served with the application to be heard on it;</w:t>
      </w:r>
    </w:p>
    <w:p w:rsidR="00A049AB" w:rsidRDefault="004C6D88">
      <w:pPr>
        <w:pStyle w:val="Indenta"/>
      </w:pPr>
      <w:r>
        <w:tab/>
        <w:t>(f)</w:t>
      </w:r>
      <w:r>
        <w:tab/>
        <w:t>give the applicant leave to require a person served with the application to give discovery under Order 26;</w:t>
      </w:r>
    </w:p>
    <w:p w:rsidR="00A049AB" w:rsidRDefault="004C6D88">
      <w:pPr>
        <w:pStyle w:val="Indenta"/>
      </w:pPr>
      <w:r>
        <w:tab/>
        <w:t>(g)</w:t>
      </w:r>
      <w:r>
        <w:tab/>
        <w:t>give the applicant leave to require a person served with the application to answer interrogatories under Order 27;</w:t>
      </w:r>
    </w:p>
    <w:p w:rsidR="00A049AB" w:rsidRDefault="004C6D88">
      <w:pPr>
        <w:pStyle w:val="Indenta"/>
      </w:pPr>
      <w:r>
        <w:tab/>
        <w:t>(h)</w:t>
      </w:r>
      <w:r>
        <w:tab/>
        <w:t>allow the applicant to amend the application;</w:t>
      </w:r>
    </w:p>
    <w:p w:rsidR="00A049AB" w:rsidRDefault="004C6D88">
      <w:pPr>
        <w:pStyle w:val="Indenta"/>
      </w:pPr>
      <w:r>
        <w:tab/>
        <w:t>(i)</w:t>
      </w:r>
      <w:r>
        <w:tab/>
        <w:t>adjourn the hearing of the application;</w:t>
      </w:r>
    </w:p>
    <w:p w:rsidR="00A049AB" w:rsidRDefault="004C6D88">
      <w:pPr>
        <w:pStyle w:val="Indenta"/>
      </w:pPr>
      <w:r>
        <w:tab/>
        <w:t>(j)</w:t>
      </w:r>
      <w:r>
        <w:tab/>
        <w:t>refuse the whole or a part of the application if it has no reasonable prospect of succeeding;</w:t>
      </w:r>
    </w:p>
    <w:p w:rsidR="00A049AB" w:rsidRDefault="004C6D88">
      <w:pPr>
        <w:pStyle w:val="Indenta"/>
      </w:pPr>
      <w:r>
        <w:tab/>
        <w:t>(k)</w:t>
      </w:r>
      <w:r>
        <w:tab/>
        <w:t>grant or refuse the application;</w:t>
      </w:r>
    </w:p>
    <w:p w:rsidR="00A049AB" w:rsidRDefault="004C6D88">
      <w:pPr>
        <w:pStyle w:val="Indenta"/>
      </w:pPr>
      <w:r>
        <w:tab/>
        <w:t>(l)</w:t>
      </w:r>
      <w:r>
        <w:tab/>
        <w:t>if it considers the remedy applied for would be inadequate, grant any other remedy.</w:t>
      </w:r>
    </w:p>
    <w:p w:rsidR="00A049AB" w:rsidRDefault="004C6D88">
      <w:pPr>
        <w:pStyle w:val="Subsection"/>
      </w:pPr>
      <w:r>
        <w:tab/>
        <w:t>(3)</w:t>
      </w:r>
      <w:r>
        <w:tab/>
        <w:t>Subrule (2) does not limit the operation of Order 4A or the powers of the Court when dealing with an application.</w:t>
      </w:r>
    </w:p>
    <w:p w:rsidR="00A049AB" w:rsidRDefault="004C6D88">
      <w:pPr>
        <w:pStyle w:val="Subsection"/>
      </w:pPr>
      <w:r>
        <w:lastRenderedPageBreak/>
        <w:tab/>
        <w:t>(4)</w:t>
      </w:r>
      <w:r>
        <w:tab/>
        <w:t>A single judge dealing with an application may, without deciding it, order it be heard by the Court of Appeal.</w:t>
      </w:r>
    </w:p>
    <w:p w:rsidR="00A049AB" w:rsidRDefault="004C6D88">
      <w:pPr>
        <w:pStyle w:val="Footnotesection"/>
      </w:pPr>
      <w:r>
        <w:tab/>
        <w:t>[Rule 5 inserted: Gazette 17 Dec 2013 p. 6233</w:t>
      </w:r>
      <w:r>
        <w:noBreakHyphen/>
        <w:t>4.]</w:t>
      </w:r>
    </w:p>
    <w:p w:rsidR="00A049AB" w:rsidRDefault="004C6D88">
      <w:pPr>
        <w:pStyle w:val="Heading5"/>
      </w:pPr>
      <w:bookmarkStart w:id="814" w:name="_Toc70607747"/>
      <w:r>
        <w:rPr>
          <w:rStyle w:val="CharSectno"/>
        </w:rPr>
        <w:t>6</w:t>
      </w:r>
      <w:r>
        <w:t>.</w:t>
      </w:r>
      <w:r>
        <w:tab/>
        <w:t>Discovery and interrogatories</w:t>
      </w:r>
      <w:bookmarkEnd w:id="814"/>
    </w:p>
    <w:p w:rsidR="00A049AB" w:rsidRDefault="004C6D88">
      <w:pPr>
        <w:pStyle w:val="Subsection"/>
      </w:pPr>
      <w:r>
        <w:tab/>
      </w:r>
      <w:r>
        <w:tab/>
        <w:t>Orders 26 and 27 do not apply in proceedings on an application unless and to the extent the Court, under rule 5(2) or Order 4A, gives leave and orders otherwise.</w:t>
      </w:r>
    </w:p>
    <w:p w:rsidR="00A049AB" w:rsidRDefault="004C6D88">
      <w:pPr>
        <w:pStyle w:val="Footnotesection"/>
      </w:pPr>
      <w:r>
        <w:tab/>
        <w:t>[Rule 6 inserted: Gazette 17 Dec 2013 p. 6234.]</w:t>
      </w:r>
    </w:p>
    <w:p w:rsidR="00A049AB" w:rsidRDefault="004C6D88">
      <w:pPr>
        <w:pStyle w:val="Heading5"/>
      </w:pPr>
      <w:bookmarkStart w:id="815" w:name="_Toc70607748"/>
      <w:r>
        <w:rPr>
          <w:rStyle w:val="CharSectno"/>
        </w:rPr>
        <w:t>7</w:t>
      </w:r>
      <w:r>
        <w:t>.</w:t>
      </w:r>
      <w:r>
        <w:tab/>
        <w:t>Costs</w:t>
      </w:r>
      <w:bookmarkEnd w:id="815"/>
    </w:p>
    <w:p w:rsidR="00A049AB" w:rsidRDefault="004C6D88">
      <w:pPr>
        <w:pStyle w:val="Subsection"/>
      </w:pPr>
      <w:r>
        <w:tab/>
        <w:t>(1)</w:t>
      </w:r>
      <w:r>
        <w:tab/>
        <w:t>The Court may make an order for the payment of the costs of the proceedings on an application against one or more of these persons —</w:t>
      </w:r>
    </w:p>
    <w:p w:rsidR="00A049AB" w:rsidRDefault="004C6D88">
      <w:pPr>
        <w:pStyle w:val="Indenta"/>
      </w:pPr>
      <w:r>
        <w:tab/>
        <w:t>(a)</w:t>
      </w:r>
      <w:r>
        <w:tab/>
        <w:t>the applicant;</w:t>
      </w:r>
    </w:p>
    <w:p w:rsidR="00A049AB" w:rsidRDefault="004C6D88">
      <w:pPr>
        <w:pStyle w:val="Indenta"/>
      </w:pPr>
      <w:r>
        <w:tab/>
        <w:t>(b)</w:t>
      </w:r>
      <w:r>
        <w:tab/>
        <w:t>the person who made the challenged decision or engaged in the challenged conduct;</w:t>
      </w:r>
    </w:p>
    <w:p w:rsidR="00A049AB" w:rsidRDefault="004C6D88">
      <w:pPr>
        <w:pStyle w:val="Indenta"/>
      </w:pPr>
      <w:r>
        <w:tab/>
        <w:t>(c)</w:t>
      </w:r>
      <w:r>
        <w:tab/>
        <w:t>a person served with the application;</w:t>
      </w:r>
    </w:p>
    <w:p w:rsidR="00A049AB" w:rsidRDefault="004C6D88">
      <w:pPr>
        <w:pStyle w:val="Indenta"/>
      </w:pPr>
      <w:r>
        <w:tab/>
        <w:t>(d)</w:t>
      </w:r>
      <w:r>
        <w:tab/>
        <w:t>a person not served with the application whom the Court allowed to be heard on it.</w:t>
      </w:r>
    </w:p>
    <w:p w:rsidR="00A049AB" w:rsidRDefault="004C6D88">
      <w:pPr>
        <w:pStyle w:val="Subsection"/>
      </w:pPr>
      <w:r>
        <w:tab/>
        <w:t>(2)</w:t>
      </w:r>
      <w:r>
        <w:tab/>
        <w:t>Subject to rule 24, the Court may make such an order before, when or after deciding the application.</w:t>
      </w:r>
    </w:p>
    <w:p w:rsidR="00A049AB" w:rsidRDefault="004C6D88">
      <w:pPr>
        <w:pStyle w:val="Footnotesection"/>
      </w:pPr>
      <w:r>
        <w:tab/>
        <w:t>[Rule 7 inserted: Gazette 17 Dec 2013 p. 6235.]</w:t>
      </w:r>
    </w:p>
    <w:p w:rsidR="00A049AB" w:rsidRDefault="004C6D88">
      <w:pPr>
        <w:pStyle w:val="Ednotesection"/>
        <w:spacing w:before="180"/>
      </w:pPr>
      <w:r>
        <w:t>[</w:t>
      </w:r>
      <w:r>
        <w:rPr>
          <w:b/>
        </w:rPr>
        <w:t>8, 9.</w:t>
      </w:r>
      <w:r>
        <w:tab/>
        <w:t>Deleted: Gazette 17 Dec 2013 p. 6232.]</w:t>
      </w:r>
    </w:p>
    <w:p w:rsidR="00A049AB" w:rsidRDefault="004C6D88">
      <w:pPr>
        <w:pStyle w:val="Heading5"/>
        <w:spacing w:before="180"/>
        <w:rPr>
          <w:snapToGrid w:val="0"/>
        </w:rPr>
      </w:pPr>
      <w:bookmarkStart w:id="816" w:name="_Toc70607749"/>
      <w:r>
        <w:rPr>
          <w:rStyle w:val="CharSectno"/>
        </w:rPr>
        <w:t>10</w:t>
      </w:r>
      <w:r>
        <w:rPr>
          <w:snapToGrid w:val="0"/>
        </w:rPr>
        <w:t>.</w:t>
      </w:r>
      <w:r>
        <w:rPr>
          <w:snapToGrid w:val="0"/>
        </w:rPr>
        <w:tab/>
        <w:t>Issue and filing of writs</w:t>
      </w:r>
      <w:bookmarkEnd w:id="816"/>
    </w:p>
    <w:p w:rsidR="00A049AB" w:rsidRDefault="004C6D88">
      <w:pPr>
        <w:pStyle w:val="Subsection"/>
      </w:pPr>
      <w:r>
        <w:tab/>
        <w:t>(1)</w:t>
      </w:r>
      <w:r>
        <w:tab/>
        <w:t>A writ issued on an application must —</w:t>
      </w:r>
    </w:p>
    <w:p w:rsidR="00A049AB" w:rsidRDefault="004C6D88">
      <w:pPr>
        <w:pStyle w:val="Indenta"/>
      </w:pPr>
      <w:r>
        <w:tab/>
        <w:t>(a)</w:t>
      </w:r>
      <w:r>
        <w:tab/>
        <w:t>be prepared by the applicant; and</w:t>
      </w:r>
    </w:p>
    <w:p w:rsidR="00A049AB" w:rsidRDefault="004C6D88">
      <w:pPr>
        <w:pStyle w:val="Indenta"/>
      </w:pPr>
      <w:r>
        <w:tab/>
        <w:t>(b)</w:t>
      </w:r>
      <w:r>
        <w:tab/>
        <w:t xml:space="preserve">in accordance with Order 71A, state — </w:t>
      </w:r>
    </w:p>
    <w:p w:rsidR="00A049AB" w:rsidRDefault="004C6D88">
      <w:pPr>
        <w:pStyle w:val="Indenti"/>
      </w:pPr>
      <w:r>
        <w:tab/>
        <w:t>(i)</w:t>
      </w:r>
      <w:r>
        <w:tab/>
        <w:t>the party’s geographical address; and</w:t>
      </w:r>
    </w:p>
    <w:p w:rsidR="00A049AB" w:rsidRDefault="004C6D88">
      <w:pPr>
        <w:pStyle w:val="Indenti"/>
        <w:keepNext/>
      </w:pPr>
      <w:r>
        <w:lastRenderedPageBreak/>
        <w:tab/>
        <w:t>(ii)</w:t>
      </w:r>
      <w:r>
        <w:tab/>
        <w:t>the party’s service details;</w:t>
      </w:r>
    </w:p>
    <w:p w:rsidR="00A049AB" w:rsidRDefault="004C6D88">
      <w:pPr>
        <w:pStyle w:val="Indenta"/>
      </w:pPr>
      <w:r>
        <w:tab/>
      </w:r>
      <w:r>
        <w:tab/>
        <w:t>and</w:t>
      </w:r>
    </w:p>
    <w:p w:rsidR="00A049AB" w:rsidRDefault="004C6D88">
      <w:pPr>
        <w:pStyle w:val="Indenta"/>
      </w:pPr>
      <w:r>
        <w:tab/>
        <w:t>(c)</w:t>
      </w:r>
      <w:r>
        <w:tab/>
        <w:t>be issued out of the Central Office.</w:t>
      </w:r>
    </w:p>
    <w:p w:rsidR="00A049AB" w:rsidRDefault="004C6D88">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rsidR="00A049AB" w:rsidRDefault="004C6D88">
      <w:pPr>
        <w:pStyle w:val="Subsection"/>
        <w:spacing w:before="120"/>
        <w:rPr>
          <w:snapToGrid w:val="0"/>
        </w:rPr>
      </w:pPr>
      <w:r>
        <w:rPr>
          <w:snapToGrid w:val="0"/>
        </w:rPr>
        <w:tab/>
        <w:t>(3)</w:t>
      </w:r>
      <w:r>
        <w:rPr>
          <w:snapToGrid w:val="0"/>
        </w:rPr>
        <w:tab/>
        <w:t>Every such writ must be filed together with the return thereto and a copy of any order made thereon.</w:t>
      </w:r>
    </w:p>
    <w:p w:rsidR="00A049AB" w:rsidRDefault="004C6D88">
      <w:pPr>
        <w:pStyle w:val="Footnotesection"/>
        <w:spacing w:before="80"/>
        <w:ind w:left="890" w:hanging="890"/>
      </w:pPr>
      <w:r>
        <w:tab/>
        <w:t>[Rule 10 amended: Gazette 21 Feb 2007 p. 560</w:t>
      </w:r>
      <w:r>
        <w:noBreakHyphen/>
        <w:t>1; 23 Apr 2013 p. 1595 (disallowed: Gazette 1 Nov 2013 p. 4910); 17 Dec 2013 p. 6235; 27 Feb 2018 p. 571.]</w:t>
      </w:r>
    </w:p>
    <w:p w:rsidR="00A049AB" w:rsidRDefault="004C6D88">
      <w:pPr>
        <w:pStyle w:val="Heading3"/>
      </w:pPr>
      <w:bookmarkStart w:id="817" w:name="_Toc70516738"/>
      <w:bookmarkStart w:id="818" w:name="_Toc70601914"/>
      <w:bookmarkStart w:id="819" w:name="_Toc70607750"/>
      <w:r>
        <w:rPr>
          <w:rStyle w:val="CharDivNo"/>
        </w:rPr>
        <w:t>Division 2</w:t>
      </w:r>
      <w:r>
        <w:t> — </w:t>
      </w:r>
      <w:r>
        <w:rPr>
          <w:rStyle w:val="CharDivText"/>
        </w:rPr>
        <w:t>Certiorari</w:t>
      </w:r>
      <w:bookmarkEnd w:id="817"/>
      <w:bookmarkEnd w:id="818"/>
      <w:bookmarkEnd w:id="819"/>
    </w:p>
    <w:p w:rsidR="00A049AB" w:rsidRDefault="004C6D88">
      <w:pPr>
        <w:pStyle w:val="Footnoteheading"/>
      </w:pPr>
      <w:r>
        <w:tab/>
        <w:t>[Heading inserted: Gazette 21 Feb 2007 p. 560.]</w:t>
      </w:r>
    </w:p>
    <w:p w:rsidR="00A049AB" w:rsidRDefault="004C6D88">
      <w:pPr>
        <w:pStyle w:val="Ednotesection"/>
      </w:pPr>
      <w:r>
        <w:t>[</w:t>
      </w:r>
      <w:r>
        <w:rPr>
          <w:b/>
        </w:rPr>
        <w:t>11-13.</w:t>
      </w:r>
      <w:r>
        <w:tab/>
        <w:t>Deleted: Gazette 17 Dec 2013 p. 6235.]</w:t>
      </w:r>
    </w:p>
    <w:p w:rsidR="00A049AB" w:rsidRDefault="004C6D88">
      <w:pPr>
        <w:pStyle w:val="Heading5"/>
        <w:rPr>
          <w:snapToGrid w:val="0"/>
        </w:rPr>
      </w:pPr>
      <w:bookmarkStart w:id="820" w:name="_Toc70607751"/>
      <w:r>
        <w:rPr>
          <w:rStyle w:val="CharSectno"/>
        </w:rPr>
        <w:t>14</w:t>
      </w:r>
      <w:r>
        <w:rPr>
          <w:snapToGrid w:val="0"/>
        </w:rPr>
        <w:t>.</w:t>
      </w:r>
      <w:r>
        <w:rPr>
          <w:snapToGrid w:val="0"/>
        </w:rPr>
        <w:tab/>
        <w:t>Forms</w:t>
      </w:r>
      <w:bookmarkEnd w:id="820"/>
      <w:r>
        <w:rPr>
          <w:snapToGrid w:val="0"/>
        </w:rPr>
        <w:t xml:space="preserve"> </w:t>
      </w:r>
    </w:p>
    <w:p w:rsidR="00A049AB" w:rsidRDefault="004C6D88">
      <w:pPr>
        <w:pStyle w:val="Subsection"/>
        <w:rPr>
          <w:snapToGrid w:val="0"/>
        </w:rPr>
      </w:pPr>
      <w:r>
        <w:rPr>
          <w:snapToGrid w:val="0"/>
        </w:rPr>
        <w:tab/>
      </w:r>
      <w:r>
        <w:rPr>
          <w:snapToGrid w:val="0"/>
        </w:rPr>
        <w:tab/>
        <w:t>A writ of certiorari must be in Form No. 67 with such variations as the circumstances may require.</w:t>
      </w:r>
    </w:p>
    <w:p w:rsidR="00A049AB" w:rsidRDefault="004C6D88">
      <w:pPr>
        <w:pStyle w:val="Footnotesection"/>
      </w:pPr>
      <w:r>
        <w:tab/>
        <w:t>[Rule 14 amended: Gazette 28 Jul 2010 p. 3483.]</w:t>
      </w:r>
    </w:p>
    <w:p w:rsidR="00A049AB" w:rsidRDefault="004C6D88">
      <w:pPr>
        <w:pStyle w:val="Heading3"/>
      </w:pPr>
      <w:bookmarkStart w:id="821" w:name="_Toc70516740"/>
      <w:bookmarkStart w:id="822" w:name="_Toc70601916"/>
      <w:bookmarkStart w:id="823" w:name="_Toc70607752"/>
      <w:r>
        <w:rPr>
          <w:rStyle w:val="CharDivNo"/>
        </w:rPr>
        <w:t>Division 3</w:t>
      </w:r>
      <w:r>
        <w:t> — </w:t>
      </w:r>
      <w:r>
        <w:rPr>
          <w:rStyle w:val="CharDivText"/>
        </w:rPr>
        <w:t>Mandamus</w:t>
      </w:r>
      <w:bookmarkEnd w:id="821"/>
      <w:bookmarkEnd w:id="822"/>
      <w:bookmarkEnd w:id="823"/>
    </w:p>
    <w:p w:rsidR="00A049AB" w:rsidRDefault="004C6D88">
      <w:pPr>
        <w:pStyle w:val="Footnoteheading"/>
      </w:pPr>
      <w:r>
        <w:tab/>
        <w:t>[Heading inserted: Gazette 21 Feb 2007 p. 560.]</w:t>
      </w:r>
    </w:p>
    <w:p w:rsidR="00A049AB" w:rsidRDefault="004C6D88">
      <w:pPr>
        <w:pStyle w:val="Heading5"/>
        <w:rPr>
          <w:snapToGrid w:val="0"/>
        </w:rPr>
      </w:pPr>
      <w:bookmarkStart w:id="824" w:name="_Toc70607753"/>
      <w:r>
        <w:rPr>
          <w:rStyle w:val="CharSectno"/>
        </w:rPr>
        <w:t>15</w:t>
      </w:r>
      <w:r>
        <w:rPr>
          <w:snapToGrid w:val="0"/>
        </w:rPr>
        <w:t>.</w:t>
      </w:r>
      <w:r>
        <w:rPr>
          <w:snapToGrid w:val="0"/>
        </w:rPr>
        <w:tab/>
        <w:t>Applicant to show interest etc.</w:t>
      </w:r>
      <w:bookmarkEnd w:id="824"/>
    </w:p>
    <w:p w:rsidR="00A049AB" w:rsidRDefault="004C6D88">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rsidR="00A049AB" w:rsidRDefault="004C6D88">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rsidR="00A049AB" w:rsidRDefault="004C6D88">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rsidR="00A049AB" w:rsidRDefault="004C6D88">
      <w:pPr>
        <w:pStyle w:val="Footnotesection"/>
      </w:pPr>
      <w:r>
        <w:tab/>
        <w:t>[Rule 15 amended: Gazette 28 Jun 2011 p. 2552; 23 Apr 2013 p. 1595 (disallowed: Gazette 1 Nov 2013 p. 4910); 17 Dec 2013 p. 6235.]</w:t>
      </w:r>
    </w:p>
    <w:p w:rsidR="00A049AB" w:rsidRDefault="004C6D88">
      <w:pPr>
        <w:pStyle w:val="Heading5"/>
        <w:rPr>
          <w:snapToGrid w:val="0"/>
        </w:rPr>
      </w:pPr>
      <w:bookmarkStart w:id="825" w:name="_Toc70607754"/>
      <w:r>
        <w:rPr>
          <w:rStyle w:val="CharSectno"/>
        </w:rPr>
        <w:t>16</w:t>
      </w:r>
      <w:r>
        <w:rPr>
          <w:snapToGrid w:val="0"/>
        </w:rPr>
        <w:t>.</w:t>
      </w:r>
      <w:r>
        <w:rPr>
          <w:snapToGrid w:val="0"/>
        </w:rPr>
        <w:tab/>
        <w:t>Form of writ</w:t>
      </w:r>
      <w:bookmarkEnd w:id="825"/>
    </w:p>
    <w:p w:rsidR="00A049AB" w:rsidRDefault="004C6D88">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rsidR="00A049AB" w:rsidRDefault="004C6D88">
      <w:pPr>
        <w:pStyle w:val="Subsection"/>
        <w:rPr>
          <w:snapToGrid w:val="0"/>
        </w:rPr>
      </w:pPr>
      <w:r>
        <w:rPr>
          <w:snapToGrid w:val="0"/>
        </w:rPr>
        <w:tab/>
        <w:t>(2)</w:t>
      </w:r>
      <w:r>
        <w:rPr>
          <w:snapToGrid w:val="0"/>
        </w:rPr>
        <w:tab/>
        <w:t>The Court may direct that the command shall be peremptory in the first instance.</w:t>
      </w:r>
    </w:p>
    <w:p w:rsidR="00A049AB" w:rsidRDefault="004C6D88">
      <w:pPr>
        <w:pStyle w:val="Subsection"/>
        <w:keepNext/>
        <w:rPr>
          <w:snapToGrid w:val="0"/>
        </w:rPr>
      </w:pPr>
      <w:r>
        <w:rPr>
          <w:snapToGrid w:val="0"/>
        </w:rPr>
        <w:tab/>
        <w:t>(3)</w:t>
      </w:r>
      <w:r>
        <w:rPr>
          <w:snapToGrid w:val="0"/>
        </w:rPr>
        <w:tab/>
        <w:t>A writ of mandamus must be in Form No. 69 with such variations as the circumstances may require.</w:t>
      </w:r>
    </w:p>
    <w:p w:rsidR="00A049AB" w:rsidRDefault="004C6D88">
      <w:pPr>
        <w:pStyle w:val="Footnotesection"/>
      </w:pPr>
      <w:r>
        <w:tab/>
        <w:t xml:space="preserve">[Rule 16 amended: Gazette 9 Nov 1973 p. 4165.] </w:t>
      </w:r>
    </w:p>
    <w:p w:rsidR="00A049AB" w:rsidRDefault="004C6D88">
      <w:pPr>
        <w:pStyle w:val="Heading5"/>
        <w:rPr>
          <w:snapToGrid w:val="0"/>
        </w:rPr>
      </w:pPr>
      <w:bookmarkStart w:id="826" w:name="_Toc70607755"/>
      <w:r>
        <w:rPr>
          <w:rStyle w:val="CharSectno"/>
        </w:rPr>
        <w:t>17</w:t>
      </w:r>
      <w:r>
        <w:rPr>
          <w:snapToGrid w:val="0"/>
        </w:rPr>
        <w:t>.</w:t>
      </w:r>
      <w:r>
        <w:rPr>
          <w:snapToGrid w:val="0"/>
        </w:rPr>
        <w:tab/>
        <w:t>Time for return of writ</w:t>
      </w:r>
      <w:bookmarkEnd w:id="826"/>
    </w:p>
    <w:p w:rsidR="00A049AB" w:rsidRDefault="004C6D88">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rsidR="00A049AB" w:rsidRDefault="004C6D88">
      <w:pPr>
        <w:pStyle w:val="Footnotesection"/>
      </w:pPr>
      <w:r>
        <w:tab/>
        <w:t xml:space="preserve">[Rule 17 amended: Gazette 9 Nov 1973 p. 4165.] </w:t>
      </w:r>
    </w:p>
    <w:p w:rsidR="00A049AB" w:rsidRDefault="004C6D88">
      <w:pPr>
        <w:pStyle w:val="Heading5"/>
        <w:rPr>
          <w:snapToGrid w:val="0"/>
        </w:rPr>
      </w:pPr>
      <w:bookmarkStart w:id="827" w:name="_Toc70607756"/>
      <w:r>
        <w:rPr>
          <w:rStyle w:val="CharSectno"/>
        </w:rPr>
        <w:t>18</w:t>
      </w:r>
      <w:r>
        <w:rPr>
          <w:snapToGrid w:val="0"/>
        </w:rPr>
        <w:t>.</w:t>
      </w:r>
      <w:r>
        <w:rPr>
          <w:snapToGrid w:val="0"/>
        </w:rPr>
        <w:tab/>
        <w:t>Service</w:t>
      </w:r>
      <w:bookmarkEnd w:id="827"/>
    </w:p>
    <w:p w:rsidR="00A049AB" w:rsidRDefault="004C6D88">
      <w:pPr>
        <w:pStyle w:val="Subsection"/>
        <w:rPr>
          <w:snapToGrid w:val="0"/>
        </w:rPr>
      </w:pPr>
      <w:r>
        <w:tab/>
        <w:t>(1)</w:t>
      </w:r>
      <w:r>
        <w:tab/>
        <w:t>Unless</w:t>
      </w:r>
      <w:r>
        <w:rPr>
          <w:snapToGrid w:val="0"/>
        </w:rPr>
        <w:t xml:space="preserve"> the Court otherwise directs — </w:t>
      </w:r>
    </w:p>
    <w:p w:rsidR="00A049AB" w:rsidRDefault="004C6D88">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rsidR="00A049AB" w:rsidRDefault="004C6D88">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rsidR="00A049AB" w:rsidRDefault="004C6D88">
      <w:pPr>
        <w:pStyle w:val="Subsection"/>
      </w:pPr>
      <w:r>
        <w:lastRenderedPageBreak/>
        <w:tab/>
        <w:t>(2)</w:t>
      </w:r>
      <w:r>
        <w:tab/>
        <w:t xml:space="preserve">If the writ is issued by means of the ECMS — </w:t>
      </w:r>
    </w:p>
    <w:p w:rsidR="00A049AB" w:rsidRDefault="004C6D88">
      <w:pPr>
        <w:pStyle w:val="Indenta"/>
      </w:pPr>
      <w:r>
        <w:tab/>
        <w:t>(a)</w:t>
      </w:r>
      <w:r>
        <w:tab/>
        <w:t>the applicant may print from the ECMS 1 or more copies of the writ; and</w:t>
      </w:r>
    </w:p>
    <w:p w:rsidR="00A049AB" w:rsidRDefault="004C6D88">
      <w:pPr>
        <w:pStyle w:val="Indenta"/>
      </w:pPr>
      <w:r>
        <w:tab/>
        <w:t>(b)</w:t>
      </w:r>
      <w:r>
        <w:tab/>
        <w:t>a printed copy may be treated as the original writ for the purposes of subrule (1).</w:t>
      </w:r>
    </w:p>
    <w:p w:rsidR="00A049AB" w:rsidRDefault="004C6D88">
      <w:pPr>
        <w:pStyle w:val="Footnotesection"/>
      </w:pPr>
      <w:r>
        <w:tab/>
        <w:t xml:space="preserve">[Rule 18 amended: Gazette 9 Nov 1973 p. 4165; 27 Feb 2018 p. 571; 31 Dec 2019 p. 4677.] </w:t>
      </w:r>
    </w:p>
    <w:p w:rsidR="00A049AB" w:rsidRDefault="004C6D88">
      <w:pPr>
        <w:pStyle w:val="Heading5"/>
        <w:rPr>
          <w:snapToGrid w:val="0"/>
        </w:rPr>
      </w:pPr>
      <w:bookmarkStart w:id="828" w:name="_Toc70607757"/>
      <w:r>
        <w:rPr>
          <w:rStyle w:val="CharSectno"/>
        </w:rPr>
        <w:t>19</w:t>
      </w:r>
      <w:r>
        <w:rPr>
          <w:snapToGrid w:val="0"/>
        </w:rPr>
        <w:t>.</w:t>
      </w:r>
      <w:r>
        <w:rPr>
          <w:snapToGrid w:val="0"/>
        </w:rPr>
        <w:tab/>
        <w:t>Service on corporate body, or justices</w:t>
      </w:r>
      <w:bookmarkEnd w:id="828"/>
    </w:p>
    <w:p w:rsidR="00A049AB" w:rsidRDefault="004C6D88">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rsidR="00A049AB" w:rsidRDefault="004C6D88">
      <w:pPr>
        <w:pStyle w:val="Footnotesection"/>
      </w:pPr>
      <w:r>
        <w:tab/>
        <w:t xml:space="preserve">[Rule 19 amended: Gazette 9 Nov 1973 p. 4165.] </w:t>
      </w:r>
    </w:p>
    <w:p w:rsidR="00A049AB" w:rsidRDefault="004C6D88">
      <w:pPr>
        <w:pStyle w:val="Heading5"/>
        <w:rPr>
          <w:snapToGrid w:val="0"/>
        </w:rPr>
      </w:pPr>
      <w:bookmarkStart w:id="829" w:name="_Toc70607758"/>
      <w:r>
        <w:rPr>
          <w:rStyle w:val="CharSectno"/>
        </w:rPr>
        <w:t>20</w:t>
      </w:r>
      <w:r>
        <w:rPr>
          <w:snapToGrid w:val="0"/>
        </w:rPr>
        <w:t>.</w:t>
      </w:r>
      <w:r>
        <w:rPr>
          <w:snapToGrid w:val="0"/>
        </w:rPr>
        <w:tab/>
        <w:t>Return, content etc. of</w:t>
      </w:r>
      <w:bookmarkEnd w:id="829"/>
    </w:p>
    <w:p w:rsidR="00A049AB" w:rsidRDefault="004C6D88">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rsidR="00A049AB" w:rsidRDefault="004C6D88">
      <w:pPr>
        <w:pStyle w:val="Subsection"/>
        <w:rPr>
          <w:snapToGrid w:val="0"/>
        </w:rPr>
      </w:pPr>
      <w:r>
        <w:rPr>
          <w:snapToGrid w:val="0"/>
        </w:rPr>
        <w:tab/>
        <w:t>(2)</w:t>
      </w:r>
      <w:r>
        <w:rPr>
          <w:snapToGrid w:val="0"/>
        </w:rPr>
        <w:tab/>
        <w:t>A copy of the return must be served on the applicant on the day on which it is filed.</w:t>
      </w:r>
    </w:p>
    <w:p w:rsidR="00A049AB" w:rsidRDefault="004C6D88">
      <w:pPr>
        <w:pStyle w:val="Footnotesection"/>
      </w:pPr>
      <w:r>
        <w:tab/>
        <w:t xml:space="preserve">[Rule 20 amended: Gazette 27 Feb 2018 p. 571.] </w:t>
      </w:r>
    </w:p>
    <w:p w:rsidR="00A049AB" w:rsidRDefault="004C6D88">
      <w:pPr>
        <w:pStyle w:val="Heading5"/>
        <w:rPr>
          <w:snapToGrid w:val="0"/>
        </w:rPr>
      </w:pPr>
      <w:bookmarkStart w:id="830" w:name="_Toc70607759"/>
      <w:r>
        <w:rPr>
          <w:rStyle w:val="CharSectno"/>
        </w:rPr>
        <w:t>21</w:t>
      </w:r>
      <w:r>
        <w:rPr>
          <w:snapToGrid w:val="0"/>
        </w:rPr>
        <w:t>.</w:t>
      </w:r>
      <w:r>
        <w:rPr>
          <w:snapToGrid w:val="0"/>
        </w:rPr>
        <w:tab/>
        <w:t>Pleading to return</w:t>
      </w:r>
      <w:bookmarkEnd w:id="830"/>
    </w:p>
    <w:p w:rsidR="00A049AB" w:rsidRDefault="004C6D88">
      <w:pPr>
        <w:pStyle w:val="Subsection"/>
        <w:rPr>
          <w:snapToGrid w:val="0"/>
        </w:rPr>
      </w:pPr>
      <w:r>
        <w:rPr>
          <w:snapToGrid w:val="0"/>
        </w:rPr>
        <w:tab/>
      </w:r>
      <w:r>
        <w:rPr>
          <w:snapToGrid w:val="0"/>
        </w:rPr>
        <w:tab/>
        <w:t xml:space="preserve">If the return does not certify that the act commanded has been done, the same proceedings shall be had and taken, and within the same time as if the return were a defence in an action in which the applicant was the plaintiff, and the persons to whom </w:t>
      </w:r>
      <w:r>
        <w:rPr>
          <w:snapToGrid w:val="0"/>
        </w:rPr>
        <w:lastRenderedPageBreak/>
        <w:t>the writ is directed were the defendants and had pleaded the return as their defence.</w:t>
      </w:r>
    </w:p>
    <w:p w:rsidR="00A049AB" w:rsidRDefault="004C6D88">
      <w:pPr>
        <w:pStyle w:val="Heading5"/>
        <w:rPr>
          <w:snapToGrid w:val="0"/>
        </w:rPr>
      </w:pPr>
      <w:bookmarkStart w:id="831" w:name="_Toc70607760"/>
      <w:r>
        <w:rPr>
          <w:rStyle w:val="CharSectno"/>
        </w:rPr>
        <w:t>22</w:t>
      </w:r>
      <w:r>
        <w:rPr>
          <w:snapToGrid w:val="0"/>
        </w:rPr>
        <w:t>.</w:t>
      </w:r>
      <w:r>
        <w:rPr>
          <w:snapToGrid w:val="0"/>
        </w:rPr>
        <w:tab/>
        <w:t>No motion for judgment needed in some cases</w:t>
      </w:r>
      <w:bookmarkEnd w:id="831"/>
    </w:p>
    <w:p w:rsidR="00A049AB" w:rsidRDefault="004C6D88">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rsidR="00A049AB" w:rsidRDefault="004C6D88">
      <w:pPr>
        <w:pStyle w:val="Heading5"/>
        <w:rPr>
          <w:snapToGrid w:val="0"/>
        </w:rPr>
      </w:pPr>
      <w:bookmarkStart w:id="832" w:name="_Toc70607761"/>
      <w:r>
        <w:rPr>
          <w:rStyle w:val="CharSectno"/>
        </w:rPr>
        <w:t>23</w:t>
      </w:r>
      <w:r>
        <w:rPr>
          <w:snapToGrid w:val="0"/>
        </w:rPr>
        <w:t>.</w:t>
      </w:r>
      <w:r>
        <w:rPr>
          <w:snapToGrid w:val="0"/>
        </w:rPr>
        <w:tab/>
        <w:t>Peremptory writ</w:t>
      </w:r>
      <w:bookmarkEnd w:id="832"/>
    </w:p>
    <w:p w:rsidR="00A049AB" w:rsidRDefault="004C6D88">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rsidR="00A049AB" w:rsidRDefault="004C6D88">
      <w:pPr>
        <w:pStyle w:val="Heading5"/>
        <w:rPr>
          <w:snapToGrid w:val="0"/>
        </w:rPr>
      </w:pPr>
      <w:bookmarkStart w:id="833" w:name="_Toc70607762"/>
      <w:r>
        <w:rPr>
          <w:rStyle w:val="CharSectno"/>
        </w:rPr>
        <w:t>24</w:t>
      </w:r>
      <w:r>
        <w:rPr>
          <w:snapToGrid w:val="0"/>
        </w:rPr>
        <w:t>.</w:t>
      </w:r>
      <w:r>
        <w:rPr>
          <w:snapToGrid w:val="0"/>
        </w:rPr>
        <w:tab/>
        <w:t>Costs</w:t>
      </w:r>
      <w:bookmarkEnd w:id="833"/>
    </w:p>
    <w:p w:rsidR="00A049AB" w:rsidRDefault="004C6D88">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rsidR="00A049AB" w:rsidRDefault="004C6D88">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rsidR="00A049AB" w:rsidRDefault="004C6D88">
      <w:pPr>
        <w:pStyle w:val="Subsection"/>
        <w:rPr>
          <w:snapToGrid w:val="0"/>
        </w:rPr>
      </w:pPr>
      <w:r>
        <w:rPr>
          <w:snapToGrid w:val="0"/>
        </w:rPr>
        <w:tab/>
        <w:t>(3)</w:t>
      </w:r>
      <w:r>
        <w:rPr>
          <w:snapToGrid w:val="0"/>
        </w:rPr>
        <w:tab/>
        <w:t>The application shall be made to the Court and, if it is reasonably possible, to the judge by whom the writ was awarded.</w:t>
      </w:r>
    </w:p>
    <w:p w:rsidR="00A049AB" w:rsidRDefault="004C6D88">
      <w:pPr>
        <w:pStyle w:val="Footnotesection"/>
      </w:pPr>
      <w:r>
        <w:tab/>
        <w:t xml:space="preserve">[Rule 24 amended: Gazette 9 Nov 1973 p. 4165.] </w:t>
      </w:r>
    </w:p>
    <w:p w:rsidR="00A049AB" w:rsidRDefault="004C6D88">
      <w:pPr>
        <w:pStyle w:val="Heading5"/>
        <w:rPr>
          <w:snapToGrid w:val="0"/>
        </w:rPr>
      </w:pPr>
      <w:bookmarkStart w:id="834" w:name="_Toc70607763"/>
      <w:r>
        <w:rPr>
          <w:rStyle w:val="CharSectno"/>
        </w:rPr>
        <w:lastRenderedPageBreak/>
        <w:t>25</w:t>
      </w:r>
      <w:r>
        <w:rPr>
          <w:snapToGrid w:val="0"/>
        </w:rPr>
        <w:t>.</w:t>
      </w:r>
      <w:r>
        <w:rPr>
          <w:snapToGrid w:val="0"/>
        </w:rPr>
        <w:tab/>
        <w:t>Proceedings in nature of interpleader</w:t>
      </w:r>
      <w:bookmarkEnd w:id="834"/>
    </w:p>
    <w:p w:rsidR="00A049AB" w:rsidRDefault="004C6D88">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rsidR="00A049AB" w:rsidRDefault="004C6D88">
      <w:pPr>
        <w:pStyle w:val="Footnotesection"/>
      </w:pPr>
      <w:r>
        <w:tab/>
        <w:t xml:space="preserve">[Rule 25 amended: Gazette 9 Nov 1973 p. 4165; 23 Apr 2013 p. 1595 (disallowed: Gazette 1 Nov 2013 p. 4910); 17 Dec 2013 p. 6235.] </w:t>
      </w:r>
    </w:p>
    <w:p w:rsidR="00A049AB" w:rsidRDefault="004C6D88">
      <w:pPr>
        <w:pStyle w:val="Heading5"/>
        <w:rPr>
          <w:snapToGrid w:val="0"/>
        </w:rPr>
      </w:pPr>
      <w:bookmarkStart w:id="835" w:name="_Toc70607764"/>
      <w:r>
        <w:rPr>
          <w:rStyle w:val="CharSectno"/>
        </w:rPr>
        <w:t>26</w:t>
      </w:r>
      <w:r>
        <w:rPr>
          <w:snapToGrid w:val="0"/>
        </w:rPr>
        <w:t>.</w:t>
      </w:r>
      <w:r>
        <w:rPr>
          <w:snapToGrid w:val="0"/>
        </w:rPr>
        <w:tab/>
        <w:t>Proceedings not to abate due to death etc.</w:t>
      </w:r>
      <w:bookmarkEnd w:id="835"/>
    </w:p>
    <w:p w:rsidR="00A049AB" w:rsidRDefault="004C6D88">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rsidR="00A049AB" w:rsidRDefault="004C6D88">
      <w:pPr>
        <w:pStyle w:val="Footnotesection"/>
      </w:pPr>
      <w:r>
        <w:tab/>
        <w:t xml:space="preserve">[Rule 26 amended: Gazette 23 Apr 2013 p. 1595 (disallowed: Gazette 1 Nov 2013 p. 4910); 17 Dec 2013 p. 6235.] </w:t>
      </w:r>
    </w:p>
    <w:p w:rsidR="00A049AB" w:rsidRDefault="004C6D88">
      <w:pPr>
        <w:pStyle w:val="Ednotesection"/>
      </w:pPr>
      <w:r>
        <w:t>[</w:t>
      </w:r>
      <w:r>
        <w:rPr>
          <w:b/>
        </w:rPr>
        <w:t>27.</w:t>
      </w:r>
      <w:r>
        <w:tab/>
        <w:t>Deleted: Gazette 17 Dec 2013 p. 6235.]</w:t>
      </w:r>
    </w:p>
    <w:p w:rsidR="00A049AB" w:rsidRDefault="004C6D88">
      <w:pPr>
        <w:pStyle w:val="Heading5"/>
        <w:rPr>
          <w:snapToGrid w:val="0"/>
        </w:rPr>
      </w:pPr>
      <w:bookmarkStart w:id="836" w:name="_Toc70607765"/>
      <w:r>
        <w:rPr>
          <w:rStyle w:val="CharSectno"/>
        </w:rPr>
        <w:t>28</w:t>
      </w:r>
      <w:r>
        <w:rPr>
          <w:snapToGrid w:val="0"/>
        </w:rPr>
        <w:t>.</w:t>
      </w:r>
      <w:r>
        <w:rPr>
          <w:snapToGrid w:val="0"/>
        </w:rPr>
        <w:tab/>
        <w:t>Mandamus by order</w:t>
      </w:r>
      <w:bookmarkEnd w:id="836"/>
    </w:p>
    <w:p w:rsidR="00A049AB" w:rsidRDefault="004C6D88">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rsidR="00A049AB" w:rsidRDefault="004C6D88">
      <w:pPr>
        <w:pStyle w:val="Heading5"/>
        <w:rPr>
          <w:snapToGrid w:val="0"/>
        </w:rPr>
      </w:pPr>
      <w:bookmarkStart w:id="837" w:name="_Toc70607766"/>
      <w:r>
        <w:rPr>
          <w:rStyle w:val="CharSectno"/>
        </w:rPr>
        <w:lastRenderedPageBreak/>
        <w:t>29</w:t>
      </w:r>
      <w:r>
        <w:rPr>
          <w:snapToGrid w:val="0"/>
        </w:rPr>
        <w:t>.</w:t>
      </w:r>
      <w:r>
        <w:rPr>
          <w:snapToGrid w:val="0"/>
        </w:rPr>
        <w:tab/>
        <w:t>No action against party obeying writ or order</w:t>
      </w:r>
      <w:bookmarkEnd w:id="837"/>
    </w:p>
    <w:p w:rsidR="00A049AB" w:rsidRDefault="004C6D88">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rsidR="00A049AB" w:rsidRDefault="004C6D88">
      <w:pPr>
        <w:pStyle w:val="Footnotesection"/>
      </w:pPr>
      <w:r>
        <w:tab/>
        <w:t xml:space="preserve">[Rule 29 amended: Gazette 9 Nov 1973 p. 4165.] </w:t>
      </w:r>
    </w:p>
    <w:p w:rsidR="00A049AB" w:rsidRDefault="004C6D88">
      <w:pPr>
        <w:pStyle w:val="Heading3"/>
      </w:pPr>
      <w:bookmarkStart w:id="838" w:name="_Toc70516755"/>
      <w:bookmarkStart w:id="839" w:name="_Toc70601931"/>
      <w:bookmarkStart w:id="840" w:name="_Toc70607767"/>
      <w:r>
        <w:rPr>
          <w:rStyle w:val="CharDivNo"/>
        </w:rPr>
        <w:t>Division 4</w:t>
      </w:r>
      <w:r>
        <w:t> — </w:t>
      </w:r>
      <w:r>
        <w:rPr>
          <w:rStyle w:val="CharDivText"/>
        </w:rPr>
        <w:t xml:space="preserve">Prohibition and </w:t>
      </w:r>
      <w:r>
        <w:rPr>
          <w:rStyle w:val="CharDivText"/>
          <w:i/>
        </w:rPr>
        <w:t>procedendo</w:t>
      </w:r>
      <w:bookmarkEnd w:id="838"/>
      <w:bookmarkEnd w:id="839"/>
      <w:bookmarkEnd w:id="840"/>
    </w:p>
    <w:p w:rsidR="00A049AB" w:rsidRDefault="004C6D88">
      <w:pPr>
        <w:pStyle w:val="Footnoteheading"/>
      </w:pPr>
      <w:r>
        <w:tab/>
        <w:t>[Heading inserted: Gazette 17 Dec 2013 p. 6235.]</w:t>
      </w:r>
    </w:p>
    <w:p w:rsidR="00A049AB" w:rsidRDefault="004C6D88">
      <w:pPr>
        <w:pStyle w:val="Heading5"/>
        <w:rPr>
          <w:snapToGrid w:val="0"/>
        </w:rPr>
      </w:pPr>
      <w:bookmarkStart w:id="841" w:name="_Toc70607768"/>
      <w:r>
        <w:rPr>
          <w:rStyle w:val="CharSectno"/>
        </w:rPr>
        <w:t>30</w:t>
      </w:r>
      <w:r>
        <w:rPr>
          <w:snapToGrid w:val="0"/>
        </w:rPr>
        <w:t>.</w:t>
      </w:r>
      <w:r>
        <w:rPr>
          <w:snapToGrid w:val="0"/>
        </w:rPr>
        <w:tab/>
        <w:t>Court may direct service of statement of claim instead of issuing prohibition</w:t>
      </w:r>
      <w:bookmarkEnd w:id="841"/>
    </w:p>
    <w:p w:rsidR="00A049AB" w:rsidRDefault="004C6D88">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rsidR="00A049AB" w:rsidRDefault="004C6D88">
      <w:pPr>
        <w:pStyle w:val="Footnotesection"/>
      </w:pPr>
      <w:r>
        <w:tab/>
        <w:t xml:space="preserve">[Rule 30 amended: Gazette 9 Nov 1973 p. 4165.] </w:t>
      </w:r>
    </w:p>
    <w:p w:rsidR="00A049AB" w:rsidRDefault="004C6D88">
      <w:pPr>
        <w:pStyle w:val="Heading5"/>
        <w:rPr>
          <w:snapToGrid w:val="0"/>
        </w:rPr>
      </w:pPr>
      <w:bookmarkStart w:id="842" w:name="_Toc70607769"/>
      <w:r>
        <w:rPr>
          <w:rStyle w:val="CharSectno"/>
        </w:rPr>
        <w:t>31</w:t>
      </w:r>
      <w:r>
        <w:rPr>
          <w:snapToGrid w:val="0"/>
        </w:rPr>
        <w:t>.</w:t>
      </w:r>
      <w:r>
        <w:rPr>
          <w:snapToGrid w:val="0"/>
        </w:rPr>
        <w:tab/>
        <w:t>Proceedings on judgment</w:t>
      </w:r>
      <w:bookmarkEnd w:id="842"/>
    </w:p>
    <w:p w:rsidR="00A049AB" w:rsidRDefault="004C6D88">
      <w:pPr>
        <w:pStyle w:val="Subsection"/>
        <w:rPr>
          <w:snapToGrid w:val="0"/>
        </w:rPr>
      </w:pPr>
      <w:r>
        <w:rPr>
          <w:snapToGrid w:val="0"/>
        </w:rPr>
        <w:tab/>
      </w:r>
      <w:r>
        <w:rPr>
          <w:snapToGrid w:val="0"/>
        </w:rPr>
        <w:tab/>
        <w:t>If judgment is given for the applicant, the judgment shall include a direction that a writ of prohibition shall issue.</w:t>
      </w:r>
    </w:p>
    <w:p w:rsidR="00A049AB" w:rsidRDefault="004C6D88">
      <w:pPr>
        <w:pStyle w:val="Heading5"/>
        <w:rPr>
          <w:snapToGrid w:val="0"/>
        </w:rPr>
      </w:pPr>
      <w:bookmarkStart w:id="843" w:name="_Toc70607770"/>
      <w:r>
        <w:rPr>
          <w:rStyle w:val="CharSectno"/>
        </w:rPr>
        <w:t>32</w:t>
      </w:r>
      <w:r>
        <w:rPr>
          <w:snapToGrid w:val="0"/>
        </w:rPr>
        <w:t>.</w:t>
      </w:r>
      <w:r>
        <w:rPr>
          <w:snapToGrid w:val="0"/>
        </w:rPr>
        <w:tab/>
        <w:t xml:space="preserve">Writ of </w:t>
      </w:r>
      <w:r>
        <w:rPr>
          <w:i/>
          <w:snapToGrid w:val="0"/>
        </w:rPr>
        <w:t>procedendo</w:t>
      </w:r>
      <w:bookmarkEnd w:id="843"/>
      <w:r>
        <w:rPr>
          <w:snapToGrid w:val="0"/>
        </w:rPr>
        <w:t xml:space="preserve"> </w:t>
      </w:r>
    </w:p>
    <w:p w:rsidR="00A049AB" w:rsidRDefault="004C6D88">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rsidR="00A049AB" w:rsidRDefault="004C6D88">
      <w:pPr>
        <w:pStyle w:val="Subsection"/>
        <w:rPr>
          <w:snapToGrid w:val="0"/>
        </w:rPr>
      </w:pPr>
      <w:r>
        <w:rPr>
          <w:snapToGrid w:val="0"/>
        </w:rPr>
        <w:lastRenderedPageBreak/>
        <w:tab/>
        <w:t>(2)</w:t>
      </w:r>
      <w:r>
        <w:rPr>
          <w:snapToGrid w:val="0"/>
        </w:rPr>
        <w:tab/>
        <w:t xml:space="preserve">A writ of </w:t>
      </w:r>
      <w:r>
        <w:rPr>
          <w:i/>
          <w:snapToGrid w:val="0"/>
        </w:rPr>
        <w:t>procedendo</w:t>
      </w:r>
      <w:r>
        <w:rPr>
          <w:snapToGrid w:val="0"/>
        </w:rPr>
        <w:t xml:space="preserve"> shall be in Form No. 70.</w:t>
      </w:r>
    </w:p>
    <w:p w:rsidR="00A049AB" w:rsidRDefault="004C6D88">
      <w:pPr>
        <w:pStyle w:val="Footnotesection"/>
      </w:pPr>
      <w:r>
        <w:tab/>
        <w:t xml:space="preserve">[Rule 32 amended: Gazette 9 Nov 1973 p. 4165.] </w:t>
      </w:r>
    </w:p>
    <w:p w:rsidR="00A049AB" w:rsidRDefault="004C6D88">
      <w:pPr>
        <w:pStyle w:val="Heading5"/>
        <w:rPr>
          <w:snapToGrid w:val="0"/>
        </w:rPr>
      </w:pPr>
      <w:bookmarkStart w:id="844" w:name="_Toc70607771"/>
      <w:r>
        <w:rPr>
          <w:rStyle w:val="CharSectno"/>
        </w:rPr>
        <w:t>33</w:t>
      </w:r>
      <w:r>
        <w:rPr>
          <w:snapToGrid w:val="0"/>
        </w:rPr>
        <w:t>.</w:t>
      </w:r>
      <w:r>
        <w:rPr>
          <w:snapToGrid w:val="0"/>
        </w:rPr>
        <w:tab/>
        <w:t>Prohibition by order</w:t>
      </w:r>
      <w:bookmarkEnd w:id="844"/>
    </w:p>
    <w:p w:rsidR="00A049AB" w:rsidRDefault="004C6D88">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rsidR="00A049AB" w:rsidRDefault="004C6D88">
      <w:pPr>
        <w:pStyle w:val="Subsection"/>
        <w:rPr>
          <w:snapToGrid w:val="0"/>
        </w:rPr>
      </w:pPr>
      <w:r>
        <w:rPr>
          <w:snapToGrid w:val="0"/>
        </w:rPr>
        <w:tab/>
        <w:t>(2)</w:t>
      </w:r>
      <w:r>
        <w:rPr>
          <w:snapToGrid w:val="0"/>
        </w:rPr>
        <w:tab/>
        <w:t>A writ of prohibition shall be in Form No. 71.</w:t>
      </w:r>
    </w:p>
    <w:p w:rsidR="00A049AB" w:rsidRDefault="004C6D88">
      <w:pPr>
        <w:pStyle w:val="Heading3"/>
      </w:pPr>
      <w:bookmarkStart w:id="845" w:name="_Toc70516760"/>
      <w:bookmarkStart w:id="846" w:name="_Toc70601936"/>
      <w:bookmarkStart w:id="847" w:name="_Toc70607772"/>
      <w:r>
        <w:rPr>
          <w:rStyle w:val="CharDivNo"/>
        </w:rPr>
        <w:t>Division 5</w:t>
      </w:r>
      <w:r>
        <w:t> — </w:t>
      </w:r>
      <w:r>
        <w:rPr>
          <w:rStyle w:val="CharDivText"/>
          <w:i/>
          <w:iCs/>
        </w:rPr>
        <w:t>Quo warranto</w:t>
      </w:r>
      <w:bookmarkEnd w:id="845"/>
      <w:bookmarkEnd w:id="846"/>
      <w:bookmarkEnd w:id="847"/>
    </w:p>
    <w:p w:rsidR="00A049AB" w:rsidRDefault="004C6D88">
      <w:pPr>
        <w:pStyle w:val="Footnoteheading"/>
      </w:pPr>
      <w:r>
        <w:tab/>
        <w:t>[Heading inserted: Gazette 21 Feb 2007 p. 560.]</w:t>
      </w:r>
    </w:p>
    <w:p w:rsidR="00A049AB" w:rsidRDefault="004C6D88">
      <w:pPr>
        <w:pStyle w:val="Heading5"/>
      </w:pPr>
      <w:bookmarkStart w:id="848" w:name="_Toc70607773"/>
      <w:r>
        <w:rPr>
          <w:rStyle w:val="CharSectno"/>
        </w:rPr>
        <w:t>34A</w:t>
      </w:r>
      <w:r>
        <w:t>.</w:t>
      </w:r>
      <w:r>
        <w:tab/>
        <w:t xml:space="preserve">Application for information of </w:t>
      </w:r>
      <w:r>
        <w:rPr>
          <w:i/>
        </w:rPr>
        <w:t>quo warranto</w:t>
      </w:r>
      <w:bookmarkEnd w:id="848"/>
    </w:p>
    <w:p w:rsidR="00A049AB" w:rsidRDefault="004C6D88">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rsidR="00A049AB" w:rsidRDefault="004C6D88">
      <w:pPr>
        <w:pStyle w:val="Footnotesection"/>
      </w:pPr>
      <w:r>
        <w:tab/>
        <w:t>[Rule 34A inserted: Gazette 17 Dec 2013 p. 6236.]</w:t>
      </w:r>
    </w:p>
    <w:p w:rsidR="00A049AB" w:rsidRDefault="004C6D88">
      <w:pPr>
        <w:pStyle w:val="Heading5"/>
        <w:rPr>
          <w:snapToGrid w:val="0"/>
        </w:rPr>
      </w:pPr>
      <w:bookmarkStart w:id="849" w:name="_Toc70607774"/>
      <w:r>
        <w:rPr>
          <w:rStyle w:val="CharSectno"/>
        </w:rPr>
        <w:t>34</w:t>
      </w:r>
      <w:r>
        <w:rPr>
          <w:snapToGrid w:val="0"/>
        </w:rPr>
        <w:t>.</w:t>
      </w:r>
      <w:r>
        <w:rPr>
          <w:snapToGrid w:val="0"/>
        </w:rPr>
        <w:tab/>
        <w:t>Rules of court applicable</w:t>
      </w:r>
      <w:bookmarkEnd w:id="849"/>
    </w:p>
    <w:p w:rsidR="00A049AB" w:rsidRDefault="004C6D88">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rsidR="00A049AB" w:rsidRDefault="004C6D88">
      <w:pPr>
        <w:pStyle w:val="Footnotesection"/>
      </w:pPr>
      <w:r>
        <w:tab/>
        <w:t xml:space="preserve">[Rule 34 amended: Gazette 9 Nov 1973 p. 4165.] </w:t>
      </w:r>
    </w:p>
    <w:p w:rsidR="00A049AB" w:rsidRDefault="004C6D88">
      <w:pPr>
        <w:pStyle w:val="Heading5"/>
        <w:rPr>
          <w:snapToGrid w:val="0"/>
        </w:rPr>
      </w:pPr>
      <w:bookmarkStart w:id="850" w:name="_Toc70607775"/>
      <w:r>
        <w:rPr>
          <w:rStyle w:val="CharSectno"/>
        </w:rPr>
        <w:t>35</w:t>
      </w:r>
      <w:r>
        <w:rPr>
          <w:snapToGrid w:val="0"/>
        </w:rPr>
        <w:t>.</w:t>
      </w:r>
      <w:r>
        <w:rPr>
          <w:snapToGrid w:val="0"/>
        </w:rPr>
        <w:tab/>
        <w:t>Signature and service of information</w:t>
      </w:r>
      <w:bookmarkEnd w:id="850"/>
    </w:p>
    <w:p w:rsidR="00A049AB" w:rsidRDefault="004C6D88">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rsidR="00A049AB" w:rsidRDefault="004C6D88">
      <w:pPr>
        <w:pStyle w:val="Subsection"/>
        <w:keepNext/>
      </w:pPr>
      <w:r>
        <w:lastRenderedPageBreak/>
        <w:tab/>
        <w:t>(2)</w:t>
      </w:r>
      <w:r>
        <w:tab/>
        <w:t>A copy of the information must be served on the respondent or, if he or she appeared by a lawyer, on the lawyer.</w:t>
      </w:r>
    </w:p>
    <w:p w:rsidR="00A049AB" w:rsidRDefault="004C6D88">
      <w:pPr>
        <w:pStyle w:val="Footnotesection"/>
      </w:pPr>
      <w:r>
        <w:tab/>
        <w:t xml:space="preserve">[Rule 35 amended: Gazette 19 Apr 2005 p. 1299; 23 Apr 2013 p. 1596 (disallowed: Gazette 1 Nov 2013 p. 4910); 17 Dec 2013 p. 6236.] </w:t>
      </w:r>
    </w:p>
    <w:p w:rsidR="00A049AB" w:rsidRDefault="004C6D88">
      <w:pPr>
        <w:pStyle w:val="Heading2"/>
      </w:pPr>
      <w:bookmarkStart w:id="851" w:name="_Toc70516764"/>
      <w:bookmarkStart w:id="852" w:name="_Toc70601940"/>
      <w:bookmarkStart w:id="853" w:name="_Toc70607776"/>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51"/>
      <w:bookmarkEnd w:id="852"/>
      <w:bookmarkEnd w:id="853"/>
    </w:p>
    <w:p w:rsidR="00A049AB" w:rsidRDefault="004C6D88">
      <w:pPr>
        <w:pStyle w:val="Footnotesection"/>
      </w:pPr>
      <w:r>
        <w:tab/>
        <w:t xml:space="preserve">[Heading inserted: Gazette 29 Apr 2005 p. 1797.] </w:t>
      </w:r>
    </w:p>
    <w:p w:rsidR="00A049AB" w:rsidRDefault="004C6D88">
      <w:pPr>
        <w:pStyle w:val="Heading5"/>
      </w:pPr>
      <w:bookmarkStart w:id="854" w:name="_Toc70607777"/>
      <w:r>
        <w:rPr>
          <w:rStyle w:val="CharSectno"/>
        </w:rPr>
        <w:t>1</w:t>
      </w:r>
      <w:r>
        <w:t>.</w:t>
      </w:r>
      <w:r>
        <w:tab/>
        <w:t>Terms used</w:t>
      </w:r>
      <w:bookmarkEnd w:id="854"/>
    </w:p>
    <w:p w:rsidR="00A049AB" w:rsidRDefault="004C6D88">
      <w:pPr>
        <w:pStyle w:val="Subsection"/>
      </w:pPr>
      <w:r>
        <w:tab/>
        <w:t>(1)</w:t>
      </w:r>
      <w:r>
        <w:tab/>
        <w:t>In this Order —</w:t>
      </w:r>
    </w:p>
    <w:p w:rsidR="00A049AB" w:rsidRDefault="004C6D88">
      <w:pPr>
        <w:pStyle w:val="Defstart"/>
      </w:pPr>
      <w:r>
        <w:rPr>
          <w:b/>
        </w:rPr>
        <w:tab/>
      </w:r>
      <w:r>
        <w:rPr>
          <w:rStyle w:val="CharDefText"/>
        </w:rPr>
        <w:t>review order</w:t>
      </w:r>
      <w:r>
        <w:t xml:space="preserve"> means an order that may be made under section 36;</w:t>
      </w:r>
    </w:p>
    <w:p w:rsidR="00A049AB" w:rsidRDefault="004C6D88">
      <w:pPr>
        <w:pStyle w:val="Defstart"/>
      </w:pPr>
      <w:r>
        <w:rPr>
          <w:b/>
        </w:rPr>
        <w:tab/>
      </w:r>
      <w:r>
        <w:rPr>
          <w:rStyle w:val="CharDefText"/>
        </w:rPr>
        <w:t>section</w:t>
      </w:r>
      <w:r>
        <w:t xml:space="preserve"> means a section of the </w:t>
      </w:r>
      <w:r>
        <w:rPr>
          <w:i/>
        </w:rPr>
        <w:t>Magistrates Court Act 2004</w:t>
      </w:r>
      <w:r>
        <w:t>.</w:t>
      </w:r>
    </w:p>
    <w:p w:rsidR="00A049AB" w:rsidRDefault="004C6D88">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rsidR="00A049AB" w:rsidRDefault="004C6D88">
      <w:pPr>
        <w:pStyle w:val="Footnotesection"/>
      </w:pPr>
      <w:r>
        <w:tab/>
        <w:t>[Rule 1 inserted: Gazette 29 Apr 2005 p. 1797.]</w:t>
      </w:r>
    </w:p>
    <w:p w:rsidR="00A049AB" w:rsidRDefault="004C6D88">
      <w:pPr>
        <w:pStyle w:val="Heading5"/>
      </w:pPr>
      <w:bookmarkStart w:id="855" w:name="_Toc70607778"/>
      <w:r>
        <w:rPr>
          <w:rStyle w:val="CharSectno"/>
        </w:rPr>
        <w:t>2</w:t>
      </w:r>
      <w:r>
        <w:t>.</w:t>
      </w:r>
      <w:r>
        <w:tab/>
        <w:t>Application for review order, making</w:t>
      </w:r>
      <w:bookmarkEnd w:id="855"/>
    </w:p>
    <w:p w:rsidR="00A049AB" w:rsidRDefault="004C6D88">
      <w:pPr>
        <w:pStyle w:val="Subsection"/>
      </w:pPr>
      <w:r>
        <w:tab/>
        <w:t>(1)</w:t>
      </w:r>
      <w:r>
        <w:tab/>
        <w:t xml:space="preserve">An application to the Court for a review order — </w:t>
      </w:r>
    </w:p>
    <w:p w:rsidR="00A049AB" w:rsidRDefault="004C6D88">
      <w:pPr>
        <w:pStyle w:val="Indenta"/>
      </w:pPr>
      <w:r>
        <w:tab/>
        <w:t>(a)</w:t>
      </w:r>
      <w:r>
        <w:tab/>
        <w:t xml:space="preserve">must be made </w:t>
      </w:r>
      <w:r>
        <w:rPr>
          <w:i/>
        </w:rPr>
        <w:t>ex parte</w:t>
      </w:r>
      <w:r>
        <w:t>; and</w:t>
      </w:r>
    </w:p>
    <w:p w:rsidR="00A049AB" w:rsidRDefault="004C6D88">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rsidR="00A049AB" w:rsidRDefault="004C6D88">
      <w:pPr>
        <w:pStyle w:val="Indenta"/>
      </w:pPr>
      <w:r>
        <w:tab/>
        <w:t>(c)</w:t>
      </w:r>
      <w:r>
        <w:tab/>
        <w:t>must be supported by an affidavit.</w:t>
      </w:r>
    </w:p>
    <w:p w:rsidR="00A049AB" w:rsidRDefault="004C6D88">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rsidR="00A049AB" w:rsidRDefault="004C6D88">
      <w:pPr>
        <w:pStyle w:val="Footnotesection"/>
      </w:pPr>
      <w:r>
        <w:tab/>
        <w:t>[Rule 2 inserted: Gazette 29 Apr 2005 p. 1798.]</w:t>
      </w:r>
    </w:p>
    <w:p w:rsidR="00A049AB" w:rsidRDefault="004C6D88">
      <w:pPr>
        <w:pStyle w:val="Heading5"/>
      </w:pPr>
      <w:bookmarkStart w:id="856" w:name="_Toc70607779"/>
      <w:r>
        <w:rPr>
          <w:rStyle w:val="CharSectno"/>
        </w:rPr>
        <w:lastRenderedPageBreak/>
        <w:t>3</w:t>
      </w:r>
      <w:r>
        <w:t>.</w:t>
      </w:r>
      <w:r>
        <w:tab/>
        <w:t>Application for review order, procedure on</w:t>
      </w:r>
      <w:bookmarkEnd w:id="856"/>
    </w:p>
    <w:p w:rsidR="00A049AB" w:rsidRDefault="004C6D88">
      <w:pPr>
        <w:pStyle w:val="Subsection"/>
      </w:pPr>
      <w:r>
        <w:tab/>
        <w:t>(1)</w:t>
      </w:r>
      <w:r>
        <w:tab/>
        <w:t>An application for a review order shall be first listed before a judge in chambers.</w:t>
      </w:r>
    </w:p>
    <w:p w:rsidR="00A049AB" w:rsidRDefault="004C6D88">
      <w:pPr>
        <w:pStyle w:val="Subsection"/>
      </w:pPr>
      <w:r>
        <w:tab/>
        <w:t>(2)</w:t>
      </w:r>
      <w:r>
        <w:tab/>
        <w:t xml:space="preserve">The judge may — </w:t>
      </w:r>
    </w:p>
    <w:p w:rsidR="00A049AB" w:rsidRDefault="004C6D88">
      <w:pPr>
        <w:pStyle w:val="Indenta"/>
      </w:pPr>
      <w:r>
        <w:tab/>
        <w:t>(a)</w:t>
      </w:r>
      <w:r>
        <w:tab/>
        <w:t>refuse the application; or</w:t>
      </w:r>
    </w:p>
    <w:p w:rsidR="00A049AB" w:rsidRDefault="004C6D88">
      <w:pPr>
        <w:pStyle w:val="Indenta"/>
      </w:pPr>
      <w:r>
        <w:tab/>
        <w:t>(b)</w:t>
      </w:r>
      <w:r>
        <w:tab/>
        <w:t>make a review order and order that it shall be heard by —</w:t>
      </w:r>
    </w:p>
    <w:p w:rsidR="00A049AB" w:rsidRDefault="004C6D88">
      <w:pPr>
        <w:pStyle w:val="Indenti"/>
      </w:pPr>
      <w:r>
        <w:tab/>
        <w:t>(i)</w:t>
      </w:r>
      <w:r>
        <w:tab/>
        <w:t>a judge in chambers or in court; or</w:t>
      </w:r>
    </w:p>
    <w:p w:rsidR="00A049AB" w:rsidRDefault="004C6D88">
      <w:pPr>
        <w:pStyle w:val="Indenti"/>
      </w:pPr>
      <w:r>
        <w:tab/>
        <w:t>(ii)</w:t>
      </w:r>
      <w:r>
        <w:tab/>
        <w:t>the Court of Appeal;</w:t>
      </w:r>
    </w:p>
    <w:p w:rsidR="00A049AB" w:rsidRDefault="004C6D88">
      <w:pPr>
        <w:pStyle w:val="Indenta"/>
      </w:pPr>
      <w:r>
        <w:tab/>
      </w:r>
      <w:r>
        <w:tab/>
        <w:t>or</w:t>
      </w:r>
    </w:p>
    <w:p w:rsidR="00A049AB" w:rsidRDefault="004C6D88">
      <w:pPr>
        <w:pStyle w:val="Indenta"/>
      </w:pPr>
      <w:r>
        <w:tab/>
        <w:t>(c)</w:t>
      </w:r>
      <w:r>
        <w:tab/>
        <w:t>make an order under section 36(5),</w:t>
      </w:r>
    </w:p>
    <w:p w:rsidR="00A049AB" w:rsidRDefault="004C6D88">
      <w:pPr>
        <w:pStyle w:val="Subsection"/>
      </w:pPr>
      <w:r>
        <w:tab/>
      </w:r>
      <w:r>
        <w:tab/>
        <w:t>and, unless the judge acts under paragraph (b) or (c), may do any or all of the following —</w:t>
      </w:r>
    </w:p>
    <w:p w:rsidR="00A049AB" w:rsidRDefault="004C6D88">
      <w:pPr>
        <w:pStyle w:val="Indenta"/>
      </w:pPr>
      <w:r>
        <w:tab/>
        <w:t>(d)</w:t>
      </w:r>
      <w:r>
        <w:tab/>
        <w:t>direct that the application be decided by a judge sitting in court;</w:t>
      </w:r>
    </w:p>
    <w:p w:rsidR="00A049AB" w:rsidRDefault="004C6D88">
      <w:pPr>
        <w:pStyle w:val="Indenta"/>
      </w:pPr>
      <w:r>
        <w:tab/>
        <w:t>(e)</w:t>
      </w:r>
      <w:r>
        <w:tab/>
        <w:t>direct that notice of the application be served on such persons as the judge directs;</w:t>
      </w:r>
    </w:p>
    <w:p w:rsidR="00A049AB" w:rsidRDefault="004C6D88">
      <w:pPr>
        <w:pStyle w:val="Indenta"/>
      </w:pPr>
      <w:r>
        <w:tab/>
        <w:t>(f)</w:t>
      </w:r>
      <w:r>
        <w:tab/>
        <w:t>adjourn the hearing of the application.</w:t>
      </w:r>
    </w:p>
    <w:p w:rsidR="00A049AB" w:rsidRDefault="004C6D88">
      <w:pPr>
        <w:pStyle w:val="Subsection"/>
      </w:pPr>
      <w:r>
        <w:tab/>
        <w:t>(3)</w:t>
      </w:r>
      <w:r>
        <w:tab/>
        <w:t>If a judge makes a review order, whether under section 36(6) or on an application made under rule 2 —</w:t>
      </w:r>
    </w:p>
    <w:p w:rsidR="00A049AB" w:rsidRDefault="004C6D88">
      <w:pPr>
        <w:pStyle w:val="Indenta"/>
      </w:pPr>
      <w:r>
        <w:tab/>
        <w:t>(a)</w:t>
      </w:r>
      <w:r>
        <w:tab/>
        <w:t>it may include an order as to who, apart from the Court officer named in the application, must be served with the review order;</w:t>
      </w:r>
    </w:p>
    <w:p w:rsidR="00A049AB" w:rsidRDefault="004C6D88">
      <w:pPr>
        <w:pStyle w:val="Indenta"/>
      </w:pPr>
      <w:r>
        <w:tab/>
        <w:t>(b)</w:t>
      </w:r>
      <w:r>
        <w:tab/>
        <w:t>it must include an order as to how the review order must be served;</w:t>
      </w:r>
    </w:p>
    <w:p w:rsidR="00A049AB" w:rsidRDefault="004C6D88">
      <w:pPr>
        <w:pStyle w:val="Indenta"/>
      </w:pPr>
      <w:r>
        <w:tab/>
        <w:t>(c)</w:t>
      </w:r>
      <w:r>
        <w:tab/>
        <w:t>it may include an order as to costs, and as to giving security for costs, or otherwise;</w:t>
      </w:r>
    </w:p>
    <w:p w:rsidR="00A049AB" w:rsidRDefault="004C6D88">
      <w:pPr>
        <w:pStyle w:val="Indenta"/>
      </w:pPr>
      <w:r>
        <w:tab/>
        <w:t>(d)</w:t>
      </w:r>
      <w:r>
        <w:tab/>
        <w:t>it may include an order that the review order operates as a stay of the proceedings in question until such time as the Court specifies in the order or orders otherwise.</w:t>
      </w:r>
    </w:p>
    <w:p w:rsidR="00A049AB" w:rsidRDefault="004C6D88">
      <w:pPr>
        <w:pStyle w:val="Subsection"/>
      </w:pPr>
      <w:r>
        <w:lastRenderedPageBreak/>
        <w:tab/>
        <w:t>(4)</w:t>
      </w:r>
      <w:r>
        <w:tab/>
        <w:t xml:space="preserve">If a review order is made that is to be heard by the Court of Appeal, the </w:t>
      </w:r>
      <w:r>
        <w:rPr>
          <w:i/>
        </w:rPr>
        <w:t>Supreme Court (Court of Appeal) Rules 2005</w:t>
      </w:r>
      <w:r>
        <w:t xml:space="preserve"> apply in addition to this Order.</w:t>
      </w:r>
    </w:p>
    <w:p w:rsidR="00A049AB" w:rsidRDefault="004C6D88">
      <w:pPr>
        <w:pStyle w:val="Footnotesection"/>
      </w:pPr>
      <w:r>
        <w:tab/>
        <w:t>[Rule 3 inserted: Gazette 29 Apr 2005 p. 1798</w:t>
      </w:r>
      <w:r>
        <w:noBreakHyphen/>
        <w:t>9.]</w:t>
      </w:r>
    </w:p>
    <w:p w:rsidR="00A049AB" w:rsidRDefault="004C6D88">
      <w:pPr>
        <w:pStyle w:val="Heading5"/>
      </w:pPr>
      <w:bookmarkStart w:id="857" w:name="_Toc70607780"/>
      <w:r>
        <w:rPr>
          <w:rStyle w:val="CharSectno"/>
        </w:rPr>
        <w:t>4</w:t>
      </w:r>
      <w:r>
        <w:t>.</w:t>
      </w:r>
      <w:r>
        <w:tab/>
        <w:t>Review order, service of</w:t>
      </w:r>
      <w:bookmarkEnd w:id="857"/>
    </w:p>
    <w:p w:rsidR="00A049AB" w:rsidRDefault="004C6D88">
      <w:pPr>
        <w:pStyle w:val="Subsection"/>
      </w:pPr>
      <w:r>
        <w:tab/>
      </w:r>
      <w:r>
        <w:tab/>
        <w:t>If a review order is made, it must be served in the manner specified in the order on —</w:t>
      </w:r>
    </w:p>
    <w:p w:rsidR="00A049AB" w:rsidRDefault="004C6D88">
      <w:pPr>
        <w:pStyle w:val="Indenta"/>
      </w:pPr>
      <w:r>
        <w:tab/>
        <w:t>(a)</w:t>
      </w:r>
      <w:r>
        <w:tab/>
        <w:t>the registrar of the court at the place where the Court officer concerned was at the relevant time; and</w:t>
      </w:r>
    </w:p>
    <w:p w:rsidR="00A049AB" w:rsidRDefault="004C6D88">
      <w:pPr>
        <w:pStyle w:val="Indenta"/>
      </w:pPr>
      <w:r>
        <w:tab/>
        <w:t>(b)</w:t>
      </w:r>
      <w:r>
        <w:tab/>
        <w:t>any other person who the review order requires to be served,</w:t>
      </w:r>
    </w:p>
    <w:p w:rsidR="00A049AB" w:rsidRDefault="004C6D88">
      <w:pPr>
        <w:pStyle w:val="Subsection"/>
      </w:pPr>
      <w:r>
        <w:tab/>
      </w:r>
      <w:r>
        <w:tab/>
        <w:t>at least 7 clear days before the hearing date set for the review order.</w:t>
      </w:r>
    </w:p>
    <w:p w:rsidR="00A049AB" w:rsidRDefault="004C6D88">
      <w:pPr>
        <w:pStyle w:val="Footnotesection"/>
      </w:pPr>
      <w:r>
        <w:tab/>
        <w:t>[Rule 4 inserted as rule 3: Gazette 29 Apr 2005 p. 1799; renumbered as rule 4: Gazette 21 Feb 2007 p. 561.]</w:t>
      </w:r>
    </w:p>
    <w:p w:rsidR="00A049AB" w:rsidRDefault="004C6D88">
      <w:pPr>
        <w:pStyle w:val="Heading5"/>
      </w:pPr>
      <w:bookmarkStart w:id="858" w:name="_Toc70607781"/>
      <w:r>
        <w:rPr>
          <w:rStyle w:val="CharSectno"/>
        </w:rPr>
        <w:t>5</w:t>
      </w:r>
      <w:r>
        <w:t>.</w:t>
      </w:r>
      <w:r>
        <w:tab/>
        <w:t>Review order, hearing of</w:t>
      </w:r>
      <w:bookmarkEnd w:id="858"/>
    </w:p>
    <w:p w:rsidR="00A049AB" w:rsidRDefault="004C6D88">
      <w:pPr>
        <w:pStyle w:val="Subsection"/>
      </w:pPr>
      <w:r>
        <w:tab/>
        <w:t>(1)</w:t>
      </w:r>
      <w:r>
        <w:tab/>
        <w:t>At the hearing of a review order any person who wants to oppose the making of an order under section 36(4) or (5) is entitled to be heard, even if he or she has not been served with the review order.</w:t>
      </w:r>
    </w:p>
    <w:p w:rsidR="00A049AB" w:rsidRDefault="004C6D88">
      <w:pPr>
        <w:pStyle w:val="Subsection"/>
      </w:pPr>
      <w:r>
        <w:tab/>
        <w:t>(2)</w:t>
      </w:r>
      <w:r>
        <w:tab/>
        <w:t>The Court may order any person who is served with a review order, or who is heard at the hearing of a review order, to pay costs.</w:t>
      </w:r>
    </w:p>
    <w:p w:rsidR="00A049AB" w:rsidRDefault="004C6D88">
      <w:pPr>
        <w:pStyle w:val="Subsection"/>
      </w:pPr>
      <w:r>
        <w:tab/>
        <w:t>(3)</w:t>
      </w:r>
      <w:r>
        <w:tab/>
        <w:t>A person who wants to adduce affidavit evidence at the hearing of a review order must give reasonable notice of the fact to each other party.</w:t>
      </w:r>
    </w:p>
    <w:p w:rsidR="00A049AB" w:rsidRDefault="004C6D88">
      <w:pPr>
        <w:pStyle w:val="Footnotesection"/>
      </w:pPr>
      <w:r>
        <w:tab/>
        <w:t>[Rule 5 inserted as rule 4: Gazette 29 Apr 2005 p. 1799; renumbered as rule 5: Gazette 21 Feb 2007 p. 561.]</w:t>
      </w:r>
    </w:p>
    <w:p w:rsidR="00A049AB" w:rsidRDefault="004C6D88">
      <w:pPr>
        <w:pStyle w:val="Heading5"/>
      </w:pPr>
      <w:bookmarkStart w:id="859" w:name="_Toc70607782"/>
      <w:r>
        <w:rPr>
          <w:rStyle w:val="CharSectno"/>
        </w:rPr>
        <w:lastRenderedPageBreak/>
        <w:t>6</w:t>
      </w:r>
      <w:r>
        <w:t>.</w:t>
      </w:r>
      <w:r>
        <w:tab/>
        <w:t>Final order, making and service of</w:t>
      </w:r>
      <w:bookmarkEnd w:id="859"/>
    </w:p>
    <w:p w:rsidR="00A049AB" w:rsidRDefault="004C6D88">
      <w:pPr>
        <w:pStyle w:val="Subsection"/>
      </w:pPr>
      <w:r>
        <w:tab/>
        <w:t>(1)</w:t>
      </w:r>
      <w:r>
        <w:tab/>
        <w:t>If the Court makes an order under section 36(4), the Court may include an order as to costs or may adjourn the question.</w:t>
      </w:r>
    </w:p>
    <w:p w:rsidR="00A049AB" w:rsidRDefault="004C6D88">
      <w:pPr>
        <w:pStyle w:val="Subsection"/>
      </w:pPr>
      <w:r>
        <w:tab/>
        <w:t>(2)</w:t>
      </w:r>
      <w:r>
        <w:tab/>
        <w:t>If the Court makes an order under section 36(4), the order must be served on —</w:t>
      </w:r>
    </w:p>
    <w:p w:rsidR="00A049AB" w:rsidRDefault="004C6D88">
      <w:pPr>
        <w:pStyle w:val="Indenta"/>
      </w:pPr>
      <w:r>
        <w:tab/>
        <w:t>(a)</w:t>
      </w:r>
      <w:r>
        <w:tab/>
        <w:t>the Court officer concerned; and</w:t>
      </w:r>
    </w:p>
    <w:p w:rsidR="00A049AB" w:rsidRDefault="004C6D88">
      <w:pPr>
        <w:pStyle w:val="Indenta"/>
      </w:pPr>
      <w:r>
        <w:tab/>
        <w:t>(b)</w:t>
      </w:r>
      <w:r>
        <w:tab/>
        <w:t>any other person who the Court orders to be served.</w:t>
      </w:r>
    </w:p>
    <w:p w:rsidR="00A049AB" w:rsidRDefault="004C6D88">
      <w:pPr>
        <w:pStyle w:val="Footnotesection"/>
      </w:pPr>
      <w:r>
        <w:tab/>
        <w:t>[Rule 6 inserted as rule 5: Gazette 29 Apr 2005 p. 1799; renumbered as rule 6: Gazette 21 Feb 2007 p. 561.]</w:t>
      </w:r>
    </w:p>
    <w:p w:rsidR="00A049AB" w:rsidRDefault="004C6D88">
      <w:pPr>
        <w:pStyle w:val="Heading2"/>
        <w:rPr>
          <w:b w:val="0"/>
        </w:rPr>
      </w:pPr>
      <w:bookmarkStart w:id="860" w:name="_Toc70516771"/>
      <w:bookmarkStart w:id="861" w:name="_Toc70601947"/>
      <w:bookmarkStart w:id="862" w:name="_Toc70607783"/>
      <w:r>
        <w:rPr>
          <w:rStyle w:val="CharPartNo"/>
        </w:rPr>
        <w:lastRenderedPageBreak/>
        <w:t>Order 57</w:t>
      </w:r>
      <w:r>
        <w:rPr>
          <w:rStyle w:val="CharDivNo"/>
        </w:rPr>
        <w:t> </w:t>
      </w:r>
      <w:r>
        <w:t>—</w:t>
      </w:r>
      <w:r>
        <w:rPr>
          <w:rStyle w:val="CharDivText"/>
        </w:rPr>
        <w:t> </w:t>
      </w:r>
      <w:r>
        <w:rPr>
          <w:rStyle w:val="CharPartText"/>
        </w:rPr>
        <w:t>Habeas corpus</w:t>
      </w:r>
      <w:bookmarkEnd w:id="860"/>
      <w:bookmarkEnd w:id="861"/>
      <w:bookmarkEnd w:id="862"/>
    </w:p>
    <w:p w:rsidR="00A049AB" w:rsidRDefault="004C6D88">
      <w:pPr>
        <w:pStyle w:val="Heading5"/>
        <w:spacing w:before="180"/>
        <w:rPr>
          <w:snapToGrid w:val="0"/>
        </w:rPr>
      </w:pPr>
      <w:bookmarkStart w:id="863" w:name="_Toc70607784"/>
      <w:r>
        <w:rPr>
          <w:rStyle w:val="CharSectno"/>
        </w:rPr>
        <w:t>1</w:t>
      </w:r>
      <w:r>
        <w:rPr>
          <w:snapToGrid w:val="0"/>
        </w:rPr>
        <w:t>.</w:t>
      </w:r>
      <w:r>
        <w:rPr>
          <w:snapToGrid w:val="0"/>
        </w:rPr>
        <w:tab/>
        <w:t>Application for writ</w:t>
      </w:r>
      <w:bookmarkEnd w:id="863"/>
    </w:p>
    <w:p w:rsidR="00A049AB" w:rsidRDefault="004C6D88">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rsidR="00A049AB" w:rsidRDefault="004C6D88">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rsidR="00A049AB" w:rsidRDefault="004C6D88">
      <w:pPr>
        <w:pStyle w:val="Subsection"/>
        <w:spacing w:before="120"/>
        <w:rPr>
          <w:snapToGrid w:val="0"/>
        </w:rPr>
      </w:pPr>
      <w:r>
        <w:rPr>
          <w:snapToGrid w:val="0"/>
        </w:rPr>
        <w:tab/>
        <w:t>(3)</w:t>
      </w:r>
      <w:r>
        <w:rPr>
          <w:snapToGrid w:val="0"/>
        </w:rPr>
        <w:tab/>
        <w:t>The requirement that an application be supported by an affidavit does not apply — </w:t>
      </w:r>
    </w:p>
    <w:p w:rsidR="00A049AB" w:rsidRDefault="004C6D88">
      <w:pPr>
        <w:pStyle w:val="Indenta"/>
        <w:rPr>
          <w:snapToGrid w:val="0"/>
        </w:rPr>
      </w:pPr>
      <w:r>
        <w:rPr>
          <w:snapToGrid w:val="0"/>
        </w:rPr>
        <w:tab/>
        <w:t>(a)</w:t>
      </w:r>
      <w:r>
        <w:rPr>
          <w:snapToGrid w:val="0"/>
        </w:rPr>
        <w:tab/>
        <w:t>to an application made on behalf of an infant; or</w:t>
      </w:r>
    </w:p>
    <w:p w:rsidR="00A049AB" w:rsidRDefault="004C6D88">
      <w:pPr>
        <w:pStyle w:val="Indenta"/>
        <w:rPr>
          <w:snapToGrid w:val="0"/>
        </w:rPr>
      </w:pPr>
      <w:r>
        <w:rPr>
          <w:snapToGrid w:val="0"/>
        </w:rPr>
        <w:tab/>
        <w:t>(b)</w:t>
      </w:r>
      <w:r>
        <w:rPr>
          <w:snapToGrid w:val="0"/>
        </w:rPr>
        <w:tab/>
        <w:t>when the person restrained is unable to make the affidavit.</w:t>
      </w:r>
    </w:p>
    <w:p w:rsidR="00A049AB" w:rsidRDefault="004C6D88">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rsidR="00A049AB" w:rsidRDefault="004C6D88">
      <w:pPr>
        <w:pStyle w:val="Footnotesection"/>
      </w:pPr>
      <w:r>
        <w:tab/>
        <w:t xml:space="preserve">[Rule 1 amended: Gazette 9 Nov 1990 p. 5526; 29 Apr 2005 p. 1795; 21 Feb 2007 p. 561; 28 Jun 2011 p. 2552.] </w:t>
      </w:r>
    </w:p>
    <w:p w:rsidR="00A049AB" w:rsidRDefault="004C6D88">
      <w:pPr>
        <w:pStyle w:val="Heading5"/>
        <w:spacing w:before="180"/>
        <w:rPr>
          <w:snapToGrid w:val="0"/>
        </w:rPr>
      </w:pPr>
      <w:bookmarkStart w:id="864" w:name="_Toc70607785"/>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64"/>
    </w:p>
    <w:p w:rsidR="00A049AB" w:rsidRDefault="004C6D88">
      <w:pPr>
        <w:pStyle w:val="Subsection"/>
        <w:spacing w:before="120"/>
      </w:pPr>
      <w:r>
        <w:tab/>
        <w:t>(1)</w:t>
      </w:r>
      <w:r>
        <w:tab/>
        <w:t xml:space="preserve">The judge to whom an application is made under rule 1 </w:t>
      </w:r>
      <w:r>
        <w:rPr>
          <w:i/>
        </w:rPr>
        <w:t>ex parte</w:t>
      </w:r>
      <w:r>
        <w:t xml:space="preserve"> may —</w:t>
      </w:r>
    </w:p>
    <w:p w:rsidR="00A049AB" w:rsidRDefault="004C6D88">
      <w:pPr>
        <w:pStyle w:val="Indenta"/>
      </w:pPr>
      <w:r>
        <w:tab/>
        <w:t>(a)</w:t>
      </w:r>
      <w:r>
        <w:tab/>
        <w:t>refuse the application; or</w:t>
      </w:r>
    </w:p>
    <w:p w:rsidR="00A049AB" w:rsidRDefault="004C6D88">
      <w:pPr>
        <w:pStyle w:val="Indenta"/>
      </w:pPr>
      <w:r>
        <w:tab/>
        <w:t>(b)</w:t>
      </w:r>
      <w:r>
        <w:tab/>
        <w:t>order that the writ be issued immediately,</w:t>
      </w:r>
    </w:p>
    <w:p w:rsidR="00A049AB" w:rsidRDefault="004C6D88">
      <w:pPr>
        <w:pStyle w:val="Subsection"/>
        <w:spacing w:before="120"/>
      </w:pPr>
      <w:r>
        <w:tab/>
      </w:r>
      <w:r>
        <w:tab/>
        <w:t>and, unless an order is made for the writ to issue immediately, may do any or all of the following —</w:t>
      </w:r>
    </w:p>
    <w:p w:rsidR="00A049AB" w:rsidRDefault="004C6D88">
      <w:pPr>
        <w:pStyle w:val="Indenta"/>
        <w:spacing w:before="60"/>
      </w:pPr>
      <w:r>
        <w:tab/>
        <w:t>(c)</w:t>
      </w:r>
      <w:r>
        <w:tab/>
        <w:t>if the judge is not sitting in court, direct that the application be decided by a judge sitting in court;</w:t>
      </w:r>
    </w:p>
    <w:p w:rsidR="00A049AB" w:rsidRDefault="004C6D88">
      <w:pPr>
        <w:pStyle w:val="Indenta"/>
      </w:pPr>
      <w:r>
        <w:lastRenderedPageBreak/>
        <w:tab/>
        <w:t>(d)</w:t>
      </w:r>
      <w:r>
        <w:tab/>
        <w:t>direct that notice of the application be served on the person against whom the issue of the writ is sought;</w:t>
      </w:r>
    </w:p>
    <w:p w:rsidR="00A049AB" w:rsidRDefault="004C6D88">
      <w:pPr>
        <w:pStyle w:val="Indenta"/>
      </w:pPr>
      <w:r>
        <w:tab/>
        <w:t>(e)</w:t>
      </w:r>
      <w:r>
        <w:tab/>
        <w:t>adjourn the hearing of the application.</w:t>
      </w:r>
    </w:p>
    <w:p w:rsidR="00A049AB" w:rsidRDefault="004C6D88">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rsidR="00A049AB" w:rsidRDefault="004C6D88">
      <w:pPr>
        <w:pStyle w:val="Footnotesection"/>
      </w:pPr>
      <w:r>
        <w:tab/>
        <w:t xml:space="preserve">[Rule 2 amended: Gazette 9 Nov 1990 p. 5526; 29 Apr 2005 p. 1795; 21 Feb 2007 p. 561.] </w:t>
      </w:r>
    </w:p>
    <w:p w:rsidR="00A049AB" w:rsidRDefault="004C6D88">
      <w:pPr>
        <w:pStyle w:val="Heading5"/>
        <w:rPr>
          <w:snapToGrid w:val="0"/>
        </w:rPr>
      </w:pPr>
      <w:bookmarkStart w:id="865" w:name="_Toc70607786"/>
      <w:r>
        <w:rPr>
          <w:rStyle w:val="CharSectno"/>
        </w:rPr>
        <w:t>3</w:t>
      </w:r>
      <w:r>
        <w:rPr>
          <w:snapToGrid w:val="0"/>
        </w:rPr>
        <w:t>.</w:t>
      </w:r>
      <w:r>
        <w:rPr>
          <w:snapToGrid w:val="0"/>
        </w:rPr>
        <w:tab/>
        <w:t>Copies of affidavits to be supplied</w:t>
      </w:r>
      <w:bookmarkEnd w:id="865"/>
    </w:p>
    <w:p w:rsidR="00A049AB" w:rsidRDefault="004C6D88">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rsidR="00A049AB" w:rsidRDefault="004C6D88">
      <w:pPr>
        <w:pStyle w:val="Heading5"/>
        <w:rPr>
          <w:snapToGrid w:val="0"/>
        </w:rPr>
      </w:pPr>
      <w:bookmarkStart w:id="866" w:name="_Toc70607787"/>
      <w:r>
        <w:rPr>
          <w:rStyle w:val="CharSectno"/>
        </w:rPr>
        <w:t>4</w:t>
      </w:r>
      <w:r>
        <w:rPr>
          <w:snapToGrid w:val="0"/>
        </w:rPr>
        <w:t>.</w:t>
      </w:r>
      <w:r>
        <w:rPr>
          <w:snapToGrid w:val="0"/>
        </w:rPr>
        <w:tab/>
        <w:t>Court may order release of person restrained</w:t>
      </w:r>
      <w:bookmarkEnd w:id="866"/>
    </w:p>
    <w:p w:rsidR="00A049AB" w:rsidRDefault="004C6D88">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rsidR="00A049AB" w:rsidRDefault="004C6D88">
      <w:pPr>
        <w:pStyle w:val="Footnotesection"/>
      </w:pPr>
      <w:r>
        <w:tab/>
        <w:t xml:space="preserve">[Rule 4 amended: Gazette 9 Nov 1990 p. 5526.] </w:t>
      </w:r>
    </w:p>
    <w:p w:rsidR="00A049AB" w:rsidRDefault="004C6D88">
      <w:pPr>
        <w:pStyle w:val="Heading5"/>
        <w:rPr>
          <w:snapToGrid w:val="0"/>
        </w:rPr>
      </w:pPr>
      <w:bookmarkStart w:id="867" w:name="_Toc70607788"/>
      <w:r>
        <w:rPr>
          <w:rStyle w:val="CharSectno"/>
        </w:rPr>
        <w:t>5</w:t>
      </w:r>
      <w:r>
        <w:rPr>
          <w:snapToGrid w:val="0"/>
        </w:rPr>
        <w:t>.</w:t>
      </w:r>
      <w:r>
        <w:rPr>
          <w:snapToGrid w:val="0"/>
        </w:rPr>
        <w:tab/>
        <w:t>Signed copy of writ to be filed</w:t>
      </w:r>
      <w:bookmarkEnd w:id="867"/>
    </w:p>
    <w:p w:rsidR="00A049AB" w:rsidRDefault="004C6D88">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rsidR="00A049AB" w:rsidRDefault="004C6D88">
      <w:pPr>
        <w:pStyle w:val="Subsection"/>
        <w:keepNext/>
      </w:pPr>
      <w:r>
        <w:lastRenderedPageBreak/>
        <w:tab/>
        <w:t>(2)</w:t>
      </w:r>
      <w:r>
        <w:tab/>
        <w:t>The writ, or a copy of it, cannot be filed electronically.</w:t>
      </w:r>
    </w:p>
    <w:p w:rsidR="00A049AB" w:rsidRDefault="004C6D88">
      <w:pPr>
        <w:pStyle w:val="Footnotesection"/>
      </w:pPr>
      <w:r>
        <w:tab/>
        <w:t xml:space="preserve">[Rule 5 amended: Gazette 27 Feb 2018 p. 572.] </w:t>
      </w:r>
    </w:p>
    <w:p w:rsidR="00A049AB" w:rsidRDefault="004C6D88">
      <w:pPr>
        <w:pStyle w:val="Heading5"/>
      </w:pPr>
      <w:bookmarkStart w:id="868" w:name="_Toc70607789"/>
      <w:r>
        <w:rPr>
          <w:rStyle w:val="CharSectno"/>
        </w:rPr>
        <w:t>6</w:t>
      </w:r>
      <w:r>
        <w:t>.</w:t>
      </w:r>
      <w:r>
        <w:tab/>
        <w:t>Order for issue of writ, contents of</w:t>
      </w:r>
      <w:bookmarkEnd w:id="868"/>
    </w:p>
    <w:p w:rsidR="00A049AB" w:rsidRDefault="004C6D88">
      <w:pPr>
        <w:pStyle w:val="Subsection"/>
      </w:pPr>
      <w:r>
        <w:tab/>
        <w:t>(1)</w:t>
      </w:r>
      <w:r>
        <w:tab/>
        <w:t xml:space="preserve">If a judge orders that a writ of habeas corpus be issued, the order must state — </w:t>
      </w:r>
    </w:p>
    <w:p w:rsidR="00A049AB" w:rsidRDefault="004C6D88">
      <w:pPr>
        <w:pStyle w:val="Indenta"/>
      </w:pPr>
      <w:r>
        <w:tab/>
        <w:t>(a)</w:t>
      </w:r>
      <w:r>
        <w:tab/>
        <w:t>the date on which the writ is returnable; and</w:t>
      </w:r>
    </w:p>
    <w:p w:rsidR="00A049AB" w:rsidRDefault="004C6D88">
      <w:pPr>
        <w:pStyle w:val="Indenta"/>
      </w:pPr>
      <w:r>
        <w:tab/>
        <w:t>(b)</w:t>
      </w:r>
      <w:r>
        <w:tab/>
        <w:t>whether the writ is returnable before a judge or the Court of Appeal.</w:t>
      </w:r>
    </w:p>
    <w:p w:rsidR="00A049AB" w:rsidRDefault="004C6D88">
      <w:pPr>
        <w:pStyle w:val="Subsection"/>
      </w:pPr>
      <w:r>
        <w:tab/>
        <w:t>(2)</w:t>
      </w:r>
      <w:r>
        <w:tab/>
        <w:t xml:space="preserve">If a writ is made returnable before the Court of Appeal, the </w:t>
      </w:r>
      <w:r>
        <w:rPr>
          <w:i/>
        </w:rPr>
        <w:t>Supreme Court (Court of Appeal) Rules 2005</w:t>
      </w:r>
      <w:r>
        <w:t xml:space="preserve"> apply in addition to this Order.</w:t>
      </w:r>
    </w:p>
    <w:p w:rsidR="00A049AB" w:rsidRDefault="004C6D88">
      <w:pPr>
        <w:pStyle w:val="Footnotesection"/>
      </w:pPr>
      <w:r>
        <w:tab/>
        <w:t>[Rule 6 inserted: Gazette 21 Feb 2007 p. 561.]</w:t>
      </w:r>
    </w:p>
    <w:p w:rsidR="00A049AB" w:rsidRDefault="004C6D88">
      <w:pPr>
        <w:pStyle w:val="Heading5"/>
        <w:rPr>
          <w:snapToGrid w:val="0"/>
        </w:rPr>
      </w:pPr>
      <w:bookmarkStart w:id="869" w:name="_Toc70607790"/>
      <w:r>
        <w:rPr>
          <w:rStyle w:val="CharSectno"/>
        </w:rPr>
        <w:t>7</w:t>
      </w:r>
      <w:r>
        <w:rPr>
          <w:snapToGrid w:val="0"/>
        </w:rPr>
        <w:t>.</w:t>
      </w:r>
      <w:r>
        <w:rPr>
          <w:snapToGrid w:val="0"/>
        </w:rPr>
        <w:tab/>
        <w:t>Service of writ and notice</w:t>
      </w:r>
      <w:bookmarkEnd w:id="869"/>
    </w:p>
    <w:p w:rsidR="00A049AB" w:rsidRDefault="004C6D88">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rsidR="00A049AB" w:rsidRDefault="004C6D88">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rsidR="00A049AB" w:rsidRDefault="004C6D88">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rsidR="00A049AB" w:rsidRDefault="004C6D88">
      <w:pPr>
        <w:pStyle w:val="Subsection"/>
      </w:pPr>
      <w:r>
        <w:tab/>
        <w:t>(4)</w:t>
      </w:r>
      <w:r>
        <w:tab/>
        <w:t xml:space="preserve">If the writ is issued by means of the ECMS — </w:t>
      </w:r>
    </w:p>
    <w:p w:rsidR="00A049AB" w:rsidRDefault="004C6D88">
      <w:pPr>
        <w:pStyle w:val="Indenta"/>
      </w:pPr>
      <w:r>
        <w:tab/>
        <w:t>(a)</w:t>
      </w:r>
      <w:r>
        <w:tab/>
        <w:t>the applicant may print from the ECMS 1 or more copies of the writ; and</w:t>
      </w:r>
    </w:p>
    <w:p w:rsidR="00A049AB" w:rsidRDefault="004C6D88">
      <w:pPr>
        <w:pStyle w:val="Indenta"/>
      </w:pPr>
      <w:r>
        <w:lastRenderedPageBreak/>
        <w:tab/>
        <w:t>(b)</w:t>
      </w:r>
      <w:r>
        <w:tab/>
        <w:t>a printed copy may be treated as the writ for the purposes of this rule.</w:t>
      </w:r>
    </w:p>
    <w:p w:rsidR="00A049AB" w:rsidRDefault="004C6D88">
      <w:pPr>
        <w:pStyle w:val="Footnotesection"/>
      </w:pPr>
      <w:r>
        <w:tab/>
        <w:t>[Rule 7 amended: Gazette 28 Jul 2010 p. 3484; 28 Jun 2011 p. 2552</w:t>
      </w:r>
      <w:r>
        <w:noBreakHyphen/>
        <w:t>3; 27 Feb 2018 p. 572; 31 Dec 2019 p. 4677.]</w:t>
      </w:r>
    </w:p>
    <w:p w:rsidR="00A049AB" w:rsidRDefault="004C6D88">
      <w:pPr>
        <w:pStyle w:val="Heading5"/>
        <w:rPr>
          <w:snapToGrid w:val="0"/>
        </w:rPr>
      </w:pPr>
      <w:bookmarkStart w:id="870" w:name="_Toc70607791"/>
      <w:r>
        <w:rPr>
          <w:rStyle w:val="CharSectno"/>
        </w:rPr>
        <w:t>8</w:t>
      </w:r>
      <w:r>
        <w:rPr>
          <w:snapToGrid w:val="0"/>
        </w:rPr>
        <w:t>.</w:t>
      </w:r>
      <w:r>
        <w:rPr>
          <w:snapToGrid w:val="0"/>
        </w:rPr>
        <w:tab/>
        <w:t>Return to writ of habeas corpus</w:t>
      </w:r>
      <w:bookmarkEnd w:id="870"/>
      <w:r>
        <w:rPr>
          <w:snapToGrid w:val="0"/>
        </w:rPr>
        <w:t xml:space="preserve"> </w:t>
      </w:r>
    </w:p>
    <w:p w:rsidR="00A049AB" w:rsidRDefault="004C6D88">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rsidR="00A049AB" w:rsidRDefault="004C6D88">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rsidR="00A049AB" w:rsidRDefault="004C6D88">
      <w:pPr>
        <w:pStyle w:val="Subsection"/>
        <w:rPr>
          <w:snapToGrid w:val="0"/>
        </w:rPr>
      </w:pPr>
      <w:r>
        <w:rPr>
          <w:snapToGrid w:val="0"/>
        </w:rPr>
        <w:tab/>
        <w:t>(3)</w:t>
      </w:r>
      <w:r>
        <w:rPr>
          <w:snapToGrid w:val="0"/>
        </w:rPr>
        <w:tab/>
        <w:t>The return must be filed.</w:t>
      </w:r>
    </w:p>
    <w:p w:rsidR="00A049AB" w:rsidRDefault="004C6D88">
      <w:pPr>
        <w:pStyle w:val="Subsection"/>
        <w:rPr>
          <w:snapToGrid w:val="0"/>
        </w:rPr>
      </w:pPr>
      <w:r>
        <w:rPr>
          <w:snapToGrid w:val="0"/>
        </w:rPr>
        <w:tab/>
        <w:t>(4)</w:t>
      </w:r>
      <w:r>
        <w:rPr>
          <w:snapToGrid w:val="0"/>
        </w:rPr>
        <w:tab/>
        <w:t>The return may be amended, or another return substituted for it, by leave of the Court or a judge.</w:t>
      </w:r>
    </w:p>
    <w:p w:rsidR="00A049AB" w:rsidRDefault="004C6D88">
      <w:pPr>
        <w:pStyle w:val="Heading5"/>
        <w:rPr>
          <w:snapToGrid w:val="0"/>
        </w:rPr>
      </w:pPr>
      <w:bookmarkStart w:id="871" w:name="_Toc70607792"/>
      <w:r>
        <w:rPr>
          <w:rStyle w:val="CharSectno"/>
        </w:rPr>
        <w:t>9</w:t>
      </w:r>
      <w:r>
        <w:rPr>
          <w:snapToGrid w:val="0"/>
        </w:rPr>
        <w:t>.</w:t>
      </w:r>
      <w:r>
        <w:rPr>
          <w:snapToGrid w:val="0"/>
        </w:rPr>
        <w:tab/>
        <w:t>Procedure on hearing</w:t>
      </w:r>
      <w:bookmarkEnd w:id="871"/>
    </w:p>
    <w:p w:rsidR="00A049AB" w:rsidRDefault="004C6D88">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rsidR="00A049AB" w:rsidRDefault="004C6D88">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rsidR="00A049AB" w:rsidRDefault="004C6D88">
      <w:pPr>
        <w:pStyle w:val="Heading5"/>
        <w:rPr>
          <w:snapToGrid w:val="0"/>
        </w:rPr>
      </w:pPr>
      <w:bookmarkStart w:id="872" w:name="_Toc70607793"/>
      <w:r>
        <w:rPr>
          <w:rStyle w:val="CharSectno"/>
        </w:rPr>
        <w:t>10</w:t>
      </w:r>
      <w:r>
        <w:rPr>
          <w:snapToGrid w:val="0"/>
        </w:rPr>
        <w:t>.</w:t>
      </w:r>
      <w:r>
        <w:rPr>
          <w:snapToGrid w:val="0"/>
        </w:rPr>
        <w:tab/>
        <w:t>Form of writ</w:t>
      </w:r>
      <w:bookmarkEnd w:id="872"/>
      <w:r>
        <w:rPr>
          <w:snapToGrid w:val="0"/>
        </w:rPr>
        <w:t xml:space="preserve"> </w:t>
      </w:r>
    </w:p>
    <w:p w:rsidR="00A049AB" w:rsidRDefault="004C6D88">
      <w:pPr>
        <w:pStyle w:val="Subsection"/>
        <w:rPr>
          <w:snapToGrid w:val="0"/>
        </w:rPr>
      </w:pPr>
      <w:r>
        <w:rPr>
          <w:snapToGrid w:val="0"/>
        </w:rPr>
        <w:tab/>
      </w:r>
      <w:r>
        <w:rPr>
          <w:snapToGrid w:val="0"/>
        </w:rPr>
        <w:tab/>
        <w:t>A writ of habeas corpus must be in Form No. 73.</w:t>
      </w:r>
    </w:p>
    <w:p w:rsidR="00A049AB" w:rsidRDefault="004C6D88">
      <w:pPr>
        <w:pStyle w:val="Heading2"/>
        <w:rPr>
          <w:b w:val="0"/>
        </w:rPr>
      </w:pPr>
      <w:bookmarkStart w:id="873" w:name="_Toc70516782"/>
      <w:bookmarkStart w:id="874" w:name="_Toc70601958"/>
      <w:bookmarkStart w:id="875" w:name="_Toc70607794"/>
      <w:r>
        <w:rPr>
          <w:rStyle w:val="CharPartNo"/>
        </w:rPr>
        <w:lastRenderedPageBreak/>
        <w:t>Order 58</w:t>
      </w:r>
      <w:r>
        <w:t> — </w:t>
      </w:r>
      <w:r>
        <w:rPr>
          <w:rStyle w:val="CharPartText"/>
        </w:rPr>
        <w:t>Proceedings by originating summons</w:t>
      </w:r>
      <w:bookmarkEnd w:id="873"/>
      <w:bookmarkEnd w:id="874"/>
      <w:bookmarkEnd w:id="875"/>
    </w:p>
    <w:p w:rsidR="00A049AB" w:rsidRDefault="004C6D88">
      <w:pPr>
        <w:pStyle w:val="Heading3"/>
      </w:pPr>
      <w:bookmarkStart w:id="876" w:name="_Toc70516783"/>
      <w:bookmarkStart w:id="877" w:name="_Toc70601959"/>
      <w:bookmarkStart w:id="878" w:name="_Toc70607795"/>
      <w:r>
        <w:rPr>
          <w:rStyle w:val="CharDivNo"/>
        </w:rPr>
        <w:t>Division 1</w:t>
      </w:r>
      <w:r>
        <w:t> — </w:t>
      </w:r>
      <w:r>
        <w:rPr>
          <w:rStyle w:val="CharDivText"/>
        </w:rPr>
        <w:t>Introductory</w:t>
      </w:r>
      <w:bookmarkEnd w:id="876"/>
      <w:bookmarkEnd w:id="877"/>
      <w:bookmarkEnd w:id="878"/>
    </w:p>
    <w:p w:rsidR="00A049AB" w:rsidRDefault="004C6D88">
      <w:pPr>
        <w:pStyle w:val="Footnoteheading"/>
      </w:pPr>
      <w:r>
        <w:tab/>
        <w:t xml:space="preserve">[Heading inserted: Gazette 22 Feb 2008 p. 638.] </w:t>
      </w:r>
    </w:p>
    <w:p w:rsidR="00A049AB" w:rsidRDefault="004C6D88">
      <w:pPr>
        <w:pStyle w:val="Heading5"/>
        <w:rPr>
          <w:snapToGrid w:val="0"/>
        </w:rPr>
      </w:pPr>
      <w:bookmarkStart w:id="879" w:name="_Toc70607796"/>
      <w:r>
        <w:rPr>
          <w:rStyle w:val="CharSectno"/>
        </w:rPr>
        <w:t>1</w:t>
      </w:r>
      <w:r>
        <w:rPr>
          <w:snapToGrid w:val="0"/>
        </w:rPr>
        <w:t>.</w:t>
      </w:r>
      <w:r>
        <w:rPr>
          <w:snapToGrid w:val="0"/>
        </w:rPr>
        <w:tab/>
        <w:t>Which proceedings to be commenced by originating summons</w:t>
      </w:r>
      <w:bookmarkEnd w:id="879"/>
      <w:r>
        <w:rPr>
          <w:snapToGrid w:val="0"/>
        </w:rPr>
        <w:t xml:space="preserve"> </w:t>
      </w:r>
    </w:p>
    <w:p w:rsidR="00A049AB" w:rsidRDefault="004C6D88">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rsidR="00A049AB" w:rsidRDefault="004C6D88">
      <w:pPr>
        <w:pStyle w:val="Heading3"/>
      </w:pPr>
      <w:bookmarkStart w:id="880" w:name="_Toc70516785"/>
      <w:bookmarkStart w:id="881" w:name="_Toc70601961"/>
      <w:bookmarkStart w:id="882" w:name="_Toc70607797"/>
      <w:r>
        <w:rPr>
          <w:rStyle w:val="CharDivNo"/>
        </w:rPr>
        <w:t>Division 2</w:t>
      </w:r>
      <w:r>
        <w:t> — </w:t>
      </w:r>
      <w:r>
        <w:rPr>
          <w:rStyle w:val="CharDivText"/>
        </w:rPr>
        <w:t>Administration and trusts</w:t>
      </w:r>
      <w:bookmarkEnd w:id="880"/>
      <w:bookmarkEnd w:id="881"/>
      <w:bookmarkEnd w:id="882"/>
    </w:p>
    <w:p w:rsidR="00A049AB" w:rsidRDefault="004C6D88">
      <w:pPr>
        <w:pStyle w:val="Footnoteheading"/>
      </w:pPr>
      <w:r>
        <w:tab/>
        <w:t xml:space="preserve">[Heading inserted: Gazette 22 Feb 2008 p. 638.] </w:t>
      </w:r>
    </w:p>
    <w:p w:rsidR="00A049AB" w:rsidRDefault="004C6D88">
      <w:pPr>
        <w:pStyle w:val="Heading5"/>
        <w:rPr>
          <w:snapToGrid w:val="0"/>
        </w:rPr>
      </w:pPr>
      <w:bookmarkStart w:id="883" w:name="_Toc70607798"/>
      <w:r>
        <w:rPr>
          <w:rStyle w:val="CharSectno"/>
        </w:rPr>
        <w:t>2</w:t>
      </w:r>
      <w:r>
        <w:rPr>
          <w:snapToGrid w:val="0"/>
        </w:rPr>
        <w:t>.</w:t>
      </w:r>
      <w:r>
        <w:rPr>
          <w:snapToGrid w:val="0"/>
        </w:rPr>
        <w:tab/>
        <w:t>Executors etc. seeking certain relief without administration</w:t>
      </w:r>
      <w:bookmarkEnd w:id="883"/>
    </w:p>
    <w:p w:rsidR="00A049AB" w:rsidRDefault="004C6D88">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rsidR="00A049AB" w:rsidRDefault="004C6D88">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rsidR="00A049AB" w:rsidRDefault="004C6D88">
      <w:pPr>
        <w:pStyle w:val="Indenta"/>
        <w:rPr>
          <w:snapToGrid w:val="0"/>
        </w:rPr>
      </w:pPr>
      <w:r>
        <w:rPr>
          <w:snapToGrid w:val="0"/>
        </w:rPr>
        <w:tab/>
        <w:t>(b)</w:t>
      </w:r>
      <w:r>
        <w:rPr>
          <w:snapToGrid w:val="0"/>
        </w:rPr>
        <w:tab/>
        <w:t>the ascertainment of any class of creditors, legatees, devisees, next of kin, or others;</w:t>
      </w:r>
    </w:p>
    <w:p w:rsidR="00A049AB" w:rsidRDefault="004C6D88">
      <w:pPr>
        <w:pStyle w:val="Indenta"/>
        <w:rPr>
          <w:snapToGrid w:val="0"/>
        </w:rPr>
      </w:pPr>
      <w:r>
        <w:rPr>
          <w:snapToGrid w:val="0"/>
        </w:rPr>
        <w:lastRenderedPageBreak/>
        <w:tab/>
        <w:t>(c)</w:t>
      </w:r>
      <w:r>
        <w:rPr>
          <w:snapToGrid w:val="0"/>
        </w:rPr>
        <w:tab/>
        <w:t>the furnishing of any particular accounts by the executors or administrators or trustees, and the vouching (when necessary) of such accounts;</w:t>
      </w:r>
    </w:p>
    <w:p w:rsidR="00A049AB" w:rsidRDefault="004C6D88">
      <w:pPr>
        <w:pStyle w:val="Indenta"/>
        <w:rPr>
          <w:snapToGrid w:val="0"/>
        </w:rPr>
      </w:pPr>
      <w:r>
        <w:rPr>
          <w:snapToGrid w:val="0"/>
        </w:rPr>
        <w:tab/>
        <w:t>(d)</w:t>
      </w:r>
      <w:r>
        <w:rPr>
          <w:snapToGrid w:val="0"/>
        </w:rPr>
        <w:tab/>
        <w:t>the payment into court of any money in the hands of the executors or administrators or trustees;</w:t>
      </w:r>
    </w:p>
    <w:p w:rsidR="00A049AB" w:rsidRDefault="004C6D88">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rsidR="00A049AB" w:rsidRDefault="004C6D88">
      <w:pPr>
        <w:pStyle w:val="Indenta"/>
        <w:rPr>
          <w:snapToGrid w:val="0"/>
        </w:rPr>
      </w:pPr>
      <w:r>
        <w:rPr>
          <w:snapToGrid w:val="0"/>
        </w:rPr>
        <w:tab/>
        <w:t>(f)</w:t>
      </w:r>
      <w:r>
        <w:rPr>
          <w:snapToGrid w:val="0"/>
        </w:rPr>
        <w:tab/>
        <w:t>the approval of any sale, purchase, compromise, or other transaction;</w:t>
      </w:r>
    </w:p>
    <w:p w:rsidR="00A049AB" w:rsidRDefault="004C6D88">
      <w:pPr>
        <w:pStyle w:val="Indenta"/>
        <w:rPr>
          <w:snapToGrid w:val="0"/>
        </w:rPr>
      </w:pPr>
      <w:r>
        <w:rPr>
          <w:snapToGrid w:val="0"/>
        </w:rPr>
        <w:tab/>
        <w:t>(g)</w:t>
      </w:r>
      <w:r>
        <w:rPr>
          <w:snapToGrid w:val="0"/>
        </w:rPr>
        <w:tab/>
        <w:t>the determination of any question arising in the administration of the estate or trust.</w:t>
      </w:r>
    </w:p>
    <w:p w:rsidR="00A049AB" w:rsidRDefault="004C6D88">
      <w:pPr>
        <w:pStyle w:val="Heading5"/>
        <w:rPr>
          <w:snapToGrid w:val="0"/>
        </w:rPr>
      </w:pPr>
      <w:bookmarkStart w:id="884" w:name="_Toc70607799"/>
      <w:r>
        <w:rPr>
          <w:rStyle w:val="CharSectno"/>
        </w:rPr>
        <w:t>3</w:t>
      </w:r>
      <w:r>
        <w:rPr>
          <w:snapToGrid w:val="0"/>
        </w:rPr>
        <w:t>.</w:t>
      </w:r>
      <w:r>
        <w:rPr>
          <w:snapToGrid w:val="0"/>
        </w:rPr>
        <w:tab/>
        <w:t>Executors etc. applying for administration</w:t>
      </w:r>
      <w:bookmarkEnd w:id="884"/>
    </w:p>
    <w:p w:rsidR="00A049AB" w:rsidRDefault="004C6D88">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rsidR="00A049AB" w:rsidRDefault="004C6D88">
      <w:pPr>
        <w:pStyle w:val="Indenta"/>
        <w:rPr>
          <w:snapToGrid w:val="0"/>
        </w:rPr>
      </w:pPr>
      <w:r>
        <w:rPr>
          <w:snapToGrid w:val="0"/>
        </w:rPr>
        <w:tab/>
        <w:t>(a)</w:t>
      </w:r>
      <w:r>
        <w:rPr>
          <w:snapToGrid w:val="0"/>
        </w:rPr>
        <w:tab/>
        <w:t>the administration of the estate of the deceased;</w:t>
      </w:r>
    </w:p>
    <w:p w:rsidR="00A049AB" w:rsidRDefault="004C6D88">
      <w:pPr>
        <w:pStyle w:val="Indenta"/>
        <w:rPr>
          <w:snapToGrid w:val="0"/>
        </w:rPr>
      </w:pPr>
      <w:r>
        <w:rPr>
          <w:snapToGrid w:val="0"/>
        </w:rPr>
        <w:tab/>
        <w:t>(b)</w:t>
      </w:r>
      <w:r>
        <w:rPr>
          <w:snapToGrid w:val="0"/>
        </w:rPr>
        <w:tab/>
        <w:t>the administration of the trust.</w:t>
      </w:r>
    </w:p>
    <w:p w:rsidR="00A049AB" w:rsidRDefault="004C6D88">
      <w:pPr>
        <w:pStyle w:val="Footnotesection"/>
      </w:pPr>
      <w:r>
        <w:tab/>
        <w:t>[Rule 3 amended: Gazette 28 Jun 2011 p. 2554.]</w:t>
      </w:r>
    </w:p>
    <w:p w:rsidR="00A049AB" w:rsidRDefault="004C6D88">
      <w:pPr>
        <w:pStyle w:val="Heading5"/>
        <w:rPr>
          <w:snapToGrid w:val="0"/>
        </w:rPr>
      </w:pPr>
      <w:bookmarkStart w:id="885" w:name="_Toc70607800"/>
      <w:r>
        <w:rPr>
          <w:rStyle w:val="CharSectno"/>
        </w:rPr>
        <w:t>4</w:t>
      </w:r>
      <w:r>
        <w:rPr>
          <w:snapToGrid w:val="0"/>
        </w:rPr>
        <w:t>.</w:t>
      </w:r>
      <w:r>
        <w:rPr>
          <w:snapToGrid w:val="0"/>
        </w:rPr>
        <w:tab/>
        <w:t>Service of summons issued under r. 2 or 3</w:t>
      </w:r>
      <w:bookmarkEnd w:id="885"/>
    </w:p>
    <w:p w:rsidR="00A049AB" w:rsidRDefault="004C6D88">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rsidR="00A049AB" w:rsidRDefault="004C6D88">
      <w:pPr>
        <w:pStyle w:val="Indenta"/>
        <w:rPr>
          <w:snapToGrid w:val="0"/>
        </w:rPr>
      </w:pPr>
      <w:r>
        <w:rPr>
          <w:snapToGrid w:val="0"/>
        </w:rPr>
        <w:tab/>
        <w:t>(a)</w:t>
      </w:r>
      <w:r>
        <w:rPr>
          <w:snapToGrid w:val="0"/>
        </w:rPr>
        <w:tab/>
        <w:t>where the summons is taken out by an executor or administrator or trustee — </w:t>
      </w:r>
    </w:p>
    <w:p w:rsidR="00A049AB" w:rsidRDefault="004C6D88">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rsidR="00A049AB" w:rsidRDefault="004C6D88">
      <w:pPr>
        <w:pStyle w:val="Indenti"/>
        <w:rPr>
          <w:snapToGrid w:val="0"/>
        </w:rPr>
      </w:pPr>
      <w:r>
        <w:rPr>
          <w:snapToGrid w:val="0"/>
        </w:rPr>
        <w:tab/>
        <w:t>(ii)</w:t>
      </w:r>
      <w:r>
        <w:rPr>
          <w:snapToGrid w:val="0"/>
        </w:rPr>
        <w:tab/>
        <w:t>for the determination of any question, under rule 2(b), any member or alleged member of the class;</w:t>
      </w:r>
    </w:p>
    <w:p w:rsidR="00A049AB" w:rsidRDefault="004C6D88">
      <w:pPr>
        <w:pStyle w:val="Indenti"/>
        <w:rPr>
          <w:snapToGrid w:val="0"/>
        </w:rPr>
      </w:pPr>
      <w:r>
        <w:rPr>
          <w:snapToGrid w:val="0"/>
        </w:rPr>
        <w:lastRenderedPageBreak/>
        <w:tab/>
        <w:t>(iii)</w:t>
      </w:r>
      <w:r>
        <w:rPr>
          <w:snapToGrid w:val="0"/>
        </w:rPr>
        <w:tab/>
        <w:t>for the determination of any question, under rule 2(c), any person interested in taking such accounts;</w:t>
      </w:r>
    </w:p>
    <w:p w:rsidR="00A049AB" w:rsidRDefault="004C6D88">
      <w:pPr>
        <w:pStyle w:val="Indenti"/>
        <w:rPr>
          <w:snapToGrid w:val="0"/>
        </w:rPr>
      </w:pPr>
      <w:r>
        <w:rPr>
          <w:snapToGrid w:val="0"/>
        </w:rPr>
        <w:tab/>
        <w:t>(iv)</w:t>
      </w:r>
      <w:r>
        <w:rPr>
          <w:snapToGrid w:val="0"/>
        </w:rPr>
        <w:tab/>
        <w:t>for the determination of any question, under rule 2(d), any person interested in such money;</w:t>
      </w:r>
    </w:p>
    <w:p w:rsidR="00A049AB" w:rsidRDefault="004C6D88">
      <w:pPr>
        <w:pStyle w:val="Indenti"/>
        <w:rPr>
          <w:snapToGrid w:val="0"/>
        </w:rPr>
      </w:pPr>
      <w:r>
        <w:rPr>
          <w:snapToGrid w:val="0"/>
        </w:rPr>
        <w:tab/>
        <w:t>(v)</w:t>
      </w:r>
      <w:r>
        <w:rPr>
          <w:snapToGrid w:val="0"/>
        </w:rPr>
        <w:tab/>
        <w:t>for relief under rule 3(a), the residuary beneficiaries, or next of kin, or some of them;</w:t>
      </w:r>
    </w:p>
    <w:p w:rsidR="00A049AB" w:rsidRDefault="004C6D88">
      <w:pPr>
        <w:pStyle w:val="Indenti"/>
        <w:rPr>
          <w:snapToGrid w:val="0"/>
        </w:rPr>
      </w:pPr>
      <w:r>
        <w:rPr>
          <w:snapToGrid w:val="0"/>
        </w:rPr>
        <w:tab/>
        <w:t>(vi)</w:t>
      </w:r>
      <w:r>
        <w:rPr>
          <w:snapToGrid w:val="0"/>
        </w:rPr>
        <w:tab/>
        <w:t>for relief under rule 3(b), the cestuis que trustent, or some of them;</w:t>
      </w:r>
    </w:p>
    <w:p w:rsidR="00A049AB" w:rsidRDefault="004C6D88">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rsidR="00A049AB" w:rsidRDefault="004C6D88">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rsidR="00A049AB" w:rsidRDefault="004C6D88">
      <w:pPr>
        <w:pStyle w:val="Footnotesection"/>
      </w:pPr>
      <w:r>
        <w:tab/>
        <w:t>[Rule 4 amended: Gazette 28 Jun 2011 p. 2554.]</w:t>
      </w:r>
    </w:p>
    <w:p w:rsidR="00A049AB" w:rsidRDefault="004C6D88">
      <w:pPr>
        <w:pStyle w:val="Heading5"/>
        <w:rPr>
          <w:snapToGrid w:val="0"/>
        </w:rPr>
      </w:pPr>
      <w:bookmarkStart w:id="886" w:name="_Toc70607801"/>
      <w:r>
        <w:rPr>
          <w:rStyle w:val="CharSectno"/>
        </w:rPr>
        <w:t>5</w:t>
      </w:r>
      <w:r>
        <w:rPr>
          <w:snapToGrid w:val="0"/>
        </w:rPr>
        <w:t>.</w:t>
      </w:r>
      <w:r>
        <w:rPr>
          <w:snapToGrid w:val="0"/>
        </w:rPr>
        <w:tab/>
        <w:t>Decision without judgment for administration</w:t>
      </w:r>
      <w:bookmarkEnd w:id="886"/>
    </w:p>
    <w:p w:rsidR="00A049AB" w:rsidRDefault="004C6D88">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rsidR="00A049AB" w:rsidRDefault="004C6D88">
      <w:pPr>
        <w:pStyle w:val="Heading5"/>
        <w:rPr>
          <w:snapToGrid w:val="0"/>
        </w:rPr>
      </w:pPr>
      <w:bookmarkStart w:id="887" w:name="_Toc70607802"/>
      <w:r>
        <w:rPr>
          <w:rStyle w:val="CharSectno"/>
        </w:rPr>
        <w:t>6</w:t>
      </w:r>
      <w:r>
        <w:rPr>
          <w:snapToGrid w:val="0"/>
        </w:rPr>
        <w:t>.</w:t>
      </w:r>
      <w:r>
        <w:rPr>
          <w:snapToGrid w:val="0"/>
        </w:rPr>
        <w:tab/>
        <w:t>Orders which may be made on application for administration etc. of trusts</w:t>
      </w:r>
      <w:bookmarkEnd w:id="887"/>
    </w:p>
    <w:p w:rsidR="00A049AB" w:rsidRDefault="004C6D88">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rsidR="00A049AB" w:rsidRDefault="004C6D88">
      <w:pPr>
        <w:pStyle w:val="Indenta"/>
        <w:rPr>
          <w:snapToGrid w:val="0"/>
        </w:rPr>
      </w:pPr>
      <w:r>
        <w:rPr>
          <w:snapToGrid w:val="0"/>
        </w:rPr>
        <w:tab/>
        <w:t>(a)</w:t>
      </w:r>
      <w:r>
        <w:rPr>
          <w:snapToGrid w:val="0"/>
        </w:rPr>
        <w:tab/>
        <w:t xml:space="preserve">order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made to pay the costs of the proceedings;</w:t>
      </w:r>
    </w:p>
    <w:p w:rsidR="00A049AB" w:rsidRDefault="004C6D88">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rsidR="00A049AB" w:rsidRDefault="004C6D88">
      <w:pPr>
        <w:pStyle w:val="Heading5"/>
        <w:spacing w:before="200"/>
        <w:rPr>
          <w:snapToGrid w:val="0"/>
        </w:rPr>
      </w:pPr>
      <w:bookmarkStart w:id="888" w:name="_Toc70607803"/>
      <w:r>
        <w:rPr>
          <w:rStyle w:val="CharSectno"/>
        </w:rPr>
        <w:t>7</w:t>
      </w:r>
      <w:r>
        <w:rPr>
          <w:snapToGrid w:val="0"/>
        </w:rPr>
        <w:t>.</w:t>
      </w:r>
      <w:r>
        <w:rPr>
          <w:snapToGrid w:val="0"/>
        </w:rPr>
        <w:tab/>
        <w:t>Interference with discretion of trustee etc.</w:t>
      </w:r>
      <w:bookmarkEnd w:id="888"/>
    </w:p>
    <w:p w:rsidR="00A049AB" w:rsidRDefault="004C6D88">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rsidR="00A049AB" w:rsidRDefault="004C6D88">
      <w:pPr>
        <w:pStyle w:val="Heading5"/>
        <w:spacing w:before="200"/>
        <w:rPr>
          <w:snapToGrid w:val="0"/>
        </w:rPr>
      </w:pPr>
      <w:bookmarkStart w:id="889" w:name="_Toc70607804"/>
      <w:r>
        <w:rPr>
          <w:rStyle w:val="CharSectno"/>
        </w:rPr>
        <w:t>8</w:t>
      </w:r>
      <w:r>
        <w:rPr>
          <w:snapToGrid w:val="0"/>
        </w:rPr>
        <w:t>.</w:t>
      </w:r>
      <w:r>
        <w:rPr>
          <w:snapToGrid w:val="0"/>
        </w:rPr>
        <w:tab/>
        <w:t>Conduct of sale of trust property</w:t>
      </w:r>
      <w:bookmarkEnd w:id="889"/>
    </w:p>
    <w:p w:rsidR="00A049AB" w:rsidRDefault="004C6D88">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rsidR="00A049AB" w:rsidRDefault="004C6D88">
      <w:pPr>
        <w:pStyle w:val="Footnoteheading"/>
        <w:spacing w:before="200"/>
      </w:pPr>
      <w:r>
        <w:tab/>
        <w:t>[Heading deleted: Gazette 10 Jan 1975 p. 51.]</w:t>
      </w:r>
    </w:p>
    <w:p w:rsidR="00A049AB" w:rsidRDefault="004C6D88">
      <w:pPr>
        <w:pStyle w:val="Ednotesection"/>
        <w:spacing w:before="200"/>
      </w:pPr>
      <w:r>
        <w:t>[</w:t>
      </w:r>
      <w:r>
        <w:rPr>
          <w:b/>
        </w:rPr>
        <w:t>9.</w:t>
      </w:r>
      <w:r>
        <w:rPr>
          <w:b/>
        </w:rPr>
        <w:tab/>
      </w:r>
      <w:r>
        <w:t xml:space="preserve">Deleted: Gazette 10 Jan 1975 p. 51.] </w:t>
      </w:r>
    </w:p>
    <w:p w:rsidR="00A049AB" w:rsidRDefault="004C6D88">
      <w:pPr>
        <w:pStyle w:val="Heading3"/>
      </w:pPr>
      <w:bookmarkStart w:id="890" w:name="_Toc70516793"/>
      <w:bookmarkStart w:id="891" w:name="_Toc70601969"/>
      <w:bookmarkStart w:id="892" w:name="_Toc70607805"/>
      <w:r>
        <w:rPr>
          <w:rStyle w:val="CharDivNo"/>
        </w:rPr>
        <w:t>Division 4</w:t>
      </w:r>
      <w:r>
        <w:t> — </w:t>
      </w:r>
      <w:r>
        <w:rPr>
          <w:rStyle w:val="CharDivText"/>
        </w:rPr>
        <w:t>Declaration on originating summons</w:t>
      </w:r>
      <w:bookmarkEnd w:id="890"/>
      <w:bookmarkEnd w:id="891"/>
      <w:bookmarkEnd w:id="892"/>
    </w:p>
    <w:p w:rsidR="00A049AB" w:rsidRDefault="004C6D88">
      <w:pPr>
        <w:pStyle w:val="Footnoteheading"/>
        <w:spacing w:before="100"/>
      </w:pPr>
      <w:r>
        <w:tab/>
        <w:t xml:space="preserve">[Heading inserted: Gazette 22 Feb 2008 p. 638.] </w:t>
      </w:r>
    </w:p>
    <w:p w:rsidR="00A049AB" w:rsidRDefault="004C6D88">
      <w:pPr>
        <w:pStyle w:val="Heading5"/>
        <w:spacing w:before="200"/>
        <w:rPr>
          <w:snapToGrid w:val="0"/>
        </w:rPr>
      </w:pPr>
      <w:bookmarkStart w:id="893" w:name="_Toc70607806"/>
      <w:r>
        <w:rPr>
          <w:rStyle w:val="CharSectno"/>
        </w:rPr>
        <w:t>10</w:t>
      </w:r>
      <w:r>
        <w:rPr>
          <w:snapToGrid w:val="0"/>
        </w:rPr>
        <w:t>.</w:t>
      </w:r>
      <w:r>
        <w:rPr>
          <w:snapToGrid w:val="0"/>
        </w:rPr>
        <w:tab/>
        <w:t>Construction of written instruments</w:t>
      </w:r>
      <w:bookmarkEnd w:id="893"/>
    </w:p>
    <w:p w:rsidR="00A049AB" w:rsidRDefault="004C6D88">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rsidR="00A049AB" w:rsidRDefault="004C6D88">
      <w:pPr>
        <w:pStyle w:val="Heading5"/>
        <w:rPr>
          <w:snapToGrid w:val="0"/>
        </w:rPr>
      </w:pPr>
      <w:bookmarkStart w:id="894" w:name="_Toc70607807"/>
      <w:r>
        <w:rPr>
          <w:rStyle w:val="CharSectno"/>
        </w:rPr>
        <w:lastRenderedPageBreak/>
        <w:t>11</w:t>
      </w:r>
      <w:r>
        <w:rPr>
          <w:snapToGrid w:val="0"/>
        </w:rPr>
        <w:t>.</w:t>
      </w:r>
      <w:r>
        <w:rPr>
          <w:snapToGrid w:val="0"/>
        </w:rPr>
        <w:tab/>
        <w:t>Construction or validity of legislation</w:t>
      </w:r>
      <w:bookmarkEnd w:id="894"/>
    </w:p>
    <w:p w:rsidR="00A049AB" w:rsidRDefault="004C6D88">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rsidR="00A049AB" w:rsidRDefault="004C6D88">
      <w:pPr>
        <w:pStyle w:val="Subsection"/>
        <w:spacing w:before="150"/>
        <w:rPr>
          <w:snapToGrid w:val="0"/>
        </w:rPr>
      </w:pPr>
      <w:r>
        <w:rPr>
          <w:snapToGrid w:val="0"/>
        </w:rPr>
        <w:tab/>
        <w:t>(2)</w:t>
      </w:r>
      <w:r>
        <w:rPr>
          <w:snapToGrid w:val="0"/>
        </w:rPr>
        <w:tab/>
        <w:t>This rule is subject to any special statutory provision for the determination of any such matters.</w:t>
      </w:r>
    </w:p>
    <w:p w:rsidR="00A049AB" w:rsidRDefault="004C6D88">
      <w:pPr>
        <w:pStyle w:val="Heading5"/>
        <w:rPr>
          <w:snapToGrid w:val="0"/>
        </w:rPr>
      </w:pPr>
      <w:bookmarkStart w:id="895" w:name="_Toc70607808"/>
      <w:r>
        <w:rPr>
          <w:rStyle w:val="CharSectno"/>
        </w:rPr>
        <w:t>12</w:t>
      </w:r>
      <w:r>
        <w:rPr>
          <w:snapToGrid w:val="0"/>
        </w:rPr>
        <w:t>.</w:t>
      </w:r>
      <w:r>
        <w:rPr>
          <w:snapToGrid w:val="0"/>
        </w:rPr>
        <w:tab/>
        <w:t>Court may refuse to determine summons in some cases</w:t>
      </w:r>
      <w:bookmarkEnd w:id="895"/>
    </w:p>
    <w:p w:rsidR="00A049AB" w:rsidRDefault="004C6D88">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rsidR="00A049AB" w:rsidRDefault="004C6D88">
      <w:pPr>
        <w:pStyle w:val="Heading5"/>
        <w:rPr>
          <w:snapToGrid w:val="0"/>
        </w:rPr>
      </w:pPr>
      <w:bookmarkStart w:id="896" w:name="_Toc70607809"/>
      <w:r>
        <w:rPr>
          <w:rStyle w:val="CharSectno"/>
        </w:rPr>
        <w:t>13</w:t>
      </w:r>
      <w:r>
        <w:rPr>
          <w:snapToGrid w:val="0"/>
        </w:rPr>
        <w:t>.</w:t>
      </w:r>
      <w:r>
        <w:rPr>
          <w:snapToGrid w:val="0"/>
        </w:rPr>
        <w:tab/>
        <w:t>Effect of contracts for sale etc. of land</w:t>
      </w:r>
      <w:bookmarkEnd w:id="896"/>
    </w:p>
    <w:p w:rsidR="00A049AB" w:rsidRDefault="004C6D88">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rsidR="00A049AB" w:rsidRDefault="004C6D88">
      <w:pPr>
        <w:pStyle w:val="Heading3"/>
      </w:pPr>
      <w:bookmarkStart w:id="897" w:name="_Toc70516798"/>
      <w:bookmarkStart w:id="898" w:name="_Toc70601974"/>
      <w:bookmarkStart w:id="899" w:name="_Toc70607810"/>
      <w:r>
        <w:rPr>
          <w:rStyle w:val="CharDivNo"/>
        </w:rPr>
        <w:t>Division 5</w:t>
      </w:r>
      <w:r>
        <w:t> — </w:t>
      </w:r>
      <w:r>
        <w:rPr>
          <w:rStyle w:val="CharDivText"/>
        </w:rPr>
        <w:t>General</w:t>
      </w:r>
      <w:bookmarkEnd w:id="897"/>
      <w:bookmarkEnd w:id="898"/>
      <w:bookmarkEnd w:id="899"/>
    </w:p>
    <w:p w:rsidR="00A049AB" w:rsidRDefault="004C6D88">
      <w:pPr>
        <w:pStyle w:val="Footnoteheading"/>
        <w:keepNext/>
      </w:pPr>
      <w:r>
        <w:tab/>
        <w:t xml:space="preserve">[Heading inserted: Gazette 22 Feb 2008 p. 638.] </w:t>
      </w:r>
    </w:p>
    <w:p w:rsidR="00A049AB" w:rsidRDefault="004C6D88">
      <w:pPr>
        <w:pStyle w:val="Heading5"/>
        <w:rPr>
          <w:snapToGrid w:val="0"/>
        </w:rPr>
      </w:pPr>
      <w:bookmarkStart w:id="900" w:name="_Toc70607811"/>
      <w:r>
        <w:rPr>
          <w:rStyle w:val="CharSectno"/>
        </w:rPr>
        <w:t>14</w:t>
      </w:r>
      <w:r>
        <w:rPr>
          <w:snapToGrid w:val="0"/>
        </w:rPr>
        <w:t>.</w:t>
      </w:r>
      <w:r>
        <w:rPr>
          <w:snapToGrid w:val="0"/>
        </w:rPr>
        <w:tab/>
        <w:t>Form and issue of originating summons</w:t>
      </w:r>
      <w:bookmarkEnd w:id="900"/>
    </w:p>
    <w:p w:rsidR="00A049AB" w:rsidRDefault="004C6D88">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rsidR="00A049AB" w:rsidRDefault="004C6D88">
      <w:pPr>
        <w:pStyle w:val="Subsection"/>
        <w:rPr>
          <w:snapToGrid w:val="0"/>
        </w:rPr>
      </w:pPr>
      <w:r>
        <w:rPr>
          <w:snapToGrid w:val="0"/>
        </w:rPr>
        <w:lastRenderedPageBreak/>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rsidR="00A049AB" w:rsidRDefault="004C6D88">
      <w:pPr>
        <w:pStyle w:val="Subsection"/>
        <w:rPr>
          <w:snapToGrid w:val="0"/>
        </w:rPr>
      </w:pPr>
      <w:r>
        <w:rPr>
          <w:snapToGrid w:val="0"/>
        </w:rPr>
        <w:tab/>
        <w:t>(3)</w:t>
      </w:r>
      <w:r>
        <w:rPr>
          <w:snapToGrid w:val="0"/>
        </w:rPr>
        <w:tab/>
        <w:t xml:space="preserve">Issue of an originating summons takes place upon its being sealed </w:t>
      </w:r>
      <w:r>
        <w:t>with the seal of the Court.</w:t>
      </w:r>
    </w:p>
    <w:p w:rsidR="00A049AB" w:rsidRDefault="004C6D88">
      <w:pPr>
        <w:pStyle w:val="Ednotesubsection"/>
      </w:pPr>
      <w:r>
        <w:tab/>
        <w:t>[(4)</w:t>
      </w:r>
      <w:r>
        <w:tab/>
        <w:t>deleted]</w:t>
      </w:r>
    </w:p>
    <w:p w:rsidR="00A049AB" w:rsidRDefault="004C6D88">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rsidR="00A049AB" w:rsidRDefault="004C6D88">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rsidR="00A049AB" w:rsidRDefault="004C6D88">
      <w:pPr>
        <w:pStyle w:val="Footnotesection"/>
      </w:pPr>
      <w:r>
        <w:tab/>
        <w:t>[Rule 14 amended: SL 2020/242 r. 5(1)-(5).]</w:t>
      </w:r>
    </w:p>
    <w:p w:rsidR="00A049AB" w:rsidRDefault="004C6D88">
      <w:pPr>
        <w:pStyle w:val="Heading5"/>
        <w:rPr>
          <w:snapToGrid w:val="0"/>
        </w:rPr>
      </w:pPr>
      <w:bookmarkStart w:id="901" w:name="_Toc70607812"/>
      <w:r>
        <w:rPr>
          <w:rStyle w:val="CharSectno"/>
        </w:rPr>
        <w:t>15</w:t>
      </w:r>
      <w:r>
        <w:rPr>
          <w:snapToGrid w:val="0"/>
        </w:rPr>
        <w:t>.</w:t>
      </w:r>
      <w:r>
        <w:rPr>
          <w:snapToGrid w:val="0"/>
        </w:rPr>
        <w:tab/>
        <w:t>Order 7 applies to originating summons</w:t>
      </w:r>
      <w:bookmarkEnd w:id="901"/>
    </w:p>
    <w:p w:rsidR="00A049AB" w:rsidRDefault="004C6D88">
      <w:pPr>
        <w:pStyle w:val="Subsection"/>
        <w:rPr>
          <w:snapToGrid w:val="0"/>
        </w:rPr>
      </w:pPr>
      <w:r>
        <w:rPr>
          <w:snapToGrid w:val="0"/>
        </w:rPr>
        <w:tab/>
      </w:r>
      <w:r>
        <w:rPr>
          <w:snapToGrid w:val="0"/>
        </w:rPr>
        <w:tab/>
        <w:t>Order 7 applies in relation to an originating summons as it applies in relation to a writ.</w:t>
      </w:r>
    </w:p>
    <w:p w:rsidR="00A049AB" w:rsidRDefault="004C6D88">
      <w:pPr>
        <w:pStyle w:val="Heading5"/>
        <w:rPr>
          <w:snapToGrid w:val="0"/>
        </w:rPr>
      </w:pPr>
      <w:bookmarkStart w:id="902" w:name="_Toc70607813"/>
      <w:r>
        <w:rPr>
          <w:rStyle w:val="CharSectno"/>
        </w:rPr>
        <w:t>16</w:t>
      </w:r>
      <w:r>
        <w:rPr>
          <w:snapToGrid w:val="0"/>
        </w:rPr>
        <w:t>.</w:t>
      </w:r>
      <w:r>
        <w:rPr>
          <w:snapToGrid w:val="0"/>
        </w:rPr>
        <w:tab/>
        <w:t>Time for appearance</w:t>
      </w:r>
      <w:bookmarkEnd w:id="902"/>
    </w:p>
    <w:p w:rsidR="00A049AB" w:rsidRDefault="004C6D88">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rsidR="00A049AB" w:rsidRDefault="004C6D88">
      <w:pPr>
        <w:pStyle w:val="Footnotesection"/>
      </w:pPr>
      <w:r>
        <w:tab/>
        <w:t xml:space="preserve">[Rule 16 inserted: Gazette 3 Oct 1975 p. 3769.] </w:t>
      </w:r>
    </w:p>
    <w:p w:rsidR="00A049AB" w:rsidRDefault="004C6D88">
      <w:pPr>
        <w:pStyle w:val="Heading5"/>
        <w:rPr>
          <w:snapToGrid w:val="0"/>
        </w:rPr>
      </w:pPr>
      <w:bookmarkStart w:id="903" w:name="_Toc70607814"/>
      <w:r>
        <w:rPr>
          <w:rStyle w:val="CharSectno"/>
        </w:rPr>
        <w:t>17</w:t>
      </w:r>
      <w:r>
        <w:rPr>
          <w:snapToGrid w:val="0"/>
        </w:rPr>
        <w:t>.</w:t>
      </w:r>
      <w:r>
        <w:rPr>
          <w:snapToGrid w:val="0"/>
        </w:rPr>
        <w:tab/>
        <w:t>Entry of appearance</w:t>
      </w:r>
      <w:bookmarkEnd w:id="903"/>
    </w:p>
    <w:p w:rsidR="00A049AB" w:rsidRDefault="004C6D88">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rsidR="00A049AB" w:rsidRDefault="004C6D88">
      <w:pPr>
        <w:pStyle w:val="Subsection"/>
        <w:keepNext/>
        <w:rPr>
          <w:snapToGrid w:val="0"/>
        </w:rPr>
      </w:pPr>
      <w:r>
        <w:rPr>
          <w:snapToGrid w:val="0"/>
        </w:rPr>
        <w:lastRenderedPageBreak/>
        <w:tab/>
        <w:t>(2)</w:t>
      </w:r>
      <w:r>
        <w:rPr>
          <w:snapToGrid w:val="0"/>
        </w:rPr>
        <w:tab/>
        <w:t>A party served with an originating summons may appear at any time before the hearing of the summons.</w:t>
      </w:r>
    </w:p>
    <w:p w:rsidR="00A049AB" w:rsidRDefault="004C6D88">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rsidR="00A049AB" w:rsidRDefault="004C6D88">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rsidR="00A049AB" w:rsidRDefault="004C6D88">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rsidR="00A049AB" w:rsidRDefault="004C6D88">
      <w:pPr>
        <w:pStyle w:val="Heading5"/>
        <w:rPr>
          <w:snapToGrid w:val="0"/>
        </w:rPr>
      </w:pPr>
      <w:bookmarkStart w:id="904" w:name="_Toc70607815"/>
      <w:r>
        <w:rPr>
          <w:rStyle w:val="CharSectno"/>
        </w:rPr>
        <w:t>18</w:t>
      </w:r>
      <w:r>
        <w:rPr>
          <w:snapToGrid w:val="0"/>
        </w:rPr>
        <w:t>.</w:t>
      </w:r>
      <w:r>
        <w:rPr>
          <w:snapToGrid w:val="0"/>
        </w:rPr>
        <w:tab/>
        <w:t>When appearance not required</w:t>
      </w:r>
      <w:bookmarkEnd w:id="904"/>
    </w:p>
    <w:p w:rsidR="00A049AB" w:rsidRDefault="004C6D88">
      <w:pPr>
        <w:pStyle w:val="Subsection"/>
        <w:rPr>
          <w:snapToGrid w:val="0"/>
        </w:rPr>
      </w:pPr>
      <w:r>
        <w:rPr>
          <w:snapToGrid w:val="0"/>
        </w:rPr>
        <w:tab/>
      </w:r>
      <w:r>
        <w:rPr>
          <w:snapToGrid w:val="0"/>
        </w:rPr>
        <w:tab/>
        <w:t>A respondent shall not be required to enter an appearance to an originating summons — </w:t>
      </w:r>
    </w:p>
    <w:p w:rsidR="00A049AB" w:rsidRDefault="004C6D88">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rsidR="00A049AB" w:rsidRDefault="004C6D88">
      <w:pPr>
        <w:pStyle w:val="Ednotepara"/>
        <w:rPr>
          <w:snapToGrid w:val="0"/>
        </w:rPr>
      </w:pPr>
      <w:r>
        <w:rPr>
          <w:snapToGrid w:val="0"/>
        </w:rPr>
        <w:tab/>
        <w:t>[(b)</w:t>
      </w:r>
      <w:r>
        <w:rPr>
          <w:snapToGrid w:val="0"/>
        </w:rPr>
        <w:tab/>
        <w:t>deleted]</w:t>
      </w:r>
    </w:p>
    <w:p w:rsidR="00A049AB" w:rsidRDefault="004C6D88">
      <w:pPr>
        <w:pStyle w:val="Indenta"/>
        <w:rPr>
          <w:snapToGrid w:val="0"/>
        </w:rPr>
      </w:pPr>
      <w:r>
        <w:rPr>
          <w:snapToGrid w:val="0"/>
        </w:rPr>
        <w:tab/>
        <w:t>(c)</w:t>
      </w:r>
      <w:r>
        <w:rPr>
          <w:snapToGrid w:val="0"/>
        </w:rPr>
        <w:tab/>
        <w:t>under Order 17 for interpleader relief; or</w:t>
      </w:r>
    </w:p>
    <w:p w:rsidR="00A049AB" w:rsidRDefault="004C6D88">
      <w:pPr>
        <w:pStyle w:val="Indenta"/>
        <w:rPr>
          <w:snapToGrid w:val="0"/>
        </w:rPr>
      </w:pPr>
      <w:r>
        <w:rPr>
          <w:snapToGrid w:val="0"/>
        </w:rPr>
        <w:tab/>
        <w:t>(d)</w:t>
      </w:r>
      <w:r>
        <w:rPr>
          <w:snapToGrid w:val="0"/>
        </w:rPr>
        <w:tab/>
        <w:t>for an extension of time or for leave to institute an appeal or other proceeding; or</w:t>
      </w:r>
    </w:p>
    <w:p w:rsidR="00A049AB" w:rsidRDefault="004C6D88">
      <w:pPr>
        <w:pStyle w:val="Indenta"/>
        <w:rPr>
          <w:snapToGrid w:val="0"/>
        </w:rPr>
      </w:pPr>
      <w:r>
        <w:rPr>
          <w:snapToGrid w:val="0"/>
        </w:rPr>
        <w:tab/>
        <w:t>(e)</w:t>
      </w:r>
      <w:r>
        <w:rPr>
          <w:snapToGrid w:val="0"/>
        </w:rPr>
        <w:tab/>
        <w:t>to transfer an appeal or other proceeding from another court; or</w:t>
      </w:r>
    </w:p>
    <w:p w:rsidR="00A049AB" w:rsidRDefault="004C6D88">
      <w:pPr>
        <w:pStyle w:val="Indenta"/>
        <w:rPr>
          <w:snapToGrid w:val="0"/>
        </w:rPr>
      </w:pPr>
      <w:r>
        <w:rPr>
          <w:snapToGrid w:val="0"/>
        </w:rPr>
        <w:tab/>
        <w:t>(f)</w:t>
      </w:r>
      <w:r>
        <w:rPr>
          <w:snapToGrid w:val="0"/>
        </w:rPr>
        <w:tab/>
        <w:t>in any other case where it is so provided by these rules.</w:t>
      </w:r>
    </w:p>
    <w:p w:rsidR="00A049AB" w:rsidRDefault="004C6D88">
      <w:pPr>
        <w:pStyle w:val="Footnotesection"/>
      </w:pPr>
      <w:r>
        <w:tab/>
        <w:t xml:space="preserve">[Rule 18 amended: Gazette 13 Oct 1978 p. 3701; 20 Jun 1986 p. 2040; 13 Nov 2015 p. 4646.] </w:t>
      </w:r>
    </w:p>
    <w:p w:rsidR="00A049AB" w:rsidRDefault="004C6D88">
      <w:pPr>
        <w:pStyle w:val="Heading5"/>
        <w:rPr>
          <w:snapToGrid w:val="0"/>
        </w:rPr>
      </w:pPr>
      <w:bookmarkStart w:id="905" w:name="_Toc70607816"/>
      <w:r>
        <w:rPr>
          <w:rStyle w:val="CharSectno"/>
        </w:rPr>
        <w:lastRenderedPageBreak/>
        <w:t>18A</w:t>
      </w:r>
      <w:r>
        <w:rPr>
          <w:snapToGrid w:val="0"/>
        </w:rPr>
        <w:t>.</w:t>
      </w:r>
      <w:r>
        <w:rPr>
          <w:snapToGrid w:val="0"/>
        </w:rPr>
        <w:tab/>
        <w:t>Time for service where appearance not required</w:t>
      </w:r>
      <w:bookmarkEnd w:id="905"/>
      <w:r>
        <w:rPr>
          <w:snapToGrid w:val="0"/>
        </w:rPr>
        <w:t xml:space="preserve"> </w:t>
      </w:r>
    </w:p>
    <w:p w:rsidR="00A049AB" w:rsidRDefault="004C6D88">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rsidR="00A049AB" w:rsidRDefault="004C6D88">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rsidR="00A049AB" w:rsidRDefault="004C6D88">
      <w:pPr>
        <w:pStyle w:val="Footnotesection"/>
      </w:pPr>
      <w:r>
        <w:tab/>
        <w:t xml:space="preserve">[Rule 18A inserted: Gazette 3 Oct 1975 p. 3770.] </w:t>
      </w:r>
    </w:p>
    <w:p w:rsidR="00A049AB" w:rsidRDefault="004C6D88">
      <w:pPr>
        <w:pStyle w:val="Heading5"/>
        <w:rPr>
          <w:snapToGrid w:val="0"/>
        </w:rPr>
      </w:pPr>
      <w:bookmarkStart w:id="906" w:name="_Toc70607817"/>
      <w:r>
        <w:rPr>
          <w:rStyle w:val="CharSectno"/>
        </w:rPr>
        <w:t>19</w:t>
      </w:r>
      <w:r>
        <w:rPr>
          <w:snapToGrid w:val="0"/>
        </w:rPr>
        <w:t>.</w:t>
      </w:r>
      <w:r>
        <w:rPr>
          <w:snapToGrid w:val="0"/>
        </w:rPr>
        <w:tab/>
        <w:t>Fixing time for hearing summons</w:t>
      </w:r>
      <w:bookmarkEnd w:id="906"/>
    </w:p>
    <w:p w:rsidR="00A049AB" w:rsidRDefault="004C6D88">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rsidR="00A049AB" w:rsidRDefault="004C6D88">
      <w:pPr>
        <w:pStyle w:val="Subsection"/>
      </w:pPr>
      <w:r>
        <w:tab/>
        <w:t>(2)</w:t>
      </w:r>
      <w:r>
        <w:tab/>
        <w:t xml:space="preserve">The plaintiff must not apply for an appointment under subrule (1) unless — </w:t>
      </w:r>
    </w:p>
    <w:p w:rsidR="00A049AB" w:rsidRDefault="004C6D88">
      <w:pPr>
        <w:pStyle w:val="Indenta"/>
      </w:pPr>
      <w:r>
        <w:tab/>
        <w:t>(a)</w:t>
      </w:r>
      <w:r>
        <w:tab/>
        <w:t xml:space="preserve">the plaintiff is ready to proceed; and </w:t>
      </w:r>
    </w:p>
    <w:p w:rsidR="00A049AB" w:rsidRDefault="004C6D88">
      <w:pPr>
        <w:pStyle w:val="Indenta"/>
      </w:pPr>
      <w:r>
        <w:tab/>
        <w:t>(b)</w:t>
      </w:r>
      <w:r>
        <w:tab/>
        <w:t>as far as is known to the plaintiff, the matter is ready for hearing.</w:t>
      </w:r>
    </w:p>
    <w:p w:rsidR="00A049AB" w:rsidRDefault="004C6D88">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rsidR="00A049AB" w:rsidRDefault="004C6D88">
      <w:pPr>
        <w:pStyle w:val="Indenta"/>
      </w:pPr>
      <w:r>
        <w:tab/>
        <w:t>(a)</w:t>
      </w:r>
      <w:r>
        <w:tab/>
        <w:t xml:space="preserve">the notice in Form 76; and </w:t>
      </w:r>
    </w:p>
    <w:p w:rsidR="00A049AB" w:rsidRDefault="004C6D88">
      <w:pPr>
        <w:pStyle w:val="Indenta"/>
      </w:pPr>
      <w:r>
        <w:tab/>
        <w:t>(b)</w:t>
      </w:r>
      <w:r>
        <w:tab/>
        <w:t>each affidavit in support, not being an affidavit in reply to an affidavit filed by a defendant.</w:t>
      </w:r>
    </w:p>
    <w:p w:rsidR="00A049AB" w:rsidRDefault="004C6D88">
      <w:pPr>
        <w:pStyle w:val="Subsection"/>
      </w:pPr>
      <w:r>
        <w:lastRenderedPageBreak/>
        <w:tab/>
        <w:t>(4)</w:t>
      </w:r>
      <w:r>
        <w:tab/>
        <w:t xml:space="preserve">If a plaintiff has not applied for an appointment under subrule (1) — </w:t>
      </w:r>
    </w:p>
    <w:p w:rsidR="00A049AB" w:rsidRDefault="004C6D88">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rsidR="00A049AB" w:rsidRDefault="004C6D88">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rsidR="00A049AB" w:rsidRDefault="004C6D88">
      <w:pPr>
        <w:pStyle w:val="Ednotesubsection"/>
      </w:pPr>
      <w:r>
        <w:tab/>
        <w:t>[(5), (6)</w:t>
      </w:r>
      <w:r>
        <w:tab/>
        <w:t>deleted]</w:t>
      </w:r>
    </w:p>
    <w:p w:rsidR="00A049AB" w:rsidRDefault="004C6D88">
      <w:pPr>
        <w:pStyle w:val="Footnotesection"/>
      </w:pPr>
      <w:r>
        <w:tab/>
        <w:t>[Rule 19 inserted: Gazette 3 Oct 1975 p. 3770; amended: Gazette 28 Jun 2011 p. 2552</w:t>
      </w:r>
      <w:r>
        <w:noBreakHyphen/>
        <w:t>3; 16 Aug 2017 p. 4416</w:t>
      </w:r>
      <w:r>
        <w:noBreakHyphen/>
        <w:t xml:space="preserve">17; SL 2020/242 r. 5(6) and (7).] </w:t>
      </w:r>
    </w:p>
    <w:p w:rsidR="00A049AB" w:rsidRDefault="004C6D88">
      <w:pPr>
        <w:pStyle w:val="Ednotesection"/>
      </w:pPr>
      <w:r>
        <w:t>[</w:t>
      </w:r>
      <w:r>
        <w:rPr>
          <w:b/>
        </w:rPr>
        <w:t>20.</w:t>
      </w:r>
      <w:r>
        <w:tab/>
        <w:t>Deleted: Gazette 16 Aug 2017 p. 4417</w:t>
      </w:r>
    </w:p>
    <w:p w:rsidR="00A049AB" w:rsidRDefault="004C6D88">
      <w:pPr>
        <w:pStyle w:val="Heading5"/>
        <w:rPr>
          <w:snapToGrid w:val="0"/>
        </w:rPr>
      </w:pPr>
      <w:bookmarkStart w:id="907" w:name="_Toc70607818"/>
      <w:r>
        <w:rPr>
          <w:rStyle w:val="CharSectno"/>
        </w:rPr>
        <w:t>21</w:t>
      </w:r>
      <w:r>
        <w:rPr>
          <w:snapToGrid w:val="0"/>
        </w:rPr>
        <w:t>.</w:t>
      </w:r>
      <w:r>
        <w:rPr>
          <w:snapToGrid w:val="0"/>
        </w:rPr>
        <w:tab/>
        <w:t>Evidence at hearing to be by affidavit</w:t>
      </w:r>
      <w:bookmarkEnd w:id="907"/>
    </w:p>
    <w:p w:rsidR="00A049AB" w:rsidRDefault="004C6D88">
      <w:pPr>
        <w:pStyle w:val="Subsection"/>
        <w:rPr>
          <w:snapToGrid w:val="0"/>
        </w:rPr>
      </w:pPr>
      <w:r>
        <w:rPr>
          <w:snapToGrid w:val="0"/>
        </w:rPr>
        <w:tab/>
      </w:r>
      <w:r>
        <w:rPr>
          <w:snapToGrid w:val="0"/>
        </w:rPr>
        <w:tab/>
        <w:t>Unless the Court otherwise orders, evidence at the hearing of an originating summons shall be adduced by affidavit.</w:t>
      </w:r>
    </w:p>
    <w:p w:rsidR="00A049AB" w:rsidRDefault="004C6D88">
      <w:pPr>
        <w:pStyle w:val="Footnotesection"/>
      </w:pPr>
      <w:r>
        <w:tab/>
        <w:t xml:space="preserve">[Rule 21 inserted: Gazette 3 Oct 1975 p. 3770.] </w:t>
      </w:r>
    </w:p>
    <w:p w:rsidR="00A049AB" w:rsidRDefault="004C6D88">
      <w:pPr>
        <w:pStyle w:val="Heading5"/>
        <w:rPr>
          <w:snapToGrid w:val="0"/>
        </w:rPr>
      </w:pPr>
      <w:bookmarkStart w:id="908" w:name="_Toc70607819"/>
      <w:r>
        <w:rPr>
          <w:rStyle w:val="CharSectno"/>
        </w:rPr>
        <w:t>22</w:t>
      </w:r>
      <w:r>
        <w:rPr>
          <w:snapToGrid w:val="0"/>
        </w:rPr>
        <w:t>.</w:t>
      </w:r>
      <w:r>
        <w:rPr>
          <w:snapToGrid w:val="0"/>
        </w:rPr>
        <w:tab/>
        <w:t>Hearings in absence of party</w:t>
      </w:r>
      <w:bookmarkEnd w:id="908"/>
    </w:p>
    <w:p w:rsidR="00A049AB" w:rsidRDefault="004C6D88">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rsidR="00A049AB" w:rsidRDefault="004C6D88">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rsidR="00A049AB" w:rsidRDefault="004C6D88">
      <w:pPr>
        <w:pStyle w:val="Subsection"/>
        <w:rPr>
          <w:snapToGrid w:val="0"/>
        </w:rPr>
      </w:pPr>
      <w:r>
        <w:rPr>
          <w:snapToGrid w:val="0"/>
        </w:rPr>
        <w:lastRenderedPageBreak/>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rsidR="00A049AB" w:rsidRDefault="004C6D88">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rsidR="00A049AB" w:rsidRDefault="004C6D88">
      <w:pPr>
        <w:pStyle w:val="Heading5"/>
        <w:rPr>
          <w:snapToGrid w:val="0"/>
        </w:rPr>
      </w:pPr>
      <w:bookmarkStart w:id="909" w:name="_Toc70607820"/>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09"/>
    </w:p>
    <w:p w:rsidR="00A049AB" w:rsidRDefault="004C6D88">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rsidR="00A049AB" w:rsidRDefault="004C6D88">
      <w:pPr>
        <w:pStyle w:val="Heading5"/>
        <w:rPr>
          <w:snapToGrid w:val="0"/>
        </w:rPr>
      </w:pPr>
      <w:bookmarkStart w:id="910" w:name="_Toc70607821"/>
      <w:r>
        <w:rPr>
          <w:rStyle w:val="CharSectno"/>
        </w:rPr>
        <w:t>24</w:t>
      </w:r>
      <w:r>
        <w:rPr>
          <w:snapToGrid w:val="0"/>
        </w:rPr>
        <w:t>.</w:t>
      </w:r>
      <w:r>
        <w:rPr>
          <w:snapToGrid w:val="0"/>
        </w:rPr>
        <w:tab/>
        <w:t>Costs thrown away by non</w:t>
      </w:r>
      <w:r>
        <w:rPr>
          <w:snapToGrid w:val="0"/>
        </w:rPr>
        <w:noBreakHyphen/>
        <w:t>attendance of party</w:t>
      </w:r>
      <w:bookmarkEnd w:id="910"/>
    </w:p>
    <w:p w:rsidR="00A049AB" w:rsidRDefault="004C6D88">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rsidR="00A049AB" w:rsidRDefault="004C6D88">
      <w:pPr>
        <w:pStyle w:val="Footnotesection"/>
      </w:pPr>
      <w:r>
        <w:tab/>
        <w:t xml:space="preserve">[Rule 24 amended: Gazette 9 Nov 1973 p. 4165.] </w:t>
      </w:r>
    </w:p>
    <w:p w:rsidR="00A049AB" w:rsidRDefault="004C6D88">
      <w:pPr>
        <w:pStyle w:val="Heading5"/>
        <w:rPr>
          <w:snapToGrid w:val="0"/>
        </w:rPr>
      </w:pPr>
      <w:bookmarkStart w:id="911" w:name="_Toc70607822"/>
      <w:r>
        <w:rPr>
          <w:rStyle w:val="CharSectno"/>
        </w:rPr>
        <w:t>25</w:t>
      </w:r>
      <w:r>
        <w:rPr>
          <w:snapToGrid w:val="0"/>
        </w:rPr>
        <w:t>.</w:t>
      </w:r>
      <w:r>
        <w:rPr>
          <w:snapToGrid w:val="0"/>
        </w:rPr>
        <w:tab/>
        <w:t>Hearings not completed on hearing date</w:t>
      </w:r>
      <w:bookmarkEnd w:id="911"/>
    </w:p>
    <w:p w:rsidR="00A049AB" w:rsidRDefault="004C6D88">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rsidR="00A049AB" w:rsidRDefault="004C6D88">
      <w:pPr>
        <w:pStyle w:val="Heading5"/>
        <w:rPr>
          <w:snapToGrid w:val="0"/>
        </w:rPr>
      </w:pPr>
      <w:bookmarkStart w:id="912" w:name="_Toc70607823"/>
      <w:r>
        <w:rPr>
          <w:rStyle w:val="CharSectno"/>
        </w:rPr>
        <w:t>26</w:t>
      </w:r>
      <w:r>
        <w:rPr>
          <w:snapToGrid w:val="0"/>
        </w:rPr>
        <w:t>.</w:t>
      </w:r>
      <w:r>
        <w:rPr>
          <w:snapToGrid w:val="0"/>
        </w:rPr>
        <w:tab/>
        <w:t>Other matters that may be included in one summons</w:t>
      </w:r>
      <w:bookmarkEnd w:id="912"/>
    </w:p>
    <w:p w:rsidR="00A049AB" w:rsidRDefault="004C6D88">
      <w:pPr>
        <w:pStyle w:val="Subsection"/>
        <w:rPr>
          <w:snapToGrid w:val="0"/>
        </w:rPr>
      </w:pPr>
      <w:r>
        <w:rPr>
          <w:snapToGrid w:val="0"/>
        </w:rPr>
        <w:tab/>
      </w:r>
      <w:r>
        <w:rPr>
          <w:snapToGrid w:val="0"/>
        </w:rPr>
        <w:tab/>
        <w:t xml:space="preserve">In every cause or matter where any party thereto makes any application at chambers, either by way of originating summons, summons or otherwise, he shall be at liberty to include in one and the same application all matters upon which he then desires </w:t>
      </w:r>
      <w:r>
        <w:rPr>
          <w:snapToGrid w:val="0"/>
        </w:rPr>
        <w:lastRenderedPageBreak/>
        <w:t>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rsidR="00A049AB" w:rsidRDefault="004C6D88">
      <w:pPr>
        <w:pStyle w:val="Footnotesection"/>
      </w:pPr>
      <w:r>
        <w:tab/>
        <w:t xml:space="preserve">[Rule 26 amended: Gazette 9 Nov 1973 p. 4165.] </w:t>
      </w:r>
    </w:p>
    <w:p w:rsidR="00A049AB" w:rsidRDefault="004C6D88">
      <w:pPr>
        <w:pStyle w:val="Heading5"/>
        <w:rPr>
          <w:snapToGrid w:val="0"/>
        </w:rPr>
      </w:pPr>
      <w:bookmarkStart w:id="913" w:name="_Toc70607824"/>
      <w:r>
        <w:rPr>
          <w:rStyle w:val="CharSectno"/>
        </w:rPr>
        <w:t>27</w:t>
      </w:r>
      <w:r>
        <w:rPr>
          <w:snapToGrid w:val="0"/>
        </w:rPr>
        <w:t>.</w:t>
      </w:r>
      <w:r>
        <w:rPr>
          <w:snapToGrid w:val="0"/>
        </w:rPr>
        <w:tab/>
        <w:t>Directions as to hearings, evidence etc.</w:t>
      </w:r>
      <w:bookmarkEnd w:id="913"/>
    </w:p>
    <w:p w:rsidR="00A049AB" w:rsidRDefault="004C6D88">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rsidR="00A049AB" w:rsidRDefault="004C6D88">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rsidR="00A049AB" w:rsidRDefault="004C6D88">
      <w:pPr>
        <w:pStyle w:val="Heading5"/>
        <w:rPr>
          <w:snapToGrid w:val="0"/>
        </w:rPr>
      </w:pPr>
      <w:bookmarkStart w:id="914" w:name="_Toc70607825"/>
      <w:r>
        <w:rPr>
          <w:rStyle w:val="CharSectno"/>
        </w:rPr>
        <w:t>28</w:t>
      </w:r>
      <w:r>
        <w:rPr>
          <w:snapToGrid w:val="0"/>
        </w:rPr>
        <w:t>.</w:t>
      </w:r>
      <w:r>
        <w:rPr>
          <w:snapToGrid w:val="0"/>
        </w:rPr>
        <w:tab/>
        <w:t>Adjourning hearings</w:t>
      </w:r>
      <w:bookmarkEnd w:id="914"/>
    </w:p>
    <w:p w:rsidR="00A049AB" w:rsidRDefault="004C6D88">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rsidR="00A049AB" w:rsidRDefault="004C6D88">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rsidR="00A049AB" w:rsidRDefault="004C6D88">
      <w:pPr>
        <w:pStyle w:val="Subsection"/>
        <w:rPr>
          <w:snapToGrid w:val="0"/>
        </w:rPr>
      </w:pPr>
      <w:r>
        <w:rPr>
          <w:snapToGrid w:val="0"/>
        </w:rPr>
        <w:lastRenderedPageBreak/>
        <w:tab/>
        <w:t>(3)</w:t>
      </w:r>
      <w:r>
        <w:rPr>
          <w:snapToGrid w:val="0"/>
        </w:rPr>
        <w:tab/>
        <w:t xml:space="preserve">Notice under </w:t>
      </w:r>
      <w:r>
        <w:t>subrule</w:t>
      </w:r>
      <w:r>
        <w:rPr>
          <w:snapToGrid w:val="0"/>
        </w:rPr>
        <w:t> (2) need not be given to a party who is in default as to appearance.</w:t>
      </w:r>
    </w:p>
    <w:p w:rsidR="00A049AB" w:rsidRDefault="004C6D88">
      <w:pPr>
        <w:pStyle w:val="Footnotesection"/>
      </w:pPr>
      <w:r>
        <w:tab/>
        <w:t xml:space="preserve">[Rule 28 amended: Gazette 3 Oct 1975 p. 3771; 28 Jun 2011 p. 2552.] </w:t>
      </w:r>
    </w:p>
    <w:p w:rsidR="00A049AB" w:rsidRDefault="004C6D88">
      <w:pPr>
        <w:pStyle w:val="Heading5"/>
        <w:rPr>
          <w:snapToGrid w:val="0"/>
        </w:rPr>
      </w:pPr>
      <w:bookmarkStart w:id="915" w:name="_Toc70607826"/>
      <w:r>
        <w:rPr>
          <w:rStyle w:val="CharSectno"/>
        </w:rPr>
        <w:t>29</w:t>
      </w:r>
      <w:r>
        <w:rPr>
          <w:snapToGrid w:val="0"/>
        </w:rPr>
        <w:t>.</w:t>
      </w:r>
      <w:r>
        <w:rPr>
          <w:snapToGrid w:val="0"/>
        </w:rPr>
        <w:tab/>
        <w:t>Court’s powers and procedure at hearings</w:t>
      </w:r>
      <w:bookmarkEnd w:id="915"/>
    </w:p>
    <w:p w:rsidR="00A049AB" w:rsidRDefault="004C6D88">
      <w:pPr>
        <w:pStyle w:val="Subsection"/>
        <w:keepNext/>
        <w:rPr>
          <w:snapToGrid w:val="0"/>
        </w:rPr>
      </w:pPr>
      <w:r>
        <w:rPr>
          <w:snapToGrid w:val="0"/>
        </w:rPr>
        <w:tab/>
      </w:r>
      <w:r>
        <w:rPr>
          <w:snapToGrid w:val="0"/>
        </w:rPr>
        <w:tab/>
        <w:t>Upon every application by originating summons — </w:t>
      </w:r>
    </w:p>
    <w:p w:rsidR="00A049AB" w:rsidRDefault="004C6D88">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rsidR="00A049AB" w:rsidRDefault="004C6D88">
      <w:pPr>
        <w:pStyle w:val="Indenta"/>
        <w:rPr>
          <w:snapToGrid w:val="0"/>
        </w:rPr>
      </w:pPr>
      <w:r>
        <w:rPr>
          <w:snapToGrid w:val="0"/>
        </w:rPr>
        <w:tab/>
        <w:t>(b)</w:t>
      </w:r>
      <w:r>
        <w:rPr>
          <w:snapToGrid w:val="0"/>
        </w:rPr>
        <w:tab/>
        <w:t>the Court may appoint representative defendants;</w:t>
      </w:r>
    </w:p>
    <w:p w:rsidR="00A049AB" w:rsidRDefault="004C6D88">
      <w:pPr>
        <w:pStyle w:val="Indenta"/>
        <w:rPr>
          <w:snapToGrid w:val="0"/>
        </w:rPr>
      </w:pPr>
      <w:r>
        <w:rPr>
          <w:snapToGrid w:val="0"/>
        </w:rPr>
        <w:tab/>
        <w:t>(c)</w:t>
      </w:r>
      <w:r>
        <w:rPr>
          <w:snapToGrid w:val="0"/>
        </w:rPr>
        <w:tab/>
        <w:t>all persons served shall be entitled to adduce evidence either for or against the application;</w:t>
      </w:r>
    </w:p>
    <w:p w:rsidR="00A049AB" w:rsidRDefault="004C6D88">
      <w:pPr>
        <w:pStyle w:val="Indenta"/>
        <w:rPr>
          <w:snapToGrid w:val="0"/>
        </w:rPr>
      </w:pPr>
      <w:r>
        <w:rPr>
          <w:snapToGrid w:val="0"/>
        </w:rPr>
        <w:tab/>
        <w:t>(d)</w:t>
      </w:r>
      <w:r>
        <w:rPr>
          <w:snapToGrid w:val="0"/>
        </w:rPr>
        <w:tab/>
        <w:t>directions may be given as the Court thinks just for the trial of any questions arising out of the evidence;</w:t>
      </w:r>
    </w:p>
    <w:p w:rsidR="00A049AB" w:rsidRDefault="004C6D88">
      <w:pPr>
        <w:pStyle w:val="Indenta"/>
        <w:rPr>
          <w:snapToGrid w:val="0"/>
        </w:rPr>
      </w:pPr>
      <w:r>
        <w:rPr>
          <w:snapToGrid w:val="0"/>
        </w:rPr>
        <w:tab/>
        <w:t>(e)</w:t>
      </w:r>
      <w:r>
        <w:rPr>
          <w:snapToGrid w:val="0"/>
        </w:rPr>
        <w:tab/>
        <w:t>it shall be lawful for the Court upon such summons to pronounce such judgment as the nature of the case may require;</w:t>
      </w:r>
    </w:p>
    <w:p w:rsidR="00A049AB" w:rsidRDefault="004C6D88">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rsidR="00A049AB" w:rsidRDefault="004C6D88">
      <w:pPr>
        <w:pStyle w:val="Heading5"/>
        <w:rPr>
          <w:snapToGrid w:val="0"/>
        </w:rPr>
      </w:pPr>
      <w:bookmarkStart w:id="916" w:name="_Toc70607827"/>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916"/>
    </w:p>
    <w:p w:rsidR="00A049AB" w:rsidRDefault="004C6D88">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rsidR="00A049AB" w:rsidRDefault="004C6D88">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rsidR="00A049AB" w:rsidRDefault="004C6D88">
      <w:pPr>
        <w:pStyle w:val="Indenta"/>
        <w:rPr>
          <w:snapToGrid w:val="0"/>
        </w:rPr>
      </w:pPr>
      <w:r>
        <w:rPr>
          <w:snapToGrid w:val="0"/>
        </w:rPr>
        <w:lastRenderedPageBreak/>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rsidR="00A049AB" w:rsidRDefault="004C6D88">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rsidR="00A049AB" w:rsidRDefault="004C6D88">
      <w:pPr>
        <w:pStyle w:val="Ednotesubsection"/>
      </w:pPr>
      <w:r>
        <w:tab/>
        <w:t>[(3)</w:t>
      </w:r>
      <w:r>
        <w:tab/>
        <w:t>deleted]</w:t>
      </w:r>
    </w:p>
    <w:p w:rsidR="00A049AB" w:rsidRDefault="004C6D88">
      <w:pPr>
        <w:pStyle w:val="Footnotesection"/>
      </w:pPr>
      <w:r>
        <w:tab/>
        <w:t>[Rule 30 inserted: Gazette 24 Jun 1977 p. 1914</w:t>
      </w:r>
      <w:r>
        <w:noBreakHyphen/>
        <w:t xml:space="preserve">15; amended: Gazette 30 Jul 1982 p. 2946; 30 Nov 1984 p. 3951; 13 Nov 2015 p. 4646.] </w:t>
      </w:r>
    </w:p>
    <w:p w:rsidR="00A049AB" w:rsidRDefault="004C6D88">
      <w:pPr>
        <w:pStyle w:val="Heading2"/>
        <w:rPr>
          <w:b w:val="0"/>
        </w:rPr>
      </w:pPr>
      <w:bookmarkStart w:id="917" w:name="_Toc70516816"/>
      <w:bookmarkStart w:id="918" w:name="_Toc70601992"/>
      <w:bookmarkStart w:id="919" w:name="_Toc70607828"/>
      <w:r>
        <w:rPr>
          <w:rStyle w:val="CharPartNo"/>
        </w:rPr>
        <w:lastRenderedPageBreak/>
        <w:t>Order 59</w:t>
      </w:r>
      <w:r>
        <w:rPr>
          <w:rStyle w:val="CharDivNo"/>
        </w:rPr>
        <w:t> </w:t>
      </w:r>
      <w:r>
        <w:t>—</w:t>
      </w:r>
      <w:r>
        <w:rPr>
          <w:rStyle w:val="CharDivText"/>
        </w:rPr>
        <w:t> </w:t>
      </w:r>
      <w:r>
        <w:rPr>
          <w:rStyle w:val="CharPartText"/>
        </w:rPr>
        <w:t>Applications and proceedings in chambers</w:t>
      </w:r>
      <w:bookmarkEnd w:id="917"/>
      <w:bookmarkEnd w:id="918"/>
      <w:bookmarkEnd w:id="919"/>
    </w:p>
    <w:p w:rsidR="00A049AB" w:rsidRDefault="004C6D88">
      <w:pPr>
        <w:pStyle w:val="Heading5"/>
        <w:rPr>
          <w:snapToGrid w:val="0"/>
        </w:rPr>
      </w:pPr>
      <w:bookmarkStart w:id="920" w:name="_Toc70607829"/>
      <w:r>
        <w:rPr>
          <w:rStyle w:val="CharSectno"/>
        </w:rPr>
        <w:t>1</w:t>
      </w:r>
      <w:r>
        <w:rPr>
          <w:snapToGrid w:val="0"/>
        </w:rPr>
        <w:t>.</w:t>
      </w:r>
      <w:r>
        <w:rPr>
          <w:snapToGrid w:val="0"/>
        </w:rPr>
        <w:tab/>
        <w:t>Business to be dealt with in chambers</w:t>
      </w:r>
      <w:bookmarkEnd w:id="920"/>
    </w:p>
    <w:p w:rsidR="00A049AB" w:rsidRDefault="004C6D88">
      <w:pPr>
        <w:pStyle w:val="Subsection"/>
        <w:rPr>
          <w:snapToGrid w:val="0"/>
        </w:rPr>
      </w:pPr>
      <w:r>
        <w:rPr>
          <w:snapToGrid w:val="0"/>
        </w:rPr>
        <w:tab/>
        <w:t>(1)</w:t>
      </w:r>
      <w:r>
        <w:rPr>
          <w:snapToGrid w:val="0"/>
        </w:rPr>
        <w:tab/>
        <w:t>The business to be disposed of in chambers shall consist of — </w:t>
      </w:r>
    </w:p>
    <w:p w:rsidR="00A049AB" w:rsidRDefault="004C6D88">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rsidR="00A049AB" w:rsidRDefault="004C6D88">
      <w:pPr>
        <w:pStyle w:val="Indenta"/>
        <w:rPr>
          <w:snapToGrid w:val="0"/>
        </w:rPr>
      </w:pPr>
      <w:r>
        <w:rPr>
          <w:snapToGrid w:val="0"/>
        </w:rPr>
        <w:tab/>
        <w:t>(b)</w:t>
      </w:r>
      <w:r>
        <w:rPr>
          <w:snapToGrid w:val="0"/>
        </w:rPr>
        <w:tab/>
        <w:t>subject to rule 2, civil proceedings commenced by originating summons;</w:t>
      </w:r>
    </w:p>
    <w:p w:rsidR="00A049AB" w:rsidRDefault="004C6D88">
      <w:pPr>
        <w:pStyle w:val="Indenta"/>
        <w:rPr>
          <w:snapToGrid w:val="0"/>
        </w:rPr>
      </w:pPr>
      <w:r>
        <w:rPr>
          <w:snapToGrid w:val="0"/>
        </w:rPr>
        <w:tab/>
        <w:t>(c)</w:t>
      </w:r>
      <w:r>
        <w:rPr>
          <w:snapToGrid w:val="0"/>
        </w:rPr>
        <w:tab/>
        <w:t>applications which by these rules or any Act may be heard in chambers;</w:t>
      </w:r>
    </w:p>
    <w:p w:rsidR="00A049AB" w:rsidRDefault="004C6D88">
      <w:pPr>
        <w:pStyle w:val="Indenta"/>
      </w:pPr>
      <w:r>
        <w:tab/>
        <w:t>(d)</w:t>
      </w:r>
      <w:r>
        <w:tab/>
        <w:t>any application that may be made to the Court or a judge under a written law of the State or a law of the Commonwealth except —</w:t>
      </w:r>
    </w:p>
    <w:p w:rsidR="00A049AB" w:rsidRDefault="004C6D88">
      <w:pPr>
        <w:pStyle w:val="Indenti"/>
      </w:pPr>
      <w:r>
        <w:tab/>
        <w:t>(i)</w:t>
      </w:r>
      <w:r>
        <w:tab/>
        <w:t>an appeal, or an application to review a decision; and</w:t>
      </w:r>
    </w:p>
    <w:p w:rsidR="00A049AB" w:rsidRDefault="004C6D88">
      <w:pPr>
        <w:pStyle w:val="Indenti"/>
      </w:pPr>
      <w:r>
        <w:tab/>
        <w:t>(ii)</w:t>
      </w:r>
      <w:r>
        <w:tab/>
        <w:t>an application that the law says cannot be heard in chambers;</w:t>
      </w:r>
    </w:p>
    <w:p w:rsidR="00A049AB" w:rsidRDefault="004C6D88">
      <w:pPr>
        <w:pStyle w:val="Indenta"/>
      </w:pPr>
      <w:r>
        <w:tab/>
        <w:t>(e)</w:t>
      </w:r>
      <w:r>
        <w:tab/>
        <w:t>applications for the leave of the Court;</w:t>
      </w:r>
    </w:p>
    <w:p w:rsidR="00A049AB" w:rsidRDefault="004C6D88">
      <w:pPr>
        <w:pStyle w:val="Indenta"/>
        <w:rPr>
          <w:snapToGrid w:val="0"/>
        </w:rPr>
      </w:pPr>
      <w:r>
        <w:rPr>
          <w:snapToGrid w:val="0"/>
        </w:rPr>
        <w:tab/>
        <w:t>(f)</w:t>
      </w:r>
      <w:r>
        <w:rPr>
          <w:snapToGrid w:val="0"/>
        </w:rPr>
        <w:tab/>
        <w:t>applications for payment or transfer to any person of any cash or securities standing to the credit of any cause or matter;</w:t>
      </w:r>
    </w:p>
    <w:p w:rsidR="00A049AB" w:rsidRDefault="004C6D88">
      <w:pPr>
        <w:pStyle w:val="Indenta"/>
        <w:rPr>
          <w:snapToGrid w:val="0"/>
        </w:rPr>
      </w:pPr>
      <w:r>
        <w:rPr>
          <w:snapToGrid w:val="0"/>
        </w:rPr>
        <w:tab/>
        <w:t>(g)</w:t>
      </w:r>
      <w:r>
        <w:rPr>
          <w:snapToGrid w:val="0"/>
        </w:rPr>
        <w:tab/>
        <w:t>applications for the investment or change of investment of any funds in court;</w:t>
      </w:r>
    </w:p>
    <w:p w:rsidR="00A049AB" w:rsidRDefault="004C6D88">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rsidR="00A049AB" w:rsidRDefault="004C6D88">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rsidR="00A049AB" w:rsidRDefault="004C6D88">
      <w:pPr>
        <w:pStyle w:val="Indenta"/>
        <w:rPr>
          <w:snapToGrid w:val="0"/>
        </w:rPr>
      </w:pPr>
      <w:r>
        <w:rPr>
          <w:snapToGrid w:val="0"/>
        </w:rPr>
        <w:lastRenderedPageBreak/>
        <w:tab/>
        <w:t>(j)</w:t>
      </w:r>
      <w:r>
        <w:rPr>
          <w:snapToGrid w:val="0"/>
        </w:rPr>
        <w:tab/>
        <w:t>applications on behalf of an infant where the infant is a ward of Court, or where the administration of the estate of an infant, or the maintenance of an infant, is under the direction of the Court;</w:t>
      </w:r>
    </w:p>
    <w:p w:rsidR="00A049AB" w:rsidRDefault="004C6D88">
      <w:pPr>
        <w:pStyle w:val="Indenta"/>
        <w:rPr>
          <w:snapToGrid w:val="0"/>
        </w:rPr>
      </w:pPr>
      <w:r>
        <w:rPr>
          <w:snapToGrid w:val="0"/>
        </w:rPr>
        <w:tab/>
        <w:t>(k)</w:t>
      </w:r>
      <w:r>
        <w:rPr>
          <w:snapToGrid w:val="0"/>
        </w:rPr>
        <w:tab/>
        <w:t>applications for the settlement of any property of any infant on marriage;</w:t>
      </w:r>
    </w:p>
    <w:p w:rsidR="00A049AB" w:rsidRDefault="004C6D88">
      <w:pPr>
        <w:pStyle w:val="Indenta"/>
        <w:rPr>
          <w:snapToGrid w:val="0"/>
        </w:rPr>
      </w:pPr>
      <w:r>
        <w:rPr>
          <w:snapToGrid w:val="0"/>
        </w:rPr>
        <w:tab/>
        <w:t>(l)</w:t>
      </w:r>
      <w:r>
        <w:rPr>
          <w:snapToGrid w:val="0"/>
        </w:rPr>
        <w:tab/>
        <w:t>applications as to the guardianship, custody, maintenance or advancement of infants;</w:t>
      </w:r>
    </w:p>
    <w:p w:rsidR="00A049AB" w:rsidRDefault="004C6D88">
      <w:pPr>
        <w:pStyle w:val="Indenta"/>
        <w:rPr>
          <w:snapToGrid w:val="0"/>
        </w:rPr>
      </w:pPr>
      <w:r>
        <w:rPr>
          <w:snapToGrid w:val="0"/>
        </w:rPr>
        <w:tab/>
        <w:t>(m)</w:t>
      </w:r>
      <w:r>
        <w:rPr>
          <w:snapToGrid w:val="0"/>
        </w:rPr>
        <w:tab/>
        <w:t>applications connected with the management of property;</w:t>
      </w:r>
    </w:p>
    <w:p w:rsidR="00A049AB" w:rsidRDefault="004C6D88">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rsidR="00A049AB" w:rsidRDefault="004C6D88">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rsidR="00A049AB" w:rsidRDefault="004C6D88">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rsidR="00A049AB" w:rsidRDefault="004C6D88">
      <w:pPr>
        <w:pStyle w:val="Indenta"/>
        <w:rPr>
          <w:snapToGrid w:val="0"/>
        </w:rPr>
      </w:pPr>
      <w:r>
        <w:rPr>
          <w:snapToGrid w:val="0"/>
        </w:rPr>
        <w:tab/>
        <w:t>(q)</w:t>
      </w:r>
      <w:r>
        <w:rPr>
          <w:snapToGrid w:val="0"/>
        </w:rPr>
        <w:tab/>
        <w:t>such other matters as the judge may think fit to dispose of at chambers.</w:t>
      </w:r>
    </w:p>
    <w:p w:rsidR="00A049AB" w:rsidRDefault="004C6D88">
      <w:pPr>
        <w:pStyle w:val="Subsection"/>
      </w:pPr>
      <w:r>
        <w:tab/>
        <w:t>(2)</w:t>
      </w:r>
      <w:r>
        <w:tab/>
        <w:t>All proceedings before a registrar are to be conducted in chambers unless a judge orders, or a written law provides, otherwise.</w:t>
      </w:r>
    </w:p>
    <w:p w:rsidR="00A049AB" w:rsidRDefault="004C6D88">
      <w:pPr>
        <w:pStyle w:val="Footnotesection"/>
      </w:pPr>
      <w:r>
        <w:tab/>
        <w:t xml:space="preserve">[Rule 1 amended: Gazette 28 Oct 1996 p. 5699; 21 Feb 2007 p. 562; 28 Jun 2011 p. 2555.] </w:t>
      </w:r>
    </w:p>
    <w:p w:rsidR="00A049AB" w:rsidRDefault="004C6D88">
      <w:pPr>
        <w:pStyle w:val="Heading5"/>
        <w:rPr>
          <w:snapToGrid w:val="0"/>
        </w:rPr>
      </w:pPr>
      <w:bookmarkStart w:id="921" w:name="_Toc70607830"/>
      <w:r>
        <w:rPr>
          <w:rStyle w:val="CharSectno"/>
        </w:rPr>
        <w:t>2</w:t>
      </w:r>
      <w:r>
        <w:rPr>
          <w:snapToGrid w:val="0"/>
        </w:rPr>
        <w:t>.</w:t>
      </w:r>
      <w:r>
        <w:rPr>
          <w:snapToGrid w:val="0"/>
        </w:rPr>
        <w:tab/>
        <w:t>Hearings may be in open court or chambers</w:t>
      </w:r>
      <w:bookmarkEnd w:id="921"/>
    </w:p>
    <w:p w:rsidR="00A049AB" w:rsidRDefault="004C6D88">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court, the Court may order that the hearing or further hearing of </w:t>
      </w:r>
      <w:r>
        <w:rPr>
          <w:snapToGrid w:val="0"/>
        </w:rPr>
        <w:lastRenderedPageBreak/>
        <w:t>the proceedings shall be so held, and may give all necessary directions for the further conduct of the cause or matter.</w:t>
      </w:r>
    </w:p>
    <w:p w:rsidR="00A049AB" w:rsidRDefault="004C6D88">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rsidR="00A049AB" w:rsidRDefault="004C6D88">
      <w:pPr>
        <w:pStyle w:val="Heading5"/>
        <w:rPr>
          <w:snapToGrid w:val="0"/>
        </w:rPr>
      </w:pPr>
      <w:bookmarkStart w:id="922" w:name="_Toc70607831"/>
      <w:r>
        <w:rPr>
          <w:rStyle w:val="CharSectno"/>
        </w:rPr>
        <w:t>3</w:t>
      </w:r>
      <w:r>
        <w:rPr>
          <w:snapToGrid w:val="0"/>
        </w:rPr>
        <w:t>.</w:t>
      </w:r>
      <w:r>
        <w:rPr>
          <w:snapToGrid w:val="0"/>
        </w:rPr>
        <w:tab/>
        <w:t>Applications in chambers</w:t>
      </w:r>
      <w:bookmarkEnd w:id="922"/>
    </w:p>
    <w:p w:rsidR="00A049AB" w:rsidRDefault="004C6D88">
      <w:pPr>
        <w:pStyle w:val="Subsection"/>
      </w:pPr>
      <w:r>
        <w:tab/>
        <w:t>(1)</w:t>
      </w:r>
      <w:r>
        <w:tab/>
        <w:t xml:space="preserve">If these rules do not require or authorise an application in chambers to be made in some other manner — </w:t>
      </w:r>
    </w:p>
    <w:p w:rsidR="00A049AB" w:rsidRDefault="004C6D88">
      <w:pPr>
        <w:pStyle w:val="Indenta"/>
      </w:pPr>
      <w:r>
        <w:tab/>
        <w:t>(a)</w:t>
      </w:r>
      <w:r>
        <w:tab/>
        <w:t>an application to commence proceedings in chambers must be made by originating summons; and</w:t>
      </w:r>
    </w:p>
    <w:p w:rsidR="00A049AB" w:rsidRDefault="004C6D88">
      <w:pPr>
        <w:pStyle w:val="Indenta"/>
      </w:pPr>
      <w:r>
        <w:tab/>
        <w:t>(b)</w:t>
      </w:r>
      <w:r>
        <w:tab/>
        <w:t>any other application in chambers must be made —</w:t>
      </w:r>
    </w:p>
    <w:p w:rsidR="00A049AB" w:rsidRDefault="004C6D88">
      <w:pPr>
        <w:pStyle w:val="Indenti"/>
      </w:pPr>
      <w:r>
        <w:tab/>
        <w:t>(i)</w:t>
      </w:r>
      <w:r>
        <w:tab/>
        <w:t>if it is ex parte, by motion; or</w:t>
      </w:r>
    </w:p>
    <w:p w:rsidR="00A049AB" w:rsidRDefault="004C6D88">
      <w:pPr>
        <w:pStyle w:val="Indenti"/>
      </w:pPr>
      <w:r>
        <w:tab/>
        <w:t>(ii)</w:t>
      </w:r>
      <w:r>
        <w:tab/>
        <w:t>in any other case, by summons.</w:t>
      </w:r>
    </w:p>
    <w:p w:rsidR="00A049AB" w:rsidRDefault="004C6D88">
      <w:pPr>
        <w:pStyle w:val="Ednotesubsection"/>
      </w:pPr>
      <w:r>
        <w:tab/>
        <w:t>[(2)</w:t>
      </w:r>
      <w:r>
        <w:tab/>
        <w:t>deleted]</w:t>
      </w:r>
    </w:p>
    <w:p w:rsidR="00A049AB" w:rsidRDefault="004C6D88">
      <w:pPr>
        <w:pStyle w:val="Subsection"/>
        <w:rPr>
          <w:snapToGrid w:val="0"/>
        </w:rPr>
      </w:pPr>
      <w:r>
        <w:rPr>
          <w:snapToGrid w:val="0"/>
        </w:rPr>
        <w:tab/>
        <w:t>(3)</w:t>
      </w:r>
      <w:r>
        <w:rPr>
          <w:snapToGrid w:val="0"/>
        </w:rPr>
        <w:tab/>
        <w:t>An application in chambers shall state the orders that the applicant seeks and the grounds for the application.</w:t>
      </w:r>
    </w:p>
    <w:p w:rsidR="00A049AB" w:rsidRDefault="004C6D88">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rsidR="00A049AB" w:rsidRDefault="004C6D88">
      <w:pPr>
        <w:pStyle w:val="Footnotesection"/>
      </w:pPr>
      <w:r>
        <w:tab/>
        <w:t>[Rule 3 inserted: Gazette 28 Oct 1996 p. 5699</w:t>
      </w:r>
      <w:r>
        <w:noBreakHyphen/>
        <w:t>700; amended: Gazette 28 Jul 2010 p. 3467; 16 Aug 2017 p. 4417</w:t>
      </w:r>
      <w:r>
        <w:noBreakHyphen/>
        <w:t xml:space="preserve">18.] </w:t>
      </w:r>
    </w:p>
    <w:p w:rsidR="00A049AB" w:rsidRDefault="004C6D88">
      <w:pPr>
        <w:pStyle w:val="Heading5"/>
        <w:rPr>
          <w:snapToGrid w:val="0"/>
        </w:rPr>
      </w:pPr>
      <w:bookmarkStart w:id="923" w:name="_Toc70607832"/>
      <w:r>
        <w:rPr>
          <w:rStyle w:val="CharSectno"/>
        </w:rPr>
        <w:t>4</w:t>
      </w:r>
      <w:r>
        <w:rPr>
          <w:snapToGrid w:val="0"/>
        </w:rPr>
        <w:t>.</w:t>
      </w:r>
      <w:r>
        <w:rPr>
          <w:snapToGrid w:val="0"/>
        </w:rPr>
        <w:tab/>
        <w:t>Form and issue of summons</w:t>
      </w:r>
      <w:bookmarkEnd w:id="923"/>
    </w:p>
    <w:p w:rsidR="00A049AB" w:rsidRDefault="004C6D88">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rsidR="00A049AB" w:rsidRDefault="004C6D88">
      <w:pPr>
        <w:pStyle w:val="Subsection"/>
        <w:rPr>
          <w:snapToGrid w:val="0"/>
        </w:rPr>
      </w:pPr>
      <w:r>
        <w:rPr>
          <w:snapToGrid w:val="0"/>
        </w:rPr>
        <w:tab/>
        <w:t>(2)</w:t>
      </w:r>
      <w:r>
        <w:rPr>
          <w:snapToGrid w:val="0"/>
        </w:rPr>
        <w:tab/>
        <w:t xml:space="preserve">A summons is issued by being sealed </w:t>
      </w:r>
      <w:r>
        <w:t>with the seal of the Court.</w:t>
      </w:r>
    </w:p>
    <w:p w:rsidR="00A049AB" w:rsidRDefault="004C6D88">
      <w:pPr>
        <w:pStyle w:val="Ednotesubsection"/>
      </w:pPr>
      <w:r>
        <w:tab/>
        <w:t>[(3)</w:t>
      </w:r>
      <w:r>
        <w:tab/>
        <w:t>deleted]</w:t>
      </w:r>
    </w:p>
    <w:p w:rsidR="00A049AB" w:rsidRDefault="004C6D88">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rsidR="00A049AB" w:rsidRDefault="004C6D88">
      <w:pPr>
        <w:pStyle w:val="Footnotesection"/>
      </w:pPr>
      <w:r>
        <w:tab/>
        <w:t>[Rule 4 amended: SL 2020/242 r. 6.]</w:t>
      </w:r>
    </w:p>
    <w:p w:rsidR="00A049AB" w:rsidRDefault="004C6D88">
      <w:pPr>
        <w:pStyle w:val="Heading5"/>
        <w:rPr>
          <w:snapToGrid w:val="0"/>
        </w:rPr>
      </w:pPr>
      <w:bookmarkStart w:id="924" w:name="_Toc70607833"/>
      <w:r>
        <w:rPr>
          <w:rStyle w:val="CharSectno"/>
        </w:rPr>
        <w:t>5</w:t>
      </w:r>
      <w:r>
        <w:rPr>
          <w:snapToGrid w:val="0"/>
        </w:rPr>
        <w:t>.</w:t>
      </w:r>
      <w:r>
        <w:rPr>
          <w:snapToGrid w:val="0"/>
        </w:rPr>
        <w:tab/>
        <w:t>Summons, service of</w:t>
      </w:r>
      <w:bookmarkEnd w:id="924"/>
    </w:p>
    <w:p w:rsidR="00A049AB" w:rsidRDefault="004C6D88">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rsidR="00A049AB" w:rsidRDefault="004C6D88">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rsidR="00A049AB" w:rsidRDefault="004C6D88">
      <w:pPr>
        <w:pStyle w:val="Subsection"/>
        <w:rPr>
          <w:snapToGrid w:val="0"/>
        </w:rPr>
      </w:pPr>
      <w:r>
        <w:rPr>
          <w:snapToGrid w:val="0"/>
        </w:rPr>
        <w:tab/>
        <w:t>(3)</w:t>
      </w:r>
      <w:r>
        <w:rPr>
          <w:snapToGrid w:val="0"/>
        </w:rPr>
        <w:tab/>
        <w:t>Unless the Court otherwise orders — </w:t>
      </w:r>
    </w:p>
    <w:p w:rsidR="00A049AB" w:rsidRDefault="004C6D88">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rsidR="00A049AB" w:rsidRDefault="004C6D88">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rsidR="00A049AB" w:rsidRDefault="004C6D88">
      <w:pPr>
        <w:pStyle w:val="Footnotesection"/>
      </w:pPr>
      <w:r>
        <w:tab/>
        <w:t xml:space="preserve">[Rule 5 amended: Gazette 3 Oct 1975 p. 3771; 28 Jun 2011 p. 2552.] </w:t>
      </w:r>
    </w:p>
    <w:p w:rsidR="00A049AB" w:rsidRDefault="004C6D88">
      <w:pPr>
        <w:pStyle w:val="Heading5"/>
        <w:rPr>
          <w:snapToGrid w:val="0"/>
        </w:rPr>
      </w:pPr>
      <w:bookmarkStart w:id="925" w:name="_Toc70607834"/>
      <w:r>
        <w:rPr>
          <w:rStyle w:val="CharSectno"/>
        </w:rPr>
        <w:t>6</w:t>
      </w:r>
      <w:r>
        <w:rPr>
          <w:snapToGrid w:val="0"/>
        </w:rPr>
        <w:t>.</w:t>
      </w:r>
      <w:r>
        <w:rPr>
          <w:snapToGrid w:val="0"/>
        </w:rPr>
        <w:tab/>
        <w:t>Experts, assistance of</w:t>
      </w:r>
      <w:bookmarkEnd w:id="925"/>
    </w:p>
    <w:p w:rsidR="00A049AB" w:rsidRDefault="004C6D88">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rsidR="00A049AB" w:rsidRDefault="004C6D88">
      <w:pPr>
        <w:pStyle w:val="Subsection"/>
        <w:rPr>
          <w:snapToGrid w:val="0"/>
        </w:rPr>
      </w:pPr>
      <w:r>
        <w:rPr>
          <w:snapToGrid w:val="0"/>
        </w:rPr>
        <w:tab/>
        <w:t>(2)</w:t>
      </w:r>
      <w:r>
        <w:rPr>
          <w:snapToGrid w:val="0"/>
        </w:rPr>
        <w:tab/>
        <w:t>The Court may make such order as to the costs of obtaining such assistance as it shall think fit.</w:t>
      </w:r>
    </w:p>
    <w:p w:rsidR="00A049AB" w:rsidRDefault="004C6D88">
      <w:pPr>
        <w:pStyle w:val="Heading5"/>
        <w:rPr>
          <w:snapToGrid w:val="0"/>
        </w:rPr>
      </w:pPr>
      <w:bookmarkStart w:id="926" w:name="_Toc70607835"/>
      <w:r>
        <w:rPr>
          <w:rStyle w:val="CharSectno"/>
        </w:rPr>
        <w:t>7</w:t>
      </w:r>
      <w:r>
        <w:rPr>
          <w:snapToGrid w:val="0"/>
        </w:rPr>
        <w:t>.</w:t>
      </w:r>
      <w:r>
        <w:rPr>
          <w:snapToGrid w:val="0"/>
        </w:rPr>
        <w:tab/>
        <w:t>Application of O. 58 r. 22 to 28</w:t>
      </w:r>
      <w:bookmarkEnd w:id="926"/>
      <w:r>
        <w:rPr>
          <w:snapToGrid w:val="0"/>
        </w:rPr>
        <w:t xml:space="preserve"> </w:t>
      </w:r>
    </w:p>
    <w:p w:rsidR="00A049AB" w:rsidRDefault="004C6D88">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summons.</w:t>
      </w:r>
    </w:p>
    <w:p w:rsidR="00A049AB" w:rsidRDefault="004C6D88">
      <w:pPr>
        <w:pStyle w:val="Footnotesection"/>
      </w:pPr>
      <w:r>
        <w:tab/>
        <w:t xml:space="preserve">[Rule 7 inserted: Gazette 28 Oct 1996 p. 5700.] </w:t>
      </w:r>
    </w:p>
    <w:p w:rsidR="00A049AB" w:rsidRDefault="004C6D88">
      <w:pPr>
        <w:pStyle w:val="Heading5"/>
        <w:rPr>
          <w:snapToGrid w:val="0"/>
        </w:rPr>
      </w:pPr>
      <w:bookmarkStart w:id="927" w:name="_Toc70607836"/>
      <w:r>
        <w:rPr>
          <w:rStyle w:val="CharSectno"/>
        </w:rPr>
        <w:t>8</w:t>
      </w:r>
      <w:r>
        <w:rPr>
          <w:snapToGrid w:val="0"/>
        </w:rPr>
        <w:t>.</w:t>
      </w:r>
      <w:r>
        <w:rPr>
          <w:snapToGrid w:val="0"/>
        </w:rPr>
        <w:tab/>
        <w:t>Stay of proceedings, ordering</w:t>
      </w:r>
      <w:bookmarkEnd w:id="927"/>
    </w:p>
    <w:p w:rsidR="00A049AB" w:rsidRDefault="004C6D88">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rsidR="00A049AB" w:rsidRDefault="004C6D88">
      <w:pPr>
        <w:pStyle w:val="Heading5"/>
        <w:rPr>
          <w:snapToGrid w:val="0"/>
        </w:rPr>
      </w:pPr>
      <w:bookmarkStart w:id="928" w:name="_Toc70607837"/>
      <w:r>
        <w:rPr>
          <w:rStyle w:val="CharSectno"/>
        </w:rPr>
        <w:t>9</w:t>
      </w:r>
      <w:r>
        <w:rPr>
          <w:snapToGrid w:val="0"/>
        </w:rPr>
        <w:t>.</w:t>
      </w:r>
      <w:r>
        <w:rPr>
          <w:snapToGrid w:val="0"/>
        </w:rPr>
        <w:tab/>
        <w:t>Parties to confer before making application</w:t>
      </w:r>
      <w:bookmarkEnd w:id="928"/>
      <w:r>
        <w:rPr>
          <w:snapToGrid w:val="0"/>
        </w:rPr>
        <w:t xml:space="preserve"> </w:t>
      </w:r>
    </w:p>
    <w:p w:rsidR="00A049AB" w:rsidRDefault="004C6D88">
      <w:pPr>
        <w:pStyle w:val="Subsection"/>
        <w:rPr>
          <w:snapToGrid w:val="0"/>
        </w:rPr>
      </w:pPr>
      <w:r>
        <w:rPr>
          <w:snapToGrid w:val="0"/>
        </w:rPr>
        <w:tab/>
        <w:t>(1)</w:t>
      </w:r>
      <w:r>
        <w:rPr>
          <w:snapToGrid w:val="0"/>
        </w:rPr>
        <w:tab/>
        <w:t>No order shall be made on an application in chambers unless the application was filed with a memorandum stating — </w:t>
      </w:r>
    </w:p>
    <w:p w:rsidR="00A049AB" w:rsidRDefault="004C6D88">
      <w:pPr>
        <w:pStyle w:val="Indenta"/>
        <w:rPr>
          <w:snapToGrid w:val="0"/>
        </w:rPr>
      </w:pPr>
      <w:r>
        <w:rPr>
          <w:snapToGrid w:val="0"/>
        </w:rPr>
        <w:tab/>
        <w:t>(a)</w:t>
      </w:r>
      <w:r>
        <w:rPr>
          <w:snapToGrid w:val="0"/>
        </w:rPr>
        <w:tab/>
        <w:t>that the parties have conferred to try to resolve the matters giving rise to the application; and</w:t>
      </w:r>
    </w:p>
    <w:p w:rsidR="00A049AB" w:rsidRDefault="004C6D88">
      <w:pPr>
        <w:pStyle w:val="Indenta"/>
        <w:rPr>
          <w:snapToGrid w:val="0"/>
        </w:rPr>
      </w:pPr>
      <w:r>
        <w:rPr>
          <w:snapToGrid w:val="0"/>
        </w:rPr>
        <w:tab/>
        <w:t>(b)</w:t>
      </w:r>
      <w:r>
        <w:rPr>
          <w:snapToGrid w:val="0"/>
        </w:rPr>
        <w:tab/>
        <w:t>the matters that remain in issue between the parties.</w:t>
      </w:r>
    </w:p>
    <w:p w:rsidR="00A049AB" w:rsidRDefault="004C6D88">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rsidR="00A049AB" w:rsidRDefault="004C6D88">
      <w:pPr>
        <w:pStyle w:val="Footnotesection"/>
      </w:pPr>
      <w:r>
        <w:tab/>
        <w:t xml:space="preserve">[Rule 9 inserted: Gazette 28 Oct 1996 p. 5700; amended: Gazette 28 Jun 2011 p. 2552.] </w:t>
      </w:r>
    </w:p>
    <w:p w:rsidR="00A049AB" w:rsidRDefault="004C6D88">
      <w:pPr>
        <w:pStyle w:val="Heading5"/>
        <w:rPr>
          <w:snapToGrid w:val="0"/>
        </w:rPr>
      </w:pPr>
      <w:bookmarkStart w:id="929" w:name="_Toc70607838"/>
      <w:r>
        <w:rPr>
          <w:rStyle w:val="CharSectno"/>
        </w:rPr>
        <w:t>10</w:t>
      </w:r>
      <w:r>
        <w:rPr>
          <w:snapToGrid w:val="0"/>
        </w:rPr>
        <w:t>.</w:t>
      </w:r>
      <w:r>
        <w:rPr>
          <w:snapToGrid w:val="0"/>
        </w:rPr>
        <w:tab/>
        <w:t>Orders, form of</w:t>
      </w:r>
      <w:bookmarkEnd w:id="929"/>
    </w:p>
    <w:p w:rsidR="00A049AB" w:rsidRDefault="004C6D88">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rsidR="00A049AB" w:rsidRDefault="004C6D88">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rsidR="00A049AB" w:rsidRDefault="004C6D88">
      <w:pPr>
        <w:pStyle w:val="Footnotesection"/>
      </w:pPr>
      <w:r>
        <w:rPr>
          <w:i w:val="0"/>
        </w:rPr>
        <w:tab/>
      </w:r>
      <w:r>
        <w:t xml:space="preserve">[Rule 10 inserted: Gazette 10 Jan 1975 p. 51; amended: Gazette 28 Jun 2011 p. 2552.] </w:t>
      </w:r>
    </w:p>
    <w:p w:rsidR="00A049AB" w:rsidRDefault="004C6D88">
      <w:pPr>
        <w:pStyle w:val="Heading2"/>
      </w:pPr>
      <w:bookmarkStart w:id="930" w:name="_Toc70516827"/>
      <w:bookmarkStart w:id="931" w:name="_Toc70602003"/>
      <w:bookmarkStart w:id="932" w:name="_Toc70607839"/>
      <w:r>
        <w:rPr>
          <w:rStyle w:val="CharPartNo"/>
        </w:rPr>
        <w:lastRenderedPageBreak/>
        <w:t>Order 60</w:t>
      </w:r>
      <w:r>
        <w:rPr>
          <w:b w:val="0"/>
        </w:rPr>
        <w:t> </w:t>
      </w:r>
      <w:r>
        <w:t>—</w:t>
      </w:r>
      <w:r>
        <w:rPr>
          <w:b w:val="0"/>
        </w:rPr>
        <w:t> </w:t>
      </w:r>
      <w:r>
        <w:rPr>
          <w:rStyle w:val="CharPartText"/>
        </w:rPr>
        <w:t>Masters’ jurisdiction</w:t>
      </w:r>
      <w:bookmarkEnd w:id="930"/>
      <w:bookmarkEnd w:id="931"/>
      <w:bookmarkEnd w:id="932"/>
    </w:p>
    <w:p w:rsidR="00A049AB" w:rsidRDefault="004C6D88">
      <w:pPr>
        <w:pStyle w:val="Footnotesection"/>
      </w:pPr>
      <w:r>
        <w:tab/>
        <w:t>[Heading inserted: Gazette 21 Feb 2007 p. 562.]</w:t>
      </w:r>
    </w:p>
    <w:p w:rsidR="00A049AB" w:rsidRDefault="004C6D88">
      <w:pPr>
        <w:pStyle w:val="Heading5"/>
      </w:pPr>
      <w:bookmarkStart w:id="933" w:name="_Toc70607840"/>
      <w:r>
        <w:rPr>
          <w:rStyle w:val="CharSectno"/>
        </w:rPr>
        <w:t>1</w:t>
      </w:r>
      <w:r>
        <w:t>.</w:t>
      </w:r>
      <w:r>
        <w:tab/>
        <w:t>Masters’ general jurisdiction</w:t>
      </w:r>
      <w:bookmarkEnd w:id="933"/>
    </w:p>
    <w:p w:rsidR="00A049AB" w:rsidRDefault="004C6D88">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rsidR="00A049AB" w:rsidRDefault="004C6D88">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rsidR="00A049AB" w:rsidRDefault="004C6D88">
      <w:pPr>
        <w:pStyle w:val="Subsection"/>
      </w:pPr>
      <w:r>
        <w:tab/>
        <w:t>(3)</w:t>
      </w:r>
      <w:r>
        <w:tab/>
        <w:t>Despite subrules (1) and (2) a master does not have jurisdiction in respect of any of the following —</w:t>
      </w:r>
    </w:p>
    <w:p w:rsidR="00A049AB" w:rsidRDefault="004C6D88">
      <w:pPr>
        <w:pStyle w:val="Indenta"/>
      </w:pPr>
      <w:r>
        <w:tab/>
        <w:t>(a)</w:t>
      </w:r>
      <w:r>
        <w:tab/>
        <w:t xml:space="preserve">proceedings relating to the liberty of a person including seeking a writ of </w:t>
      </w:r>
      <w:r>
        <w:rPr>
          <w:i/>
        </w:rPr>
        <w:t>habeas corpus ad subjiciendum</w:t>
      </w:r>
      <w:r>
        <w:t xml:space="preserve"> under Order 57;</w:t>
      </w:r>
    </w:p>
    <w:p w:rsidR="00A049AB" w:rsidRDefault="004C6D88">
      <w:pPr>
        <w:pStyle w:val="Indenta"/>
      </w:pPr>
      <w:r>
        <w:tab/>
        <w:t>(b)</w:t>
      </w:r>
      <w:r>
        <w:tab/>
        <w:t>proceedings for contempt of court;</w:t>
      </w:r>
    </w:p>
    <w:p w:rsidR="00A049AB" w:rsidRDefault="004C6D88">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rsidR="00A049AB" w:rsidRDefault="004C6D88">
      <w:pPr>
        <w:pStyle w:val="Indenta"/>
      </w:pPr>
      <w:r>
        <w:tab/>
        <w:t>(d)</w:t>
      </w:r>
      <w:r>
        <w:tab/>
        <w:t xml:space="preserve">proceedings seeking a review order under the </w:t>
      </w:r>
      <w:r>
        <w:rPr>
          <w:i/>
        </w:rPr>
        <w:t>Magistrates Court Act 2004</w:t>
      </w:r>
      <w:r>
        <w:t xml:space="preserve"> section 36;</w:t>
      </w:r>
    </w:p>
    <w:p w:rsidR="00A049AB" w:rsidRDefault="004C6D88">
      <w:pPr>
        <w:pStyle w:val="Indenta"/>
      </w:pPr>
      <w:r>
        <w:tab/>
        <w:t>(e)</w:t>
      </w:r>
      <w:r>
        <w:tab/>
        <w:t>proceedings seeking leave to appeal;</w:t>
      </w:r>
    </w:p>
    <w:p w:rsidR="00A049AB" w:rsidRDefault="004C6D88">
      <w:pPr>
        <w:pStyle w:val="Indenta"/>
      </w:pPr>
      <w:r>
        <w:tab/>
        <w:t>(f)</w:t>
      </w:r>
      <w:r>
        <w:tab/>
        <w:t>proceedings under a written law, other than these rules, that must be heard and determined by a judge;</w:t>
      </w:r>
    </w:p>
    <w:p w:rsidR="00A049AB" w:rsidRDefault="004C6D88">
      <w:pPr>
        <w:pStyle w:val="Indenta"/>
      </w:pPr>
      <w:r>
        <w:tab/>
        <w:t>(g)</w:t>
      </w:r>
      <w:r>
        <w:tab/>
        <w:t>proceedings under Order 65C.</w:t>
      </w:r>
    </w:p>
    <w:p w:rsidR="00A049AB" w:rsidRDefault="004C6D88">
      <w:pPr>
        <w:pStyle w:val="Subsection"/>
      </w:pPr>
      <w:r>
        <w:tab/>
        <w:t>(4)</w:t>
      </w:r>
      <w:r>
        <w:tab/>
        <w:t xml:space="preserve">Despite subrule (3), a master has jurisdiction to hear and determine any proceeding, not otherwise within a master’s jurisdiction — </w:t>
      </w:r>
    </w:p>
    <w:p w:rsidR="00A049AB" w:rsidRDefault="004C6D88">
      <w:pPr>
        <w:pStyle w:val="Indenta"/>
      </w:pPr>
      <w:r>
        <w:tab/>
        <w:t>(a)</w:t>
      </w:r>
      <w:r>
        <w:tab/>
        <w:t>if the parties to the proceeding consent; or</w:t>
      </w:r>
    </w:p>
    <w:p w:rsidR="00A049AB" w:rsidRDefault="004C6D88">
      <w:pPr>
        <w:pStyle w:val="Indenta"/>
      </w:pPr>
      <w:r>
        <w:lastRenderedPageBreak/>
        <w:tab/>
        <w:t>(b)</w:t>
      </w:r>
      <w:r>
        <w:tab/>
        <w:t>if the terms of any order made in the proceeding are agreed between the parties to the proceeding,</w:t>
      </w:r>
    </w:p>
    <w:p w:rsidR="00A049AB" w:rsidRDefault="004C6D88">
      <w:pPr>
        <w:pStyle w:val="Subsection"/>
      </w:pPr>
      <w:r>
        <w:tab/>
      </w:r>
      <w:r>
        <w:tab/>
        <w:t>but a party’s failure to seek or give consent does not prejudice the party’s right to costs on a summons before a judge.</w:t>
      </w:r>
    </w:p>
    <w:p w:rsidR="00A049AB" w:rsidRDefault="004C6D88">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rsidR="00A049AB" w:rsidRDefault="004C6D88">
      <w:pPr>
        <w:pStyle w:val="Subsection"/>
      </w:pPr>
      <w:r>
        <w:tab/>
        <w:t>(6)</w:t>
      </w:r>
      <w:r>
        <w:tab/>
        <w:t>For the purposes of any proceedings before him or her, a master has the same jurisdiction as a judge would have if the proceedings were before a judge.</w:t>
      </w:r>
    </w:p>
    <w:p w:rsidR="00A049AB" w:rsidRDefault="004C6D88">
      <w:pPr>
        <w:pStyle w:val="Subsection"/>
      </w:pPr>
      <w:r>
        <w:tab/>
        <w:t>(7)</w:t>
      </w:r>
      <w:r>
        <w:tab/>
        <w:t>For the purpose of any proceedings before a master, these rules apply to and in respect of any person who is summoned to appear or who appears in the proceedings as if the proceedings were before a judge.</w:t>
      </w:r>
    </w:p>
    <w:p w:rsidR="00A049AB" w:rsidRDefault="004C6D88">
      <w:pPr>
        <w:pStyle w:val="Footnotesection"/>
      </w:pPr>
      <w:r>
        <w:tab/>
        <w:t>[Rule 1 inserted: Gazette 21 Feb 2007 p. 562</w:t>
      </w:r>
      <w:r>
        <w:noBreakHyphen/>
        <w:t>3; amended: Gazette 13 Nov 2015 p. 4646.]</w:t>
      </w:r>
    </w:p>
    <w:p w:rsidR="00A049AB" w:rsidRDefault="004C6D88">
      <w:pPr>
        <w:pStyle w:val="Heading5"/>
      </w:pPr>
      <w:bookmarkStart w:id="934" w:name="_Toc70607841"/>
      <w:r>
        <w:rPr>
          <w:rStyle w:val="CharSectno"/>
        </w:rPr>
        <w:t>2</w:t>
      </w:r>
      <w:r>
        <w:t>.</w:t>
      </w:r>
      <w:r>
        <w:tab/>
        <w:t>Master may refer matter to judge or Court of Appeal</w:t>
      </w:r>
      <w:bookmarkEnd w:id="934"/>
    </w:p>
    <w:p w:rsidR="00A049AB" w:rsidRDefault="004C6D88">
      <w:pPr>
        <w:pStyle w:val="Subsection"/>
      </w:pPr>
      <w:r>
        <w:tab/>
        <w:t>(1)</w:t>
      </w:r>
      <w:r>
        <w:tab/>
        <w:t>A master may refer an application or proceeding to a judge or the Court of Appeal for determination and may make an order pending the determination.</w:t>
      </w:r>
    </w:p>
    <w:p w:rsidR="00A049AB" w:rsidRDefault="004C6D88">
      <w:pPr>
        <w:pStyle w:val="Subsection"/>
      </w:pPr>
      <w:r>
        <w:tab/>
        <w:t>(2)</w:t>
      </w:r>
      <w:r>
        <w:tab/>
        <w:t>The power in subrule (1) may be exercised by a master —</w:t>
      </w:r>
    </w:p>
    <w:p w:rsidR="00A049AB" w:rsidRDefault="004C6D88">
      <w:pPr>
        <w:pStyle w:val="Indenta"/>
      </w:pPr>
      <w:r>
        <w:tab/>
        <w:t>(a)</w:t>
      </w:r>
      <w:r>
        <w:tab/>
        <w:t>on his or her own initiative;</w:t>
      </w:r>
    </w:p>
    <w:p w:rsidR="00A049AB" w:rsidRDefault="004C6D88">
      <w:pPr>
        <w:pStyle w:val="Indenta"/>
      </w:pPr>
      <w:r>
        <w:tab/>
        <w:t>(b)</w:t>
      </w:r>
      <w:r>
        <w:tab/>
        <w:t>in the absence of the parties;</w:t>
      </w:r>
    </w:p>
    <w:p w:rsidR="00A049AB" w:rsidRDefault="004C6D88">
      <w:pPr>
        <w:pStyle w:val="Indenta"/>
      </w:pPr>
      <w:r>
        <w:tab/>
        <w:t>(c)</w:t>
      </w:r>
      <w:r>
        <w:tab/>
        <w:t>before the hearing date of the application or proceeding.</w:t>
      </w:r>
    </w:p>
    <w:p w:rsidR="00A049AB" w:rsidRDefault="004C6D88">
      <w:pPr>
        <w:pStyle w:val="Subsection"/>
      </w:pPr>
      <w:r>
        <w:tab/>
        <w:t>(3)</w:t>
      </w:r>
      <w:r>
        <w:tab/>
        <w:t>The judge or Court of Appeal may hear and determine the application or proceeding or may refer it back to the master with or without directions.</w:t>
      </w:r>
    </w:p>
    <w:p w:rsidR="00A049AB" w:rsidRDefault="004C6D88">
      <w:pPr>
        <w:pStyle w:val="Footnotesection"/>
      </w:pPr>
      <w:r>
        <w:tab/>
        <w:t>[Rule 2 inserted: Gazette 21 Feb 2007 p. 563.]</w:t>
      </w:r>
    </w:p>
    <w:p w:rsidR="00A049AB" w:rsidRDefault="004C6D88">
      <w:pPr>
        <w:pStyle w:val="Heading2"/>
        <w:rPr>
          <w:b w:val="0"/>
        </w:rPr>
      </w:pPr>
      <w:bookmarkStart w:id="935" w:name="_Toc70516830"/>
      <w:bookmarkStart w:id="936" w:name="_Toc70602006"/>
      <w:bookmarkStart w:id="937" w:name="_Toc70607842"/>
      <w:r>
        <w:rPr>
          <w:rStyle w:val="CharPartNo"/>
        </w:rPr>
        <w:lastRenderedPageBreak/>
        <w:t>Order 60A</w:t>
      </w:r>
      <w:r>
        <w:rPr>
          <w:rStyle w:val="CharDivNo"/>
        </w:rPr>
        <w:t> </w:t>
      </w:r>
      <w:r>
        <w:t>—</w:t>
      </w:r>
      <w:r>
        <w:rPr>
          <w:rStyle w:val="CharDivText"/>
        </w:rPr>
        <w:t> </w:t>
      </w:r>
      <w:r>
        <w:rPr>
          <w:rStyle w:val="CharPartText"/>
        </w:rPr>
        <w:t>Jurisdiction of registrars and appeals from registrars’ decisions</w:t>
      </w:r>
      <w:bookmarkEnd w:id="935"/>
      <w:bookmarkEnd w:id="936"/>
      <w:bookmarkEnd w:id="937"/>
    </w:p>
    <w:p w:rsidR="00A049AB" w:rsidRDefault="004C6D88">
      <w:pPr>
        <w:pStyle w:val="Footnoteheading"/>
        <w:ind w:left="890"/>
        <w:rPr>
          <w:snapToGrid w:val="0"/>
        </w:rPr>
      </w:pPr>
      <w:r>
        <w:rPr>
          <w:snapToGrid w:val="0"/>
        </w:rPr>
        <w:tab/>
        <w:t>[Heading inserted: Gazette 28 Oct 1996 p. 5701.]</w:t>
      </w:r>
    </w:p>
    <w:p w:rsidR="00A049AB" w:rsidRDefault="004C6D88">
      <w:pPr>
        <w:pStyle w:val="Heading5"/>
        <w:spacing w:before="260"/>
        <w:rPr>
          <w:snapToGrid w:val="0"/>
        </w:rPr>
      </w:pPr>
      <w:bookmarkStart w:id="938" w:name="_Toc70607843"/>
      <w:r>
        <w:rPr>
          <w:rStyle w:val="CharSectno"/>
        </w:rPr>
        <w:t>1</w:t>
      </w:r>
      <w:r>
        <w:rPr>
          <w:snapToGrid w:val="0"/>
        </w:rPr>
        <w:t>.</w:t>
      </w:r>
      <w:r>
        <w:rPr>
          <w:snapToGrid w:val="0"/>
        </w:rPr>
        <w:tab/>
      </w:r>
      <w:r>
        <w:rPr>
          <w:szCs w:val="24"/>
        </w:rPr>
        <w:t>Registrars’ general jurisdiction</w:t>
      </w:r>
      <w:bookmarkEnd w:id="938"/>
    </w:p>
    <w:p w:rsidR="00A049AB" w:rsidRDefault="004C6D88">
      <w:pPr>
        <w:pStyle w:val="Subsection"/>
      </w:pPr>
      <w:r>
        <w:rPr>
          <w:snapToGrid w:val="0"/>
        </w:rPr>
        <w:tab/>
      </w:r>
      <w:r>
        <w:t>(1)</w:t>
      </w:r>
      <w:r>
        <w:tab/>
        <w:t>A registrar</w:t>
      </w:r>
      <w:r>
        <w:rPr>
          <w:snapToGrid w:val="0"/>
        </w:rPr>
        <w:t xml:space="preserve"> may exercise these powers of the Court </w:t>
      </w:r>
      <w:r>
        <w:t>— </w:t>
      </w:r>
    </w:p>
    <w:p w:rsidR="00A049AB" w:rsidRDefault="004C6D88">
      <w:pPr>
        <w:pStyle w:val="Ednotepara"/>
        <w:rPr>
          <w:snapToGrid w:val="0"/>
        </w:rPr>
      </w:pPr>
      <w:r>
        <w:rPr>
          <w:snapToGrid w:val="0"/>
        </w:rPr>
        <w:tab/>
        <w:t>[(aa)</w:t>
      </w:r>
      <w:r>
        <w:rPr>
          <w:snapToGrid w:val="0"/>
        </w:rPr>
        <w:tab/>
        <w:t>deleted]</w:t>
      </w:r>
    </w:p>
    <w:p w:rsidR="00A049AB" w:rsidRDefault="004C6D88">
      <w:pPr>
        <w:pStyle w:val="Indenta"/>
        <w:spacing w:before="120"/>
        <w:rPr>
          <w:snapToGrid w:val="0"/>
        </w:rPr>
      </w:pPr>
      <w:r>
        <w:rPr>
          <w:snapToGrid w:val="0"/>
        </w:rPr>
        <w:tab/>
        <w:t>(a)</w:t>
      </w:r>
      <w:r>
        <w:rPr>
          <w:snapToGrid w:val="0"/>
        </w:rPr>
        <w:tab/>
        <w:t>under Order 42 rule 8, to obtain the consent of a defendant in person;</w:t>
      </w:r>
    </w:p>
    <w:p w:rsidR="00A049AB" w:rsidRDefault="004C6D88">
      <w:pPr>
        <w:pStyle w:val="Indenta"/>
      </w:pPr>
      <w:r>
        <w:tab/>
        <w:t>(b)</w:t>
      </w:r>
      <w:r>
        <w:tab/>
        <w:t>under Order 67B, the Court’s powers in relation to access to information, records and other things;</w:t>
      </w:r>
    </w:p>
    <w:p w:rsidR="00A049AB" w:rsidRDefault="004C6D88">
      <w:pPr>
        <w:pStyle w:val="Ednotepara"/>
        <w:rPr>
          <w:snapToGrid w:val="0"/>
        </w:rPr>
      </w:pPr>
      <w:r>
        <w:rPr>
          <w:snapToGrid w:val="0"/>
        </w:rPr>
        <w:tab/>
        <w:t>[(c)-(d)</w:t>
      </w:r>
      <w:r>
        <w:rPr>
          <w:snapToGrid w:val="0"/>
        </w:rPr>
        <w:tab/>
        <w:t>deleted]</w:t>
      </w:r>
    </w:p>
    <w:p w:rsidR="00A049AB" w:rsidRDefault="004C6D88">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rsidR="00A049AB" w:rsidRDefault="004C6D88">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rsidR="00A049AB" w:rsidRDefault="004C6D88">
      <w:pPr>
        <w:pStyle w:val="Ednotesubsection"/>
      </w:pPr>
      <w:r>
        <w:tab/>
        <w:t>[(2)</w:t>
      </w:r>
      <w:r>
        <w:tab/>
        <w:t>deleted]</w:t>
      </w:r>
    </w:p>
    <w:p w:rsidR="00A049AB" w:rsidRDefault="004C6D88">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rsidR="00A049AB" w:rsidRDefault="004C6D88">
      <w:pPr>
        <w:pStyle w:val="Heading5"/>
      </w:pPr>
      <w:bookmarkStart w:id="939" w:name="_Toc70607844"/>
      <w:r>
        <w:rPr>
          <w:rStyle w:val="CharSectno"/>
        </w:rPr>
        <w:t>2</w:t>
      </w:r>
      <w:r>
        <w:t>.</w:t>
      </w:r>
      <w:r>
        <w:tab/>
        <w:t>Registrars’ jurisdiction with respect to case management</w:t>
      </w:r>
      <w:bookmarkEnd w:id="939"/>
    </w:p>
    <w:p w:rsidR="00A049AB" w:rsidRDefault="004C6D88">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rsidR="00A049AB" w:rsidRDefault="004C6D88">
      <w:pPr>
        <w:pStyle w:val="Subsection"/>
      </w:pPr>
      <w:r>
        <w:lastRenderedPageBreak/>
        <w:tab/>
        <w:t>(2)</w:t>
      </w:r>
      <w:r>
        <w:tab/>
        <w:t xml:space="preserve">However, a registrar does not have jurisdiction under subrule (1) in respect of any of the following — </w:t>
      </w:r>
    </w:p>
    <w:p w:rsidR="00A049AB" w:rsidRDefault="004C6D88">
      <w:pPr>
        <w:pStyle w:val="Indenta"/>
      </w:pPr>
      <w:r>
        <w:tab/>
        <w:t>(a)</w:t>
      </w:r>
      <w:r>
        <w:tab/>
        <w:t xml:space="preserve">proceedings to which any of the following applies — </w:t>
      </w:r>
    </w:p>
    <w:p w:rsidR="00A049AB" w:rsidRDefault="004C6D88">
      <w:pPr>
        <w:pStyle w:val="Indenti"/>
      </w:pPr>
      <w:r>
        <w:tab/>
        <w:t>(i)</w:t>
      </w:r>
      <w:r>
        <w:tab/>
        <w:t>Order 51 (Receivers);</w:t>
      </w:r>
    </w:p>
    <w:p w:rsidR="00A049AB" w:rsidRDefault="004C6D88">
      <w:pPr>
        <w:pStyle w:val="Indenti"/>
      </w:pPr>
      <w:r>
        <w:tab/>
        <w:t>(ii)</w:t>
      </w:r>
      <w:r>
        <w:tab/>
        <w:t>Order 52 (Interlocutory injunctions, interim preservation of property);</w:t>
      </w:r>
    </w:p>
    <w:p w:rsidR="00A049AB" w:rsidRDefault="004C6D88">
      <w:pPr>
        <w:pStyle w:val="Indenti"/>
      </w:pPr>
      <w:r>
        <w:tab/>
        <w:t>(iii)</w:t>
      </w:r>
      <w:r>
        <w:tab/>
        <w:t>Order 52A (Freezing orders);</w:t>
      </w:r>
    </w:p>
    <w:p w:rsidR="00A049AB" w:rsidRDefault="004C6D88">
      <w:pPr>
        <w:pStyle w:val="Indenti"/>
      </w:pPr>
      <w:r>
        <w:tab/>
        <w:t>(iv)</w:t>
      </w:r>
      <w:r>
        <w:tab/>
        <w:t>Order 52B (Search orders);</w:t>
      </w:r>
    </w:p>
    <w:p w:rsidR="00A049AB" w:rsidRDefault="004C6D88">
      <w:pPr>
        <w:pStyle w:val="Indenti"/>
      </w:pPr>
      <w:r>
        <w:tab/>
        <w:t>(v)</w:t>
      </w:r>
      <w:r>
        <w:tab/>
        <w:t>Order 61 (Proceedings under judgments and orders);</w:t>
      </w:r>
    </w:p>
    <w:p w:rsidR="00A049AB" w:rsidRDefault="004C6D88">
      <w:pPr>
        <w:pStyle w:val="Indenti"/>
      </w:pPr>
      <w:r>
        <w:tab/>
        <w:t>(vi)</w:t>
      </w:r>
      <w:r>
        <w:tab/>
        <w:t xml:space="preserve">Order 70 rule 7 (removal of next friend or guardian </w:t>
      </w:r>
      <w:r>
        <w:rPr>
          <w:i/>
        </w:rPr>
        <w:t>ad litem</w:t>
      </w:r>
      <w:r>
        <w:t>);</w:t>
      </w:r>
    </w:p>
    <w:p w:rsidR="00A049AB" w:rsidRDefault="004C6D88">
      <w:pPr>
        <w:pStyle w:val="Indenti"/>
      </w:pPr>
      <w:r>
        <w:tab/>
        <w:t>(vii)</w:t>
      </w:r>
      <w:r>
        <w:tab/>
        <w:t>Order 70 rule 10 (approval of settlement, compromise or acceptance of money paid into court);</w:t>
      </w:r>
    </w:p>
    <w:p w:rsidR="00A049AB" w:rsidRDefault="004C6D88">
      <w:pPr>
        <w:pStyle w:val="Indenti"/>
      </w:pPr>
      <w:r>
        <w:tab/>
        <w:t>(viii)</w:t>
      </w:r>
      <w:r>
        <w:tab/>
        <w:t>Order 70 rule 11 (approval of agreement for settlement or compromise);</w:t>
      </w:r>
    </w:p>
    <w:p w:rsidR="00A049AB" w:rsidRDefault="004C6D88">
      <w:pPr>
        <w:pStyle w:val="Indenti"/>
      </w:pPr>
      <w:r>
        <w:tab/>
        <w:t>(ix)</w:t>
      </w:r>
      <w:r>
        <w:tab/>
        <w:t>Order 70 rule 12 (control of money recovered for person under disability);</w:t>
      </w:r>
    </w:p>
    <w:p w:rsidR="00A049AB" w:rsidRDefault="004C6D88">
      <w:pPr>
        <w:pStyle w:val="Indenti"/>
      </w:pPr>
      <w:r>
        <w:tab/>
        <w:t>(x)</w:t>
      </w:r>
      <w:r>
        <w:tab/>
        <w:t xml:space="preserve">the </w:t>
      </w:r>
      <w:r>
        <w:rPr>
          <w:i/>
        </w:rPr>
        <w:t>Supreme Court (Arbitration) Rules 2016</w:t>
      </w:r>
      <w:r>
        <w:t>;</w:t>
      </w:r>
    </w:p>
    <w:p w:rsidR="00A049AB" w:rsidRDefault="004C6D88">
      <w:pPr>
        <w:pStyle w:val="Indenta"/>
      </w:pPr>
      <w:r>
        <w:tab/>
        <w:t>(b)</w:t>
      </w:r>
      <w:r>
        <w:tab/>
        <w:t>proceedings referred to in Order 60 rule 1(3);</w:t>
      </w:r>
    </w:p>
    <w:p w:rsidR="00A049AB" w:rsidRDefault="004C6D88">
      <w:pPr>
        <w:pStyle w:val="Indenta"/>
      </w:pPr>
      <w:r>
        <w:tab/>
        <w:t>(c)</w:t>
      </w:r>
      <w:r>
        <w:tab/>
        <w:t>a review of the taxation of costs under Order 66 rule 55;</w:t>
      </w:r>
    </w:p>
    <w:p w:rsidR="00A049AB" w:rsidRDefault="004C6D88">
      <w:pPr>
        <w:pStyle w:val="Indenta"/>
      </w:pPr>
      <w:r>
        <w:tab/>
        <w:t>(d)</w:t>
      </w:r>
      <w:r>
        <w:tab/>
        <w:t xml:space="preserve">proceedings under any of the following — </w:t>
      </w:r>
    </w:p>
    <w:p w:rsidR="00A049AB" w:rsidRDefault="004C6D88">
      <w:pPr>
        <w:pStyle w:val="Indenti"/>
      </w:pPr>
      <w:r>
        <w:tab/>
        <w:t>(i)</w:t>
      </w:r>
      <w:r>
        <w:tab/>
        <w:t xml:space="preserve">the </w:t>
      </w:r>
      <w:r>
        <w:rPr>
          <w:i/>
        </w:rPr>
        <w:t>Transfer of Land Act 1893</w:t>
      </w:r>
      <w:r>
        <w:t>;</w:t>
      </w:r>
    </w:p>
    <w:p w:rsidR="00A049AB" w:rsidRDefault="004C6D88">
      <w:pPr>
        <w:pStyle w:val="Indenti"/>
      </w:pPr>
      <w:r>
        <w:tab/>
        <w:t>(ii)</w:t>
      </w:r>
      <w:r>
        <w:tab/>
        <w:t xml:space="preserve">the </w:t>
      </w:r>
      <w:r>
        <w:rPr>
          <w:i/>
        </w:rPr>
        <w:t>Trustees Act 1962</w:t>
      </w:r>
      <w:r>
        <w:t>;</w:t>
      </w:r>
    </w:p>
    <w:p w:rsidR="00A049AB" w:rsidRDefault="004C6D88">
      <w:pPr>
        <w:pStyle w:val="Indenti"/>
      </w:pPr>
      <w:r>
        <w:tab/>
        <w:t>(iii)</w:t>
      </w:r>
      <w:r>
        <w:tab/>
        <w:t xml:space="preserve">the </w:t>
      </w:r>
      <w:r>
        <w:rPr>
          <w:i/>
        </w:rPr>
        <w:t>Australian Securities and Investments Commission Act 2001</w:t>
      </w:r>
      <w:r>
        <w:t xml:space="preserve"> (Commonwealth);</w:t>
      </w:r>
    </w:p>
    <w:p w:rsidR="00A049AB" w:rsidRDefault="004C6D88">
      <w:pPr>
        <w:pStyle w:val="Indenti"/>
      </w:pPr>
      <w:r>
        <w:tab/>
        <w:t>(iv)</w:t>
      </w:r>
      <w:r>
        <w:tab/>
        <w:t xml:space="preserve">the </w:t>
      </w:r>
      <w:r>
        <w:rPr>
          <w:i/>
        </w:rPr>
        <w:t>Corporations Act 2001</w:t>
      </w:r>
      <w:r>
        <w:t xml:space="preserve"> (Commonwealth);</w:t>
      </w:r>
    </w:p>
    <w:p w:rsidR="00A049AB" w:rsidRDefault="004C6D88">
      <w:pPr>
        <w:pStyle w:val="Indenti"/>
      </w:pPr>
      <w:r>
        <w:tab/>
        <w:t>(v)</w:t>
      </w:r>
      <w:r>
        <w:tab/>
        <w:t xml:space="preserve">the </w:t>
      </w:r>
      <w:r>
        <w:rPr>
          <w:i/>
        </w:rPr>
        <w:t>Cross-Border Insolvency Act 2008</w:t>
      </w:r>
      <w:r>
        <w:t xml:space="preserve"> (Commonwealth).</w:t>
      </w:r>
    </w:p>
    <w:p w:rsidR="00A049AB" w:rsidRDefault="004C6D88">
      <w:pPr>
        <w:pStyle w:val="Subsection"/>
      </w:pPr>
      <w:r>
        <w:lastRenderedPageBreak/>
        <w:tab/>
        <w:t>(3)</w:t>
      </w:r>
      <w:r>
        <w:tab/>
        <w:t>Subrule (2) does not apply to or in relation to a matter that is referred to a registrar by a judge or master.</w:t>
      </w:r>
    </w:p>
    <w:p w:rsidR="00A049AB" w:rsidRDefault="004C6D88">
      <w:pPr>
        <w:pStyle w:val="Subsection"/>
      </w:pPr>
      <w:r>
        <w:tab/>
        <w:t>(4)</w:t>
      </w:r>
      <w:r>
        <w:tab/>
        <w:t>A registrar cannot order the attachment or committal of any person.</w:t>
      </w:r>
    </w:p>
    <w:p w:rsidR="00A049AB" w:rsidRDefault="004C6D88">
      <w:pPr>
        <w:pStyle w:val="Subsection"/>
      </w:pPr>
      <w:r>
        <w:tab/>
        <w:t>(5)</w:t>
      </w:r>
      <w:r>
        <w:tab/>
        <w:t>An interlocutory order or case management direction made by a  registrar is not enforceable by a writ of attachment or order of committal.</w:t>
      </w:r>
    </w:p>
    <w:p w:rsidR="00A049AB" w:rsidRDefault="004C6D88">
      <w:pPr>
        <w:pStyle w:val="Footnotesection"/>
      </w:pPr>
      <w:r>
        <w:tab/>
        <w:t>[Rule 2 inserted: Gazette 13 Nov 2015 p. 4647-8; amended: Gazette 20 Dec 2016 p. 5842; 16 Aug 2017 p. 4418.]</w:t>
      </w:r>
    </w:p>
    <w:p w:rsidR="00A049AB" w:rsidRDefault="004C6D88">
      <w:pPr>
        <w:pStyle w:val="Heading5"/>
      </w:pPr>
      <w:bookmarkStart w:id="940" w:name="_Toc70607845"/>
      <w:r>
        <w:rPr>
          <w:rStyle w:val="CharSectno"/>
        </w:rPr>
        <w:t>2A</w:t>
      </w:r>
      <w:r>
        <w:t>.</w:t>
      </w:r>
      <w:r>
        <w:tab/>
        <w:t>Registrars to deal with applications within their jurisdiction</w:t>
      </w:r>
      <w:bookmarkEnd w:id="940"/>
    </w:p>
    <w:p w:rsidR="00A049AB" w:rsidRDefault="004C6D88">
      <w:pPr>
        <w:pStyle w:val="Subsection"/>
      </w:pPr>
      <w:r>
        <w:tab/>
      </w:r>
      <w:r>
        <w:tab/>
        <w:t>If an application made to the Court requests the exercise of jurisdiction or a power of the Court that under this Order is exercisable by a registrar, the application must be dealt with by a registrar unless —</w:t>
      </w:r>
    </w:p>
    <w:p w:rsidR="00A049AB" w:rsidRDefault="004C6D88">
      <w:pPr>
        <w:pStyle w:val="Indenta"/>
      </w:pPr>
      <w:r>
        <w:tab/>
        <w:t>(a)</w:t>
      </w:r>
      <w:r>
        <w:tab/>
        <w:t>under rule 3 the proceedings have been referred to a judge or master; or</w:t>
      </w:r>
    </w:p>
    <w:p w:rsidR="00A049AB" w:rsidRDefault="004C6D88">
      <w:pPr>
        <w:pStyle w:val="Indenta"/>
      </w:pPr>
      <w:r>
        <w:tab/>
        <w:t>(b)</w:t>
      </w:r>
      <w:r>
        <w:tab/>
        <w:t>a judge, master or registrar has granted leave for the application to be dealt with by a judge or master.</w:t>
      </w:r>
    </w:p>
    <w:p w:rsidR="00A049AB" w:rsidRDefault="004C6D88">
      <w:pPr>
        <w:pStyle w:val="Footnotesection"/>
      </w:pPr>
      <w:r>
        <w:tab/>
        <w:t>[Rule 2A inserted: Gazette 27 Feb 2018 p. 573.]</w:t>
      </w:r>
    </w:p>
    <w:p w:rsidR="00A049AB" w:rsidRDefault="004C6D88">
      <w:pPr>
        <w:pStyle w:val="Heading5"/>
      </w:pPr>
      <w:bookmarkStart w:id="941" w:name="_Toc70607846"/>
      <w:r>
        <w:rPr>
          <w:rStyle w:val="CharSectno"/>
        </w:rPr>
        <w:t>3</w:t>
      </w:r>
      <w:r>
        <w:t>.</w:t>
      </w:r>
      <w:r>
        <w:tab/>
        <w:t>Registrar may refer proceedings to judge or master</w:t>
      </w:r>
      <w:bookmarkEnd w:id="941"/>
    </w:p>
    <w:p w:rsidR="00A049AB" w:rsidRDefault="004C6D88">
      <w:pPr>
        <w:pStyle w:val="Subsection"/>
      </w:pPr>
      <w:r>
        <w:tab/>
        <w:t>(1)</w:t>
      </w:r>
      <w:r>
        <w:tab/>
        <w:t>A registrar may refer any proceedings before him or her to a judge or master.</w:t>
      </w:r>
    </w:p>
    <w:p w:rsidR="00A049AB" w:rsidRDefault="004C6D88">
      <w:pPr>
        <w:pStyle w:val="Subsection"/>
      </w:pPr>
      <w:r>
        <w:tab/>
        <w:t>(2)</w:t>
      </w:r>
      <w:r>
        <w:tab/>
        <w:t>The judge or master may deal with the proceedings or refer them back to the registrar with or without directions.</w:t>
      </w:r>
    </w:p>
    <w:p w:rsidR="00A049AB" w:rsidRDefault="004C6D88">
      <w:pPr>
        <w:pStyle w:val="Subsection"/>
      </w:pPr>
      <w:r>
        <w:tab/>
        <w:t>(3)</w:t>
      </w:r>
      <w:r>
        <w:tab/>
        <w:t>Pending the determination of the proceedings by the judge or master, the registrar may make an interim order.</w:t>
      </w:r>
    </w:p>
    <w:p w:rsidR="00A049AB" w:rsidRDefault="004C6D88">
      <w:pPr>
        <w:pStyle w:val="Footnotesection"/>
      </w:pPr>
      <w:r>
        <w:tab/>
        <w:t>[Rule 3 inserted: Gazette 13 Nov 2015 p. 4648.]</w:t>
      </w:r>
    </w:p>
    <w:p w:rsidR="00A049AB" w:rsidRDefault="004C6D88">
      <w:pPr>
        <w:pStyle w:val="Heading5"/>
      </w:pPr>
      <w:bookmarkStart w:id="942" w:name="_Toc70607847"/>
      <w:r>
        <w:rPr>
          <w:rStyle w:val="CharSectno"/>
        </w:rPr>
        <w:lastRenderedPageBreak/>
        <w:t>4</w:t>
      </w:r>
      <w:r>
        <w:t>.</w:t>
      </w:r>
      <w:r>
        <w:tab/>
        <w:t>Appeals from decisions of registrars</w:t>
      </w:r>
      <w:bookmarkEnd w:id="942"/>
    </w:p>
    <w:p w:rsidR="00A049AB" w:rsidRDefault="004C6D88">
      <w:pPr>
        <w:pStyle w:val="Subsection"/>
      </w:pPr>
      <w:r>
        <w:tab/>
        <w:t>(1)</w:t>
      </w:r>
      <w:r>
        <w:tab/>
        <w:t>A party who is dissatisfied with an order or decision of a registrar may appeal from it.</w:t>
      </w:r>
    </w:p>
    <w:p w:rsidR="00A049AB" w:rsidRDefault="004C6D88">
      <w:pPr>
        <w:pStyle w:val="Subsection"/>
      </w:pPr>
      <w:r>
        <w:tab/>
        <w:t>(2)</w:t>
      </w:r>
      <w:r>
        <w:tab/>
        <w:t>The appeal must be made to a judge, but a judge may order that it be heard by a master.</w:t>
      </w:r>
    </w:p>
    <w:p w:rsidR="00A049AB" w:rsidRDefault="004C6D88">
      <w:pPr>
        <w:pStyle w:val="Subsection"/>
      </w:pPr>
      <w:r>
        <w:tab/>
        <w:t>(3)</w:t>
      </w:r>
      <w:r>
        <w:tab/>
        <w:t xml:space="preserve">This rule does not apply to an order or decision of a registrar — </w:t>
      </w:r>
    </w:p>
    <w:p w:rsidR="00A049AB" w:rsidRDefault="004C6D88">
      <w:pPr>
        <w:pStyle w:val="Indenta"/>
      </w:pPr>
      <w:r>
        <w:tab/>
        <w:t>(a)</w:t>
      </w:r>
      <w:r>
        <w:tab/>
        <w:t>made or given in relation to a cause, matter, question or issue referred to or tried by the registrar under section 50 or 51 of the Act; or</w:t>
      </w:r>
    </w:p>
    <w:p w:rsidR="00A049AB" w:rsidRDefault="004C6D88">
      <w:pPr>
        <w:pStyle w:val="Indenta"/>
      </w:pPr>
      <w:r>
        <w:tab/>
        <w:t>(b)</w:t>
      </w:r>
      <w:r>
        <w:tab/>
        <w:t>made or given in proceedings to which Order 61 applies; or</w:t>
      </w:r>
    </w:p>
    <w:p w:rsidR="00A049AB" w:rsidRDefault="004C6D88">
      <w:pPr>
        <w:pStyle w:val="Indenta"/>
      </w:pPr>
      <w:r>
        <w:tab/>
        <w:t>(c)</w:t>
      </w:r>
      <w:r>
        <w:tab/>
        <w:t>when acting as a taxing officer; or</w:t>
      </w:r>
    </w:p>
    <w:p w:rsidR="00A049AB" w:rsidRDefault="004C6D88">
      <w:pPr>
        <w:pStyle w:val="Indenta"/>
      </w:pPr>
      <w:r>
        <w:tab/>
        <w:t>(d)</w:t>
      </w:r>
      <w:r>
        <w:tab/>
        <w:t>made under Order 67A; or</w:t>
      </w:r>
    </w:p>
    <w:p w:rsidR="00A049AB" w:rsidRDefault="004C6D88">
      <w:pPr>
        <w:pStyle w:val="Indenta"/>
      </w:pPr>
      <w:r>
        <w:tab/>
        <w:t>(e)</w:t>
      </w:r>
      <w:r>
        <w:tab/>
        <w:t>to which Order 67B rule 17 applies.</w:t>
      </w:r>
    </w:p>
    <w:p w:rsidR="00A049AB" w:rsidRDefault="004C6D88">
      <w:pPr>
        <w:pStyle w:val="Footnotesection"/>
      </w:pPr>
      <w:r>
        <w:tab/>
        <w:t>[Rule 4 inserted: Gazette 13 Nov 2015 p. 4648; amended: Gazette 27 Feb 2018 p. 573.]</w:t>
      </w:r>
    </w:p>
    <w:p w:rsidR="00A049AB" w:rsidRDefault="004C6D88">
      <w:pPr>
        <w:pStyle w:val="Heading5"/>
      </w:pPr>
      <w:bookmarkStart w:id="943" w:name="_Toc70607848"/>
      <w:r>
        <w:rPr>
          <w:rStyle w:val="CharSectno"/>
        </w:rPr>
        <w:t>5</w:t>
      </w:r>
      <w:r>
        <w:t>.</w:t>
      </w:r>
      <w:r>
        <w:tab/>
        <w:t>Appeal procedure</w:t>
      </w:r>
      <w:bookmarkEnd w:id="943"/>
      <w:r>
        <w:t xml:space="preserve"> </w:t>
      </w:r>
    </w:p>
    <w:p w:rsidR="00A049AB" w:rsidRDefault="004C6D88">
      <w:pPr>
        <w:pStyle w:val="Subsection"/>
      </w:pPr>
      <w:r>
        <w:tab/>
        <w:t>(1)</w:t>
      </w:r>
      <w:r>
        <w:tab/>
        <w:t>An appeal from the decision of a registrar must be commenced within 10 days after the date of the order or decision appealed against or any longer period allowed by a judge or master.</w:t>
      </w:r>
    </w:p>
    <w:p w:rsidR="00A049AB" w:rsidRDefault="004C6D88">
      <w:pPr>
        <w:pStyle w:val="Subsection"/>
      </w:pPr>
      <w:r>
        <w:tab/>
        <w:t>(2)</w:t>
      </w:r>
      <w:r>
        <w:tab/>
        <w:t>The appeal must be commenced and proceed on the file in which the action was commenced.</w:t>
      </w:r>
    </w:p>
    <w:p w:rsidR="00A049AB" w:rsidRDefault="004C6D88">
      <w:pPr>
        <w:pStyle w:val="Subsection"/>
      </w:pPr>
      <w:r>
        <w:tab/>
        <w:t>(3)</w:t>
      </w:r>
      <w:r>
        <w:tab/>
        <w:t xml:space="preserve">The appeal must be commenced by filing an appeal notice in Form 80A, stating the following — </w:t>
      </w:r>
    </w:p>
    <w:p w:rsidR="00A049AB" w:rsidRDefault="004C6D88">
      <w:pPr>
        <w:pStyle w:val="Indenta"/>
      </w:pPr>
      <w:r>
        <w:tab/>
        <w:t>(a)</w:t>
      </w:r>
      <w:r>
        <w:tab/>
        <w:t>the order or direction appealed against;</w:t>
      </w:r>
    </w:p>
    <w:p w:rsidR="00A049AB" w:rsidRDefault="004C6D88">
      <w:pPr>
        <w:pStyle w:val="Indenta"/>
      </w:pPr>
      <w:r>
        <w:tab/>
        <w:t>(b)</w:t>
      </w:r>
      <w:r>
        <w:tab/>
        <w:t>briefly, but specifically, the grounds of the appeal;</w:t>
      </w:r>
    </w:p>
    <w:p w:rsidR="00A049AB" w:rsidRDefault="004C6D88">
      <w:pPr>
        <w:pStyle w:val="Indenta"/>
      </w:pPr>
      <w:r>
        <w:tab/>
        <w:t>(c)</w:t>
      </w:r>
      <w:r>
        <w:tab/>
        <w:t>the order or directions sought at the appeal;</w:t>
      </w:r>
    </w:p>
    <w:p w:rsidR="00A049AB" w:rsidRDefault="004C6D88">
      <w:pPr>
        <w:pStyle w:val="Indenta"/>
      </w:pPr>
      <w:r>
        <w:tab/>
        <w:t>(d)</w:t>
      </w:r>
      <w:r>
        <w:tab/>
        <w:t>any directions considered necessary to facilitate the hearing of the appeal;</w:t>
      </w:r>
    </w:p>
    <w:p w:rsidR="00A049AB" w:rsidRDefault="004C6D88">
      <w:pPr>
        <w:pStyle w:val="Indenta"/>
      </w:pPr>
      <w:r>
        <w:lastRenderedPageBreak/>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rsidR="00A049AB" w:rsidRDefault="004C6D88">
      <w:pPr>
        <w:pStyle w:val="Subsection"/>
      </w:pPr>
      <w:r>
        <w:tab/>
        <w:t>(4)</w:t>
      </w:r>
      <w:r>
        <w:tab/>
        <w:t>No appeal books are required for the appeal.</w:t>
      </w:r>
    </w:p>
    <w:p w:rsidR="00A049AB" w:rsidRDefault="004C6D88">
      <w:pPr>
        <w:pStyle w:val="Subsection"/>
      </w:pPr>
      <w:r>
        <w:tab/>
        <w:t>(5)</w:t>
      </w:r>
      <w:r>
        <w:tab/>
        <w:t>Within one day after filing an appeal notice under this rule a copy of it must be served on the other parties.</w:t>
      </w:r>
    </w:p>
    <w:p w:rsidR="00A049AB" w:rsidRDefault="004C6D88">
      <w:pPr>
        <w:pStyle w:val="Footnotesection"/>
      </w:pPr>
      <w:r>
        <w:tab/>
        <w:t>[Rule 5 inserted: Gazette 13 Nov 2015 p. 4648-9.]</w:t>
      </w:r>
    </w:p>
    <w:p w:rsidR="00A049AB" w:rsidRDefault="004C6D88">
      <w:pPr>
        <w:pStyle w:val="Heading5"/>
      </w:pPr>
      <w:bookmarkStart w:id="944" w:name="_Toc70607849"/>
      <w:r>
        <w:rPr>
          <w:rStyle w:val="CharSectno"/>
        </w:rPr>
        <w:t>6A</w:t>
      </w:r>
      <w:r>
        <w:t>.</w:t>
      </w:r>
      <w:r>
        <w:tab/>
        <w:t>Other parties to appeal to advise certain matters</w:t>
      </w:r>
      <w:bookmarkEnd w:id="944"/>
    </w:p>
    <w:p w:rsidR="00A049AB" w:rsidRDefault="004C6D88">
      <w:pPr>
        <w:pStyle w:val="Subsection"/>
      </w:pPr>
      <w:r>
        <w:tab/>
      </w:r>
      <w:r>
        <w:tab/>
        <w:t xml:space="preserve">Each party on whom an appeal notice is served under rule 5(5) must, within 3 days after the date of service on them, advise the party who filed the appeal notice and the Court, in writing, of — </w:t>
      </w:r>
    </w:p>
    <w:p w:rsidR="00A049AB" w:rsidRDefault="004C6D88">
      <w:pPr>
        <w:pStyle w:val="Indenta"/>
      </w:pPr>
      <w:r>
        <w:tab/>
        <w:t>(a)</w:t>
      </w:r>
      <w:r>
        <w:tab/>
        <w:t>any directions that the party considers necessary to facilitate the appeal; and</w:t>
      </w:r>
    </w:p>
    <w:p w:rsidR="00A049AB" w:rsidRDefault="004C6D88">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rsidR="00A049AB" w:rsidRDefault="004C6D88">
      <w:pPr>
        <w:pStyle w:val="Footnotesection"/>
      </w:pPr>
      <w:r>
        <w:tab/>
        <w:t>[Rule 6A inserted: Gazette 13 Nov 2015 p. 4649.]</w:t>
      </w:r>
    </w:p>
    <w:p w:rsidR="00A049AB" w:rsidRDefault="004C6D88">
      <w:pPr>
        <w:pStyle w:val="Heading5"/>
      </w:pPr>
      <w:bookmarkStart w:id="945" w:name="_Toc70607850"/>
      <w:r>
        <w:rPr>
          <w:rStyle w:val="CharSectno"/>
        </w:rPr>
        <w:t>6</w:t>
      </w:r>
      <w:r>
        <w:t>.</w:t>
      </w:r>
      <w:r>
        <w:tab/>
        <w:t>Appeal is by way of new hearing</w:t>
      </w:r>
      <w:bookmarkEnd w:id="945"/>
      <w:r>
        <w:t xml:space="preserve"> </w:t>
      </w:r>
    </w:p>
    <w:p w:rsidR="00A049AB" w:rsidRDefault="004C6D88">
      <w:pPr>
        <w:pStyle w:val="Subsection"/>
      </w:pPr>
      <w:r>
        <w:tab/>
      </w:r>
      <w:r>
        <w:tab/>
        <w:t>An appeal from a registrar is to be by way of a new hearing of the matter that was before the registrar.</w:t>
      </w:r>
    </w:p>
    <w:p w:rsidR="00A049AB" w:rsidRDefault="004C6D88">
      <w:pPr>
        <w:pStyle w:val="Footnotesection"/>
      </w:pPr>
      <w:r>
        <w:tab/>
        <w:t>[Rule 6 inserted: Gazette 13 Nov 2015 p. 4649.]</w:t>
      </w:r>
    </w:p>
    <w:p w:rsidR="00A049AB" w:rsidRDefault="004C6D88">
      <w:pPr>
        <w:pStyle w:val="Heading5"/>
      </w:pPr>
      <w:bookmarkStart w:id="946" w:name="_Toc70607851"/>
      <w:r>
        <w:rPr>
          <w:rStyle w:val="CharSectno"/>
        </w:rPr>
        <w:t>7</w:t>
      </w:r>
      <w:r>
        <w:t>.</w:t>
      </w:r>
      <w:r>
        <w:tab/>
        <w:t>This Order not to apply to Court of Appeal Registrar</w:t>
      </w:r>
      <w:bookmarkEnd w:id="946"/>
    </w:p>
    <w:p w:rsidR="00A049AB" w:rsidRDefault="004C6D88">
      <w:pPr>
        <w:pStyle w:val="Subsection"/>
        <w:rPr>
          <w:snapToGrid w:val="0"/>
        </w:rPr>
      </w:pPr>
      <w:r>
        <w:tab/>
      </w:r>
      <w:r>
        <w:tab/>
        <w:t>This Order does not apply to or in respect of the Court of Appeal Registrar or any decision made by that registrar.</w:t>
      </w:r>
    </w:p>
    <w:p w:rsidR="00A049AB" w:rsidRDefault="004C6D88">
      <w:pPr>
        <w:pStyle w:val="Footnotesection"/>
      </w:pPr>
      <w:r>
        <w:tab/>
        <w:t xml:space="preserve">[Rule 7 inserted: Gazette 29 Apr 2005 p. 1792.] </w:t>
      </w:r>
    </w:p>
    <w:p w:rsidR="00A049AB" w:rsidRDefault="004C6D88">
      <w:pPr>
        <w:pStyle w:val="Heading2"/>
        <w:rPr>
          <w:b w:val="0"/>
        </w:rPr>
      </w:pPr>
      <w:bookmarkStart w:id="947" w:name="_Toc70516840"/>
      <w:bookmarkStart w:id="948" w:name="_Toc70602016"/>
      <w:bookmarkStart w:id="949" w:name="_Toc70607852"/>
      <w:r>
        <w:rPr>
          <w:rStyle w:val="CharPartNo"/>
        </w:rPr>
        <w:lastRenderedPageBreak/>
        <w:t>Order 61</w:t>
      </w:r>
      <w:r>
        <w:t> — </w:t>
      </w:r>
      <w:r>
        <w:rPr>
          <w:rStyle w:val="CharPartText"/>
        </w:rPr>
        <w:t>Proceedings under judgments and orders</w:t>
      </w:r>
      <w:bookmarkEnd w:id="947"/>
      <w:bookmarkEnd w:id="948"/>
      <w:bookmarkEnd w:id="949"/>
    </w:p>
    <w:p w:rsidR="00A049AB" w:rsidRDefault="004C6D88">
      <w:pPr>
        <w:pStyle w:val="Heading3"/>
      </w:pPr>
      <w:bookmarkStart w:id="950" w:name="_Toc70516841"/>
      <w:bookmarkStart w:id="951" w:name="_Toc70602017"/>
      <w:bookmarkStart w:id="952" w:name="_Toc70607853"/>
      <w:r>
        <w:rPr>
          <w:rStyle w:val="CharDivNo"/>
        </w:rPr>
        <w:t>Division 1</w:t>
      </w:r>
      <w:r>
        <w:t> — </w:t>
      </w:r>
      <w:r>
        <w:rPr>
          <w:rStyle w:val="CharDivText"/>
        </w:rPr>
        <w:t>Application of order</w:t>
      </w:r>
      <w:bookmarkEnd w:id="950"/>
      <w:bookmarkEnd w:id="951"/>
      <w:bookmarkEnd w:id="952"/>
    </w:p>
    <w:p w:rsidR="00A049AB" w:rsidRDefault="004C6D88">
      <w:pPr>
        <w:pStyle w:val="Footnoteheading"/>
      </w:pPr>
      <w:r>
        <w:tab/>
        <w:t xml:space="preserve">[Heading inserted: Gazette 22 Feb 2008 p. 638.] </w:t>
      </w:r>
    </w:p>
    <w:p w:rsidR="00A049AB" w:rsidRDefault="004C6D88">
      <w:pPr>
        <w:pStyle w:val="Heading5"/>
        <w:rPr>
          <w:snapToGrid w:val="0"/>
        </w:rPr>
      </w:pPr>
      <w:bookmarkStart w:id="953" w:name="_Toc70607854"/>
      <w:r>
        <w:rPr>
          <w:rStyle w:val="CharSectno"/>
        </w:rPr>
        <w:t>1</w:t>
      </w:r>
      <w:r>
        <w:rPr>
          <w:snapToGrid w:val="0"/>
        </w:rPr>
        <w:t>.</w:t>
      </w:r>
      <w:r>
        <w:rPr>
          <w:snapToGrid w:val="0"/>
        </w:rPr>
        <w:tab/>
        <w:t>Application to proceedings under orders</w:t>
      </w:r>
      <w:bookmarkEnd w:id="953"/>
    </w:p>
    <w:p w:rsidR="00A049AB" w:rsidRDefault="004C6D88">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rsidR="00A049AB" w:rsidRDefault="004C6D88">
      <w:pPr>
        <w:pStyle w:val="Footnotesection"/>
      </w:pPr>
      <w:r>
        <w:tab/>
        <w:t xml:space="preserve">[Rule 1 amended: Gazette 2 Jul 1982 p. 2317.] </w:t>
      </w:r>
    </w:p>
    <w:p w:rsidR="00A049AB" w:rsidRDefault="004C6D88">
      <w:pPr>
        <w:pStyle w:val="Heading3"/>
      </w:pPr>
      <w:bookmarkStart w:id="954" w:name="_Toc70516843"/>
      <w:bookmarkStart w:id="955" w:name="_Toc70602019"/>
      <w:bookmarkStart w:id="956" w:name="_Toc70607855"/>
      <w:r>
        <w:rPr>
          <w:rStyle w:val="CharDivNo"/>
        </w:rPr>
        <w:t>Division 2</w:t>
      </w:r>
      <w:r>
        <w:t> — </w:t>
      </w:r>
      <w:r>
        <w:rPr>
          <w:rStyle w:val="CharDivText"/>
        </w:rPr>
        <w:t>Summons to proceed</w:t>
      </w:r>
      <w:bookmarkEnd w:id="954"/>
      <w:bookmarkEnd w:id="955"/>
      <w:bookmarkEnd w:id="956"/>
    </w:p>
    <w:p w:rsidR="00A049AB" w:rsidRDefault="004C6D88">
      <w:pPr>
        <w:pStyle w:val="Footnoteheading"/>
      </w:pPr>
      <w:r>
        <w:tab/>
        <w:t xml:space="preserve">[Heading inserted: Gazette 22 Feb 2008 p. 639.] </w:t>
      </w:r>
    </w:p>
    <w:p w:rsidR="00A049AB" w:rsidRDefault="004C6D88">
      <w:pPr>
        <w:pStyle w:val="Heading5"/>
        <w:rPr>
          <w:snapToGrid w:val="0"/>
        </w:rPr>
      </w:pPr>
      <w:bookmarkStart w:id="957" w:name="_Toc70607856"/>
      <w:r>
        <w:rPr>
          <w:rStyle w:val="CharSectno"/>
        </w:rPr>
        <w:t>2</w:t>
      </w:r>
      <w:r>
        <w:rPr>
          <w:snapToGrid w:val="0"/>
        </w:rPr>
        <w:t>.</w:t>
      </w:r>
      <w:r>
        <w:rPr>
          <w:snapToGrid w:val="0"/>
        </w:rPr>
        <w:tab/>
        <w:t>Summons to proceed, requirement for and proceedings on</w:t>
      </w:r>
      <w:bookmarkEnd w:id="957"/>
      <w:r>
        <w:rPr>
          <w:snapToGrid w:val="0"/>
        </w:rPr>
        <w:t xml:space="preserve"> </w:t>
      </w:r>
    </w:p>
    <w:p w:rsidR="00A049AB" w:rsidRDefault="004C6D88">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rsidR="00A049AB" w:rsidRDefault="004C6D88">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rsidR="00A049AB" w:rsidRDefault="004C6D88">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rsidR="00A049AB" w:rsidRDefault="004C6D88">
      <w:pPr>
        <w:pStyle w:val="Indenta"/>
        <w:rPr>
          <w:snapToGrid w:val="0"/>
        </w:rPr>
      </w:pPr>
      <w:r>
        <w:rPr>
          <w:snapToGrid w:val="0"/>
        </w:rPr>
        <w:tab/>
        <w:t>(a)</w:t>
      </w:r>
      <w:r>
        <w:rPr>
          <w:snapToGrid w:val="0"/>
        </w:rPr>
        <w:tab/>
        <w:t>the manner in which any account or inquiry is to be prosecuted; and</w:t>
      </w:r>
    </w:p>
    <w:p w:rsidR="00A049AB" w:rsidRDefault="004C6D88">
      <w:pPr>
        <w:pStyle w:val="Indenta"/>
        <w:rPr>
          <w:snapToGrid w:val="0"/>
        </w:rPr>
      </w:pPr>
      <w:r>
        <w:rPr>
          <w:snapToGrid w:val="0"/>
        </w:rPr>
        <w:tab/>
        <w:t>(b)</w:t>
      </w:r>
      <w:r>
        <w:rPr>
          <w:snapToGrid w:val="0"/>
        </w:rPr>
        <w:tab/>
        <w:t>the evidence to be adduced in support thereof; and</w:t>
      </w:r>
    </w:p>
    <w:p w:rsidR="00A049AB" w:rsidRDefault="004C6D88">
      <w:pPr>
        <w:pStyle w:val="Indenta"/>
        <w:rPr>
          <w:snapToGrid w:val="0"/>
        </w:rPr>
      </w:pPr>
      <w:r>
        <w:rPr>
          <w:snapToGrid w:val="0"/>
        </w:rPr>
        <w:lastRenderedPageBreak/>
        <w:tab/>
        <w:t>(c)</w:t>
      </w:r>
      <w:r>
        <w:rPr>
          <w:snapToGrid w:val="0"/>
        </w:rPr>
        <w:tab/>
        <w:t>the parties who are required to attend all or any part of the proceedings; and</w:t>
      </w:r>
    </w:p>
    <w:p w:rsidR="00A049AB" w:rsidRDefault="004C6D88">
      <w:pPr>
        <w:pStyle w:val="Indenta"/>
        <w:rPr>
          <w:snapToGrid w:val="0"/>
        </w:rPr>
      </w:pPr>
      <w:r>
        <w:rPr>
          <w:snapToGrid w:val="0"/>
        </w:rPr>
        <w:tab/>
        <w:t>(d)</w:t>
      </w:r>
      <w:r>
        <w:rPr>
          <w:snapToGrid w:val="0"/>
        </w:rPr>
        <w:tab/>
        <w:t>the time within which each proceeding is to be taken,</w:t>
      </w:r>
    </w:p>
    <w:p w:rsidR="00A049AB" w:rsidRDefault="004C6D88">
      <w:pPr>
        <w:pStyle w:val="Subsection"/>
        <w:spacing w:before="120"/>
        <w:rPr>
          <w:snapToGrid w:val="0"/>
        </w:rPr>
      </w:pPr>
      <w:r>
        <w:rPr>
          <w:snapToGrid w:val="0"/>
        </w:rPr>
        <w:tab/>
      </w:r>
      <w:r>
        <w:rPr>
          <w:snapToGrid w:val="0"/>
        </w:rPr>
        <w:tab/>
        <w:t>and the Court may fix a day or days for the further attendance of the parties.</w:t>
      </w:r>
    </w:p>
    <w:p w:rsidR="00A049AB" w:rsidRDefault="004C6D88">
      <w:pPr>
        <w:pStyle w:val="Subsection"/>
        <w:spacing w:before="120"/>
        <w:rPr>
          <w:snapToGrid w:val="0"/>
        </w:rPr>
      </w:pPr>
      <w:r>
        <w:rPr>
          <w:snapToGrid w:val="0"/>
        </w:rPr>
        <w:tab/>
        <w:t>(4)</w:t>
      </w:r>
      <w:r>
        <w:rPr>
          <w:snapToGrid w:val="0"/>
        </w:rPr>
        <w:tab/>
        <w:t>The Court may revoke or vary any directions given under this rule.</w:t>
      </w:r>
    </w:p>
    <w:p w:rsidR="00A049AB" w:rsidRDefault="004C6D88">
      <w:pPr>
        <w:pStyle w:val="Footnotesection"/>
      </w:pPr>
      <w:r>
        <w:tab/>
        <w:t>[Rule 2 amended: Gazette 28 Jun 2011 p. 2552.]</w:t>
      </w:r>
    </w:p>
    <w:p w:rsidR="00A049AB" w:rsidRDefault="004C6D88">
      <w:pPr>
        <w:pStyle w:val="Heading5"/>
        <w:spacing w:before="180"/>
        <w:rPr>
          <w:snapToGrid w:val="0"/>
        </w:rPr>
      </w:pPr>
      <w:bookmarkStart w:id="958" w:name="_Toc70607857"/>
      <w:r>
        <w:rPr>
          <w:rStyle w:val="CharSectno"/>
        </w:rPr>
        <w:t>3</w:t>
      </w:r>
      <w:r>
        <w:rPr>
          <w:snapToGrid w:val="0"/>
        </w:rPr>
        <w:t>.</w:t>
      </w:r>
      <w:r>
        <w:rPr>
          <w:snapToGrid w:val="0"/>
        </w:rPr>
        <w:tab/>
        <w:t>Notice of judgment, Court may order service of in some cases</w:t>
      </w:r>
      <w:bookmarkEnd w:id="958"/>
    </w:p>
    <w:p w:rsidR="00A049AB" w:rsidRDefault="004C6D88">
      <w:pPr>
        <w:pStyle w:val="Subsection"/>
        <w:rPr>
          <w:snapToGrid w:val="0"/>
        </w:rPr>
      </w:pPr>
      <w:r>
        <w:rPr>
          <w:snapToGrid w:val="0"/>
        </w:rPr>
        <w:tab/>
        <w:t>(1)</w:t>
      </w:r>
      <w:r>
        <w:rPr>
          <w:snapToGrid w:val="0"/>
        </w:rPr>
        <w:tab/>
        <w:t>Where in any cause or matter the Court has tried or determined any issue relating to — </w:t>
      </w:r>
    </w:p>
    <w:p w:rsidR="00A049AB" w:rsidRDefault="004C6D88">
      <w:pPr>
        <w:pStyle w:val="Indenta"/>
        <w:rPr>
          <w:snapToGrid w:val="0"/>
        </w:rPr>
      </w:pPr>
      <w:r>
        <w:rPr>
          <w:snapToGrid w:val="0"/>
        </w:rPr>
        <w:tab/>
        <w:t>(a)</w:t>
      </w:r>
      <w:r>
        <w:rPr>
          <w:snapToGrid w:val="0"/>
        </w:rPr>
        <w:tab/>
        <w:t>the administration of the estate of a deceased person; or</w:t>
      </w:r>
    </w:p>
    <w:p w:rsidR="00A049AB" w:rsidRDefault="004C6D88">
      <w:pPr>
        <w:pStyle w:val="Indenta"/>
        <w:rPr>
          <w:snapToGrid w:val="0"/>
        </w:rPr>
      </w:pPr>
      <w:r>
        <w:rPr>
          <w:snapToGrid w:val="0"/>
        </w:rPr>
        <w:tab/>
        <w:t>(b)</w:t>
      </w:r>
      <w:r>
        <w:rPr>
          <w:snapToGrid w:val="0"/>
        </w:rPr>
        <w:tab/>
        <w:t>the execution of any trust; or</w:t>
      </w:r>
    </w:p>
    <w:p w:rsidR="00A049AB" w:rsidRDefault="004C6D88">
      <w:pPr>
        <w:pStyle w:val="Indenta"/>
        <w:rPr>
          <w:snapToGrid w:val="0"/>
        </w:rPr>
      </w:pPr>
      <w:r>
        <w:rPr>
          <w:snapToGrid w:val="0"/>
        </w:rPr>
        <w:tab/>
        <w:t>(c)</w:t>
      </w:r>
      <w:r>
        <w:rPr>
          <w:snapToGrid w:val="0"/>
        </w:rPr>
        <w:tab/>
        <w:t>any transaction or proposed transaction relating to property,</w:t>
      </w:r>
    </w:p>
    <w:p w:rsidR="00A049AB" w:rsidRDefault="004C6D88">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rsidR="00A049AB" w:rsidRDefault="004C6D88">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rsidR="00A049AB" w:rsidRDefault="004C6D88">
      <w:pPr>
        <w:pStyle w:val="Subsection"/>
        <w:spacing w:before="120"/>
        <w:rPr>
          <w:snapToGrid w:val="0"/>
        </w:rPr>
      </w:pPr>
      <w:r>
        <w:rPr>
          <w:snapToGrid w:val="0"/>
        </w:rPr>
        <w:lastRenderedPageBreak/>
        <w:tab/>
        <w:t>(3)</w:t>
      </w:r>
      <w:r>
        <w:rPr>
          <w:snapToGrid w:val="0"/>
        </w:rPr>
        <w:tab/>
        <w:t xml:space="preserve">The notice of a judgment or proposed judgment to be served pursuant to </w:t>
      </w:r>
      <w:r>
        <w:t>subrule</w:t>
      </w:r>
      <w:r>
        <w:rPr>
          <w:snapToGrid w:val="0"/>
        </w:rPr>
        <w:t> (1) must be indorsed with a memorandum in Form No. 80.</w:t>
      </w:r>
    </w:p>
    <w:p w:rsidR="00A049AB" w:rsidRDefault="004C6D88">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rsidR="00A049AB" w:rsidRDefault="004C6D88">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rsidR="00A049AB" w:rsidRDefault="004C6D88">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rsidR="00A049AB" w:rsidRDefault="004C6D88">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rsidR="00A049AB" w:rsidRDefault="004C6D88">
      <w:pPr>
        <w:pStyle w:val="Footnotesection"/>
      </w:pPr>
      <w:r>
        <w:tab/>
        <w:t>[Rule 3 amended: Gazette 28 Jun 2011 p. 2552.]</w:t>
      </w:r>
    </w:p>
    <w:p w:rsidR="00A049AB" w:rsidRDefault="004C6D88">
      <w:pPr>
        <w:pStyle w:val="Heading5"/>
        <w:rPr>
          <w:snapToGrid w:val="0"/>
        </w:rPr>
      </w:pPr>
      <w:bookmarkStart w:id="959" w:name="_Toc70607858"/>
      <w:r>
        <w:rPr>
          <w:rStyle w:val="CharSectno"/>
        </w:rPr>
        <w:t>4</w:t>
      </w:r>
      <w:r>
        <w:rPr>
          <w:snapToGrid w:val="0"/>
        </w:rPr>
        <w:t>.</w:t>
      </w:r>
      <w:r>
        <w:rPr>
          <w:snapToGrid w:val="0"/>
        </w:rPr>
        <w:tab/>
        <w:t>Settling deed if parties differ, procedure for</w:t>
      </w:r>
      <w:bookmarkEnd w:id="959"/>
    </w:p>
    <w:p w:rsidR="00A049AB" w:rsidRDefault="004C6D88">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rsidR="00A049AB" w:rsidRDefault="004C6D88">
      <w:pPr>
        <w:pStyle w:val="Heading5"/>
        <w:spacing w:before="240"/>
        <w:rPr>
          <w:snapToGrid w:val="0"/>
        </w:rPr>
      </w:pPr>
      <w:bookmarkStart w:id="960" w:name="_Toc70607859"/>
      <w:r>
        <w:rPr>
          <w:rStyle w:val="CharSectno"/>
        </w:rPr>
        <w:t>5</w:t>
      </w:r>
      <w:r>
        <w:rPr>
          <w:snapToGrid w:val="0"/>
        </w:rPr>
        <w:t>.</w:t>
      </w:r>
      <w:r>
        <w:rPr>
          <w:snapToGrid w:val="0"/>
        </w:rPr>
        <w:tab/>
        <w:t>When service of notice of judgment may be dispensed with</w:t>
      </w:r>
      <w:bookmarkEnd w:id="960"/>
    </w:p>
    <w:p w:rsidR="00A049AB" w:rsidRDefault="004C6D88">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rsidR="00A049AB" w:rsidRDefault="004C6D88">
      <w:pPr>
        <w:pStyle w:val="Heading5"/>
        <w:rPr>
          <w:snapToGrid w:val="0"/>
        </w:rPr>
      </w:pPr>
      <w:bookmarkStart w:id="961" w:name="_Toc70607860"/>
      <w:r>
        <w:rPr>
          <w:rStyle w:val="CharSectno"/>
        </w:rPr>
        <w:t>6</w:t>
      </w:r>
      <w:r>
        <w:rPr>
          <w:snapToGrid w:val="0"/>
        </w:rPr>
        <w:t>.</w:t>
      </w:r>
      <w:r>
        <w:rPr>
          <w:snapToGrid w:val="0"/>
        </w:rPr>
        <w:tab/>
        <w:t>Judgment for accounts etc., power to bind persons in some cases</w:t>
      </w:r>
      <w:bookmarkEnd w:id="961"/>
    </w:p>
    <w:p w:rsidR="00A049AB" w:rsidRDefault="004C6D88">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rsidR="00A049AB" w:rsidRDefault="004C6D88">
      <w:pPr>
        <w:pStyle w:val="Heading5"/>
        <w:rPr>
          <w:snapToGrid w:val="0"/>
        </w:rPr>
      </w:pPr>
      <w:bookmarkStart w:id="962" w:name="_Toc70607861"/>
      <w:r>
        <w:rPr>
          <w:rStyle w:val="CharSectno"/>
        </w:rPr>
        <w:t>7</w:t>
      </w:r>
      <w:r>
        <w:rPr>
          <w:snapToGrid w:val="0"/>
        </w:rPr>
        <w:t>.</w:t>
      </w:r>
      <w:r>
        <w:rPr>
          <w:snapToGrid w:val="0"/>
        </w:rPr>
        <w:tab/>
        <w:t>Procedure where some parties not served etc.</w:t>
      </w:r>
      <w:bookmarkEnd w:id="962"/>
    </w:p>
    <w:p w:rsidR="00A049AB" w:rsidRDefault="004C6D88">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rsidR="00A049AB" w:rsidRDefault="004C6D88">
      <w:pPr>
        <w:pStyle w:val="Heading5"/>
        <w:rPr>
          <w:snapToGrid w:val="0"/>
        </w:rPr>
      </w:pPr>
      <w:bookmarkStart w:id="963" w:name="_Toc70607862"/>
      <w:r>
        <w:rPr>
          <w:rStyle w:val="CharSectno"/>
        </w:rPr>
        <w:lastRenderedPageBreak/>
        <w:t>8</w:t>
      </w:r>
      <w:r>
        <w:rPr>
          <w:snapToGrid w:val="0"/>
        </w:rPr>
        <w:t>.</w:t>
      </w:r>
      <w:r>
        <w:rPr>
          <w:snapToGrid w:val="0"/>
        </w:rPr>
        <w:tab/>
        <w:t>Course of proceedings in chambers</w:t>
      </w:r>
      <w:bookmarkEnd w:id="963"/>
    </w:p>
    <w:p w:rsidR="00A049AB" w:rsidRDefault="004C6D88">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rsidR="00A049AB" w:rsidRDefault="004C6D88">
      <w:pPr>
        <w:pStyle w:val="Heading3"/>
      </w:pPr>
      <w:bookmarkStart w:id="964" w:name="_Toc70516851"/>
      <w:bookmarkStart w:id="965" w:name="_Toc70602027"/>
      <w:bookmarkStart w:id="966" w:name="_Toc70607863"/>
      <w:r>
        <w:rPr>
          <w:rStyle w:val="CharDivNo"/>
        </w:rPr>
        <w:t>Division 3</w:t>
      </w:r>
      <w:r>
        <w:t> — </w:t>
      </w:r>
      <w:r>
        <w:rPr>
          <w:rStyle w:val="CharDivText"/>
        </w:rPr>
        <w:t>Attendances</w:t>
      </w:r>
      <w:bookmarkEnd w:id="964"/>
      <w:bookmarkEnd w:id="965"/>
      <w:bookmarkEnd w:id="966"/>
    </w:p>
    <w:p w:rsidR="00A049AB" w:rsidRDefault="004C6D88">
      <w:pPr>
        <w:pStyle w:val="Footnoteheading"/>
      </w:pPr>
      <w:r>
        <w:tab/>
        <w:t xml:space="preserve">[Heading inserted: Gazette 22 Feb 2008 p. 639.] </w:t>
      </w:r>
    </w:p>
    <w:p w:rsidR="00A049AB" w:rsidRDefault="004C6D88">
      <w:pPr>
        <w:pStyle w:val="Heading5"/>
        <w:spacing w:before="240"/>
        <w:rPr>
          <w:snapToGrid w:val="0"/>
        </w:rPr>
      </w:pPr>
      <w:bookmarkStart w:id="967" w:name="_Toc70607864"/>
      <w:r>
        <w:rPr>
          <w:rStyle w:val="CharSectno"/>
        </w:rPr>
        <w:t>9</w:t>
      </w:r>
      <w:r>
        <w:rPr>
          <w:snapToGrid w:val="0"/>
        </w:rPr>
        <w:t>.</w:t>
      </w:r>
      <w:r>
        <w:rPr>
          <w:snapToGrid w:val="0"/>
        </w:rPr>
        <w:tab/>
        <w:t>Classifying interests of parties</w:t>
      </w:r>
      <w:bookmarkEnd w:id="967"/>
    </w:p>
    <w:p w:rsidR="00A049AB" w:rsidRDefault="004C6D88">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rsidR="00A049AB" w:rsidRDefault="004C6D88">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rsidR="00A049AB" w:rsidRDefault="004C6D88">
      <w:pPr>
        <w:pStyle w:val="Heading5"/>
        <w:rPr>
          <w:snapToGrid w:val="0"/>
        </w:rPr>
      </w:pPr>
      <w:bookmarkStart w:id="968" w:name="_Toc70607865"/>
      <w:r>
        <w:rPr>
          <w:rStyle w:val="CharSectno"/>
        </w:rPr>
        <w:lastRenderedPageBreak/>
        <w:t>10</w:t>
      </w:r>
      <w:r>
        <w:rPr>
          <w:snapToGrid w:val="0"/>
        </w:rPr>
        <w:t>.</w:t>
      </w:r>
      <w:r>
        <w:rPr>
          <w:snapToGrid w:val="0"/>
        </w:rPr>
        <w:tab/>
        <w:t>Judge may require distinct solicitor to represent parties</w:t>
      </w:r>
      <w:bookmarkEnd w:id="968"/>
    </w:p>
    <w:p w:rsidR="00A049AB" w:rsidRDefault="004C6D88">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rsidR="00A049AB" w:rsidRDefault="004C6D88">
      <w:pPr>
        <w:pStyle w:val="Heading5"/>
        <w:rPr>
          <w:snapToGrid w:val="0"/>
        </w:rPr>
      </w:pPr>
      <w:bookmarkStart w:id="969" w:name="_Toc70607866"/>
      <w:r>
        <w:rPr>
          <w:rStyle w:val="CharSectno"/>
        </w:rPr>
        <w:t>11</w:t>
      </w:r>
      <w:r>
        <w:rPr>
          <w:snapToGrid w:val="0"/>
        </w:rPr>
        <w:t>.</w:t>
      </w:r>
      <w:r>
        <w:rPr>
          <w:snapToGrid w:val="0"/>
        </w:rPr>
        <w:tab/>
        <w:t>Attendance of parties not directed to attend</w:t>
      </w:r>
      <w:bookmarkEnd w:id="969"/>
    </w:p>
    <w:p w:rsidR="00A049AB" w:rsidRDefault="004C6D88">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rsidR="00A049AB" w:rsidRDefault="004C6D88">
      <w:pPr>
        <w:pStyle w:val="Heading5"/>
        <w:rPr>
          <w:snapToGrid w:val="0"/>
        </w:rPr>
      </w:pPr>
      <w:bookmarkStart w:id="970" w:name="_Toc70607867"/>
      <w:r>
        <w:rPr>
          <w:rStyle w:val="CharSectno"/>
        </w:rPr>
        <w:t>12</w:t>
      </w:r>
      <w:r>
        <w:rPr>
          <w:snapToGrid w:val="0"/>
        </w:rPr>
        <w:t>.</w:t>
      </w:r>
      <w:r>
        <w:rPr>
          <w:snapToGrid w:val="0"/>
        </w:rPr>
        <w:tab/>
        <w:t>Order stating parties directed to attend</w:t>
      </w:r>
      <w:bookmarkEnd w:id="970"/>
    </w:p>
    <w:p w:rsidR="00A049AB" w:rsidRDefault="004C6D88">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rsidR="00A049AB" w:rsidRDefault="004C6D88">
      <w:pPr>
        <w:pStyle w:val="Heading3"/>
      </w:pPr>
      <w:bookmarkStart w:id="971" w:name="_Toc70516856"/>
      <w:bookmarkStart w:id="972" w:name="_Toc70602032"/>
      <w:bookmarkStart w:id="973" w:name="_Toc70607868"/>
      <w:r>
        <w:rPr>
          <w:rStyle w:val="CharDivNo"/>
        </w:rPr>
        <w:t>Division 4</w:t>
      </w:r>
      <w:r>
        <w:t> — </w:t>
      </w:r>
      <w:r>
        <w:rPr>
          <w:rStyle w:val="CharDivText"/>
        </w:rPr>
        <w:t>Claims of creditors and other claimants</w:t>
      </w:r>
      <w:bookmarkEnd w:id="971"/>
      <w:bookmarkEnd w:id="972"/>
      <w:bookmarkEnd w:id="973"/>
    </w:p>
    <w:p w:rsidR="00A049AB" w:rsidRDefault="004C6D88">
      <w:pPr>
        <w:pStyle w:val="Footnoteheading"/>
      </w:pPr>
      <w:r>
        <w:tab/>
        <w:t xml:space="preserve">[Heading inserted: Gazette 22 Feb 2008 p. 639.] </w:t>
      </w:r>
    </w:p>
    <w:p w:rsidR="00A049AB" w:rsidRDefault="004C6D88">
      <w:pPr>
        <w:pStyle w:val="Heading5"/>
        <w:rPr>
          <w:snapToGrid w:val="0"/>
        </w:rPr>
      </w:pPr>
      <w:bookmarkStart w:id="974" w:name="_Toc70607869"/>
      <w:r>
        <w:rPr>
          <w:rStyle w:val="CharSectno"/>
        </w:rPr>
        <w:t>13</w:t>
      </w:r>
      <w:r>
        <w:rPr>
          <w:snapToGrid w:val="0"/>
        </w:rPr>
        <w:t>.</w:t>
      </w:r>
      <w:r>
        <w:rPr>
          <w:snapToGrid w:val="0"/>
        </w:rPr>
        <w:tab/>
        <w:t>Advertisements for creditors etc., power to direct</w:t>
      </w:r>
      <w:bookmarkEnd w:id="974"/>
    </w:p>
    <w:p w:rsidR="00A049AB" w:rsidRDefault="004C6D88">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rsidR="00A049AB" w:rsidRDefault="004C6D88">
      <w:pPr>
        <w:pStyle w:val="Heading5"/>
        <w:spacing w:before="180"/>
        <w:rPr>
          <w:snapToGrid w:val="0"/>
        </w:rPr>
      </w:pPr>
      <w:bookmarkStart w:id="975" w:name="_Toc70607870"/>
      <w:r>
        <w:rPr>
          <w:rStyle w:val="CharSectno"/>
        </w:rPr>
        <w:lastRenderedPageBreak/>
        <w:t>14</w:t>
      </w:r>
      <w:r>
        <w:rPr>
          <w:snapToGrid w:val="0"/>
        </w:rPr>
        <w:t>.</w:t>
      </w:r>
      <w:r>
        <w:rPr>
          <w:snapToGrid w:val="0"/>
        </w:rPr>
        <w:tab/>
        <w:t>Advertisements, preparation etc. of</w:t>
      </w:r>
      <w:bookmarkEnd w:id="975"/>
    </w:p>
    <w:p w:rsidR="00A049AB" w:rsidRDefault="004C6D88">
      <w:pPr>
        <w:pStyle w:val="Subsection"/>
        <w:rPr>
          <w:snapToGrid w:val="0"/>
        </w:rPr>
      </w:pPr>
      <w:r>
        <w:rPr>
          <w:snapToGrid w:val="0"/>
        </w:rPr>
        <w:tab/>
      </w:r>
      <w:r>
        <w:rPr>
          <w:snapToGrid w:val="0"/>
        </w:rPr>
        <w:tab/>
        <w:t>Every such advertisement shall be prepared by the party prosecuting the judgment, and — </w:t>
      </w:r>
    </w:p>
    <w:p w:rsidR="00A049AB" w:rsidRDefault="004C6D88">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rsidR="00A049AB" w:rsidRDefault="004C6D88">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rsidR="00A049AB" w:rsidRDefault="004C6D88">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rsidR="00A049AB" w:rsidRDefault="004C6D88">
      <w:pPr>
        <w:pStyle w:val="Heading5"/>
        <w:rPr>
          <w:snapToGrid w:val="0"/>
        </w:rPr>
      </w:pPr>
      <w:bookmarkStart w:id="976" w:name="_Toc70607871"/>
      <w:r>
        <w:rPr>
          <w:rStyle w:val="CharSectno"/>
        </w:rPr>
        <w:t>15</w:t>
      </w:r>
      <w:r>
        <w:rPr>
          <w:snapToGrid w:val="0"/>
        </w:rPr>
        <w:t>.</w:t>
      </w:r>
      <w:r>
        <w:rPr>
          <w:snapToGrid w:val="0"/>
        </w:rPr>
        <w:tab/>
        <w:t>Advertisements, contents of</w:t>
      </w:r>
      <w:bookmarkEnd w:id="976"/>
    </w:p>
    <w:p w:rsidR="00A049AB" w:rsidRDefault="004C6D88">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rsidR="00A049AB" w:rsidRDefault="004C6D88">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rsidR="00A049AB" w:rsidRDefault="004C6D88">
      <w:pPr>
        <w:pStyle w:val="Heading5"/>
      </w:pPr>
      <w:bookmarkStart w:id="977" w:name="_Toc70607872"/>
      <w:r>
        <w:rPr>
          <w:rStyle w:val="CharSectno"/>
        </w:rPr>
        <w:t>15A</w:t>
      </w:r>
      <w:r>
        <w:t>.</w:t>
      </w:r>
      <w:r>
        <w:tab/>
        <w:t>Claims to state claimant’s contact details</w:t>
      </w:r>
      <w:bookmarkEnd w:id="977"/>
    </w:p>
    <w:p w:rsidR="00A049AB" w:rsidRDefault="004C6D88">
      <w:pPr>
        <w:pStyle w:val="Subsection"/>
      </w:pPr>
      <w:r>
        <w:tab/>
      </w:r>
      <w:r>
        <w:tab/>
        <w:t>A claim made under this Order by a claimant must, in accordance with Order 71A, state —</w:t>
      </w:r>
    </w:p>
    <w:p w:rsidR="00A049AB" w:rsidRDefault="004C6D88">
      <w:pPr>
        <w:pStyle w:val="Indenta"/>
      </w:pPr>
      <w:r>
        <w:tab/>
        <w:t>(a)</w:t>
      </w:r>
      <w:r>
        <w:tab/>
        <w:t>the claimant’s geographical address; and</w:t>
      </w:r>
    </w:p>
    <w:p w:rsidR="00A049AB" w:rsidRDefault="004C6D88">
      <w:pPr>
        <w:pStyle w:val="Indenta"/>
      </w:pPr>
      <w:r>
        <w:tab/>
        <w:t>(b)</w:t>
      </w:r>
      <w:r>
        <w:tab/>
        <w:t>the claimant’s service details.</w:t>
      </w:r>
    </w:p>
    <w:p w:rsidR="00A049AB" w:rsidRDefault="004C6D88">
      <w:pPr>
        <w:pStyle w:val="Footnotesection"/>
        <w:ind w:left="890" w:hanging="890"/>
      </w:pPr>
      <w:r>
        <w:tab/>
        <w:t>[Rule 15A inserted: Gazette 21 Feb 2007 p. 564.]</w:t>
      </w:r>
    </w:p>
    <w:p w:rsidR="00A049AB" w:rsidRDefault="004C6D88">
      <w:pPr>
        <w:pStyle w:val="Heading5"/>
        <w:rPr>
          <w:snapToGrid w:val="0"/>
        </w:rPr>
      </w:pPr>
      <w:bookmarkStart w:id="978" w:name="_Toc70607873"/>
      <w:r>
        <w:rPr>
          <w:rStyle w:val="CharSectno"/>
        </w:rPr>
        <w:t>16</w:t>
      </w:r>
      <w:r>
        <w:rPr>
          <w:snapToGrid w:val="0"/>
        </w:rPr>
        <w:t>.</w:t>
      </w:r>
      <w:r>
        <w:rPr>
          <w:snapToGrid w:val="0"/>
        </w:rPr>
        <w:tab/>
        <w:t>Failure to claim within specified time</w:t>
      </w:r>
      <w:bookmarkEnd w:id="978"/>
    </w:p>
    <w:p w:rsidR="00A049AB" w:rsidRDefault="004C6D88">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impose such terms as to costs and otherwise as it thinks just.</w:t>
      </w:r>
    </w:p>
    <w:p w:rsidR="00A049AB" w:rsidRDefault="004C6D88">
      <w:pPr>
        <w:pStyle w:val="Heading5"/>
        <w:rPr>
          <w:snapToGrid w:val="0"/>
        </w:rPr>
      </w:pPr>
      <w:bookmarkStart w:id="979" w:name="_Toc70607874"/>
      <w:r>
        <w:rPr>
          <w:rStyle w:val="CharSectno"/>
        </w:rPr>
        <w:t>17</w:t>
      </w:r>
      <w:r>
        <w:rPr>
          <w:snapToGrid w:val="0"/>
        </w:rPr>
        <w:t>.</w:t>
      </w:r>
      <w:r>
        <w:rPr>
          <w:snapToGrid w:val="0"/>
        </w:rPr>
        <w:tab/>
        <w:t>Examination and verification of claims</w:t>
      </w:r>
      <w:bookmarkEnd w:id="979"/>
    </w:p>
    <w:p w:rsidR="00A049AB" w:rsidRDefault="004C6D88">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rsidR="00A049AB" w:rsidRDefault="004C6D88">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rsidR="00A049AB" w:rsidRDefault="004C6D88">
      <w:pPr>
        <w:pStyle w:val="Indenta"/>
        <w:rPr>
          <w:snapToGrid w:val="0"/>
        </w:rPr>
      </w:pPr>
      <w:r>
        <w:rPr>
          <w:snapToGrid w:val="0"/>
        </w:rPr>
        <w:tab/>
        <w:t>(b)</w:t>
      </w:r>
      <w:r>
        <w:rPr>
          <w:snapToGrid w:val="0"/>
        </w:rPr>
        <w:tab/>
        <w:t>at least 7 clear days before the time appointed for adjudicating on claims make an affidavit verifying lists of — </w:t>
      </w:r>
    </w:p>
    <w:p w:rsidR="00A049AB" w:rsidRDefault="004C6D88">
      <w:pPr>
        <w:pStyle w:val="Indenti"/>
        <w:rPr>
          <w:snapToGrid w:val="0"/>
        </w:rPr>
      </w:pPr>
      <w:r>
        <w:rPr>
          <w:snapToGrid w:val="0"/>
        </w:rPr>
        <w:tab/>
        <w:t>(i)</w:t>
      </w:r>
      <w:r>
        <w:rPr>
          <w:snapToGrid w:val="0"/>
        </w:rPr>
        <w:tab/>
        <w:t>claims sent in pursuance of any advertisement; and</w:t>
      </w:r>
    </w:p>
    <w:p w:rsidR="00A049AB" w:rsidRDefault="004C6D88">
      <w:pPr>
        <w:pStyle w:val="Indenti"/>
        <w:rPr>
          <w:snapToGrid w:val="0"/>
        </w:rPr>
      </w:pPr>
      <w:r>
        <w:rPr>
          <w:snapToGrid w:val="0"/>
        </w:rPr>
        <w:tab/>
        <w:t>(ii)</w:t>
      </w:r>
      <w:r>
        <w:rPr>
          <w:snapToGrid w:val="0"/>
        </w:rPr>
        <w:tab/>
        <w:t>claims received by any of the personal representatives otherwise than in pursuance of an advertisement; and</w:t>
      </w:r>
    </w:p>
    <w:p w:rsidR="00A049AB" w:rsidRDefault="004C6D88">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rsidR="00A049AB" w:rsidRDefault="004C6D88">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rsidR="00A049AB" w:rsidRDefault="004C6D88">
      <w:pPr>
        <w:pStyle w:val="Indenta"/>
        <w:rPr>
          <w:snapToGrid w:val="0"/>
        </w:rPr>
      </w:pPr>
      <w:r>
        <w:rPr>
          <w:snapToGrid w:val="0"/>
        </w:rPr>
        <w:tab/>
        <w:t>(a)</w:t>
      </w:r>
      <w:r>
        <w:rPr>
          <w:snapToGrid w:val="0"/>
        </w:rPr>
        <w:tab/>
        <w:t>examine the claims and determine, so far as he is able, which of them are valid claims; and</w:t>
      </w:r>
    </w:p>
    <w:p w:rsidR="00A049AB" w:rsidRDefault="004C6D88">
      <w:pPr>
        <w:pStyle w:val="Indenta"/>
        <w:rPr>
          <w:snapToGrid w:val="0"/>
        </w:rPr>
      </w:pPr>
      <w:r>
        <w:rPr>
          <w:snapToGrid w:val="0"/>
        </w:rPr>
        <w:tab/>
        <w:t>(b)</w:t>
      </w:r>
      <w:r>
        <w:rPr>
          <w:snapToGrid w:val="0"/>
        </w:rPr>
        <w:tab/>
        <w:t>at least 7 clear days before the time appointed for adjudicating on claims, make an affidavit verifying lists of — </w:t>
      </w:r>
    </w:p>
    <w:p w:rsidR="00A049AB" w:rsidRDefault="004C6D88">
      <w:pPr>
        <w:pStyle w:val="Indenti"/>
        <w:rPr>
          <w:snapToGrid w:val="0"/>
        </w:rPr>
      </w:pPr>
      <w:r>
        <w:rPr>
          <w:snapToGrid w:val="0"/>
        </w:rPr>
        <w:tab/>
        <w:t>(i)</w:t>
      </w:r>
      <w:r>
        <w:rPr>
          <w:snapToGrid w:val="0"/>
        </w:rPr>
        <w:tab/>
        <w:t>claims sent in pursuance of any advertisement; and</w:t>
      </w:r>
    </w:p>
    <w:p w:rsidR="00A049AB" w:rsidRDefault="004C6D88">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rsidR="00A049AB" w:rsidRDefault="004C6D88">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rsidR="00A049AB" w:rsidRDefault="004C6D88">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rsidR="00A049AB" w:rsidRDefault="004C6D88">
      <w:pPr>
        <w:pStyle w:val="Footnotesection"/>
      </w:pPr>
      <w:r>
        <w:tab/>
        <w:t>[Rule 17 amended: Gazette 28 Jun 2011 p. 2552</w:t>
      </w:r>
      <w:r>
        <w:noBreakHyphen/>
        <w:t>3.]</w:t>
      </w:r>
    </w:p>
    <w:p w:rsidR="00A049AB" w:rsidRDefault="004C6D88">
      <w:pPr>
        <w:pStyle w:val="Heading5"/>
        <w:rPr>
          <w:snapToGrid w:val="0"/>
        </w:rPr>
      </w:pPr>
      <w:bookmarkStart w:id="980" w:name="_Toc70607875"/>
      <w:r>
        <w:rPr>
          <w:rStyle w:val="CharSectno"/>
        </w:rPr>
        <w:t>18</w:t>
      </w:r>
      <w:r>
        <w:rPr>
          <w:snapToGrid w:val="0"/>
        </w:rPr>
        <w:t>.</w:t>
      </w:r>
      <w:r>
        <w:rPr>
          <w:snapToGrid w:val="0"/>
        </w:rPr>
        <w:tab/>
        <w:t>Adjudicating on claims</w:t>
      </w:r>
      <w:bookmarkEnd w:id="980"/>
    </w:p>
    <w:p w:rsidR="00A049AB" w:rsidRDefault="004C6D88">
      <w:pPr>
        <w:pStyle w:val="Subsection"/>
        <w:rPr>
          <w:snapToGrid w:val="0"/>
        </w:rPr>
      </w:pPr>
      <w:r>
        <w:rPr>
          <w:snapToGrid w:val="0"/>
        </w:rPr>
        <w:tab/>
        <w:t>(1)</w:t>
      </w:r>
      <w:r>
        <w:rPr>
          <w:snapToGrid w:val="0"/>
        </w:rPr>
        <w:tab/>
        <w:t>When adjudicating on the claims the Court — </w:t>
      </w:r>
    </w:p>
    <w:p w:rsidR="00A049AB" w:rsidRDefault="004C6D88">
      <w:pPr>
        <w:pStyle w:val="Indenta"/>
        <w:spacing w:before="70"/>
        <w:rPr>
          <w:snapToGrid w:val="0"/>
        </w:rPr>
      </w:pPr>
      <w:r>
        <w:rPr>
          <w:snapToGrid w:val="0"/>
        </w:rPr>
        <w:tab/>
        <w:t>(a)</w:t>
      </w:r>
      <w:r>
        <w:rPr>
          <w:snapToGrid w:val="0"/>
        </w:rPr>
        <w:tab/>
        <w:t>may allow any of such claims without proof thereof;</w:t>
      </w:r>
    </w:p>
    <w:p w:rsidR="00A049AB" w:rsidRDefault="004C6D88">
      <w:pPr>
        <w:pStyle w:val="Indenta"/>
        <w:spacing w:before="70"/>
        <w:rPr>
          <w:snapToGrid w:val="0"/>
        </w:rPr>
      </w:pPr>
      <w:r>
        <w:rPr>
          <w:snapToGrid w:val="0"/>
        </w:rPr>
        <w:tab/>
        <w:t>(b)</w:t>
      </w:r>
      <w:r>
        <w:rPr>
          <w:snapToGrid w:val="0"/>
        </w:rPr>
        <w:tab/>
        <w:t>may direct all or any of such claims to be investigated in such manner as it thinks fit;</w:t>
      </w:r>
    </w:p>
    <w:p w:rsidR="00A049AB" w:rsidRDefault="004C6D88">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rsidR="00A049AB" w:rsidRDefault="004C6D88">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rsidR="00A049AB" w:rsidRDefault="004C6D88">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rsidR="00A049AB" w:rsidRDefault="004C6D88">
      <w:pPr>
        <w:pStyle w:val="Indenta"/>
        <w:rPr>
          <w:snapToGrid w:val="0"/>
        </w:rPr>
      </w:pPr>
      <w:r>
        <w:rPr>
          <w:snapToGrid w:val="0"/>
        </w:rPr>
        <w:lastRenderedPageBreak/>
        <w:tab/>
        <w:t>(b)</w:t>
      </w:r>
      <w:r>
        <w:rPr>
          <w:snapToGrid w:val="0"/>
        </w:rPr>
        <w:tab/>
        <w:t xml:space="preserve">to </w:t>
      </w:r>
      <w:r>
        <w:t>file</w:t>
      </w:r>
      <w:r>
        <w:rPr>
          <w:snapToGrid w:val="0"/>
        </w:rPr>
        <w:t xml:space="preserve"> at such time as may be so specified such documents in support of his claim as may be so specified or described.</w:t>
      </w:r>
    </w:p>
    <w:p w:rsidR="00A049AB" w:rsidRDefault="004C6D88">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rsidR="00A049AB" w:rsidRDefault="004C6D88">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rsidR="00A049AB" w:rsidRDefault="004C6D88">
      <w:pPr>
        <w:pStyle w:val="Subsection"/>
      </w:pPr>
      <w:r>
        <w:tab/>
        <w:t>(5)</w:t>
      </w:r>
      <w:r>
        <w:tab/>
        <w:t>A person claiming to be a creditor need not make an affidavit or attend in support of the claim, unless the person has been served with a notice under subrule (2)(a).</w:t>
      </w:r>
    </w:p>
    <w:p w:rsidR="00A049AB" w:rsidRDefault="004C6D88">
      <w:pPr>
        <w:pStyle w:val="Subsection"/>
      </w:pPr>
      <w:r>
        <w:tab/>
        <w:t>(6)</w:t>
      </w:r>
      <w:r>
        <w:tab/>
        <w:t>Unless the Court otherwise directs, a person claiming to be a secured creditor must file evidence of the security interest claimed.</w:t>
      </w:r>
    </w:p>
    <w:p w:rsidR="00A049AB" w:rsidRDefault="004C6D88">
      <w:pPr>
        <w:pStyle w:val="Subsection"/>
        <w:spacing w:before="140"/>
        <w:rPr>
          <w:snapToGrid w:val="0"/>
        </w:rPr>
      </w:pPr>
      <w:r>
        <w:rPr>
          <w:snapToGrid w:val="0"/>
        </w:rPr>
        <w:tab/>
        <w:t>(7)</w:t>
      </w:r>
      <w:r>
        <w:rPr>
          <w:snapToGrid w:val="0"/>
        </w:rPr>
        <w:tab/>
        <w:t>In this rule references to a claim include references to a part of a claim.</w:t>
      </w:r>
    </w:p>
    <w:p w:rsidR="00A049AB" w:rsidRDefault="004C6D88">
      <w:pPr>
        <w:pStyle w:val="Footnotesection"/>
      </w:pPr>
      <w:r>
        <w:tab/>
        <w:t>[Rule 18 amended: Gazette 28 Jun 2011 p. 2552; 27 Feb 2018 p. 573-4.]</w:t>
      </w:r>
    </w:p>
    <w:p w:rsidR="00A049AB" w:rsidRDefault="004C6D88">
      <w:pPr>
        <w:pStyle w:val="Heading5"/>
        <w:rPr>
          <w:snapToGrid w:val="0"/>
        </w:rPr>
      </w:pPr>
      <w:bookmarkStart w:id="981" w:name="_Toc70607876"/>
      <w:r>
        <w:rPr>
          <w:rStyle w:val="CharSectno"/>
        </w:rPr>
        <w:t>19</w:t>
      </w:r>
      <w:r>
        <w:rPr>
          <w:snapToGrid w:val="0"/>
        </w:rPr>
        <w:t>.</w:t>
      </w:r>
      <w:r>
        <w:rPr>
          <w:snapToGrid w:val="0"/>
        </w:rPr>
        <w:tab/>
        <w:t>Adjourning adjudications; fixing time for filing evidence etc.</w:t>
      </w:r>
      <w:bookmarkEnd w:id="981"/>
    </w:p>
    <w:p w:rsidR="00A049AB" w:rsidRDefault="004C6D88">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rsidR="00A049AB" w:rsidRDefault="004C6D88">
      <w:pPr>
        <w:pStyle w:val="Heading5"/>
        <w:rPr>
          <w:snapToGrid w:val="0"/>
        </w:rPr>
      </w:pPr>
      <w:bookmarkStart w:id="982" w:name="_Toc70607877"/>
      <w:r>
        <w:rPr>
          <w:rStyle w:val="CharSectno"/>
        </w:rPr>
        <w:t>20</w:t>
      </w:r>
      <w:r>
        <w:rPr>
          <w:snapToGrid w:val="0"/>
        </w:rPr>
        <w:t>.</w:t>
      </w:r>
      <w:r>
        <w:rPr>
          <w:snapToGrid w:val="0"/>
        </w:rPr>
        <w:tab/>
        <w:t>Service of notice of judgment on certain claimants</w:t>
      </w:r>
      <w:bookmarkEnd w:id="982"/>
    </w:p>
    <w:p w:rsidR="00A049AB" w:rsidRDefault="004C6D88">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rsidR="00A049AB" w:rsidRDefault="004C6D88">
      <w:pPr>
        <w:pStyle w:val="Subsection"/>
        <w:spacing w:before="140"/>
        <w:rPr>
          <w:snapToGrid w:val="0"/>
        </w:rPr>
      </w:pPr>
      <w:r>
        <w:rPr>
          <w:snapToGrid w:val="0"/>
        </w:rPr>
        <w:lastRenderedPageBreak/>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rsidR="00A049AB" w:rsidRDefault="004C6D88">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rsidR="00A049AB" w:rsidRDefault="004C6D88">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rsidR="00A049AB" w:rsidRDefault="004C6D88">
      <w:pPr>
        <w:pStyle w:val="Footnotesection"/>
        <w:spacing w:before="100"/>
        <w:ind w:left="890" w:hanging="890"/>
      </w:pPr>
      <w:r>
        <w:tab/>
        <w:t>[Rule 20 amended: Gazette 28 Jun 2011 p. 2552.]</w:t>
      </w:r>
    </w:p>
    <w:p w:rsidR="00A049AB" w:rsidRDefault="004C6D88">
      <w:pPr>
        <w:pStyle w:val="Heading5"/>
        <w:rPr>
          <w:snapToGrid w:val="0"/>
        </w:rPr>
      </w:pPr>
      <w:bookmarkStart w:id="983" w:name="_Toc70607878"/>
      <w:r>
        <w:rPr>
          <w:rStyle w:val="CharSectno"/>
        </w:rPr>
        <w:t>21</w:t>
      </w:r>
      <w:r>
        <w:rPr>
          <w:snapToGrid w:val="0"/>
        </w:rPr>
        <w:t>.</w:t>
      </w:r>
      <w:r>
        <w:rPr>
          <w:snapToGrid w:val="0"/>
        </w:rPr>
        <w:tab/>
        <w:t>Notice of claims allowed or disallowed</w:t>
      </w:r>
      <w:bookmarkEnd w:id="983"/>
    </w:p>
    <w:p w:rsidR="00A049AB" w:rsidRDefault="004C6D88">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rsidR="00A049AB" w:rsidRDefault="004C6D88">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rsidR="00A049AB" w:rsidRDefault="004C6D88">
      <w:pPr>
        <w:pStyle w:val="Footnotesection"/>
        <w:spacing w:before="100"/>
        <w:ind w:left="890" w:hanging="890"/>
      </w:pPr>
      <w:r>
        <w:rPr>
          <w:i w:val="0"/>
        </w:rPr>
        <w:tab/>
      </w:r>
      <w:r>
        <w:t xml:space="preserve">[Rule 21 amended: Gazette 30 Nov 1984 p. 3954; 27 Feb 2018 p. 574.] </w:t>
      </w:r>
    </w:p>
    <w:p w:rsidR="00A049AB" w:rsidRDefault="004C6D88">
      <w:pPr>
        <w:pStyle w:val="Ednotesection"/>
      </w:pPr>
      <w:r>
        <w:t>[</w:t>
      </w:r>
      <w:r>
        <w:rPr>
          <w:b/>
        </w:rPr>
        <w:t>22.</w:t>
      </w:r>
      <w:r>
        <w:tab/>
        <w:t>Deleted: Gazette 21 Feb 2007 p. 564.]</w:t>
      </w:r>
    </w:p>
    <w:p w:rsidR="00A049AB" w:rsidRDefault="004C6D88">
      <w:pPr>
        <w:pStyle w:val="Heading3"/>
      </w:pPr>
      <w:bookmarkStart w:id="984" w:name="_Toc70516867"/>
      <w:bookmarkStart w:id="985" w:name="_Toc70602043"/>
      <w:bookmarkStart w:id="986" w:name="_Toc70607879"/>
      <w:r>
        <w:rPr>
          <w:rStyle w:val="CharDivNo"/>
        </w:rPr>
        <w:lastRenderedPageBreak/>
        <w:t>Division 5</w:t>
      </w:r>
      <w:r>
        <w:t> — </w:t>
      </w:r>
      <w:r>
        <w:rPr>
          <w:rStyle w:val="CharDivText"/>
        </w:rPr>
        <w:t>Interest</w:t>
      </w:r>
      <w:bookmarkEnd w:id="984"/>
      <w:bookmarkEnd w:id="985"/>
      <w:bookmarkEnd w:id="986"/>
    </w:p>
    <w:p w:rsidR="00A049AB" w:rsidRDefault="004C6D88">
      <w:pPr>
        <w:pStyle w:val="Footnoteheading"/>
        <w:keepNext/>
        <w:spacing w:before="100"/>
      </w:pPr>
      <w:r>
        <w:tab/>
        <w:t xml:space="preserve">[Heading inserted: Gazette 22 Feb 2008 p. 639.] </w:t>
      </w:r>
    </w:p>
    <w:p w:rsidR="00A049AB" w:rsidRDefault="004C6D88">
      <w:pPr>
        <w:pStyle w:val="Heading5"/>
        <w:rPr>
          <w:snapToGrid w:val="0"/>
        </w:rPr>
      </w:pPr>
      <w:bookmarkStart w:id="987" w:name="_Toc70607880"/>
      <w:r>
        <w:rPr>
          <w:rStyle w:val="CharSectno"/>
        </w:rPr>
        <w:t>23</w:t>
      </w:r>
      <w:r>
        <w:rPr>
          <w:snapToGrid w:val="0"/>
        </w:rPr>
        <w:t>.</w:t>
      </w:r>
      <w:r>
        <w:rPr>
          <w:snapToGrid w:val="0"/>
        </w:rPr>
        <w:tab/>
        <w:t>Interest on debts</w:t>
      </w:r>
      <w:bookmarkEnd w:id="987"/>
    </w:p>
    <w:p w:rsidR="00A049AB" w:rsidRDefault="004C6D88">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rsidR="00A049AB" w:rsidRDefault="004C6D88">
      <w:pPr>
        <w:pStyle w:val="Indenta"/>
        <w:spacing w:before="60"/>
        <w:rPr>
          <w:snapToGrid w:val="0"/>
        </w:rPr>
      </w:pPr>
      <w:r>
        <w:rPr>
          <w:snapToGrid w:val="0"/>
        </w:rPr>
        <w:tab/>
        <w:t>(a)</w:t>
      </w:r>
      <w:r>
        <w:rPr>
          <w:snapToGrid w:val="0"/>
        </w:rPr>
        <w:tab/>
        <w:t>on any such debt as carries interest, at the rate it carries; and</w:t>
      </w:r>
    </w:p>
    <w:p w:rsidR="00A049AB" w:rsidRDefault="004C6D88">
      <w:pPr>
        <w:pStyle w:val="Indenta"/>
        <w:rPr>
          <w:snapToGrid w:val="0"/>
        </w:rPr>
      </w:pPr>
      <w:r>
        <w:rPr>
          <w:snapToGrid w:val="0"/>
        </w:rPr>
        <w:tab/>
        <w:t>(b)</w:t>
      </w:r>
      <w:r>
        <w:rPr>
          <w:snapToGrid w:val="0"/>
        </w:rPr>
        <w:tab/>
        <w:t>on any other debt, at the rate of 5% per annum from the date of the judgment.</w:t>
      </w:r>
    </w:p>
    <w:p w:rsidR="00A049AB" w:rsidRDefault="004C6D88">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rsidR="00A049AB" w:rsidRDefault="004C6D88">
      <w:pPr>
        <w:pStyle w:val="Heading5"/>
        <w:spacing w:before="180"/>
        <w:rPr>
          <w:snapToGrid w:val="0"/>
        </w:rPr>
      </w:pPr>
      <w:bookmarkStart w:id="988" w:name="_Toc70607881"/>
      <w:r>
        <w:rPr>
          <w:rStyle w:val="CharSectno"/>
        </w:rPr>
        <w:t>24</w:t>
      </w:r>
      <w:r>
        <w:rPr>
          <w:snapToGrid w:val="0"/>
        </w:rPr>
        <w:t>.</w:t>
      </w:r>
      <w:r>
        <w:rPr>
          <w:snapToGrid w:val="0"/>
        </w:rPr>
        <w:tab/>
        <w:t>Interest on legacies</w:t>
      </w:r>
      <w:bookmarkEnd w:id="988"/>
    </w:p>
    <w:p w:rsidR="00A049AB" w:rsidRDefault="004C6D88">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rsidR="00A049AB" w:rsidRDefault="004C6D88">
      <w:pPr>
        <w:pStyle w:val="Heading3"/>
        <w:keepLines/>
        <w:spacing w:before="200"/>
      </w:pPr>
      <w:bookmarkStart w:id="989" w:name="_Toc70516870"/>
      <w:bookmarkStart w:id="990" w:name="_Toc70602046"/>
      <w:bookmarkStart w:id="991" w:name="_Toc70607882"/>
      <w:r>
        <w:rPr>
          <w:rStyle w:val="CharDivNo"/>
        </w:rPr>
        <w:t>Division 6</w:t>
      </w:r>
      <w:r>
        <w:t> — </w:t>
      </w:r>
      <w:r>
        <w:rPr>
          <w:rStyle w:val="CharDivText"/>
        </w:rPr>
        <w:t>Masters’ and registrars’ certificates</w:t>
      </w:r>
      <w:bookmarkEnd w:id="989"/>
      <w:bookmarkEnd w:id="990"/>
      <w:bookmarkEnd w:id="991"/>
    </w:p>
    <w:p w:rsidR="00A049AB" w:rsidRDefault="004C6D88">
      <w:pPr>
        <w:pStyle w:val="Footnoteheading"/>
        <w:keepNext/>
        <w:keepLines/>
      </w:pPr>
      <w:r>
        <w:tab/>
        <w:t xml:space="preserve">[Heading inserted: Gazette 22 Feb 2008 p. 639.] </w:t>
      </w:r>
    </w:p>
    <w:p w:rsidR="00A049AB" w:rsidRDefault="004C6D88">
      <w:pPr>
        <w:pStyle w:val="Heading5"/>
        <w:spacing w:before="180"/>
        <w:rPr>
          <w:snapToGrid w:val="0"/>
        </w:rPr>
      </w:pPr>
      <w:bookmarkStart w:id="992" w:name="_Toc70607883"/>
      <w:r>
        <w:rPr>
          <w:rStyle w:val="CharSectno"/>
        </w:rPr>
        <w:t>25</w:t>
      </w:r>
      <w:r>
        <w:rPr>
          <w:snapToGrid w:val="0"/>
        </w:rPr>
        <w:t>.</w:t>
      </w:r>
      <w:r>
        <w:rPr>
          <w:snapToGrid w:val="0"/>
        </w:rPr>
        <w:tab/>
        <w:t>Master’s certificate</w:t>
      </w:r>
      <w:bookmarkEnd w:id="992"/>
    </w:p>
    <w:p w:rsidR="00A049AB" w:rsidRDefault="004C6D88">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rsidR="00A049AB" w:rsidRDefault="004C6D88">
      <w:pPr>
        <w:pStyle w:val="Subsection"/>
        <w:spacing w:before="120"/>
        <w:rPr>
          <w:snapToGrid w:val="0"/>
        </w:rPr>
      </w:pPr>
      <w:r>
        <w:rPr>
          <w:snapToGrid w:val="0"/>
        </w:rPr>
        <w:tab/>
        <w:t>(2)</w:t>
      </w:r>
      <w:r>
        <w:rPr>
          <w:snapToGrid w:val="0"/>
        </w:rPr>
        <w:tab/>
        <w:t xml:space="preserve">The certificate of the master shall refer to so much of the judgment, to such documents or parts thereof, and to such of the </w:t>
      </w:r>
      <w:r>
        <w:rPr>
          <w:snapToGrid w:val="0"/>
        </w:rPr>
        <w:lastRenderedPageBreak/>
        <w:t>evidence as will make it clear upon what the result stated in the certificate is founded.</w:t>
      </w:r>
    </w:p>
    <w:p w:rsidR="00A049AB" w:rsidRDefault="004C6D88">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rsidR="00A049AB" w:rsidRDefault="004C6D88">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rsidR="00A049AB" w:rsidRDefault="004C6D88">
      <w:pPr>
        <w:pStyle w:val="Footnotesection"/>
      </w:pPr>
      <w:r>
        <w:tab/>
        <w:t xml:space="preserve">[Rule 25 amended: Gazette 30 Nov 1984 p. 3952; 28 Jun 2011 p. 2552.] </w:t>
      </w:r>
    </w:p>
    <w:p w:rsidR="00A049AB" w:rsidRDefault="004C6D88">
      <w:pPr>
        <w:pStyle w:val="Heading5"/>
        <w:spacing w:before="180"/>
        <w:rPr>
          <w:snapToGrid w:val="0"/>
        </w:rPr>
      </w:pPr>
      <w:bookmarkStart w:id="993" w:name="_Toc70607884"/>
      <w:r>
        <w:rPr>
          <w:rStyle w:val="CharSectno"/>
        </w:rPr>
        <w:t>26</w:t>
      </w:r>
      <w:r>
        <w:rPr>
          <w:snapToGrid w:val="0"/>
        </w:rPr>
        <w:t>.</w:t>
      </w:r>
      <w:r>
        <w:rPr>
          <w:snapToGrid w:val="0"/>
        </w:rPr>
        <w:tab/>
        <w:t>Settling and filing master’s certificate</w:t>
      </w:r>
      <w:bookmarkEnd w:id="993"/>
    </w:p>
    <w:p w:rsidR="00A049AB" w:rsidRDefault="004C6D88">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rsidR="00A049AB" w:rsidRDefault="004C6D88">
      <w:pPr>
        <w:pStyle w:val="Subsection"/>
        <w:rPr>
          <w:snapToGrid w:val="0"/>
        </w:rPr>
      </w:pPr>
      <w:r>
        <w:rPr>
          <w:snapToGrid w:val="0"/>
        </w:rPr>
        <w:tab/>
        <w:t>(2)</w:t>
      </w:r>
      <w:r>
        <w:rPr>
          <w:snapToGrid w:val="0"/>
        </w:rPr>
        <w:tab/>
        <w:t>The draft shall be settled by the parties before the master on an appointment given by him for such purpose.</w:t>
      </w:r>
    </w:p>
    <w:p w:rsidR="00A049AB" w:rsidRDefault="004C6D88">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rsidR="00A049AB" w:rsidRDefault="004C6D88">
      <w:pPr>
        <w:pStyle w:val="Heading5"/>
        <w:spacing w:before="180"/>
        <w:rPr>
          <w:snapToGrid w:val="0"/>
        </w:rPr>
      </w:pPr>
      <w:bookmarkStart w:id="994" w:name="_Toc70607885"/>
      <w:r>
        <w:rPr>
          <w:rStyle w:val="CharSectno"/>
        </w:rPr>
        <w:t>27</w:t>
      </w:r>
      <w:r>
        <w:rPr>
          <w:snapToGrid w:val="0"/>
        </w:rPr>
        <w:t>.</w:t>
      </w:r>
      <w:r>
        <w:rPr>
          <w:snapToGrid w:val="0"/>
        </w:rPr>
        <w:tab/>
        <w:t>Judge may determine questions in proceedings before master</w:t>
      </w:r>
      <w:bookmarkEnd w:id="994"/>
    </w:p>
    <w:p w:rsidR="00A049AB" w:rsidRDefault="004C6D88">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rsidR="00A049AB" w:rsidRDefault="004C6D88">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rsidR="00A049AB" w:rsidRDefault="004C6D88">
      <w:pPr>
        <w:pStyle w:val="Subsection"/>
        <w:rPr>
          <w:snapToGrid w:val="0"/>
        </w:rPr>
      </w:pPr>
      <w:r>
        <w:rPr>
          <w:snapToGrid w:val="0"/>
        </w:rPr>
        <w:lastRenderedPageBreak/>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rsidR="00A049AB" w:rsidRDefault="004C6D88">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rsidR="00A049AB" w:rsidRDefault="004C6D88">
      <w:pPr>
        <w:pStyle w:val="Footnotesection"/>
        <w:keepLines w:val="0"/>
        <w:spacing w:before="80"/>
        <w:ind w:left="890" w:hanging="890"/>
      </w:pPr>
      <w:r>
        <w:tab/>
        <w:t>[Rule 27 amended: Gazette 29 Apr 2005 p. 1795; 28 Jun 2011 p. 2552.]</w:t>
      </w:r>
    </w:p>
    <w:p w:rsidR="00A049AB" w:rsidRDefault="004C6D88">
      <w:pPr>
        <w:pStyle w:val="Heading5"/>
        <w:rPr>
          <w:snapToGrid w:val="0"/>
        </w:rPr>
      </w:pPr>
      <w:bookmarkStart w:id="995" w:name="_Toc70607886"/>
      <w:r>
        <w:rPr>
          <w:rStyle w:val="CharSectno"/>
        </w:rPr>
        <w:t>28</w:t>
      </w:r>
      <w:r>
        <w:rPr>
          <w:snapToGrid w:val="0"/>
        </w:rPr>
        <w:t>.</w:t>
      </w:r>
      <w:r>
        <w:rPr>
          <w:snapToGrid w:val="0"/>
        </w:rPr>
        <w:tab/>
        <w:t>Appeal against master’s certificate</w:t>
      </w:r>
      <w:bookmarkEnd w:id="995"/>
    </w:p>
    <w:p w:rsidR="00A049AB" w:rsidRDefault="004C6D88">
      <w:pPr>
        <w:pStyle w:val="Subsection"/>
        <w:keepNext/>
        <w:rPr>
          <w:snapToGrid w:val="0"/>
        </w:rPr>
      </w:pPr>
      <w:r>
        <w:rPr>
          <w:snapToGrid w:val="0"/>
        </w:rPr>
        <w:tab/>
        <w:t>(1)</w:t>
      </w:r>
      <w:r>
        <w:rPr>
          <w:snapToGrid w:val="0"/>
        </w:rPr>
        <w:tab/>
        <w:t>Where proceedings under a judgment have been heard by a master, a party to the proceedings may, not later than — </w:t>
      </w:r>
    </w:p>
    <w:p w:rsidR="00A049AB" w:rsidRDefault="004C6D88">
      <w:pPr>
        <w:pStyle w:val="Indenta"/>
        <w:rPr>
          <w:snapToGrid w:val="0"/>
        </w:rPr>
      </w:pPr>
      <w:r>
        <w:rPr>
          <w:snapToGrid w:val="0"/>
        </w:rPr>
        <w:tab/>
        <w:t>(a)</w:t>
      </w:r>
      <w:r>
        <w:rPr>
          <w:snapToGrid w:val="0"/>
        </w:rPr>
        <w:tab/>
        <w:t>21 days after the filing of the master’s certificate therein; or</w:t>
      </w:r>
    </w:p>
    <w:p w:rsidR="00A049AB" w:rsidRDefault="004C6D88">
      <w:pPr>
        <w:pStyle w:val="Indenta"/>
        <w:rPr>
          <w:snapToGrid w:val="0"/>
        </w:rPr>
      </w:pPr>
      <w:r>
        <w:rPr>
          <w:snapToGrid w:val="0"/>
        </w:rPr>
        <w:tab/>
        <w:t>(b)</w:t>
      </w:r>
      <w:r>
        <w:rPr>
          <w:snapToGrid w:val="0"/>
        </w:rPr>
        <w:tab/>
        <w:t>if the certificate is to be acted upon by the Accountant without further order, 2 clear days after the filing thereof,</w:t>
      </w:r>
    </w:p>
    <w:p w:rsidR="00A049AB" w:rsidRDefault="004C6D88">
      <w:pPr>
        <w:pStyle w:val="Subsection"/>
        <w:rPr>
          <w:snapToGrid w:val="0"/>
        </w:rPr>
      </w:pPr>
      <w:r>
        <w:rPr>
          <w:snapToGrid w:val="0"/>
        </w:rPr>
        <w:tab/>
      </w:r>
      <w:r>
        <w:rPr>
          <w:snapToGrid w:val="0"/>
        </w:rPr>
        <w:tab/>
      </w:r>
      <w:r>
        <w:t>appeal to the Court of Appeal which may vary or discharge the certificate.</w:t>
      </w:r>
    </w:p>
    <w:p w:rsidR="00A049AB" w:rsidRDefault="004C6D88">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rsidR="00A049AB" w:rsidRDefault="004C6D88">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rsidR="00A049AB" w:rsidRDefault="004C6D88">
      <w:pPr>
        <w:pStyle w:val="Footnotesection"/>
      </w:pPr>
      <w:r>
        <w:rPr>
          <w:i w:val="0"/>
        </w:rPr>
        <w:tab/>
      </w:r>
      <w:r>
        <w:t>[Rule 28 inserted: Gazette 2 Jul 1982 p. 2317; amended: Gazette 30 Nov 1984 p. 3952; 29 Apr 2005 p. 1792</w:t>
      </w:r>
      <w:r>
        <w:noBreakHyphen/>
        <w:t xml:space="preserve">3.] </w:t>
      </w:r>
    </w:p>
    <w:p w:rsidR="00A049AB" w:rsidRDefault="004C6D88">
      <w:pPr>
        <w:pStyle w:val="Heading5"/>
        <w:rPr>
          <w:snapToGrid w:val="0"/>
        </w:rPr>
      </w:pPr>
      <w:bookmarkStart w:id="996" w:name="_Toc70607887"/>
      <w:r>
        <w:rPr>
          <w:rStyle w:val="CharSectno"/>
        </w:rPr>
        <w:lastRenderedPageBreak/>
        <w:t>28A</w:t>
      </w:r>
      <w:r>
        <w:rPr>
          <w:snapToGrid w:val="0"/>
        </w:rPr>
        <w:t>.</w:t>
      </w:r>
      <w:r>
        <w:rPr>
          <w:snapToGrid w:val="0"/>
        </w:rPr>
        <w:tab/>
        <w:t>Judge may discharge or vary registrar’s certificate</w:t>
      </w:r>
      <w:bookmarkEnd w:id="996"/>
      <w:r>
        <w:rPr>
          <w:snapToGrid w:val="0"/>
        </w:rPr>
        <w:t xml:space="preserve"> </w:t>
      </w:r>
    </w:p>
    <w:p w:rsidR="00A049AB" w:rsidRDefault="004C6D88">
      <w:pPr>
        <w:pStyle w:val="Subsection"/>
        <w:rPr>
          <w:snapToGrid w:val="0"/>
        </w:rPr>
      </w:pPr>
      <w:r>
        <w:rPr>
          <w:snapToGrid w:val="0"/>
        </w:rPr>
        <w:tab/>
        <w:t>(1)</w:t>
      </w:r>
      <w:r>
        <w:rPr>
          <w:snapToGrid w:val="0"/>
        </w:rPr>
        <w:tab/>
        <w:t>Where proceedings under a judgment have been heard by a registrar, a party to the proceedings may, not later than — </w:t>
      </w:r>
    </w:p>
    <w:p w:rsidR="00A049AB" w:rsidRDefault="004C6D88">
      <w:pPr>
        <w:pStyle w:val="Indenta"/>
        <w:rPr>
          <w:snapToGrid w:val="0"/>
        </w:rPr>
      </w:pPr>
      <w:r>
        <w:rPr>
          <w:snapToGrid w:val="0"/>
        </w:rPr>
        <w:tab/>
        <w:t>(a)</w:t>
      </w:r>
      <w:r>
        <w:rPr>
          <w:snapToGrid w:val="0"/>
        </w:rPr>
        <w:tab/>
        <w:t>8 clear days after the filing of the registrar’s certificate therein; or</w:t>
      </w:r>
    </w:p>
    <w:p w:rsidR="00A049AB" w:rsidRDefault="004C6D88">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rsidR="00A049AB" w:rsidRDefault="004C6D88">
      <w:pPr>
        <w:pStyle w:val="Subsection"/>
        <w:rPr>
          <w:snapToGrid w:val="0"/>
        </w:rPr>
      </w:pPr>
      <w:r>
        <w:rPr>
          <w:snapToGrid w:val="0"/>
        </w:rPr>
        <w:tab/>
      </w:r>
      <w:r>
        <w:rPr>
          <w:snapToGrid w:val="0"/>
        </w:rPr>
        <w:tab/>
        <w:t>apply by summons for an order of a judge discharging or varying the certificate.</w:t>
      </w:r>
    </w:p>
    <w:p w:rsidR="00A049AB" w:rsidRDefault="004C6D88">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rsidR="00A049AB" w:rsidRDefault="004C6D88">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rsidR="00A049AB" w:rsidRDefault="004C6D88">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rsidR="00A049AB" w:rsidRDefault="004C6D88">
      <w:pPr>
        <w:pStyle w:val="Footnotesection"/>
      </w:pPr>
      <w:r>
        <w:tab/>
        <w:t xml:space="preserve">[Rule 28A inserted: Gazette 2 Jul 1982 p. 2317; amended: Gazette 28 Jun 2011 p. 2552.] </w:t>
      </w:r>
    </w:p>
    <w:p w:rsidR="00A049AB" w:rsidRDefault="004C6D88">
      <w:pPr>
        <w:pStyle w:val="Heading3"/>
        <w:keepLines/>
        <w:spacing w:before="300"/>
      </w:pPr>
      <w:bookmarkStart w:id="997" w:name="_Toc70516876"/>
      <w:bookmarkStart w:id="998" w:name="_Toc70602052"/>
      <w:bookmarkStart w:id="999" w:name="_Toc70607888"/>
      <w:r>
        <w:rPr>
          <w:rStyle w:val="CharDivNo"/>
        </w:rPr>
        <w:t>Division 7</w:t>
      </w:r>
      <w:r>
        <w:t> — </w:t>
      </w:r>
      <w:r>
        <w:rPr>
          <w:rStyle w:val="CharDivText"/>
        </w:rPr>
        <w:t>Further consideration</w:t>
      </w:r>
      <w:bookmarkEnd w:id="997"/>
      <w:bookmarkEnd w:id="998"/>
      <w:bookmarkEnd w:id="999"/>
    </w:p>
    <w:p w:rsidR="00A049AB" w:rsidRDefault="004C6D88">
      <w:pPr>
        <w:pStyle w:val="Footnoteheading"/>
        <w:keepNext/>
        <w:keepLines/>
      </w:pPr>
      <w:r>
        <w:tab/>
        <w:t xml:space="preserve">[Heading inserted: Gazette 22 Feb 2008 p. 639.] </w:t>
      </w:r>
    </w:p>
    <w:p w:rsidR="00A049AB" w:rsidRDefault="004C6D88">
      <w:pPr>
        <w:pStyle w:val="Heading5"/>
        <w:rPr>
          <w:snapToGrid w:val="0"/>
        </w:rPr>
      </w:pPr>
      <w:bookmarkStart w:id="1000" w:name="_Toc70607889"/>
      <w:r>
        <w:rPr>
          <w:rStyle w:val="CharSectno"/>
        </w:rPr>
        <w:t>29</w:t>
      </w:r>
      <w:r>
        <w:rPr>
          <w:snapToGrid w:val="0"/>
        </w:rPr>
        <w:t>.</w:t>
      </w:r>
      <w:r>
        <w:rPr>
          <w:snapToGrid w:val="0"/>
        </w:rPr>
        <w:tab/>
        <w:t>Summons to have matter in chambers further considered</w:t>
      </w:r>
      <w:bookmarkEnd w:id="1000"/>
    </w:p>
    <w:p w:rsidR="00A049AB" w:rsidRDefault="004C6D88">
      <w:pPr>
        <w:pStyle w:val="Subsection"/>
      </w:pPr>
      <w:r>
        <w:tab/>
        <w:t>(1)</w:t>
      </w:r>
      <w:r>
        <w:tab/>
        <w:t xml:space="preserve">Where any matter originating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rsidR="00A049AB" w:rsidRDefault="004C6D88">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rsidR="00A049AB" w:rsidRDefault="004C6D88">
      <w:pPr>
        <w:pStyle w:val="Heading2"/>
      </w:pPr>
      <w:bookmarkStart w:id="1001" w:name="_Toc70516878"/>
      <w:bookmarkStart w:id="1002" w:name="_Toc70602054"/>
      <w:bookmarkStart w:id="1003" w:name="_Toc70607890"/>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1001"/>
      <w:bookmarkEnd w:id="1002"/>
      <w:bookmarkEnd w:id="1003"/>
    </w:p>
    <w:p w:rsidR="00A049AB" w:rsidRDefault="004C6D88">
      <w:pPr>
        <w:pStyle w:val="Footnoteheading"/>
      </w:pPr>
      <w:r>
        <w:tab/>
        <w:t xml:space="preserve">[Heading inserted: Gazette 22 Feb 2008 p. 640.] </w:t>
      </w:r>
    </w:p>
    <w:p w:rsidR="00A049AB" w:rsidRDefault="004C6D88">
      <w:pPr>
        <w:pStyle w:val="Heading5"/>
        <w:rPr>
          <w:snapToGrid w:val="0"/>
        </w:rPr>
      </w:pPr>
      <w:bookmarkStart w:id="1004" w:name="_Toc70607891"/>
      <w:r>
        <w:rPr>
          <w:rStyle w:val="CharSectno"/>
        </w:rPr>
        <w:t>1</w:t>
      </w:r>
      <w:r>
        <w:rPr>
          <w:snapToGrid w:val="0"/>
        </w:rPr>
        <w:t>.</w:t>
      </w:r>
      <w:r>
        <w:rPr>
          <w:snapToGrid w:val="0"/>
        </w:rPr>
        <w:tab/>
        <w:t>Making applications under Act</w:t>
      </w:r>
      <w:bookmarkEnd w:id="1004"/>
    </w:p>
    <w:p w:rsidR="00A049AB" w:rsidRDefault="004C6D88">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rsidR="00A049AB" w:rsidRDefault="004C6D88">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rsidR="00A049AB" w:rsidRDefault="004C6D88">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rsidR="00A049AB" w:rsidRDefault="004C6D88">
      <w:pPr>
        <w:pStyle w:val="Footnotesection"/>
      </w:pPr>
      <w:r>
        <w:tab/>
        <w:t xml:space="preserve">[Rule 1 amended: Gazette 15 Jun 1973 p. 2249; 28 Jun 2011 p. 2552.] </w:t>
      </w:r>
    </w:p>
    <w:p w:rsidR="00A049AB" w:rsidRDefault="004C6D88">
      <w:pPr>
        <w:pStyle w:val="Heading5"/>
        <w:rPr>
          <w:snapToGrid w:val="0"/>
        </w:rPr>
      </w:pPr>
      <w:bookmarkStart w:id="1005" w:name="_Toc70607892"/>
      <w:r>
        <w:rPr>
          <w:rStyle w:val="CharSectno"/>
        </w:rPr>
        <w:t>2</w:t>
      </w:r>
      <w:r>
        <w:rPr>
          <w:snapToGrid w:val="0"/>
        </w:rPr>
        <w:t>.</w:t>
      </w:r>
      <w:r>
        <w:rPr>
          <w:snapToGrid w:val="0"/>
        </w:rPr>
        <w:tab/>
        <w:t>Title of proceedings</w:t>
      </w:r>
      <w:bookmarkEnd w:id="1005"/>
    </w:p>
    <w:p w:rsidR="00A049AB" w:rsidRDefault="004C6D88">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rsidR="00A049AB" w:rsidRDefault="004C6D88">
      <w:pPr>
        <w:pStyle w:val="Heading5"/>
        <w:rPr>
          <w:snapToGrid w:val="0"/>
        </w:rPr>
      </w:pPr>
      <w:bookmarkStart w:id="1006" w:name="_Toc70607893"/>
      <w:r>
        <w:rPr>
          <w:rStyle w:val="CharSectno"/>
        </w:rPr>
        <w:t>3</w:t>
      </w:r>
      <w:r>
        <w:rPr>
          <w:snapToGrid w:val="0"/>
        </w:rPr>
        <w:t>.</w:t>
      </w:r>
      <w:r>
        <w:rPr>
          <w:snapToGrid w:val="0"/>
        </w:rPr>
        <w:tab/>
        <w:t>Payment into court under Act s. 99</w:t>
      </w:r>
      <w:bookmarkEnd w:id="1006"/>
    </w:p>
    <w:p w:rsidR="00A049AB" w:rsidRDefault="004C6D88">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rsidR="00A049AB" w:rsidRDefault="004C6D88">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rsidR="00A049AB" w:rsidRDefault="004C6D88">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rsidR="00A049AB" w:rsidRDefault="004C6D88">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rsidR="00A049AB" w:rsidRDefault="004C6D88">
      <w:pPr>
        <w:pStyle w:val="Indenta"/>
        <w:keepNext/>
      </w:pPr>
      <w:r>
        <w:lastRenderedPageBreak/>
        <w:tab/>
        <w:t>(d)</w:t>
      </w:r>
      <w:r>
        <w:tab/>
        <w:t xml:space="preserve">in accordance with Order 71A — </w:t>
      </w:r>
    </w:p>
    <w:p w:rsidR="00A049AB" w:rsidRDefault="004C6D88">
      <w:pPr>
        <w:pStyle w:val="Indenti"/>
      </w:pPr>
      <w:r>
        <w:tab/>
        <w:t>(i)</w:t>
      </w:r>
      <w:r>
        <w:tab/>
        <w:t>the trustee’s geographical address; and</w:t>
      </w:r>
    </w:p>
    <w:p w:rsidR="00A049AB" w:rsidRDefault="004C6D88">
      <w:pPr>
        <w:pStyle w:val="Indenti"/>
      </w:pPr>
      <w:r>
        <w:tab/>
        <w:t>(ii)</w:t>
      </w:r>
      <w:r>
        <w:tab/>
        <w:t>the trustee’s service details.</w:t>
      </w:r>
    </w:p>
    <w:p w:rsidR="00A049AB" w:rsidRDefault="004C6D88">
      <w:pPr>
        <w:pStyle w:val="Footnotesection"/>
      </w:pPr>
      <w:r>
        <w:tab/>
        <w:t>[Rule 3 amended: Gazette 21 Feb 2007 p. 564.]</w:t>
      </w:r>
    </w:p>
    <w:p w:rsidR="00A049AB" w:rsidRDefault="004C6D88">
      <w:pPr>
        <w:pStyle w:val="Heading5"/>
        <w:rPr>
          <w:snapToGrid w:val="0"/>
        </w:rPr>
      </w:pPr>
      <w:bookmarkStart w:id="1007" w:name="_Toc70607894"/>
      <w:r>
        <w:rPr>
          <w:rStyle w:val="CharSectno"/>
        </w:rPr>
        <w:t>4</w:t>
      </w:r>
      <w:r>
        <w:rPr>
          <w:snapToGrid w:val="0"/>
        </w:rPr>
        <w:t>.</w:t>
      </w:r>
      <w:r>
        <w:rPr>
          <w:snapToGrid w:val="0"/>
        </w:rPr>
        <w:tab/>
        <w:t>Notice of payment in etc.</w:t>
      </w:r>
      <w:bookmarkEnd w:id="1007"/>
    </w:p>
    <w:p w:rsidR="00A049AB" w:rsidRDefault="004C6D88">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rsidR="00A049AB" w:rsidRDefault="004C6D88">
      <w:pPr>
        <w:pStyle w:val="Heading5"/>
        <w:rPr>
          <w:snapToGrid w:val="0"/>
        </w:rPr>
      </w:pPr>
      <w:bookmarkStart w:id="1008" w:name="_Toc70607895"/>
      <w:r>
        <w:rPr>
          <w:rStyle w:val="CharSectno"/>
        </w:rPr>
        <w:t>5</w:t>
      </w:r>
      <w:r>
        <w:rPr>
          <w:snapToGrid w:val="0"/>
        </w:rPr>
        <w:t>.</w:t>
      </w:r>
      <w:r>
        <w:rPr>
          <w:snapToGrid w:val="0"/>
        </w:rPr>
        <w:tab/>
        <w:t>Applications in respect of money etc. paid into court</w:t>
      </w:r>
      <w:bookmarkEnd w:id="1008"/>
    </w:p>
    <w:p w:rsidR="00A049AB" w:rsidRDefault="004C6D88">
      <w:pPr>
        <w:pStyle w:val="Subsection"/>
      </w:pPr>
      <w:r>
        <w:tab/>
        <w:t>(1)</w:t>
      </w:r>
      <w:r>
        <w:tab/>
        <w:t>A summons relating to money or securities paid into court under the said Act or the dividends of them must, in accordance with Order 71A, state —</w:t>
      </w:r>
    </w:p>
    <w:p w:rsidR="00A049AB" w:rsidRDefault="004C6D88">
      <w:pPr>
        <w:pStyle w:val="Indenta"/>
      </w:pPr>
      <w:r>
        <w:tab/>
        <w:t>(a)</w:t>
      </w:r>
      <w:r>
        <w:tab/>
        <w:t>the applicant’s geographical address; and</w:t>
      </w:r>
    </w:p>
    <w:p w:rsidR="00A049AB" w:rsidRDefault="004C6D88">
      <w:pPr>
        <w:pStyle w:val="Indenta"/>
      </w:pPr>
      <w:r>
        <w:tab/>
        <w:t>(b)</w:t>
      </w:r>
      <w:r>
        <w:tab/>
        <w:t>the applicant’s service details.</w:t>
      </w:r>
    </w:p>
    <w:p w:rsidR="00A049AB" w:rsidRDefault="004C6D88">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rsidR="00A049AB" w:rsidRDefault="004C6D88">
      <w:pPr>
        <w:pStyle w:val="Footnotesection"/>
      </w:pPr>
      <w:r>
        <w:tab/>
        <w:t>[Rule 5 amended: Gazette 21 Feb 2007 p. 564.]</w:t>
      </w:r>
    </w:p>
    <w:p w:rsidR="00A049AB" w:rsidRDefault="004C6D88">
      <w:pPr>
        <w:pStyle w:val="Ednotepart"/>
      </w:pPr>
      <w:r>
        <w:t>[Order 62A (r. 1-5) deleted: Gazette 16 Nov 2016 p. 5199.]</w:t>
      </w:r>
    </w:p>
    <w:p w:rsidR="00A049AB" w:rsidRDefault="004C6D88">
      <w:pPr>
        <w:pStyle w:val="Ednotepart"/>
      </w:pPr>
      <w:r>
        <w:t>[Orders 63, 63A and 64 deleted: Gazette 29 Apr 2005 p. 1793.]</w:t>
      </w:r>
    </w:p>
    <w:p w:rsidR="00A049AB" w:rsidRDefault="004C6D88">
      <w:pPr>
        <w:pStyle w:val="Heading2"/>
      </w:pPr>
      <w:bookmarkStart w:id="1009" w:name="_Toc70516884"/>
      <w:bookmarkStart w:id="1010" w:name="_Toc70602060"/>
      <w:bookmarkStart w:id="1011" w:name="_Toc70607896"/>
      <w:r>
        <w:rPr>
          <w:rStyle w:val="CharPartNo"/>
        </w:rPr>
        <w:lastRenderedPageBreak/>
        <w:t>Order 65</w:t>
      </w:r>
      <w:r>
        <w:rPr>
          <w:b w:val="0"/>
        </w:rPr>
        <w:t> </w:t>
      </w:r>
      <w:r>
        <w:t>—</w:t>
      </w:r>
      <w:r>
        <w:rPr>
          <w:b w:val="0"/>
        </w:rPr>
        <w:t> </w:t>
      </w:r>
      <w:r>
        <w:rPr>
          <w:rStyle w:val="CharPartText"/>
        </w:rPr>
        <w:t>Appeals to the General Division</w:t>
      </w:r>
      <w:bookmarkEnd w:id="1009"/>
      <w:bookmarkEnd w:id="1010"/>
      <w:bookmarkEnd w:id="1011"/>
    </w:p>
    <w:p w:rsidR="00A049AB" w:rsidRDefault="004C6D88">
      <w:pPr>
        <w:pStyle w:val="Footnoteheading"/>
      </w:pPr>
      <w:r>
        <w:tab/>
        <w:t>[Heading inserted: Gazette 21 Feb 2007 p. 564.]</w:t>
      </w:r>
    </w:p>
    <w:p w:rsidR="00A049AB" w:rsidRDefault="004C6D88">
      <w:pPr>
        <w:pStyle w:val="Heading3"/>
      </w:pPr>
      <w:bookmarkStart w:id="1012" w:name="_Toc70516885"/>
      <w:bookmarkStart w:id="1013" w:name="_Toc70602061"/>
      <w:bookmarkStart w:id="1014" w:name="_Toc70607897"/>
      <w:r>
        <w:rPr>
          <w:rStyle w:val="CharDivNo"/>
        </w:rPr>
        <w:t>Division 1</w:t>
      </w:r>
      <w:r>
        <w:t> — </w:t>
      </w:r>
      <w:r>
        <w:rPr>
          <w:rStyle w:val="CharDivText"/>
        </w:rPr>
        <w:t>Preliminary matters</w:t>
      </w:r>
      <w:bookmarkEnd w:id="1012"/>
      <w:bookmarkEnd w:id="1013"/>
      <w:bookmarkEnd w:id="1014"/>
    </w:p>
    <w:p w:rsidR="00A049AB" w:rsidRDefault="004C6D88">
      <w:pPr>
        <w:pStyle w:val="Footnoteheading"/>
      </w:pPr>
      <w:r>
        <w:tab/>
        <w:t>[Heading inserted: Gazette 21 Feb 2007 p. 564.]</w:t>
      </w:r>
    </w:p>
    <w:p w:rsidR="00A049AB" w:rsidRDefault="004C6D88">
      <w:pPr>
        <w:pStyle w:val="Heading5"/>
      </w:pPr>
      <w:bookmarkStart w:id="1015" w:name="_Toc70607898"/>
      <w:r>
        <w:rPr>
          <w:rStyle w:val="CharSectno"/>
        </w:rPr>
        <w:t>1</w:t>
      </w:r>
      <w:r>
        <w:t>.</w:t>
      </w:r>
      <w:r>
        <w:tab/>
        <w:t>Terms used</w:t>
      </w:r>
      <w:bookmarkEnd w:id="1015"/>
    </w:p>
    <w:p w:rsidR="00A049AB" w:rsidRDefault="004C6D88">
      <w:pPr>
        <w:pStyle w:val="Subsection"/>
      </w:pPr>
      <w:r>
        <w:tab/>
      </w:r>
      <w:r>
        <w:tab/>
        <w:t>In this Order, unless the contrary intention appears —</w:t>
      </w:r>
    </w:p>
    <w:p w:rsidR="00A049AB" w:rsidRDefault="004C6D88">
      <w:pPr>
        <w:pStyle w:val="Defstart"/>
      </w:pPr>
      <w:r>
        <w:rPr>
          <w:b/>
        </w:rPr>
        <w:tab/>
      </w:r>
      <w:r>
        <w:rPr>
          <w:rStyle w:val="CharDefText"/>
        </w:rPr>
        <w:t>appeal</w:t>
      </w:r>
      <w:r>
        <w:t xml:space="preserve"> means an appeal or application to which this Order applies;</w:t>
      </w:r>
    </w:p>
    <w:p w:rsidR="00A049AB" w:rsidRDefault="004C6D88">
      <w:pPr>
        <w:pStyle w:val="Defstart"/>
      </w:pPr>
      <w:r>
        <w:rPr>
          <w:b/>
        </w:rPr>
        <w:tab/>
      </w:r>
      <w:r>
        <w:rPr>
          <w:rStyle w:val="CharDefText"/>
        </w:rPr>
        <w:t>appeal notice</w:t>
      </w:r>
      <w:r>
        <w:t xml:space="preserve"> means a notice in the form of Form No. 83;</w:t>
      </w:r>
    </w:p>
    <w:p w:rsidR="00A049AB" w:rsidRDefault="004C6D88">
      <w:pPr>
        <w:pStyle w:val="Defstart"/>
      </w:pPr>
      <w:r>
        <w:rPr>
          <w:b/>
        </w:rPr>
        <w:tab/>
      </w:r>
      <w:r>
        <w:rPr>
          <w:rStyle w:val="CharDefText"/>
        </w:rPr>
        <w:t>concluded</w:t>
      </w:r>
      <w:r>
        <w:t>, in relation to an appeal, means decided, dismissed or discontinued;</w:t>
      </w:r>
    </w:p>
    <w:p w:rsidR="00A049AB" w:rsidRDefault="004C6D88">
      <w:pPr>
        <w:pStyle w:val="Defstart"/>
      </w:pPr>
      <w:r>
        <w:rPr>
          <w:b/>
        </w:rPr>
        <w:tab/>
      </w:r>
      <w:r>
        <w:rPr>
          <w:rStyle w:val="CharDefText"/>
        </w:rPr>
        <w:t>interim order</w:t>
      </w:r>
      <w:r>
        <w:t xml:space="preserve"> in an appeal, means —</w:t>
      </w:r>
    </w:p>
    <w:p w:rsidR="00A049AB" w:rsidRDefault="004C6D88">
      <w:pPr>
        <w:pStyle w:val="Defpara"/>
      </w:pPr>
      <w:r>
        <w:tab/>
        <w:t>(a)</w:t>
      </w:r>
      <w:r>
        <w:tab/>
        <w:t>an order staying the proceedings in the primary court or the execution of the primary court’s decision;</w:t>
      </w:r>
    </w:p>
    <w:p w:rsidR="00A049AB" w:rsidRDefault="004C6D88">
      <w:pPr>
        <w:pStyle w:val="Defpara"/>
      </w:pPr>
      <w:r>
        <w:tab/>
        <w:t>(b)</w:t>
      </w:r>
      <w:r>
        <w:tab/>
        <w:t>an urgent appeal order;</w:t>
      </w:r>
    </w:p>
    <w:p w:rsidR="00A049AB" w:rsidRDefault="004C6D88">
      <w:pPr>
        <w:pStyle w:val="Defpara"/>
      </w:pPr>
      <w:r>
        <w:tab/>
        <w:t>(c)</w:t>
      </w:r>
      <w:r>
        <w:tab/>
        <w:t>an order that an appellant provide security for a respondent’s costs;</w:t>
      </w:r>
    </w:p>
    <w:p w:rsidR="00A049AB" w:rsidRDefault="004C6D88">
      <w:pPr>
        <w:pStyle w:val="Defpara"/>
      </w:pPr>
      <w:r>
        <w:tab/>
        <w:t>(d)</w:t>
      </w:r>
      <w:r>
        <w:tab/>
        <w:t>an order extending or shortening the time for obeying a requirement of these rules, other than the time for commencing an appeal;</w:t>
      </w:r>
    </w:p>
    <w:p w:rsidR="00A049AB" w:rsidRDefault="004C6D88">
      <w:pPr>
        <w:pStyle w:val="Defpara"/>
      </w:pPr>
      <w:r>
        <w:tab/>
        <w:t>(e)</w:t>
      </w:r>
      <w:r>
        <w:tab/>
        <w:t>any other order that the Court may make before the appeal is concluded, other than an order giving or refusing to give leave to appeal;</w:t>
      </w:r>
    </w:p>
    <w:p w:rsidR="00A049AB" w:rsidRDefault="004C6D88">
      <w:pPr>
        <w:pStyle w:val="Defstart"/>
      </w:pPr>
      <w:r>
        <w:rPr>
          <w:b/>
        </w:rPr>
        <w:tab/>
      </w:r>
      <w:r>
        <w:rPr>
          <w:rStyle w:val="CharDefText"/>
        </w:rPr>
        <w:t>primary court</w:t>
      </w:r>
      <w:r>
        <w:t>, in relation to an appeal, means the court, tribunal, body or person that made the decision being appealed;</w:t>
      </w:r>
    </w:p>
    <w:p w:rsidR="00A049AB" w:rsidRDefault="004C6D88">
      <w:pPr>
        <w:pStyle w:val="Defstart"/>
      </w:pPr>
      <w:r>
        <w:rPr>
          <w:b/>
        </w:rPr>
        <w:tab/>
      </w:r>
      <w:r>
        <w:rPr>
          <w:rStyle w:val="CharDefText"/>
        </w:rPr>
        <w:t>primary court’s transcript</w:t>
      </w:r>
      <w:r>
        <w:t xml:space="preserve"> means — </w:t>
      </w:r>
    </w:p>
    <w:p w:rsidR="00A049AB" w:rsidRDefault="004C6D88">
      <w:pPr>
        <w:pStyle w:val="Defpara"/>
      </w:pPr>
      <w:r>
        <w:tab/>
        <w:t>(a)</w:t>
      </w:r>
      <w:r>
        <w:tab/>
        <w:t>the transcript of the proceedings in the primary court; or</w:t>
      </w:r>
    </w:p>
    <w:p w:rsidR="00A049AB" w:rsidRDefault="004C6D88">
      <w:pPr>
        <w:pStyle w:val="Defpara"/>
        <w:keepNext/>
      </w:pPr>
      <w:r>
        <w:lastRenderedPageBreak/>
        <w:tab/>
        <w:t>(b)</w:t>
      </w:r>
      <w:r>
        <w:tab/>
        <w:t>if there is no electronic recording of the proceedings that can be transcribed —</w:t>
      </w:r>
    </w:p>
    <w:p w:rsidR="00A049AB" w:rsidRDefault="004C6D88">
      <w:pPr>
        <w:pStyle w:val="Defsubpara"/>
      </w:pPr>
      <w:r>
        <w:tab/>
        <w:t>(i)</w:t>
      </w:r>
      <w:r>
        <w:tab/>
        <w:t>the notes made by the judicial officer who presided at the proceedings; and</w:t>
      </w:r>
    </w:p>
    <w:p w:rsidR="00A049AB" w:rsidRDefault="004C6D88">
      <w:pPr>
        <w:pStyle w:val="Defsubpara"/>
      </w:pPr>
      <w:r>
        <w:tab/>
        <w:t>(ii)</w:t>
      </w:r>
      <w:r>
        <w:tab/>
        <w:t>one or more affidavits of people who were present at the proceedings about what happened in the proceedings.</w:t>
      </w:r>
    </w:p>
    <w:p w:rsidR="00A049AB" w:rsidRDefault="004C6D88">
      <w:pPr>
        <w:pStyle w:val="Footnotesection"/>
      </w:pPr>
      <w:r>
        <w:tab/>
        <w:t>[Rule 1 inserted: Gazette 21 Feb 2007 p. 564</w:t>
      </w:r>
      <w:r>
        <w:noBreakHyphen/>
        <w:t>5.]</w:t>
      </w:r>
    </w:p>
    <w:p w:rsidR="00A049AB" w:rsidRDefault="004C6D88">
      <w:pPr>
        <w:pStyle w:val="Heading5"/>
      </w:pPr>
      <w:bookmarkStart w:id="1016" w:name="_Toc70607899"/>
      <w:r>
        <w:rPr>
          <w:rStyle w:val="CharSectno"/>
        </w:rPr>
        <w:t>2</w:t>
      </w:r>
      <w:r>
        <w:t>.</w:t>
      </w:r>
      <w:r>
        <w:tab/>
        <w:t>Application of this Order</w:t>
      </w:r>
      <w:bookmarkEnd w:id="1016"/>
    </w:p>
    <w:p w:rsidR="00A049AB" w:rsidRDefault="004C6D88">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rsidR="00A049AB" w:rsidRDefault="004C6D88">
      <w:pPr>
        <w:pStyle w:val="Subsection"/>
      </w:pPr>
      <w:r>
        <w:tab/>
        <w:t>(2)</w:t>
      </w:r>
      <w:r>
        <w:tab/>
        <w:t>In respect of an appeal, or application for leave to appeal, to which this Order applies, this Order is subject to the written law under which the appeal or application is made.</w:t>
      </w:r>
    </w:p>
    <w:p w:rsidR="00A049AB" w:rsidRDefault="004C6D88">
      <w:pPr>
        <w:pStyle w:val="Footnotesection"/>
      </w:pPr>
      <w:r>
        <w:tab/>
        <w:t>[Rule 2 inserted: Gazette 21 Feb 2007 p. 565.]</w:t>
      </w:r>
    </w:p>
    <w:p w:rsidR="00A049AB" w:rsidRDefault="004C6D88">
      <w:pPr>
        <w:pStyle w:val="Heading3"/>
      </w:pPr>
      <w:bookmarkStart w:id="1017" w:name="_Toc70516888"/>
      <w:bookmarkStart w:id="1018" w:name="_Toc70602064"/>
      <w:bookmarkStart w:id="1019" w:name="_Toc70607900"/>
      <w:r>
        <w:rPr>
          <w:rStyle w:val="CharDivNo"/>
        </w:rPr>
        <w:t>Division 2</w:t>
      </w:r>
      <w:r>
        <w:t> — </w:t>
      </w:r>
      <w:r>
        <w:rPr>
          <w:rStyle w:val="CharDivText"/>
        </w:rPr>
        <w:t>General matters</w:t>
      </w:r>
      <w:bookmarkEnd w:id="1017"/>
      <w:bookmarkEnd w:id="1018"/>
      <w:bookmarkEnd w:id="1019"/>
    </w:p>
    <w:p w:rsidR="00A049AB" w:rsidRDefault="004C6D88">
      <w:pPr>
        <w:pStyle w:val="Footnoteheading"/>
      </w:pPr>
      <w:r>
        <w:tab/>
        <w:t>[Heading inserted: Gazette 21 Feb 2007 p. 565.]</w:t>
      </w:r>
    </w:p>
    <w:p w:rsidR="00A049AB" w:rsidRDefault="004C6D88">
      <w:pPr>
        <w:pStyle w:val="Heading5"/>
      </w:pPr>
      <w:bookmarkStart w:id="1020" w:name="_Toc70607901"/>
      <w:r>
        <w:rPr>
          <w:rStyle w:val="CharSectno"/>
        </w:rPr>
        <w:t>3</w:t>
      </w:r>
      <w:r>
        <w:t>.</w:t>
      </w:r>
      <w:r>
        <w:tab/>
        <w:t>Hearings by telephone</w:t>
      </w:r>
      <w:bookmarkEnd w:id="1020"/>
    </w:p>
    <w:p w:rsidR="00A049AB" w:rsidRDefault="004C6D88">
      <w:pPr>
        <w:pStyle w:val="Subsection"/>
      </w:pPr>
      <w:r>
        <w:tab/>
        <w:t>(1)</w:t>
      </w:r>
      <w:r>
        <w:tab/>
        <w:t>A judge may conduct a hearing with one or more of the parties to an appeal by telephone.</w:t>
      </w:r>
    </w:p>
    <w:p w:rsidR="00A049AB" w:rsidRDefault="004C6D88">
      <w:pPr>
        <w:pStyle w:val="Subsection"/>
      </w:pPr>
      <w:r>
        <w:tab/>
        <w:t>(2)</w:t>
      </w:r>
      <w:r>
        <w:tab/>
        <w:t>A hearing conducted by telephone is to be taken to be a hearing in the presence of the judge.</w:t>
      </w:r>
    </w:p>
    <w:p w:rsidR="00A049AB" w:rsidRDefault="004C6D88">
      <w:pPr>
        <w:pStyle w:val="Subsection"/>
      </w:pPr>
      <w:r>
        <w:tab/>
        <w:t>(3)</w:t>
      </w:r>
      <w:r>
        <w:tab/>
        <w:t>A registrar must confirm in writing any order made at such a hearing.</w:t>
      </w:r>
    </w:p>
    <w:p w:rsidR="00A049AB" w:rsidRDefault="004C6D88">
      <w:pPr>
        <w:pStyle w:val="Footnotesection"/>
      </w:pPr>
      <w:r>
        <w:tab/>
        <w:t>[Rule 3 inserted: Gazette 21 Feb 2007 p. 565</w:t>
      </w:r>
      <w:r>
        <w:noBreakHyphen/>
        <w:t>6.]</w:t>
      </w:r>
    </w:p>
    <w:p w:rsidR="00A049AB" w:rsidRDefault="004C6D88">
      <w:pPr>
        <w:pStyle w:val="Heading5"/>
      </w:pPr>
      <w:bookmarkStart w:id="1021" w:name="_Toc70607902"/>
      <w:r>
        <w:rPr>
          <w:rStyle w:val="CharSectno"/>
        </w:rPr>
        <w:lastRenderedPageBreak/>
        <w:t>4</w:t>
      </w:r>
      <w:r>
        <w:t>.</w:t>
      </w:r>
      <w:r>
        <w:tab/>
        <w:t>Judge’s general jurisdiction</w:t>
      </w:r>
      <w:bookmarkEnd w:id="1021"/>
    </w:p>
    <w:p w:rsidR="00A049AB" w:rsidRDefault="004C6D88">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rsidR="00A049AB" w:rsidRDefault="004C6D88">
      <w:pPr>
        <w:pStyle w:val="Subsection"/>
      </w:pPr>
      <w:r>
        <w:tab/>
        <w:t>(2)</w:t>
      </w:r>
      <w:r>
        <w:tab/>
        <w:t xml:space="preserve">Without limiting subrule (1), a judge has jurisdiction — </w:t>
      </w:r>
    </w:p>
    <w:p w:rsidR="00A049AB" w:rsidRDefault="004C6D88">
      <w:pPr>
        <w:pStyle w:val="Indenta"/>
      </w:pPr>
      <w:r>
        <w:tab/>
        <w:t>(a)</w:t>
      </w:r>
      <w:r>
        <w:tab/>
        <w:t>to make a decision on the judge’s own initiative or on an application by a party;</w:t>
      </w:r>
    </w:p>
    <w:p w:rsidR="00A049AB" w:rsidRDefault="004C6D88">
      <w:pPr>
        <w:pStyle w:val="Indenta"/>
      </w:pPr>
      <w:r>
        <w:tab/>
        <w:t>(b)</w:t>
      </w:r>
      <w:r>
        <w:tab/>
        <w:t>to decide an application on the basis of the documents filed and without listing it for hearing;</w:t>
      </w:r>
    </w:p>
    <w:p w:rsidR="00A049AB" w:rsidRDefault="004C6D88">
      <w:pPr>
        <w:pStyle w:val="Indenta"/>
      </w:pPr>
      <w:r>
        <w:tab/>
        <w:t>(c)</w:t>
      </w:r>
      <w:r>
        <w:tab/>
        <w:t>to make a decision on the judge’s own initiative on the basis of the documents filed and without requiring the parties to attend a hearing;</w:t>
      </w:r>
    </w:p>
    <w:p w:rsidR="00A049AB" w:rsidRDefault="004C6D88">
      <w:pPr>
        <w:pStyle w:val="Indenta"/>
      </w:pPr>
      <w:r>
        <w:tab/>
        <w:t>(d)</w:t>
      </w:r>
      <w:r>
        <w:tab/>
        <w:t>to hear and decide any application made during the appeal in the absence of any party other than the applicant;</w:t>
      </w:r>
    </w:p>
    <w:p w:rsidR="00A049AB" w:rsidRDefault="004C6D88">
      <w:pPr>
        <w:pStyle w:val="Indenta"/>
      </w:pPr>
      <w:r>
        <w:tab/>
        <w:t>(e)</w:t>
      </w:r>
      <w:r>
        <w:tab/>
        <w:t>to hear and decide the appeal in the absence of any party other than the applicant;</w:t>
      </w:r>
    </w:p>
    <w:p w:rsidR="00A049AB" w:rsidRDefault="004C6D88">
      <w:pPr>
        <w:pStyle w:val="Indenta"/>
      </w:pPr>
      <w:r>
        <w:tab/>
        <w:t>(f)</w:t>
      </w:r>
      <w:r>
        <w:tab/>
        <w:t xml:space="preserve">to order some or all of the parties to do one or more of the following in respect of the appeal, or any aspect of it specified by the judge — </w:t>
      </w:r>
    </w:p>
    <w:p w:rsidR="00A049AB" w:rsidRDefault="004C6D88">
      <w:pPr>
        <w:pStyle w:val="Indenti"/>
      </w:pPr>
      <w:r>
        <w:tab/>
        <w:t>(i)</w:t>
      </w:r>
      <w:r>
        <w:tab/>
        <w:t>to file, before a date set by the judge, any document specified by the judge;</w:t>
      </w:r>
    </w:p>
    <w:p w:rsidR="00A049AB" w:rsidRDefault="004C6D88">
      <w:pPr>
        <w:pStyle w:val="Indenti"/>
      </w:pPr>
      <w:r>
        <w:tab/>
        <w:t>(ii)</w:t>
      </w:r>
      <w:r>
        <w:tab/>
        <w:t>to appear and make oral submissions on a date set by the judge;</w:t>
      </w:r>
    </w:p>
    <w:p w:rsidR="00A049AB" w:rsidRDefault="004C6D88">
      <w:pPr>
        <w:pStyle w:val="Indenta"/>
      </w:pPr>
      <w:r>
        <w:tab/>
        <w:t>(g)</w:t>
      </w:r>
      <w:r>
        <w:tab/>
        <w:t>to order a party to file and serve an appeal book;</w:t>
      </w:r>
    </w:p>
    <w:p w:rsidR="00A049AB" w:rsidRDefault="004C6D88">
      <w:pPr>
        <w:pStyle w:val="Indenta"/>
      </w:pPr>
      <w:r>
        <w:tab/>
        <w:t>(h)</w:t>
      </w:r>
      <w:r>
        <w:tab/>
        <w:t>to order any or all of the parties to file and serve —</w:t>
      </w:r>
    </w:p>
    <w:p w:rsidR="00A049AB" w:rsidRDefault="004C6D88">
      <w:pPr>
        <w:pStyle w:val="Indenti"/>
      </w:pPr>
      <w:r>
        <w:tab/>
        <w:t>(i)</w:t>
      </w:r>
      <w:r>
        <w:tab/>
        <w:t>written submissions;</w:t>
      </w:r>
    </w:p>
    <w:p w:rsidR="00A049AB" w:rsidRDefault="004C6D88">
      <w:pPr>
        <w:pStyle w:val="Indenti"/>
      </w:pPr>
      <w:r>
        <w:tab/>
        <w:t>(ii)</w:t>
      </w:r>
      <w:r>
        <w:tab/>
        <w:t>a chronology of events relevant to the appeal;</w:t>
      </w:r>
    </w:p>
    <w:p w:rsidR="00A049AB" w:rsidRDefault="004C6D88">
      <w:pPr>
        <w:pStyle w:val="Indenti"/>
      </w:pPr>
      <w:r>
        <w:tab/>
        <w:t>(iii)</w:t>
      </w:r>
      <w:r>
        <w:tab/>
        <w:t>a list of the principal legal authorities on which the party relies;</w:t>
      </w:r>
    </w:p>
    <w:p w:rsidR="00A049AB" w:rsidRDefault="004C6D88">
      <w:pPr>
        <w:pStyle w:val="Indenta"/>
        <w:keepNext/>
      </w:pPr>
      <w:r>
        <w:lastRenderedPageBreak/>
        <w:tab/>
        <w:t>(i)</w:t>
      </w:r>
      <w:r>
        <w:tab/>
        <w:t>to limit the time a party has to make oral submissions at a hearing before a judge.</w:t>
      </w:r>
    </w:p>
    <w:p w:rsidR="00A049AB" w:rsidRDefault="004C6D88">
      <w:pPr>
        <w:pStyle w:val="Subsection"/>
      </w:pPr>
      <w:r>
        <w:tab/>
        <w:t>(3)</w:t>
      </w:r>
      <w:r>
        <w:tab/>
        <w:t>If a judge makes a decision on the basis of the documents filed without requiring the parties to attend a hearing, rule 7 applies.</w:t>
      </w:r>
    </w:p>
    <w:p w:rsidR="00A049AB" w:rsidRDefault="004C6D88">
      <w:pPr>
        <w:pStyle w:val="Footnotesection"/>
      </w:pPr>
      <w:r>
        <w:tab/>
        <w:t>[Rule 4 inserted: Gazette 21 Feb 2007 p. 566; amended: Gazette 22 Feb 2008 p. 640.]</w:t>
      </w:r>
    </w:p>
    <w:p w:rsidR="00A049AB" w:rsidRDefault="004C6D88">
      <w:pPr>
        <w:pStyle w:val="Heading5"/>
      </w:pPr>
      <w:bookmarkStart w:id="1022" w:name="_Toc70607903"/>
      <w:r>
        <w:rPr>
          <w:rStyle w:val="CharSectno"/>
        </w:rPr>
        <w:t>5</w:t>
      </w:r>
      <w:r>
        <w:t>.</w:t>
      </w:r>
      <w:r>
        <w:tab/>
        <w:t>Non</w:t>
      </w:r>
      <w:r>
        <w:noBreakHyphen/>
        <w:t>attendance by party, consequences of</w:t>
      </w:r>
      <w:bookmarkEnd w:id="1022"/>
    </w:p>
    <w:p w:rsidR="00A049AB" w:rsidRDefault="004C6D88">
      <w:pPr>
        <w:pStyle w:val="Subsection"/>
      </w:pPr>
      <w:r>
        <w:tab/>
        <w:t>(1)</w:t>
      </w:r>
      <w:r>
        <w:tab/>
        <w:t>If a hearing before a judge is adjourned because a party who has been notified of it does not attend, the judge may order the party or the party’s lawyer to pay the costs of any party who attended.</w:t>
      </w:r>
    </w:p>
    <w:p w:rsidR="00A049AB" w:rsidRDefault="004C6D88">
      <w:pPr>
        <w:pStyle w:val="Subsection"/>
      </w:pPr>
      <w:r>
        <w:tab/>
        <w:t>(2)</w:t>
      </w:r>
      <w:r>
        <w:tab/>
        <w:t>If a party who has been notified of a hearing does not attend the hearing before a judge, the judge may proceed in the party’s absence.</w:t>
      </w:r>
    </w:p>
    <w:p w:rsidR="00A049AB" w:rsidRDefault="004C6D88">
      <w:pPr>
        <w:pStyle w:val="Footnotesection"/>
      </w:pPr>
      <w:r>
        <w:tab/>
        <w:t>[Rule 5 inserted: Gazette 21 Feb 2007 p. 567.]</w:t>
      </w:r>
    </w:p>
    <w:p w:rsidR="00A049AB" w:rsidRDefault="004C6D88">
      <w:pPr>
        <w:pStyle w:val="Heading5"/>
      </w:pPr>
      <w:bookmarkStart w:id="1023" w:name="_Toc70607904"/>
      <w:r>
        <w:rPr>
          <w:rStyle w:val="CharSectno"/>
        </w:rPr>
        <w:t>6</w:t>
      </w:r>
      <w:r>
        <w:t>.</w:t>
      </w:r>
      <w:r>
        <w:tab/>
        <w:t>Decisions made in absence of party</w:t>
      </w:r>
      <w:bookmarkEnd w:id="1023"/>
    </w:p>
    <w:p w:rsidR="00A049AB" w:rsidRDefault="004C6D88">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rsidR="00A049AB" w:rsidRDefault="004C6D88">
      <w:pPr>
        <w:pStyle w:val="Subsection"/>
      </w:pPr>
      <w:r>
        <w:tab/>
        <w:t>(2)</w:t>
      </w:r>
      <w:r>
        <w:tab/>
        <w:t>If in a party’s absence a judge makes a decision in an appeal, whether or not at a hearing, a registrar must notify the party of the decision.</w:t>
      </w:r>
    </w:p>
    <w:p w:rsidR="00A049AB" w:rsidRDefault="004C6D88">
      <w:pPr>
        <w:pStyle w:val="Footnotesection"/>
      </w:pPr>
      <w:r>
        <w:tab/>
        <w:t>[Rule 6 inserted: Gazette 21 Feb 2007 p. 567.]</w:t>
      </w:r>
    </w:p>
    <w:p w:rsidR="00A049AB" w:rsidRDefault="004C6D88">
      <w:pPr>
        <w:pStyle w:val="Heading5"/>
      </w:pPr>
      <w:bookmarkStart w:id="1024" w:name="_Toc70607905"/>
      <w:r>
        <w:rPr>
          <w:rStyle w:val="CharSectno"/>
        </w:rPr>
        <w:t>7</w:t>
      </w:r>
      <w:r>
        <w:t>.</w:t>
      </w:r>
      <w:r>
        <w:tab/>
        <w:t>Decisions made on the papers</w:t>
      </w:r>
      <w:bookmarkEnd w:id="1024"/>
    </w:p>
    <w:p w:rsidR="00A049AB" w:rsidRDefault="004C6D88">
      <w:pPr>
        <w:pStyle w:val="Subsection"/>
      </w:pPr>
      <w:r>
        <w:tab/>
        <w:t>(1)</w:t>
      </w:r>
      <w:r>
        <w:tab/>
        <w:t>This rule applies if another rule in this Order says it applies.</w:t>
      </w:r>
    </w:p>
    <w:p w:rsidR="00A049AB" w:rsidRDefault="004C6D88">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rsidR="00A049AB" w:rsidRDefault="004C6D88">
      <w:pPr>
        <w:pStyle w:val="Subsection"/>
      </w:pPr>
      <w:r>
        <w:lastRenderedPageBreak/>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rsidR="00A049AB" w:rsidRDefault="004C6D88">
      <w:pPr>
        <w:pStyle w:val="Subsection"/>
      </w:pPr>
      <w:r>
        <w:tab/>
        <w:t>(4)</w:t>
      </w:r>
      <w:r>
        <w:tab/>
        <w:t>If no party files a Form No. 88 under subrule (3), the provisional decision becomes the final decision on the matter.</w:t>
      </w:r>
    </w:p>
    <w:p w:rsidR="00A049AB" w:rsidRDefault="004C6D88">
      <w:pPr>
        <w:pStyle w:val="Subsection"/>
      </w:pPr>
      <w:r>
        <w:tab/>
        <w:t>(5)</w:t>
      </w:r>
      <w:r>
        <w:tab/>
        <w:t>If any party files a Form No. 88 under subrule (3), a registrar must list the matter for hearing by the judge who made the provisional decision or, if he or she is absent, before another, and notify the parties.</w:t>
      </w:r>
    </w:p>
    <w:p w:rsidR="00A049AB" w:rsidRDefault="004C6D88">
      <w:pPr>
        <w:pStyle w:val="Subsection"/>
      </w:pPr>
      <w:r>
        <w:tab/>
        <w:t>(6)</w:t>
      </w:r>
      <w:r>
        <w:tab/>
        <w:t>At the hearing the provisional decision may be confirmed, amended or set aside.</w:t>
      </w:r>
    </w:p>
    <w:p w:rsidR="00A049AB" w:rsidRDefault="004C6D88">
      <w:pPr>
        <w:pStyle w:val="Subsection"/>
      </w:pPr>
      <w:r>
        <w:tab/>
        <w:t>(7)</w:t>
      </w:r>
      <w:r>
        <w:tab/>
        <w:t>The decision made at the hearing is the final decision on the matter.</w:t>
      </w:r>
    </w:p>
    <w:p w:rsidR="00A049AB" w:rsidRDefault="004C6D88">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rsidR="00A049AB" w:rsidRDefault="004C6D88">
      <w:pPr>
        <w:pStyle w:val="Footnotesection"/>
      </w:pPr>
      <w:r>
        <w:tab/>
        <w:t>[Rule 7 inserted: Gazette 21 Feb 2007 p. 567.]</w:t>
      </w:r>
    </w:p>
    <w:p w:rsidR="00A049AB" w:rsidRDefault="004C6D88">
      <w:pPr>
        <w:pStyle w:val="Heading3"/>
      </w:pPr>
      <w:bookmarkStart w:id="1025" w:name="_Toc70516894"/>
      <w:bookmarkStart w:id="1026" w:name="_Toc70602070"/>
      <w:bookmarkStart w:id="1027" w:name="_Toc70607906"/>
      <w:r>
        <w:rPr>
          <w:rStyle w:val="CharDivNo"/>
        </w:rPr>
        <w:t>Division 3</w:t>
      </w:r>
      <w:r>
        <w:t> — </w:t>
      </w:r>
      <w:r>
        <w:rPr>
          <w:rStyle w:val="CharDivText"/>
        </w:rPr>
        <w:t>Procedure on appeals</w:t>
      </w:r>
      <w:bookmarkEnd w:id="1025"/>
      <w:bookmarkEnd w:id="1026"/>
      <w:bookmarkEnd w:id="1027"/>
    </w:p>
    <w:p w:rsidR="00A049AB" w:rsidRDefault="004C6D88">
      <w:pPr>
        <w:pStyle w:val="Footnoteheading"/>
      </w:pPr>
      <w:r>
        <w:tab/>
        <w:t>[Heading inserted: Gazette 21 Feb 2007 p. 568.]</w:t>
      </w:r>
    </w:p>
    <w:p w:rsidR="00A049AB" w:rsidRDefault="004C6D88">
      <w:pPr>
        <w:pStyle w:val="Heading5"/>
      </w:pPr>
      <w:bookmarkStart w:id="1028" w:name="_Toc70607907"/>
      <w:r>
        <w:rPr>
          <w:rStyle w:val="CharSectno"/>
        </w:rPr>
        <w:t>8</w:t>
      </w:r>
      <w:r>
        <w:t>.</w:t>
      </w:r>
      <w:r>
        <w:tab/>
        <w:t>Nature of appeals</w:t>
      </w:r>
      <w:bookmarkEnd w:id="1028"/>
    </w:p>
    <w:p w:rsidR="00A049AB" w:rsidRDefault="004C6D88">
      <w:pPr>
        <w:pStyle w:val="Subsection"/>
      </w:pPr>
      <w:r>
        <w:tab/>
      </w:r>
      <w:r>
        <w:tab/>
        <w:t>An appeal will be by way of rehearing unless another written law provides otherwise.</w:t>
      </w:r>
    </w:p>
    <w:p w:rsidR="00A049AB" w:rsidRDefault="004C6D88">
      <w:pPr>
        <w:pStyle w:val="Footnotesection"/>
      </w:pPr>
      <w:r>
        <w:tab/>
        <w:t>[Rule 8 inserted: Gazette 21 Feb 2007 p. 568.]</w:t>
      </w:r>
    </w:p>
    <w:p w:rsidR="00A049AB" w:rsidRDefault="004C6D88">
      <w:pPr>
        <w:pStyle w:val="Heading5"/>
      </w:pPr>
      <w:bookmarkStart w:id="1029" w:name="_Toc70607908"/>
      <w:r>
        <w:rPr>
          <w:rStyle w:val="CharSectno"/>
        </w:rPr>
        <w:t>9</w:t>
      </w:r>
      <w:r>
        <w:t>.</w:t>
      </w:r>
      <w:r>
        <w:tab/>
        <w:t>Time for appealing</w:t>
      </w:r>
      <w:bookmarkEnd w:id="1029"/>
    </w:p>
    <w:p w:rsidR="00A049AB" w:rsidRDefault="004C6D88">
      <w:pPr>
        <w:pStyle w:val="Subsection"/>
      </w:pPr>
      <w:r>
        <w:tab/>
      </w:r>
      <w:r>
        <w:tab/>
        <w:t>An appeal against a decision must be commenced within 21 days after the date of the decision.</w:t>
      </w:r>
    </w:p>
    <w:p w:rsidR="00A049AB" w:rsidRDefault="004C6D88">
      <w:pPr>
        <w:pStyle w:val="Footnotesection"/>
      </w:pPr>
      <w:r>
        <w:tab/>
        <w:t>[Rule 9 inserted: Gazette 21 Feb 2007 p. 568.]</w:t>
      </w:r>
    </w:p>
    <w:p w:rsidR="00A049AB" w:rsidRDefault="004C6D88">
      <w:pPr>
        <w:pStyle w:val="Heading5"/>
      </w:pPr>
      <w:bookmarkStart w:id="1030" w:name="_Toc70607909"/>
      <w:r>
        <w:rPr>
          <w:rStyle w:val="CharSectno"/>
        </w:rPr>
        <w:lastRenderedPageBreak/>
        <w:t>10</w:t>
      </w:r>
      <w:r>
        <w:t>.</w:t>
      </w:r>
      <w:r>
        <w:tab/>
        <w:t>Appeal, how to commence</w:t>
      </w:r>
      <w:bookmarkEnd w:id="1030"/>
    </w:p>
    <w:p w:rsidR="00A049AB" w:rsidRDefault="004C6D88">
      <w:pPr>
        <w:pStyle w:val="Subsection"/>
      </w:pPr>
      <w:r>
        <w:tab/>
        <w:t>(1)</w:t>
      </w:r>
      <w:r>
        <w:tab/>
        <w:t>To —</w:t>
      </w:r>
    </w:p>
    <w:p w:rsidR="00A049AB" w:rsidRDefault="004C6D88">
      <w:pPr>
        <w:pStyle w:val="Indenta"/>
      </w:pPr>
      <w:r>
        <w:tab/>
        <w:t>(a)</w:t>
      </w:r>
      <w:r>
        <w:tab/>
        <w:t>commence an appeal within time; or</w:t>
      </w:r>
    </w:p>
    <w:p w:rsidR="00A049AB" w:rsidRDefault="004C6D88">
      <w:pPr>
        <w:pStyle w:val="Indenta"/>
      </w:pPr>
      <w:r>
        <w:tab/>
        <w:t>(b)</w:t>
      </w:r>
      <w:r>
        <w:tab/>
        <w:t>apply for an extension of time within which to commence an appeal,</w:t>
      </w:r>
    </w:p>
    <w:p w:rsidR="00A049AB" w:rsidRDefault="004C6D88">
      <w:pPr>
        <w:pStyle w:val="Subsection"/>
      </w:pPr>
      <w:r>
        <w:tab/>
      </w:r>
      <w:r>
        <w:tab/>
        <w:t>the appellant must file —</w:t>
      </w:r>
    </w:p>
    <w:p w:rsidR="00A049AB" w:rsidRDefault="004C6D88">
      <w:pPr>
        <w:pStyle w:val="Indenta"/>
      </w:pPr>
      <w:r>
        <w:tab/>
        <w:t>(c)</w:t>
      </w:r>
      <w:r>
        <w:tab/>
        <w:t>a Form No. 83 (Appeal notice) that sets out the grounds for the appeal in accordance with subrule (2); and</w:t>
      </w:r>
    </w:p>
    <w:p w:rsidR="00A049AB" w:rsidRDefault="004C6D88">
      <w:pPr>
        <w:pStyle w:val="Indenta"/>
      </w:pPr>
      <w:r>
        <w:tab/>
        <w:t>(d)</w:t>
      </w:r>
      <w:r>
        <w:tab/>
        <w:t>any document required by subrule (3) or (4); and</w:t>
      </w:r>
    </w:p>
    <w:p w:rsidR="00A049AB" w:rsidRDefault="004C6D88">
      <w:pPr>
        <w:pStyle w:val="Indenta"/>
      </w:pPr>
      <w:r>
        <w:tab/>
        <w:t>(e)</w:t>
      </w:r>
      <w:r>
        <w:tab/>
        <w:t>a copy of the relevant records filed with the primary court in respect of the case in which the decision being appealed was made; and</w:t>
      </w:r>
    </w:p>
    <w:p w:rsidR="00A049AB" w:rsidRDefault="004C6D88">
      <w:pPr>
        <w:pStyle w:val="Indenta"/>
      </w:pPr>
      <w:r>
        <w:tab/>
        <w:t>(f)</w:t>
      </w:r>
      <w:r>
        <w:tab/>
        <w:t>a copy of the primary court’s transcript; and</w:t>
      </w:r>
    </w:p>
    <w:p w:rsidR="00A049AB" w:rsidRDefault="004C6D88">
      <w:pPr>
        <w:pStyle w:val="Indenta"/>
      </w:pPr>
      <w:r>
        <w:tab/>
        <w:t>(g)</w:t>
      </w:r>
      <w:r>
        <w:tab/>
        <w:t>a copy of every other record that the Court will need to decide the appeal.</w:t>
      </w:r>
    </w:p>
    <w:p w:rsidR="00A049AB" w:rsidRDefault="004C6D88">
      <w:pPr>
        <w:pStyle w:val="Subsection"/>
      </w:pPr>
      <w:r>
        <w:tab/>
        <w:t>(2)</w:t>
      </w:r>
      <w:r>
        <w:tab/>
        <w:t>The grounds of appeal must not merely allege —</w:t>
      </w:r>
    </w:p>
    <w:p w:rsidR="00A049AB" w:rsidRDefault="004C6D88">
      <w:pPr>
        <w:pStyle w:val="Indenta"/>
      </w:pPr>
      <w:r>
        <w:tab/>
        <w:t>(a)</w:t>
      </w:r>
      <w:r>
        <w:tab/>
        <w:t>that the primary court erred in fact or in law; or</w:t>
      </w:r>
    </w:p>
    <w:p w:rsidR="00A049AB" w:rsidRDefault="004C6D88">
      <w:pPr>
        <w:pStyle w:val="Indenta"/>
      </w:pPr>
      <w:r>
        <w:tab/>
        <w:t>(b)</w:t>
      </w:r>
      <w:r>
        <w:tab/>
        <w:t>that the primary court’s decision is against the evidence or the weight of evidence or is unreasonable and cannot be supported having regard to the evidence; or</w:t>
      </w:r>
    </w:p>
    <w:p w:rsidR="00A049AB" w:rsidRDefault="004C6D88">
      <w:pPr>
        <w:pStyle w:val="Indenta"/>
      </w:pPr>
      <w:r>
        <w:tab/>
        <w:t>(c)</w:t>
      </w:r>
      <w:r>
        <w:tab/>
        <w:t>that the primary court’s decision is unsafe or unsatisfactory.</w:t>
      </w:r>
    </w:p>
    <w:p w:rsidR="00A049AB" w:rsidRDefault="004C6D88">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rsidR="00A049AB" w:rsidRDefault="004C6D88">
      <w:pPr>
        <w:pStyle w:val="Subsection"/>
      </w:pPr>
      <w:r>
        <w:tab/>
        <w:t>(4)</w:t>
      </w:r>
      <w:r>
        <w:tab/>
        <w:t>A Form No. 83 may be filed together with an application, made in accordance with rule 13, for an interim order.</w:t>
      </w:r>
    </w:p>
    <w:p w:rsidR="00A049AB" w:rsidRDefault="004C6D88">
      <w:pPr>
        <w:pStyle w:val="Subsection"/>
      </w:pPr>
      <w:r>
        <w:tab/>
        <w:t>(5)</w:t>
      </w:r>
      <w:r>
        <w:tab/>
        <w:t>If an appellant requires leave to appeal, a Form No. 83 filed in accordance with this rule is to be taken to be an application for leave to appeal.</w:t>
      </w:r>
    </w:p>
    <w:p w:rsidR="00A049AB" w:rsidRDefault="004C6D88">
      <w:pPr>
        <w:pStyle w:val="Subsection"/>
      </w:pPr>
      <w:r>
        <w:lastRenderedPageBreak/>
        <w:tab/>
        <w:t>(6)</w:t>
      </w:r>
      <w:r>
        <w:tab/>
        <w:t>Any document filed under this rule must be served on the respondent.</w:t>
      </w:r>
    </w:p>
    <w:p w:rsidR="00A049AB" w:rsidRDefault="004C6D88">
      <w:pPr>
        <w:pStyle w:val="Subsection"/>
      </w:pPr>
      <w:r>
        <w:tab/>
        <w:t>(7)</w:t>
      </w:r>
      <w:r>
        <w:tab/>
        <w:t>As soon as practicable after serving the respondent the appellant must file a Form No. 84 (Service certificate).</w:t>
      </w:r>
    </w:p>
    <w:p w:rsidR="00A049AB" w:rsidRDefault="004C6D88">
      <w:pPr>
        <w:pStyle w:val="Footnotesection"/>
      </w:pPr>
      <w:r>
        <w:tab/>
        <w:t>[Rule 10 inserted: Gazette 21 Feb 2007 p. 568</w:t>
      </w:r>
      <w:r>
        <w:noBreakHyphen/>
        <w:t>9.]</w:t>
      </w:r>
    </w:p>
    <w:p w:rsidR="00A049AB" w:rsidRDefault="004C6D88">
      <w:pPr>
        <w:pStyle w:val="Heading5"/>
      </w:pPr>
      <w:bookmarkStart w:id="1031" w:name="_Toc70607910"/>
      <w:r>
        <w:rPr>
          <w:rStyle w:val="CharSectno"/>
        </w:rPr>
        <w:t>11</w:t>
      </w:r>
      <w:r>
        <w:t>.</w:t>
      </w:r>
      <w:r>
        <w:tab/>
        <w:t>Primary court to be notified and to supply records</w:t>
      </w:r>
      <w:bookmarkEnd w:id="1031"/>
    </w:p>
    <w:p w:rsidR="00A049AB" w:rsidRDefault="004C6D88">
      <w:pPr>
        <w:pStyle w:val="Subsection"/>
      </w:pPr>
      <w:r>
        <w:tab/>
        <w:t>(1)</w:t>
      </w:r>
      <w:r>
        <w:tab/>
        <w:t>In this rule —</w:t>
      </w:r>
    </w:p>
    <w:p w:rsidR="00A049AB" w:rsidRDefault="004C6D88">
      <w:pPr>
        <w:pStyle w:val="Defstart"/>
      </w:pPr>
      <w:r>
        <w:rPr>
          <w:b/>
        </w:rPr>
        <w:tab/>
      </w:r>
      <w:r>
        <w:rPr>
          <w:rStyle w:val="CharDefText"/>
        </w:rPr>
        <w:t>primary court case</w:t>
      </w:r>
      <w:r>
        <w:t xml:space="preserve"> means the case in the primary court.</w:t>
      </w:r>
    </w:p>
    <w:p w:rsidR="00A049AB" w:rsidRDefault="004C6D88">
      <w:pPr>
        <w:pStyle w:val="Subsection"/>
      </w:pPr>
      <w:r>
        <w:tab/>
        <w:t>(2)</w:t>
      </w:r>
      <w:r>
        <w:tab/>
        <w:t>As soon as practicable after an appeal notice is filed, a registrar must give the primary court concerned —</w:t>
      </w:r>
    </w:p>
    <w:p w:rsidR="00A049AB" w:rsidRDefault="004C6D88">
      <w:pPr>
        <w:pStyle w:val="Indenta"/>
      </w:pPr>
      <w:r>
        <w:tab/>
        <w:t>(a)</w:t>
      </w:r>
      <w:r>
        <w:tab/>
        <w:t>a copy of the appeal notice; and</w:t>
      </w:r>
    </w:p>
    <w:p w:rsidR="00A049AB" w:rsidRDefault="004C6D88">
      <w:pPr>
        <w:pStyle w:val="Indenta"/>
      </w:pPr>
      <w:r>
        <w:tab/>
        <w:t>(b)</w:t>
      </w:r>
      <w:r>
        <w:tab/>
        <w:t>a notice that specifies —</w:t>
      </w:r>
    </w:p>
    <w:p w:rsidR="00A049AB" w:rsidRDefault="004C6D88">
      <w:pPr>
        <w:pStyle w:val="Indenti"/>
      </w:pPr>
      <w:r>
        <w:tab/>
        <w:t>(i)</w:t>
      </w:r>
      <w:r>
        <w:tab/>
        <w:t>the records or things held by the primary court in relation to the primary court case that the primary court must give to the Court for the purposes of the appeal; and</w:t>
      </w:r>
    </w:p>
    <w:p w:rsidR="00A049AB" w:rsidRDefault="004C6D88">
      <w:pPr>
        <w:pStyle w:val="Indenti"/>
      </w:pPr>
      <w:r>
        <w:tab/>
        <w:t>(ii)</w:t>
      </w:r>
      <w:r>
        <w:tab/>
        <w:t>the date by which the primary court must provide the records or things.</w:t>
      </w:r>
    </w:p>
    <w:p w:rsidR="00A049AB" w:rsidRDefault="004C6D88">
      <w:pPr>
        <w:pStyle w:val="Subsection"/>
      </w:pPr>
      <w:r>
        <w:tab/>
        <w:t>(3)</w:t>
      </w:r>
      <w:r>
        <w:tab/>
        <w:t>Any copy of a document given by the primary court to the Court need not be certified by the primary court.</w:t>
      </w:r>
    </w:p>
    <w:p w:rsidR="00A049AB" w:rsidRDefault="004C6D88">
      <w:pPr>
        <w:pStyle w:val="Subsection"/>
      </w:pPr>
      <w:r>
        <w:tab/>
        <w:t>(4)</w:t>
      </w:r>
      <w:r>
        <w:tab/>
        <w:t>If any record given to the Court contains information to which access by any person is or should be restricted, the primary court must advise the Court.</w:t>
      </w:r>
    </w:p>
    <w:p w:rsidR="00A049AB" w:rsidRDefault="004C6D88">
      <w:pPr>
        <w:pStyle w:val="Footnotesection"/>
      </w:pPr>
      <w:r>
        <w:tab/>
        <w:t>[Rule 11 inserted: Gazette 21 Feb 2007 p. 569.]</w:t>
      </w:r>
    </w:p>
    <w:p w:rsidR="00A049AB" w:rsidRDefault="004C6D88">
      <w:pPr>
        <w:pStyle w:val="Heading5"/>
      </w:pPr>
      <w:bookmarkStart w:id="1032" w:name="_Toc70607911"/>
      <w:r>
        <w:rPr>
          <w:rStyle w:val="CharSectno"/>
        </w:rPr>
        <w:t>12</w:t>
      </w:r>
      <w:r>
        <w:t>.</w:t>
      </w:r>
      <w:r>
        <w:tab/>
        <w:t>Respondent’s options</w:t>
      </w:r>
      <w:bookmarkEnd w:id="1032"/>
    </w:p>
    <w:p w:rsidR="00A049AB" w:rsidRDefault="004C6D88">
      <w:pPr>
        <w:pStyle w:val="Subsection"/>
      </w:pPr>
      <w:r>
        <w:tab/>
        <w:t>(1)</w:t>
      </w:r>
      <w:r>
        <w:tab/>
        <w:t>On being served with an appeal notice, a respondent may file a Form No. 85 (Notice of respondent’s intention).</w:t>
      </w:r>
    </w:p>
    <w:p w:rsidR="00A049AB" w:rsidRDefault="004C6D88">
      <w:pPr>
        <w:pStyle w:val="Subsection"/>
      </w:pPr>
      <w:r>
        <w:lastRenderedPageBreak/>
        <w:tab/>
        <w:t>(2)</w:t>
      </w:r>
      <w:r>
        <w:tab/>
        <w:t>If the respondent files a Form No. 85, it must be filed within 7 days after the date on which the respondent is served with the appeal notice.</w:t>
      </w:r>
    </w:p>
    <w:p w:rsidR="00A049AB" w:rsidRDefault="004C6D88">
      <w:pPr>
        <w:pStyle w:val="Subsection"/>
      </w:pPr>
      <w:r>
        <w:tab/>
        <w:t>(3)</w:t>
      </w:r>
      <w:r>
        <w:tab/>
        <w:t>A Form No. 85 may be filed together with an application, made in accordance with rule 13, for an interim order.</w:t>
      </w:r>
    </w:p>
    <w:p w:rsidR="00A049AB" w:rsidRDefault="004C6D88">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rsidR="00A049AB" w:rsidRDefault="004C6D88">
      <w:pPr>
        <w:pStyle w:val="Footnotesection"/>
      </w:pPr>
      <w:r>
        <w:tab/>
        <w:t>[Rule 12 inserted: Gazette 21 Feb 2007 p. 569.]</w:t>
      </w:r>
    </w:p>
    <w:p w:rsidR="00A049AB" w:rsidRDefault="004C6D88">
      <w:pPr>
        <w:pStyle w:val="Heading5"/>
      </w:pPr>
      <w:bookmarkStart w:id="1033" w:name="_Toc70607912"/>
      <w:r>
        <w:rPr>
          <w:rStyle w:val="CharSectno"/>
        </w:rPr>
        <w:t>13</w:t>
      </w:r>
      <w:r>
        <w:t>.</w:t>
      </w:r>
      <w:r>
        <w:tab/>
        <w:t>Interim order, applying for</w:t>
      </w:r>
      <w:bookmarkEnd w:id="1033"/>
    </w:p>
    <w:p w:rsidR="00A049AB" w:rsidRDefault="004C6D88">
      <w:pPr>
        <w:pStyle w:val="Subsection"/>
      </w:pPr>
      <w:r>
        <w:tab/>
        <w:t>(1)</w:t>
      </w:r>
      <w:r>
        <w:tab/>
        <w:t>At any time after an appeal is commenced and before it is concluded a party may apply for an interim order or an order amending or cancelling an interim order.</w:t>
      </w:r>
    </w:p>
    <w:p w:rsidR="00A049AB" w:rsidRDefault="004C6D88">
      <w:pPr>
        <w:pStyle w:val="Subsection"/>
      </w:pPr>
      <w:r>
        <w:tab/>
        <w:t>(2)</w:t>
      </w:r>
      <w:r>
        <w:tab/>
        <w:t>To make such an application, the party must file a Form No. 86 (Application in an appeal) with —</w:t>
      </w:r>
    </w:p>
    <w:p w:rsidR="00A049AB" w:rsidRDefault="004C6D88">
      <w:pPr>
        <w:pStyle w:val="Indenta"/>
      </w:pPr>
      <w:r>
        <w:tab/>
        <w:t>(a)</w:t>
      </w:r>
      <w:r>
        <w:tab/>
        <w:t>an affidavit by the applicant or the applicant’s lawyer or both explaining why the interim order is wanted; and</w:t>
      </w:r>
    </w:p>
    <w:p w:rsidR="00A049AB" w:rsidRDefault="004C6D88">
      <w:pPr>
        <w:pStyle w:val="Indenta"/>
      </w:pPr>
      <w:r>
        <w:tab/>
        <w:t>(b)</w:t>
      </w:r>
      <w:r>
        <w:tab/>
        <w:t>a document setting out the proposed order,</w:t>
      </w:r>
    </w:p>
    <w:p w:rsidR="00A049AB" w:rsidRDefault="004C6D88">
      <w:pPr>
        <w:pStyle w:val="Subsection"/>
      </w:pPr>
      <w:r>
        <w:tab/>
      </w:r>
      <w:r>
        <w:tab/>
        <w:t>unless a judge orders otherwise.</w:t>
      </w:r>
    </w:p>
    <w:p w:rsidR="00A049AB" w:rsidRDefault="004C6D88">
      <w:pPr>
        <w:pStyle w:val="Footnotesection"/>
      </w:pPr>
      <w:r>
        <w:tab/>
        <w:t>[Rule 13 inserted: Gazette 21 Feb 2007 p. 570.]</w:t>
      </w:r>
    </w:p>
    <w:p w:rsidR="00A049AB" w:rsidRDefault="004C6D88">
      <w:pPr>
        <w:pStyle w:val="Heading5"/>
      </w:pPr>
      <w:bookmarkStart w:id="1034" w:name="_Toc70607913"/>
      <w:r>
        <w:rPr>
          <w:rStyle w:val="CharSectno"/>
        </w:rPr>
        <w:t>14</w:t>
      </w:r>
      <w:r>
        <w:t>.</w:t>
      </w:r>
      <w:r>
        <w:tab/>
        <w:t>Urgent appeal order, nature of</w:t>
      </w:r>
      <w:bookmarkEnd w:id="1034"/>
    </w:p>
    <w:p w:rsidR="00A049AB" w:rsidRDefault="004C6D88">
      <w:pPr>
        <w:pStyle w:val="Subsection"/>
      </w:pPr>
      <w:r>
        <w:tab/>
        <w:t>(1)</w:t>
      </w:r>
      <w:r>
        <w:tab/>
        <w:t>An urgent appeal order in relation to an appeal is an order that the appeal is an urgent appeal that must be heard as quickly as practicable consistent with the proper administration of justice.</w:t>
      </w:r>
    </w:p>
    <w:p w:rsidR="00A049AB" w:rsidRDefault="004C6D88">
      <w:pPr>
        <w:pStyle w:val="Subsection"/>
      </w:pPr>
      <w:r>
        <w:tab/>
        <w:t>(2)</w:t>
      </w:r>
      <w:r>
        <w:tab/>
        <w:t>An urgent appeal order must include an order setting a timetable for the various requirements of these rules and may include —</w:t>
      </w:r>
    </w:p>
    <w:p w:rsidR="00A049AB" w:rsidRDefault="004C6D88">
      <w:pPr>
        <w:pStyle w:val="Indenta"/>
      </w:pPr>
      <w:r>
        <w:tab/>
        <w:t>(a)</w:t>
      </w:r>
      <w:r>
        <w:tab/>
        <w:t>an order dispensing with or modifying any such requirement;</w:t>
      </w:r>
    </w:p>
    <w:p w:rsidR="00A049AB" w:rsidRDefault="004C6D88">
      <w:pPr>
        <w:pStyle w:val="Indenta"/>
      </w:pPr>
      <w:r>
        <w:lastRenderedPageBreak/>
        <w:tab/>
        <w:t>(b)</w:t>
      </w:r>
      <w:r>
        <w:tab/>
        <w:t>any order that will or may facilitate the appeal being heard as quickly as practicable consistent with the proper administration of justice.</w:t>
      </w:r>
    </w:p>
    <w:p w:rsidR="00A049AB" w:rsidRDefault="004C6D88">
      <w:pPr>
        <w:pStyle w:val="Footnotesection"/>
      </w:pPr>
      <w:r>
        <w:tab/>
        <w:t>[Rule 14 inserted: Gazette 21 Feb 2007 p. 570.]</w:t>
      </w:r>
    </w:p>
    <w:p w:rsidR="00A049AB" w:rsidRDefault="004C6D88">
      <w:pPr>
        <w:pStyle w:val="Heading5"/>
      </w:pPr>
      <w:bookmarkStart w:id="1035" w:name="_Toc70607914"/>
      <w:r>
        <w:rPr>
          <w:rStyle w:val="CharSectno"/>
        </w:rPr>
        <w:t>15</w:t>
      </w:r>
      <w:r>
        <w:t>.</w:t>
      </w:r>
      <w:r>
        <w:tab/>
        <w:t>Consenting to orders</w:t>
      </w:r>
      <w:bookmarkEnd w:id="1035"/>
    </w:p>
    <w:p w:rsidR="00A049AB" w:rsidRDefault="004C6D88">
      <w:pPr>
        <w:pStyle w:val="Subsection"/>
      </w:pPr>
      <w:r>
        <w:tab/>
      </w:r>
      <w:r>
        <w:tab/>
        <w:t>The parties to an appeal may consent to an interim or other order, other than an urgent appeal order, being made by filing a Form No. 87 (Consent notice).</w:t>
      </w:r>
    </w:p>
    <w:p w:rsidR="00A049AB" w:rsidRDefault="004C6D88">
      <w:pPr>
        <w:pStyle w:val="Footnotesection"/>
      </w:pPr>
      <w:r>
        <w:tab/>
        <w:t>[Rule 15 inserted: Gazette 21 Feb 2007 p. 570.]</w:t>
      </w:r>
    </w:p>
    <w:p w:rsidR="00A049AB" w:rsidRDefault="004C6D88">
      <w:pPr>
        <w:pStyle w:val="Heading5"/>
      </w:pPr>
      <w:bookmarkStart w:id="1036" w:name="_Toc70607915"/>
      <w:r>
        <w:rPr>
          <w:rStyle w:val="CharSectno"/>
        </w:rPr>
        <w:t>16</w:t>
      </w:r>
      <w:r>
        <w:t>.</w:t>
      </w:r>
      <w:r>
        <w:tab/>
        <w:t>Appeal books not needed unless ordered</w:t>
      </w:r>
      <w:bookmarkEnd w:id="1036"/>
    </w:p>
    <w:p w:rsidR="00A049AB" w:rsidRDefault="004C6D88">
      <w:pPr>
        <w:pStyle w:val="Subsection"/>
      </w:pPr>
      <w:r>
        <w:tab/>
      </w:r>
      <w:r>
        <w:tab/>
        <w:t>An appeal book containing the documents needed to decide the appeal is not required unless it has been ordered under rule 4.</w:t>
      </w:r>
    </w:p>
    <w:p w:rsidR="00A049AB" w:rsidRDefault="004C6D88">
      <w:pPr>
        <w:pStyle w:val="Footnotesection"/>
      </w:pPr>
      <w:r>
        <w:tab/>
        <w:t>[Rule 16 inserted: Gazette 21 Feb 2007 p. 570.]</w:t>
      </w:r>
    </w:p>
    <w:p w:rsidR="00A049AB" w:rsidRDefault="004C6D88">
      <w:pPr>
        <w:pStyle w:val="Heading3"/>
      </w:pPr>
      <w:bookmarkStart w:id="1037" w:name="_Toc70516904"/>
      <w:bookmarkStart w:id="1038" w:name="_Toc70602080"/>
      <w:bookmarkStart w:id="1039" w:name="_Toc70607916"/>
      <w:r>
        <w:rPr>
          <w:rStyle w:val="CharDivNo"/>
        </w:rPr>
        <w:t>Division 4</w:t>
      </w:r>
      <w:r>
        <w:t> — </w:t>
      </w:r>
      <w:r>
        <w:rPr>
          <w:rStyle w:val="CharDivText"/>
        </w:rPr>
        <w:t>Concluding an appeal</w:t>
      </w:r>
      <w:bookmarkEnd w:id="1037"/>
      <w:bookmarkEnd w:id="1038"/>
      <w:bookmarkEnd w:id="1039"/>
    </w:p>
    <w:p w:rsidR="00A049AB" w:rsidRDefault="004C6D88">
      <w:pPr>
        <w:pStyle w:val="Footnoteheading"/>
      </w:pPr>
      <w:r>
        <w:tab/>
        <w:t>[Heading inserted: Gazette 21 Feb 2007 p. 570.]</w:t>
      </w:r>
    </w:p>
    <w:p w:rsidR="00A049AB" w:rsidRDefault="004C6D88">
      <w:pPr>
        <w:pStyle w:val="Heading5"/>
        <w:spacing w:before="180"/>
      </w:pPr>
      <w:bookmarkStart w:id="1040" w:name="_Toc70607917"/>
      <w:r>
        <w:rPr>
          <w:rStyle w:val="CharSectno"/>
        </w:rPr>
        <w:t>17</w:t>
      </w:r>
      <w:r>
        <w:t>.</w:t>
      </w:r>
      <w:r>
        <w:tab/>
        <w:t>Discontinuing an appeal</w:t>
      </w:r>
      <w:bookmarkEnd w:id="1040"/>
    </w:p>
    <w:p w:rsidR="00A049AB" w:rsidRDefault="004C6D88">
      <w:pPr>
        <w:pStyle w:val="Subsection"/>
        <w:spacing w:before="120"/>
      </w:pPr>
      <w:r>
        <w:tab/>
        <w:t>(1)</w:t>
      </w:r>
      <w:r>
        <w:tab/>
        <w:t>The appellant may discontinue an appeal by filing and serving a Form No. 89 (Discontinuance notice).</w:t>
      </w:r>
    </w:p>
    <w:p w:rsidR="00A049AB" w:rsidRDefault="004C6D88">
      <w:pPr>
        <w:pStyle w:val="Subsection"/>
        <w:spacing w:before="120"/>
      </w:pPr>
      <w:r>
        <w:tab/>
        <w:t>(2)</w:t>
      </w:r>
      <w:r>
        <w:tab/>
        <w:t>If it appears to the court that the appellant is a person under disability (as defined in Order 70 rule 1), the Form No. 89 does not have effect unless it is approved by a judge.</w:t>
      </w:r>
    </w:p>
    <w:p w:rsidR="00A049AB" w:rsidRDefault="004C6D88">
      <w:pPr>
        <w:pStyle w:val="Subsection"/>
        <w:spacing w:before="120"/>
      </w:pPr>
      <w:r>
        <w:tab/>
        <w:t>(3)</w:t>
      </w:r>
      <w:r>
        <w:tab/>
        <w:t>An application for the approval of a judge must be filed with an affidavit and, unless a judge orders otherwise, an opinion by an independent lawyer.</w:t>
      </w:r>
    </w:p>
    <w:p w:rsidR="00A049AB" w:rsidRDefault="004C6D88">
      <w:pPr>
        <w:pStyle w:val="Subsection"/>
        <w:spacing w:before="120"/>
      </w:pPr>
      <w:r>
        <w:tab/>
        <w:t>(4)</w:t>
      </w:r>
      <w:r>
        <w:tab/>
        <w:t>Unless a judge orders otherwise, an appellant who discontinues an appeal must pay the respondent’s costs in respect of the appeal which must be taxed if they are not agreed.</w:t>
      </w:r>
    </w:p>
    <w:p w:rsidR="00A049AB" w:rsidRDefault="004C6D88">
      <w:pPr>
        <w:pStyle w:val="Subsection"/>
        <w:spacing w:before="120"/>
      </w:pPr>
      <w:r>
        <w:lastRenderedPageBreak/>
        <w:tab/>
        <w:t>(5)</w:t>
      </w:r>
      <w:r>
        <w:tab/>
        <w:t>In an appeal where the respondent also appeals against the primary court’s decision, subrules (1) to (4) and Form No. 89 apply with any necessary changes.</w:t>
      </w:r>
    </w:p>
    <w:p w:rsidR="00A049AB" w:rsidRDefault="004C6D88">
      <w:pPr>
        <w:pStyle w:val="Subsection"/>
        <w:spacing w:before="120"/>
      </w:pPr>
      <w:r>
        <w:tab/>
        <w:t>(6)</w:t>
      </w:r>
      <w:r>
        <w:tab/>
        <w:t>The discontinuance of an appeal by the appellant does not affect any appeal by a respondent who also appeals against the primary court’s decision.</w:t>
      </w:r>
    </w:p>
    <w:p w:rsidR="00A049AB" w:rsidRDefault="004C6D88">
      <w:pPr>
        <w:pStyle w:val="Footnotesection"/>
        <w:spacing w:before="80"/>
        <w:ind w:left="890" w:hanging="890"/>
      </w:pPr>
      <w:r>
        <w:tab/>
        <w:t>[Rule 17 inserted: Gazette 21 Feb 2007 p. 570</w:t>
      </w:r>
      <w:r>
        <w:noBreakHyphen/>
        <w:t>1.]</w:t>
      </w:r>
    </w:p>
    <w:p w:rsidR="00A049AB" w:rsidRDefault="004C6D88">
      <w:pPr>
        <w:pStyle w:val="Heading5"/>
      </w:pPr>
      <w:bookmarkStart w:id="1041" w:name="_Toc70607918"/>
      <w:r>
        <w:rPr>
          <w:rStyle w:val="CharSectno"/>
        </w:rPr>
        <w:t>18</w:t>
      </w:r>
      <w:r>
        <w:t>.</w:t>
      </w:r>
      <w:r>
        <w:tab/>
        <w:t>Settling an appeal</w:t>
      </w:r>
      <w:bookmarkEnd w:id="1041"/>
    </w:p>
    <w:p w:rsidR="00A049AB" w:rsidRDefault="004C6D88">
      <w:pPr>
        <w:pStyle w:val="Subsection"/>
      </w:pPr>
      <w:r>
        <w:tab/>
        <w:t>(1)</w:t>
      </w:r>
      <w:r>
        <w:tab/>
        <w:t>The parties to an appeal may file a Form No. 87 (Consent notice), modified as necessary, stating the final order that the parties consent to being made in the appeal.</w:t>
      </w:r>
    </w:p>
    <w:p w:rsidR="00A049AB" w:rsidRDefault="004C6D88">
      <w:pPr>
        <w:pStyle w:val="Subsection"/>
      </w:pPr>
      <w:r>
        <w:tab/>
        <w:t>(2)</w:t>
      </w:r>
      <w:r>
        <w:tab/>
        <w:t>When a consent notice is filed, the registrar must refer it to a judge who may direct the registrar —</w:t>
      </w:r>
    </w:p>
    <w:p w:rsidR="00A049AB" w:rsidRDefault="004C6D88">
      <w:pPr>
        <w:pStyle w:val="Indenta"/>
      </w:pPr>
      <w:r>
        <w:tab/>
        <w:t>(a)</w:t>
      </w:r>
      <w:r>
        <w:tab/>
        <w:t>to issue a final order in accordance with the notice; or</w:t>
      </w:r>
    </w:p>
    <w:p w:rsidR="00A049AB" w:rsidRDefault="004C6D88">
      <w:pPr>
        <w:pStyle w:val="Indenta"/>
      </w:pPr>
      <w:r>
        <w:tab/>
        <w:t>(b)</w:t>
      </w:r>
      <w:r>
        <w:tab/>
        <w:t>to notify the parties that the judge will decide the final orders at a hearing.</w:t>
      </w:r>
    </w:p>
    <w:p w:rsidR="00A049AB" w:rsidRDefault="004C6D88">
      <w:pPr>
        <w:pStyle w:val="Subsection"/>
      </w:pPr>
      <w:r>
        <w:tab/>
        <w:t>(3)</w:t>
      </w:r>
      <w:r>
        <w:tab/>
        <w:t>A settlement or compromise of an appeal to which a person who appears to the court to be under disability (as defined in Order 70 rule 1) is a party has no effect unless it is approved by a judge.</w:t>
      </w:r>
    </w:p>
    <w:p w:rsidR="00A049AB" w:rsidRDefault="004C6D88">
      <w:pPr>
        <w:pStyle w:val="Subsection"/>
      </w:pPr>
      <w:r>
        <w:tab/>
        <w:t>(4)</w:t>
      </w:r>
      <w:r>
        <w:tab/>
        <w:t>An application for the approval of a judge must be filed with an affidavit and, unless a judge orders otherwise, an opinion by an independent lawyer.</w:t>
      </w:r>
    </w:p>
    <w:p w:rsidR="00A049AB" w:rsidRDefault="004C6D88">
      <w:pPr>
        <w:pStyle w:val="Footnotesection"/>
      </w:pPr>
      <w:r>
        <w:tab/>
        <w:t>[Rule 18 inserted: Gazette 21 Feb 2007 p. 571; amended: Gazette 28 Jun 2011 p. 2551.]</w:t>
      </w:r>
    </w:p>
    <w:p w:rsidR="00A049AB" w:rsidRDefault="004C6D88">
      <w:pPr>
        <w:pStyle w:val="Heading5"/>
      </w:pPr>
      <w:bookmarkStart w:id="1042" w:name="_Toc70607919"/>
      <w:r>
        <w:rPr>
          <w:rStyle w:val="CharSectno"/>
        </w:rPr>
        <w:t>19</w:t>
      </w:r>
      <w:r>
        <w:t>.</w:t>
      </w:r>
      <w:r>
        <w:tab/>
        <w:t>Return of exhibits</w:t>
      </w:r>
      <w:bookmarkEnd w:id="1042"/>
    </w:p>
    <w:p w:rsidR="00A049AB" w:rsidRDefault="004C6D88">
      <w:pPr>
        <w:pStyle w:val="Subsection"/>
      </w:pPr>
      <w:r>
        <w:tab/>
        <w:t>(1)</w:t>
      </w:r>
      <w:r>
        <w:tab/>
        <w:t>This rule does not apply to or in respect of any record or thing that forms part of the Court’s record.</w:t>
      </w:r>
    </w:p>
    <w:p w:rsidR="00A049AB" w:rsidRDefault="004C6D88">
      <w:pPr>
        <w:pStyle w:val="Subsection"/>
        <w:keepNext/>
      </w:pPr>
      <w:r>
        <w:lastRenderedPageBreak/>
        <w:tab/>
        <w:t>(2)</w:t>
      </w:r>
      <w:r>
        <w:tab/>
        <w:t>After an appeal is concluded, a registrar must, unless the Court has ordered otherwise —</w:t>
      </w:r>
    </w:p>
    <w:p w:rsidR="00A049AB" w:rsidRDefault="004C6D88">
      <w:pPr>
        <w:pStyle w:val="Indenta"/>
      </w:pPr>
      <w:r>
        <w:tab/>
        <w:t>(a)</w:t>
      </w:r>
      <w:r>
        <w:tab/>
        <w:t>return any record or thing given to the Court by the primary court to the primary court; and</w:t>
      </w:r>
    </w:p>
    <w:p w:rsidR="00A049AB" w:rsidRDefault="004C6D88">
      <w:pPr>
        <w:pStyle w:val="Indenta"/>
      </w:pPr>
      <w:r>
        <w:tab/>
        <w:t>(b)</w:t>
      </w:r>
      <w:r>
        <w:tab/>
        <w:t>by a written notice, require the party who tendered any record or thing that was admitted in evidence by the Court to collect it from the court; and</w:t>
      </w:r>
    </w:p>
    <w:p w:rsidR="00A049AB" w:rsidRDefault="004C6D88">
      <w:pPr>
        <w:pStyle w:val="Indenta"/>
      </w:pPr>
      <w:r>
        <w:tab/>
        <w:t>(c)</w:t>
      </w:r>
      <w:r>
        <w:tab/>
        <w:t>by a written notice, require any person who, under a subpoena, produced any record or thing to the Court that was not admitted in evidence, to collect it from the court.</w:t>
      </w:r>
    </w:p>
    <w:p w:rsidR="00A049AB" w:rsidRDefault="004C6D88">
      <w:pPr>
        <w:pStyle w:val="Subsection"/>
      </w:pPr>
      <w:r>
        <w:tab/>
        <w:t>(3)</w:t>
      </w:r>
      <w:r>
        <w:tab/>
        <w:t>A registrar must not act under subrule (2) until —</w:t>
      </w:r>
    </w:p>
    <w:p w:rsidR="00A049AB" w:rsidRDefault="004C6D88">
      <w:pPr>
        <w:pStyle w:val="Indenta"/>
      </w:pPr>
      <w:r>
        <w:tab/>
        <w:t>(a)</w:t>
      </w:r>
      <w:r>
        <w:tab/>
        <w:t>the time for commencing proceedings in the Court of Appeal in relation to the appeal has expired; or</w:t>
      </w:r>
    </w:p>
    <w:p w:rsidR="00A049AB" w:rsidRDefault="004C6D88">
      <w:pPr>
        <w:pStyle w:val="Indenta"/>
      </w:pPr>
      <w:r>
        <w:tab/>
        <w:t>(b)</w:t>
      </w:r>
      <w:r>
        <w:tab/>
        <w:t>if proceedings in the Court of Appeal in relation to the appeal are commenced before that time expires, the proceedings are concluded.</w:t>
      </w:r>
    </w:p>
    <w:p w:rsidR="00A049AB" w:rsidRDefault="004C6D88">
      <w:pPr>
        <w:pStyle w:val="Subsection"/>
      </w:pPr>
      <w:r>
        <w:tab/>
        <w:t>(4)</w:t>
      </w:r>
      <w:r>
        <w:tab/>
        <w:t>Despite subrule (3), a registrar —</w:t>
      </w:r>
    </w:p>
    <w:p w:rsidR="00A049AB" w:rsidRDefault="004C6D88">
      <w:pPr>
        <w:pStyle w:val="Indenta"/>
      </w:pPr>
      <w:r>
        <w:tab/>
        <w:t>(a)</w:t>
      </w:r>
      <w:r>
        <w:tab/>
        <w:t>may dispose of a record or thing that the registrar considers is dangerous to retain or return to a person; or</w:t>
      </w:r>
    </w:p>
    <w:p w:rsidR="00A049AB" w:rsidRDefault="004C6D88">
      <w:pPr>
        <w:pStyle w:val="Indenta"/>
      </w:pPr>
      <w:r>
        <w:tab/>
        <w:t>(b)</w:t>
      </w:r>
      <w:r>
        <w:tab/>
        <w:t>may release a record or thing to a person who is entitled to custody of it if the registrar considers that —</w:t>
      </w:r>
    </w:p>
    <w:p w:rsidR="00A049AB" w:rsidRDefault="004C6D88">
      <w:pPr>
        <w:pStyle w:val="Indenti"/>
      </w:pPr>
      <w:r>
        <w:tab/>
        <w:t>(i)</w:t>
      </w:r>
      <w:r>
        <w:tab/>
        <w:t>it is dangerous, impracticable or inconvenient to retain the record or thing under this rule; or</w:t>
      </w:r>
    </w:p>
    <w:p w:rsidR="00A049AB" w:rsidRDefault="004C6D88">
      <w:pPr>
        <w:pStyle w:val="Indenti"/>
      </w:pPr>
      <w:r>
        <w:tab/>
        <w:t>(ii)</w:t>
      </w:r>
      <w:r>
        <w:tab/>
        <w:t>it is necessary for that person to have use of the record or thing.</w:t>
      </w:r>
    </w:p>
    <w:p w:rsidR="00A049AB" w:rsidRDefault="004C6D88">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rsidR="00A049AB" w:rsidRDefault="004C6D88">
      <w:pPr>
        <w:pStyle w:val="Subsection"/>
      </w:pPr>
      <w:r>
        <w:tab/>
        <w:t>(6)</w:t>
      </w:r>
      <w:r>
        <w:tab/>
        <w:t xml:space="preserve">If a record or thing remains in the possession of the Court after reasonable steps have been taken to identify a person who is </w:t>
      </w:r>
      <w:r>
        <w:lastRenderedPageBreak/>
        <w:t>entitled to possession of it and to require the person to collect it from the court, a judge may order a registrar to destroy it or dispose of it in some other way.</w:t>
      </w:r>
    </w:p>
    <w:p w:rsidR="00A049AB" w:rsidRDefault="004C6D88">
      <w:pPr>
        <w:pStyle w:val="Footnotesection"/>
      </w:pPr>
      <w:r>
        <w:tab/>
        <w:t>[Rule 19 inserted: Gazette 21 Feb 2007 p. 571</w:t>
      </w:r>
      <w:r>
        <w:noBreakHyphen/>
        <w:t>2; amended: Gazette 27 Feb 2018 p. 574.]</w:t>
      </w:r>
    </w:p>
    <w:p w:rsidR="00A049AB" w:rsidRDefault="004C6D88">
      <w:pPr>
        <w:pStyle w:val="Ednotepart"/>
      </w:pPr>
      <w:r>
        <w:t>[Orders 65A and 65B deleted: Gazette 29 Apr 2005 p. 1800.]</w:t>
      </w:r>
    </w:p>
    <w:p w:rsidR="00A049AB" w:rsidRDefault="004C6D88">
      <w:pPr>
        <w:pStyle w:val="Heading2"/>
      </w:pPr>
      <w:bookmarkStart w:id="1043" w:name="_Toc70516908"/>
      <w:bookmarkStart w:id="1044" w:name="_Toc70602084"/>
      <w:bookmarkStart w:id="1045" w:name="_Toc70607920"/>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43"/>
      <w:bookmarkEnd w:id="1044"/>
      <w:bookmarkEnd w:id="1045"/>
    </w:p>
    <w:p w:rsidR="00A049AB" w:rsidRDefault="004C6D88">
      <w:pPr>
        <w:pStyle w:val="Footnoteheading"/>
      </w:pPr>
      <w:r>
        <w:tab/>
        <w:t xml:space="preserve">[Heading inserted: Gazette 22 Feb 2008 p. 640.] </w:t>
      </w:r>
    </w:p>
    <w:p w:rsidR="00A049AB" w:rsidRDefault="004C6D88">
      <w:pPr>
        <w:pStyle w:val="Heading5"/>
      </w:pPr>
      <w:bookmarkStart w:id="1046" w:name="_Toc70607921"/>
      <w:r>
        <w:rPr>
          <w:rStyle w:val="CharSectno"/>
        </w:rPr>
        <w:t>1</w:t>
      </w:r>
      <w:r>
        <w:t>.</w:t>
      </w:r>
      <w:r>
        <w:tab/>
        <w:t>Term used: Electoral Commissioner</w:t>
      </w:r>
      <w:bookmarkEnd w:id="1046"/>
    </w:p>
    <w:p w:rsidR="00A049AB" w:rsidRDefault="004C6D88">
      <w:pPr>
        <w:pStyle w:val="Subsection"/>
      </w:pPr>
      <w:r>
        <w:tab/>
      </w:r>
      <w:r>
        <w:tab/>
        <w:t>In this Order, unless the contrary intention appears —</w:t>
      </w:r>
    </w:p>
    <w:p w:rsidR="00A049AB" w:rsidRDefault="004C6D88">
      <w:pPr>
        <w:pStyle w:val="Defstart"/>
      </w:pPr>
      <w:r>
        <w:tab/>
      </w:r>
      <w:r>
        <w:rPr>
          <w:rStyle w:val="CharDefText"/>
        </w:rPr>
        <w:t>Electoral Commissioner</w:t>
      </w:r>
      <w:r>
        <w:t xml:space="preserve"> means the Electoral Commissioner appointed under the </w:t>
      </w:r>
      <w:r>
        <w:rPr>
          <w:i/>
        </w:rPr>
        <w:t>Electoral Act 1907</w:t>
      </w:r>
      <w:r>
        <w:t>.</w:t>
      </w:r>
    </w:p>
    <w:p w:rsidR="00A049AB" w:rsidRDefault="004C6D88">
      <w:pPr>
        <w:pStyle w:val="Footnotesection"/>
      </w:pPr>
      <w:r>
        <w:tab/>
        <w:t>[Rule 1 inserted: Gazette 2 Feb 2001 p. 698.]</w:t>
      </w:r>
    </w:p>
    <w:p w:rsidR="00A049AB" w:rsidRDefault="004C6D88">
      <w:pPr>
        <w:pStyle w:val="Heading5"/>
      </w:pPr>
      <w:bookmarkStart w:id="1047" w:name="_Toc70607922"/>
      <w:r>
        <w:rPr>
          <w:rStyle w:val="CharSectno"/>
        </w:rPr>
        <w:t>2</w:t>
      </w:r>
      <w:r>
        <w:t>.</w:t>
      </w:r>
      <w:r>
        <w:tab/>
        <w:t>Application of this Order</w:t>
      </w:r>
      <w:bookmarkEnd w:id="1047"/>
    </w:p>
    <w:p w:rsidR="00A049AB" w:rsidRDefault="004C6D88">
      <w:pPr>
        <w:pStyle w:val="Subsection"/>
      </w:pPr>
      <w:r>
        <w:tab/>
      </w:r>
      <w:r>
        <w:tab/>
        <w:t xml:space="preserve">This Order applies to reviews by the Court of decisions referred to in section 62N(1) of the </w:t>
      </w:r>
      <w:r>
        <w:rPr>
          <w:i/>
        </w:rPr>
        <w:t>Electoral Act 1907</w:t>
      </w:r>
      <w:r>
        <w:t>.</w:t>
      </w:r>
    </w:p>
    <w:p w:rsidR="00A049AB" w:rsidRDefault="004C6D88">
      <w:pPr>
        <w:pStyle w:val="Footnotesection"/>
      </w:pPr>
      <w:r>
        <w:tab/>
        <w:t>[Rule 2 inserted: Gazette 2 Feb 2001 p. 698.]</w:t>
      </w:r>
    </w:p>
    <w:p w:rsidR="00A049AB" w:rsidRDefault="004C6D88">
      <w:pPr>
        <w:pStyle w:val="Heading5"/>
      </w:pPr>
      <w:bookmarkStart w:id="1048" w:name="_Toc70607923"/>
      <w:r>
        <w:rPr>
          <w:rStyle w:val="CharSectno"/>
        </w:rPr>
        <w:t>3</w:t>
      </w:r>
      <w:r>
        <w:t>.</w:t>
      </w:r>
      <w:r>
        <w:tab/>
        <w:t>Application for review</w:t>
      </w:r>
      <w:bookmarkEnd w:id="1048"/>
    </w:p>
    <w:p w:rsidR="00A049AB" w:rsidRDefault="004C6D88">
      <w:pPr>
        <w:pStyle w:val="Subsection"/>
      </w:pPr>
      <w:r>
        <w:tab/>
        <w:t>(1)</w:t>
      </w:r>
      <w:r>
        <w:tab/>
        <w:t>An application for review to which this Order applies must be instituted within one month or such further period as the Court allows after the decision comes to the notice of the applicant.</w:t>
      </w:r>
    </w:p>
    <w:p w:rsidR="00A049AB" w:rsidRDefault="004C6D88">
      <w:pPr>
        <w:pStyle w:val="Subsection"/>
      </w:pPr>
      <w:r>
        <w:tab/>
        <w:t>(2)</w:t>
      </w:r>
      <w:r>
        <w:tab/>
        <w:t>A copy of the notice of originating motion must be served on the Electoral Commissioner.</w:t>
      </w:r>
    </w:p>
    <w:p w:rsidR="00A049AB" w:rsidRDefault="004C6D88">
      <w:pPr>
        <w:pStyle w:val="Subsection"/>
      </w:pPr>
      <w:r>
        <w:tab/>
        <w:t>(3)</w:t>
      </w:r>
      <w:r>
        <w:tab/>
        <w:t>If the Electoral Commissioner wishes to be heard at the hearing of the review, the Commissioner must enter an appearance.</w:t>
      </w:r>
    </w:p>
    <w:p w:rsidR="00A049AB" w:rsidRDefault="004C6D88">
      <w:pPr>
        <w:pStyle w:val="Footnotesection"/>
      </w:pPr>
      <w:r>
        <w:tab/>
        <w:t>[Rule 3 inserted: Gazette 2 Feb 2001 p. 698.]</w:t>
      </w:r>
    </w:p>
    <w:p w:rsidR="00A049AB" w:rsidRDefault="004C6D88">
      <w:pPr>
        <w:pStyle w:val="Heading5"/>
      </w:pPr>
      <w:bookmarkStart w:id="1049" w:name="_Toc70607924"/>
      <w:r>
        <w:rPr>
          <w:rStyle w:val="CharSectno"/>
        </w:rPr>
        <w:t>4</w:t>
      </w:r>
      <w:r>
        <w:t>.</w:t>
      </w:r>
      <w:r>
        <w:tab/>
        <w:t>Title of proceedings</w:t>
      </w:r>
      <w:bookmarkEnd w:id="1049"/>
    </w:p>
    <w:p w:rsidR="00A049AB" w:rsidRDefault="004C6D88">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rsidR="00A049AB" w:rsidRDefault="004C6D88">
      <w:pPr>
        <w:pStyle w:val="Footnotesection"/>
      </w:pPr>
      <w:r>
        <w:tab/>
        <w:t>[Rule 4 inserted: Gazette 2 Feb 2001 p. 698.]</w:t>
      </w:r>
    </w:p>
    <w:p w:rsidR="00A049AB" w:rsidRDefault="004C6D88">
      <w:pPr>
        <w:pStyle w:val="Heading5"/>
      </w:pPr>
      <w:bookmarkStart w:id="1050" w:name="_Toc70607925"/>
      <w:r>
        <w:rPr>
          <w:rStyle w:val="CharSectno"/>
        </w:rPr>
        <w:lastRenderedPageBreak/>
        <w:t>5</w:t>
      </w:r>
      <w:r>
        <w:t>.</w:t>
      </w:r>
      <w:r>
        <w:tab/>
        <w:t>Hearing the review</w:t>
      </w:r>
      <w:bookmarkEnd w:id="1050"/>
    </w:p>
    <w:p w:rsidR="00A049AB" w:rsidRDefault="004C6D88">
      <w:pPr>
        <w:pStyle w:val="Subsection"/>
      </w:pPr>
      <w:r>
        <w:tab/>
        <w:t>(1)</w:t>
      </w:r>
      <w:r>
        <w:tab/>
        <w:t xml:space="preserve">Subject to subrules (2) and (3) and the provisions of the </w:t>
      </w:r>
      <w:r>
        <w:rPr>
          <w:i/>
        </w:rPr>
        <w:t>Electoral Act 1907</w:t>
      </w:r>
      <w:r>
        <w:t>, the review must be heard by a judge sitting in Court.</w:t>
      </w:r>
    </w:p>
    <w:p w:rsidR="00A049AB" w:rsidRDefault="004C6D88">
      <w:pPr>
        <w:pStyle w:val="Subsection"/>
      </w:pPr>
      <w:r>
        <w:tab/>
        <w:t>(2)</w:t>
      </w:r>
      <w:r>
        <w:tab/>
        <w:t>A judge may, at any time before the hearing of a review, direct that the review is to be heard by a judge sitting in chambers.</w:t>
      </w:r>
    </w:p>
    <w:p w:rsidR="00A049AB" w:rsidRDefault="004C6D88">
      <w:pPr>
        <w:pStyle w:val="Subsection"/>
      </w:pPr>
      <w:r>
        <w:tab/>
        <w:t>(3)</w:t>
      </w:r>
      <w:r>
        <w:tab/>
        <w:t>The judge hearing a review in Court may direct that the further hearing of the review be adjourned into chambers.</w:t>
      </w:r>
    </w:p>
    <w:p w:rsidR="00A049AB" w:rsidRDefault="004C6D88">
      <w:pPr>
        <w:pStyle w:val="Subsection"/>
      </w:pPr>
      <w:r>
        <w:tab/>
        <w:t>(4)</w:t>
      </w:r>
      <w:r>
        <w:tab/>
        <w:t>A review directed under subrules (2) and (3) to be heard or further heard in chambers may be adjourned from chambers into Court.</w:t>
      </w:r>
    </w:p>
    <w:p w:rsidR="00A049AB" w:rsidRDefault="004C6D88">
      <w:pPr>
        <w:pStyle w:val="Footnotesection"/>
      </w:pPr>
      <w:r>
        <w:tab/>
        <w:t>[Rule 5 inserted: Gazette 2 Feb 2001 p. 698</w:t>
      </w:r>
      <w:r>
        <w:noBreakHyphen/>
        <w:t>9.]</w:t>
      </w:r>
    </w:p>
    <w:p w:rsidR="00A049AB" w:rsidRDefault="004C6D88">
      <w:pPr>
        <w:pStyle w:val="Heading5"/>
      </w:pPr>
      <w:bookmarkStart w:id="1051" w:name="_Toc70607926"/>
      <w:r>
        <w:rPr>
          <w:rStyle w:val="CharSectno"/>
        </w:rPr>
        <w:t>6</w:t>
      </w:r>
      <w:r>
        <w:t>.</w:t>
      </w:r>
      <w:r>
        <w:tab/>
        <w:t>Date of hearing</w:t>
      </w:r>
      <w:bookmarkEnd w:id="1051"/>
    </w:p>
    <w:p w:rsidR="00A049AB" w:rsidRDefault="004C6D88">
      <w:pPr>
        <w:pStyle w:val="Subsection"/>
      </w:pPr>
      <w:r>
        <w:tab/>
        <w:t>(1)</w:t>
      </w:r>
      <w:r>
        <w:tab/>
        <w:t>Unless the Court otherwise orders, a review to which this Order applies must not be heard before the expiration of 21 days from the date when the review was instituted.</w:t>
      </w:r>
    </w:p>
    <w:p w:rsidR="00A049AB" w:rsidRDefault="004C6D88">
      <w:pPr>
        <w:pStyle w:val="Subsection"/>
      </w:pPr>
      <w:r>
        <w:tab/>
        <w:t>(2)</w:t>
      </w:r>
      <w:r>
        <w:tab/>
        <w:t>Any party may apply to the Court for an order fixing the date for hearing the review.</w:t>
      </w:r>
    </w:p>
    <w:p w:rsidR="00A049AB" w:rsidRDefault="004C6D88">
      <w:pPr>
        <w:pStyle w:val="Subsection"/>
      </w:pPr>
      <w:r>
        <w:tab/>
        <w:t>(3)</w:t>
      </w:r>
      <w:r>
        <w:tab/>
        <w:t>Unless an order under subrule (2) has been made, the day for hearing the review must be fixed by the proper officer in accordance with the practice of the Court.</w:t>
      </w:r>
    </w:p>
    <w:p w:rsidR="00A049AB" w:rsidRDefault="004C6D88">
      <w:pPr>
        <w:pStyle w:val="Subsection"/>
      </w:pPr>
      <w:r>
        <w:tab/>
        <w:t>(4)</w:t>
      </w:r>
      <w:r>
        <w:tab/>
        <w:t>The proper officer must send to the applicant and to the Electoral Commissioner, notice of the day fixed for the hearing of the review.</w:t>
      </w:r>
    </w:p>
    <w:p w:rsidR="00A049AB" w:rsidRDefault="004C6D88">
      <w:pPr>
        <w:pStyle w:val="Subsection"/>
        <w:keepNext/>
      </w:pPr>
      <w:r>
        <w:tab/>
        <w:t>(5)</w:t>
      </w:r>
      <w:r>
        <w:tab/>
        <w:t>If the day for hearing the review is fixed by the proper officer it must not be earlier than 7 days after notice has been sent to the applicant and to the Electoral Commissioner under subrule (4).</w:t>
      </w:r>
    </w:p>
    <w:p w:rsidR="00A049AB" w:rsidRDefault="004C6D88">
      <w:pPr>
        <w:pStyle w:val="Footnotesection"/>
      </w:pPr>
      <w:r>
        <w:tab/>
        <w:t>[Rule 6 inserted: Gazette 2 Feb 2001 p. 699.]</w:t>
      </w:r>
    </w:p>
    <w:p w:rsidR="00A049AB" w:rsidRDefault="004C6D88">
      <w:pPr>
        <w:pStyle w:val="Heading5"/>
      </w:pPr>
      <w:bookmarkStart w:id="1052" w:name="_Toc70607927"/>
      <w:r>
        <w:rPr>
          <w:rStyle w:val="CharSectno"/>
        </w:rPr>
        <w:lastRenderedPageBreak/>
        <w:t>7</w:t>
      </w:r>
      <w:r>
        <w:t>.</w:t>
      </w:r>
      <w:r>
        <w:tab/>
        <w:t>Review book</w:t>
      </w:r>
      <w:bookmarkEnd w:id="1052"/>
    </w:p>
    <w:p w:rsidR="00A049AB" w:rsidRDefault="004C6D88">
      <w:pPr>
        <w:pStyle w:val="Subsection"/>
      </w:pPr>
      <w:r>
        <w:tab/>
        <w:t>(1)</w:t>
      </w:r>
      <w:r>
        <w:tab/>
        <w:t>The applicant must, not less than 6 clear days immediately preceding the day fixed for hearing the review —</w:t>
      </w:r>
    </w:p>
    <w:p w:rsidR="00A049AB" w:rsidRDefault="004C6D88">
      <w:pPr>
        <w:pStyle w:val="Indenta"/>
      </w:pPr>
      <w:r>
        <w:tab/>
        <w:t>(a)</w:t>
      </w:r>
      <w:r>
        <w:tab/>
        <w:t>prepare to the satisfaction of the registrar a review book containing all material relevant to the hearing of the review; and</w:t>
      </w:r>
    </w:p>
    <w:p w:rsidR="00A049AB" w:rsidRDefault="004C6D88">
      <w:pPr>
        <w:pStyle w:val="Indenta"/>
      </w:pPr>
      <w:r>
        <w:tab/>
        <w:t>(b)</w:t>
      </w:r>
      <w:r>
        <w:tab/>
        <w:t>file 2 copies of the review book so prepared, for the use of the judge upon the hearing; and</w:t>
      </w:r>
    </w:p>
    <w:p w:rsidR="00A049AB" w:rsidRDefault="004C6D88">
      <w:pPr>
        <w:pStyle w:val="Indenta"/>
      </w:pPr>
      <w:r>
        <w:tab/>
        <w:t>(c)</w:t>
      </w:r>
      <w:r>
        <w:tab/>
        <w:t>serve upon the Electoral Commissioner one copy of the review book.</w:t>
      </w:r>
    </w:p>
    <w:p w:rsidR="00A049AB" w:rsidRDefault="004C6D88">
      <w:pPr>
        <w:pStyle w:val="Subsection"/>
      </w:pPr>
      <w:r>
        <w:tab/>
        <w:t>(2)</w:t>
      </w:r>
      <w:r>
        <w:tab/>
        <w:t>Unless the Court otherwise orders, the costs of complying with this rule are to be costs in the cause.</w:t>
      </w:r>
    </w:p>
    <w:p w:rsidR="00A049AB" w:rsidRDefault="004C6D88">
      <w:pPr>
        <w:pStyle w:val="Footnotesection"/>
      </w:pPr>
      <w:r>
        <w:tab/>
        <w:t>[Rule 7 inserted: Gazette 2 Feb 2001 p. 699; amended: Gazette 27 Feb 2018 p. 574.]</w:t>
      </w:r>
    </w:p>
    <w:p w:rsidR="00A049AB" w:rsidRDefault="004C6D88">
      <w:pPr>
        <w:pStyle w:val="Heading5"/>
      </w:pPr>
      <w:bookmarkStart w:id="1053" w:name="_Toc70607928"/>
      <w:r>
        <w:rPr>
          <w:rStyle w:val="CharSectno"/>
        </w:rPr>
        <w:t>8</w:t>
      </w:r>
      <w:r>
        <w:t>.</w:t>
      </w:r>
      <w:r>
        <w:tab/>
        <w:t>Applicant limited to grounds in originating motion</w:t>
      </w:r>
      <w:bookmarkEnd w:id="1053"/>
    </w:p>
    <w:p w:rsidR="00A049AB" w:rsidRDefault="004C6D88">
      <w:pPr>
        <w:pStyle w:val="Subsection"/>
      </w:pPr>
      <w:r>
        <w:tab/>
        <w:t>(1)</w:t>
      </w:r>
      <w:r>
        <w:tab/>
        <w:t>If the applicant intends to ask for any amendment at the hearing the applicant must give notice of the applicant’s intention and of the proposed amendment.</w:t>
      </w:r>
    </w:p>
    <w:p w:rsidR="00A049AB" w:rsidRDefault="004C6D88">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rsidR="00A049AB" w:rsidRDefault="004C6D88">
      <w:pPr>
        <w:pStyle w:val="Footnotesection"/>
      </w:pPr>
      <w:r>
        <w:tab/>
        <w:t>[Rule 8 inserted: Gazette 2 Feb 2001 p. 699</w:t>
      </w:r>
      <w:r>
        <w:noBreakHyphen/>
        <w:t>700.]</w:t>
      </w:r>
    </w:p>
    <w:p w:rsidR="00A049AB" w:rsidRDefault="004C6D88">
      <w:pPr>
        <w:pStyle w:val="Heading5"/>
      </w:pPr>
      <w:bookmarkStart w:id="1054" w:name="_Toc70607929"/>
      <w:r>
        <w:rPr>
          <w:rStyle w:val="CharSectno"/>
        </w:rPr>
        <w:t>9</w:t>
      </w:r>
      <w:r>
        <w:t>.</w:t>
      </w:r>
      <w:r>
        <w:tab/>
        <w:t>Right to be heard in opposition</w:t>
      </w:r>
      <w:bookmarkEnd w:id="1054"/>
    </w:p>
    <w:p w:rsidR="00A049AB" w:rsidRDefault="004C6D88">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rsidR="00A049AB" w:rsidRDefault="004C6D88">
      <w:pPr>
        <w:pStyle w:val="Subsection"/>
        <w:keepNext/>
      </w:pPr>
      <w:r>
        <w:lastRenderedPageBreak/>
        <w:tab/>
        <w:t>(2)</w:t>
      </w:r>
      <w:r>
        <w:tab/>
        <w:t>A person who is heard under this rule, may, in the discretion of the Court, be ordered to pay costs.</w:t>
      </w:r>
    </w:p>
    <w:p w:rsidR="00A049AB" w:rsidRDefault="004C6D88">
      <w:pPr>
        <w:pStyle w:val="Footnotesection"/>
      </w:pPr>
      <w:r>
        <w:tab/>
        <w:t>[Rule 9 inserted: Gazette 2 Feb 2001 p. 700.]</w:t>
      </w:r>
    </w:p>
    <w:p w:rsidR="00A049AB" w:rsidRDefault="004C6D88">
      <w:pPr>
        <w:pStyle w:val="Heading5"/>
      </w:pPr>
      <w:bookmarkStart w:id="1055" w:name="_Toc70607930"/>
      <w:r>
        <w:rPr>
          <w:rStyle w:val="CharSectno"/>
        </w:rPr>
        <w:t>10</w:t>
      </w:r>
      <w:r>
        <w:t>.</w:t>
      </w:r>
      <w:r>
        <w:tab/>
        <w:t>Additional affidavits, determination of issue etc.</w:t>
      </w:r>
      <w:bookmarkEnd w:id="1055"/>
    </w:p>
    <w:p w:rsidR="00A049AB" w:rsidRDefault="004C6D88">
      <w:pPr>
        <w:pStyle w:val="Subsection"/>
      </w:pPr>
      <w:r>
        <w:tab/>
        <w:t>(1)</w:t>
      </w:r>
      <w:r>
        <w:tab/>
        <w:t>On the hearing of the application the Court may allow the applicant to use further affidavits upon such terms as to adjournment or costs as the Court thinks fit.</w:t>
      </w:r>
    </w:p>
    <w:p w:rsidR="00A049AB" w:rsidRDefault="004C6D88">
      <w:pPr>
        <w:pStyle w:val="Subsection"/>
      </w:pPr>
      <w:r>
        <w:tab/>
        <w:t>(2)</w:t>
      </w:r>
      <w:r>
        <w:tab/>
        <w:t>If the applicant intends to ask to be allowed to use further affidavits, the applicant must give reasonable notice of the applicant’s intention to the Electoral Commissioner.</w:t>
      </w:r>
    </w:p>
    <w:p w:rsidR="00A049AB" w:rsidRDefault="004C6D88">
      <w:pPr>
        <w:pStyle w:val="Subsection"/>
      </w:pPr>
      <w:r>
        <w:tab/>
        <w:t>(3)</w:t>
      </w:r>
      <w:r>
        <w:tab/>
        <w:t>If any question or issue of fact arises upon the affidavits the Court may give such directions as it thinks fit for the determination of the question or issue by trial or inquiry.</w:t>
      </w:r>
    </w:p>
    <w:p w:rsidR="00A049AB" w:rsidRDefault="004C6D88">
      <w:pPr>
        <w:pStyle w:val="Footnotesection"/>
      </w:pPr>
      <w:r>
        <w:tab/>
        <w:t>[Rule 10 inserted: Gazette 2 Feb 2001 p. 700.]</w:t>
      </w:r>
    </w:p>
    <w:p w:rsidR="00A049AB" w:rsidRDefault="004C6D88">
      <w:pPr>
        <w:pStyle w:val="Heading5"/>
      </w:pPr>
      <w:bookmarkStart w:id="1056" w:name="_Toc70607931"/>
      <w:r>
        <w:rPr>
          <w:rStyle w:val="CharSectno"/>
        </w:rPr>
        <w:t>11</w:t>
      </w:r>
      <w:r>
        <w:t>.</w:t>
      </w:r>
      <w:r>
        <w:tab/>
        <w:t>Order as to result of review</w:t>
      </w:r>
      <w:bookmarkEnd w:id="1056"/>
    </w:p>
    <w:p w:rsidR="00A049AB" w:rsidRDefault="004C6D88">
      <w:pPr>
        <w:pStyle w:val="Subsection"/>
      </w:pPr>
      <w:r>
        <w:tab/>
        <w:t>(1)</w:t>
      </w:r>
      <w:r>
        <w:tab/>
        <w:t>The result of the review must be embodied in a formal order, which must be filed.</w:t>
      </w:r>
    </w:p>
    <w:p w:rsidR="00A049AB" w:rsidRDefault="004C6D88">
      <w:pPr>
        <w:pStyle w:val="Subsection"/>
      </w:pPr>
      <w:r>
        <w:tab/>
        <w:t>(2)</w:t>
      </w:r>
      <w:r>
        <w:tab/>
        <w:t>Except where the formal order is filed by or on behalf of the Electoral Commissioner, the registrar must send to the Electoral Commissioner, a memorandum of the result of the review.</w:t>
      </w:r>
    </w:p>
    <w:p w:rsidR="00A049AB" w:rsidRDefault="004C6D88">
      <w:pPr>
        <w:pStyle w:val="Footnotesection"/>
      </w:pPr>
      <w:r>
        <w:tab/>
        <w:t>[Rule 11 inserted: Gazette 2 Feb 2001 p. 700; amended: Gazette 27 Feb 2018 p. 575.]</w:t>
      </w:r>
    </w:p>
    <w:p w:rsidR="00A049AB" w:rsidRDefault="004C6D88">
      <w:pPr>
        <w:pStyle w:val="Heading5"/>
      </w:pPr>
      <w:bookmarkStart w:id="1057" w:name="_Toc70607932"/>
      <w:r>
        <w:rPr>
          <w:rStyle w:val="CharSectno"/>
        </w:rPr>
        <w:t>12</w:t>
      </w:r>
      <w:r>
        <w:t>.</w:t>
      </w:r>
      <w:r>
        <w:tab/>
        <w:t>Application of rules of court</w:t>
      </w:r>
      <w:bookmarkEnd w:id="1057"/>
    </w:p>
    <w:p w:rsidR="00A049AB" w:rsidRDefault="004C6D88">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rsidR="00A049AB" w:rsidRDefault="004C6D88">
      <w:pPr>
        <w:pStyle w:val="Footnotesection"/>
      </w:pPr>
      <w:r>
        <w:tab/>
        <w:t>[Rule 12 inserted: Gazette 2 Feb 2001 p. 700.]</w:t>
      </w:r>
    </w:p>
    <w:p w:rsidR="00A049AB" w:rsidRDefault="004C6D88">
      <w:pPr>
        <w:pStyle w:val="Heading2"/>
      </w:pPr>
      <w:bookmarkStart w:id="1058" w:name="_Toc70516921"/>
      <w:bookmarkStart w:id="1059" w:name="_Toc70602097"/>
      <w:bookmarkStart w:id="1060" w:name="_Toc70607933"/>
      <w:r>
        <w:rPr>
          <w:rStyle w:val="CharPartNo"/>
        </w:rPr>
        <w:lastRenderedPageBreak/>
        <w:t>Order 66</w:t>
      </w:r>
      <w:r>
        <w:t> — </w:t>
      </w:r>
      <w:r>
        <w:rPr>
          <w:rStyle w:val="CharPartText"/>
        </w:rPr>
        <w:t>Costs</w:t>
      </w:r>
      <w:bookmarkEnd w:id="1058"/>
      <w:bookmarkEnd w:id="1059"/>
      <w:bookmarkEnd w:id="1060"/>
    </w:p>
    <w:p w:rsidR="00A049AB" w:rsidRDefault="004C6D88">
      <w:pPr>
        <w:pStyle w:val="Heading3"/>
      </w:pPr>
      <w:bookmarkStart w:id="1061" w:name="_Toc70516922"/>
      <w:bookmarkStart w:id="1062" w:name="_Toc70602098"/>
      <w:bookmarkStart w:id="1063" w:name="_Toc70607934"/>
      <w:r>
        <w:rPr>
          <w:rStyle w:val="CharDivNo"/>
        </w:rPr>
        <w:t>Division 1</w:t>
      </w:r>
      <w:r>
        <w:t> — </w:t>
      </w:r>
      <w:r>
        <w:rPr>
          <w:rStyle w:val="CharDivText"/>
        </w:rPr>
        <w:t>General</w:t>
      </w:r>
      <w:bookmarkEnd w:id="1061"/>
      <w:bookmarkEnd w:id="1062"/>
      <w:bookmarkEnd w:id="1063"/>
    </w:p>
    <w:p w:rsidR="00A049AB" w:rsidRDefault="004C6D88">
      <w:pPr>
        <w:pStyle w:val="Footnoteheading"/>
      </w:pPr>
      <w:r>
        <w:tab/>
        <w:t xml:space="preserve">[Heading inserted: Gazette 22 Feb 2008 p. 640.] </w:t>
      </w:r>
    </w:p>
    <w:p w:rsidR="00A049AB" w:rsidRDefault="004C6D88">
      <w:pPr>
        <w:pStyle w:val="Heading5"/>
        <w:rPr>
          <w:snapToGrid w:val="0"/>
        </w:rPr>
      </w:pPr>
      <w:bookmarkStart w:id="1064" w:name="_Toc70607935"/>
      <w:r>
        <w:rPr>
          <w:rStyle w:val="CharSectno"/>
        </w:rPr>
        <w:t>1</w:t>
      </w:r>
      <w:r>
        <w:rPr>
          <w:snapToGrid w:val="0"/>
        </w:rPr>
        <w:t>.</w:t>
      </w:r>
      <w:r>
        <w:rPr>
          <w:snapToGrid w:val="0"/>
        </w:rPr>
        <w:tab/>
        <w:t>General rules as to costs</w:t>
      </w:r>
      <w:bookmarkEnd w:id="1064"/>
    </w:p>
    <w:p w:rsidR="00A049AB" w:rsidRDefault="004C6D88">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rsidR="00A049AB" w:rsidRDefault="004C6D88">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rsidR="00A049AB" w:rsidRDefault="004C6D88">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rsidR="00A049AB" w:rsidRDefault="004C6D88">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xml:space="preserve">, but in such case the Court may grant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 any other party to the action or matter.</w:t>
      </w:r>
    </w:p>
    <w:p w:rsidR="00A049AB" w:rsidRDefault="004C6D88">
      <w:pPr>
        <w:pStyle w:val="Heading5"/>
        <w:rPr>
          <w:snapToGrid w:val="0"/>
        </w:rPr>
      </w:pPr>
      <w:bookmarkStart w:id="1065" w:name="_Toc70607936"/>
      <w:r>
        <w:rPr>
          <w:rStyle w:val="CharSectno"/>
        </w:rPr>
        <w:t>2</w:t>
      </w:r>
      <w:r>
        <w:rPr>
          <w:snapToGrid w:val="0"/>
        </w:rPr>
        <w:t>.</w:t>
      </w:r>
      <w:r>
        <w:rPr>
          <w:snapToGrid w:val="0"/>
        </w:rPr>
        <w:tab/>
        <w:t>Costs where several causes of action, defendants etc.</w:t>
      </w:r>
      <w:bookmarkEnd w:id="1065"/>
    </w:p>
    <w:p w:rsidR="00A049AB" w:rsidRDefault="004C6D88">
      <w:pPr>
        <w:pStyle w:val="Subsection"/>
        <w:rPr>
          <w:snapToGrid w:val="0"/>
        </w:rPr>
      </w:pPr>
      <w:r>
        <w:rPr>
          <w:snapToGrid w:val="0"/>
        </w:rPr>
        <w:tab/>
      </w:r>
      <w:r>
        <w:rPr>
          <w:snapToGrid w:val="0"/>
        </w:rPr>
        <w:tab/>
        <w:t>In the absence of any special order — </w:t>
      </w:r>
    </w:p>
    <w:p w:rsidR="00A049AB" w:rsidRDefault="004C6D88">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rsidR="00A049AB" w:rsidRDefault="004C6D88">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rsidR="00A049AB" w:rsidRDefault="004C6D88">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rsidR="00A049AB" w:rsidRDefault="004C6D88">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rsidR="00A049AB" w:rsidRDefault="004C6D88">
      <w:pPr>
        <w:pStyle w:val="Indenta"/>
        <w:rPr>
          <w:snapToGrid w:val="0"/>
        </w:rPr>
      </w:pPr>
      <w:r>
        <w:rPr>
          <w:snapToGrid w:val="0"/>
        </w:rPr>
        <w:lastRenderedPageBreak/>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rsidR="00A049AB" w:rsidRDefault="004C6D88">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rsidR="00A049AB" w:rsidRDefault="004C6D88">
      <w:pPr>
        <w:pStyle w:val="Heading5"/>
        <w:rPr>
          <w:snapToGrid w:val="0"/>
        </w:rPr>
      </w:pPr>
      <w:bookmarkStart w:id="1066" w:name="_Toc70607937"/>
      <w:r>
        <w:rPr>
          <w:rStyle w:val="CharSectno"/>
        </w:rPr>
        <w:t>3</w:t>
      </w:r>
      <w:r>
        <w:rPr>
          <w:snapToGrid w:val="0"/>
        </w:rPr>
        <w:t>.</w:t>
      </w:r>
      <w:r>
        <w:rPr>
          <w:snapToGrid w:val="0"/>
        </w:rPr>
        <w:tab/>
        <w:t>Costs of amendment without leave or where facts or documents not admitted</w:t>
      </w:r>
      <w:bookmarkEnd w:id="1066"/>
    </w:p>
    <w:p w:rsidR="00A049AB" w:rsidRDefault="004C6D88">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rsidR="00A049AB" w:rsidRDefault="004C6D88">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rsidR="00A049AB" w:rsidRDefault="004C6D88">
      <w:pPr>
        <w:pStyle w:val="Subsection"/>
        <w:rPr>
          <w:snapToGrid w:val="0"/>
        </w:rPr>
      </w:pPr>
      <w:r>
        <w:rPr>
          <w:snapToGrid w:val="0"/>
        </w:rPr>
        <w:tab/>
        <w:t>(3)</w:t>
      </w:r>
      <w:r>
        <w:rPr>
          <w:snapToGrid w:val="0"/>
        </w:rPr>
        <w:tab/>
        <w:t xml:space="preserve">If a </w:t>
      </w:r>
      <w:r>
        <w:t>party</w:t>
      </w:r>
      <w:r>
        <w:rPr>
          <w:snapToGrid w:val="0"/>
        </w:rPr>
        <w:t> — </w:t>
      </w:r>
    </w:p>
    <w:p w:rsidR="00A049AB" w:rsidRDefault="004C6D88">
      <w:pPr>
        <w:pStyle w:val="Indenta"/>
        <w:rPr>
          <w:snapToGrid w:val="0"/>
        </w:rPr>
      </w:pPr>
      <w:r>
        <w:rPr>
          <w:snapToGrid w:val="0"/>
        </w:rPr>
        <w:tab/>
        <w:t>(a)</w:t>
      </w:r>
      <w:r>
        <w:rPr>
          <w:snapToGrid w:val="0"/>
        </w:rPr>
        <w:tab/>
        <w:t>on whom a list of documents is served in pursuance of any provision of Order 26; or</w:t>
      </w:r>
    </w:p>
    <w:p w:rsidR="00A049AB" w:rsidRDefault="004C6D88">
      <w:pPr>
        <w:pStyle w:val="Indenta"/>
        <w:rPr>
          <w:snapToGrid w:val="0"/>
        </w:rPr>
      </w:pPr>
      <w:r>
        <w:rPr>
          <w:snapToGrid w:val="0"/>
        </w:rPr>
        <w:tab/>
        <w:t>(b)</w:t>
      </w:r>
      <w:r>
        <w:rPr>
          <w:snapToGrid w:val="0"/>
        </w:rPr>
        <w:tab/>
        <w:t>on whom a notice to admit documents is served under Order 30 rule 5,</w:t>
      </w:r>
    </w:p>
    <w:p w:rsidR="00A049AB" w:rsidRDefault="004C6D88">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rsidR="00A049AB" w:rsidRDefault="004C6D88">
      <w:pPr>
        <w:pStyle w:val="Heading5"/>
        <w:rPr>
          <w:snapToGrid w:val="0"/>
        </w:rPr>
      </w:pPr>
      <w:bookmarkStart w:id="1067" w:name="_Toc70607938"/>
      <w:r>
        <w:rPr>
          <w:rStyle w:val="CharSectno"/>
        </w:rPr>
        <w:t>4</w:t>
      </w:r>
      <w:r>
        <w:rPr>
          <w:snapToGrid w:val="0"/>
        </w:rPr>
        <w:t>.</w:t>
      </w:r>
      <w:r>
        <w:rPr>
          <w:snapToGrid w:val="0"/>
        </w:rPr>
        <w:tab/>
        <w:t>Action as to property, ordering costs out of property</w:t>
      </w:r>
      <w:bookmarkEnd w:id="1067"/>
    </w:p>
    <w:p w:rsidR="00A049AB" w:rsidRDefault="004C6D88">
      <w:pPr>
        <w:pStyle w:val="Subsection"/>
        <w:rPr>
          <w:snapToGrid w:val="0"/>
        </w:rPr>
      </w:pPr>
      <w:r>
        <w:rPr>
          <w:snapToGrid w:val="0"/>
        </w:rPr>
        <w:tab/>
        <w:t>(1)</w:t>
      </w:r>
      <w:r>
        <w:rPr>
          <w:snapToGrid w:val="0"/>
        </w:rPr>
        <w:tab/>
        <w:t xml:space="preserve">Where property is the subject of any action or matter, or where any question arising therein will affect any right or claim to </w:t>
      </w:r>
      <w:r>
        <w:rPr>
          <w:snapToGrid w:val="0"/>
        </w:rPr>
        <w:lastRenderedPageBreak/>
        <w:t>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rsidR="00A049AB" w:rsidRDefault="004C6D88">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rsidR="00A049AB" w:rsidRDefault="004C6D88">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rsidR="00A049AB" w:rsidRDefault="004C6D88">
      <w:pPr>
        <w:pStyle w:val="Heading5"/>
        <w:spacing w:before="180"/>
        <w:rPr>
          <w:snapToGrid w:val="0"/>
        </w:rPr>
      </w:pPr>
      <w:bookmarkStart w:id="1068" w:name="_Toc70607939"/>
      <w:r>
        <w:rPr>
          <w:rStyle w:val="CharSectno"/>
        </w:rPr>
        <w:t>5</w:t>
      </w:r>
      <w:r>
        <w:rPr>
          <w:snapToGrid w:val="0"/>
        </w:rPr>
        <w:t>.</w:t>
      </w:r>
      <w:r>
        <w:rPr>
          <w:snapToGrid w:val="0"/>
        </w:rPr>
        <w:tab/>
        <w:t>Lawyer may be ordered to pay costs etc.</w:t>
      </w:r>
      <w:bookmarkEnd w:id="1068"/>
    </w:p>
    <w:p w:rsidR="00A049AB" w:rsidRDefault="004C6D88">
      <w:pPr>
        <w:pStyle w:val="Subsection"/>
      </w:pPr>
      <w:r>
        <w:tab/>
        <w:t>(1)</w:t>
      </w:r>
      <w:r>
        <w:tab/>
        <w:t xml:space="preserve">Where in any proceedings costs are incurred by a party — </w:t>
      </w:r>
    </w:p>
    <w:p w:rsidR="00A049AB" w:rsidRDefault="004C6D88">
      <w:pPr>
        <w:pStyle w:val="Indenta"/>
      </w:pPr>
      <w:r>
        <w:tab/>
        <w:t>(a)</w:t>
      </w:r>
      <w:r>
        <w:tab/>
        <w:t>as a result of any improper, unreasonable, or negligent act or omission; or</w:t>
      </w:r>
    </w:p>
    <w:p w:rsidR="00A049AB" w:rsidRDefault="004C6D88">
      <w:pPr>
        <w:pStyle w:val="Indenta"/>
      </w:pPr>
      <w:r>
        <w:tab/>
        <w:t>(b)</w:t>
      </w:r>
      <w:r>
        <w:tab/>
        <w:t>which, in the light of any such act or omission occurring after they were incurred, the Court considers it is unreasonable to expect that party to pay,</w:t>
      </w:r>
    </w:p>
    <w:p w:rsidR="00A049AB" w:rsidRDefault="004C6D88">
      <w:pPr>
        <w:pStyle w:val="Subsection"/>
      </w:pPr>
      <w:r>
        <w:tab/>
      </w:r>
      <w:r>
        <w:tab/>
        <w:t>the Court may order any practitioner whom it considers to be responsible (whether personally or through a servant or agent) —</w:t>
      </w:r>
    </w:p>
    <w:p w:rsidR="00A049AB" w:rsidRDefault="004C6D88">
      <w:pPr>
        <w:pStyle w:val="Indenta"/>
      </w:pPr>
      <w:r>
        <w:tab/>
        <w:t>(c)</w:t>
      </w:r>
      <w:r>
        <w:tab/>
        <w:t>to pay those costs personally or to indemnify any party who has been ordered to pay those costs; or</w:t>
      </w:r>
    </w:p>
    <w:p w:rsidR="00A049AB" w:rsidRDefault="004C6D88">
      <w:pPr>
        <w:pStyle w:val="Indenta"/>
      </w:pPr>
      <w:r>
        <w:tab/>
        <w:t>(d)</w:t>
      </w:r>
      <w:r>
        <w:tab/>
        <w:t>not to claim any relevant costs or fees; or</w:t>
      </w:r>
    </w:p>
    <w:p w:rsidR="00A049AB" w:rsidRDefault="004C6D88">
      <w:pPr>
        <w:pStyle w:val="Indenta"/>
      </w:pPr>
      <w:r>
        <w:tab/>
        <w:t>(e)</w:t>
      </w:r>
      <w:r>
        <w:tab/>
        <w:t>to refund any relevant costs or fees which may have been paid already.</w:t>
      </w:r>
    </w:p>
    <w:p w:rsidR="00A049AB" w:rsidRDefault="004C6D88">
      <w:pPr>
        <w:pStyle w:val="Subsection"/>
        <w:rPr>
          <w:snapToGrid w:val="0"/>
        </w:rPr>
      </w:pPr>
      <w:r>
        <w:rPr>
          <w:snapToGrid w:val="0"/>
        </w:rPr>
        <w:tab/>
        <w:t>(2)</w:t>
      </w:r>
      <w:r>
        <w:rPr>
          <w:snapToGrid w:val="0"/>
        </w:rPr>
        <w:tab/>
        <w:t xml:space="preserve">No order under this rule shall be made against a practitioner unless he has been given a reasonable opportunity to appear before the Court and show cause why the order should not be made, except where any proceeding in court or in chambers </w:t>
      </w:r>
      <w:r>
        <w:rPr>
          <w:snapToGrid w:val="0"/>
        </w:rPr>
        <w:lastRenderedPageBreak/>
        <w:t>cannot conveniently proceed, and fails or is adjourned without useful progress being made — </w:t>
      </w:r>
    </w:p>
    <w:p w:rsidR="00A049AB" w:rsidRDefault="004C6D88">
      <w:pPr>
        <w:pStyle w:val="Indenta"/>
        <w:spacing w:before="60"/>
        <w:rPr>
          <w:snapToGrid w:val="0"/>
        </w:rPr>
      </w:pPr>
      <w:r>
        <w:rPr>
          <w:snapToGrid w:val="0"/>
        </w:rPr>
        <w:tab/>
        <w:t>(a)</w:t>
      </w:r>
      <w:r>
        <w:rPr>
          <w:snapToGrid w:val="0"/>
        </w:rPr>
        <w:tab/>
        <w:t>because of the failure of the practitioner to attend in person or by a proper representative; or</w:t>
      </w:r>
    </w:p>
    <w:p w:rsidR="00A049AB" w:rsidRDefault="004C6D88">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rsidR="00A049AB" w:rsidRDefault="004C6D88">
      <w:pPr>
        <w:pStyle w:val="Subsection"/>
        <w:rPr>
          <w:snapToGrid w:val="0"/>
        </w:rPr>
      </w:pPr>
      <w:r>
        <w:rPr>
          <w:snapToGrid w:val="0"/>
        </w:rPr>
        <w:tab/>
        <w:t>(3)</w:t>
      </w:r>
      <w:r>
        <w:rPr>
          <w:snapToGrid w:val="0"/>
        </w:rPr>
        <w:tab/>
        <w:t>The Court may before making an order under this rule refer the matter to the taxing officer for inquiry and report.</w:t>
      </w:r>
    </w:p>
    <w:p w:rsidR="00A049AB" w:rsidRDefault="004C6D88">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rsidR="00A049AB" w:rsidRDefault="004C6D88">
      <w:pPr>
        <w:pStyle w:val="Footnotesection"/>
      </w:pPr>
      <w:r>
        <w:tab/>
        <w:t>[Rule 5 amended: Gazette 23 Jan 2001 p. 562</w:t>
      </w:r>
      <w:r>
        <w:noBreakHyphen/>
        <w:t>3.]</w:t>
      </w:r>
    </w:p>
    <w:p w:rsidR="00A049AB" w:rsidRDefault="004C6D88">
      <w:pPr>
        <w:pStyle w:val="Heading5"/>
        <w:rPr>
          <w:snapToGrid w:val="0"/>
        </w:rPr>
      </w:pPr>
      <w:bookmarkStart w:id="1069" w:name="_Toc70607940"/>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069"/>
    </w:p>
    <w:p w:rsidR="00A049AB" w:rsidRDefault="004C6D88">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rsidR="00A049AB" w:rsidRDefault="004C6D88">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rsidR="00A049AB" w:rsidRDefault="004C6D88">
      <w:pPr>
        <w:pStyle w:val="Heading5"/>
        <w:rPr>
          <w:snapToGrid w:val="0"/>
        </w:rPr>
      </w:pPr>
      <w:bookmarkStart w:id="1070" w:name="_Toc70607941"/>
      <w:r>
        <w:rPr>
          <w:rStyle w:val="CharSectno"/>
        </w:rPr>
        <w:t>7</w:t>
      </w:r>
      <w:r>
        <w:rPr>
          <w:snapToGrid w:val="0"/>
        </w:rPr>
        <w:t>.</w:t>
      </w:r>
      <w:r>
        <w:rPr>
          <w:snapToGrid w:val="0"/>
        </w:rPr>
        <w:tab/>
        <w:t>Set</w:t>
      </w:r>
      <w:r>
        <w:rPr>
          <w:snapToGrid w:val="0"/>
        </w:rPr>
        <w:noBreakHyphen/>
        <w:t>off may be allowed despite solicitor’s lien</w:t>
      </w:r>
      <w:bookmarkEnd w:id="1070"/>
    </w:p>
    <w:p w:rsidR="00A049AB" w:rsidRDefault="004C6D88">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rsidR="00A049AB" w:rsidRDefault="004C6D88">
      <w:pPr>
        <w:pStyle w:val="Heading5"/>
        <w:rPr>
          <w:snapToGrid w:val="0"/>
        </w:rPr>
      </w:pPr>
      <w:bookmarkStart w:id="1071" w:name="_Toc70607942"/>
      <w:r>
        <w:rPr>
          <w:rStyle w:val="CharSectno"/>
        </w:rPr>
        <w:lastRenderedPageBreak/>
        <w:t>8</w:t>
      </w:r>
      <w:r>
        <w:rPr>
          <w:snapToGrid w:val="0"/>
        </w:rPr>
        <w:t>.</w:t>
      </w:r>
      <w:r>
        <w:rPr>
          <w:snapToGrid w:val="0"/>
        </w:rPr>
        <w:tab/>
        <w:t>State solicitors, costs of</w:t>
      </w:r>
      <w:bookmarkEnd w:id="1071"/>
    </w:p>
    <w:p w:rsidR="00A049AB" w:rsidRDefault="004C6D88">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rsidR="00A049AB" w:rsidRDefault="004C6D88">
      <w:pPr>
        <w:pStyle w:val="Footnotesection"/>
      </w:pPr>
      <w:r>
        <w:tab/>
        <w:t xml:space="preserve">[Rule 8 amended: Gazette 19 Dec 1975 p. 4571; 19 Apr 2005 p. 1299.] </w:t>
      </w:r>
    </w:p>
    <w:p w:rsidR="00A049AB" w:rsidRDefault="004C6D88">
      <w:pPr>
        <w:pStyle w:val="Heading5"/>
      </w:pPr>
      <w:bookmarkStart w:id="1072" w:name="_Toc70607943"/>
      <w:r>
        <w:rPr>
          <w:rStyle w:val="CharSectno"/>
        </w:rPr>
        <w:t>8A</w:t>
      </w:r>
      <w:r>
        <w:t>.</w:t>
      </w:r>
      <w:r>
        <w:tab/>
        <w:t>Lawyer acting pro bono, costs in case of</w:t>
      </w:r>
      <w:bookmarkEnd w:id="1072"/>
    </w:p>
    <w:p w:rsidR="00A049AB" w:rsidRDefault="004C6D88">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rsidR="00A049AB" w:rsidRDefault="004C6D88">
      <w:pPr>
        <w:pStyle w:val="Subsection"/>
      </w:pPr>
      <w:r>
        <w:tab/>
        <w:t>(2)</w:t>
      </w:r>
      <w:r>
        <w:tab/>
        <w:t xml:space="preserve">If an order is made for the payment of the party’s costs, the practitioner may recover the amount ordered to be paid in respect of — </w:t>
      </w:r>
    </w:p>
    <w:p w:rsidR="00A049AB" w:rsidRDefault="004C6D88">
      <w:pPr>
        <w:pStyle w:val="Indenta"/>
      </w:pPr>
      <w:r>
        <w:tab/>
        <w:t>(a)</w:t>
      </w:r>
      <w:r>
        <w:tab/>
        <w:t>fees for the practitioner’s services; and</w:t>
      </w:r>
    </w:p>
    <w:p w:rsidR="00A049AB" w:rsidRDefault="004C6D88">
      <w:pPr>
        <w:pStyle w:val="Indenta"/>
      </w:pPr>
      <w:r>
        <w:tab/>
        <w:t>(b)</w:t>
      </w:r>
      <w:r>
        <w:tab/>
        <w:t>disbursements incurred by the practitioner on behalf of the party.</w:t>
      </w:r>
    </w:p>
    <w:p w:rsidR="00A049AB" w:rsidRDefault="004C6D88">
      <w:pPr>
        <w:pStyle w:val="Footnotesection"/>
      </w:pPr>
      <w:r>
        <w:tab/>
        <w:t xml:space="preserve">[Rule 8A inserted: Gazette 22 Feb 2008 p. 641.] </w:t>
      </w:r>
    </w:p>
    <w:p w:rsidR="00A049AB" w:rsidRDefault="004C6D88">
      <w:pPr>
        <w:pStyle w:val="Heading5"/>
        <w:rPr>
          <w:snapToGrid w:val="0"/>
        </w:rPr>
      </w:pPr>
      <w:bookmarkStart w:id="1073" w:name="_Toc70607944"/>
      <w:r>
        <w:rPr>
          <w:rStyle w:val="CharSectno"/>
        </w:rPr>
        <w:t>9</w:t>
      </w:r>
      <w:r>
        <w:rPr>
          <w:snapToGrid w:val="0"/>
        </w:rPr>
        <w:t>.</w:t>
      </w:r>
      <w:r>
        <w:rPr>
          <w:snapToGrid w:val="0"/>
        </w:rPr>
        <w:tab/>
        <w:t>Restriction of discretion to order costs in some cases</w:t>
      </w:r>
      <w:bookmarkEnd w:id="1073"/>
    </w:p>
    <w:p w:rsidR="00A049AB" w:rsidRDefault="004C6D88">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rsidR="00A049AB" w:rsidRDefault="004C6D88">
      <w:pPr>
        <w:pStyle w:val="Subsection"/>
        <w:rPr>
          <w:snapToGrid w:val="0"/>
        </w:rPr>
      </w:pPr>
      <w:r>
        <w:rPr>
          <w:snapToGrid w:val="0"/>
        </w:rPr>
        <w:tab/>
        <w:t>(2)</w:t>
      </w:r>
      <w:r>
        <w:rPr>
          <w:snapToGrid w:val="0"/>
        </w:rPr>
        <w:tab/>
        <w:t xml:space="preserve">Where a person is or has been a party to any proceedings in the capacity of trustee, personal representative or mortgagee, he shall, unless the Court otherwise orders, be entitled to the costs of those proceedings, in so far as they are not recovered from or </w:t>
      </w:r>
      <w:r>
        <w:rPr>
          <w:snapToGrid w:val="0"/>
        </w:rPr>
        <w:lastRenderedPageBreak/>
        <w:t>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rsidR="00A049AB" w:rsidRDefault="004C6D88">
      <w:pPr>
        <w:pStyle w:val="Heading5"/>
        <w:rPr>
          <w:snapToGrid w:val="0"/>
        </w:rPr>
      </w:pPr>
      <w:bookmarkStart w:id="1074" w:name="_Toc70607945"/>
      <w:r>
        <w:rPr>
          <w:rStyle w:val="CharSectno"/>
        </w:rPr>
        <w:t>10</w:t>
      </w:r>
      <w:r>
        <w:rPr>
          <w:snapToGrid w:val="0"/>
        </w:rPr>
        <w:t>.</w:t>
      </w:r>
      <w:r>
        <w:rPr>
          <w:snapToGrid w:val="0"/>
        </w:rPr>
        <w:tab/>
        <w:t>Stage at which costs may be dealt with</w:t>
      </w:r>
      <w:bookmarkEnd w:id="1074"/>
    </w:p>
    <w:p w:rsidR="00A049AB" w:rsidRDefault="004C6D88">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rsidR="00A049AB" w:rsidRDefault="004C6D88">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rsidR="00A049AB" w:rsidRDefault="004C6D88">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rsidR="00A049AB" w:rsidRDefault="004C6D88">
      <w:pPr>
        <w:pStyle w:val="Indenta"/>
        <w:rPr>
          <w:snapToGrid w:val="0"/>
        </w:rPr>
      </w:pPr>
      <w:r>
        <w:rPr>
          <w:snapToGrid w:val="0"/>
        </w:rPr>
        <w:tab/>
        <w:t>(a)</w:t>
      </w:r>
      <w:r>
        <w:rPr>
          <w:snapToGrid w:val="0"/>
        </w:rPr>
        <w:tab/>
        <w:t>specify the amount of the costs to be allowed; or</w:t>
      </w:r>
    </w:p>
    <w:p w:rsidR="00A049AB" w:rsidRDefault="004C6D88">
      <w:pPr>
        <w:pStyle w:val="Indenta"/>
        <w:rPr>
          <w:snapToGrid w:val="0"/>
        </w:rPr>
      </w:pPr>
      <w:r>
        <w:rPr>
          <w:snapToGrid w:val="0"/>
        </w:rPr>
        <w:tab/>
        <w:t>(b)</w:t>
      </w:r>
      <w:r>
        <w:rPr>
          <w:snapToGrid w:val="0"/>
        </w:rPr>
        <w:tab/>
        <w:t>order that the costs be taxed by the taxing officer; or</w:t>
      </w:r>
    </w:p>
    <w:p w:rsidR="00A049AB" w:rsidRDefault="004C6D88">
      <w:pPr>
        <w:pStyle w:val="Indenta"/>
        <w:rPr>
          <w:snapToGrid w:val="0"/>
        </w:rPr>
      </w:pPr>
      <w:r>
        <w:rPr>
          <w:snapToGrid w:val="0"/>
        </w:rPr>
        <w:tab/>
        <w:t>(c)</w:t>
      </w:r>
      <w:r>
        <w:rPr>
          <w:snapToGrid w:val="0"/>
        </w:rPr>
        <w:tab/>
        <w:t>order that the costs be ascertained by taxation or otherwise in that other court or tribunal.</w:t>
      </w:r>
    </w:p>
    <w:p w:rsidR="00A049AB" w:rsidRDefault="004C6D88">
      <w:pPr>
        <w:pStyle w:val="Heading5"/>
        <w:rPr>
          <w:snapToGrid w:val="0"/>
        </w:rPr>
      </w:pPr>
      <w:bookmarkStart w:id="1075" w:name="_Toc70607946"/>
      <w:r>
        <w:rPr>
          <w:rStyle w:val="CharSectno"/>
        </w:rPr>
        <w:lastRenderedPageBreak/>
        <w:t>11</w:t>
      </w:r>
      <w:r>
        <w:rPr>
          <w:snapToGrid w:val="0"/>
        </w:rPr>
        <w:t>.</w:t>
      </w:r>
      <w:r>
        <w:rPr>
          <w:snapToGrid w:val="0"/>
        </w:rPr>
        <w:tab/>
        <w:t>Scale of costs</w:t>
      </w:r>
      <w:bookmarkEnd w:id="1075"/>
    </w:p>
    <w:p w:rsidR="00A049AB" w:rsidRDefault="004C6D88">
      <w:pPr>
        <w:pStyle w:val="Subsection"/>
        <w:keepNext/>
        <w:spacing w:before="120"/>
        <w:rPr>
          <w:snapToGrid w:val="0"/>
        </w:rPr>
      </w:pPr>
      <w:r>
        <w:rPr>
          <w:snapToGrid w:val="0"/>
        </w:rPr>
        <w:tab/>
        <w:t>(1)</w:t>
      </w:r>
      <w:r>
        <w:rPr>
          <w:snapToGrid w:val="0"/>
        </w:rPr>
        <w:tab/>
        <w:t>For the purposes of this Order — </w:t>
      </w:r>
    </w:p>
    <w:p w:rsidR="00A049AB" w:rsidRDefault="004C6D88">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rsidR="00A049AB" w:rsidRDefault="004C6D88">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rsidR="00A049AB" w:rsidRDefault="004C6D88">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rsidR="00A049AB" w:rsidRDefault="004C6D88">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rsidR="00A049AB" w:rsidRDefault="004C6D88">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rsidR="00A049AB" w:rsidRDefault="004C6D88">
      <w:pPr>
        <w:pStyle w:val="Footnotesection"/>
      </w:pPr>
      <w:r>
        <w:tab/>
        <w:t>[Rule 11 inserted: Gazette 7 Feb 1992 p. 686</w:t>
      </w:r>
      <w:r>
        <w:noBreakHyphen/>
        <w:t xml:space="preserve">7; amended: Gazette 19 Apr 2005 p. 1299; 3 Jul 2009 p. 2699.] </w:t>
      </w:r>
    </w:p>
    <w:p w:rsidR="00A049AB" w:rsidRDefault="004C6D88">
      <w:pPr>
        <w:pStyle w:val="Ednotesection"/>
      </w:pPr>
      <w:r>
        <w:t>[</w:t>
      </w:r>
      <w:r>
        <w:rPr>
          <w:b/>
        </w:rPr>
        <w:t>12.</w:t>
      </w:r>
      <w:r>
        <w:tab/>
        <w:t>Deleted: Gazette 21 Feb 2007 p. 575.]</w:t>
      </w:r>
    </w:p>
    <w:p w:rsidR="00A049AB" w:rsidRDefault="004C6D88">
      <w:pPr>
        <w:pStyle w:val="Heading5"/>
        <w:keepNext w:val="0"/>
        <w:keepLines w:val="0"/>
        <w:rPr>
          <w:snapToGrid w:val="0"/>
        </w:rPr>
      </w:pPr>
      <w:bookmarkStart w:id="1076" w:name="_Toc70607947"/>
      <w:r>
        <w:rPr>
          <w:rStyle w:val="CharSectno"/>
        </w:rPr>
        <w:lastRenderedPageBreak/>
        <w:t>13</w:t>
      </w:r>
      <w:r>
        <w:rPr>
          <w:snapToGrid w:val="0"/>
        </w:rPr>
        <w:t>.</w:t>
      </w:r>
      <w:r>
        <w:rPr>
          <w:snapToGrid w:val="0"/>
        </w:rPr>
        <w:tab/>
        <w:t>Costs where scale does not apply</w:t>
      </w:r>
      <w:bookmarkEnd w:id="1076"/>
    </w:p>
    <w:p w:rsidR="00A049AB" w:rsidRDefault="004C6D88">
      <w:pPr>
        <w:pStyle w:val="Subsection"/>
        <w:rPr>
          <w:snapToGrid w:val="0"/>
        </w:rPr>
      </w:pPr>
      <w:r>
        <w:rPr>
          <w:snapToGrid w:val="0"/>
        </w:rPr>
        <w:tab/>
      </w:r>
      <w:r>
        <w:rPr>
          <w:snapToGrid w:val="0"/>
        </w:rPr>
        <w:tab/>
        <w:t>In any matter or case to which any relevant scale does not apply, the Court may — </w:t>
      </w:r>
    </w:p>
    <w:p w:rsidR="00A049AB" w:rsidRDefault="004C6D88">
      <w:pPr>
        <w:pStyle w:val="Indenta"/>
        <w:rPr>
          <w:snapToGrid w:val="0"/>
        </w:rPr>
      </w:pPr>
      <w:r>
        <w:rPr>
          <w:snapToGrid w:val="0"/>
        </w:rPr>
        <w:tab/>
        <w:t>(a)</w:t>
      </w:r>
      <w:r>
        <w:rPr>
          <w:snapToGrid w:val="0"/>
        </w:rPr>
        <w:tab/>
        <w:t>award a lump sum by way of costs;</w:t>
      </w:r>
    </w:p>
    <w:p w:rsidR="00A049AB" w:rsidRDefault="004C6D88">
      <w:pPr>
        <w:pStyle w:val="Indenta"/>
        <w:rPr>
          <w:snapToGrid w:val="0"/>
        </w:rPr>
      </w:pPr>
      <w:r>
        <w:rPr>
          <w:snapToGrid w:val="0"/>
        </w:rPr>
        <w:tab/>
        <w:t>(b)</w:t>
      </w:r>
      <w:r>
        <w:rPr>
          <w:snapToGrid w:val="0"/>
        </w:rPr>
        <w:tab/>
        <w:t>direct the taxing officer to tax or allow costs analogous to those allowable under the said scale;</w:t>
      </w:r>
    </w:p>
    <w:p w:rsidR="00A049AB" w:rsidRDefault="004C6D88">
      <w:pPr>
        <w:pStyle w:val="Indenta"/>
        <w:rPr>
          <w:snapToGrid w:val="0"/>
        </w:rPr>
      </w:pPr>
      <w:r>
        <w:rPr>
          <w:snapToGrid w:val="0"/>
        </w:rPr>
        <w:tab/>
        <w:t>(c)</w:t>
      </w:r>
      <w:r>
        <w:rPr>
          <w:snapToGrid w:val="0"/>
        </w:rPr>
        <w:tab/>
        <w:t>direct the taxing officer to tax and allow reasonable costs.</w:t>
      </w:r>
    </w:p>
    <w:p w:rsidR="00A049AB" w:rsidRDefault="004C6D88">
      <w:pPr>
        <w:pStyle w:val="Footnotesection"/>
      </w:pPr>
      <w:r>
        <w:tab/>
        <w:t xml:space="preserve">[Rule 13 amended: Gazette 7 Feb 1992 p. 687.] </w:t>
      </w:r>
    </w:p>
    <w:p w:rsidR="00A049AB" w:rsidRDefault="004C6D88">
      <w:pPr>
        <w:pStyle w:val="Heading5"/>
        <w:rPr>
          <w:snapToGrid w:val="0"/>
        </w:rPr>
      </w:pPr>
      <w:bookmarkStart w:id="1077" w:name="_Toc70607948"/>
      <w:r>
        <w:rPr>
          <w:rStyle w:val="CharSectno"/>
        </w:rPr>
        <w:t>14</w:t>
      </w:r>
      <w:r>
        <w:rPr>
          <w:snapToGrid w:val="0"/>
        </w:rPr>
        <w:t>.</w:t>
      </w:r>
      <w:r>
        <w:rPr>
          <w:snapToGrid w:val="0"/>
        </w:rPr>
        <w:tab/>
        <w:t>Lump sum award for costs, interim award as to</w:t>
      </w:r>
      <w:bookmarkEnd w:id="1077"/>
    </w:p>
    <w:p w:rsidR="00A049AB" w:rsidRDefault="004C6D88">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rsidR="00A049AB" w:rsidRDefault="004C6D88">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rsidR="00A049AB" w:rsidRDefault="004C6D88">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rsidR="00A049AB" w:rsidRDefault="004C6D88">
      <w:pPr>
        <w:pStyle w:val="Ednotesection"/>
      </w:pPr>
      <w:r>
        <w:t>[</w:t>
      </w:r>
      <w:r>
        <w:rPr>
          <w:b/>
        </w:rPr>
        <w:t>15.</w:t>
      </w:r>
      <w:r>
        <w:rPr>
          <w:b/>
        </w:rPr>
        <w:tab/>
      </w:r>
      <w:r>
        <w:t xml:space="preserve">Deleted: Gazette 19 Dec 1975 p. 4572.] </w:t>
      </w:r>
    </w:p>
    <w:p w:rsidR="00A049AB" w:rsidRDefault="004C6D88">
      <w:pPr>
        <w:pStyle w:val="Ednotesection"/>
      </w:pPr>
      <w:r>
        <w:t>[</w:t>
      </w:r>
      <w:r>
        <w:rPr>
          <w:b/>
        </w:rPr>
        <w:t>16.</w:t>
      </w:r>
      <w:r>
        <w:rPr>
          <w:b/>
        </w:rPr>
        <w:tab/>
      </w:r>
      <w:r>
        <w:t xml:space="preserve">Deleted: Gazette 7 Feb 1992 p. 687.] </w:t>
      </w:r>
    </w:p>
    <w:p w:rsidR="00A049AB" w:rsidRDefault="004C6D88">
      <w:pPr>
        <w:pStyle w:val="Heading5"/>
        <w:rPr>
          <w:snapToGrid w:val="0"/>
        </w:rPr>
      </w:pPr>
      <w:bookmarkStart w:id="1078" w:name="_Toc70607949"/>
      <w:r>
        <w:rPr>
          <w:rStyle w:val="CharSectno"/>
        </w:rPr>
        <w:t>17</w:t>
      </w:r>
      <w:r>
        <w:rPr>
          <w:snapToGrid w:val="0"/>
        </w:rPr>
        <w:t>.</w:t>
      </w:r>
      <w:r>
        <w:rPr>
          <w:snapToGrid w:val="0"/>
        </w:rPr>
        <w:tab/>
        <w:t>Cases that Magistrates Court could have decided, costs in</w:t>
      </w:r>
      <w:bookmarkEnd w:id="1078"/>
    </w:p>
    <w:p w:rsidR="00A049AB" w:rsidRDefault="004C6D88">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xml:space="preserve">, unless the Court </w:t>
      </w:r>
      <w:r>
        <w:rPr>
          <w:snapToGrid w:val="0"/>
        </w:rPr>
        <w:lastRenderedPageBreak/>
        <w:t>certifies that by reason of some important principle of law being involved, or of the complexity of the issues or of the facts, the action was properly brought in the Supreme Court.</w:t>
      </w:r>
    </w:p>
    <w:p w:rsidR="00A049AB" w:rsidRDefault="004C6D88">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rsidR="00A049AB" w:rsidRDefault="004C6D88">
      <w:pPr>
        <w:pStyle w:val="Footnotesection"/>
      </w:pPr>
      <w:r>
        <w:tab/>
        <w:t>[Rule 17 amended: Gazette 29 Apr 2005 p. 1800.]</w:t>
      </w:r>
    </w:p>
    <w:p w:rsidR="00A049AB" w:rsidRDefault="004C6D88">
      <w:pPr>
        <w:pStyle w:val="Heading5"/>
        <w:rPr>
          <w:snapToGrid w:val="0"/>
        </w:rPr>
      </w:pPr>
      <w:bookmarkStart w:id="1079" w:name="_Toc70607950"/>
      <w:r>
        <w:rPr>
          <w:rStyle w:val="CharSectno"/>
        </w:rPr>
        <w:t>18</w:t>
      </w:r>
      <w:r>
        <w:rPr>
          <w:snapToGrid w:val="0"/>
        </w:rPr>
        <w:t>.</w:t>
      </w:r>
      <w:r>
        <w:rPr>
          <w:snapToGrid w:val="0"/>
        </w:rPr>
        <w:tab/>
        <w:t>Matters not provided for in scale</w:t>
      </w:r>
      <w:bookmarkEnd w:id="1079"/>
    </w:p>
    <w:p w:rsidR="00A049AB" w:rsidRDefault="004C6D88">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rsidR="00A049AB" w:rsidRDefault="004C6D88">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rsidR="00A049AB" w:rsidRDefault="004C6D88">
      <w:pPr>
        <w:pStyle w:val="Indenta"/>
        <w:rPr>
          <w:snapToGrid w:val="0"/>
        </w:rPr>
      </w:pPr>
      <w:r>
        <w:rPr>
          <w:snapToGrid w:val="0"/>
        </w:rPr>
        <w:tab/>
        <w:t>(a)</w:t>
      </w:r>
      <w:r>
        <w:rPr>
          <w:snapToGrid w:val="0"/>
        </w:rPr>
        <w:tab/>
        <w:t>in connection with the compromise of a claim by or against a person under a disability; or</w:t>
      </w:r>
    </w:p>
    <w:p w:rsidR="00A049AB" w:rsidRDefault="004C6D88">
      <w:pPr>
        <w:pStyle w:val="Indenta"/>
        <w:keepNext/>
        <w:rPr>
          <w:snapToGrid w:val="0"/>
        </w:rPr>
      </w:pPr>
      <w:r>
        <w:rPr>
          <w:snapToGrid w:val="0"/>
        </w:rPr>
        <w:tab/>
        <w:t>(b)</w:t>
      </w:r>
      <w:r>
        <w:rPr>
          <w:snapToGrid w:val="0"/>
        </w:rPr>
        <w:tab/>
        <w:t>for a conference or consultation where and to the extent that the conference or consultation was necessary.</w:t>
      </w:r>
    </w:p>
    <w:p w:rsidR="00A049AB" w:rsidRDefault="004C6D88">
      <w:pPr>
        <w:pStyle w:val="Footnotesection"/>
      </w:pPr>
      <w:r>
        <w:tab/>
        <w:t>[Rule 18 inserted: Gazette 19 Dec 1975 p. 4572</w:t>
      </w:r>
      <w:r>
        <w:noBreakHyphen/>
        <w:t xml:space="preserve">3; amended: Gazette 14 Dec 1979 p. 3871; 7 Feb 1992 p. 687; 28 Jun 2011 p. 2552.] </w:t>
      </w:r>
    </w:p>
    <w:p w:rsidR="00A049AB" w:rsidRDefault="004C6D88">
      <w:pPr>
        <w:pStyle w:val="Heading5"/>
        <w:rPr>
          <w:snapToGrid w:val="0"/>
        </w:rPr>
      </w:pPr>
      <w:bookmarkStart w:id="1080" w:name="_Toc70607951"/>
      <w:r>
        <w:rPr>
          <w:rStyle w:val="CharSectno"/>
        </w:rPr>
        <w:lastRenderedPageBreak/>
        <w:t>19</w:t>
      </w:r>
      <w:r>
        <w:rPr>
          <w:snapToGrid w:val="0"/>
        </w:rPr>
        <w:t>.</w:t>
      </w:r>
      <w:r>
        <w:rPr>
          <w:snapToGrid w:val="0"/>
        </w:rPr>
        <w:tab/>
        <w:t>Disbursements etc. allowable on taxation</w:t>
      </w:r>
      <w:bookmarkEnd w:id="1080"/>
    </w:p>
    <w:p w:rsidR="00A049AB" w:rsidRDefault="004C6D88">
      <w:pPr>
        <w:pStyle w:val="Subsection"/>
        <w:keepNext/>
      </w:pPr>
      <w:r>
        <w:tab/>
      </w:r>
      <w:r>
        <w:tab/>
        <w:t>Any of the following items, disbursements, expenses, payments, or charges are allowable on taxation —</w:t>
      </w:r>
    </w:p>
    <w:p w:rsidR="00A049AB" w:rsidRDefault="004C6D88">
      <w:pPr>
        <w:pStyle w:val="Indenta"/>
      </w:pPr>
      <w:r>
        <w:tab/>
        <w:t>(a)</w:t>
      </w:r>
      <w:r>
        <w:tab/>
        <w:t>items of costs allowable under any relevant scale and such counsel fees as may be allowed;</w:t>
      </w:r>
    </w:p>
    <w:p w:rsidR="00A049AB" w:rsidRDefault="004C6D88">
      <w:pPr>
        <w:pStyle w:val="Indenta"/>
      </w:pPr>
      <w:r>
        <w:tab/>
        <w:t>(b)</w:t>
      </w:r>
      <w:r>
        <w:tab/>
        <w:t>disbursements for fees of court;</w:t>
      </w:r>
    </w:p>
    <w:p w:rsidR="00A049AB" w:rsidRDefault="004C6D88">
      <w:pPr>
        <w:pStyle w:val="Indenta"/>
      </w:pPr>
      <w:r>
        <w:tab/>
        <w:t>(c)</w:t>
      </w:r>
      <w:r>
        <w:tab/>
        <w:t>disbursements for fees of officers of the Court;</w:t>
      </w:r>
    </w:p>
    <w:p w:rsidR="00A049AB" w:rsidRDefault="004C6D88">
      <w:pPr>
        <w:pStyle w:val="Indenta"/>
      </w:pPr>
      <w:r>
        <w:tab/>
        <w:t>(d)</w:t>
      </w:r>
      <w:r>
        <w:tab/>
        <w:t>witness expenses paid or to be paid under any relevant scale of allowances fixed in that regard;</w:t>
      </w:r>
    </w:p>
    <w:p w:rsidR="00A049AB" w:rsidRDefault="004C6D88">
      <w:pPr>
        <w:pStyle w:val="Indenta"/>
      </w:pPr>
      <w:r>
        <w:tab/>
        <w:t>(e)</w:t>
      </w:r>
      <w:r>
        <w:tab/>
        <w:t>agency charges, if specially allowed by the Court or by the taxing officer;</w:t>
      </w:r>
    </w:p>
    <w:p w:rsidR="00A049AB" w:rsidRDefault="004C6D88">
      <w:pPr>
        <w:pStyle w:val="Indenta"/>
      </w:pPr>
      <w:r>
        <w:tab/>
        <w:t>(f)</w:t>
      </w:r>
      <w:r>
        <w:tab/>
        <w:t>the reasonable expenses as fixed by the taxing officer of the typing, printing, and binding of appeal books;</w:t>
      </w:r>
    </w:p>
    <w:p w:rsidR="00A049AB" w:rsidRDefault="004C6D88">
      <w:pPr>
        <w:pStyle w:val="Indenta"/>
      </w:pPr>
      <w:r>
        <w:tab/>
        <w:t>(g)</w:t>
      </w:r>
      <w:r>
        <w:tab/>
        <w:t>other necessary disbursements or payments made in the conduct of the litigation;</w:t>
      </w:r>
    </w:p>
    <w:p w:rsidR="00A049AB" w:rsidRDefault="004C6D88">
      <w:pPr>
        <w:pStyle w:val="Indenta"/>
      </w:pPr>
      <w:r>
        <w:tab/>
        <w:t>(h)</w:t>
      </w:r>
      <w:r>
        <w:tab/>
        <w:t>any other necessary expense incurred in the conduct of the litigation, whether or not it has been paid before the taxation of that expense takes place.</w:t>
      </w:r>
    </w:p>
    <w:p w:rsidR="00A049AB" w:rsidRDefault="004C6D88">
      <w:pPr>
        <w:pStyle w:val="Footnotesection"/>
      </w:pPr>
      <w:r>
        <w:rPr>
          <w:i w:val="0"/>
          <w:snapToGrid/>
        </w:rPr>
        <w:tab/>
      </w:r>
      <w:r>
        <w:t>[Rule 19 inserted: Gazette 30 Jun 2000 p. 3418.]</w:t>
      </w:r>
    </w:p>
    <w:p w:rsidR="00A049AB" w:rsidRDefault="004C6D88">
      <w:pPr>
        <w:pStyle w:val="Heading5"/>
        <w:rPr>
          <w:snapToGrid w:val="0"/>
        </w:rPr>
      </w:pPr>
      <w:bookmarkStart w:id="1081" w:name="_Toc70607952"/>
      <w:r>
        <w:rPr>
          <w:rStyle w:val="CharSectno"/>
        </w:rPr>
        <w:t>20</w:t>
      </w:r>
      <w:r>
        <w:rPr>
          <w:snapToGrid w:val="0"/>
        </w:rPr>
        <w:t>.</w:t>
      </w:r>
      <w:r>
        <w:rPr>
          <w:snapToGrid w:val="0"/>
        </w:rPr>
        <w:tab/>
        <w:t>Basis for calculating costs</w:t>
      </w:r>
      <w:bookmarkEnd w:id="1081"/>
    </w:p>
    <w:p w:rsidR="00A049AB" w:rsidRDefault="004C6D88">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rsidR="00A049AB" w:rsidRDefault="004C6D88">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rsidR="00A049AB" w:rsidRDefault="004C6D88">
      <w:pPr>
        <w:pStyle w:val="Subsection"/>
        <w:rPr>
          <w:snapToGrid w:val="0"/>
        </w:rPr>
      </w:pPr>
      <w:r>
        <w:rPr>
          <w:snapToGrid w:val="0"/>
        </w:rPr>
        <w:tab/>
        <w:t>(3)</w:t>
      </w:r>
      <w:r>
        <w:rPr>
          <w:snapToGrid w:val="0"/>
        </w:rPr>
        <w:tab/>
        <w:t xml:space="preserve">If judgment is entered before trial without application to a judge or a master, the taxing officer shall determine the value of the </w:t>
      </w:r>
      <w:r>
        <w:rPr>
          <w:snapToGrid w:val="0"/>
        </w:rPr>
        <w:lastRenderedPageBreak/>
        <w:t>subject matter for the purpose of this rule, or may fix a lump sum for costs, and in the case of difficulty may refer the matter to a judge.</w:t>
      </w:r>
    </w:p>
    <w:p w:rsidR="00A049AB" w:rsidRDefault="004C6D88">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rsidR="00A049AB" w:rsidRDefault="004C6D88">
      <w:pPr>
        <w:pStyle w:val="Footnotesection"/>
      </w:pPr>
      <w:r>
        <w:tab/>
        <w:t xml:space="preserve">[Rule 20 amended: Gazette 30 Nov 1984 p. 3952.] </w:t>
      </w:r>
    </w:p>
    <w:p w:rsidR="00A049AB" w:rsidRDefault="004C6D88">
      <w:pPr>
        <w:pStyle w:val="Heading5"/>
        <w:rPr>
          <w:snapToGrid w:val="0"/>
        </w:rPr>
      </w:pPr>
      <w:bookmarkStart w:id="1082" w:name="_Toc70607953"/>
      <w:r>
        <w:rPr>
          <w:rStyle w:val="CharSectno"/>
        </w:rPr>
        <w:t>21</w:t>
      </w:r>
      <w:r>
        <w:rPr>
          <w:snapToGrid w:val="0"/>
        </w:rPr>
        <w:t>.</w:t>
      </w:r>
      <w:r>
        <w:rPr>
          <w:snapToGrid w:val="0"/>
        </w:rPr>
        <w:tab/>
        <w:t>No substantial trial, costs in case of</w:t>
      </w:r>
      <w:bookmarkEnd w:id="1082"/>
    </w:p>
    <w:p w:rsidR="00A049AB" w:rsidRDefault="004C6D88">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rsidR="00A049AB" w:rsidRDefault="004C6D88">
      <w:pPr>
        <w:pStyle w:val="Footnotesection"/>
      </w:pPr>
      <w:r>
        <w:tab/>
        <w:t xml:space="preserve">[Rule 21 amended: Gazette 19 Dec 1975 p. 4573; 7 Feb 1992 p. 687.] </w:t>
      </w:r>
    </w:p>
    <w:p w:rsidR="00A049AB" w:rsidRDefault="004C6D88">
      <w:pPr>
        <w:pStyle w:val="Ednotesection"/>
      </w:pPr>
      <w:r>
        <w:t>[</w:t>
      </w:r>
      <w:r>
        <w:rPr>
          <w:b/>
        </w:rPr>
        <w:t>22.</w:t>
      </w:r>
      <w:r>
        <w:rPr>
          <w:b/>
        </w:rPr>
        <w:tab/>
      </w:r>
      <w:r>
        <w:t xml:space="preserve">Deleted: Gazette 19 Dec 1975 p. 4573.] </w:t>
      </w:r>
    </w:p>
    <w:p w:rsidR="00A049AB" w:rsidRDefault="004C6D88">
      <w:pPr>
        <w:pStyle w:val="Heading5"/>
        <w:rPr>
          <w:snapToGrid w:val="0"/>
        </w:rPr>
      </w:pPr>
      <w:bookmarkStart w:id="1083" w:name="_Toc70607954"/>
      <w:r>
        <w:rPr>
          <w:rStyle w:val="CharSectno"/>
        </w:rPr>
        <w:t>23</w:t>
      </w:r>
      <w:r>
        <w:rPr>
          <w:snapToGrid w:val="0"/>
        </w:rPr>
        <w:t>.</w:t>
      </w:r>
      <w:r>
        <w:rPr>
          <w:snapToGrid w:val="0"/>
        </w:rPr>
        <w:tab/>
        <w:t>Certain fees in scales may be increased if inadequate</w:t>
      </w:r>
      <w:bookmarkEnd w:id="1083"/>
    </w:p>
    <w:p w:rsidR="00A049AB" w:rsidRDefault="004C6D88">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rsidR="00A049AB" w:rsidRDefault="004C6D88">
      <w:pPr>
        <w:pStyle w:val="Footnotesection"/>
      </w:pPr>
      <w:r>
        <w:tab/>
        <w:t xml:space="preserve">[Rule 23 amended: Gazette 19 Dec 1975 p. 4573; 7 Feb 1992 p. 687.] </w:t>
      </w:r>
    </w:p>
    <w:p w:rsidR="00A049AB" w:rsidRDefault="004C6D88">
      <w:pPr>
        <w:pStyle w:val="Heading5"/>
        <w:rPr>
          <w:snapToGrid w:val="0"/>
        </w:rPr>
      </w:pPr>
      <w:bookmarkStart w:id="1084" w:name="_Toc70607955"/>
      <w:r>
        <w:rPr>
          <w:rStyle w:val="CharSectno"/>
        </w:rPr>
        <w:lastRenderedPageBreak/>
        <w:t>24</w:t>
      </w:r>
      <w:r>
        <w:rPr>
          <w:snapToGrid w:val="0"/>
        </w:rPr>
        <w:t>.</w:t>
      </w:r>
      <w:r>
        <w:rPr>
          <w:snapToGrid w:val="0"/>
        </w:rPr>
        <w:tab/>
        <w:t>Judgment for person under disability, solicitor’s costs in case of</w:t>
      </w:r>
      <w:bookmarkEnd w:id="1084"/>
    </w:p>
    <w:p w:rsidR="00A049AB" w:rsidRDefault="004C6D88">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rsidR="00A049AB" w:rsidRDefault="004C6D88">
      <w:pPr>
        <w:pStyle w:val="Subsection"/>
        <w:spacing w:before="140"/>
        <w:rPr>
          <w:snapToGrid w:val="0"/>
        </w:rPr>
      </w:pPr>
      <w:r>
        <w:rPr>
          <w:snapToGrid w:val="0"/>
        </w:rPr>
        <w:tab/>
        <w:t>(2)</w:t>
      </w:r>
      <w:r>
        <w:rPr>
          <w:snapToGrid w:val="0"/>
        </w:rPr>
        <w:tab/>
        <w:t>This rule applies to — </w:t>
      </w:r>
    </w:p>
    <w:p w:rsidR="00A049AB" w:rsidRDefault="004C6D88">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rsidR="00A049AB" w:rsidRDefault="004C6D88">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rsidR="00A049AB" w:rsidRDefault="004C6D88">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rsidR="00A049AB" w:rsidRDefault="004C6D88">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rsidR="00A049AB" w:rsidRDefault="004C6D88">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rsidR="00A049AB" w:rsidRDefault="004C6D88">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rsidR="00A049AB" w:rsidRDefault="004C6D88">
      <w:pPr>
        <w:pStyle w:val="Subsection"/>
        <w:rPr>
          <w:snapToGrid w:val="0"/>
        </w:rPr>
      </w:pPr>
      <w:r>
        <w:rPr>
          <w:snapToGrid w:val="0"/>
        </w:rPr>
        <w:lastRenderedPageBreak/>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rsidR="00A049AB" w:rsidRDefault="004C6D88">
      <w:pPr>
        <w:pStyle w:val="Footnotesection"/>
      </w:pPr>
      <w:r>
        <w:tab/>
        <w:t>[Rule 24 amended: Gazette 29 Apr 2005 p. 1795; 28 Jun 2011 p. 2552 and 2555.]</w:t>
      </w:r>
    </w:p>
    <w:p w:rsidR="00A049AB" w:rsidRDefault="004C6D88">
      <w:pPr>
        <w:pStyle w:val="Heading5"/>
      </w:pPr>
      <w:bookmarkStart w:id="1085" w:name="_Toc70607956"/>
      <w:r>
        <w:rPr>
          <w:rStyle w:val="CharSectno"/>
        </w:rPr>
        <w:t>25</w:t>
      </w:r>
      <w:r>
        <w:t>.</w:t>
      </w:r>
      <w:r>
        <w:tab/>
        <w:t>Own costs orders</w:t>
      </w:r>
      <w:bookmarkEnd w:id="1085"/>
    </w:p>
    <w:p w:rsidR="00A049AB" w:rsidRDefault="004C6D88">
      <w:pPr>
        <w:pStyle w:val="Subsection"/>
      </w:pPr>
      <w:r>
        <w:tab/>
        <w:t>(1)</w:t>
      </w:r>
      <w:r>
        <w:tab/>
        <w:t xml:space="preserve">In this rule — </w:t>
      </w:r>
    </w:p>
    <w:p w:rsidR="00A049AB" w:rsidRDefault="004C6D88">
      <w:pPr>
        <w:pStyle w:val="Defstart"/>
      </w:pPr>
      <w:r>
        <w:tab/>
      </w:r>
      <w:r>
        <w:rPr>
          <w:rStyle w:val="CharDefText"/>
        </w:rPr>
        <w:t>claim</w:t>
      </w:r>
      <w:r>
        <w:t xml:space="preserve"> means a claim for relief in connection with — </w:t>
      </w:r>
    </w:p>
    <w:p w:rsidR="00A049AB" w:rsidRDefault="004C6D88">
      <w:pPr>
        <w:pStyle w:val="Defpara"/>
      </w:pPr>
      <w:r>
        <w:tab/>
        <w:t>(a)</w:t>
      </w:r>
      <w:r>
        <w:tab/>
        <w:t xml:space="preserve">an alleged breach of any provision in the Australian Consumer Law (as defined in the </w:t>
      </w:r>
      <w:r>
        <w:rPr>
          <w:i/>
        </w:rPr>
        <w:t>Fair Trading Act 2010</w:t>
      </w:r>
      <w:r>
        <w:t xml:space="preserve"> section 17) Part 2.2, 2.3 or 5.5; or</w:t>
      </w:r>
    </w:p>
    <w:p w:rsidR="00A049AB" w:rsidRDefault="004C6D88">
      <w:pPr>
        <w:pStyle w:val="Defpara"/>
      </w:pPr>
      <w:r>
        <w:tab/>
        <w:t>(b)</w:t>
      </w:r>
      <w:r>
        <w:tab/>
        <w:t xml:space="preserve">an alleged breach of the </w:t>
      </w:r>
      <w:r>
        <w:rPr>
          <w:i/>
        </w:rPr>
        <w:t>Corporations Act 2001</w:t>
      </w:r>
      <w:r>
        <w:t xml:space="preserve"> (Commonwealth) section 991A or 1325C; or</w:t>
      </w:r>
    </w:p>
    <w:p w:rsidR="00A049AB" w:rsidRDefault="004C6D88">
      <w:pPr>
        <w:pStyle w:val="Defpara"/>
      </w:pPr>
      <w:r>
        <w:tab/>
        <w:t>(c)</w:t>
      </w:r>
      <w:r>
        <w:tab/>
        <w:t>an allegation of unconscionable conduct; or</w:t>
      </w:r>
    </w:p>
    <w:p w:rsidR="00A049AB" w:rsidRDefault="004C6D88">
      <w:pPr>
        <w:pStyle w:val="Defpara"/>
      </w:pPr>
      <w:r>
        <w:tab/>
        <w:t>(d)</w:t>
      </w:r>
      <w:r>
        <w:tab/>
        <w:t>an allegation of economic duress or abuse of power;</w:t>
      </w:r>
    </w:p>
    <w:p w:rsidR="00A049AB" w:rsidRDefault="004C6D88">
      <w:pPr>
        <w:pStyle w:val="Defstart"/>
      </w:pPr>
      <w:r>
        <w:tab/>
      </w:r>
      <w:r>
        <w:rPr>
          <w:rStyle w:val="CharDefText"/>
        </w:rPr>
        <w:t>claimant</w:t>
      </w:r>
      <w:r>
        <w:t xml:space="preserve"> means a person making a claim;</w:t>
      </w:r>
    </w:p>
    <w:p w:rsidR="00A049AB" w:rsidRDefault="004C6D88">
      <w:pPr>
        <w:pStyle w:val="Defstart"/>
      </w:pPr>
      <w:r>
        <w:tab/>
      </w:r>
      <w:r>
        <w:rPr>
          <w:rStyle w:val="CharDefText"/>
        </w:rPr>
        <w:t>own costs order</w:t>
      </w:r>
      <w:r>
        <w:t>, in relation to a case, means an order that each party to the case is to bear its own costs of the proceedings.</w:t>
      </w:r>
    </w:p>
    <w:p w:rsidR="00A049AB" w:rsidRDefault="004C6D88">
      <w:pPr>
        <w:pStyle w:val="Subsection"/>
      </w:pPr>
      <w:r>
        <w:tab/>
        <w:t>(2)</w:t>
      </w:r>
      <w:r>
        <w:tab/>
        <w:t>Subject to subrules (3) and (4), the Court may, on an application by a claimant, make an own costs order at any time during proceedings on a case that involves a claim.</w:t>
      </w:r>
    </w:p>
    <w:p w:rsidR="00A049AB" w:rsidRDefault="004C6D88">
      <w:pPr>
        <w:pStyle w:val="Subsection"/>
      </w:pPr>
      <w:r>
        <w:tab/>
        <w:t>(3)</w:t>
      </w:r>
      <w:r>
        <w:tab/>
        <w:t xml:space="preserve">Before making the own costs order the Court must have regard to the following — </w:t>
      </w:r>
    </w:p>
    <w:p w:rsidR="00A049AB" w:rsidRDefault="004C6D88">
      <w:pPr>
        <w:pStyle w:val="Indenta"/>
      </w:pPr>
      <w:r>
        <w:tab/>
        <w:t>(a)</w:t>
      </w:r>
      <w:r>
        <w:tab/>
        <w:t>whether the proceedings raise an issue of general importance;</w:t>
      </w:r>
    </w:p>
    <w:p w:rsidR="00A049AB" w:rsidRDefault="004C6D88">
      <w:pPr>
        <w:pStyle w:val="Indenta"/>
      </w:pPr>
      <w:r>
        <w:tab/>
        <w:t>(b)</w:t>
      </w:r>
      <w:r>
        <w:tab/>
        <w:t>whether a defendant to the claim has substantially greater financial resources than a claimant;</w:t>
      </w:r>
    </w:p>
    <w:p w:rsidR="00A049AB" w:rsidRDefault="004C6D88">
      <w:pPr>
        <w:pStyle w:val="Indenta"/>
      </w:pPr>
      <w:r>
        <w:tab/>
        <w:t>(c)</w:t>
      </w:r>
      <w:r>
        <w:tab/>
        <w:t>whether the claim has reasonable merit;</w:t>
      </w:r>
    </w:p>
    <w:p w:rsidR="00A049AB" w:rsidRDefault="004C6D88">
      <w:pPr>
        <w:pStyle w:val="Indenta"/>
      </w:pPr>
      <w:r>
        <w:tab/>
        <w:t>(d)</w:t>
      </w:r>
      <w:r>
        <w:tab/>
        <w:t xml:space="preserve">whether the practitioners of each claimant have agreed to act on a fee arrangement that, viewed objectively at </w:t>
      </w:r>
      <w:r>
        <w:lastRenderedPageBreak/>
        <w:t>the time the arrangement is made, is likely to result in the claimant being charged no more than the fees that could be recovered under the applicable Court scale;</w:t>
      </w:r>
    </w:p>
    <w:p w:rsidR="00A049AB" w:rsidRDefault="004C6D88">
      <w:pPr>
        <w:pStyle w:val="Indenta"/>
      </w:pPr>
      <w:r>
        <w:tab/>
        <w:t>(e)</w:t>
      </w:r>
      <w:r>
        <w:tab/>
        <w:t>any other matter the Court considers appropriate.</w:t>
      </w:r>
    </w:p>
    <w:p w:rsidR="00A049AB" w:rsidRDefault="004C6D88">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rsidR="00A049AB" w:rsidRDefault="004C6D88">
      <w:pPr>
        <w:pStyle w:val="Subsection"/>
      </w:pPr>
      <w:r>
        <w:tab/>
        <w:t>(5)</w:t>
      </w:r>
      <w:r>
        <w:tab/>
        <w:t>An own costs order does not affect a party’s liability for costs ordered against the party —</w:t>
      </w:r>
    </w:p>
    <w:p w:rsidR="00A049AB" w:rsidRDefault="004C6D88">
      <w:pPr>
        <w:pStyle w:val="Indenta"/>
      </w:pPr>
      <w:r>
        <w:tab/>
        <w:t>(a)</w:t>
      </w:r>
      <w:r>
        <w:tab/>
        <w:t>by way of sanction for improper conduct or abuse of process, including persistently advancing by way of claim or defence contentions that are not reasonably arguable; or</w:t>
      </w:r>
    </w:p>
    <w:p w:rsidR="00A049AB" w:rsidRDefault="004C6D88">
      <w:pPr>
        <w:pStyle w:val="Indenta"/>
      </w:pPr>
      <w:r>
        <w:tab/>
        <w:t>(b)</w:t>
      </w:r>
      <w:r>
        <w:tab/>
        <w:t>in other exceptional circumstances that the Court considers warrant the making of a special order for costs.</w:t>
      </w:r>
    </w:p>
    <w:p w:rsidR="00A049AB" w:rsidRDefault="004C6D88">
      <w:pPr>
        <w:pStyle w:val="Subsection"/>
      </w:pPr>
      <w:r>
        <w:tab/>
        <w:t>(6)</w:t>
      </w:r>
      <w:r>
        <w:tab/>
        <w:t xml:space="preserve">An own costs order applies to costs incurred by the parties — </w:t>
      </w:r>
    </w:p>
    <w:p w:rsidR="00A049AB" w:rsidRDefault="004C6D88">
      <w:pPr>
        <w:pStyle w:val="Indenta"/>
      </w:pPr>
      <w:r>
        <w:tab/>
        <w:t>(a)</w:t>
      </w:r>
      <w:r>
        <w:tab/>
        <w:t>from a time during the proceedings specified in the order; or</w:t>
      </w:r>
    </w:p>
    <w:p w:rsidR="00A049AB" w:rsidRDefault="004C6D88">
      <w:pPr>
        <w:pStyle w:val="Indenta"/>
      </w:pPr>
      <w:r>
        <w:tab/>
        <w:t>(b)</w:t>
      </w:r>
      <w:r>
        <w:tab/>
        <w:t>if no time is specified in the order, from the day on which the order is made.</w:t>
      </w:r>
    </w:p>
    <w:p w:rsidR="00A049AB" w:rsidRDefault="004C6D88">
      <w:pPr>
        <w:pStyle w:val="Subsection"/>
      </w:pPr>
      <w:r>
        <w:tab/>
        <w:t>(7)</w:t>
      </w:r>
      <w:r>
        <w:tab/>
        <w:t>For the purposes of subrule (6)(a), the Court may specify a time during the proceedings that is before the own costs order was made or applied for.</w:t>
      </w:r>
    </w:p>
    <w:p w:rsidR="00A049AB" w:rsidRDefault="004C6D88">
      <w:pPr>
        <w:pStyle w:val="Subsection"/>
      </w:pPr>
      <w:r>
        <w:tab/>
        <w:t>(8)</w:t>
      </w:r>
      <w:r>
        <w:tab/>
        <w:t>The Court may revoke an own costs order at any time during proceedings if the Court considers that there has been a material change in the circumstances warranting the revocation.</w:t>
      </w:r>
    </w:p>
    <w:p w:rsidR="00A049AB" w:rsidRDefault="004C6D88">
      <w:pPr>
        <w:pStyle w:val="Subsection"/>
      </w:pPr>
      <w:r>
        <w:tab/>
        <w:t>(9)</w:t>
      </w:r>
      <w:r>
        <w:tab/>
        <w:t>An own costs order revoked under subrule (8) continues to apply to costs incurred by the parties before the day on which the order was revoked as if the order had not been revoked.</w:t>
      </w:r>
    </w:p>
    <w:p w:rsidR="00A049AB" w:rsidRDefault="004C6D88">
      <w:pPr>
        <w:pStyle w:val="Subsection"/>
      </w:pPr>
      <w:r>
        <w:lastRenderedPageBreak/>
        <w:tab/>
        <w:t>(10)</w:t>
      </w:r>
      <w:r>
        <w:tab/>
        <w:t>This rule does not affect the Court’s general discretion with respect to costs.</w:t>
      </w:r>
    </w:p>
    <w:p w:rsidR="00A049AB" w:rsidRDefault="004C6D88">
      <w:pPr>
        <w:pStyle w:val="Footnotesection"/>
        <w:spacing w:before="100"/>
        <w:ind w:left="890" w:hanging="890"/>
      </w:pPr>
      <w:r>
        <w:tab/>
        <w:t>[Rule 25 inserted: Gazette 26 Sep 2014 p. 3560</w:t>
      </w:r>
      <w:r>
        <w:noBreakHyphen/>
        <w:t>1.]</w:t>
      </w:r>
    </w:p>
    <w:p w:rsidR="00A049AB" w:rsidRDefault="004C6D88">
      <w:pPr>
        <w:pStyle w:val="Ednotesection"/>
      </w:pPr>
      <w:r>
        <w:t>[</w:t>
      </w:r>
      <w:r>
        <w:rPr>
          <w:b/>
        </w:rPr>
        <w:t>26</w:t>
      </w:r>
      <w:r>
        <w:rPr>
          <w:b/>
        </w:rPr>
        <w:noBreakHyphen/>
        <w:t>31.</w:t>
      </w:r>
      <w:r>
        <w:tab/>
        <w:t xml:space="preserve">Deleted: Gazette 19 Dec 1975 p. 4573.] </w:t>
      </w:r>
    </w:p>
    <w:p w:rsidR="00A049AB" w:rsidRDefault="004C6D88">
      <w:pPr>
        <w:pStyle w:val="Heading3"/>
      </w:pPr>
      <w:bookmarkStart w:id="1086" w:name="_Toc70516945"/>
      <w:bookmarkStart w:id="1087" w:name="_Toc70602121"/>
      <w:bookmarkStart w:id="1088" w:name="_Toc70607957"/>
      <w:r>
        <w:rPr>
          <w:rStyle w:val="CharDivNo"/>
        </w:rPr>
        <w:t>Division 2</w:t>
      </w:r>
      <w:r>
        <w:t> — </w:t>
      </w:r>
      <w:r>
        <w:rPr>
          <w:rStyle w:val="CharDivText"/>
        </w:rPr>
        <w:t>Taxation of costs</w:t>
      </w:r>
      <w:bookmarkEnd w:id="1086"/>
      <w:bookmarkEnd w:id="1087"/>
      <w:bookmarkEnd w:id="1088"/>
    </w:p>
    <w:p w:rsidR="00A049AB" w:rsidRDefault="004C6D88">
      <w:pPr>
        <w:pStyle w:val="Footnoteheading"/>
      </w:pPr>
      <w:r>
        <w:tab/>
        <w:t xml:space="preserve">[Heading inserted: Gazette 22 Feb 2008 p. 640.] </w:t>
      </w:r>
    </w:p>
    <w:p w:rsidR="00A049AB" w:rsidRDefault="004C6D88">
      <w:pPr>
        <w:pStyle w:val="Heading5"/>
        <w:rPr>
          <w:snapToGrid w:val="0"/>
        </w:rPr>
      </w:pPr>
      <w:bookmarkStart w:id="1089" w:name="_Toc70607958"/>
      <w:r>
        <w:rPr>
          <w:rStyle w:val="CharSectno"/>
        </w:rPr>
        <w:t>32</w:t>
      </w:r>
      <w:r>
        <w:rPr>
          <w:snapToGrid w:val="0"/>
        </w:rPr>
        <w:t>.</w:t>
      </w:r>
      <w:r>
        <w:rPr>
          <w:snapToGrid w:val="0"/>
        </w:rPr>
        <w:tab/>
        <w:t>Bills of costs to be taxed</w:t>
      </w:r>
      <w:bookmarkEnd w:id="1089"/>
    </w:p>
    <w:p w:rsidR="00A049AB" w:rsidRDefault="004C6D88">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rsidR="00A049AB" w:rsidRDefault="004C6D88">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rsidR="00A049AB" w:rsidRDefault="004C6D88">
      <w:pPr>
        <w:pStyle w:val="Heading5"/>
        <w:rPr>
          <w:snapToGrid w:val="0"/>
        </w:rPr>
      </w:pPr>
      <w:bookmarkStart w:id="1090" w:name="_Toc70607959"/>
      <w:r>
        <w:rPr>
          <w:rStyle w:val="CharSectno"/>
        </w:rPr>
        <w:t>33</w:t>
      </w:r>
      <w:r>
        <w:rPr>
          <w:snapToGrid w:val="0"/>
        </w:rPr>
        <w:t>.</w:t>
      </w:r>
      <w:r>
        <w:rPr>
          <w:snapToGrid w:val="0"/>
        </w:rPr>
        <w:tab/>
        <w:t>Indorsements on bill of costs</w:t>
      </w:r>
      <w:bookmarkEnd w:id="1090"/>
    </w:p>
    <w:p w:rsidR="00A049AB" w:rsidRDefault="004C6D88">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rsidR="00A049AB" w:rsidRDefault="004C6D88">
      <w:pPr>
        <w:pStyle w:val="Footnotesection"/>
      </w:pPr>
      <w:r>
        <w:tab/>
        <w:t>[Rule 33 amended: Gazette 27 Feb 2018 p. 575.]</w:t>
      </w:r>
    </w:p>
    <w:p w:rsidR="00A049AB" w:rsidRDefault="004C6D88">
      <w:pPr>
        <w:pStyle w:val="Heading5"/>
        <w:rPr>
          <w:snapToGrid w:val="0"/>
        </w:rPr>
      </w:pPr>
      <w:bookmarkStart w:id="1091" w:name="_Toc70607960"/>
      <w:r>
        <w:rPr>
          <w:rStyle w:val="CharSectno"/>
        </w:rPr>
        <w:t>34</w:t>
      </w:r>
      <w:r>
        <w:rPr>
          <w:snapToGrid w:val="0"/>
        </w:rPr>
        <w:t>.</w:t>
      </w:r>
      <w:r>
        <w:rPr>
          <w:snapToGrid w:val="0"/>
        </w:rPr>
        <w:tab/>
        <w:t>When notice of taxation need not be given</w:t>
      </w:r>
      <w:bookmarkEnd w:id="1091"/>
    </w:p>
    <w:p w:rsidR="00A049AB" w:rsidRDefault="004C6D88">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rsidR="00A049AB" w:rsidRDefault="004C6D88">
      <w:pPr>
        <w:pStyle w:val="Heading5"/>
        <w:rPr>
          <w:snapToGrid w:val="0"/>
        </w:rPr>
      </w:pPr>
      <w:bookmarkStart w:id="1092" w:name="_Toc70607961"/>
      <w:r>
        <w:rPr>
          <w:rStyle w:val="CharSectno"/>
        </w:rPr>
        <w:lastRenderedPageBreak/>
        <w:t>35</w:t>
      </w:r>
      <w:r>
        <w:rPr>
          <w:snapToGrid w:val="0"/>
        </w:rPr>
        <w:t>.</w:t>
      </w:r>
      <w:r>
        <w:rPr>
          <w:snapToGrid w:val="0"/>
        </w:rPr>
        <w:tab/>
        <w:t>Notice of taxation</w:t>
      </w:r>
      <w:bookmarkEnd w:id="1092"/>
    </w:p>
    <w:p w:rsidR="00A049AB" w:rsidRDefault="004C6D88">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rsidR="00A049AB" w:rsidRDefault="004C6D88">
      <w:pPr>
        <w:pStyle w:val="Subsection"/>
        <w:rPr>
          <w:snapToGrid w:val="0"/>
        </w:rPr>
      </w:pPr>
      <w:r>
        <w:rPr>
          <w:snapToGrid w:val="0"/>
        </w:rPr>
        <w:tab/>
        <w:t>(2)</w:t>
      </w:r>
      <w:r>
        <w:rPr>
          <w:snapToGrid w:val="0"/>
        </w:rPr>
        <w:tab/>
        <w:t>In cases of urgency the taxing officer may direct that one clear day’s notice only shall be given.</w:t>
      </w:r>
    </w:p>
    <w:p w:rsidR="00A049AB" w:rsidRDefault="004C6D88">
      <w:pPr>
        <w:pStyle w:val="Heading5"/>
        <w:rPr>
          <w:snapToGrid w:val="0"/>
        </w:rPr>
      </w:pPr>
      <w:bookmarkStart w:id="1093" w:name="_Toc70607962"/>
      <w:r>
        <w:rPr>
          <w:rStyle w:val="CharSectno"/>
        </w:rPr>
        <w:t>36</w:t>
      </w:r>
      <w:r>
        <w:rPr>
          <w:snapToGrid w:val="0"/>
        </w:rPr>
        <w:t>.</w:t>
      </w:r>
      <w:r>
        <w:rPr>
          <w:snapToGrid w:val="0"/>
        </w:rPr>
        <w:tab/>
        <w:t>Vouchers as to disbursements to be filed</w:t>
      </w:r>
      <w:bookmarkEnd w:id="1093"/>
    </w:p>
    <w:p w:rsidR="00A049AB" w:rsidRDefault="004C6D88">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rsidR="00A049AB" w:rsidRDefault="004C6D88">
      <w:pPr>
        <w:pStyle w:val="Footnotesection"/>
      </w:pPr>
      <w:r>
        <w:rPr>
          <w:i w:val="0"/>
        </w:rPr>
        <w:tab/>
      </w:r>
      <w:r>
        <w:t xml:space="preserve">[Rule 36 inserted: Gazette 19 Dec 1975 p. 4573; amended: Gazette 27 Feb 2018 p. 575.] </w:t>
      </w:r>
    </w:p>
    <w:p w:rsidR="00A049AB" w:rsidRDefault="004C6D88">
      <w:pPr>
        <w:pStyle w:val="Heading5"/>
        <w:rPr>
          <w:snapToGrid w:val="0"/>
        </w:rPr>
      </w:pPr>
      <w:bookmarkStart w:id="1094" w:name="_Toc70607963"/>
      <w:r>
        <w:rPr>
          <w:rStyle w:val="CharSectno"/>
        </w:rPr>
        <w:t>37</w:t>
      </w:r>
      <w:r>
        <w:rPr>
          <w:snapToGrid w:val="0"/>
        </w:rPr>
        <w:t>.</w:t>
      </w:r>
      <w:r>
        <w:rPr>
          <w:snapToGrid w:val="0"/>
        </w:rPr>
        <w:tab/>
        <w:t>Solicitor delaying taxation</w:t>
      </w:r>
      <w:bookmarkEnd w:id="1094"/>
    </w:p>
    <w:p w:rsidR="00A049AB" w:rsidRDefault="004C6D88">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rsidR="00A049AB" w:rsidRDefault="004C6D88">
      <w:pPr>
        <w:pStyle w:val="Footnotesection"/>
      </w:pPr>
      <w:r>
        <w:rPr>
          <w:i w:val="0"/>
        </w:rPr>
        <w:tab/>
      </w:r>
      <w:r>
        <w:t xml:space="preserve">[Rule 37 amended: Gazette 27 Feb 2018 p. 575.] </w:t>
      </w:r>
    </w:p>
    <w:p w:rsidR="00A049AB" w:rsidRDefault="004C6D88">
      <w:pPr>
        <w:pStyle w:val="Heading5"/>
        <w:rPr>
          <w:snapToGrid w:val="0"/>
        </w:rPr>
      </w:pPr>
      <w:bookmarkStart w:id="1095" w:name="_Toc70607964"/>
      <w:r>
        <w:rPr>
          <w:rStyle w:val="CharSectno"/>
        </w:rPr>
        <w:t>38</w:t>
      </w:r>
      <w:r>
        <w:rPr>
          <w:snapToGrid w:val="0"/>
        </w:rPr>
        <w:t>.</w:t>
      </w:r>
      <w:r>
        <w:rPr>
          <w:snapToGrid w:val="0"/>
        </w:rPr>
        <w:tab/>
        <w:t>Appointment to tax costs to be peremptory</w:t>
      </w:r>
      <w:bookmarkEnd w:id="1095"/>
    </w:p>
    <w:p w:rsidR="00A049AB" w:rsidRDefault="004C6D88">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rsidR="00A049AB" w:rsidRDefault="004C6D88">
      <w:pPr>
        <w:pStyle w:val="Heading5"/>
        <w:rPr>
          <w:snapToGrid w:val="0"/>
        </w:rPr>
      </w:pPr>
      <w:bookmarkStart w:id="1096" w:name="_Toc70607965"/>
      <w:r>
        <w:rPr>
          <w:rStyle w:val="CharSectno"/>
        </w:rPr>
        <w:t>39</w:t>
      </w:r>
      <w:r>
        <w:rPr>
          <w:snapToGrid w:val="0"/>
        </w:rPr>
        <w:t>.</w:t>
      </w:r>
      <w:r>
        <w:rPr>
          <w:snapToGrid w:val="0"/>
        </w:rPr>
        <w:tab/>
        <w:t>Taxing officer may direct bills of costs to be brought in</w:t>
      </w:r>
      <w:bookmarkEnd w:id="1096"/>
    </w:p>
    <w:p w:rsidR="00A049AB" w:rsidRDefault="004C6D88">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w:t>
      </w:r>
      <w:r>
        <w:rPr>
          <w:snapToGrid w:val="0"/>
        </w:rPr>
        <w:lastRenderedPageBreak/>
        <w:t xml:space="preserve">motion give notice to a party to </w:t>
      </w:r>
      <w:r>
        <w:t>file</w:t>
      </w:r>
      <w:r>
        <w:rPr>
          <w:snapToGrid w:val="0"/>
        </w:rPr>
        <w:t xml:space="preserve"> his bills of costs for taxation and may limit a time for that purpose.</w:t>
      </w:r>
    </w:p>
    <w:p w:rsidR="00A049AB" w:rsidRDefault="004C6D88">
      <w:pPr>
        <w:pStyle w:val="Footnotesection"/>
      </w:pPr>
      <w:r>
        <w:rPr>
          <w:i w:val="0"/>
        </w:rPr>
        <w:tab/>
      </w:r>
      <w:r>
        <w:t xml:space="preserve">[Rule 39 amended: Gazette 27 Feb 2018 p. 575.] </w:t>
      </w:r>
    </w:p>
    <w:p w:rsidR="00A049AB" w:rsidRDefault="004C6D88">
      <w:pPr>
        <w:pStyle w:val="Heading5"/>
        <w:spacing w:before="200"/>
        <w:rPr>
          <w:snapToGrid w:val="0"/>
        </w:rPr>
      </w:pPr>
      <w:bookmarkStart w:id="1097" w:name="_Toc70607966"/>
      <w:r>
        <w:rPr>
          <w:rStyle w:val="CharSectno"/>
        </w:rPr>
        <w:t>40</w:t>
      </w:r>
      <w:r>
        <w:rPr>
          <w:snapToGrid w:val="0"/>
        </w:rPr>
        <w:t>.</w:t>
      </w:r>
      <w:r>
        <w:rPr>
          <w:snapToGrid w:val="0"/>
        </w:rPr>
        <w:tab/>
        <w:t>Default by party in taxing costs</w:t>
      </w:r>
      <w:bookmarkEnd w:id="1097"/>
    </w:p>
    <w:p w:rsidR="00A049AB" w:rsidRDefault="004C6D88">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rsidR="00A049AB" w:rsidRDefault="004C6D88">
      <w:pPr>
        <w:pStyle w:val="Indenta"/>
        <w:spacing w:before="60"/>
        <w:rPr>
          <w:snapToGrid w:val="0"/>
        </w:rPr>
      </w:pPr>
      <w:r>
        <w:rPr>
          <w:snapToGrid w:val="0"/>
        </w:rPr>
        <w:tab/>
        <w:t>(a)</w:t>
      </w:r>
      <w:r>
        <w:rPr>
          <w:snapToGrid w:val="0"/>
        </w:rPr>
        <w:tab/>
        <w:t>certify the costs of the other parties and the refusal or neglect; or</w:t>
      </w:r>
    </w:p>
    <w:p w:rsidR="00A049AB" w:rsidRDefault="004C6D88">
      <w:pPr>
        <w:pStyle w:val="Indenta"/>
        <w:spacing w:before="60"/>
        <w:rPr>
          <w:snapToGrid w:val="0"/>
        </w:rPr>
      </w:pPr>
      <w:r>
        <w:rPr>
          <w:snapToGrid w:val="0"/>
        </w:rPr>
        <w:tab/>
        <w:t>(b)</w:t>
      </w:r>
      <w:r>
        <w:rPr>
          <w:snapToGrid w:val="0"/>
        </w:rPr>
        <w:tab/>
        <w:t>allow a nominal or other sum to the party refusing or neglecting, for his costs.</w:t>
      </w:r>
    </w:p>
    <w:p w:rsidR="00A049AB" w:rsidRDefault="004C6D88">
      <w:pPr>
        <w:pStyle w:val="Footnotesection"/>
      </w:pPr>
      <w:r>
        <w:rPr>
          <w:i w:val="0"/>
        </w:rPr>
        <w:tab/>
      </w:r>
      <w:r>
        <w:t xml:space="preserve">[Rule 40 amended: Gazette 27 Feb 2018 p. 575.] </w:t>
      </w:r>
    </w:p>
    <w:p w:rsidR="00A049AB" w:rsidRDefault="004C6D88">
      <w:pPr>
        <w:pStyle w:val="Heading5"/>
        <w:spacing w:before="200"/>
        <w:rPr>
          <w:snapToGrid w:val="0"/>
        </w:rPr>
      </w:pPr>
      <w:bookmarkStart w:id="1098" w:name="_Toc70607967"/>
      <w:r>
        <w:rPr>
          <w:rStyle w:val="CharSectno"/>
        </w:rPr>
        <w:t>41</w:t>
      </w:r>
      <w:r>
        <w:rPr>
          <w:snapToGrid w:val="0"/>
        </w:rPr>
        <w:t>.</w:t>
      </w:r>
      <w:r>
        <w:rPr>
          <w:snapToGrid w:val="0"/>
        </w:rPr>
        <w:tab/>
        <w:t>If costs payable out of property, notice to clients may be directed</w:t>
      </w:r>
      <w:bookmarkEnd w:id="1098"/>
    </w:p>
    <w:p w:rsidR="00A049AB" w:rsidRDefault="004C6D88">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rsidR="00A049AB" w:rsidRDefault="004C6D88">
      <w:pPr>
        <w:pStyle w:val="Heading5"/>
        <w:spacing w:before="200"/>
        <w:rPr>
          <w:snapToGrid w:val="0"/>
        </w:rPr>
      </w:pPr>
      <w:bookmarkStart w:id="1099" w:name="_Toc70607968"/>
      <w:r>
        <w:rPr>
          <w:rStyle w:val="CharSectno"/>
        </w:rPr>
        <w:t>42</w:t>
      </w:r>
      <w:r>
        <w:rPr>
          <w:snapToGrid w:val="0"/>
        </w:rPr>
        <w:t>.</w:t>
      </w:r>
      <w:r>
        <w:rPr>
          <w:snapToGrid w:val="0"/>
        </w:rPr>
        <w:tab/>
        <w:t>Bills of costs, content of</w:t>
      </w:r>
      <w:bookmarkEnd w:id="1099"/>
    </w:p>
    <w:p w:rsidR="00A049AB" w:rsidRDefault="004C6D88">
      <w:pPr>
        <w:pStyle w:val="Subsection"/>
        <w:spacing w:before="120"/>
        <w:rPr>
          <w:snapToGrid w:val="0"/>
        </w:rPr>
      </w:pPr>
      <w:r>
        <w:rPr>
          <w:snapToGrid w:val="0"/>
        </w:rPr>
        <w:tab/>
        <w:t>(1)</w:t>
      </w:r>
      <w:r>
        <w:rPr>
          <w:snapToGrid w:val="0"/>
        </w:rPr>
        <w:tab/>
        <w:t>A bill of costs for taxation shall be prepared so as to show clearly — </w:t>
      </w:r>
    </w:p>
    <w:p w:rsidR="00A049AB" w:rsidRDefault="004C6D88">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rsidR="00A049AB" w:rsidRDefault="004C6D88">
      <w:pPr>
        <w:pStyle w:val="Indenta"/>
        <w:rPr>
          <w:snapToGrid w:val="0"/>
        </w:rPr>
      </w:pPr>
      <w:r>
        <w:rPr>
          <w:snapToGrid w:val="0"/>
        </w:rPr>
        <w:lastRenderedPageBreak/>
        <w:tab/>
        <w:t>(b)</w:t>
      </w:r>
      <w:r>
        <w:rPr>
          <w:snapToGrid w:val="0"/>
        </w:rPr>
        <w:tab/>
        <w:t>dates of items (specifying years, months and days); and</w:t>
      </w:r>
    </w:p>
    <w:p w:rsidR="00A049AB" w:rsidRDefault="004C6D88">
      <w:pPr>
        <w:pStyle w:val="Indenta"/>
        <w:rPr>
          <w:snapToGrid w:val="0"/>
        </w:rPr>
      </w:pPr>
      <w:r>
        <w:rPr>
          <w:snapToGrid w:val="0"/>
        </w:rPr>
        <w:tab/>
        <w:t>(c)</w:t>
      </w:r>
      <w:r>
        <w:rPr>
          <w:snapToGrid w:val="0"/>
        </w:rPr>
        <w:tab/>
        <w:t>where necessary, particulars of the services charged for; and</w:t>
      </w:r>
    </w:p>
    <w:p w:rsidR="00A049AB" w:rsidRDefault="004C6D88">
      <w:pPr>
        <w:pStyle w:val="Indenta"/>
        <w:rPr>
          <w:snapToGrid w:val="0"/>
        </w:rPr>
      </w:pPr>
      <w:r>
        <w:rPr>
          <w:snapToGrid w:val="0"/>
        </w:rPr>
        <w:tab/>
        <w:t>(d)</w:t>
      </w:r>
      <w:r>
        <w:rPr>
          <w:snapToGrid w:val="0"/>
        </w:rPr>
        <w:tab/>
        <w:t>disbursements; and</w:t>
      </w:r>
    </w:p>
    <w:p w:rsidR="00A049AB" w:rsidRDefault="004C6D88">
      <w:pPr>
        <w:pStyle w:val="Indenta"/>
        <w:rPr>
          <w:snapToGrid w:val="0"/>
        </w:rPr>
      </w:pPr>
      <w:r>
        <w:rPr>
          <w:snapToGrid w:val="0"/>
        </w:rPr>
        <w:tab/>
        <w:t>(e)</w:t>
      </w:r>
      <w:r>
        <w:rPr>
          <w:snapToGrid w:val="0"/>
        </w:rPr>
        <w:tab/>
        <w:t>professional charges.</w:t>
      </w:r>
    </w:p>
    <w:p w:rsidR="00A049AB" w:rsidRDefault="004C6D88">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rsidR="00A049AB" w:rsidRDefault="004C6D88">
      <w:pPr>
        <w:pStyle w:val="Footnotesection"/>
      </w:pPr>
      <w:r>
        <w:tab/>
        <w:t xml:space="preserve">[Rule 42 inserted: Gazette 30 Aug 1974 p. 3242; amended: Gazette 19 Dec 1975 p. 4573.] </w:t>
      </w:r>
    </w:p>
    <w:p w:rsidR="00A049AB" w:rsidRDefault="004C6D88">
      <w:pPr>
        <w:pStyle w:val="Heading5"/>
        <w:rPr>
          <w:snapToGrid w:val="0"/>
        </w:rPr>
      </w:pPr>
      <w:bookmarkStart w:id="1100" w:name="_Toc70607969"/>
      <w:r>
        <w:rPr>
          <w:rStyle w:val="CharSectno"/>
        </w:rPr>
        <w:t>43</w:t>
      </w:r>
      <w:r>
        <w:rPr>
          <w:snapToGrid w:val="0"/>
        </w:rPr>
        <w:t>.</w:t>
      </w:r>
      <w:r>
        <w:rPr>
          <w:snapToGrid w:val="0"/>
        </w:rPr>
        <w:tab/>
        <w:t>Taxing officer’s decisions on fact are final</w:t>
      </w:r>
      <w:bookmarkEnd w:id="1100"/>
    </w:p>
    <w:p w:rsidR="00A049AB" w:rsidRDefault="004C6D88">
      <w:pPr>
        <w:pStyle w:val="Subsection"/>
        <w:rPr>
          <w:snapToGrid w:val="0"/>
        </w:rPr>
      </w:pPr>
      <w:r>
        <w:rPr>
          <w:snapToGrid w:val="0"/>
        </w:rPr>
        <w:tab/>
      </w:r>
      <w:r>
        <w:rPr>
          <w:snapToGrid w:val="0"/>
        </w:rPr>
        <w:tab/>
        <w:t>The decision of the taxing officer on all questions of fact shall be final.</w:t>
      </w:r>
    </w:p>
    <w:p w:rsidR="00A049AB" w:rsidRDefault="004C6D88">
      <w:pPr>
        <w:pStyle w:val="Heading5"/>
        <w:rPr>
          <w:snapToGrid w:val="0"/>
        </w:rPr>
      </w:pPr>
      <w:bookmarkStart w:id="1101" w:name="_Toc70607970"/>
      <w:r>
        <w:rPr>
          <w:rStyle w:val="CharSectno"/>
        </w:rPr>
        <w:t>44</w:t>
      </w:r>
      <w:r>
        <w:rPr>
          <w:snapToGrid w:val="0"/>
        </w:rPr>
        <w:t>.</w:t>
      </w:r>
      <w:r>
        <w:rPr>
          <w:snapToGrid w:val="0"/>
        </w:rPr>
        <w:tab/>
        <w:t>Taxing officer’s powers</w:t>
      </w:r>
      <w:bookmarkEnd w:id="1101"/>
    </w:p>
    <w:p w:rsidR="00A049AB" w:rsidRDefault="004C6D88">
      <w:pPr>
        <w:pStyle w:val="Subsection"/>
        <w:spacing w:before="120"/>
        <w:rPr>
          <w:snapToGrid w:val="0"/>
        </w:rPr>
      </w:pPr>
      <w:r>
        <w:rPr>
          <w:snapToGrid w:val="0"/>
        </w:rPr>
        <w:tab/>
      </w:r>
      <w:r>
        <w:rPr>
          <w:snapToGrid w:val="0"/>
        </w:rPr>
        <w:tab/>
        <w:t>The taxing officer may, for the purposes of taxation of costs —</w:t>
      </w:r>
    </w:p>
    <w:p w:rsidR="00A049AB" w:rsidRDefault="004C6D88">
      <w:pPr>
        <w:pStyle w:val="Indenta"/>
        <w:rPr>
          <w:snapToGrid w:val="0"/>
        </w:rPr>
      </w:pPr>
      <w:r>
        <w:rPr>
          <w:snapToGrid w:val="0"/>
        </w:rPr>
        <w:tab/>
        <w:t>(a)</w:t>
      </w:r>
      <w:r>
        <w:rPr>
          <w:snapToGrid w:val="0"/>
        </w:rPr>
        <w:tab/>
        <w:t>summon and examine witnesses either orally or upon affidavit;</w:t>
      </w:r>
    </w:p>
    <w:p w:rsidR="00A049AB" w:rsidRDefault="004C6D88">
      <w:pPr>
        <w:pStyle w:val="Indenta"/>
        <w:rPr>
          <w:snapToGrid w:val="0"/>
        </w:rPr>
      </w:pPr>
      <w:r>
        <w:rPr>
          <w:snapToGrid w:val="0"/>
        </w:rPr>
        <w:tab/>
        <w:t>(b)</w:t>
      </w:r>
      <w:r>
        <w:rPr>
          <w:snapToGrid w:val="0"/>
        </w:rPr>
        <w:tab/>
        <w:t>administer oaths;</w:t>
      </w:r>
    </w:p>
    <w:p w:rsidR="00A049AB" w:rsidRDefault="004C6D88">
      <w:pPr>
        <w:pStyle w:val="Indenta"/>
        <w:rPr>
          <w:snapToGrid w:val="0"/>
        </w:rPr>
      </w:pPr>
      <w:r>
        <w:rPr>
          <w:snapToGrid w:val="0"/>
        </w:rPr>
        <w:tab/>
        <w:t>(c)</w:t>
      </w:r>
      <w:r>
        <w:rPr>
          <w:snapToGrid w:val="0"/>
        </w:rPr>
        <w:tab/>
        <w:t>direct or require the production of books, papers, and documents;</w:t>
      </w:r>
    </w:p>
    <w:p w:rsidR="00A049AB" w:rsidRDefault="004C6D88">
      <w:pPr>
        <w:pStyle w:val="Indenta"/>
        <w:rPr>
          <w:snapToGrid w:val="0"/>
        </w:rPr>
      </w:pPr>
      <w:r>
        <w:rPr>
          <w:snapToGrid w:val="0"/>
        </w:rPr>
        <w:tab/>
        <w:t>(d)</w:t>
      </w:r>
      <w:r>
        <w:rPr>
          <w:snapToGrid w:val="0"/>
        </w:rPr>
        <w:tab/>
        <w:t>issue subpoenas;</w:t>
      </w:r>
    </w:p>
    <w:p w:rsidR="00A049AB" w:rsidRDefault="004C6D88">
      <w:pPr>
        <w:pStyle w:val="Indenta"/>
        <w:rPr>
          <w:snapToGrid w:val="0"/>
        </w:rPr>
      </w:pPr>
      <w:r>
        <w:rPr>
          <w:snapToGrid w:val="0"/>
        </w:rPr>
        <w:tab/>
        <w:t>(e)</w:t>
      </w:r>
      <w:r>
        <w:rPr>
          <w:snapToGrid w:val="0"/>
        </w:rPr>
        <w:tab/>
        <w:t>make separate or interim certificates or allocaturs;</w:t>
      </w:r>
    </w:p>
    <w:p w:rsidR="00A049AB" w:rsidRDefault="004C6D88">
      <w:pPr>
        <w:pStyle w:val="Indenta"/>
        <w:rPr>
          <w:snapToGrid w:val="0"/>
        </w:rPr>
      </w:pPr>
      <w:r>
        <w:rPr>
          <w:snapToGrid w:val="0"/>
        </w:rPr>
        <w:tab/>
        <w:t>(f)</w:t>
      </w:r>
      <w:r>
        <w:rPr>
          <w:snapToGrid w:val="0"/>
        </w:rPr>
        <w:tab/>
        <w:t>require a party to be represented by a separate solicitor;</w:t>
      </w:r>
    </w:p>
    <w:p w:rsidR="00A049AB" w:rsidRDefault="004C6D88">
      <w:pPr>
        <w:pStyle w:val="Indenta"/>
        <w:rPr>
          <w:snapToGrid w:val="0"/>
        </w:rPr>
      </w:pPr>
      <w:r>
        <w:rPr>
          <w:snapToGrid w:val="0"/>
        </w:rPr>
        <w:tab/>
        <w:t>(g)</w:t>
      </w:r>
      <w:r>
        <w:rPr>
          <w:snapToGrid w:val="0"/>
        </w:rPr>
        <w:tab/>
        <w:t>exercise all the powers of the Court in relation to the admission of evidence;</w:t>
      </w:r>
    </w:p>
    <w:p w:rsidR="00A049AB" w:rsidRDefault="004C6D88">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rsidR="00A049AB" w:rsidRDefault="004C6D88">
      <w:pPr>
        <w:pStyle w:val="Footnotesection"/>
      </w:pPr>
      <w:r>
        <w:tab/>
        <w:t>[Rule 44 amended: Gazette 26 Mar 1993 p. 1845</w:t>
      </w:r>
      <w:r>
        <w:noBreakHyphen/>
        <w:t xml:space="preserve">6; 26 Aug 1994 p. 4415.] </w:t>
      </w:r>
    </w:p>
    <w:p w:rsidR="00A049AB" w:rsidRDefault="004C6D88">
      <w:pPr>
        <w:pStyle w:val="Heading5"/>
        <w:rPr>
          <w:snapToGrid w:val="0"/>
        </w:rPr>
      </w:pPr>
      <w:bookmarkStart w:id="1102" w:name="_Toc70607971"/>
      <w:r>
        <w:rPr>
          <w:rStyle w:val="CharSectno"/>
        </w:rPr>
        <w:lastRenderedPageBreak/>
        <w:t>45</w:t>
      </w:r>
      <w:r>
        <w:rPr>
          <w:snapToGrid w:val="0"/>
        </w:rPr>
        <w:t>.</w:t>
      </w:r>
      <w:r>
        <w:rPr>
          <w:snapToGrid w:val="0"/>
        </w:rPr>
        <w:tab/>
        <w:t>Taxing officer may refer taxation question to Court</w:t>
      </w:r>
      <w:bookmarkEnd w:id="1102"/>
    </w:p>
    <w:p w:rsidR="00A049AB" w:rsidRDefault="004C6D88">
      <w:pPr>
        <w:pStyle w:val="Subsection"/>
        <w:rPr>
          <w:snapToGrid w:val="0"/>
        </w:rPr>
      </w:pPr>
      <w:r>
        <w:rPr>
          <w:snapToGrid w:val="0"/>
        </w:rPr>
        <w:tab/>
      </w:r>
      <w:r>
        <w:rPr>
          <w:snapToGrid w:val="0"/>
        </w:rPr>
        <w:tab/>
        <w:t>The taxing officer may, of his own motion, refer any question arising in the course of a taxation for the direction of the Court.</w:t>
      </w:r>
    </w:p>
    <w:p w:rsidR="00A049AB" w:rsidRDefault="004C6D88">
      <w:pPr>
        <w:pStyle w:val="Heading5"/>
        <w:rPr>
          <w:snapToGrid w:val="0"/>
        </w:rPr>
      </w:pPr>
      <w:bookmarkStart w:id="1103" w:name="_Toc70607972"/>
      <w:r>
        <w:rPr>
          <w:rStyle w:val="CharSectno"/>
        </w:rPr>
        <w:t>46</w:t>
      </w:r>
      <w:r>
        <w:rPr>
          <w:snapToGrid w:val="0"/>
        </w:rPr>
        <w:t>.</w:t>
      </w:r>
      <w:r>
        <w:rPr>
          <w:snapToGrid w:val="0"/>
        </w:rPr>
        <w:tab/>
        <w:t>Where proceedings adjourned into court</w:t>
      </w:r>
      <w:bookmarkEnd w:id="1103"/>
    </w:p>
    <w:p w:rsidR="00A049AB" w:rsidRDefault="004C6D88">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rsidR="00A049AB" w:rsidRDefault="004C6D88">
      <w:pPr>
        <w:pStyle w:val="Heading5"/>
        <w:rPr>
          <w:snapToGrid w:val="0"/>
        </w:rPr>
      </w:pPr>
      <w:bookmarkStart w:id="1104" w:name="_Toc70607973"/>
      <w:r>
        <w:rPr>
          <w:rStyle w:val="CharSectno"/>
        </w:rPr>
        <w:t>47</w:t>
      </w:r>
      <w:r>
        <w:rPr>
          <w:snapToGrid w:val="0"/>
        </w:rPr>
        <w:t>.</w:t>
      </w:r>
      <w:r>
        <w:rPr>
          <w:snapToGrid w:val="0"/>
        </w:rPr>
        <w:tab/>
        <w:t>Interrogatories and discovery, costs of</w:t>
      </w:r>
      <w:bookmarkEnd w:id="1104"/>
    </w:p>
    <w:p w:rsidR="00A049AB" w:rsidRDefault="004C6D88">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rsidR="00A049AB" w:rsidRDefault="004C6D88">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rsidR="00A049AB" w:rsidRDefault="004C6D88">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rsidR="00A049AB" w:rsidRDefault="004C6D88">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rsidR="00A049AB" w:rsidRDefault="004C6D88">
      <w:pPr>
        <w:pStyle w:val="Heading5"/>
        <w:rPr>
          <w:snapToGrid w:val="0"/>
        </w:rPr>
      </w:pPr>
      <w:bookmarkStart w:id="1105" w:name="_Toc70607974"/>
      <w:r>
        <w:rPr>
          <w:rStyle w:val="CharSectno"/>
        </w:rPr>
        <w:lastRenderedPageBreak/>
        <w:t>48</w:t>
      </w:r>
      <w:r>
        <w:rPr>
          <w:snapToGrid w:val="0"/>
        </w:rPr>
        <w:t>.</w:t>
      </w:r>
      <w:r>
        <w:rPr>
          <w:snapToGrid w:val="0"/>
        </w:rPr>
        <w:tab/>
        <w:t>Costs of motion etc. follow event</w:t>
      </w:r>
      <w:bookmarkEnd w:id="1105"/>
    </w:p>
    <w:p w:rsidR="00A049AB" w:rsidRDefault="004C6D88">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rsidR="00A049AB" w:rsidRDefault="004C6D88">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rsidR="00A049AB" w:rsidRDefault="004C6D88">
      <w:pPr>
        <w:pStyle w:val="Heading5"/>
        <w:rPr>
          <w:snapToGrid w:val="0"/>
        </w:rPr>
      </w:pPr>
      <w:bookmarkStart w:id="1106" w:name="_Toc70607975"/>
      <w:r>
        <w:rPr>
          <w:rStyle w:val="CharSectno"/>
        </w:rPr>
        <w:t>49</w:t>
      </w:r>
      <w:r>
        <w:rPr>
          <w:snapToGrid w:val="0"/>
        </w:rPr>
        <w:t>.</w:t>
      </w:r>
      <w:r>
        <w:rPr>
          <w:snapToGrid w:val="0"/>
        </w:rPr>
        <w:tab/>
        <w:t>Motion etc. stood over to trial and no order made as to costs, costs in case of</w:t>
      </w:r>
      <w:bookmarkEnd w:id="1106"/>
    </w:p>
    <w:p w:rsidR="00A049AB" w:rsidRDefault="004C6D88">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rsidR="00A049AB" w:rsidRDefault="004C6D88">
      <w:pPr>
        <w:pStyle w:val="Heading5"/>
        <w:rPr>
          <w:snapToGrid w:val="0"/>
        </w:rPr>
      </w:pPr>
      <w:bookmarkStart w:id="1107" w:name="_Toc70607976"/>
      <w:r>
        <w:rPr>
          <w:rStyle w:val="CharSectno"/>
        </w:rPr>
        <w:t>50</w:t>
      </w:r>
      <w:r>
        <w:rPr>
          <w:snapToGrid w:val="0"/>
        </w:rPr>
        <w:t>.</w:t>
      </w:r>
      <w:r>
        <w:rPr>
          <w:snapToGrid w:val="0"/>
        </w:rPr>
        <w:tab/>
        <w:t>Costs reserved</w:t>
      </w:r>
      <w:bookmarkEnd w:id="1107"/>
    </w:p>
    <w:p w:rsidR="00A049AB" w:rsidRDefault="004C6D88">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rsidR="00A049AB" w:rsidRDefault="004C6D88">
      <w:pPr>
        <w:pStyle w:val="Heading5"/>
      </w:pPr>
      <w:bookmarkStart w:id="1108" w:name="_Toc70607977"/>
      <w:r>
        <w:rPr>
          <w:rStyle w:val="CharSectno"/>
        </w:rPr>
        <w:t>51</w:t>
      </w:r>
      <w:r>
        <w:t>.</w:t>
      </w:r>
      <w:r>
        <w:tab/>
        <w:t>When Court may fix costs</w:t>
      </w:r>
      <w:bookmarkEnd w:id="1108"/>
    </w:p>
    <w:p w:rsidR="00A049AB" w:rsidRDefault="004C6D88">
      <w:pPr>
        <w:pStyle w:val="Subsection"/>
      </w:pPr>
      <w:r>
        <w:tab/>
        <w:t>(1)</w:t>
      </w:r>
      <w:r>
        <w:tab/>
        <w:t xml:space="preserve">In a particular action or matter the Court may, instead of making an order for taxation of costs — </w:t>
      </w:r>
    </w:p>
    <w:p w:rsidR="00A049AB" w:rsidRDefault="004C6D88">
      <w:pPr>
        <w:pStyle w:val="Indenta"/>
      </w:pPr>
      <w:r>
        <w:tab/>
        <w:t>(a)</w:t>
      </w:r>
      <w:r>
        <w:tab/>
        <w:t>make an order fixing the costs of a party to the action or matter in accordance with this Order; or</w:t>
      </w:r>
    </w:p>
    <w:p w:rsidR="00A049AB" w:rsidRDefault="004C6D88">
      <w:pPr>
        <w:pStyle w:val="Indenta"/>
      </w:pPr>
      <w:r>
        <w:tab/>
        <w:t>(b)</w:t>
      </w:r>
      <w:r>
        <w:tab/>
        <w:t xml:space="preserve">make an order under the </w:t>
      </w:r>
      <w:r>
        <w:rPr>
          <w:i/>
        </w:rPr>
        <w:t>Legal Profession Act 2008</w:t>
      </w:r>
      <w:r>
        <w:t xml:space="preserve"> section 280(2).</w:t>
      </w:r>
    </w:p>
    <w:p w:rsidR="00A049AB" w:rsidRDefault="004C6D88">
      <w:pPr>
        <w:pStyle w:val="Subsection"/>
      </w:pPr>
      <w:r>
        <w:tab/>
        <w:t>(2)</w:t>
      </w:r>
      <w:r>
        <w:tab/>
        <w:t>The Court may make an order under subrule (1) on its own motion or on an application by a party.</w:t>
      </w:r>
    </w:p>
    <w:p w:rsidR="00A049AB" w:rsidRDefault="004C6D88">
      <w:pPr>
        <w:pStyle w:val="Subsection"/>
      </w:pPr>
      <w:r>
        <w:lastRenderedPageBreak/>
        <w:tab/>
        <w:t>(3)</w:t>
      </w:r>
      <w:r>
        <w:tab/>
        <w:t>A party seeking an order under subrule (1)(b) must apply for the order within —</w:t>
      </w:r>
    </w:p>
    <w:p w:rsidR="00A049AB" w:rsidRDefault="004C6D88">
      <w:pPr>
        <w:pStyle w:val="Indenta"/>
      </w:pPr>
      <w:r>
        <w:tab/>
        <w:t>(a)</w:t>
      </w:r>
      <w:r>
        <w:tab/>
        <w:t>30 days after the date of the relevant judgment; or</w:t>
      </w:r>
    </w:p>
    <w:p w:rsidR="00A049AB" w:rsidRDefault="004C6D88">
      <w:pPr>
        <w:pStyle w:val="Indenta"/>
      </w:pPr>
      <w:r>
        <w:tab/>
        <w:t>(b)</w:t>
      </w:r>
      <w:r>
        <w:tab/>
        <w:t>another time fixed by the Court.</w:t>
      </w:r>
    </w:p>
    <w:p w:rsidR="00A049AB" w:rsidRDefault="004C6D88">
      <w:pPr>
        <w:pStyle w:val="Footnotesection"/>
      </w:pPr>
      <w:r>
        <w:tab/>
        <w:t>[Rule 51 inserted: Gazette 29 Jun 2018 p. 2438.]</w:t>
      </w:r>
    </w:p>
    <w:p w:rsidR="00A049AB" w:rsidRDefault="004C6D88">
      <w:pPr>
        <w:pStyle w:val="Heading5"/>
        <w:rPr>
          <w:snapToGrid w:val="0"/>
        </w:rPr>
      </w:pPr>
      <w:bookmarkStart w:id="1109" w:name="_Toc70607978"/>
      <w:r>
        <w:rPr>
          <w:rStyle w:val="CharSectno"/>
        </w:rPr>
        <w:t>52</w:t>
      </w:r>
      <w:r>
        <w:rPr>
          <w:snapToGrid w:val="0"/>
        </w:rPr>
        <w:t>.</w:t>
      </w:r>
      <w:r>
        <w:rPr>
          <w:snapToGrid w:val="0"/>
        </w:rPr>
        <w:tab/>
        <w:t>Taxing officer may refer question to judge if costs to be apportioned etc.</w:t>
      </w:r>
      <w:bookmarkEnd w:id="1109"/>
    </w:p>
    <w:p w:rsidR="00A049AB" w:rsidRDefault="004C6D88">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rsidR="00A049AB" w:rsidRDefault="004C6D88">
      <w:pPr>
        <w:pStyle w:val="Heading3"/>
      </w:pPr>
      <w:bookmarkStart w:id="1110" w:name="_Toc70516967"/>
      <w:bookmarkStart w:id="1111" w:name="_Toc70602143"/>
      <w:bookmarkStart w:id="1112" w:name="_Toc70607979"/>
      <w:r>
        <w:rPr>
          <w:rStyle w:val="CharDivNo"/>
        </w:rPr>
        <w:t>Division 3</w:t>
      </w:r>
      <w:r>
        <w:t> — </w:t>
      </w:r>
      <w:r>
        <w:rPr>
          <w:rStyle w:val="CharDivText"/>
        </w:rPr>
        <w:t>Review of taxation</w:t>
      </w:r>
      <w:bookmarkEnd w:id="1110"/>
      <w:bookmarkEnd w:id="1111"/>
      <w:bookmarkEnd w:id="1112"/>
    </w:p>
    <w:p w:rsidR="00A049AB" w:rsidRDefault="004C6D88">
      <w:pPr>
        <w:pStyle w:val="Footnoteheading"/>
      </w:pPr>
      <w:r>
        <w:tab/>
        <w:t xml:space="preserve">[Heading inserted: Gazette 22 Feb 2008 p. 641.] </w:t>
      </w:r>
    </w:p>
    <w:p w:rsidR="00A049AB" w:rsidRDefault="004C6D88">
      <w:pPr>
        <w:pStyle w:val="Heading5"/>
        <w:rPr>
          <w:snapToGrid w:val="0"/>
        </w:rPr>
      </w:pPr>
      <w:bookmarkStart w:id="1113" w:name="_Toc70607980"/>
      <w:r>
        <w:rPr>
          <w:rStyle w:val="CharSectno"/>
        </w:rPr>
        <w:t>53</w:t>
      </w:r>
      <w:r>
        <w:rPr>
          <w:snapToGrid w:val="0"/>
        </w:rPr>
        <w:t>.</w:t>
      </w:r>
      <w:r>
        <w:rPr>
          <w:snapToGrid w:val="0"/>
        </w:rPr>
        <w:tab/>
        <w:t>Party dissatisfied with taxation may object and apply for review</w:t>
      </w:r>
      <w:bookmarkEnd w:id="1113"/>
    </w:p>
    <w:p w:rsidR="00A049AB" w:rsidRDefault="004C6D88">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rsidR="00A049AB" w:rsidRDefault="004C6D88">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rsidR="00A049AB" w:rsidRDefault="004C6D88">
      <w:pPr>
        <w:pStyle w:val="Indenta"/>
        <w:rPr>
          <w:snapToGrid w:val="0"/>
        </w:rPr>
      </w:pPr>
      <w:r>
        <w:rPr>
          <w:snapToGrid w:val="0"/>
        </w:rPr>
        <w:lastRenderedPageBreak/>
        <w:tab/>
        <w:t>(b)</w:t>
      </w:r>
      <w:r>
        <w:rPr>
          <w:snapToGrid w:val="0"/>
        </w:rPr>
        <w:tab/>
        <w:t>thereupon apply to the taxing officer to review the taxation in respect of those items or parts.</w:t>
      </w:r>
    </w:p>
    <w:p w:rsidR="00A049AB" w:rsidRDefault="004C6D88">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rsidR="00A049AB" w:rsidRDefault="004C6D88">
      <w:pPr>
        <w:pStyle w:val="Heading5"/>
        <w:rPr>
          <w:snapToGrid w:val="0"/>
        </w:rPr>
      </w:pPr>
      <w:bookmarkStart w:id="1114" w:name="_Toc70607981"/>
      <w:r>
        <w:rPr>
          <w:rStyle w:val="CharSectno"/>
        </w:rPr>
        <w:t>54</w:t>
      </w:r>
      <w:r>
        <w:rPr>
          <w:snapToGrid w:val="0"/>
        </w:rPr>
        <w:t>.</w:t>
      </w:r>
      <w:r>
        <w:rPr>
          <w:snapToGrid w:val="0"/>
        </w:rPr>
        <w:tab/>
        <w:t>Review of taxation by taxing officer</w:t>
      </w:r>
      <w:bookmarkEnd w:id="1114"/>
    </w:p>
    <w:p w:rsidR="00A049AB" w:rsidRDefault="004C6D88">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rsidR="00A049AB" w:rsidRDefault="004C6D88">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rsidR="00A049AB" w:rsidRDefault="004C6D88">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rsidR="00A049AB" w:rsidRDefault="004C6D88">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rsidR="00A049AB" w:rsidRDefault="004C6D88">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rsidR="00A049AB" w:rsidRDefault="004C6D88">
      <w:pPr>
        <w:pStyle w:val="Footnotesection"/>
      </w:pPr>
      <w:r>
        <w:rPr>
          <w:i w:val="0"/>
        </w:rPr>
        <w:tab/>
      </w:r>
      <w:r>
        <w:t xml:space="preserve">[Rule 54 amended: Gazette 7 Feb 1992 p. 687; 28 Jun 2011 p. 2555.] </w:t>
      </w:r>
    </w:p>
    <w:p w:rsidR="00A049AB" w:rsidRDefault="004C6D88">
      <w:pPr>
        <w:pStyle w:val="Heading5"/>
        <w:rPr>
          <w:snapToGrid w:val="0"/>
        </w:rPr>
      </w:pPr>
      <w:bookmarkStart w:id="1115" w:name="_Toc70607982"/>
      <w:r>
        <w:rPr>
          <w:rStyle w:val="CharSectno"/>
        </w:rPr>
        <w:lastRenderedPageBreak/>
        <w:t>55</w:t>
      </w:r>
      <w:r>
        <w:rPr>
          <w:snapToGrid w:val="0"/>
        </w:rPr>
        <w:t>.</w:t>
      </w:r>
      <w:r>
        <w:rPr>
          <w:snapToGrid w:val="0"/>
        </w:rPr>
        <w:tab/>
        <w:t>Review of taxation by judge</w:t>
      </w:r>
      <w:bookmarkEnd w:id="1115"/>
    </w:p>
    <w:p w:rsidR="00A049AB" w:rsidRDefault="004C6D88">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rsidR="00A049AB" w:rsidRDefault="004C6D88">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rsidR="00A049AB" w:rsidRDefault="004C6D88">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rsidR="00A049AB" w:rsidRDefault="004C6D88">
      <w:pPr>
        <w:pStyle w:val="Heading5"/>
        <w:rPr>
          <w:snapToGrid w:val="0"/>
        </w:rPr>
      </w:pPr>
      <w:bookmarkStart w:id="1116" w:name="_Toc70607983"/>
      <w:r>
        <w:rPr>
          <w:rStyle w:val="CharSectno"/>
        </w:rPr>
        <w:t>56</w:t>
      </w:r>
      <w:r>
        <w:rPr>
          <w:snapToGrid w:val="0"/>
        </w:rPr>
        <w:t>.</w:t>
      </w:r>
      <w:r>
        <w:rPr>
          <w:snapToGrid w:val="0"/>
        </w:rPr>
        <w:tab/>
        <w:t>No further evidence on review except with leave</w:t>
      </w:r>
      <w:bookmarkEnd w:id="1116"/>
    </w:p>
    <w:p w:rsidR="00A049AB" w:rsidRDefault="004C6D88">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rsidR="00A049AB" w:rsidRDefault="004C6D88">
      <w:pPr>
        <w:pStyle w:val="Footnotesection"/>
      </w:pPr>
      <w:r>
        <w:tab/>
        <w:t>[Rule 56 amended: Gazette 28 Jun 2011 p. 2555.]</w:t>
      </w:r>
    </w:p>
    <w:p w:rsidR="00A049AB" w:rsidRDefault="004C6D88">
      <w:pPr>
        <w:pStyle w:val="Heading3"/>
      </w:pPr>
      <w:bookmarkStart w:id="1117" w:name="_Toc70516972"/>
      <w:bookmarkStart w:id="1118" w:name="_Toc70602148"/>
      <w:bookmarkStart w:id="1119" w:name="_Toc70607984"/>
      <w:r>
        <w:rPr>
          <w:rStyle w:val="CharDivNo"/>
        </w:rPr>
        <w:t>Division 4</w:t>
      </w:r>
      <w:r>
        <w:t> — </w:t>
      </w:r>
      <w:r>
        <w:rPr>
          <w:rStyle w:val="CharDivText"/>
        </w:rPr>
        <w:t>Miscellaneous</w:t>
      </w:r>
      <w:bookmarkEnd w:id="1117"/>
      <w:bookmarkEnd w:id="1118"/>
      <w:bookmarkEnd w:id="1119"/>
    </w:p>
    <w:p w:rsidR="00A049AB" w:rsidRDefault="004C6D88">
      <w:pPr>
        <w:pStyle w:val="Footnoteheading"/>
      </w:pPr>
      <w:r>
        <w:tab/>
        <w:t xml:space="preserve">[Heading inserted: Gazette 22 Feb 2008 p. 641.] </w:t>
      </w:r>
    </w:p>
    <w:p w:rsidR="00A049AB" w:rsidRDefault="004C6D88">
      <w:pPr>
        <w:pStyle w:val="Heading5"/>
        <w:rPr>
          <w:snapToGrid w:val="0"/>
        </w:rPr>
      </w:pPr>
      <w:bookmarkStart w:id="1120" w:name="_Toc70607985"/>
      <w:r>
        <w:rPr>
          <w:rStyle w:val="CharSectno"/>
        </w:rPr>
        <w:t>57</w:t>
      </w:r>
      <w:r>
        <w:rPr>
          <w:snapToGrid w:val="0"/>
        </w:rPr>
        <w:t>.</w:t>
      </w:r>
      <w:r>
        <w:rPr>
          <w:snapToGrid w:val="0"/>
        </w:rPr>
        <w:tab/>
        <w:t>Taxing officer’s certificate enforceable as judgment</w:t>
      </w:r>
      <w:bookmarkEnd w:id="1120"/>
    </w:p>
    <w:p w:rsidR="00A049AB" w:rsidRDefault="004C6D88">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rsidR="00A049AB" w:rsidRDefault="004C6D88">
      <w:pPr>
        <w:pStyle w:val="Heading5"/>
        <w:rPr>
          <w:snapToGrid w:val="0"/>
        </w:rPr>
      </w:pPr>
      <w:bookmarkStart w:id="1121" w:name="_Toc70607986"/>
      <w:r>
        <w:rPr>
          <w:rStyle w:val="CharSectno"/>
        </w:rPr>
        <w:t>58</w:t>
      </w:r>
      <w:r>
        <w:rPr>
          <w:snapToGrid w:val="0"/>
        </w:rPr>
        <w:t>.</w:t>
      </w:r>
      <w:r>
        <w:rPr>
          <w:snapToGrid w:val="0"/>
        </w:rPr>
        <w:tab/>
        <w:t>Stay on review</w:t>
      </w:r>
      <w:bookmarkEnd w:id="1121"/>
    </w:p>
    <w:p w:rsidR="00A049AB" w:rsidRDefault="004C6D88">
      <w:pPr>
        <w:pStyle w:val="Subsection"/>
        <w:rPr>
          <w:snapToGrid w:val="0"/>
        </w:rPr>
      </w:pPr>
      <w:r>
        <w:rPr>
          <w:snapToGrid w:val="0"/>
        </w:rPr>
        <w:tab/>
      </w:r>
      <w:r>
        <w:rPr>
          <w:snapToGrid w:val="0"/>
        </w:rPr>
        <w:tab/>
        <w:t xml:space="preserve">A party who has required the taxing officer to state the ground and reason of his decision on an objection for the purpose of applying to a judge to review the taxation, may request the </w:t>
      </w:r>
      <w:r>
        <w:rPr>
          <w:snapToGrid w:val="0"/>
        </w:rPr>
        <w:lastRenderedPageBreak/>
        <w:t>taxing officer to grant a stay of proceedings either wholly or limited to the item or part of an item which is the subject of the objection, and in the event of the taxing officer refusing such stay may apply to a judge.</w:t>
      </w:r>
    </w:p>
    <w:p w:rsidR="00A049AB" w:rsidRDefault="004C6D88">
      <w:pPr>
        <w:pStyle w:val="Heading5"/>
        <w:rPr>
          <w:snapToGrid w:val="0"/>
        </w:rPr>
      </w:pPr>
      <w:bookmarkStart w:id="1122" w:name="_Toc70607987"/>
      <w:r>
        <w:rPr>
          <w:rStyle w:val="CharSectno"/>
        </w:rPr>
        <w:t>59</w:t>
      </w:r>
      <w:r>
        <w:rPr>
          <w:snapToGrid w:val="0"/>
        </w:rPr>
        <w:t>.</w:t>
      </w:r>
      <w:r>
        <w:rPr>
          <w:snapToGrid w:val="0"/>
        </w:rPr>
        <w:tab/>
        <w:t>Party liable to be paid and to pay costs, taxing officer’s powers in case of</w:t>
      </w:r>
      <w:bookmarkEnd w:id="1122"/>
    </w:p>
    <w:p w:rsidR="00A049AB" w:rsidRDefault="004C6D88">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rsidR="00A049AB" w:rsidRDefault="004C6D88">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rsidR="00A049AB" w:rsidRDefault="004C6D88">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rsidR="00A049AB" w:rsidRDefault="004C6D88">
      <w:pPr>
        <w:pStyle w:val="Heading5"/>
        <w:rPr>
          <w:snapToGrid w:val="0"/>
        </w:rPr>
      </w:pPr>
      <w:bookmarkStart w:id="1123" w:name="_Toc70607988"/>
      <w:r>
        <w:rPr>
          <w:rStyle w:val="CharSectno"/>
        </w:rPr>
        <w:t>60</w:t>
      </w:r>
      <w:r>
        <w:rPr>
          <w:snapToGrid w:val="0"/>
        </w:rPr>
        <w:t>.</w:t>
      </w:r>
      <w:r>
        <w:rPr>
          <w:snapToGrid w:val="0"/>
        </w:rPr>
        <w:tab/>
        <w:t>Taking of accounts, taxing officer’s duties and powers on</w:t>
      </w:r>
      <w:bookmarkEnd w:id="1123"/>
    </w:p>
    <w:p w:rsidR="00A049AB" w:rsidRDefault="004C6D88">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rsidR="00A049AB" w:rsidRDefault="004C6D88">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rsidR="00A049AB" w:rsidRDefault="004C6D88">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rsidR="00A049AB" w:rsidRDefault="004C6D88">
      <w:pPr>
        <w:pStyle w:val="Footnotesection"/>
        <w:spacing w:before="80"/>
        <w:ind w:left="890" w:hanging="890"/>
      </w:pPr>
      <w:r>
        <w:tab/>
        <w:t xml:space="preserve">[Rule 60 amended: Gazette 14 Dec 1979 p. 3871.] </w:t>
      </w:r>
    </w:p>
    <w:p w:rsidR="00A049AB" w:rsidRDefault="004C6D88">
      <w:pPr>
        <w:pStyle w:val="Heading5"/>
        <w:rPr>
          <w:snapToGrid w:val="0"/>
        </w:rPr>
      </w:pPr>
      <w:bookmarkStart w:id="1124" w:name="_Toc70607989"/>
      <w:r>
        <w:rPr>
          <w:rStyle w:val="CharSectno"/>
        </w:rPr>
        <w:t>61</w:t>
      </w:r>
      <w:r>
        <w:rPr>
          <w:snapToGrid w:val="0"/>
        </w:rPr>
        <w:t>.</w:t>
      </w:r>
      <w:r>
        <w:rPr>
          <w:snapToGrid w:val="0"/>
        </w:rPr>
        <w:tab/>
        <w:t>Interim certificate in matters of account</w:t>
      </w:r>
      <w:bookmarkEnd w:id="1124"/>
    </w:p>
    <w:p w:rsidR="00A049AB" w:rsidRDefault="004C6D88">
      <w:pPr>
        <w:pStyle w:val="Subsection"/>
        <w:spacing w:before="120"/>
        <w:rPr>
          <w:snapToGrid w:val="0"/>
        </w:rPr>
      </w:pPr>
      <w:r>
        <w:rPr>
          <w:snapToGrid w:val="0"/>
        </w:rPr>
        <w:tab/>
      </w:r>
      <w:r>
        <w:rPr>
          <w:snapToGrid w:val="0"/>
        </w:rPr>
        <w:tab/>
        <w:t xml:space="preserve">If, during the taxation of any bill of costs or the taking of any account between solicitor and client, it shall appear to the taxing officer that there must in any event be moneys due from the </w:t>
      </w:r>
      <w:r>
        <w:rPr>
          <w:snapToGrid w:val="0"/>
        </w:rPr>
        <w:lastRenderedPageBreak/>
        <w:t>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rsidR="00A049AB" w:rsidRDefault="004C6D88">
      <w:pPr>
        <w:pStyle w:val="Heading2"/>
        <w:rPr>
          <w:b w:val="0"/>
        </w:rPr>
      </w:pPr>
      <w:bookmarkStart w:id="1125" w:name="_Toc70516978"/>
      <w:bookmarkStart w:id="1126" w:name="_Toc70602154"/>
      <w:bookmarkStart w:id="1127" w:name="_Toc70607990"/>
      <w:r>
        <w:rPr>
          <w:rStyle w:val="CharPartNo"/>
        </w:rPr>
        <w:lastRenderedPageBreak/>
        <w:t>Order 67</w:t>
      </w:r>
      <w:r>
        <w:rPr>
          <w:rStyle w:val="CharDivNo"/>
        </w:rPr>
        <w:t> </w:t>
      </w:r>
      <w:r>
        <w:t>—</w:t>
      </w:r>
      <w:r>
        <w:rPr>
          <w:rStyle w:val="CharDivText"/>
        </w:rPr>
        <w:t> </w:t>
      </w:r>
      <w:r>
        <w:rPr>
          <w:rStyle w:val="CharPartText"/>
        </w:rPr>
        <w:t>Central Office, officers</w:t>
      </w:r>
      <w:bookmarkEnd w:id="1125"/>
      <w:bookmarkEnd w:id="1126"/>
      <w:bookmarkEnd w:id="1127"/>
    </w:p>
    <w:p w:rsidR="00A049AB" w:rsidRDefault="004C6D88">
      <w:pPr>
        <w:pStyle w:val="Heading5"/>
        <w:rPr>
          <w:snapToGrid w:val="0"/>
        </w:rPr>
      </w:pPr>
      <w:bookmarkStart w:id="1128" w:name="_Toc70607991"/>
      <w:r>
        <w:rPr>
          <w:rStyle w:val="CharSectno"/>
        </w:rPr>
        <w:t>1</w:t>
      </w:r>
      <w:r>
        <w:rPr>
          <w:snapToGrid w:val="0"/>
        </w:rPr>
        <w:t>.</w:t>
      </w:r>
      <w:r>
        <w:rPr>
          <w:snapToGrid w:val="0"/>
        </w:rPr>
        <w:tab/>
        <w:t>Superintendence of Central Office</w:t>
      </w:r>
      <w:bookmarkEnd w:id="1128"/>
    </w:p>
    <w:p w:rsidR="00A049AB" w:rsidRDefault="004C6D88">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rsidR="00A049AB" w:rsidRDefault="004C6D88">
      <w:pPr>
        <w:pStyle w:val="Footnotesection"/>
      </w:pPr>
      <w:r>
        <w:rPr>
          <w:i w:val="0"/>
        </w:rPr>
        <w:tab/>
      </w:r>
      <w:r>
        <w:t>[Rule 1 inserted: Gazette 14 Dec 1979 p. 3871; amended: Gazette 30 Nov 1984 p. 3952; SL 2020/242 r. 7(1).]</w:t>
      </w:r>
    </w:p>
    <w:p w:rsidR="00A049AB" w:rsidRDefault="004C6D88">
      <w:pPr>
        <w:pStyle w:val="Heading5"/>
        <w:rPr>
          <w:snapToGrid w:val="0"/>
        </w:rPr>
      </w:pPr>
      <w:bookmarkStart w:id="1129" w:name="_Toc70607992"/>
      <w:r>
        <w:rPr>
          <w:rStyle w:val="CharSectno"/>
        </w:rPr>
        <w:t>2</w:t>
      </w:r>
      <w:r>
        <w:rPr>
          <w:snapToGrid w:val="0"/>
        </w:rPr>
        <w:t>.</w:t>
      </w:r>
      <w:r>
        <w:rPr>
          <w:snapToGrid w:val="0"/>
        </w:rPr>
        <w:tab/>
        <w:t>Ministerial acts of registrar</w:t>
      </w:r>
      <w:bookmarkEnd w:id="1129"/>
      <w:r>
        <w:rPr>
          <w:snapToGrid w:val="0"/>
        </w:rPr>
        <w:t xml:space="preserve"> </w:t>
      </w:r>
    </w:p>
    <w:p w:rsidR="00A049AB" w:rsidRDefault="004C6D88">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rsidR="00A049AB" w:rsidRDefault="004C6D88">
      <w:pPr>
        <w:pStyle w:val="Footnotesection"/>
      </w:pPr>
      <w:r>
        <w:rPr>
          <w:i w:val="0"/>
        </w:rPr>
        <w:tab/>
      </w:r>
      <w:r>
        <w:t>[Rule 2 inserted: Gazette 14 Dec 1979 p. 3871.]</w:t>
      </w:r>
    </w:p>
    <w:p w:rsidR="00A049AB" w:rsidRDefault="004C6D88">
      <w:pPr>
        <w:pStyle w:val="Heading5"/>
        <w:rPr>
          <w:snapToGrid w:val="0"/>
        </w:rPr>
      </w:pPr>
      <w:bookmarkStart w:id="1130" w:name="_Toc70607993"/>
      <w:r>
        <w:rPr>
          <w:rStyle w:val="CharSectno"/>
        </w:rPr>
        <w:t>3</w:t>
      </w:r>
      <w:r>
        <w:rPr>
          <w:snapToGrid w:val="0"/>
        </w:rPr>
        <w:t>.</w:t>
      </w:r>
      <w:r>
        <w:rPr>
          <w:snapToGrid w:val="0"/>
        </w:rPr>
        <w:tab/>
        <w:t>Taking of oaths and affidavits</w:t>
      </w:r>
      <w:bookmarkEnd w:id="1130"/>
    </w:p>
    <w:p w:rsidR="00A049AB" w:rsidRDefault="004C6D88">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rsidR="00A049AB" w:rsidRDefault="004C6D88">
      <w:pPr>
        <w:pStyle w:val="Footnotesection"/>
      </w:pPr>
      <w:r>
        <w:rPr>
          <w:i w:val="0"/>
        </w:rPr>
        <w:tab/>
      </w:r>
      <w:r>
        <w:t>[Rule 3 inserted: Gazette 14 Dec 1979 p. 3871; amended: Gazette 30 Nov 1984 p. 3952.]</w:t>
      </w:r>
    </w:p>
    <w:p w:rsidR="00A049AB" w:rsidRDefault="004C6D88">
      <w:pPr>
        <w:pStyle w:val="Heading5"/>
        <w:rPr>
          <w:snapToGrid w:val="0"/>
        </w:rPr>
      </w:pPr>
      <w:bookmarkStart w:id="1131" w:name="_Toc70607994"/>
      <w:r>
        <w:rPr>
          <w:rStyle w:val="CharSectno"/>
        </w:rPr>
        <w:t>4</w:t>
      </w:r>
      <w:r>
        <w:rPr>
          <w:snapToGrid w:val="0"/>
        </w:rPr>
        <w:t>.</w:t>
      </w:r>
      <w:r>
        <w:rPr>
          <w:snapToGrid w:val="0"/>
        </w:rPr>
        <w:tab/>
        <w:t>Seals</w:t>
      </w:r>
      <w:bookmarkEnd w:id="1131"/>
    </w:p>
    <w:p w:rsidR="00A049AB" w:rsidRDefault="004C6D88">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rsidR="00A049AB" w:rsidRDefault="004C6D88">
      <w:pPr>
        <w:pStyle w:val="Footnotesection"/>
      </w:pPr>
      <w:r>
        <w:rPr>
          <w:i w:val="0"/>
        </w:rPr>
        <w:tab/>
      </w:r>
      <w:r>
        <w:t xml:space="preserve">[Rule 4 amended: Gazette 27 Feb 2018 p. 576.] </w:t>
      </w:r>
    </w:p>
    <w:p w:rsidR="00A049AB" w:rsidRDefault="004C6D88">
      <w:pPr>
        <w:pStyle w:val="Heading5"/>
        <w:rPr>
          <w:snapToGrid w:val="0"/>
        </w:rPr>
      </w:pPr>
      <w:bookmarkStart w:id="1132" w:name="_Toc70607995"/>
      <w:r>
        <w:rPr>
          <w:rStyle w:val="CharSectno"/>
        </w:rPr>
        <w:t>5</w:t>
      </w:r>
      <w:r>
        <w:rPr>
          <w:snapToGrid w:val="0"/>
        </w:rPr>
        <w:t>.</w:t>
      </w:r>
      <w:r>
        <w:rPr>
          <w:snapToGrid w:val="0"/>
        </w:rPr>
        <w:tab/>
        <w:t>Abuse of process etc., procedure in case of</w:t>
      </w:r>
      <w:bookmarkEnd w:id="1132"/>
    </w:p>
    <w:p w:rsidR="00A049AB" w:rsidRDefault="004C6D88">
      <w:pPr>
        <w:pStyle w:val="Subsection"/>
        <w:rPr>
          <w:snapToGrid w:val="0"/>
        </w:rPr>
      </w:pPr>
      <w:r>
        <w:rPr>
          <w:snapToGrid w:val="0"/>
        </w:rPr>
        <w:tab/>
        <w:t>(1)</w:t>
      </w:r>
      <w:r>
        <w:rPr>
          <w:snapToGrid w:val="0"/>
        </w:rPr>
        <w:tab/>
        <w:t xml:space="preserve">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w:t>
      </w:r>
      <w:r>
        <w:rPr>
          <w:snapToGrid w:val="0"/>
        </w:rPr>
        <w:lastRenderedPageBreak/>
        <w:t>the leave of a judge or a master first had and obtained by the party seeking to file or issue it.</w:t>
      </w:r>
    </w:p>
    <w:p w:rsidR="00A049AB" w:rsidRDefault="004C6D88">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rsidR="00A049AB" w:rsidRDefault="004C6D88">
      <w:pPr>
        <w:pStyle w:val="Subsection"/>
        <w:rPr>
          <w:snapToGrid w:val="0"/>
        </w:rPr>
      </w:pPr>
      <w:r>
        <w:rPr>
          <w:snapToGrid w:val="0"/>
        </w:rPr>
        <w:tab/>
        <w:t>(3)</w:t>
      </w:r>
      <w:r>
        <w:rPr>
          <w:snapToGrid w:val="0"/>
        </w:rPr>
        <w:tab/>
        <w:t>In all other cases, an application or commission shall be made to a judge in chambers.</w:t>
      </w:r>
    </w:p>
    <w:p w:rsidR="00A049AB" w:rsidRDefault="004C6D88">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rsidR="00A049AB" w:rsidRDefault="004C6D88">
      <w:pPr>
        <w:pStyle w:val="Footnotesection"/>
      </w:pPr>
      <w:r>
        <w:rPr>
          <w:i w:val="0"/>
        </w:rPr>
        <w:tab/>
      </w:r>
      <w:r>
        <w:t>[Rule 5 inserted: Gazette 24 Jan 1995 p. 271; amended: Gazette 28 Jun 2011 p. 2552</w:t>
      </w:r>
      <w:r>
        <w:noBreakHyphen/>
        <w:t>3.]</w:t>
      </w:r>
    </w:p>
    <w:p w:rsidR="00A049AB" w:rsidRDefault="004C6D88">
      <w:pPr>
        <w:pStyle w:val="Heading5"/>
        <w:rPr>
          <w:snapToGrid w:val="0"/>
        </w:rPr>
      </w:pPr>
      <w:bookmarkStart w:id="1133" w:name="_Toc70607996"/>
      <w:r>
        <w:rPr>
          <w:rStyle w:val="CharSectno"/>
        </w:rPr>
        <w:t>6</w:t>
      </w:r>
      <w:r>
        <w:rPr>
          <w:snapToGrid w:val="0"/>
        </w:rPr>
        <w:t>.</w:t>
      </w:r>
      <w:r>
        <w:rPr>
          <w:snapToGrid w:val="0"/>
        </w:rPr>
        <w:tab/>
        <w:t>Sealed documents, evidentiary status of</w:t>
      </w:r>
      <w:bookmarkEnd w:id="1133"/>
    </w:p>
    <w:p w:rsidR="00A049AB" w:rsidRDefault="004C6D88">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rsidR="00A049AB" w:rsidRDefault="004C6D88">
      <w:pPr>
        <w:pStyle w:val="Footnotesection"/>
      </w:pPr>
      <w:r>
        <w:rPr>
          <w:i w:val="0"/>
        </w:rPr>
        <w:tab/>
      </w:r>
      <w:r>
        <w:t xml:space="preserve">[Rule 6 amended: Gazette 27 Feb 2018 p. 576.] </w:t>
      </w:r>
    </w:p>
    <w:p w:rsidR="00A049AB" w:rsidRDefault="004C6D88">
      <w:pPr>
        <w:pStyle w:val="Heading5"/>
        <w:rPr>
          <w:snapToGrid w:val="0"/>
        </w:rPr>
      </w:pPr>
      <w:bookmarkStart w:id="1134" w:name="_Toc70607997"/>
      <w:r>
        <w:rPr>
          <w:rStyle w:val="CharSectno"/>
        </w:rPr>
        <w:t>7</w:t>
      </w:r>
      <w:r>
        <w:rPr>
          <w:snapToGrid w:val="0"/>
        </w:rPr>
        <w:t>.</w:t>
      </w:r>
      <w:r>
        <w:rPr>
          <w:snapToGrid w:val="0"/>
        </w:rPr>
        <w:tab/>
        <w:t>Petition, award etc. to be filed before judgment etc. passed</w:t>
      </w:r>
      <w:bookmarkEnd w:id="1134"/>
    </w:p>
    <w:p w:rsidR="00A049AB" w:rsidRDefault="004C6D88">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rsidR="00A049AB" w:rsidRDefault="004C6D88">
      <w:pPr>
        <w:pStyle w:val="Heading5"/>
      </w:pPr>
      <w:bookmarkStart w:id="1135" w:name="_Toc70607998"/>
      <w:r>
        <w:rPr>
          <w:rStyle w:val="CharSectno"/>
        </w:rPr>
        <w:lastRenderedPageBreak/>
        <w:t>8</w:t>
      </w:r>
      <w:r>
        <w:t>.</w:t>
      </w:r>
      <w:r>
        <w:tab/>
        <w:t>Indexes to filed documents</w:t>
      </w:r>
      <w:bookmarkEnd w:id="1135"/>
    </w:p>
    <w:p w:rsidR="00A049AB" w:rsidRDefault="004C6D88">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rsidR="00A049AB" w:rsidRDefault="004C6D88">
      <w:pPr>
        <w:pStyle w:val="Footnotesection"/>
      </w:pPr>
      <w:r>
        <w:rPr>
          <w:i w:val="0"/>
        </w:rPr>
        <w:tab/>
      </w:r>
      <w:r>
        <w:t xml:space="preserve">[Rule 8 inserted: Gazette 27 Feb 2018 p. 576.] </w:t>
      </w:r>
    </w:p>
    <w:p w:rsidR="00A049AB" w:rsidRDefault="004C6D88">
      <w:pPr>
        <w:pStyle w:val="Heading5"/>
        <w:rPr>
          <w:snapToGrid w:val="0"/>
        </w:rPr>
      </w:pPr>
      <w:bookmarkStart w:id="1136" w:name="_Toc70607999"/>
      <w:r>
        <w:rPr>
          <w:rStyle w:val="CharSectno"/>
        </w:rPr>
        <w:t>9</w:t>
      </w:r>
      <w:r>
        <w:rPr>
          <w:snapToGrid w:val="0"/>
        </w:rPr>
        <w:t>.</w:t>
      </w:r>
      <w:r>
        <w:rPr>
          <w:snapToGrid w:val="0"/>
        </w:rPr>
        <w:tab/>
        <w:t>Date of filing to be marked etc.</w:t>
      </w:r>
      <w:bookmarkEnd w:id="1136"/>
    </w:p>
    <w:p w:rsidR="00A049AB" w:rsidRDefault="004C6D88">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rsidR="00A049AB" w:rsidRDefault="004C6D88">
      <w:pPr>
        <w:pStyle w:val="Subsection"/>
      </w:pPr>
      <w:r>
        <w:tab/>
        <w:t>(1A)</w:t>
      </w:r>
      <w:r>
        <w:tab/>
        <w:t>A document filed electronically may be sealed by means of the ECMS.</w:t>
      </w:r>
    </w:p>
    <w:p w:rsidR="00A049AB" w:rsidRDefault="004C6D88">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rsidR="00A049AB" w:rsidRDefault="004C6D88">
      <w:pPr>
        <w:pStyle w:val="Footnotesection"/>
      </w:pPr>
      <w:r>
        <w:tab/>
        <w:t xml:space="preserve">[Rule 9 amended: Gazette 26 Mar 1993 p. 1846; 22 Feb 2008 p. 650; 27 Feb 2018 p. 577; 31 Dec 2019 p. 4677-8.] </w:t>
      </w:r>
    </w:p>
    <w:p w:rsidR="00A049AB" w:rsidRDefault="004C6D88">
      <w:pPr>
        <w:pStyle w:val="Heading5"/>
      </w:pPr>
      <w:bookmarkStart w:id="1137" w:name="_Toc70608000"/>
      <w:r>
        <w:rPr>
          <w:rStyle w:val="CharSectno"/>
        </w:rPr>
        <w:t>10</w:t>
      </w:r>
      <w:r>
        <w:t>.</w:t>
      </w:r>
      <w:r>
        <w:tab/>
        <w:t>Custody of documents and things</w:t>
      </w:r>
      <w:bookmarkEnd w:id="1137"/>
    </w:p>
    <w:p w:rsidR="00A049AB" w:rsidRDefault="004C6D88">
      <w:pPr>
        <w:pStyle w:val="Subsection"/>
      </w:pPr>
      <w:r>
        <w:tab/>
        <w:t>(1)</w:t>
      </w:r>
      <w:r>
        <w:tab/>
        <w:t xml:space="preserve">The Principal Registrar has custody of all — </w:t>
      </w:r>
    </w:p>
    <w:p w:rsidR="00A049AB" w:rsidRDefault="004C6D88">
      <w:pPr>
        <w:pStyle w:val="Indenta"/>
      </w:pPr>
      <w:r>
        <w:tab/>
        <w:t>(a)</w:t>
      </w:r>
      <w:r>
        <w:tab/>
        <w:t>filed documents; and</w:t>
      </w:r>
    </w:p>
    <w:p w:rsidR="00A049AB" w:rsidRDefault="004C6D88">
      <w:pPr>
        <w:pStyle w:val="Indenta"/>
      </w:pPr>
      <w:r>
        <w:tab/>
        <w:t>(b)</w:t>
      </w:r>
      <w:r>
        <w:tab/>
        <w:t>things and other documents kept, left or deposited in the Central Office, whether or not due to a Court order.</w:t>
      </w:r>
    </w:p>
    <w:p w:rsidR="00A049AB" w:rsidRDefault="004C6D88">
      <w:pPr>
        <w:pStyle w:val="Subsection"/>
      </w:pPr>
      <w:r>
        <w:tab/>
        <w:t>(2)</w:t>
      </w:r>
      <w:r>
        <w:tab/>
        <w:t>The Principal Registrar must ensure the things referred to in subrule (1) are kept in safe custody.</w:t>
      </w:r>
    </w:p>
    <w:p w:rsidR="00A049AB" w:rsidRDefault="004C6D88">
      <w:pPr>
        <w:pStyle w:val="Footnotesection"/>
      </w:pPr>
      <w:r>
        <w:rPr>
          <w:i w:val="0"/>
        </w:rPr>
        <w:tab/>
      </w:r>
      <w:r>
        <w:t xml:space="preserve">[Rule 10 inserted: Gazette 27 Feb 2018 p. 577.] </w:t>
      </w:r>
    </w:p>
    <w:p w:rsidR="00A049AB" w:rsidRDefault="004C6D88">
      <w:pPr>
        <w:pStyle w:val="Ednotesection"/>
      </w:pPr>
      <w:r>
        <w:t>[</w:t>
      </w:r>
      <w:r>
        <w:rPr>
          <w:b/>
        </w:rPr>
        <w:t>11.</w:t>
      </w:r>
      <w:r>
        <w:tab/>
        <w:t>Deleted: Gazette 27 Feb 2018 p. 577.]</w:t>
      </w:r>
    </w:p>
    <w:p w:rsidR="00A049AB" w:rsidRDefault="004C6D88">
      <w:pPr>
        <w:pStyle w:val="Heading5"/>
        <w:rPr>
          <w:snapToGrid w:val="0"/>
        </w:rPr>
      </w:pPr>
      <w:bookmarkStart w:id="1138" w:name="_Toc70608001"/>
      <w:r>
        <w:rPr>
          <w:rStyle w:val="CharSectno"/>
        </w:rPr>
        <w:lastRenderedPageBreak/>
        <w:t>12</w:t>
      </w:r>
      <w:r>
        <w:rPr>
          <w:snapToGrid w:val="0"/>
        </w:rPr>
        <w:t>.</w:t>
      </w:r>
      <w:r>
        <w:rPr>
          <w:snapToGrid w:val="0"/>
        </w:rPr>
        <w:tab/>
        <w:t>Deposit of documents</w:t>
      </w:r>
      <w:bookmarkEnd w:id="1138"/>
    </w:p>
    <w:p w:rsidR="00A049AB" w:rsidRDefault="004C6D88">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rsidR="00A049AB" w:rsidRDefault="004C6D88">
      <w:pPr>
        <w:pStyle w:val="Heading5"/>
        <w:rPr>
          <w:snapToGrid w:val="0"/>
        </w:rPr>
      </w:pPr>
      <w:bookmarkStart w:id="1139" w:name="_Toc70608002"/>
      <w:r>
        <w:rPr>
          <w:rStyle w:val="CharSectno"/>
        </w:rPr>
        <w:t>13</w:t>
      </w:r>
      <w:r>
        <w:rPr>
          <w:snapToGrid w:val="0"/>
        </w:rPr>
        <w:t>.</w:t>
      </w:r>
      <w:r>
        <w:rPr>
          <w:snapToGrid w:val="0"/>
        </w:rPr>
        <w:tab/>
        <w:t>Restriction on removal of documents</w:t>
      </w:r>
      <w:bookmarkEnd w:id="1139"/>
    </w:p>
    <w:p w:rsidR="00A049AB" w:rsidRDefault="004C6D88">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rsidR="00A049AB" w:rsidRDefault="004C6D88">
      <w:pPr>
        <w:pStyle w:val="Subsection"/>
        <w:rPr>
          <w:snapToGrid w:val="0"/>
        </w:rPr>
      </w:pPr>
      <w:r>
        <w:rPr>
          <w:snapToGrid w:val="0"/>
        </w:rPr>
        <w:tab/>
        <w:t>(2)</w:t>
      </w:r>
      <w:r>
        <w:rPr>
          <w:snapToGrid w:val="0"/>
        </w:rPr>
        <w:tab/>
        <w:t>No subpoena for the production of any such document shall be issued.</w:t>
      </w:r>
    </w:p>
    <w:p w:rsidR="00A049AB" w:rsidRDefault="004C6D88">
      <w:pPr>
        <w:pStyle w:val="Footnotesection"/>
      </w:pPr>
      <w:r>
        <w:tab/>
        <w:t xml:space="preserve">[Rule 13 amended: Gazette 14 Dec 1979 p. 3871.] </w:t>
      </w:r>
    </w:p>
    <w:p w:rsidR="00A049AB" w:rsidRDefault="004C6D88">
      <w:pPr>
        <w:pStyle w:val="Heading5"/>
        <w:spacing w:before="240"/>
        <w:rPr>
          <w:snapToGrid w:val="0"/>
        </w:rPr>
      </w:pPr>
      <w:bookmarkStart w:id="1140" w:name="_Toc70608003"/>
      <w:r>
        <w:rPr>
          <w:rStyle w:val="CharSectno"/>
        </w:rPr>
        <w:t>14</w:t>
      </w:r>
      <w:r>
        <w:rPr>
          <w:snapToGrid w:val="0"/>
        </w:rPr>
        <w:t>.</w:t>
      </w:r>
      <w:r>
        <w:rPr>
          <w:snapToGrid w:val="0"/>
        </w:rPr>
        <w:tab/>
        <w:t>Deposit for officer’s expenses</w:t>
      </w:r>
      <w:bookmarkEnd w:id="1140"/>
    </w:p>
    <w:p w:rsidR="00A049AB" w:rsidRDefault="004C6D88">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rsidR="00A049AB" w:rsidRDefault="004C6D88">
      <w:pPr>
        <w:pStyle w:val="Heading5"/>
        <w:spacing w:before="240"/>
        <w:rPr>
          <w:snapToGrid w:val="0"/>
        </w:rPr>
      </w:pPr>
      <w:bookmarkStart w:id="1141" w:name="_Toc70608004"/>
      <w:r>
        <w:rPr>
          <w:rStyle w:val="CharSectno"/>
        </w:rPr>
        <w:t>15</w:t>
      </w:r>
      <w:r>
        <w:rPr>
          <w:snapToGrid w:val="0"/>
        </w:rPr>
        <w:t>.</w:t>
      </w:r>
      <w:r>
        <w:rPr>
          <w:snapToGrid w:val="0"/>
        </w:rPr>
        <w:tab/>
        <w:t>Admissions, awards etc. to be filed</w:t>
      </w:r>
      <w:bookmarkEnd w:id="1141"/>
    </w:p>
    <w:p w:rsidR="00A049AB" w:rsidRDefault="004C6D88">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rsidR="00A049AB" w:rsidRDefault="004C6D88">
      <w:pPr>
        <w:pStyle w:val="Footnotesection"/>
      </w:pPr>
      <w:r>
        <w:rPr>
          <w:i w:val="0"/>
        </w:rPr>
        <w:tab/>
      </w:r>
      <w:r>
        <w:t xml:space="preserve">[Rule 15 amended: Gazette 27 Feb 2018 p. 577.] </w:t>
      </w:r>
    </w:p>
    <w:p w:rsidR="00A049AB" w:rsidRDefault="004C6D88">
      <w:pPr>
        <w:pStyle w:val="Heading5"/>
        <w:spacing w:before="240"/>
        <w:rPr>
          <w:snapToGrid w:val="0"/>
        </w:rPr>
      </w:pPr>
      <w:bookmarkStart w:id="1142" w:name="_Toc70608005"/>
      <w:r>
        <w:rPr>
          <w:rStyle w:val="CharSectno"/>
        </w:rPr>
        <w:lastRenderedPageBreak/>
        <w:t>16</w:t>
      </w:r>
      <w:r>
        <w:rPr>
          <w:snapToGrid w:val="0"/>
        </w:rPr>
        <w:t>.</w:t>
      </w:r>
      <w:r>
        <w:rPr>
          <w:snapToGrid w:val="0"/>
        </w:rPr>
        <w:tab/>
        <w:t>New forms</w:t>
      </w:r>
      <w:bookmarkEnd w:id="1142"/>
    </w:p>
    <w:p w:rsidR="00A049AB" w:rsidRDefault="004C6D88">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rsidR="00A049AB" w:rsidRDefault="004C6D88">
      <w:pPr>
        <w:pStyle w:val="Footnotesection"/>
      </w:pPr>
      <w:r>
        <w:tab/>
        <w:t xml:space="preserve">[Rule 16 amended: Gazette 30 Nov 1984 p. 3952; 28 Jun 2011 p. 2555; SL 2020/242 r. 7(2).] </w:t>
      </w:r>
    </w:p>
    <w:p w:rsidR="00A049AB" w:rsidRDefault="004C6D88">
      <w:pPr>
        <w:pStyle w:val="Heading5"/>
        <w:spacing w:before="240"/>
        <w:rPr>
          <w:snapToGrid w:val="0"/>
        </w:rPr>
      </w:pPr>
      <w:bookmarkStart w:id="1143" w:name="_Toc70608006"/>
      <w:r>
        <w:rPr>
          <w:rStyle w:val="CharSectno"/>
        </w:rPr>
        <w:t>17</w:t>
      </w:r>
      <w:r>
        <w:rPr>
          <w:snapToGrid w:val="0"/>
        </w:rPr>
        <w:t>.</w:t>
      </w:r>
      <w:r>
        <w:rPr>
          <w:snapToGrid w:val="0"/>
        </w:rPr>
        <w:tab/>
        <w:t>Accounts etc. to be taken by registrar, rules applying to</w:t>
      </w:r>
      <w:bookmarkEnd w:id="1143"/>
    </w:p>
    <w:p w:rsidR="00A049AB" w:rsidRDefault="004C6D88">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rsidR="00A049AB" w:rsidRDefault="004C6D88">
      <w:pPr>
        <w:pStyle w:val="Footnotesection"/>
      </w:pPr>
      <w:r>
        <w:tab/>
        <w:t xml:space="preserve">[Rule 17 inserted: Gazette 14 Dec 1979 p. 3872; amended: Gazette 1 Aug 1980 p. 2559.] </w:t>
      </w:r>
    </w:p>
    <w:p w:rsidR="00A049AB" w:rsidRDefault="004C6D88">
      <w:pPr>
        <w:pStyle w:val="Heading5"/>
        <w:rPr>
          <w:snapToGrid w:val="0"/>
        </w:rPr>
      </w:pPr>
      <w:bookmarkStart w:id="1144" w:name="_Toc70608007"/>
      <w:r>
        <w:rPr>
          <w:rStyle w:val="CharSectno"/>
        </w:rPr>
        <w:t>18</w:t>
      </w:r>
      <w:r>
        <w:rPr>
          <w:snapToGrid w:val="0"/>
        </w:rPr>
        <w:t>.</w:t>
      </w:r>
      <w:r>
        <w:rPr>
          <w:snapToGrid w:val="0"/>
        </w:rPr>
        <w:tab/>
        <w:t>Reference in judgment etc. to registrar, effect of</w:t>
      </w:r>
      <w:bookmarkEnd w:id="1144"/>
    </w:p>
    <w:p w:rsidR="00A049AB" w:rsidRDefault="004C6D88">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rsidR="00A049AB" w:rsidRDefault="004C6D88">
      <w:pPr>
        <w:pStyle w:val="Footnotesection"/>
      </w:pPr>
      <w:r>
        <w:tab/>
        <w:t xml:space="preserve">[Rule 18 inserted: Gazette 14 Dec 1979 p. 3872.] </w:t>
      </w:r>
    </w:p>
    <w:p w:rsidR="00A049AB" w:rsidRDefault="004C6D88">
      <w:pPr>
        <w:pStyle w:val="Ednotesection"/>
      </w:pPr>
      <w:r>
        <w:t>[</w:t>
      </w:r>
      <w:r>
        <w:rPr>
          <w:b/>
        </w:rPr>
        <w:t>18A, 18B.</w:t>
      </w:r>
      <w:r>
        <w:tab/>
        <w:t>Deleted: Gazette 27 Feb 2018 p. 578]</w:t>
      </w:r>
    </w:p>
    <w:p w:rsidR="00A049AB" w:rsidRDefault="004C6D88">
      <w:pPr>
        <w:pStyle w:val="Heading5"/>
      </w:pPr>
      <w:bookmarkStart w:id="1145" w:name="_Toc70608008"/>
      <w:r>
        <w:rPr>
          <w:rStyle w:val="CharSectno"/>
        </w:rPr>
        <w:t>19</w:t>
      </w:r>
      <w:r>
        <w:t>.</w:t>
      </w:r>
      <w:r>
        <w:tab/>
        <w:t>Principal Registrar may declare ECMS unavailable</w:t>
      </w:r>
      <w:bookmarkEnd w:id="1145"/>
    </w:p>
    <w:p w:rsidR="00A049AB" w:rsidRDefault="004C6D88">
      <w:pPr>
        <w:pStyle w:val="Subsection"/>
      </w:pPr>
      <w:r>
        <w:tab/>
        <w:t>(1)</w:t>
      </w:r>
      <w:r>
        <w:tab/>
        <w:t>The Principal Registrar may, in any manner the Principal Registrar thinks fit, declare that the ECMS is unavailable for use for a period set by the Principal Registrar.</w:t>
      </w:r>
    </w:p>
    <w:p w:rsidR="00A049AB" w:rsidRDefault="004C6D88">
      <w:pPr>
        <w:pStyle w:val="Subsection"/>
      </w:pPr>
      <w:r>
        <w:tab/>
        <w:t>(2)</w:t>
      </w:r>
      <w:r>
        <w:tab/>
        <w:t>The Principal Registrar, in writing, may delegate the Principal Registrar’s function under this rule to 1 or more other officers of the Court.</w:t>
      </w:r>
    </w:p>
    <w:p w:rsidR="00A049AB" w:rsidRDefault="004C6D88">
      <w:pPr>
        <w:pStyle w:val="Subsection"/>
      </w:pPr>
      <w:r>
        <w:lastRenderedPageBreak/>
        <w:tab/>
        <w:t>(3)</w:t>
      </w:r>
      <w:r>
        <w:tab/>
        <w:t>For the purposes of these rules, a declaration made by a delegate of the Principal Registrar under this rule is taken to be a declaration made by the Principal Registrar.</w:t>
      </w:r>
    </w:p>
    <w:p w:rsidR="00A049AB" w:rsidRDefault="004C6D88">
      <w:pPr>
        <w:pStyle w:val="Footnotesection"/>
      </w:pPr>
      <w:r>
        <w:rPr>
          <w:i w:val="0"/>
        </w:rPr>
        <w:tab/>
      </w:r>
      <w:r>
        <w:t xml:space="preserve">[Rule 19 inserted: Gazette 27 Feb 2018 p. 578; amended: Gazette 31 Dec 2019 p. 4677-8.] </w:t>
      </w:r>
    </w:p>
    <w:p w:rsidR="00A049AB" w:rsidRDefault="004C6D88">
      <w:pPr>
        <w:pStyle w:val="Ednotesection"/>
      </w:pPr>
      <w:r>
        <w:t>[</w:t>
      </w:r>
      <w:r>
        <w:rPr>
          <w:b/>
        </w:rPr>
        <w:t>20, 21.</w:t>
      </w:r>
      <w:r>
        <w:tab/>
        <w:t>Deleted: Gazette 27 Feb 2018 p. 578.]</w:t>
      </w:r>
    </w:p>
    <w:p w:rsidR="00A049AB" w:rsidRDefault="004C6D88">
      <w:pPr>
        <w:pStyle w:val="Heading2"/>
      </w:pPr>
      <w:bookmarkStart w:id="1146" w:name="_Toc70516997"/>
      <w:bookmarkStart w:id="1147" w:name="_Toc70602173"/>
      <w:bookmarkStart w:id="1148" w:name="_Toc70608009"/>
      <w:r>
        <w:rPr>
          <w:rStyle w:val="CharPartNo"/>
        </w:rPr>
        <w:lastRenderedPageBreak/>
        <w:t>Order 67A</w:t>
      </w:r>
      <w:r>
        <w:rPr>
          <w:b w:val="0"/>
        </w:rPr>
        <w:t> </w:t>
      </w:r>
      <w:r>
        <w:t>—</w:t>
      </w:r>
      <w:r>
        <w:rPr>
          <w:b w:val="0"/>
        </w:rPr>
        <w:t> </w:t>
      </w:r>
      <w:r>
        <w:rPr>
          <w:rStyle w:val="CharPartText"/>
        </w:rPr>
        <w:t>Filing documents</w:t>
      </w:r>
      <w:bookmarkEnd w:id="1146"/>
      <w:bookmarkEnd w:id="1147"/>
      <w:bookmarkEnd w:id="1148"/>
    </w:p>
    <w:p w:rsidR="00A049AB" w:rsidRDefault="004C6D88">
      <w:pPr>
        <w:pStyle w:val="Footnoteheading"/>
      </w:pPr>
      <w:r>
        <w:tab/>
        <w:t xml:space="preserve">[Heading inserted: Gazette 27 Feb 2018 p. 578.] </w:t>
      </w:r>
    </w:p>
    <w:p w:rsidR="00A049AB" w:rsidRDefault="004C6D88">
      <w:pPr>
        <w:pStyle w:val="Heading3"/>
      </w:pPr>
      <w:bookmarkStart w:id="1149" w:name="_Toc70516998"/>
      <w:bookmarkStart w:id="1150" w:name="_Toc70602174"/>
      <w:bookmarkStart w:id="1151" w:name="_Toc70608010"/>
      <w:r>
        <w:rPr>
          <w:rStyle w:val="CharDivNo"/>
        </w:rPr>
        <w:t>Division 1</w:t>
      </w:r>
      <w:r>
        <w:t> — </w:t>
      </w:r>
      <w:r>
        <w:rPr>
          <w:rStyle w:val="CharDivText"/>
        </w:rPr>
        <w:t>Preliminary matters</w:t>
      </w:r>
      <w:bookmarkEnd w:id="1149"/>
      <w:bookmarkEnd w:id="1150"/>
      <w:bookmarkEnd w:id="1151"/>
    </w:p>
    <w:p w:rsidR="00A049AB" w:rsidRDefault="004C6D88">
      <w:pPr>
        <w:pStyle w:val="Footnoteheading"/>
      </w:pPr>
      <w:r>
        <w:tab/>
        <w:t xml:space="preserve">[Heading inserted: Gazette 27 Feb 2018 p. 578.] </w:t>
      </w:r>
    </w:p>
    <w:p w:rsidR="00A049AB" w:rsidRDefault="004C6D88">
      <w:pPr>
        <w:pStyle w:val="Heading5"/>
      </w:pPr>
      <w:bookmarkStart w:id="1152" w:name="_Toc70608011"/>
      <w:r>
        <w:rPr>
          <w:rStyle w:val="CharSectno"/>
        </w:rPr>
        <w:t>1</w:t>
      </w:r>
      <w:r>
        <w:t>.</w:t>
      </w:r>
      <w:r>
        <w:tab/>
        <w:t>Terms used</w:t>
      </w:r>
      <w:bookmarkEnd w:id="1152"/>
    </w:p>
    <w:p w:rsidR="00A049AB" w:rsidRDefault="004C6D88">
      <w:pPr>
        <w:pStyle w:val="Subsection"/>
      </w:pPr>
      <w:r>
        <w:tab/>
      </w:r>
      <w:r>
        <w:tab/>
        <w:t>In this Order —</w:t>
      </w:r>
    </w:p>
    <w:p w:rsidR="00A049AB" w:rsidRDefault="004C6D88">
      <w:pPr>
        <w:pStyle w:val="Defstart"/>
      </w:pPr>
      <w:r>
        <w:tab/>
      </w:r>
      <w:r>
        <w:rPr>
          <w:rStyle w:val="CharDefText"/>
        </w:rPr>
        <w:t>complying document</w:t>
      </w:r>
      <w:r>
        <w:t xml:space="preserve"> means a document the form and content of which comply with these rules and any Court order or direction;</w:t>
      </w:r>
    </w:p>
    <w:p w:rsidR="00A049AB" w:rsidRDefault="004C6D88">
      <w:pPr>
        <w:pStyle w:val="Defstart"/>
      </w:pPr>
      <w:r>
        <w:tab/>
      </w:r>
      <w:r>
        <w:rPr>
          <w:rStyle w:val="CharDefText"/>
        </w:rPr>
        <w:t>deliver</w:t>
      </w:r>
      <w:r>
        <w:t xml:space="preserve"> means deliver by hand;</w:t>
      </w:r>
    </w:p>
    <w:p w:rsidR="00A049AB" w:rsidRDefault="004C6D88">
      <w:pPr>
        <w:pStyle w:val="Defstart"/>
      </w:pPr>
      <w:r>
        <w:tab/>
      </w:r>
      <w:r>
        <w:rPr>
          <w:rStyle w:val="CharDefText"/>
        </w:rPr>
        <w:t>Practice Directions</w:t>
      </w:r>
      <w:r>
        <w:t xml:space="preserve"> means practice directions issued by the Court from time to time.</w:t>
      </w:r>
    </w:p>
    <w:p w:rsidR="00A049AB" w:rsidRDefault="004C6D88">
      <w:pPr>
        <w:pStyle w:val="Footnotesection"/>
      </w:pPr>
      <w:r>
        <w:tab/>
        <w:t xml:space="preserve">[Rule 1 inserted: Gazette 27 Feb 2018 p. 578.] </w:t>
      </w:r>
    </w:p>
    <w:p w:rsidR="00A049AB" w:rsidRDefault="004C6D88">
      <w:pPr>
        <w:pStyle w:val="Heading3"/>
      </w:pPr>
      <w:bookmarkStart w:id="1153" w:name="_Toc70517000"/>
      <w:bookmarkStart w:id="1154" w:name="_Toc70602176"/>
      <w:bookmarkStart w:id="1155" w:name="_Toc70608012"/>
      <w:r>
        <w:rPr>
          <w:rStyle w:val="CharDivNo"/>
        </w:rPr>
        <w:t>Division 2</w:t>
      </w:r>
      <w:r>
        <w:t> — </w:t>
      </w:r>
      <w:r>
        <w:rPr>
          <w:rStyle w:val="CharDivText"/>
        </w:rPr>
        <w:t>Filing documents</w:t>
      </w:r>
      <w:bookmarkEnd w:id="1153"/>
      <w:bookmarkEnd w:id="1154"/>
      <w:bookmarkEnd w:id="1155"/>
    </w:p>
    <w:p w:rsidR="00A049AB" w:rsidRDefault="004C6D88">
      <w:pPr>
        <w:pStyle w:val="Footnoteheading"/>
      </w:pPr>
      <w:r>
        <w:tab/>
        <w:t xml:space="preserve">[Heading inserted: Gazette 27 Feb 2018 p. 579.] </w:t>
      </w:r>
    </w:p>
    <w:p w:rsidR="00A049AB" w:rsidRDefault="004C6D88">
      <w:pPr>
        <w:pStyle w:val="Heading5"/>
      </w:pPr>
      <w:bookmarkStart w:id="1156" w:name="_Toc70608013"/>
      <w:r>
        <w:rPr>
          <w:rStyle w:val="CharSectno"/>
        </w:rPr>
        <w:t>2</w:t>
      </w:r>
      <w:r>
        <w:t>.</w:t>
      </w:r>
      <w:r>
        <w:tab/>
        <w:t>General rules about filing documents</w:t>
      </w:r>
      <w:bookmarkEnd w:id="1156"/>
    </w:p>
    <w:p w:rsidR="00A049AB" w:rsidRDefault="004C6D88">
      <w:pPr>
        <w:pStyle w:val="Subsection"/>
      </w:pPr>
      <w:r>
        <w:tab/>
        <w:t>(1)</w:t>
      </w:r>
      <w:r>
        <w:tab/>
        <w:t>A person who is required by these rules or the Court to file a document, or who wants to do so, must, in accordance with this Order, present a complying document to the Court for filing.</w:t>
      </w:r>
    </w:p>
    <w:p w:rsidR="00A049AB" w:rsidRDefault="004C6D88">
      <w:pPr>
        <w:pStyle w:val="Subsection"/>
      </w:pPr>
      <w:r>
        <w:tab/>
        <w:t>(2)</w:t>
      </w:r>
      <w:r>
        <w:tab/>
        <w:t>The complying document must be presented together with any fee required to be paid when filing it or with the information the Court needs to enable the Court to be paid the fee.</w:t>
      </w:r>
    </w:p>
    <w:p w:rsidR="00A049AB" w:rsidRDefault="004C6D88">
      <w:pPr>
        <w:pStyle w:val="Subsection"/>
      </w:pPr>
      <w:r>
        <w:tab/>
        <w:t>(3)</w:t>
      </w:r>
      <w:r>
        <w:tab/>
        <w:t>A person must not present more than 1 copy of a document to the Court for filing unless these rules or the Court requires more than 1 copy to be filed.</w:t>
      </w:r>
    </w:p>
    <w:p w:rsidR="00A049AB" w:rsidRDefault="004C6D88">
      <w:pPr>
        <w:pStyle w:val="Subsection"/>
      </w:pPr>
      <w:r>
        <w:tab/>
        <w:t>(4)</w:t>
      </w:r>
      <w:r>
        <w:tab/>
        <w:t xml:space="preserve">If a party is required by these rules or the Court to file a document, the party cannot, without the Court’s leave, refer to </w:t>
      </w:r>
      <w:r>
        <w:lastRenderedPageBreak/>
        <w:t>or rely on the document in any hearing or in any other filed document unless it has been filed.</w:t>
      </w:r>
    </w:p>
    <w:p w:rsidR="00A049AB" w:rsidRDefault="004C6D88">
      <w:pPr>
        <w:pStyle w:val="Subsection"/>
      </w:pPr>
      <w:r>
        <w:tab/>
        <w:t>(5)</w:t>
      </w:r>
      <w:r>
        <w:tab/>
        <w:t>If under subrule (4) a party is given leave, the party must file the document as soon as practicable after the leave is given.</w:t>
      </w:r>
    </w:p>
    <w:p w:rsidR="00A049AB" w:rsidRDefault="004C6D88">
      <w:pPr>
        <w:pStyle w:val="Subsection"/>
      </w:pPr>
      <w:r>
        <w:tab/>
        <w:t>(6)</w:t>
      </w:r>
      <w:r>
        <w:tab/>
        <w:t>The Principal Registrar may refuse to file a document that is presented for filing if it is not a complying document or has been presented in contravention of this Order or a direction given under rule 3(4).</w:t>
      </w:r>
    </w:p>
    <w:p w:rsidR="00A049AB" w:rsidRDefault="004C6D88">
      <w:pPr>
        <w:pStyle w:val="Footnotesection"/>
      </w:pPr>
      <w:r>
        <w:tab/>
        <w:t xml:space="preserve">[Rule 2 inserted: Gazette 27 Feb 2018 p. 579.] </w:t>
      </w:r>
    </w:p>
    <w:p w:rsidR="00A049AB" w:rsidRDefault="004C6D88">
      <w:pPr>
        <w:pStyle w:val="Heading5"/>
      </w:pPr>
      <w:bookmarkStart w:id="1157" w:name="_Toc70608014"/>
      <w:r>
        <w:rPr>
          <w:rStyle w:val="CharSectno"/>
        </w:rPr>
        <w:t>3</w:t>
      </w:r>
      <w:r>
        <w:t>.</w:t>
      </w:r>
      <w:r>
        <w:tab/>
        <w:t>Documents must be filed using ECMS</w:t>
      </w:r>
      <w:bookmarkEnd w:id="1157"/>
    </w:p>
    <w:p w:rsidR="00A049AB" w:rsidRDefault="004C6D88">
      <w:pPr>
        <w:pStyle w:val="Subsection"/>
      </w:pPr>
      <w:r>
        <w:tab/>
        <w:t>(1)</w:t>
      </w:r>
      <w:r>
        <w:tab/>
        <w:t>To present a complying document to the Court for filing, a person must present it electronically using the ECMS and in accordance with rule 4 unless —</w:t>
      </w:r>
    </w:p>
    <w:p w:rsidR="00A049AB" w:rsidRDefault="004C6D88">
      <w:pPr>
        <w:pStyle w:val="Indenta"/>
      </w:pPr>
      <w:r>
        <w:tab/>
        <w:t>(a)</w:t>
      </w:r>
      <w:r>
        <w:tab/>
        <w:t>the ECMS has been declared unavailable for use under Order 67 rule 19, is otherwise unavailable for use or does not permit the document to be presented; or</w:t>
      </w:r>
    </w:p>
    <w:p w:rsidR="00A049AB" w:rsidRDefault="004C6D88">
      <w:pPr>
        <w:pStyle w:val="Indenta"/>
      </w:pPr>
      <w:r>
        <w:tab/>
        <w:t>(b)</w:t>
      </w:r>
      <w:r>
        <w:tab/>
        <w:t>these rules state that the document cannot be filed electronically; or</w:t>
      </w:r>
    </w:p>
    <w:p w:rsidR="00A049AB" w:rsidRDefault="004C6D88">
      <w:pPr>
        <w:pStyle w:val="Indenta"/>
      </w:pPr>
      <w:r>
        <w:tab/>
        <w:t>(c)</w:t>
      </w:r>
      <w:r>
        <w:tab/>
        <w:t>the document is filed for the purposes of proceedings or matters referred to in Order 1 rule 3(2) or (3); or</w:t>
      </w:r>
    </w:p>
    <w:p w:rsidR="00A049AB" w:rsidRDefault="004C6D88">
      <w:pPr>
        <w:pStyle w:val="Indenta"/>
      </w:pPr>
      <w:r>
        <w:tab/>
        <w:t>(d)</w:t>
      </w:r>
      <w:r>
        <w:tab/>
        <w:t>the document is filed for the purposes of Order 75A or 81H; or</w:t>
      </w:r>
    </w:p>
    <w:p w:rsidR="00A049AB" w:rsidRDefault="004C6D88">
      <w:pPr>
        <w:pStyle w:val="Indenta"/>
      </w:pPr>
      <w:r>
        <w:tab/>
        <w:t>(e)</w:t>
      </w:r>
      <w:r>
        <w:tab/>
        <w:t xml:space="preserve">the document is filed for the purposes of a </w:t>
      </w:r>
      <w:r w:rsidR="00690E02">
        <w:t>criminal appeal,</w:t>
      </w:r>
      <w:r>
        <w:t xml:space="preserve"> as defined in the </w:t>
      </w:r>
      <w:r>
        <w:rPr>
          <w:i/>
        </w:rPr>
        <w:t>Supreme Court (Court of Appeal) Rules 2005</w:t>
      </w:r>
      <w:r>
        <w:t xml:space="preserve"> rule 3(1); or</w:t>
      </w:r>
    </w:p>
    <w:p w:rsidR="00A049AB" w:rsidRDefault="004C6D88">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rsidR="00A049AB" w:rsidRDefault="004C6D88">
      <w:pPr>
        <w:pStyle w:val="Indenta"/>
      </w:pPr>
      <w:r>
        <w:tab/>
        <w:t>(g)</w:t>
      </w:r>
      <w:r>
        <w:tab/>
        <w:t>the document is filed for the purposes of an urgent application made outside office hours; or</w:t>
      </w:r>
    </w:p>
    <w:p w:rsidR="00A049AB" w:rsidRDefault="004C6D88">
      <w:pPr>
        <w:pStyle w:val="Indenta"/>
      </w:pPr>
      <w:r>
        <w:lastRenderedPageBreak/>
        <w:tab/>
        <w:t>(h)</w:t>
      </w:r>
      <w:r>
        <w:tab/>
        <w:t>the document is filed by a person given permission under subrule (3) to file it otherwise than in accordance with this rule; or</w:t>
      </w:r>
    </w:p>
    <w:p w:rsidR="00A049AB" w:rsidRDefault="004C6D88">
      <w:pPr>
        <w:pStyle w:val="Indenta"/>
      </w:pPr>
      <w:r>
        <w:tab/>
        <w:t>(i)</w:t>
      </w:r>
      <w:r>
        <w:tab/>
        <w:t>the document is in a class of documents declared in the Practice Directions to be exempt from the requirement to be filed using the ECMS; or</w:t>
      </w:r>
    </w:p>
    <w:p w:rsidR="00A049AB" w:rsidRDefault="004C6D88">
      <w:pPr>
        <w:pStyle w:val="Indenta"/>
      </w:pPr>
      <w:r>
        <w:tab/>
        <w:t>(j)</w:t>
      </w:r>
      <w:r>
        <w:tab/>
        <w:t>the document is filed by a person in a class of persons declared in the Practice Directions to be exempt from the requirement to file using the ECMS.</w:t>
      </w:r>
    </w:p>
    <w:p w:rsidR="00A049AB" w:rsidRDefault="004C6D88">
      <w:pPr>
        <w:pStyle w:val="Subsection"/>
      </w:pPr>
      <w:r>
        <w:tab/>
        <w:t>(2)</w:t>
      </w:r>
      <w:r>
        <w:tab/>
        <w:t>If under subrule (1) a person cannot present a document electronically using the ECMS, the person may present it to the Court —</w:t>
      </w:r>
    </w:p>
    <w:p w:rsidR="00A049AB" w:rsidRDefault="004C6D88">
      <w:pPr>
        <w:pStyle w:val="Indenta"/>
      </w:pPr>
      <w:r>
        <w:tab/>
        <w:t>(a)</w:t>
      </w:r>
      <w:r>
        <w:tab/>
        <w:t>subject to rule 4, by emailing it; or</w:t>
      </w:r>
    </w:p>
    <w:p w:rsidR="00A049AB" w:rsidRDefault="004C6D88">
      <w:pPr>
        <w:pStyle w:val="Indenta"/>
      </w:pPr>
      <w:r>
        <w:tab/>
        <w:t>(b)</w:t>
      </w:r>
      <w:r>
        <w:tab/>
        <w:t>subject to rule 5, by delivering it; or</w:t>
      </w:r>
    </w:p>
    <w:p w:rsidR="00A049AB" w:rsidRDefault="004C6D88">
      <w:pPr>
        <w:pStyle w:val="Indenta"/>
      </w:pPr>
      <w:r>
        <w:tab/>
        <w:t>(c)</w:t>
      </w:r>
      <w:r>
        <w:tab/>
        <w:t>subject to rule 6, by posting it; or</w:t>
      </w:r>
    </w:p>
    <w:p w:rsidR="00A049AB" w:rsidRDefault="004C6D88">
      <w:pPr>
        <w:pStyle w:val="Indenta"/>
      </w:pPr>
      <w:r>
        <w:tab/>
        <w:t>(d)</w:t>
      </w:r>
      <w:r>
        <w:tab/>
        <w:t>subject to rule 7, by faxing it.</w:t>
      </w:r>
    </w:p>
    <w:p w:rsidR="00A049AB" w:rsidRDefault="004C6D88">
      <w:pPr>
        <w:pStyle w:val="Subsection"/>
      </w:pPr>
      <w:r>
        <w:tab/>
        <w:t>(3)</w:t>
      </w:r>
      <w:r>
        <w:tab/>
        <w:t>The Principal Registrar, for any good reason and without a formal application or request, may permit a person to present a document otherwise than in accordance with subrule (1).</w:t>
      </w:r>
    </w:p>
    <w:p w:rsidR="00A049AB" w:rsidRDefault="004C6D88">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rsidR="00A049AB" w:rsidRDefault="004C6D88">
      <w:pPr>
        <w:pStyle w:val="Indenta"/>
      </w:pPr>
      <w:r>
        <w:tab/>
        <w:t>(a)</w:t>
      </w:r>
      <w:r>
        <w:tab/>
        <w:t>by emailing it; or</w:t>
      </w:r>
    </w:p>
    <w:p w:rsidR="00A049AB" w:rsidRDefault="004C6D88">
      <w:pPr>
        <w:pStyle w:val="Indenta"/>
      </w:pPr>
      <w:r>
        <w:tab/>
        <w:t>(b)</w:t>
      </w:r>
      <w:r>
        <w:tab/>
        <w:t>by delivering it; or</w:t>
      </w:r>
    </w:p>
    <w:p w:rsidR="00A049AB" w:rsidRDefault="004C6D88">
      <w:pPr>
        <w:pStyle w:val="Indenta"/>
      </w:pPr>
      <w:r>
        <w:tab/>
        <w:t>(c)</w:t>
      </w:r>
      <w:r>
        <w:tab/>
        <w:t>by posting it; or</w:t>
      </w:r>
    </w:p>
    <w:p w:rsidR="00A049AB" w:rsidRDefault="004C6D88">
      <w:pPr>
        <w:pStyle w:val="Indenta"/>
      </w:pPr>
      <w:r>
        <w:tab/>
        <w:t>(d)</w:t>
      </w:r>
      <w:r>
        <w:tab/>
        <w:t>by faxing it.</w:t>
      </w:r>
    </w:p>
    <w:p w:rsidR="00A049AB" w:rsidRDefault="004C6D88">
      <w:pPr>
        <w:pStyle w:val="Footnotesection"/>
      </w:pPr>
      <w:r>
        <w:tab/>
        <w:t>[Rule 3 inserted: Gazette 27 Feb 2018 p. 579-81; amended: Gazette 31 Dec 2019 p. 4677-8</w:t>
      </w:r>
      <w:r w:rsidR="00C87E5E">
        <w:t>; SL 2021/34 r. 15</w:t>
      </w:r>
      <w:r>
        <w:t xml:space="preserve">.] </w:t>
      </w:r>
    </w:p>
    <w:p w:rsidR="00A049AB" w:rsidRDefault="004C6D88">
      <w:pPr>
        <w:pStyle w:val="Heading5"/>
      </w:pPr>
      <w:bookmarkStart w:id="1158" w:name="_Toc70608015"/>
      <w:r>
        <w:rPr>
          <w:rStyle w:val="CharSectno"/>
        </w:rPr>
        <w:lastRenderedPageBreak/>
        <w:t>4</w:t>
      </w:r>
      <w:r>
        <w:t>.</w:t>
      </w:r>
      <w:r>
        <w:tab/>
        <w:t>Documents presented for filing using ECMS or email</w:t>
      </w:r>
      <w:bookmarkEnd w:id="1158"/>
    </w:p>
    <w:p w:rsidR="00A049AB" w:rsidRDefault="004C6D88">
      <w:pPr>
        <w:pStyle w:val="Subsection"/>
      </w:pPr>
      <w:r>
        <w:tab/>
        <w:t>(1)</w:t>
      </w:r>
      <w:r>
        <w:tab/>
        <w:t>This rule applies to documents being presented to the Court for filing using the ECMS or email.</w:t>
      </w:r>
    </w:p>
    <w:p w:rsidR="00A049AB" w:rsidRDefault="004C6D88">
      <w:pPr>
        <w:pStyle w:val="Subsection"/>
      </w:pPr>
      <w:r>
        <w:tab/>
        <w:t>(2)</w:t>
      </w:r>
      <w:r>
        <w:tab/>
        <w:t>A person must not email a document to the Court for filing unless —</w:t>
      </w:r>
    </w:p>
    <w:p w:rsidR="00A049AB" w:rsidRDefault="004C6D88">
      <w:pPr>
        <w:pStyle w:val="Indenta"/>
      </w:pPr>
      <w:r>
        <w:tab/>
        <w:t>(a)</w:t>
      </w:r>
      <w:r>
        <w:tab/>
        <w:t>these rules say it cannot be filed electronically; or</w:t>
      </w:r>
    </w:p>
    <w:p w:rsidR="00A049AB" w:rsidRDefault="004C6D88">
      <w:pPr>
        <w:pStyle w:val="Indenta"/>
      </w:pPr>
      <w:r>
        <w:tab/>
        <w:t>(b)</w:t>
      </w:r>
      <w:r>
        <w:tab/>
        <w:t>the Principal Registrar has permitted the person to email it.</w:t>
      </w:r>
    </w:p>
    <w:p w:rsidR="00A049AB" w:rsidRDefault="004C6D88">
      <w:pPr>
        <w:pStyle w:val="Subsection"/>
      </w:pPr>
      <w:r>
        <w:tab/>
        <w:t>(3)</w:t>
      </w:r>
      <w:r>
        <w:tab/>
        <w:t xml:space="preserve">If under subrule (2) a person can email a document to the Court, the person must ensure — </w:t>
      </w:r>
    </w:p>
    <w:p w:rsidR="00A049AB" w:rsidRDefault="004C6D88">
      <w:pPr>
        <w:pStyle w:val="Indenta"/>
      </w:pPr>
      <w:r>
        <w:tab/>
        <w:t>(a)</w:t>
      </w:r>
      <w:r>
        <w:tab/>
        <w:t>the document is emailed to the email address of the Court specified by the Practice Directions; and</w:t>
      </w:r>
    </w:p>
    <w:p w:rsidR="00A049AB" w:rsidRDefault="004C6D88">
      <w:pPr>
        <w:pStyle w:val="Indenta"/>
      </w:pPr>
      <w:r>
        <w:tab/>
        <w:t>(b)</w:t>
      </w:r>
      <w:r>
        <w:tab/>
        <w:t xml:space="preserve">the email by which the document is sent to the Court includes the following — </w:t>
      </w:r>
    </w:p>
    <w:p w:rsidR="00A049AB" w:rsidRDefault="004C6D88">
      <w:pPr>
        <w:pStyle w:val="Indenti"/>
      </w:pPr>
      <w:r>
        <w:tab/>
        <w:t>(i)</w:t>
      </w:r>
      <w:r>
        <w:tab/>
        <w:t>the name of the person sending the document;</w:t>
      </w:r>
    </w:p>
    <w:p w:rsidR="00A049AB" w:rsidRDefault="004C6D88">
      <w:pPr>
        <w:pStyle w:val="Indenti"/>
      </w:pPr>
      <w:r>
        <w:tab/>
        <w:t>(ii)</w:t>
      </w:r>
      <w:r>
        <w:tab/>
        <w:t>the title and number of the proceeding to which the document relates;</w:t>
      </w:r>
    </w:p>
    <w:p w:rsidR="00A049AB" w:rsidRDefault="004C6D88">
      <w:pPr>
        <w:pStyle w:val="Indenti"/>
      </w:pPr>
      <w:r>
        <w:tab/>
        <w:t>(iii)</w:t>
      </w:r>
      <w:r>
        <w:tab/>
        <w:t>a description of the document;</w:t>
      </w:r>
    </w:p>
    <w:p w:rsidR="00A049AB" w:rsidRDefault="004C6D88">
      <w:pPr>
        <w:pStyle w:val="Indenti"/>
      </w:pPr>
      <w:r>
        <w:tab/>
        <w:t>(iv)</w:t>
      </w:r>
      <w:r>
        <w:tab/>
        <w:t>an explanation of the basis on which subrule (2) applies to the document.</w:t>
      </w:r>
    </w:p>
    <w:p w:rsidR="00A049AB" w:rsidRDefault="004C6D88">
      <w:pPr>
        <w:pStyle w:val="Subsection"/>
      </w:pPr>
      <w:r>
        <w:tab/>
        <w:t>(4)</w:t>
      </w:r>
      <w:r>
        <w:tab/>
        <w:t>Subrule (5) applies to these documents —</w:t>
      </w:r>
    </w:p>
    <w:p w:rsidR="00A049AB" w:rsidRDefault="004C6D88">
      <w:pPr>
        <w:pStyle w:val="Indenta"/>
      </w:pPr>
      <w:r>
        <w:tab/>
        <w:t>(a)</w:t>
      </w:r>
      <w:r>
        <w:tab/>
        <w:t>an affidavit;</w:t>
      </w:r>
    </w:p>
    <w:p w:rsidR="00A049AB" w:rsidRDefault="004C6D88">
      <w:pPr>
        <w:pStyle w:val="Indenta"/>
      </w:pPr>
      <w:r>
        <w:tab/>
        <w:t>(b)</w:t>
      </w:r>
      <w:r>
        <w:tab/>
        <w:t>a consent to the Court doing anything;</w:t>
      </w:r>
    </w:p>
    <w:p w:rsidR="00A049AB" w:rsidRDefault="004C6D88">
      <w:pPr>
        <w:pStyle w:val="Indenta"/>
      </w:pPr>
      <w:r>
        <w:tab/>
        <w:t>(c)</w:t>
      </w:r>
      <w:r>
        <w:tab/>
        <w:t>a document signed by a person who is not a party to the proceedings.</w:t>
      </w:r>
    </w:p>
    <w:p w:rsidR="00A049AB" w:rsidRDefault="004C6D88">
      <w:pPr>
        <w:pStyle w:val="Subsection"/>
      </w:pPr>
      <w:r>
        <w:tab/>
        <w:t>(5)</w:t>
      </w:r>
      <w:r>
        <w:tab/>
        <w:t>A document to which this subrule applies must not be presented for filing using the ECMS or email unless it is signed and is presented in a .pdf electronic format.</w:t>
      </w:r>
    </w:p>
    <w:p w:rsidR="00A049AB" w:rsidRDefault="004C6D88">
      <w:pPr>
        <w:pStyle w:val="Subsection"/>
      </w:pPr>
      <w:r>
        <w:tab/>
        <w:t>(6)</w:t>
      </w:r>
      <w:r>
        <w:tab/>
        <w:t>Subrule (7) applies to any document that is not listed in subrule (4) and that, under these rules, must be signed before it is filed.</w:t>
      </w:r>
    </w:p>
    <w:p w:rsidR="00A049AB" w:rsidRDefault="004C6D88">
      <w:pPr>
        <w:pStyle w:val="Subsection"/>
      </w:pPr>
      <w:r>
        <w:lastRenderedPageBreak/>
        <w:tab/>
        <w:t>(7)</w:t>
      </w:r>
      <w:r>
        <w:tab/>
        <w:t>If a document to which this subrule applies is to be presented for filing —</w:t>
      </w:r>
    </w:p>
    <w:p w:rsidR="00A049AB" w:rsidRDefault="004C6D88">
      <w:pPr>
        <w:pStyle w:val="Indenta"/>
      </w:pPr>
      <w:r>
        <w:tab/>
        <w:t>(a)</w:t>
      </w:r>
      <w:r>
        <w:tab/>
        <w:t>it must be signed before it is presented; and</w:t>
      </w:r>
    </w:p>
    <w:p w:rsidR="00A049AB" w:rsidRDefault="004C6D88">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rsidR="00A049AB" w:rsidRDefault="004C6D88">
      <w:pPr>
        <w:pStyle w:val="Indenta"/>
      </w:pPr>
      <w:r>
        <w:tab/>
        <w:t>(c)</w:t>
      </w:r>
      <w:r>
        <w:tab/>
        <w:t>the electronic copy must be presented using the ECMS or, subject to subrule (2), email; and</w:t>
      </w:r>
    </w:p>
    <w:p w:rsidR="00A049AB" w:rsidRDefault="004C6D88">
      <w:pPr>
        <w:pStyle w:val="Indenta"/>
      </w:pPr>
      <w:r>
        <w:tab/>
        <w:t>(d)</w:t>
      </w:r>
      <w:r>
        <w:tab/>
        <w:t>the person filing it must retain the signed copy and produce it if required to do so by the Court.</w:t>
      </w:r>
    </w:p>
    <w:p w:rsidR="00A049AB" w:rsidRDefault="004C6D88">
      <w:pPr>
        <w:pStyle w:val="Subsection"/>
      </w:pPr>
      <w:r>
        <w:tab/>
        <w:t>(8)</w:t>
      </w:r>
      <w:r>
        <w:tab/>
        <w:t>A person who files a document by email must —</w:t>
      </w:r>
    </w:p>
    <w:p w:rsidR="00A049AB" w:rsidRDefault="004C6D88">
      <w:pPr>
        <w:pStyle w:val="Indenta"/>
      </w:pPr>
      <w:r>
        <w:tab/>
        <w:t>(a)</w:t>
      </w:r>
      <w:r>
        <w:tab/>
        <w:t>indorse the first page of the original document with —</w:t>
      </w:r>
    </w:p>
    <w:p w:rsidR="00A049AB" w:rsidRDefault="004C6D88">
      <w:pPr>
        <w:pStyle w:val="Indenti"/>
      </w:pPr>
      <w:r>
        <w:tab/>
        <w:t>(i)</w:t>
      </w:r>
      <w:r>
        <w:tab/>
        <w:t>a statement that the document is the original of a document sent by email; and</w:t>
      </w:r>
    </w:p>
    <w:p w:rsidR="00A049AB" w:rsidRDefault="004C6D88">
      <w:pPr>
        <w:pStyle w:val="Indenti"/>
      </w:pPr>
      <w:r>
        <w:tab/>
        <w:t>(ii)</w:t>
      </w:r>
      <w:r>
        <w:tab/>
        <w:t>the date and time the document was sent by email;</w:t>
      </w:r>
    </w:p>
    <w:p w:rsidR="00A049AB" w:rsidRDefault="004C6D88">
      <w:pPr>
        <w:pStyle w:val="Indenta"/>
      </w:pPr>
      <w:r>
        <w:tab/>
      </w:r>
      <w:r>
        <w:tab/>
        <w:t>and</w:t>
      </w:r>
    </w:p>
    <w:p w:rsidR="00A049AB" w:rsidRDefault="004C6D88">
      <w:pPr>
        <w:pStyle w:val="Indenta"/>
      </w:pPr>
      <w:r>
        <w:tab/>
        <w:t>(b)</w:t>
      </w:r>
      <w:r>
        <w:tab/>
        <w:t>keep the indorsed original document; and</w:t>
      </w:r>
    </w:p>
    <w:p w:rsidR="00A049AB" w:rsidRDefault="004C6D88">
      <w:pPr>
        <w:pStyle w:val="Indenta"/>
      </w:pPr>
      <w:r>
        <w:tab/>
        <w:t>(c)</w:t>
      </w:r>
      <w:r>
        <w:tab/>
        <w:t>if required to do so by the Court, produce the indorsed original document to the Court.</w:t>
      </w:r>
    </w:p>
    <w:p w:rsidR="00A049AB" w:rsidRDefault="004C6D88">
      <w:pPr>
        <w:pStyle w:val="Subsection"/>
      </w:pPr>
      <w:r>
        <w:tab/>
        <w:t>(9)</w:t>
      </w:r>
      <w:r>
        <w:tab/>
        <w:t>Subject to subrules (4) to (7), all documents presented to the Court for filing using the ECMS or email must be in an electronic format specified by the Practice Directions.</w:t>
      </w:r>
    </w:p>
    <w:p w:rsidR="00A049AB" w:rsidRDefault="004C6D88">
      <w:pPr>
        <w:pStyle w:val="Subsection"/>
      </w:pPr>
      <w:r>
        <w:tab/>
        <w:t>(10)</w:t>
      </w:r>
      <w:r>
        <w:tab/>
        <w:t>A document filed electronically is taken to have been filed on the day and at the time recorded by the ECMS.</w:t>
      </w:r>
    </w:p>
    <w:p w:rsidR="00A049AB" w:rsidRDefault="004C6D88">
      <w:pPr>
        <w:pStyle w:val="Subsection"/>
      </w:pPr>
      <w:r>
        <w:tab/>
        <w:t>(11)</w:t>
      </w:r>
      <w:r>
        <w:tab/>
        <w:t>A document filed by email is taken to have been filed on the day and at the time when the Court receives the email.</w:t>
      </w:r>
    </w:p>
    <w:p w:rsidR="00A049AB" w:rsidRDefault="004C6D88">
      <w:pPr>
        <w:pStyle w:val="Subsection"/>
      </w:pPr>
      <w:r>
        <w:tab/>
        <w:t>(12)</w:t>
      </w:r>
      <w:r>
        <w:tab/>
        <w:t>Subrule (10) does not apply to a document that is recorded in the ECMS under rule 8(1) as if it had been filed electronically.</w:t>
      </w:r>
    </w:p>
    <w:p w:rsidR="00A049AB" w:rsidRDefault="004C6D88">
      <w:pPr>
        <w:pStyle w:val="Subsection"/>
      </w:pPr>
      <w:r>
        <w:lastRenderedPageBreak/>
        <w:tab/>
        <w:t>(13)</w:t>
      </w:r>
      <w:r>
        <w:tab/>
        <w:t xml:space="preserve">If — </w:t>
      </w:r>
    </w:p>
    <w:p w:rsidR="00A049AB" w:rsidRDefault="004C6D88">
      <w:pPr>
        <w:pStyle w:val="Indenta"/>
      </w:pPr>
      <w:r>
        <w:tab/>
        <w:t>(a)</w:t>
      </w:r>
      <w:r>
        <w:tab/>
        <w:t>these rules require 2 or more copies of a document to be filed; and</w:t>
      </w:r>
    </w:p>
    <w:p w:rsidR="00A049AB" w:rsidRDefault="004C6D88">
      <w:pPr>
        <w:pStyle w:val="Indenta"/>
      </w:pPr>
      <w:r>
        <w:tab/>
        <w:t>(b)</w:t>
      </w:r>
      <w:r>
        <w:tab/>
        <w:t>the document is filed electronically or by email,</w:t>
      </w:r>
    </w:p>
    <w:p w:rsidR="00A049AB" w:rsidRDefault="004C6D88">
      <w:pPr>
        <w:pStyle w:val="Subsection"/>
      </w:pPr>
      <w:r>
        <w:tab/>
      </w:r>
      <w:r>
        <w:tab/>
        <w:t>the requirement in paragraph (a) is taken to have been complied with.</w:t>
      </w:r>
    </w:p>
    <w:p w:rsidR="00A049AB" w:rsidRDefault="004C6D88">
      <w:pPr>
        <w:pStyle w:val="Subsection"/>
      </w:pPr>
      <w:r>
        <w:tab/>
        <w:t>(14)</w:t>
      </w:r>
      <w:r>
        <w:tab/>
        <w:t>A document that is presented for filing using the ECMS or email but not in accordance with the requirements of the ECMS and this rule is taken not to have been filed.</w:t>
      </w:r>
    </w:p>
    <w:p w:rsidR="00A049AB" w:rsidRDefault="004C6D88">
      <w:pPr>
        <w:pStyle w:val="Subsection"/>
      </w:pPr>
      <w:r>
        <w:tab/>
        <w:t>(15)</w:t>
      </w:r>
      <w:r>
        <w:tab/>
        <w:t>The Court may at any time, on the application of a party or on its own initiative, order a person who has presented a document for filing using the ECMS or email —</w:t>
      </w:r>
    </w:p>
    <w:p w:rsidR="00A049AB" w:rsidRDefault="004C6D88">
      <w:pPr>
        <w:pStyle w:val="Indenta"/>
      </w:pPr>
      <w:r>
        <w:tab/>
        <w:t>(a)</w:t>
      </w:r>
      <w:r>
        <w:tab/>
        <w:t>to have the original paper copy of it with the person at any conference or hearing in the course of the case concerned;</w:t>
      </w:r>
    </w:p>
    <w:p w:rsidR="00A049AB" w:rsidRDefault="004C6D88">
      <w:pPr>
        <w:pStyle w:val="Indenta"/>
      </w:pPr>
      <w:r>
        <w:tab/>
        <w:t>(b)</w:t>
      </w:r>
      <w:r>
        <w:tab/>
        <w:t>to file the original paper copy of it by a means specified in the order.</w:t>
      </w:r>
    </w:p>
    <w:p w:rsidR="00A049AB" w:rsidRDefault="004C6D88">
      <w:pPr>
        <w:pStyle w:val="Footnotesection"/>
      </w:pPr>
      <w:r>
        <w:tab/>
        <w:t xml:space="preserve">[Rule 4 inserted: Gazette 27 Feb 2018 p. 581-4; amended: Gazette 31 Dec 2019 p. 4677-8.] </w:t>
      </w:r>
    </w:p>
    <w:p w:rsidR="00A049AB" w:rsidRDefault="004C6D88">
      <w:pPr>
        <w:pStyle w:val="Heading5"/>
      </w:pPr>
      <w:bookmarkStart w:id="1159" w:name="_Toc70608016"/>
      <w:r>
        <w:rPr>
          <w:rStyle w:val="CharSectno"/>
        </w:rPr>
        <w:t>5</w:t>
      </w:r>
      <w:r>
        <w:t>.</w:t>
      </w:r>
      <w:r>
        <w:tab/>
        <w:t>Delivering documents for filing</w:t>
      </w:r>
      <w:bookmarkEnd w:id="1159"/>
    </w:p>
    <w:p w:rsidR="00A049AB" w:rsidRDefault="004C6D88">
      <w:pPr>
        <w:pStyle w:val="Subsection"/>
      </w:pPr>
      <w:r>
        <w:tab/>
      </w:r>
      <w:r>
        <w:tab/>
        <w:t>A person must not deliver a document to the Court for filing unless —</w:t>
      </w:r>
    </w:p>
    <w:p w:rsidR="00A049AB" w:rsidRDefault="004C6D88">
      <w:pPr>
        <w:pStyle w:val="Indenta"/>
      </w:pPr>
      <w:r>
        <w:tab/>
        <w:t>(a)</w:t>
      </w:r>
      <w:r>
        <w:tab/>
        <w:t>these rules say it cannot be filed electronically; or</w:t>
      </w:r>
    </w:p>
    <w:p w:rsidR="00A049AB" w:rsidRDefault="004C6D88">
      <w:pPr>
        <w:pStyle w:val="Indenta"/>
      </w:pPr>
      <w:r>
        <w:tab/>
        <w:t>(b)</w:t>
      </w:r>
      <w:r>
        <w:tab/>
        <w:t>the Principal Registrar has permitted the person to deliver it.</w:t>
      </w:r>
    </w:p>
    <w:p w:rsidR="00A049AB" w:rsidRDefault="004C6D88">
      <w:pPr>
        <w:pStyle w:val="Footnotesection"/>
      </w:pPr>
      <w:r>
        <w:tab/>
        <w:t xml:space="preserve">[Rule 5 inserted: Gazette 27 Feb 2018 p. 584.] </w:t>
      </w:r>
    </w:p>
    <w:p w:rsidR="00A049AB" w:rsidRDefault="004C6D88">
      <w:pPr>
        <w:pStyle w:val="Heading5"/>
      </w:pPr>
      <w:bookmarkStart w:id="1160" w:name="_Toc70608017"/>
      <w:r>
        <w:rPr>
          <w:rStyle w:val="CharSectno"/>
        </w:rPr>
        <w:t>6</w:t>
      </w:r>
      <w:r>
        <w:t>.</w:t>
      </w:r>
      <w:r>
        <w:tab/>
        <w:t>Posting documents for filing</w:t>
      </w:r>
      <w:bookmarkEnd w:id="1160"/>
    </w:p>
    <w:p w:rsidR="00A049AB" w:rsidRDefault="004C6D88">
      <w:pPr>
        <w:pStyle w:val="Subsection"/>
      </w:pPr>
      <w:r>
        <w:tab/>
        <w:t>(1)</w:t>
      </w:r>
      <w:r>
        <w:tab/>
        <w:t>A person must not post a document to the Court for filing unless —</w:t>
      </w:r>
    </w:p>
    <w:p w:rsidR="00A049AB" w:rsidRDefault="004C6D88">
      <w:pPr>
        <w:pStyle w:val="Indenta"/>
      </w:pPr>
      <w:r>
        <w:tab/>
        <w:t>(a)</w:t>
      </w:r>
      <w:r>
        <w:tab/>
        <w:t>these rules say it cannot be filed electronically; or</w:t>
      </w:r>
    </w:p>
    <w:p w:rsidR="00A049AB" w:rsidRDefault="004C6D88">
      <w:pPr>
        <w:pStyle w:val="Indenta"/>
      </w:pPr>
      <w:r>
        <w:lastRenderedPageBreak/>
        <w:tab/>
        <w:t>(b)</w:t>
      </w:r>
      <w:r>
        <w:tab/>
        <w:t>the Principal Registrar has permitted the person to post it.</w:t>
      </w:r>
    </w:p>
    <w:p w:rsidR="00A049AB" w:rsidRDefault="004C6D88">
      <w:pPr>
        <w:pStyle w:val="Subsection"/>
      </w:pPr>
      <w:r>
        <w:tab/>
        <w:t>(2)</w:t>
      </w:r>
      <w:r>
        <w:tab/>
        <w:t>If under subrule (1) a person can post a document to the Court, the person must comply with subrules (3) and (4).</w:t>
      </w:r>
    </w:p>
    <w:p w:rsidR="00A049AB" w:rsidRDefault="004C6D88">
      <w:pPr>
        <w:pStyle w:val="Subsection"/>
      </w:pPr>
      <w:r>
        <w:tab/>
        <w:t>(3)</w:t>
      </w:r>
      <w:r>
        <w:tab/>
        <w:t>A document sent by post to the Court must have a cover page stating the following —</w:t>
      </w:r>
    </w:p>
    <w:p w:rsidR="00A049AB" w:rsidRDefault="004C6D88">
      <w:pPr>
        <w:pStyle w:val="Indenta"/>
      </w:pPr>
      <w:r>
        <w:tab/>
        <w:t>(a)</w:t>
      </w:r>
      <w:r>
        <w:tab/>
        <w:t>the name of the person sending the document;</w:t>
      </w:r>
    </w:p>
    <w:p w:rsidR="00A049AB" w:rsidRDefault="004C6D88">
      <w:pPr>
        <w:pStyle w:val="Indenta"/>
      </w:pPr>
      <w:r>
        <w:tab/>
        <w:t>(b)</w:t>
      </w:r>
      <w:r>
        <w:tab/>
        <w:t>the title and number of the proceeding to which the document relates;</w:t>
      </w:r>
    </w:p>
    <w:p w:rsidR="00A049AB" w:rsidRDefault="004C6D88">
      <w:pPr>
        <w:pStyle w:val="Indenta"/>
      </w:pPr>
      <w:r>
        <w:tab/>
        <w:t>(c)</w:t>
      </w:r>
      <w:r>
        <w:tab/>
        <w:t>a description of the document;</w:t>
      </w:r>
    </w:p>
    <w:p w:rsidR="00A049AB" w:rsidRDefault="004C6D88">
      <w:pPr>
        <w:pStyle w:val="Indenta"/>
      </w:pPr>
      <w:r>
        <w:tab/>
        <w:t>(d)</w:t>
      </w:r>
      <w:r>
        <w:tab/>
        <w:t>an explanation of the basis on which subrule (1) applies to the document.</w:t>
      </w:r>
    </w:p>
    <w:p w:rsidR="00A049AB" w:rsidRDefault="004C6D88">
      <w:pPr>
        <w:pStyle w:val="Subsection"/>
      </w:pPr>
      <w:r>
        <w:tab/>
        <w:t>(4)</w:t>
      </w:r>
      <w:r>
        <w:tab/>
        <w:t>The document must be posted —</w:t>
      </w:r>
    </w:p>
    <w:p w:rsidR="00A049AB" w:rsidRDefault="004C6D88">
      <w:pPr>
        <w:pStyle w:val="Indenta"/>
      </w:pPr>
      <w:r>
        <w:tab/>
        <w:t>(a)</w:t>
      </w:r>
      <w:r>
        <w:tab/>
        <w:t>in an A4 or larger envelope; and</w:t>
      </w:r>
    </w:p>
    <w:p w:rsidR="00A049AB" w:rsidRDefault="004C6D88">
      <w:pPr>
        <w:pStyle w:val="Indenta"/>
      </w:pPr>
      <w:r>
        <w:tab/>
        <w:t>(b)</w:t>
      </w:r>
      <w:r>
        <w:tab/>
        <w:t>to the postal address of the Court specified in the Practice Directions.</w:t>
      </w:r>
    </w:p>
    <w:p w:rsidR="00A049AB" w:rsidRDefault="004C6D88">
      <w:pPr>
        <w:pStyle w:val="Footnotesection"/>
      </w:pPr>
      <w:r>
        <w:tab/>
        <w:t xml:space="preserve">[Rule 6 inserted: Gazette 27 Feb 2018 p. 584-5.] </w:t>
      </w:r>
    </w:p>
    <w:p w:rsidR="00A049AB" w:rsidRDefault="004C6D88">
      <w:pPr>
        <w:pStyle w:val="Heading5"/>
      </w:pPr>
      <w:bookmarkStart w:id="1161" w:name="_Toc70608018"/>
      <w:r>
        <w:rPr>
          <w:rStyle w:val="CharSectno"/>
        </w:rPr>
        <w:t>7</w:t>
      </w:r>
      <w:r>
        <w:t>.</w:t>
      </w:r>
      <w:r>
        <w:tab/>
        <w:t>Faxing documents for filing</w:t>
      </w:r>
      <w:bookmarkEnd w:id="1161"/>
    </w:p>
    <w:p w:rsidR="00A049AB" w:rsidRDefault="004C6D88">
      <w:pPr>
        <w:pStyle w:val="Subsection"/>
      </w:pPr>
      <w:r>
        <w:tab/>
        <w:t>(1)</w:t>
      </w:r>
      <w:r>
        <w:tab/>
        <w:t>A person must not fax a document to the Court for filing unless the Principal Registrar has permitted the person to fax it.</w:t>
      </w:r>
    </w:p>
    <w:p w:rsidR="00A049AB" w:rsidRDefault="004C6D88">
      <w:pPr>
        <w:pStyle w:val="Subsection"/>
      </w:pPr>
      <w:r>
        <w:tab/>
        <w:t>(2)</w:t>
      </w:r>
      <w:r>
        <w:tab/>
        <w:t>If under subrule (1) a person can fax a document to the Court, the person must comply with subrules (3) to (8).</w:t>
      </w:r>
    </w:p>
    <w:p w:rsidR="00A049AB" w:rsidRDefault="004C6D88">
      <w:pPr>
        <w:pStyle w:val="Subsection"/>
      </w:pPr>
      <w:r>
        <w:tab/>
        <w:t>(3)</w:t>
      </w:r>
      <w:r>
        <w:tab/>
        <w:t>The person must use the fax number of the Court specified in the Practice Directions.</w:t>
      </w:r>
    </w:p>
    <w:p w:rsidR="00A049AB" w:rsidRDefault="004C6D88">
      <w:pPr>
        <w:pStyle w:val="Subsection"/>
      </w:pPr>
      <w:r>
        <w:tab/>
        <w:t>(4)</w:t>
      </w:r>
      <w:r>
        <w:tab/>
        <w:t>A document that, with any attachments and a cover page, has more than 20 pages, must not be filed by fax and any such document received by the Court is to be taken not to have been filed.</w:t>
      </w:r>
    </w:p>
    <w:p w:rsidR="00A049AB" w:rsidRDefault="004C6D88">
      <w:pPr>
        <w:pStyle w:val="Subsection"/>
        <w:keepNext/>
      </w:pPr>
      <w:r>
        <w:lastRenderedPageBreak/>
        <w:tab/>
        <w:t>(5)</w:t>
      </w:r>
      <w:r>
        <w:tab/>
        <w:t>A document sent by fax to the Court must have a cover page stating —</w:t>
      </w:r>
    </w:p>
    <w:p w:rsidR="00A049AB" w:rsidRDefault="004C6D88">
      <w:pPr>
        <w:pStyle w:val="Indenta"/>
      </w:pPr>
      <w:r>
        <w:tab/>
        <w:t>(a)</w:t>
      </w:r>
      <w:r>
        <w:tab/>
        <w:t>the name, postal address, document exchange number (if any), telephone number and fax number of the person sending the document; and</w:t>
      </w:r>
    </w:p>
    <w:p w:rsidR="00A049AB" w:rsidRDefault="004C6D88">
      <w:pPr>
        <w:pStyle w:val="Indenta"/>
      </w:pPr>
      <w:r>
        <w:tab/>
        <w:t>(b)</w:t>
      </w:r>
      <w:r>
        <w:tab/>
        <w:t>the number of pages (including the cover page) being sent by fax.</w:t>
      </w:r>
    </w:p>
    <w:p w:rsidR="00A049AB" w:rsidRDefault="004C6D88">
      <w:pPr>
        <w:pStyle w:val="Subsection"/>
      </w:pPr>
      <w:r>
        <w:tab/>
        <w:t>(6)</w:t>
      </w:r>
      <w:r>
        <w:tab/>
        <w:t>A person who files a document by fax must —</w:t>
      </w:r>
    </w:p>
    <w:p w:rsidR="00A049AB" w:rsidRDefault="004C6D88">
      <w:pPr>
        <w:pStyle w:val="Indenta"/>
      </w:pPr>
      <w:r>
        <w:tab/>
        <w:t>(a)</w:t>
      </w:r>
      <w:r>
        <w:tab/>
        <w:t>indorse the first page of the original document with —</w:t>
      </w:r>
    </w:p>
    <w:p w:rsidR="00A049AB" w:rsidRDefault="004C6D88">
      <w:pPr>
        <w:pStyle w:val="Indenti"/>
      </w:pPr>
      <w:r>
        <w:tab/>
        <w:t>(i)</w:t>
      </w:r>
      <w:r>
        <w:tab/>
        <w:t>a statement that the document is the original of a document sent by fax; and</w:t>
      </w:r>
    </w:p>
    <w:p w:rsidR="00A049AB" w:rsidRDefault="004C6D88">
      <w:pPr>
        <w:pStyle w:val="Indenti"/>
      </w:pPr>
      <w:r>
        <w:tab/>
        <w:t>(ii)</w:t>
      </w:r>
      <w:r>
        <w:tab/>
        <w:t>the date and time the document was sent by fax;</w:t>
      </w:r>
    </w:p>
    <w:p w:rsidR="00A049AB" w:rsidRDefault="004C6D88">
      <w:pPr>
        <w:pStyle w:val="Indenta"/>
      </w:pPr>
      <w:r>
        <w:tab/>
      </w:r>
      <w:r>
        <w:tab/>
        <w:t>and</w:t>
      </w:r>
    </w:p>
    <w:p w:rsidR="00A049AB" w:rsidRDefault="004C6D88">
      <w:pPr>
        <w:pStyle w:val="Indenta"/>
      </w:pPr>
      <w:r>
        <w:tab/>
        <w:t>(b)</w:t>
      </w:r>
      <w:r>
        <w:tab/>
        <w:t>keep the indorsed original document and the fax machine’s report evidencing the successful transmission of the document; and</w:t>
      </w:r>
    </w:p>
    <w:p w:rsidR="00A049AB" w:rsidRDefault="004C6D88">
      <w:pPr>
        <w:pStyle w:val="Indenta"/>
      </w:pPr>
      <w:r>
        <w:tab/>
        <w:t>(c)</w:t>
      </w:r>
      <w:r>
        <w:tab/>
        <w:t>if directed to do so by the Court, produce the items in paragraph (b) to the Court.</w:t>
      </w:r>
    </w:p>
    <w:p w:rsidR="00A049AB" w:rsidRDefault="004C6D88">
      <w:pPr>
        <w:pStyle w:val="Subsection"/>
      </w:pPr>
      <w:r>
        <w:tab/>
        <w:t>(7)</w:t>
      </w:r>
      <w:r>
        <w:tab/>
        <w:t>A document filed by fax is to be taken to have been filed on the day and at the time when the Court receives the fax.</w:t>
      </w:r>
    </w:p>
    <w:p w:rsidR="00A049AB" w:rsidRDefault="004C6D88">
      <w:pPr>
        <w:pStyle w:val="Subsection"/>
      </w:pPr>
      <w:r>
        <w:tab/>
        <w:t>(8)</w:t>
      </w:r>
      <w:r>
        <w:tab/>
        <w:t>The Court may at any time, on the application of a party or on its own initiative, order a person who has faxed a document to the Court —</w:t>
      </w:r>
    </w:p>
    <w:p w:rsidR="00A049AB" w:rsidRDefault="004C6D88">
      <w:pPr>
        <w:pStyle w:val="Indenta"/>
      </w:pPr>
      <w:r>
        <w:tab/>
        <w:t>(a)</w:t>
      </w:r>
      <w:r>
        <w:tab/>
        <w:t>to have the original paper copy of it with the person at any conference or hearing in the course of the case concerned;</w:t>
      </w:r>
    </w:p>
    <w:p w:rsidR="00A049AB" w:rsidRDefault="004C6D88">
      <w:pPr>
        <w:pStyle w:val="Indenta"/>
      </w:pPr>
      <w:r>
        <w:tab/>
        <w:t>(b)</w:t>
      </w:r>
      <w:r>
        <w:tab/>
        <w:t>to file the original paper copy of it by a means specified in the order.</w:t>
      </w:r>
    </w:p>
    <w:p w:rsidR="00A049AB" w:rsidRDefault="004C6D88">
      <w:pPr>
        <w:pStyle w:val="Footnotesection"/>
      </w:pPr>
      <w:r>
        <w:tab/>
        <w:t xml:space="preserve">[Rule 7 inserted: Gazette 27 Feb 2018 p. 585-6.] </w:t>
      </w:r>
    </w:p>
    <w:p w:rsidR="00A049AB" w:rsidRDefault="004C6D88">
      <w:pPr>
        <w:pStyle w:val="Heading5"/>
      </w:pPr>
      <w:bookmarkStart w:id="1162" w:name="_Toc70608019"/>
      <w:r>
        <w:rPr>
          <w:rStyle w:val="CharSectno"/>
        </w:rPr>
        <w:lastRenderedPageBreak/>
        <w:t>8</w:t>
      </w:r>
      <w:r>
        <w:t>.</w:t>
      </w:r>
      <w:r>
        <w:tab/>
        <w:t>How filed paper documents are to be dealt with</w:t>
      </w:r>
      <w:bookmarkEnd w:id="1162"/>
    </w:p>
    <w:p w:rsidR="00A049AB" w:rsidRDefault="004C6D88">
      <w:pPr>
        <w:pStyle w:val="Subsection"/>
        <w:keepNext/>
      </w:pPr>
      <w:r>
        <w:tab/>
        <w:t>(1)</w:t>
      </w:r>
      <w:r>
        <w:tab/>
        <w:t xml:space="preserve">If — </w:t>
      </w:r>
    </w:p>
    <w:p w:rsidR="00A049AB" w:rsidRDefault="004C6D88">
      <w:pPr>
        <w:pStyle w:val="Indenta"/>
      </w:pPr>
      <w:r>
        <w:tab/>
        <w:t>(a)</w:t>
      </w:r>
      <w:r>
        <w:tab/>
        <w:t>a paper copy of a document is filed in accordance with these rules; and</w:t>
      </w:r>
    </w:p>
    <w:p w:rsidR="00A049AB" w:rsidRDefault="004C6D88">
      <w:pPr>
        <w:pStyle w:val="Indenta"/>
      </w:pPr>
      <w:r>
        <w:tab/>
        <w:t>(b)</w:t>
      </w:r>
      <w:r>
        <w:tab/>
        <w:t>an electronic copy of it is not filed,</w:t>
      </w:r>
    </w:p>
    <w:p w:rsidR="00A049AB" w:rsidRDefault="004C6D88">
      <w:pPr>
        <w:pStyle w:val="Subsection"/>
      </w:pPr>
      <w:r>
        <w:tab/>
      </w:r>
      <w:r>
        <w:tab/>
        <w:t>the Principal Registrar may convert the document to an electronic format and record it in the ECMS as if it had been filed electronically.</w:t>
      </w:r>
    </w:p>
    <w:p w:rsidR="00A049AB" w:rsidRDefault="004C6D88">
      <w:pPr>
        <w:pStyle w:val="Subsection"/>
      </w:pPr>
      <w:r>
        <w:tab/>
        <w:t>(2)</w:t>
      </w:r>
      <w:r>
        <w:tab/>
        <w:t>Subrules (3) to (6) apply to a paper version of a document filed in the Court if the document is recorded in the ECMS under subrule (1) as if it had been filed electronically.</w:t>
      </w:r>
    </w:p>
    <w:p w:rsidR="00A049AB" w:rsidRDefault="004C6D88">
      <w:pPr>
        <w:pStyle w:val="Subsection"/>
      </w:pPr>
      <w:r>
        <w:tab/>
        <w:t>(3)</w:t>
      </w:r>
      <w:r>
        <w:tab/>
        <w:t xml:space="preserve">If a document is recorded in the ECMS under subrule (1) as if it had been filed electronically, the paper version of the document must be retained by the Court — </w:t>
      </w:r>
    </w:p>
    <w:p w:rsidR="00A049AB" w:rsidRDefault="004C6D88">
      <w:pPr>
        <w:pStyle w:val="Indenta"/>
      </w:pPr>
      <w:r>
        <w:tab/>
        <w:t>(a)</w:t>
      </w:r>
      <w:r>
        <w:tab/>
        <w:t>for 90 days from the day it was filed; and</w:t>
      </w:r>
    </w:p>
    <w:p w:rsidR="00A049AB" w:rsidRDefault="004C6D88">
      <w:pPr>
        <w:pStyle w:val="Indenta"/>
      </w:pPr>
      <w:r>
        <w:tab/>
        <w:t>(b)</w:t>
      </w:r>
      <w:r>
        <w:tab/>
        <w:t>until it is collected or the period referred to in subrule (4) expires, whichever occurs first.</w:t>
      </w:r>
    </w:p>
    <w:p w:rsidR="00A049AB" w:rsidRDefault="004C6D88">
      <w:pPr>
        <w:pStyle w:val="Subsection"/>
      </w:pPr>
      <w:r>
        <w:tab/>
        <w:t>(4)</w:t>
      </w:r>
      <w:r>
        <w:tab/>
        <w:t>The person who filed the paper version of the document may collect it from the Court within 30 days after the period referred to in subrule (3)(a) expires.</w:t>
      </w:r>
    </w:p>
    <w:p w:rsidR="00A049AB" w:rsidRDefault="004C6D88">
      <w:pPr>
        <w:pStyle w:val="Subsection"/>
      </w:pPr>
      <w:r>
        <w:tab/>
        <w:t>(5)</w:t>
      </w:r>
      <w:r>
        <w:tab/>
        <w:t>If the paper version of the document is not collected within the period referred to in subrule (4), a registrar may cause the document to be destroyed.</w:t>
      </w:r>
    </w:p>
    <w:p w:rsidR="00A049AB" w:rsidRDefault="004C6D88">
      <w:pPr>
        <w:pStyle w:val="Subsection"/>
      </w:pPr>
      <w:r>
        <w:tab/>
        <w:t>(6)</w:t>
      </w:r>
      <w:r>
        <w:tab/>
        <w:t xml:space="preserve">If the paper version of the document is collected within the period referred to in subrule (4), the person who filed it must, unless a registrar approves the destruction of the document — </w:t>
      </w:r>
    </w:p>
    <w:p w:rsidR="00A049AB" w:rsidRDefault="004C6D88">
      <w:pPr>
        <w:pStyle w:val="Indenta"/>
      </w:pPr>
      <w:r>
        <w:tab/>
        <w:t>(a)</w:t>
      </w:r>
      <w:r>
        <w:tab/>
        <w:t>keep the document; and</w:t>
      </w:r>
    </w:p>
    <w:p w:rsidR="00A049AB" w:rsidRDefault="004C6D88">
      <w:pPr>
        <w:pStyle w:val="Indenta"/>
      </w:pPr>
      <w:r>
        <w:tab/>
        <w:t>(b)</w:t>
      </w:r>
      <w:r>
        <w:tab/>
        <w:t>if directed to do so by the Court, produce the document to the Court.</w:t>
      </w:r>
    </w:p>
    <w:p w:rsidR="00A049AB" w:rsidRDefault="004C6D88">
      <w:pPr>
        <w:pStyle w:val="Footnotesection"/>
      </w:pPr>
      <w:r>
        <w:tab/>
        <w:t xml:space="preserve">[Rule 8 inserted: Gazette 27 Feb 2018 p. 587; amended: Gazette 31 Dec 2019 p. 4677-8.] </w:t>
      </w:r>
    </w:p>
    <w:p w:rsidR="00A049AB" w:rsidRDefault="004C6D88">
      <w:pPr>
        <w:pStyle w:val="Heading3"/>
      </w:pPr>
      <w:bookmarkStart w:id="1163" w:name="_Toc70517008"/>
      <w:bookmarkStart w:id="1164" w:name="_Toc70602184"/>
      <w:bookmarkStart w:id="1165" w:name="_Toc70608020"/>
      <w:r>
        <w:rPr>
          <w:rStyle w:val="CharDivNo"/>
        </w:rPr>
        <w:lastRenderedPageBreak/>
        <w:t>Division 3</w:t>
      </w:r>
      <w:r>
        <w:t> — </w:t>
      </w:r>
      <w:r>
        <w:rPr>
          <w:rStyle w:val="CharDivText"/>
        </w:rPr>
        <w:t>Documents containing sensitive information</w:t>
      </w:r>
      <w:bookmarkEnd w:id="1163"/>
      <w:bookmarkEnd w:id="1164"/>
      <w:bookmarkEnd w:id="1165"/>
    </w:p>
    <w:p w:rsidR="00A049AB" w:rsidRDefault="004C6D88">
      <w:pPr>
        <w:pStyle w:val="Footnoteheading"/>
        <w:keepNext/>
      </w:pPr>
      <w:r>
        <w:tab/>
        <w:t xml:space="preserve">[Heading inserted: Gazette 27 Feb 2018 p. 588.] </w:t>
      </w:r>
    </w:p>
    <w:p w:rsidR="00A049AB" w:rsidRDefault="004C6D88">
      <w:pPr>
        <w:pStyle w:val="Heading5"/>
      </w:pPr>
      <w:bookmarkStart w:id="1166" w:name="_Toc70608021"/>
      <w:r>
        <w:rPr>
          <w:rStyle w:val="CharSectno"/>
        </w:rPr>
        <w:t>9</w:t>
      </w:r>
      <w:r>
        <w:t>.</w:t>
      </w:r>
      <w:r>
        <w:tab/>
        <w:t>Terms used</w:t>
      </w:r>
      <w:bookmarkEnd w:id="1166"/>
    </w:p>
    <w:p w:rsidR="00A049AB" w:rsidRDefault="004C6D88">
      <w:pPr>
        <w:pStyle w:val="Subsection"/>
      </w:pPr>
      <w:r>
        <w:tab/>
      </w:r>
      <w:r>
        <w:tab/>
        <w:t>In this Division —</w:t>
      </w:r>
    </w:p>
    <w:p w:rsidR="00A049AB" w:rsidRDefault="004C6D88">
      <w:pPr>
        <w:pStyle w:val="Defstart"/>
      </w:pPr>
      <w:r>
        <w:tab/>
      </w:r>
      <w:r>
        <w:rPr>
          <w:rStyle w:val="CharDefText"/>
        </w:rPr>
        <w:t>legislation</w:t>
      </w:r>
      <w:r>
        <w:t xml:space="preserve"> means — </w:t>
      </w:r>
    </w:p>
    <w:p w:rsidR="00A049AB" w:rsidRDefault="004C6D88">
      <w:pPr>
        <w:pStyle w:val="Defpara"/>
      </w:pPr>
      <w:r>
        <w:tab/>
        <w:t>(a)</w:t>
      </w:r>
      <w:r>
        <w:tab/>
        <w:t>a written law; or</w:t>
      </w:r>
    </w:p>
    <w:p w:rsidR="00A049AB" w:rsidRDefault="004C6D88">
      <w:pPr>
        <w:pStyle w:val="Defpara"/>
      </w:pPr>
      <w:r>
        <w:tab/>
        <w:t>(b)</w:t>
      </w:r>
      <w:r>
        <w:tab/>
        <w:t>legislation of another Australian jurisdiction;</w:t>
      </w:r>
    </w:p>
    <w:p w:rsidR="00A049AB" w:rsidRDefault="004C6D88">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rsidR="00A049AB" w:rsidRDefault="004C6D88">
      <w:pPr>
        <w:pStyle w:val="Defstart"/>
      </w:pPr>
      <w:r>
        <w:tab/>
      </w:r>
      <w:r>
        <w:rPr>
          <w:rStyle w:val="CharDefText"/>
        </w:rPr>
        <w:t>restricted information</w:t>
      </w:r>
      <w:r>
        <w:t xml:space="preserve"> means information access to which is restricted by —</w:t>
      </w:r>
    </w:p>
    <w:p w:rsidR="00A049AB" w:rsidRDefault="004C6D88">
      <w:pPr>
        <w:pStyle w:val="Defpara"/>
      </w:pPr>
      <w:r>
        <w:tab/>
        <w:t>(a)</w:t>
      </w:r>
      <w:r>
        <w:tab/>
        <w:t>legislation; or</w:t>
      </w:r>
    </w:p>
    <w:p w:rsidR="00A049AB" w:rsidRDefault="004C6D88">
      <w:pPr>
        <w:pStyle w:val="Defpara"/>
      </w:pPr>
      <w:r>
        <w:tab/>
        <w:t>(b)</w:t>
      </w:r>
      <w:r>
        <w:tab/>
        <w:t>an order made by a court in Australia.</w:t>
      </w:r>
    </w:p>
    <w:p w:rsidR="00A049AB" w:rsidRDefault="004C6D88">
      <w:pPr>
        <w:pStyle w:val="Footnotesection"/>
      </w:pPr>
      <w:r>
        <w:tab/>
        <w:t xml:space="preserve">[Rule 9 inserted: Gazette 27 Feb 2018 p. 588.] </w:t>
      </w:r>
    </w:p>
    <w:p w:rsidR="00A049AB" w:rsidRDefault="004C6D88">
      <w:pPr>
        <w:pStyle w:val="Heading5"/>
      </w:pPr>
      <w:bookmarkStart w:id="1167" w:name="_Toc70608022"/>
      <w:r>
        <w:rPr>
          <w:rStyle w:val="CharSectno"/>
        </w:rPr>
        <w:t>10</w:t>
      </w:r>
      <w:r>
        <w:t>.</w:t>
      </w:r>
      <w:r>
        <w:tab/>
        <w:t>Person to advise Court if filing sensitive document</w:t>
      </w:r>
      <w:bookmarkEnd w:id="1167"/>
    </w:p>
    <w:p w:rsidR="00A049AB" w:rsidRDefault="004C6D88">
      <w:pPr>
        <w:pStyle w:val="Subsection"/>
      </w:pPr>
      <w:r>
        <w:tab/>
        <w:t>(1)</w:t>
      </w:r>
      <w:r>
        <w:tab/>
        <w:t>A person presenting a document to the Court for filing must advise the Court —</w:t>
      </w:r>
    </w:p>
    <w:p w:rsidR="00A049AB" w:rsidRDefault="004C6D88">
      <w:pPr>
        <w:pStyle w:val="Indenta"/>
      </w:pPr>
      <w:r>
        <w:tab/>
        <w:t>(a)</w:t>
      </w:r>
      <w:r>
        <w:tab/>
        <w:t xml:space="preserve">if access to all or a part of the information in the document is restricted because — </w:t>
      </w:r>
    </w:p>
    <w:p w:rsidR="00A049AB" w:rsidRDefault="004C6D88">
      <w:pPr>
        <w:pStyle w:val="Indenti"/>
      </w:pPr>
      <w:r>
        <w:tab/>
        <w:t>(i)</w:t>
      </w:r>
      <w:r>
        <w:tab/>
        <w:t>the information is restricted information; or</w:t>
      </w:r>
    </w:p>
    <w:p w:rsidR="00A049AB" w:rsidRDefault="004C6D88">
      <w:pPr>
        <w:pStyle w:val="Indenti"/>
      </w:pPr>
      <w:r>
        <w:tab/>
        <w:t>(ii)</w:t>
      </w:r>
      <w:r>
        <w:tab/>
        <w:t>the person is applying under Order 67B rule 5 for an order restricting access to the information;</w:t>
      </w:r>
    </w:p>
    <w:p w:rsidR="00A049AB" w:rsidRDefault="004C6D88">
      <w:pPr>
        <w:pStyle w:val="Indenta"/>
      </w:pPr>
      <w:r>
        <w:tab/>
      </w:r>
      <w:r>
        <w:tab/>
        <w:t>or</w:t>
      </w:r>
    </w:p>
    <w:p w:rsidR="00A049AB" w:rsidRDefault="004C6D88">
      <w:pPr>
        <w:pStyle w:val="Indenta"/>
      </w:pPr>
      <w:r>
        <w:tab/>
        <w:t>(b)</w:t>
      </w:r>
      <w:r>
        <w:tab/>
        <w:t>if the document is a restricted document; or</w:t>
      </w:r>
    </w:p>
    <w:p w:rsidR="00A049AB" w:rsidRDefault="004C6D88">
      <w:pPr>
        <w:pStyle w:val="Indenta"/>
      </w:pPr>
      <w:r>
        <w:tab/>
        <w:t>(c)</w:t>
      </w:r>
      <w:r>
        <w:tab/>
        <w:t>if the existence and content of the document must not be made accessible or known to the judge or master who is or will be trying the case in respect of which the document is filed.</w:t>
      </w:r>
    </w:p>
    <w:p w:rsidR="00A049AB" w:rsidRDefault="004C6D88">
      <w:pPr>
        <w:pStyle w:val="Subsection"/>
      </w:pPr>
      <w:r>
        <w:lastRenderedPageBreak/>
        <w:tab/>
        <w:t>(2)</w:t>
      </w:r>
      <w:r>
        <w:tab/>
        <w:t>If a person presents a document to the Court for filing electronically, 2 or more of paragraphs (a), (b) and (c) in subrule (1) cannot apply to the document.</w:t>
      </w:r>
    </w:p>
    <w:p w:rsidR="00A049AB" w:rsidRDefault="004C6D88">
      <w:pPr>
        <w:pStyle w:val="Subsection"/>
      </w:pPr>
      <w:r>
        <w:tab/>
        <w:t>(3)</w:t>
      </w:r>
      <w:r>
        <w:tab/>
        <w:t xml:space="preserve">A person wanting to advise the Court under subrule (1) must — </w:t>
      </w:r>
    </w:p>
    <w:p w:rsidR="00A049AB" w:rsidRDefault="004C6D88">
      <w:pPr>
        <w:pStyle w:val="Indenta"/>
      </w:pPr>
      <w:r>
        <w:tab/>
        <w:t>(a)</w:t>
      </w:r>
      <w:r>
        <w:tab/>
        <w:t>if the person is presenting the document for filing electronically, record the advice on the ECMS and —</w:t>
      </w:r>
    </w:p>
    <w:p w:rsidR="00A049AB" w:rsidRDefault="004C6D88">
      <w:pPr>
        <w:pStyle w:val="Indenti"/>
      </w:pPr>
      <w:r>
        <w:tab/>
        <w:t>(i)</w:t>
      </w:r>
      <w:r>
        <w:tab/>
        <w:t>if subrule (1)(a)(i) applies to information in the document, comply with rule 11;</w:t>
      </w:r>
    </w:p>
    <w:p w:rsidR="00A049AB" w:rsidRDefault="004C6D88">
      <w:pPr>
        <w:pStyle w:val="Indenti"/>
      </w:pPr>
      <w:r>
        <w:tab/>
        <w:t>(ii)</w:t>
      </w:r>
      <w:r>
        <w:tab/>
        <w:t>if subrule (1)(a)(ii) applies to information in the document, comply with rule 12;</w:t>
      </w:r>
    </w:p>
    <w:p w:rsidR="00A049AB" w:rsidRDefault="004C6D88">
      <w:pPr>
        <w:pStyle w:val="Indenti"/>
      </w:pPr>
      <w:r>
        <w:tab/>
        <w:t>(iii)</w:t>
      </w:r>
      <w:r>
        <w:tab/>
        <w:t>if subrule (1)(b) applies to the document, comply with rule 13;</w:t>
      </w:r>
    </w:p>
    <w:p w:rsidR="00A049AB" w:rsidRDefault="004C6D88">
      <w:pPr>
        <w:pStyle w:val="Indenti"/>
      </w:pPr>
      <w:r>
        <w:tab/>
        <w:t>(iv)</w:t>
      </w:r>
      <w:r>
        <w:tab/>
        <w:t>if subrule (1)(c) applies to the document, comply with rule 14;</w:t>
      </w:r>
    </w:p>
    <w:p w:rsidR="00A049AB" w:rsidRDefault="004C6D88">
      <w:pPr>
        <w:pStyle w:val="Indenta"/>
      </w:pPr>
      <w:r>
        <w:tab/>
        <w:t>(b)</w:t>
      </w:r>
      <w:r>
        <w:tab/>
        <w:t xml:space="preserve">otherwise comply with — </w:t>
      </w:r>
    </w:p>
    <w:p w:rsidR="00A049AB" w:rsidRDefault="004C6D88">
      <w:pPr>
        <w:pStyle w:val="Indenti"/>
      </w:pPr>
      <w:r>
        <w:tab/>
        <w:t>(i)</w:t>
      </w:r>
      <w:r>
        <w:tab/>
        <w:t>rule 11 if subrule (1)(a)(i) applies to information in the document;</w:t>
      </w:r>
    </w:p>
    <w:p w:rsidR="00A049AB" w:rsidRDefault="004C6D88">
      <w:pPr>
        <w:pStyle w:val="Indenti"/>
      </w:pPr>
      <w:r>
        <w:tab/>
        <w:t>(ii)</w:t>
      </w:r>
      <w:r>
        <w:tab/>
        <w:t>rule 12 if subrule (1)(a)(ii) applies to information in the document;</w:t>
      </w:r>
    </w:p>
    <w:p w:rsidR="00A049AB" w:rsidRDefault="004C6D88">
      <w:pPr>
        <w:pStyle w:val="Indenti"/>
      </w:pPr>
      <w:r>
        <w:tab/>
        <w:t>(iii)</w:t>
      </w:r>
      <w:r>
        <w:tab/>
        <w:t>rule 13 if subrule (1)(b) applies to the document;</w:t>
      </w:r>
    </w:p>
    <w:p w:rsidR="00A049AB" w:rsidRDefault="004C6D88">
      <w:pPr>
        <w:pStyle w:val="Indenti"/>
      </w:pPr>
      <w:r>
        <w:tab/>
        <w:t>(iv)</w:t>
      </w:r>
      <w:r>
        <w:tab/>
        <w:t>rule 14 if subrule (1)(c) applies to the document.</w:t>
      </w:r>
    </w:p>
    <w:p w:rsidR="00A049AB" w:rsidRDefault="004C6D88">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rsidR="00A049AB" w:rsidRDefault="004C6D88">
      <w:pPr>
        <w:pStyle w:val="Subsection"/>
      </w:pPr>
      <w:r>
        <w:tab/>
        <w:t>(5)</w:t>
      </w:r>
      <w:r>
        <w:tab/>
        <w:t>If under this rule the Court has been advised that 1 of paragraphs (a), (b) or (c) in subrule (1) applies to a document, it is to be presumed that the paragraph does apply to it until —</w:t>
      </w:r>
    </w:p>
    <w:p w:rsidR="00A049AB" w:rsidRDefault="004C6D88">
      <w:pPr>
        <w:pStyle w:val="Indenta"/>
      </w:pPr>
      <w:r>
        <w:tab/>
        <w:t>(a)</w:t>
      </w:r>
      <w:r>
        <w:tab/>
        <w:t>its classification is changed or cancelled under subrule (6); or</w:t>
      </w:r>
    </w:p>
    <w:p w:rsidR="00A049AB" w:rsidRDefault="004C6D88">
      <w:pPr>
        <w:pStyle w:val="Indenta"/>
      </w:pPr>
      <w:r>
        <w:tab/>
        <w:t>(b)</w:t>
      </w:r>
      <w:r>
        <w:tab/>
        <w:t>if an order made under Order 67B rule 5(3) applies to it, the order is cancelled.</w:t>
      </w:r>
    </w:p>
    <w:p w:rsidR="00A049AB" w:rsidRDefault="004C6D88">
      <w:pPr>
        <w:pStyle w:val="Subsection"/>
      </w:pPr>
      <w:r>
        <w:lastRenderedPageBreak/>
        <w:tab/>
        <w:t>(6)</w:t>
      </w:r>
      <w:r>
        <w:tab/>
        <w:t>If satisfied there is good reason to do so, the Principal Registrar, by amending information on the ECMS or by taking other reasonable steps, may —</w:t>
      </w:r>
    </w:p>
    <w:p w:rsidR="00A049AB" w:rsidRDefault="004C6D88">
      <w:pPr>
        <w:pStyle w:val="Indenta"/>
      </w:pPr>
      <w:r>
        <w:tab/>
        <w:t>(a)</w:t>
      </w:r>
      <w:r>
        <w:tab/>
        <w:t>classify a filed document as being a document to which 1 of paragraphs (a), (b) and (c) in subrule (1) applies;</w:t>
      </w:r>
    </w:p>
    <w:p w:rsidR="00A049AB" w:rsidRDefault="004C6D88">
      <w:pPr>
        <w:pStyle w:val="Indenta"/>
      </w:pPr>
      <w:r>
        <w:tab/>
        <w:t>(b)</w:t>
      </w:r>
      <w:r>
        <w:tab/>
        <w:t>if a filed document is already such a document —</w:t>
      </w:r>
    </w:p>
    <w:p w:rsidR="00A049AB" w:rsidRDefault="004C6D88">
      <w:pPr>
        <w:pStyle w:val="Indenti"/>
      </w:pPr>
      <w:r>
        <w:tab/>
        <w:t>(i)</w:t>
      </w:r>
      <w:r>
        <w:tab/>
        <w:t>change its classification; or</w:t>
      </w:r>
    </w:p>
    <w:p w:rsidR="00A049AB" w:rsidRDefault="004C6D88">
      <w:pPr>
        <w:pStyle w:val="Indenti"/>
      </w:pPr>
      <w:r>
        <w:tab/>
        <w:t>(ii)</w:t>
      </w:r>
      <w:r>
        <w:tab/>
        <w:t>cancel its classification as a document to which any of paragraphs (a), (b) and (c) in subrule (1) applies.</w:t>
      </w:r>
    </w:p>
    <w:p w:rsidR="00A049AB" w:rsidRDefault="004C6D88">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rsidR="00A049AB" w:rsidRDefault="004C6D88">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rsidR="00A049AB" w:rsidRDefault="004C6D88">
      <w:pPr>
        <w:pStyle w:val="Footnotesection"/>
      </w:pPr>
      <w:r>
        <w:tab/>
        <w:t xml:space="preserve">[Rule 10 inserted: Gazette 27 Feb 2018 p. 588-90; amended: Gazette 31 Dec 2019 p. 4677-8.] </w:t>
      </w:r>
    </w:p>
    <w:p w:rsidR="00A049AB" w:rsidRDefault="004C6D88">
      <w:pPr>
        <w:pStyle w:val="Heading5"/>
      </w:pPr>
      <w:bookmarkStart w:id="1168" w:name="_Toc70608023"/>
      <w:r>
        <w:rPr>
          <w:rStyle w:val="CharSectno"/>
        </w:rPr>
        <w:t>11</w:t>
      </w:r>
      <w:r>
        <w:t>.</w:t>
      </w:r>
      <w:r>
        <w:tab/>
        <w:t>Documents containing restricted information</w:t>
      </w:r>
      <w:bookmarkEnd w:id="1168"/>
    </w:p>
    <w:p w:rsidR="00A049AB" w:rsidRDefault="004C6D88">
      <w:pPr>
        <w:pStyle w:val="Subsection"/>
      </w:pPr>
      <w:r>
        <w:tab/>
        <w:t>(1)</w:t>
      </w:r>
      <w:r>
        <w:tab/>
        <w:t>This rule applies if under rule 10(1) a person advises the Court that a document presented for filing contains restricted information.</w:t>
      </w:r>
    </w:p>
    <w:p w:rsidR="00A049AB" w:rsidRDefault="004C6D88">
      <w:pPr>
        <w:pStyle w:val="Subsection"/>
      </w:pPr>
      <w:r>
        <w:t xml:space="preserve"> </w:t>
      </w:r>
      <w:r>
        <w:tab/>
        <w:t>(2)</w:t>
      </w:r>
      <w:r>
        <w:tab/>
        <w:t>If the document was filed electronically, by email or by fax, the person who filed it must, within 24 hours after filing it, do the following —</w:t>
      </w:r>
    </w:p>
    <w:p w:rsidR="00A049AB" w:rsidRDefault="004C6D88">
      <w:pPr>
        <w:pStyle w:val="Indenta"/>
      </w:pPr>
      <w:r>
        <w:tab/>
        <w:t>(a)</w:t>
      </w:r>
      <w:r>
        <w:tab/>
        <w:t>file a memorandum that does the following —</w:t>
      </w:r>
    </w:p>
    <w:p w:rsidR="00A049AB" w:rsidRDefault="004C6D88">
      <w:pPr>
        <w:pStyle w:val="Indenti"/>
      </w:pPr>
      <w:r>
        <w:tab/>
        <w:t>(i)</w:t>
      </w:r>
      <w:r>
        <w:tab/>
        <w:t>states —</w:t>
      </w:r>
    </w:p>
    <w:p w:rsidR="00A049AB" w:rsidRDefault="004C6D88">
      <w:pPr>
        <w:pStyle w:val="Indenti"/>
      </w:pPr>
      <w:r>
        <w:tab/>
      </w:r>
      <w:r>
        <w:tab/>
      </w:r>
      <w:r>
        <w:rPr>
          <w:b/>
        </w:rPr>
        <w:t>Attention:</w:t>
      </w:r>
      <w:r>
        <w:t xml:space="preserve"> [</w:t>
      </w:r>
      <w:r>
        <w:rPr>
          <w:i/>
        </w:rPr>
        <w:t>Identify the document</w:t>
      </w:r>
      <w:r>
        <w:t>] contains information to which access is restricted by [</w:t>
      </w:r>
      <w:r>
        <w:rPr>
          <w:i/>
        </w:rPr>
        <w:t xml:space="preserve">the </w:t>
      </w:r>
      <w:r>
        <w:rPr>
          <w:i/>
        </w:rPr>
        <w:lastRenderedPageBreak/>
        <w:t>short title and provision of applicable legislation or the details of the applicable court order</w:t>
      </w:r>
      <w:r>
        <w:t>].;</w:t>
      </w:r>
    </w:p>
    <w:p w:rsidR="00A049AB" w:rsidRDefault="004C6D88">
      <w:pPr>
        <w:pStyle w:val="Indenti"/>
      </w:pPr>
      <w:r>
        <w:tab/>
        <w:t>(ii)</w:t>
      </w:r>
      <w:r>
        <w:tab/>
        <w:t>identifies the legislation, or court order, that restricts access to the information;</w:t>
      </w:r>
    </w:p>
    <w:p w:rsidR="00A049AB" w:rsidRDefault="004C6D88">
      <w:pPr>
        <w:pStyle w:val="Indenti"/>
      </w:pPr>
      <w:r>
        <w:tab/>
        <w:t>(iii)</w:t>
      </w:r>
      <w:r>
        <w:tab/>
        <w:t>identifies the restricted information in the document;</w:t>
      </w:r>
    </w:p>
    <w:p w:rsidR="00A049AB" w:rsidRDefault="004C6D88">
      <w:pPr>
        <w:pStyle w:val="Indenti"/>
      </w:pPr>
      <w:r>
        <w:tab/>
        <w:t>(iv)</w:t>
      </w:r>
      <w:r>
        <w:tab/>
        <w:t>identifies the person, or class of persons, who can have access to the information lawfully;</w:t>
      </w:r>
    </w:p>
    <w:p w:rsidR="00A049AB" w:rsidRDefault="004C6D88">
      <w:pPr>
        <w:pStyle w:val="Indenti"/>
      </w:pPr>
      <w:r>
        <w:tab/>
        <w:t>(v)</w:t>
      </w:r>
      <w:r>
        <w:tab/>
        <w:t>identifies the person, or class of persons, whose access to the information is restricted;</w:t>
      </w:r>
    </w:p>
    <w:p w:rsidR="00A049AB" w:rsidRDefault="004C6D88">
      <w:pPr>
        <w:pStyle w:val="Indenti"/>
      </w:pPr>
      <w:r>
        <w:tab/>
        <w:t>(vi)</w:t>
      </w:r>
      <w:r>
        <w:tab/>
        <w:t>states the conditions, if any, that the Court should impose if it were to give access to the information to any such person;</w:t>
      </w:r>
    </w:p>
    <w:p w:rsidR="00A049AB" w:rsidRDefault="004C6D88">
      <w:pPr>
        <w:pStyle w:val="Indenti"/>
      </w:pPr>
      <w:r>
        <w:tab/>
        <w:t>(vii)</w:t>
      </w:r>
      <w:r>
        <w:tab/>
        <w:t>states whether the information will cease to be restricted information and, if so, when it will cease to be restricted information;</w:t>
      </w:r>
    </w:p>
    <w:p w:rsidR="00A049AB" w:rsidRDefault="004C6D88">
      <w:pPr>
        <w:pStyle w:val="Indenta"/>
      </w:pPr>
      <w:r>
        <w:tab/>
        <w:t>(b)</w:t>
      </w:r>
      <w:r>
        <w:tab/>
        <w:t>if a court order restricts access to the information, file a copy of the order.</w:t>
      </w:r>
    </w:p>
    <w:p w:rsidR="00A049AB" w:rsidRDefault="004C6D88">
      <w:pPr>
        <w:pStyle w:val="Subsection"/>
      </w:pPr>
      <w:r>
        <w:tab/>
        <w:t>(3)</w:t>
      </w:r>
      <w:r>
        <w:tab/>
        <w:t>If the document was filed by delivering it, the person who filed it must do the following —</w:t>
      </w:r>
    </w:p>
    <w:p w:rsidR="00A049AB" w:rsidRDefault="004C6D88">
      <w:pPr>
        <w:pStyle w:val="Indenta"/>
      </w:pPr>
      <w:r>
        <w:tab/>
        <w:t>(a)</w:t>
      </w:r>
      <w:r>
        <w:tab/>
        <w:t>ensure the document has a cover sheet that includes this statement —</w:t>
      </w:r>
    </w:p>
    <w:p w:rsidR="00A049AB" w:rsidRDefault="004C6D88">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rsidR="00A049AB" w:rsidRDefault="004C6D88">
      <w:pPr>
        <w:pStyle w:val="Indenta"/>
      </w:pPr>
      <w:r>
        <w:tab/>
        <w:t>(b)</w:t>
      </w:r>
      <w:r>
        <w:tab/>
        <w:t>within 1 day after filing it, file a memorandum that does the following —</w:t>
      </w:r>
    </w:p>
    <w:p w:rsidR="00A049AB" w:rsidRDefault="004C6D88">
      <w:pPr>
        <w:pStyle w:val="Indenti"/>
      </w:pPr>
      <w:r>
        <w:tab/>
        <w:t>(i)</w:t>
      </w:r>
      <w:r>
        <w:tab/>
        <w:t>identifies the legislation, or court order, that restricts access to the information;</w:t>
      </w:r>
    </w:p>
    <w:p w:rsidR="00A049AB" w:rsidRDefault="004C6D88">
      <w:pPr>
        <w:pStyle w:val="Indenti"/>
      </w:pPr>
      <w:r>
        <w:tab/>
        <w:t>(ii)</w:t>
      </w:r>
      <w:r>
        <w:tab/>
        <w:t>identifies the restricted information in the document;</w:t>
      </w:r>
    </w:p>
    <w:p w:rsidR="00A049AB" w:rsidRDefault="004C6D88">
      <w:pPr>
        <w:pStyle w:val="Indenti"/>
      </w:pPr>
      <w:r>
        <w:lastRenderedPageBreak/>
        <w:tab/>
        <w:t>(iii)</w:t>
      </w:r>
      <w:r>
        <w:tab/>
        <w:t>identifies the person, or class of persons, who can have access to the information lawfully;</w:t>
      </w:r>
    </w:p>
    <w:p w:rsidR="00A049AB" w:rsidRDefault="004C6D88">
      <w:pPr>
        <w:pStyle w:val="Indenti"/>
      </w:pPr>
      <w:r>
        <w:tab/>
        <w:t>(iv)</w:t>
      </w:r>
      <w:r>
        <w:tab/>
        <w:t>identifies the person, or class of persons, whose access to the information is restricted;</w:t>
      </w:r>
    </w:p>
    <w:p w:rsidR="00A049AB" w:rsidRDefault="004C6D88">
      <w:pPr>
        <w:pStyle w:val="Indenti"/>
      </w:pPr>
      <w:r>
        <w:tab/>
        <w:t>(v)</w:t>
      </w:r>
      <w:r>
        <w:tab/>
        <w:t>states the conditions, if any, that the Court should impose if it were to give access to the information to any such person;</w:t>
      </w:r>
    </w:p>
    <w:p w:rsidR="00A049AB" w:rsidRDefault="004C6D88">
      <w:pPr>
        <w:pStyle w:val="Indenta"/>
      </w:pPr>
      <w:r>
        <w:tab/>
        <w:t>(c)</w:t>
      </w:r>
      <w:r>
        <w:tab/>
        <w:t>if a court order restricts access to the information in the document, file a copy of the order within 1 day after filing the document.</w:t>
      </w:r>
    </w:p>
    <w:p w:rsidR="00A049AB" w:rsidRDefault="004C6D88">
      <w:pPr>
        <w:pStyle w:val="Subsection"/>
      </w:pPr>
      <w:r>
        <w:tab/>
        <w:t>(4)</w:t>
      </w:r>
      <w:r>
        <w:tab/>
        <w:t>If the person who filed the document does not comply with subrule (2) or (3), as the case requires, the Principal Registrar may exercise the powers in rule 10(6).</w:t>
      </w:r>
    </w:p>
    <w:p w:rsidR="00A049AB" w:rsidRDefault="004C6D88">
      <w:pPr>
        <w:pStyle w:val="Subsection"/>
      </w:pPr>
      <w:r>
        <w:tab/>
        <w:t>(5)</w:t>
      </w:r>
      <w:r>
        <w:tab/>
        <w:t>If a judge, master or registrar is not satisfied the document contains restricted information, the judge, master or registrar —</w:t>
      </w:r>
    </w:p>
    <w:p w:rsidR="00A049AB" w:rsidRDefault="004C6D88">
      <w:pPr>
        <w:pStyle w:val="Indenta"/>
      </w:pPr>
      <w:r>
        <w:tab/>
        <w:t>(a)</w:t>
      </w:r>
      <w:r>
        <w:tab/>
        <w:t>must notify the person who filed the document accordingly; and</w:t>
      </w:r>
    </w:p>
    <w:p w:rsidR="00A049AB" w:rsidRDefault="004C6D88">
      <w:pPr>
        <w:pStyle w:val="Indenta"/>
      </w:pPr>
      <w:r>
        <w:tab/>
        <w:t>(b)</w:t>
      </w:r>
      <w:r>
        <w:tab/>
        <w:t>may direct the Principal Registrar to exercise the powers in rule 10(6).</w:t>
      </w:r>
    </w:p>
    <w:p w:rsidR="00A049AB" w:rsidRDefault="004C6D88">
      <w:pPr>
        <w:pStyle w:val="Footnotesection"/>
      </w:pPr>
      <w:r>
        <w:tab/>
        <w:t xml:space="preserve">[Rule 11 inserted: Gazette 27 Feb 2018 p. 591-3.] </w:t>
      </w:r>
    </w:p>
    <w:p w:rsidR="00A049AB" w:rsidRDefault="004C6D88">
      <w:pPr>
        <w:pStyle w:val="Heading5"/>
      </w:pPr>
      <w:bookmarkStart w:id="1169" w:name="_Toc70608024"/>
      <w:r>
        <w:rPr>
          <w:rStyle w:val="CharSectno"/>
        </w:rPr>
        <w:t>12</w:t>
      </w:r>
      <w:r>
        <w:t>.</w:t>
      </w:r>
      <w:r>
        <w:tab/>
        <w:t>Documents containing information to which access should be restricted</w:t>
      </w:r>
      <w:bookmarkEnd w:id="1169"/>
    </w:p>
    <w:p w:rsidR="00A049AB" w:rsidRDefault="004C6D88">
      <w:pPr>
        <w:pStyle w:val="Subsection"/>
      </w:pPr>
      <w:r>
        <w:tab/>
        <w:t>(1)</w:t>
      </w:r>
      <w:r>
        <w:tab/>
        <w:t>This rule applies if under rule 10(1) a person advises the Court that the person is applying under Order 67B rule 5 for an order restricting access to information in a document presented for filing.</w:t>
      </w:r>
    </w:p>
    <w:p w:rsidR="00A049AB" w:rsidRDefault="004C6D88">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rsidR="00A049AB" w:rsidRDefault="004C6D88">
      <w:pPr>
        <w:pStyle w:val="Subsection"/>
        <w:keepNext/>
      </w:pPr>
      <w:r>
        <w:lastRenderedPageBreak/>
        <w:tab/>
        <w:t>(3)</w:t>
      </w:r>
      <w:r>
        <w:tab/>
        <w:t>If the document was not filed electronically, the person who filed it must do the following —</w:t>
      </w:r>
    </w:p>
    <w:p w:rsidR="00A049AB" w:rsidRDefault="004C6D88">
      <w:pPr>
        <w:pStyle w:val="Indenta"/>
      </w:pPr>
      <w:r>
        <w:tab/>
        <w:t>(a)</w:t>
      </w:r>
      <w:r>
        <w:tab/>
        <w:t>ensure the document has a cover sheet that includes this statement —</w:t>
      </w:r>
    </w:p>
    <w:p w:rsidR="00A049AB" w:rsidRDefault="004C6D88">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rsidR="00A049AB" w:rsidRDefault="004C6D88">
      <w:pPr>
        <w:pStyle w:val="Indenta"/>
      </w:pPr>
      <w:r>
        <w:tab/>
        <w:t>(b)</w:t>
      </w:r>
      <w:r>
        <w:tab/>
        <w:t>within 1 day after filing it, file an application that complies with Order 67B rule 5(2) and that applies for an order made under Order 67B rule 5(3).</w:t>
      </w:r>
    </w:p>
    <w:p w:rsidR="00A049AB" w:rsidRDefault="004C6D88">
      <w:pPr>
        <w:pStyle w:val="Subsection"/>
      </w:pPr>
      <w:r>
        <w:tab/>
        <w:t>(4)</w:t>
      </w:r>
      <w:r>
        <w:tab/>
        <w:t>If the person who filed the document does not comply with subrule (2) or (3), as the case requires, the Principal Registrar may exercise the powers in rule 10(6).</w:t>
      </w:r>
    </w:p>
    <w:p w:rsidR="00A049AB" w:rsidRDefault="004C6D88">
      <w:pPr>
        <w:pStyle w:val="Footnotesection"/>
      </w:pPr>
      <w:r>
        <w:tab/>
        <w:t xml:space="preserve">[Rule 12 inserted: Gazette 27 Feb 2018 p. 593-4.] </w:t>
      </w:r>
    </w:p>
    <w:p w:rsidR="00A049AB" w:rsidRDefault="004C6D88">
      <w:pPr>
        <w:pStyle w:val="Heading5"/>
      </w:pPr>
      <w:bookmarkStart w:id="1170" w:name="_Toc70608025"/>
      <w:r>
        <w:rPr>
          <w:rStyle w:val="CharSectno"/>
        </w:rPr>
        <w:t>13</w:t>
      </w:r>
      <w:r>
        <w:t>.</w:t>
      </w:r>
      <w:r>
        <w:tab/>
        <w:t>Restricted documents</w:t>
      </w:r>
      <w:bookmarkEnd w:id="1170"/>
    </w:p>
    <w:p w:rsidR="00A049AB" w:rsidRDefault="004C6D88">
      <w:pPr>
        <w:pStyle w:val="Subsection"/>
      </w:pPr>
      <w:r>
        <w:tab/>
        <w:t>(1)</w:t>
      </w:r>
      <w:r>
        <w:tab/>
        <w:t>This rule applies if under rule 10(1) a person advises the Court that a document presented for filing is a restricted document.</w:t>
      </w:r>
    </w:p>
    <w:p w:rsidR="00A049AB" w:rsidRDefault="004C6D88">
      <w:pPr>
        <w:pStyle w:val="Subsection"/>
      </w:pPr>
      <w:r>
        <w:tab/>
        <w:t>(2)</w:t>
      </w:r>
      <w:r>
        <w:tab/>
        <w:t xml:space="preserve">If the document was filed electronically, the person who filed it must, within 24 hours after filing it, do the following — </w:t>
      </w:r>
    </w:p>
    <w:p w:rsidR="00A049AB" w:rsidRDefault="004C6D88">
      <w:pPr>
        <w:pStyle w:val="Indenta"/>
      </w:pPr>
      <w:r>
        <w:tab/>
        <w:t>(a)</w:t>
      </w:r>
      <w:r>
        <w:tab/>
        <w:t>file electronically a memorandum that does the following —</w:t>
      </w:r>
    </w:p>
    <w:p w:rsidR="00A049AB" w:rsidRDefault="004C6D88">
      <w:pPr>
        <w:pStyle w:val="Indenti"/>
      </w:pPr>
      <w:r>
        <w:tab/>
        <w:t>(i)</w:t>
      </w:r>
      <w:r>
        <w:tab/>
        <w:t>states —</w:t>
      </w:r>
    </w:p>
    <w:p w:rsidR="00A049AB" w:rsidRDefault="004C6D88">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rsidR="00A049AB" w:rsidRDefault="004C6D88">
      <w:pPr>
        <w:pStyle w:val="Indenti"/>
      </w:pPr>
      <w:r>
        <w:tab/>
        <w:t>(ii)</w:t>
      </w:r>
      <w:r>
        <w:tab/>
        <w:t>explains why the document is a restricted document;</w:t>
      </w:r>
    </w:p>
    <w:p w:rsidR="00A049AB" w:rsidRDefault="004C6D88">
      <w:pPr>
        <w:pStyle w:val="Indenti"/>
      </w:pPr>
      <w:r>
        <w:lastRenderedPageBreak/>
        <w:tab/>
        <w:t>(iii)</w:t>
      </w:r>
      <w:r>
        <w:tab/>
        <w:t>if the document is a restricted document by virtue of legislation, or a court order, identify the legislation or order;</w:t>
      </w:r>
    </w:p>
    <w:p w:rsidR="00A049AB" w:rsidRDefault="004C6D88">
      <w:pPr>
        <w:pStyle w:val="Indenti"/>
      </w:pPr>
      <w:r>
        <w:tab/>
        <w:t>(iv)</w:t>
      </w:r>
      <w:r>
        <w:tab/>
        <w:t>states the conditions, if any, that the Court should impose if it were to give access to the document to anyone other than the person filing it and a judge or master;</w:t>
      </w:r>
    </w:p>
    <w:p w:rsidR="00A049AB" w:rsidRDefault="004C6D88">
      <w:pPr>
        <w:pStyle w:val="Indenti"/>
      </w:pPr>
      <w:r>
        <w:tab/>
        <w:t>(v)</w:t>
      </w:r>
      <w:r>
        <w:tab/>
        <w:t>states whether the document will cease to be a restricted document and, if so, when it will cease to be a restricted document;</w:t>
      </w:r>
    </w:p>
    <w:p w:rsidR="00A049AB" w:rsidRDefault="004C6D88">
      <w:pPr>
        <w:pStyle w:val="Indenta"/>
      </w:pPr>
      <w:r>
        <w:tab/>
        <w:t>(b)</w:t>
      </w:r>
      <w:r>
        <w:tab/>
        <w:t>if the document is a restricted document by virtue of a court order, file electronically a copy of the order;</w:t>
      </w:r>
    </w:p>
    <w:p w:rsidR="00A049AB" w:rsidRDefault="004C6D88">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rsidR="00A049AB" w:rsidRDefault="004C6D88">
      <w:pPr>
        <w:pStyle w:val="Subsection"/>
      </w:pPr>
      <w:r>
        <w:tab/>
        <w:t>(3)</w:t>
      </w:r>
      <w:r>
        <w:tab/>
        <w:t>If the document was not filed electronically, the person who filed it must do the following —</w:t>
      </w:r>
    </w:p>
    <w:p w:rsidR="00A049AB" w:rsidRDefault="004C6D88">
      <w:pPr>
        <w:pStyle w:val="Indenta"/>
      </w:pPr>
      <w:r>
        <w:tab/>
        <w:t>(a)</w:t>
      </w:r>
      <w:r>
        <w:tab/>
        <w:t>ensure the document has a cover sheet that includes this statement —</w:t>
      </w:r>
    </w:p>
    <w:p w:rsidR="00A049AB" w:rsidRDefault="004C6D88">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rsidR="00A049AB" w:rsidRDefault="004C6D88">
      <w:pPr>
        <w:pStyle w:val="Indenta"/>
      </w:pPr>
      <w:r>
        <w:tab/>
        <w:t>(b)</w:t>
      </w:r>
      <w:r>
        <w:tab/>
        <w:t>within 1 day after filing it, file an application that complies with Order 67B rule 5(2) and that applies for an order made under Order 67B rule 5(3).</w:t>
      </w:r>
    </w:p>
    <w:p w:rsidR="00A049AB" w:rsidRDefault="004C6D88">
      <w:pPr>
        <w:pStyle w:val="Subsection"/>
      </w:pPr>
      <w:r>
        <w:tab/>
        <w:t>(4)</w:t>
      </w:r>
      <w:r>
        <w:tab/>
        <w:t>If the person who filed the document does not comply with subrule (2) or (3), as the case requires, the Principal Registrar may exercise the powers in rule 10(6).</w:t>
      </w:r>
    </w:p>
    <w:p w:rsidR="00A049AB" w:rsidRDefault="004C6D88">
      <w:pPr>
        <w:pStyle w:val="Subsection"/>
        <w:keepNext/>
      </w:pPr>
      <w:r>
        <w:lastRenderedPageBreak/>
        <w:tab/>
        <w:t>(5)</w:t>
      </w:r>
      <w:r>
        <w:tab/>
        <w:t>If a judge or master is not satisfied the document is a restricted document, the judge or master —</w:t>
      </w:r>
    </w:p>
    <w:p w:rsidR="00A049AB" w:rsidRDefault="004C6D88">
      <w:pPr>
        <w:pStyle w:val="Indenta"/>
      </w:pPr>
      <w:r>
        <w:tab/>
        <w:t>(a)</w:t>
      </w:r>
      <w:r>
        <w:tab/>
        <w:t>must notify the person who filed the document accordingly; and</w:t>
      </w:r>
    </w:p>
    <w:p w:rsidR="00A049AB" w:rsidRDefault="004C6D88">
      <w:pPr>
        <w:pStyle w:val="Indenta"/>
      </w:pPr>
      <w:r>
        <w:tab/>
        <w:t>(b)</w:t>
      </w:r>
      <w:r>
        <w:tab/>
        <w:t>may direct the Principal Registrar to exercise the powers in rule 10(6).</w:t>
      </w:r>
    </w:p>
    <w:p w:rsidR="00A049AB" w:rsidRDefault="004C6D88">
      <w:pPr>
        <w:pStyle w:val="Footnotesection"/>
      </w:pPr>
      <w:r>
        <w:tab/>
        <w:t xml:space="preserve">[Rule 13 inserted: Gazette 27 Feb 2018 p. 594-5.] </w:t>
      </w:r>
    </w:p>
    <w:p w:rsidR="00A049AB" w:rsidRDefault="004C6D88">
      <w:pPr>
        <w:pStyle w:val="Heading5"/>
      </w:pPr>
      <w:bookmarkStart w:id="1171" w:name="_Toc70608026"/>
      <w:r>
        <w:rPr>
          <w:rStyle w:val="CharSectno"/>
        </w:rPr>
        <w:t>14</w:t>
      </w:r>
      <w:r>
        <w:t>.</w:t>
      </w:r>
      <w:r>
        <w:tab/>
        <w:t>Documents that are not to be accessible to judiciary</w:t>
      </w:r>
      <w:bookmarkEnd w:id="1171"/>
    </w:p>
    <w:p w:rsidR="00A049AB" w:rsidRDefault="004C6D88">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rsidR="00A049AB" w:rsidRDefault="004C6D88">
      <w:pPr>
        <w:pStyle w:val="Subsection"/>
      </w:pPr>
      <w:r>
        <w:tab/>
        <w:t>(2)</w:t>
      </w:r>
      <w:r>
        <w:tab/>
        <w:t>If the document was filed electronically, the person who filed it must, within 24 hours after filing it, file electronically a memorandum that does the following —</w:t>
      </w:r>
    </w:p>
    <w:p w:rsidR="00A049AB" w:rsidRDefault="004C6D88">
      <w:pPr>
        <w:pStyle w:val="Indenta"/>
      </w:pPr>
      <w:r>
        <w:tab/>
        <w:t>(a)</w:t>
      </w:r>
      <w:r>
        <w:tab/>
        <w:t>states —</w:t>
      </w:r>
    </w:p>
    <w:p w:rsidR="00A049AB" w:rsidRDefault="004C6D88">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rsidR="00A049AB" w:rsidRDefault="004C6D88">
      <w:pPr>
        <w:pStyle w:val="Indenta"/>
      </w:pPr>
      <w:r>
        <w:tab/>
        <w:t>(b)</w:t>
      </w:r>
      <w:r>
        <w:tab/>
        <w:t>explains why the document is such a document;</w:t>
      </w:r>
    </w:p>
    <w:p w:rsidR="00A049AB" w:rsidRDefault="004C6D88">
      <w:pPr>
        <w:pStyle w:val="Indenta"/>
      </w:pPr>
      <w:r>
        <w:tab/>
        <w:t>(c)</w:t>
      </w:r>
      <w:r>
        <w:tab/>
        <w:t>states whether the document will cease to be such a document and, if so, when it will cease to be such a document.</w:t>
      </w:r>
    </w:p>
    <w:p w:rsidR="00A049AB" w:rsidRDefault="004C6D88">
      <w:pPr>
        <w:pStyle w:val="Subsection"/>
      </w:pPr>
      <w:r>
        <w:tab/>
        <w:t>(3)</w:t>
      </w:r>
      <w:r>
        <w:tab/>
        <w:t>If the document was not filed electronically, the person who filed it must do the following —</w:t>
      </w:r>
    </w:p>
    <w:p w:rsidR="00A049AB" w:rsidRDefault="004C6D88">
      <w:pPr>
        <w:pStyle w:val="Indenta"/>
      </w:pPr>
      <w:r>
        <w:tab/>
        <w:t>(a)</w:t>
      </w:r>
      <w:r>
        <w:tab/>
        <w:t>ensure the document has a cover sheet that includes this statement —</w:t>
      </w:r>
    </w:p>
    <w:p w:rsidR="00A049AB" w:rsidRDefault="004C6D88">
      <w:pPr>
        <w:pStyle w:val="Indenta"/>
      </w:pPr>
      <w:r>
        <w:tab/>
      </w:r>
      <w:r>
        <w:tab/>
      </w:r>
      <w:r>
        <w:rPr>
          <w:b/>
        </w:rPr>
        <w:t>Attention:</w:t>
      </w:r>
      <w:r>
        <w:t xml:space="preserve"> [</w:t>
      </w:r>
      <w:r>
        <w:rPr>
          <w:i/>
        </w:rPr>
        <w:t>Identify the document</w:t>
      </w:r>
      <w:r>
        <w:t xml:space="preserve">] is a document the existence and content of which must not be made </w:t>
      </w:r>
      <w:r>
        <w:lastRenderedPageBreak/>
        <w:t>accessible or known to the judge or master who is or will be trying the case in respect of which it is filed.;</w:t>
      </w:r>
    </w:p>
    <w:p w:rsidR="00A049AB" w:rsidRDefault="004C6D88">
      <w:pPr>
        <w:pStyle w:val="Indenta"/>
      </w:pPr>
      <w:r>
        <w:tab/>
        <w:t>(b)</w:t>
      </w:r>
      <w:r>
        <w:tab/>
        <w:t>within 1 day after filing it, file a memorandum that does the following —</w:t>
      </w:r>
    </w:p>
    <w:p w:rsidR="00A049AB" w:rsidRDefault="004C6D88">
      <w:pPr>
        <w:pStyle w:val="Indenti"/>
      </w:pPr>
      <w:r>
        <w:tab/>
        <w:t>(i)</w:t>
      </w:r>
      <w:r>
        <w:tab/>
        <w:t>explains why the document is such a document;</w:t>
      </w:r>
    </w:p>
    <w:p w:rsidR="00A049AB" w:rsidRDefault="004C6D88">
      <w:pPr>
        <w:pStyle w:val="Indenti"/>
      </w:pPr>
      <w:r>
        <w:tab/>
        <w:t>(ii)</w:t>
      </w:r>
      <w:r>
        <w:tab/>
        <w:t>states whether the document will cease to be such a document and, if so, when it will cease to be such a document.</w:t>
      </w:r>
    </w:p>
    <w:p w:rsidR="00A049AB" w:rsidRDefault="004C6D88">
      <w:pPr>
        <w:pStyle w:val="Subsection"/>
      </w:pPr>
      <w:r>
        <w:tab/>
        <w:t>(4)</w:t>
      </w:r>
      <w:r>
        <w:tab/>
        <w:t>If the person who filed the document does not comply with subrule (2) or (3), as the case requires, the Principal Registrar may exercise the powers in rule 10(6).</w:t>
      </w:r>
    </w:p>
    <w:p w:rsidR="00A049AB" w:rsidRDefault="004C6D88">
      <w:pPr>
        <w:pStyle w:val="Footnotesection"/>
      </w:pPr>
      <w:r>
        <w:tab/>
        <w:t xml:space="preserve">[Rule 14 inserted: Gazette 27 Feb 2018 p. 596-7.] </w:t>
      </w:r>
    </w:p>
    <w:p w:rsidR="00A049AB" w:rsidRDefault="004C6D88">
      <w:pPr>
        <w:pStyle w:val="Heading3"/>
      </w:pPr>
      <w:bookmarkStart w:id="1172" w:name="_Toc70517015"/>
      <w:bookmarkStart w:id="1173" w:name="_Toc70602191"/>
      <w:bookmarkStart w:id="1174" w:name="_Toc70608027"/>
      <w:r>
        <w:rPr>
          <w:rStyle w:val="CharDivNo"/>
        </w:rPr>
        <w:t>Division 4</w:t>
      </w:r>
      <w:r>
        <w:t> — </w:t>
      </w:r>
      <w:r>
        <w:rPr>
          <w:rStyle w:val="CharDivText"/>
        </w:rPr>
        <w:t>Miscellaneous matters</w:t>
      </w:r>
      <w:bookmarkEnd w:id="1172"/>
      <w:bookmarkEnd w:id="1173"/>
      <w:bookmarkEnd w:id="1174"/>
    </w:p>
    <w:p w:rsidR="00A049AB" w:rsidRDefault="004C6D88">
      <w:pPr>
        <w:pStyle w:val="Footnoteheading"/>
      </w:pPr>
      <w:r>
        <w:tab/>
        <w:t xml:space="preserve">[Heading inserted: Gazette 27 Feb 2018 p. 597.] </w:t>
      </w:r>
    </w:p>
    <w:p w:rsidR="00A049AB" w:rsidRDefault="004C6D88">
      <w:pPr>
        <w:pStyle w:val="Heading5"/>
      </w:pPr>
      <w:bookmarkStart w:id="1175" w:name="_Toc70608028"/>
      <w:r>
        <w:rPr>
          <w:rStyle w:val="CharSectno"/>
        </w:rPr>
        <w:t>15</w:t>
      </w:r>
      <w:r>
        <w:t>.</w:t>
      </w:r>
      <w:r>
        <w:tab/>
        <w:t>Principal Registrar may delegate</w:t>
      </w:r>
      <w:bookmarkEnd w:id="1175"/>
    </w:p>
    <w:p w:rsidR="00A049AB" w:rsidRDefault="004C6D88">
      <w:pPr>
        <w:pStyle w:val="Subsection"/>
      </w:pPr>
      <w:r>
        <w:tab/>
        <w:t>(1)</w:t>
      </w:r>
      <w:r>
        <w:tab/>
        <w:t>The Principal Registrar, in writing, may delegate all or any of the Principal Registrar’s functions under this Order to 1 or more other officers of the Court.</w:t>
      </w:r>
    </w:p>
    <w:p w:rsidR="00A049AB" w:rsidRDefault="004C6D88">
      <w:pPr>
        <w:pStyle w:val="Subsection"/>
      </w:pPr>
      <w:r>
        <w:tab/>
        <w:t>(2)</w:t>
      </w:r>
      <w:r>
        <w:tab/>
        <w:t>For the purposes of these rules, a decision made by a delegate of the Principal Registrar under this Order is taken to be a decision made by the Principal Registrar.</w:t>
      </w:r>
    </w:p>
    <w:p w:rsidR="00A049AB" w:rsidRDefault="004C6D88">
      <w:pPr>
        <w:pStyle w:val="Footnotesection"/>
      </w:pPr>
      <w:r>
        <w:tab/>
        <w:t xml:space="preserve">[Rule 15 inserted: Gazette 27 Feb 2018 p. 597.] </w:t>
      </w:r>
    </w:p>
    <w:p w:rsidR="00A049AB" w:rsidRDefault="004C6D88">
      <w:pPr>
        <w:pStyle w:val="Heading5"/>
      </w:pPr>
      <w:bookmarkStart w:id="1176" w:name="_Toc70608029"/>
      <w:r>
        <w:rPr>
          <w:rStyle w:val="CharSectno"/>
        </w:rPr>
        <w:t>16</w:t>
      </w:r>
      <w:r>
        <w:t>.</w:t>
      </w:r>
      <w:r>
        <w:tab/>
        <w:t>Principal Registrar may refer matters to judge or master</w:t>
      </w:r>
      <w:bookmarkEnd w:id="1176"/>
    </w:p>
    <w:p w:rsidR="00A049AB" w:rsidRDefault="004C6D88">
      <w:pPr>
        <w:pStyle w:val="Subsection"/>
      </w:pPr>
      <w:r>
        <w:tab/>
      </w:r>
      <w:r>
        <w:tab/>
        <w:t>The Principal Registrar may refer a question that arises under this Order in respect of a document to a judge or master.</w:t>
      </w:r>
    </w:p>
    <w:p w:rsidR="00A049AB" w:rsidRDefault="004C6D88">
      <w:pPr>
        <w:pStyle w:val="Footnotesection"/>
      </w:pPr>
      <w:r>
        <w:tab/>
        <w:t xml:space="preserve">[Rule 16 inserted: Gazette 27 Feb 2018 p. 597.] </w:t>
      </w:r>
    </w:p>
    <w:p w:rsidR="00A049AB" w:rsidRDefault="004C6D88">
      <w:pPr>
        <w:pStyle w:val="Heading5"/>
      </w:pPr>
      <w:bookmarkStart w:id="1177" w:name="_Toc70608030"/>
      <w:r>
        <w:rPr>
          <w:rStyle w:val="CharSectno"/>
        </w:rPr>
        <w:lastRenderedPageBreak/>
        <w:t>17</w:t>
      </w:r>
      <w:r>
        <w:t>.</w:t>
      </w:r>
      <w:r>
        <w:tab/>
        <w:t>Appeals from decisions made under this Order</w:t>
      </w:r>
      <w:bookmarkEnd w:id="1177"/>
    </w:p>
    <w:p w:rsidR="00A049AB" w:rsidRDefault="004C6D88">
      <w:pPr>
        <w:pStyle w:val="Subsection"/>
      </w:pPr>
      <w:r>
        <w:tab/>
        <w:t>(1)</w:t>
      </w:r>
      <w:r>
        <w:tab/>
        <w:t>A person who is dissatisfied by a decision made under this Order by the Principal Registrar may ask the Principal Registrar for the decision to be made afresh by a judge or master.</w:t>
      </w:r>
    </w:p>
    <w:p w:rsidR="00A049AB" w:rsidRDefault="004C6D88">
      <w:pPr>
        <w:pStyle w:val="Subsection"/>
      </w:pPr>
      <w:r>
        <w:tab/>
        <w:t>(2)</w:t>
      </w:r>
      <w:r>
        <w:tab/>
        <w:t>If the Principal Registrar receives a request made under subrule (1), the Principal Registrar must refer the matter concerned to a judge or master.</w:t>
      </w:r>
    </w:p>
    <w:p w:rsidR="00A049AB" w:rsidRDefault="004C6D88">
      <w:pPr>
        <w:pStyle w:val="Footnotesection"/>
      </w:pPr>
      <w:r>
        <w:tab/>
        <w:t xml:space="preserve">[Rule 17 inserted: Gazette 27 Feb 2018 p. 597.] </w:t>
      </w:r>
    </w:p>
    <w:p w:rsidR="00A049AB" w:rsidRDefault="004C6D88">
      <w:pPr>
        <w:pStyle w:val="Heading2"/>
      </w:pPr>
      <w:bookmarkStart w:id="1178" w:name="_Toc70517019"/>
      <w:bookmarkStart w:id="1179" w:name="_Toc70602195"/>
      <w:bookmarkStart w:id="1180" w:name="_Toc70608031"/>
      <w:r>
        <w:rPr>
          <w:rStyle w:val="CharPartNo"/>
        </w:rPr>
        <w:lastRenderedPageBreak/>
        <w:t>Order 67B</w:t>
      </w:r>
      <w:r>
        <w:rPr>
          <w:b w:val="0"/>
        </w:rPr>
        <w:t> </w:t>
      </w:r>
      <w:r>
        <w:t>—</w:t>
      </w:r>
      <w:r>
        <w:rPr>
          <w:b w:val="0"/>
        </w:rPr>
        <w:t> </w:t>
      </w:r>
      <w:r>
        <w:rPr>
          <w:rStyle w:val="CharPartText"/>
        </w:rPr>
        <w:t>Access to information and things held by the Court</w:t>
      </w:r>
      <w:bookmarkEnd w:id="1178"/>
      <w:bookmarkEnd w:id="1179"/>
      <w:bookmarkEnd w:id="1180"/>
    </w:p>
    <w:p w:rsidR="00A049AB" w:rsidRDefault="004C6D88">
      <w:pPr>
        <w:pStyle w:val="Footnoteheading"/>
      </w:pPr>
      <w:r>
        <w:tab/>
        <w:t xml:space="preserve">[Heading inserted: Gazette 27 Feb 2018 p. 598.] </w:t>
      </w:r>
    </w:p>
    <w:p w:rsidR="00A049AB" w:rsidRDefault="004C6D88">
      <w:pPr>
        <w:pStyle w:val="Heading3"/>
      </w:pPr>
      <w:bookmarkStart w:id="1181" w:name="_Toc70517020"/>
      <w:bookmarkStart w:id="1182" w:name="_Toc70602196"/>
      <w:bookmarkStart w:id="1183" w:name="_Toc70608032"/>
      <w:r>
        <w:rPr>
          <w:rStyle w:val="CharDivNo"/>
        </w:rPr>
        <w:t>Division 1</w:t>
      </w:r>
      <w:r>
        <w:t> — </w:t>
      </w:r>
      <w:r>
        <w:rPr>
          <w:rStyle w:val="CharDivText"/>
        </w:rPr>
        <w:t>Preliminary matters</w:t>
      </w:r>
      <w:bookmarkEnd w:id="1181"/>
      <w:bookmarkEnd w:id="1182"/>
      <w:bookmarkEnd w:id="1183"/>
    </w:p>
    <w:p w:rsidR="00A049AB" w:rsidRDefault="004C6D88">
      <w:pPr>
        <w:pStyle w:val="Footnoteheading"/>
      </w:pPr>
      <w:r>
        <w:tab/>
        <w:t xml:space="preserve">[Heading inserted: Gazette 27 Feb 2018 p. 598.] </w:t>
      </w:r>
    </w:p>
    <w:p w:rsidR="00A049AB" w:rsidRDefault="004C6D88">
      <w:pPr>
        <w:pStyle w:val="Heading5"/>
      </w:pPr>
      <w:bookmarkStart w:id="1184" w:name="_Toc70608033"/>
      <w:r>
        <w:rPr>
          <w:rStyle w:val="CharSectno"/>
        </w:rPr>
        <w:t>1</w:t>
      </w:r>
      <w:r>
        <w:t>.</w:t>
      </w:r>
      <w:r>
        <w:tab/>
        <w:t>Terms used</w:t>
      </w:r>
      <w:bookmarkEnd w:id="1184"/>
    </w:p>
    <w:p w:rsidR="00A049AB" w:rsidRDefault="004C6D88">
      <w:pPr>
        <w:pStyle w:val="Subsection"/>
      </w:pPr>
      <w:r>
        <w:tab/>
        <w:t>(1)</w:t>
      </w:r>
      <w:r>
        <w:tab/>
        <w:t>In this Order —</w:t>
      </w:r>
    </w:p>
    <w:p w:rsidR="00A049AB" w:rsidRDefault="004C6D88">
      <w:pPr>
        <w:pStyle w:val="Defstart"/>
      </w:pPr>
      <w:r>
        <w:tab/>
      </w:r>
      <w:r>
        <w:rPr>
          <w:rStyle w:val="CharDefText"/>
        </w:rPr>
        <w:t>hearing</w:t>
      </w:r>
      <w:r>
        <w:t xml:space="preserve"> means any hearing, including a trial, held by the Court in a proceeding;</w:t>
      </w:r>
    </w:p>
    <w:p w:rsidR="00A049AB" w:rsidRDefault="004C6D88">
      <w:pPr>
        <w:pStyle w:val="Defstart"/>
      </w:pPr>
      <w:r>
        <w:tab/>
      </w:r>
      <w:r>
        <w:rPr>
          <w:rStyle w:val="CharDefText"/>
        </w:rPr>
        <w:t>legislation</w:t>
      </w:r>
      <w:r>
        <w:t xml:space="preserve"> means — </w:t>
      </w:r>
    </w:p>
    <w:p w:rsidR="00A049AB" w:rsidRDefault="004C6D88">
      <w:pPr>
        <w:pStyle w:val="Defpara"/>
      </w:pPr>
      <w:r>
        <w:tab/>
        <w:t>(a)</w:t>
      </w:r>
      <w:r>
        <w:tab/>
        <w:t>a written law; or</w:t>
      </w:r>
    </w:p>
    <w:p w:rsidR="00A049AB" w:rsidRDefault="004C6D88">
      <w:pPr>
        <w:pStyle w:val="Defpara"/>
      </w:pPr>
      <w:r>
        <w:tab/>
        <w:t>(b)</w:t>
      </w:r>
      <w:r>
        <w:tab/>
        <w:t>legislation of another Australian jurisdiction;</w:t>
      </w:r>
    </w:p>
    <w:p w:rsidR="00A049AB" w:rsidRDefault="004C6D88">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rsidR="00A049AB" w:rsidRDefault="004C6D88">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rsidR="00A049AB" w:rsidRDefault="004C6D88">
      <w:pPr>
        <w:pStyle w:val="Defstart"/>
      </w:pPr>
      <w:r>
        <w:tab/>
      </w:r>
      <w:r>
        <w:rPr>
          <w:rStyle w:val="CharDefText"/>
        </w:rPr>
        <w:t>media representative</w:t>
      </w:r>
      <w:r>
        <w:t xml:space="preserve"> means a person who is employed by a media organisation;</w:t>
      </w:r>
    </w:p>
    <w:p w:rsidR="00A049AB" w:rsidRDefault="004C6D88">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rsidR="00A049AB" w:rsidRDefault="004C6D88">
      <w:pPr>
        <w:pStyle w:val="Defstart"/>
      </w:pPr>
      <w:r>
        <w:tab/>
      </w:r>
      <w:r>
        <w:rPr>
          <w:rStyle w:val="CharDefText"/>
        </w:rPr>
        <w:t>proceeding</w:t>
      </w:r>
      <w:r>
        <w:t xml:space="preserve"> means —</w:t>
      </w:r>
    </w:p>
    <w:p w:rsidR="00A049AB" w:rsidRDefault="004C6D88">
      <w:pPr>
        <w:pStyle w:val="Defpara"/>
      </w:pPr>
      <w:r>
        <w:tab/>
        <w:t>(a)</w:t>
      </w:r>
      <w:r>
        <w:tab/>
        <w:t>any case, or appeal, in the civil jurisdiction of the General Division; and</w:t>
      </w:r>
    </w:p>
    <w:p w:rsidR="00A049AB" w:rsidRDefault="004C6D88">
      <w:pPr>
        <w:pStyle w:val="Defpara"/>
      </w:pPr>
      <w:r>
        <w:tab/>
        <w:t>(b)</w:t>
      </w:r>
      <w:r>
        <w:tab/>
        <w:t xml:space="preserve">any civil appeal, as defined in the </w:t>
      </w:r>
      <w:r>
        <w:rPr>
          <w:i/>
        </w:rPr>
        <w:t>Supreme Court (Court of Appeal) Rules 2005</w:t>
      </w:r>
      <w:r>
        <w:t xml:space="preserve"> rule 3(1); and</w:t>
      </w:r>
    </w:p>
    <w:p w:rsidR="00A049AB" w:rsidRDefault="004C6D88">
      <w:pPr>
        <w:pStyle w:val="Defpara"/>
      </w:pPr>
      <w:r>
        <w:tab/>
        <w:t>(c)</w:t>
      </w:r>
      <w:r>
        <w:tab/>
        <w:t>any proceeding on a probate application;</w:t>
      </w:r>
    </w:p>
    <w:p w:rsidR="00A049AB" w:rsidRDefault="004C6D88">
      <w:pPr>
        <w:pStyle w:val="Defstart"/>
        <w:keepNext/>
      </w:pPr>
      <w:r>
        <w:lastRenderedPageBreak/>
        <w:tab/>
      </w:r>
      <w:r>
        <w:rPr>
          <w:rStyle w:val="CharDefText"/>
        </w:rPr>
        <w:t>record</w:t>
      </w:r>
      <w:r>
        <w:t xml:space="preserve"> means any thing or process —</w:t>
      </w:r>
    </w:p>
    <w:p w:rsidR="00A049AB" w:rsidRDefault="004C6D88">
      <w:pPr>
        <w:pStyle w:val="Defpara"/>
      </w:pPr>
      <w:r>
        <w:tab/>
        <w:t>(a)</w:t>
      </w:r>
      <w:r>
        <w:tab/>
        <w:t>upon or by which information is recorded or stored; or</w:t>
      </w:r>
    </w:p>
    <w:p w:rsidR="00A049AB" w:rsidRDefault="004C6D88">
      <w:pPr>
        <w:pStyle w:val="Defpara"/>
      </w:pPr>
      <w:r>
        <w:tab/>
        <w:t>(b)</w:t>
      </w:r>
      <w:r>
        <w:tab/>
        <w:t>by means of which a meaning can be conveyed by any means in a visible or recoverable form,</w:t>
      </w:r>
    </w:p>
    <w:p w:rsidR="00A049AB" w:rsidRDefault="004C6D88">
      <w:pPr>
        <w:pStyle w:val="Defstart"/>
      </w:pPr>
      <w:r>
        <w:tab/>
        <w:t>whether or not the use or assistance of some electronic, electrical, mechanical, chemical or other device or process is required to recover or convey the information or meaning;</w:t>
      </w:r>
    </w:p>
    <w:p w:rsidR="00A049AB" w:rsidRDefault="004C6D88">
      <w:pPr>
        <w:pStyle w:val="Defstart"/>
      </w:pPr>
      <w:r>
        <w:tab/>
      </w:r>
      <w:r>
        <w:rPr>
          <w:rStyle w:val="CharDefText"/>
        </w:rPr>
        <w:t>transcript</w:t>
      </w:r>
      <w:r>
        <w:t xml:space="preserve"> means a transcript of an audio or audio</w:t>
      </w:r>
      <w:r>
        <w:noBreakHyphen/>
        <w:t>visual recording of a hearing in the Court.</w:t>
      </w:r>
    </w:p>
    <w:p w:rsidR="00A049AB" w:rsidRDefault="004C6D88">
      <w:pPr>
        <w:pStyle w:val="Subsection"/>
      </w:pPr>
      <w:r>
        <w:tab/>
        <w:t>(2)</w:t>
      </w:r>
      <w:r>
        <w:tab/>
        <w:t>In this Order, a reference to information or to a record or thing includes a reference to a part of it.</w:t>
      </w:r>
    </w:p>
    <w:p w:rsidR="00A049AB" w:rsidRDefault="004C6D88">
      <w:pPr>
        <w:pStyle w:val="Footnotesection"/>
      </w:pPr>
      <w:r>
        <w:tab/>
        <w:t xml:space="preserve">[Rule 1 inserted: Gazette 27 Feb 2018 p. 598-9.] </w:t>
      </w:r>
    </w:p>
    <w:p w:rsidR="00A049AB" w:rsidRDefault="004C6D88">
      <w:pPr>
        <w:pStyle w:val="Heading5"/>
      </w:pPr>
      <w:bookmarkStart w:id="1185" w:name="_Toc70608034"/>
      <w:r>
        <w:rPr>
          <w:rStyle w:val="CharSectno"/>
        </w:rPr>
        <w:t>2</w:t>
      </w:r>
      <w:r>
        <w:t>.</w:t>
      </w:r>
      <w:r>
        <w:tab/>
        <w:t>Application of this Order</w:t>
      </w:r>
      <w:bookmarkEnd w:id="1185"/>
    </w:p>
    <w:p w:rsidR="00A049AB" w:rsidRDefault="004C6D88">
      <w:pPr>
        <w:pStyle w:val="Subsection"/>
      </w:pPr>
      <w:r>
        <w:tab/>
        <w:t>(1)</w:t>
      </w:r>
      <w:r>
        <w:tab/>
        <w:t>This Order applies to information, records and other things held by the Court in respect of proceedings, whether or not due to a Court order.</w:t>
      </w:r>
    </w:p>
    <w:p w:rsidR="00A049AB" w:rsidRDefault="004C6D88">
      <w:pPr>
        <w:pStyle w:val="Subsection"/>
      </w:pPr>
      <w:r>
        <w:tab/>
        <w:t>(2)</w:t>
      </w:r>
      <w:r>
        <w:tab/>
        <w:t xml:space="preserve">This Order, other than Division 7, applies — </w:t>
      </w:r>
    </w:p>
    <w:p w:rsidR="00A049AB" w:rsidRDefault="004C6D88">
      <w:pPr>
        <w:pStyle w:val="Indenta"/>
      </w:pPr>
      <w:r>
        <w:tab/>
        <w:t>(a)</w:t>
      </w:r>
      <w:r>
        <w:tab/>
        <w:t>to any person, other than a party to a proceeding, who wants access to information or a record or other thing held by the Court in respect of a proceeding commenced on or after 1 March 2018; and</w:t>
      </w:r>
    </w:p>
    <w:p w:rsidR="00A049AB" w:rsidRDefault="004C6D88">
      <w:pPr>
        <w:pStyle w:val="Indenta"/>
      </w:pPr>
      <w:r>
        <w:tab/>
        <w:t>(b)</w:t>
      </w:r>
      <w:r>
        <w:tab/>
        <w:t>to any party to a proceeding who wants access to information or a record or other thing held by the Court in respect of the proceeding, no matter when it was commenced.</w:t>
      </w:r>
    </w:p>
    <w:p w:rsidR="00A049AB" w:rsidRDefault="004C6D88">
      <w:pPr>
        <w:pStyle w:val="Subsection"/>
      </w:pPr>
      <w:r>
        <w:tab/>
        <w:t>(3)</w:t>
      </w:r>
      <w:r>
        <w:tab/>
        <w:t>Despite subrules (1) and (2), this Order does not apply to these —</w:t>
      </w:r>
    </w:p>
    <w:p w:rsidR="00A049AB" w:rsidRDefault="004C6D88">
      <w:pPr>
        <w:pStyle w:val="Indenta"/>
      </w:pPr>
      <w:r>
        <w:tab/>
        <w:t>(a)</w:t>
      </w:r>
      <w:r>
        <w:tab/>
        <w:t>a record or other thing —</w:t>
      </w:r>
    </w:p>
    <w:p w:rsidR="00A049AB" w:rsidRDefault="004C6D88">
      <w:pPr>
        <w:pStyle w:val="Indenti"/>
      </w:pPr>
      <w:r>
        <w:tab/>
        <w:t>(i)</w:t>
      </w:r>
      <w:r>
        <w:tab/>
        <w:t>that is held by the Court as a result of a subpoena it issued in a proceeding; and</w:t>
      </w:r>
    </w:p>
    <w:p w:rsidR="00A049AB" w:rsidRDefault="004C6D88">
      <w:pPr>
        <w:pStyle w:val="Indenti"/>
      </w:pPr>
      <w:r>
        <w:lastRenderedPageBreak/>
        <w:tab/>
        <w:t>(ii)</w:t>
      </w:r>
      <w:r>
        <w:tab/>
        <w:t>that has not been formally admitted into evidence as an exhibit, or marked for identification, in the proceeding;</w:t>
      </w:r>
    </w:p>
    <w:p w:rsidR="00A049AB" w:rsidRDefault="004C6D88">
      <w:pPr>
        <w:pStyle w:val="Indenta"/>
      </w:pPr>
      <w:r>
        <w:tab/>
        <w:t>(b)</w:t>
      </w:r>
      <w:r>
        <w:tab/>
        <w:t>information, records or other things that the Court has ceased to hold in respect of proceedings;</w:t>
      </w:r>
    </w:p>
    <w:p w:rsidR="00A049AB" w:rsidRDefault="004C6D88">
      <w:pPr>
        <w:pStyle w:val="Indenta"/>
      </w:pPr>
      <w:r>
        <w:tab/>
        <w:t>(c)</w:t>
      </w:r>
      <w:r>
        <w:tab/>
        <w:t>a record that —</w:t>
      </w:r>
    </w:p>
    <w:p w:rsidR="00A049AB" w:rsidRDefault="004C6D88">
      <w:pPr>
        <w:pStyle w:val="Indenti"/>
      </w:pPr>
      <w:r>
        <w:tab/>
        <w:t>(i)</w:t>
      </w:r>
      <w:r>
        <w:tab/>
        <w:t>is created by or sent to the Court in respect of a proceeding for administrative purposes; and</w:t>
      </w:r>
    </w:p>
    <w:p w:rsidR="00A049AB" w:rsidRDefault="004C6D88">
      <w:pPr>
        <w:pStyle w:val="Indenti"/>
      </w:pPr>
      <w:r>
        <w:tab/>
        <w:t>(ii)</w:t>
      </w:r>
      <w:r>
        <w:tab/>
        <w:t>is not a filed document; and</w:t>
      </w:r>
    </w:p>
    <w:p w:rsidR="00A049AB" w:rsidRDefault="004C6D88">
      <w:pPr>
        <w:pStyle w:val="Indenti"/>
      </w:pPr>
      <w:r>
        <w:tab/>
        <w:t>(iii)</w:t>
      </w:r>
      <w:r>
        <w:tab/>
        <w:t>is not part of an index or other record of all cases in the Court.</w:t>
      </w:r>
    </w:p>
    <w:p w:rsidR="00A049AB" w:rsidRDefault="004C6D88">
      <w:pPr>
        <w:pStyle w:val="Footnotesection"/>
      </w:pPr>
      <w:r>
        <w:tab/>
        <w:t xml:space="preserve">[Rule 2 inserted: Gazette 27 Feb 2018 p. 599-600.] </w:t>
      </w:r>
    </w:p>
    <w:p w:rsidR="00A049AB" w:rsidRDefault="004C6D88">
      <w:pPr>
        <w:pStyle w:val="Heading5"/>
      </w:pPr>
      <w:bookmarkStart w:id="1186" w:name="_Toc70608035"/>
      <w:r>
        <w:rPr>
          <w:rStyle w:val="CharSectno"/>
        </w:rPr>
        <w:t>3</w:t>
      </w:r>
      <w:r>
        <w:t>.</w:t>
      </w:r>
      <w:r>
        <w:tab/>
        <w:t>Access to information and things under other legislation</w:t>
      </w:r>
      <w:bookmarkEnd w:id="1186"/>
    </w:p>
    <w:p w:rsidR="00A049AB" w:rsidRDefault="004C6D88">
      <w:pPr>
        <w:pStyle w:val="Subsection"/>
      </w:pPr>
      <w:r>
        <w:tab/>
      </w:r>
      <w:r>
        <w:tab/>
        <w:t>This Order does not affect any entitlement a person has under any other legislation to be given access to information or a record or thing.</w:t>
      </w:r>
    </w:p>
    <w:p w:rsidR="00A049AB" w:rsidRDefault="004C6D88">
      <w:pPr>
        <w:pStyle w:val="Footnotesection"/>
      </w:pPr>
      <w:r>
        <w:tab/>
        <w:t xml:space="preserve">[Rule 3 inserted: Gazette 27 Feb 2018 p. 600.] </w:t>
      </w:r>
    </w:p>
    <w:p w:rsidR="00A049AB" w:rsidRDefault="004C6D88">
      <w:pPr>
        <w:pStyle w:val="Heading5"/>
      </w:pPr>
      <w:bookmarkStart w:id="1187" w:name="_Toc70608036"/>
      <w:r>
        <w:rPr>
          <w:rStyle w:val="CharSectno"/>
        </w:rPr>
        <w:t>4</w:t>
      </w:r>
      <w:r>
        <w:t>.</w:t>
      </w:r>
      <w:r>
        <w:tab/>
        <w:t>Order does not limit Court’s general power to release information</w:t>
      </w:r>
      <w:bookmarkEnd w:id="1187"/>
    </w:p>
    <w:p w:rsidR="00A049AB" w:rsidRDefault="004C6D88">
      <w:pPr>
        <w:pStyle w:val="Subsection"/>
      </w:pPr>
      <w:r>
        <w:tab/>
      </w:r>
      <w:r>
        <w:tab/>
        <w:t>This Order does not prevent the Court from releasing, on its own initiative, any information, record or other thing to any person, on any terms and conditions and in any manner, it thinks ﬁt.</w:t>
      </w:r>
    </w:p>
    <w:p w:rsidR="00A049AB" w:rsidRDefault="004C6D88">
      <w:pPr>
        <w:pStyle w:val="Footnotesection"/>
      </w:pPr>
      <w:r>
        <w:tab/>
        <w:t xml:space="preserve">[Rule 4 inserted: Gazette 27 Feb 2018 p. 600.] </w:t>
      </w:r>
    </w:p>
    <w:p w:rsidR="00A049AB" w:rsidRDefault="004C6D88">
      <w:pPr>
        <w:pStyle w:val="Heading3"/>
      </w:pPr>
      <w:bookmarkStart w:id="1188" w:name="_Toc70517025"/>
      <w:bookmarkStart w:id="1189" w:name="_Toc70602201"/>
      <w:bookmarkStart w:id="1190" w:name="_Toc70608037"/>
      <w:r>
        <w:rPr>
          <w:rStyle w:val="CharDivNo"/>
        </w:rPr>
        <w:t>Division 2</w:t>
      </w:r>
      <w:r>
        <w:t> — </w:t>
      </w:r>
      <w:r>
        <w:rPr>
          <w:rStyle w:val="CharDivText"/>
        </w:rPr>
        <w:t>Orders restricting access</w:t>
      </w:r>
      <w:bookmarkEnd w:id="1188"/>
      <w:bookmarkEnd w:id="1189"/>
      <w:bookmarkEnd w:id="1190"/>
    </w:p>
    <w:p w:rsidR="00A049AB" w:rsidRDefault="004C6D88">
      <w:pPr>
        <w:pStyle w:val="Footnoteheading"/>
      </w:pPr>
      <w:r>
        <w:tab/>
        <w:t xml:space="preserve">[Heading inserted: Gazette 27 Feb 2018 p. 601.] </w:t>
      </w:r>
    </w:p>
    <w:p w:rsidR="00A049AB" w:rsidRDefault="004C6D88">
      <w:pPr>
        <w:pStyle w:val="Heading5"/>
      </w:pPr>
      <w:bookmarkStart w:id="1191" w:name="_Toc70608038"/>
      <w:r>
        <w:rPr>
          <w:rStyle w:val="CharSectno"/>
        </w:rPr>
        <w:t>5</w:t>
      </w:r>
      <w:r>
        <w:t>.</w:t>
      </w:r>
      <w:r>
        <w:tab/>
        <w:t>Court’s powers to restrict access</w:t>
      </w:r>
      <w:bookmarkEnd w:id="1191"/>
    </w:p>
    <w:p w:rsidR="00A049AB" w:rsidRDefault="004C6D88">
      <w:pPr>
        <w:pStyle w:val="Subsection"/>
      </w:pPr>
      <w:r>
        <w:tab/>
        <w:t>(1)</w:t>
      </w:r>
      <w:r>
        <w:tab/>
        <w:t xml:space="preserve">The Court may make an order under this rule — </w:t>
      </w:r>
    </w:p>
    <w:p w:rsidR="00A049AB" w:rsidRDefault="004C6D88">
      <w:pPr>
        <w:pStyle w:val="Indenta"/>
      </w:pPr>
      <w:r>
        <w:tab/>
        <w:t>(a)</w:t>
      </w:r>
      <w:r>
        <w:tab/>
        <w:t xml:space="preserve">on its own initiative; or </w:t>
      </w:r>
    </w:p>
    <w:p w:rsidR="00A049AB" w:rsidRDefault="004C6D88">
      <w:pPr>
        <w:pStyle w:val="Indenta"/>
      </w:pPr>
      <w:r>
        <w:lastRenderedPageBreak/>
        <w:tab/>
        <w:t>(b)</w:t>
      </w:r>
      <w:r>
        <w:tab/>
        <w:t>on the application of any person.</w:t>
      </w:r>
    </w:p>
    <w:p w:rsidR="00A049AB" w:rsidRDefault="004C6D88">
      <w:pPr>
        <w:pStyle w:val="Subsection"/>
      </w:pPr>
      <w:r>
        <w:tab/>
        <w:t>(2)</w:t>
      </w:r>
      <w:r>
        <w:tab/>
        <w:t>An application for an order made under subrule (3) must do the following —</w:t>
      </w:r>
    </w:p>
    <w:p w:rsidR="00A049AB" w:rsidRDefault="004C6D88">
      <w:pPr>
        <w:pStyle w:val="Indenta"/>
      </w:pPr>
      <w:r>
        <w:tab/>
        <w:t>(a)</w:t>
      </w:r>
      <w:r>
        <w:tab/>
        <w:t>state the grounds for the application;</w:t>
      </w:r>
    </w:p>
    <w:p w:rsidR="00A049AB" w:rsidRDefault="004C6D88">
      <w:pPr>
        <w:pStyle w:val="Indenta"/>
      </w:pPr>
      <w:r>
        <w:tab/>
        <w:t>(b)</w:t>
      </w:r>
      <w:r>
        <w:tab/>
        <w:t>identify the information, record or thing to which the order should apply;</w:t>
      </w:r>
    </w:p>
    <w:p w:rsidR="00A049AB" w:rsidRDefault="004C6D88">
      <w:pPr>
        <w:pStyle w:val="Indenta"/>
      </w:pPr>
      <w:r>
        <w:tab/>
        <w:t>(c)</w:t>
      </w:r>
      <w:r>
        <w:tab/>
        <w:t>state the person, or class of persons, whose access to the information, record or thing should be restricted by the order;</w:t>
      </w:r>
    </w:p>
    <w:p w:rsidR="00A049AB" w:rsidRDefault="004C6D88">
      <w:pPr>
        <w:pStyle w:val="Indenta"/>
      </w:pPr>
      <w:r>
        <w:tab/>
        <w:t>(d)</w:t>
      </w:r>
      <w:r>
        <w:tab/>
        <w:t>state any conditions that should apply if the Court were to give access to the information, record or thing;</w:t>
      </w:r>
    </w:p>
    <w:p w:rsidR="00A049AB" w:rsidRDefault="004C6D88">
      <w:pPr>
        <w:pStyle w:val="Indenta"/>
      </w:pPr>
      <w:r>
        <w:tab/>
        <w:t>(e)</w:t>
      </w:r>
      <w:r>
        <w:tab/>
        <w:t>state the period for which the order should apply.</w:t>
      </w:r>
    </w:p>
    <w:p w:rsidR="00A049AB" w:rsidRDefault="004C6D88">
      <w:pPr>
        <w:pStyle w:val="Subsection"/>
      </w:pPr>
      <w:r>
        <w:tab/>
        <w:t>(3)</w:t>
      </w:r>
      <w:r>
        <w:tab/>
        <w:t>The Court may make an order that restricts access to information or a record or other thing if it considers —</w:t>
      </w:r>
    </w:p>
    <w:p w:rsidR="00A049AB" w:rsidRDefault="004C6D88">
      <w:pPr>
        <w:pStyle w:val="Indenta"/>
      </w:pPr>
      <w:r>
        <w:tab/>
        <w:t>(a)</w:t>
      </w:r>
      <w:r>
        <w:tab/>
        <w:t>that the information, record or thing is the subject of a pending claim that it is privileged or confidential; or</w:t>
      </w:r>
    </w:p>
    <w:p w:rsidR="00A049AB" w:rsidRDefault="004C6D88">
      <w:pPr>
        <w:pStyle w:val="Indenta"/>
      </w:pPr>
      <w:r>
        <w:tab/>
        <w:t>(b)</w:t>
      </w:r>
      <w:r>
        <w:tab/>
        <w:t>that the information, record or thing is privileged or confidential; or</w:t>
      </w:r>
    </w:p>
    <w:p w:rsidR="00A049AB" w:rsidRDefault="004C6D88">
      <w:pPr>
        <w:pStyle w:val="Indenta"/>
      </w:pPr>
      <w:r>
        <w:tab/>
        <w:t>(c)</w:t>
      </w:r>
      <w:r>
        <w:tab/>
        <w:t>that in the interests of justice, access to the information, record or thing should be restricted.</w:t>
      </w:r>
    </w:p>
    <w:p w:rsidR="00A049AB" w:rsidRDefault="004C6D88">
      <w:pPr>
        <w:pStyle w:val="Subsection"/>
      </w:pPr>
      <w:r>
        <w:tab/>
        <w:t>(4)</w:t>
      </w:r>
      <w:r>
        <w:tab/>
        <w:t xml:space="preserve">An order made under subrule (3) must include the reasons for it and sufficient information to identify clearly — </w:t>
      </w:r>
    </w:p>
    <w:p w:rsidR="00A049AB" w:rsidRDefault="004C6D88">
      <w:pPr>
        <w:pStyle w:val="Indenta"/>
      </w:pPr>
      <w:r>
        <w:tab/>
        <w:t>(a)</w:t>
      </w:r>
      <w:r>
        <w:tab/>
        <w:t>the information, record or thing to which the order applies; and</w:t>
      </w:r>
    </w:p>
    <w:p w:rsidR="00A049AB" w:rsidRDefault="004C6D88">
      <w:pPr>
        <w:pStyle w:val="Indenta"/>
      </w:pPr>
      <w:r>
        <w:tab/>
        <w:t>(b)</w:t>
      </w:r>
      <w:r>
        <w:tab/>
        <w:t>the person, or class of persons, whose access to the information, record or thing is restricted by the order; and</w:t>
      </w:r>
    </w:p>
    <w:p w:rsidR="00A049AB" w:rsidRDefault="004C6D88">
      <w:pPr>
        <w:pStyle w:val="Indenta"/>
      </w:pPr>
      <w:r>
        <w:tab/>
        <w:t>(c)</w:t>
      </w:r>
      <w:r>
        <w:tab/>
        <w:t>any conditions that will apply if access to the information, record or thing were to be given by the Court; and</w:t>
      </w:r>
    </w:p>
    <w:p w:rsidR="00A049AB" w:rsidRDefault="004C6D88">
      <w:pPr>
        <w:pStyle w:val="Indenta"/>
      </w:pPr>
      <w:r>
        <w:tab/>
        <w:t>(d)</w:t>
      </w:r>
      <w:r>
        <w:tab/>
        <w:t>the period during which the order applies.</w:t>
      </w:r>
    </w:p>
    <w:p w:rsidR="00A049AB" w:rsidRDefault="004C6D88">
      <w:pPr>
        <w:pStyle w:val="Subsection"/>
      </w:pPr>
      <w:r>
        <w:lastRenderedPageBreak/>
        <w:tab/>
        <w:t>(5)</w:t>
      </w:r>
      <w:r>
        <w:tab/>
        <w:t>The Court may at any time, by order, amend or cancel an order made under subrule (3).</w:t>
      </w:r>
    </w:p>
    <w:p w:rsidR="00A049AB" w:rsidRDefault="004C6D88">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rsidR="00A049AB" w:rsidRDefault="004C6D88">
      <w:pPr>
        <w:pStyle w:val="Footnotesection"/>
      </w:pPr>
      <w:r>
        <w:tab/>
        <w:t xml:space="preserve">[Rule 5 inserted: Gazette 27 Feb 2018 p. 601-2.] </w:t>
      </w:r>
    </w:p>
    <w:p w:rsidR="00A049AB" w:rsidRDefault="004C6D88">
      <w:pPr>
        <w:pStyle w:val="Heading3"/>
      </w:pPr>
      <w:bookmarkStart w:id="1192" w:name="_Toc70517027"/>
      <w:bookmarkStart w:id="1193" w:name="_Toc70602203"/>
      <w:bookmarkStart w:id="1194" w:name="_Toc70608039"/>
      <w:r>
        <w:rPr>
          <w:rStyle w:val="CharDivNo"/>
        </w:rPr>
        <w:t>Division 3</w:t>
      </w:r>
      <w:r>
        <w:t> — </w:t>
      </w:r>
      <w:r>
        <w:rPr>
          <w:rStyle w:val="CharDivText"/>
        </w:rPr>
        <w:t>Entitlements to access</w:t>
      </w:r>
      <w:bookmarkEnd w:id="1192"/>
      <w:bookmarkEnd w:id="1193"/>
      <w:bookmarkEnd w:id="1194"/>
    </w:p>
    <w:p w:rsidR="00A049AB" w:rsidRDefault="004C6D88">
      <w:pPr>
        <w:pStyle w:val="Footnoteheading"/>
      </w:pPr>
      <w:r>
        <w:tab/>
        <w:t xml:space="preserve">[Heading inserted: Gazette 27 Feb 2018 p. 602.] </w:t>
      </w:r>
    </w:p>
    <w:p w:rsidR="00A049AB" w:rsidRDefault="004C6D88">
      <w:pPr>
        <w:pStyle w:val="Heading5"/>
      </w:pPr>
      <w:bookmarkStart w:id="1195" w:name="_Toc70608040"/>
      <w:r>
        <w:rPr>
          <w:rStyle w:val="CharSectno"/>
        </w:rPr>
        <w:t>6</w:t>
      </w:r>
      <w:r>
        <w:t>.</w:t>
      </w:r>
      <w:r>
        <w:tab/>
        <w:t>Entitlements of every person</w:t>
      </w:r>
      <w:bookmarkEnd w:id="1195"/>
    </w:p>
    <w:p w:rsidR="00A049AB" w:rsidRDefault="004C6D88">
      <w:pPr>
        <w:pStyle w:val="Subsection"/>
      </w:pPr>
      <w:r>
        <w:tab/>
        <w:t>(1)</w:t>
      </w:r>
      <w:r>
        <w:tab/>
        <w:t>For the purposes of this rule, a person’s access to information or a document is restricted if the person’s access to it is restricted by —</w:t>
      </w:r>
    </w:p>
    <w:p w:rsidR="00A049AB" w:rsidRDefault="004C6D88">
      <w:pPr>
        <w:pStyle w:val="Indenta"/>
      </w:pPr>
      <w:r>
        <w:tab/>
        <w:t>(a)</w:t>
      </w:r>
      <w:r>
        <w:tab/>
        <w:t>legislation; or</w:t>
      </w:r>
    </w:p>
    <w:p w:rsidR="00A049AB" w:rsidRDefault="004C6D88">
      <w:pPr>
        <w:pStyle w:val="Indenta"/>
      </w:pPr>
      <w:r>
        <w:tab/>
        <w:t>(b)</w:t>
      </w:r>
      <w:r>
        <w:tab/>
        <w:t>an order made by a court in Australia.</w:t>
      </w:r>
    </w:p>
    <w:p w:rsidR="00A049AB" w:rsidRDefault="004C6D88">
      <w:pPr>
        <w:pStyle w:val="Subsection"/>
      </w:pPr>
      <w:r>
        <w:tab/>
        <w:t>(2)</w:t>
      </w:r>
      <w:r>
        <w:tab/>
        <w:t>Unless the person’s access to the information is restricted, any person is entitled to have access to the information listed in the Table held by the Court.</w:t>
      </w:r>
    </w:p>
    <w:p w:rsidR="00A049AB" w:rsidRDefault="004C6D88">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A049AB">
        <w:trPr>
          <w:cantSplit/>
        </w:trPr>
        <w:tc>
          <w:tcPr>
            <w:tcW w:w="5500" w:type="dxa"/>
            <w:tcBorders>
              <w:bottom w:val="single" w:sz="4" w:space="0" w:color="auto"/>
            </w:tcBorders>
          </w:tcPr>
          <w:p w:rsidR="00A049AB" w:rsidRDefault="004C6D88">
            <w:pPr>
              <w:pStyle w:val="TableNAm"/>
              <w:spacing w:before="0"/>
              <w:ind w:left="573" w:hanging="573"/>
            </w:pPr>
            <w:r>
              <w:rPr>
                <w:b/>
                <w:bCs/>
              </w:rPr>
              <w:t>A.</w:t>
            </w:r>
            <w:r>
              <w:rPr>
                <w:b/>
                <w:bCs/>
              </w:rPr>
              <w:tab/>
              <w:t>General Division (general jurisdiction) and Court of Appeal information</w:t>
            </w:r>
          </w:p>
        </w:tc>
      </w:tr>
      <w:tr w:rsidR="00A049AB">
        <w:trPr>
          <w:cantSplit/>
        </w:trPr>
        <w:tc>
          <w:tcPr>
            <w:tcW w:w="5500" w:type="dxa"/>
            <w:tcBorders>
              <w:bottom w:val="nil"/>
            </w:tcBorders>
          </w:tcPr>
          <w:p w:rsidR="00A049AB" w:rsidRDefault="004C6D88">
            <w:pPr>
              <w:pStyle w:val="TableNAm"/>
              <w:spacing w:before="0"/>
              <w:ind w:left="590" w:hanging="590"/>
            </w:pPr>
            <w:r>
              <w:t>1.</w:t>
            </w:r>
            <w:r>
              <w:tab/>
              <w:t>Whether a named person is or is not a party to a proceeding.</w:t>
            </w:r>
          </w:p>
        </w:tc>
      </w:tr>
      <w:tr w:rsidR="00A049AB">
        <w:trPr>
          <w:cantSplit/>
        </w:trPr>
        <w:tc>
          <w:tcPr>
            <w:tcW w:w="5500" w:type="dxa"/>
            <w:tcBorders>
              <w:top w:val="nil"/>
              <w:bottom w:val="nil"/>
            </w:tcBorders>
          </w:tcPr>
          <w:p w:rsidR="00A049AB" w:rsidRDefault="004C6D88">
            <w:pPr>
              <w:pStyle w:val="TableNAm"/>
              <w:spacing w:before="0"/>
              <w:ind w:left="590" w:hanging="590"/>
            </w:pPr>
            <w:r>
              <w:t>2.</w:t>
            </w:r>
            <w:r>
              <w:tab/>
              <w:t>Whether a named person is or is not a witness in a proceeding.</w:t>
            </w:r>
          </w:p>
        </w:tc>
      </w:tr>
      <w:tr w:rsidR="00A049AB">
        <w:trPr>
          <w:cantSplit/>
        </w:trPr>
        <w:tc>
          <w:tcPr>
            <w:tcW w:w="5500" w:type="dxa"/>
            <w:tcBorders>
              <w:top w:val="nil"/>
              <w:bottom w:val="nil"/>
            </w:tcBorders>
          </w:tcPr>
          <w:p w:rsidR="00A049AB" w:rsidRDefault="004C6D88">
            <w:pPr>
              <w:pStyle w:val="TableNAm"/>
              <w:spacing w:before="0"/>
              <w:ind w:left="590" w:hanging="590"/>
            </w:pPr>
            <w:r>
              <w:t>3.</w:t>
            </w:r>
            <w:r>
              <w:tab/>
              <w:t>Whether an identified record or thing that relates to a proceeding is or is not held by the Court.</w:t>
            </w:r>
          </w:p>
        </w:tc>
      </w:tr>
      <w:tr w:rsidR="00A049AB">
        <w:trPr>
          <w:cantSplit/>
        </w:trPr>
        <w:tc>
          <w:tcPr>
            <w:tcW w:w="5500" w:type="dxa"/>
            <w:tcBorders>
              <w:top w:val="nil"/>
              <w:bottom w:val="nil"/>
            </w:tcBorders>
          </w:tcPr>
          <w:p w:rsidR="00A049AB" w:rsidRDefault="004C6D88">
            <w:pPr>
              <w:pStyle w:val="TableNAm"/>
              <w:spacing w:before="0"/>
              <w:ind w:left="590" w:hanging="590"/>
            </w:pPr>
            <w:r>
              <w:lastRenderedPageBreak/>
              <w:t>4.</w:t>
            </w:r>
            <w:r>
              <w:tab/>
              <w:t>In respect of an identified proceeding —</w:t>
            </w:r>
          </w:p>
          <w:p w:rsidR="00A049AB" w:rsidRDefault="004C6D88">
            <w:pPr>
              <w:pStyle w:val="TableNAm"/>
              <w:tabs>
                <w:tab w:val="left" w:pos="1111"/>
              </w:tabs>
              <w:spacing w:before="0"/>
              <w:ind w:left="1123" w:hanging="1123"/>
            </w:pPr>
            <w:r>
              <w:tab/>
              <w:t>(a)</w:t>
            </w:r>
            <w:r>
              <w:tab/>
              <w:t>the name of each party to it;</w:t>
            </w:r>
          </w:p>
          <w:p w:rsidR="00A049AB" w:rsidRDefault="004C6D88">
            <w:pPr>
              <w:pStyle w:val="TableNAm"/>
              <w:tabs>
                <w:tab w:val="left" w:pos="1111"/>
              </w:tabs>
              <w:spacing w:before="0"/>
              <w:ind w:left="1123" w:hanging="1123"/>
            </w:pPr>
            <w:r>
              <w:tab/>
              <w:t>(b)</w:t>
            </w:r>
            <w:r>
              <w:tab/>
              <w:t>the name of the representative (if any) of each party to it;</w:t>
            </w:r>
          </w:p>
          <w:p w:rsidR="00A049AB" w:rsidRDefault="004C6D88">
            <w:pPr>
              <w:pStyle w:val="TableNAm"/>
              <w:tabs>
                <w:tab w:val="left" w:pos="1111"/>
              </w:tabs>
              <w:spacing w:before="0"/>
              <w:ind w:left="1123" w:hanging="1123"/>
            </w:pPr>
            <w:r>
              <w:tab/>
              <w:t>(c)</w:t>
            </w:r>
            <w:r>
              <w:tab/>
              <w:t>the date on which it was commenced;</w:t>
            </w:r>
          </w:p>
          <w:p w:rsidR="00A049AB" w:rsidRDefault="004C6D88">
            <w:pPr>
              <w:pStyle w:val="TableNAm"/>
              <w:tabs>
                <w:tab w:val="left" w:pos="1111"/>
              </w:tabs>
              <w:spacing w:before="0"/>
              <w:ind w:left="1123" w:hanging="1123"/>
            </w:pPr>
            <w:r>
              <w:tab/>
              <w:t>(d)</w:t>
            </w:r>
            <w:r>
              <w:tab/>
              <w:t>the matter reference number assigned to it by the Court;</w:t>
            </w:r>
          </w:p>
        </w:tc>
      </w:tr>
      <w:tr w:rsidR="00A049AB">
        <w:trPr>
          <w:cantSplit/>
        </w:trPr>
        <w:tc>
          <w:tcPr>
            <w:tcW w:w="5500" w:type="dxa"/>
            <w:tcBorders>
              <w:top w:val="nil"/>
            </w:tcBorders>
          </w:tcPr>
          <w:p w:rsidR="00A049AB" w:rsidRDefault="004C6D88">
            <w:pPr>
              <w:pStyle w:val="TableNAm"/>
              <w:tabs>
                <w:tab w:val="left" w:pos="1111"/>
              </w:tabs>
              <w:spacing w:before="0"/>
              <w:ind w:left="1123" w:hanging="1123"/>
            </w:pPr>
            <w:r>
              <w:tab/>
              <w:t>(e)</w:t>
            </w:r>
            <w:r>
              <w:tab/>
              <w:t>the title of any filed document held in relation to it;</w:t>
            </w:r>
          </w:p>
          <w:p w:rsidR="00A049AB" w:rsidRDefault="004C6D88">
            <w:pPr>
              <w:pStyle w:val="TableNAm"/>
              <w:tabs>
                <w:tab w:val="left" w:pos="1111"/>
              </w:tabs>
              <w:spacing w:before="0"/>
              <w:ind w:left="1123" w:hanging="1123"/>
            </w:pPr>
            <w:r>
              <w:tab/>
              <w:t>(f)</w:t>
            </w:r>
            <w:r>
              <w:tab/>
              <w:t>the date on which a filed document was filed;</w:t>
            </w:r>
          </w:p>
          <w:p w:rsidR="00A049AB" w:rsidRDefault="004C6D88">
            <w:pPr>
              <w:pStyle w:val="TableNAm"/>
              <w:tabs>
                <w:tab w:val="left" w:pos="1111"/>
              </w:tabs>
              <w:spacing w:before="0"/>
              <w:ind w:left="1123" w:hanging="1123"/>
            </w:pPr>
            <w:r>
              <w:tab/>
              <w:t>(g)</w:t>
            </w:r>
            <w:r>
              <w:tab/>
              <w:t>the date, time and nature of any hearing in it;</w:t>
            </w:r>
          </w:p>
          <w:p w:rsidR="00A049AB" w:rsidRDefault="004C6D88">
            <w:pPr>
              <w:pStyle w:val="TableNAm"/>
              <w:tabs>
                <w:tab w:val="left" w:pos="1111"/>
              </w:tabs>
              <w:spacing w:before="0"/>
              <w:ind w:left="1123" w:hanging="1123"/>
            </w:pPr>
            <w:r>
              <w:tab/>
              <w:t>(h)</w:t>
            </w:r>
            <w:r>
              <w:tab/>
              <w:t>the current status of it.</w:t>
            </w:r>
          </w:p>
        </w:tc>
      </w:tr>
      <w:tr w:rsidR="00A049AB">
        <w:tc>
          <w:tcPr>
            <w:tcW w:w="5500" w:type="dxa"/>
            <w:tcBorders>
              <w:bottom w:val="single" w:sz="4" w:space="0" w:color="auto"/>
            </w:tcBorders>
            <w:shd w:val="clear" w:color="auto" w:fill="auto"/>
          </w:tcPr>
          <w:p w:rsidR="00A049AB" w:rsidRDefault="004C6D88">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rsidR="00A049AB">
        <w:tc>
          <w:tcPr>
            <w:tcW w:w="5500" w:type="dxa"/>
            <w:tcBorders>
              <w:bottom w:val="nil"/>
            </w:tcBorders>
            <w:shd w:val="clear" w:color="auto" w:fill="auto"/>
          </w:tcPr>
          <w:p w:rsidR="00A049AB" w:rsidRDefault="004C6D88">
            <w:pPr>
              <w:pStyle w:val="TableNAm"/>
              <w:spacing w:before="0"/>
              <w:ind w:left="590" w:hanging="590"/>
            </w:pPr>
            <w:r>
              <w:t>1.</w:t>
            </w:r>
            <w:r>
              <w:tab/>
              <w:t>Whether a named person has made a probate application.</w:t>
            </w:r>
          </w:p>
        </w:tc>
      </w:tr>
      <w:tr w:rsidR="00A049AB">
        <w:tc>
          <w:tcPr>
            <w:tcW w:w="5500" w:type="dxa"/>
            <w:tcBorders>
              <w:top w:val="nil"/>
              <w:bottom w:val="nil"/>
            </w:tcBorders>
            <w:shd w:val="clear" w:color="auto" w:fill="auto"/>
          </w:tcPr>
          <w:p w:rsidR="00A049AB" w:rsidRDefault="004C6D88">
            <w:pPr>
              <w:pStyle w:val="TableNAm"/>
              <w:spacing w:before="0"/>
              <w:ind w:left="590" w:hanging="590"/>
            </w:pPr>
            <w:r>
              <w:t>2.</w:t>
            </w:r>
            <w:r>
              <w:tab/>
              <w:t>Whether an identified record or thing that relates to a probate application is or is not held by the Court.</w:t>
            </w:r>
          </w:p>
        </w:tc>
      </w:tr>
      <w:tr w:rsidR="00A049AB">
        <w:trPr>
          <w:cantSplit/>
        </w:trPr>
        <w:tc>
          <w:tcPr>
            <w:tcW w:w="5500" w:type="dxa"/>
            <w:tcBorders>
              <w:top w:val="nil"/>
            </w:tcBorders>
            <w:shd w:val="clear" w:color="auto" w:fill="auto"/>
          </w:tcPr>
          <w:p w:rsidR="00A049AB" w:rsidRDefault="004C6D88">
            <w:pPr>
              <w:pStyle w:val="TableNAm"/>
              <w:spacing w:before="0"/>
              <w:ind w:left="588" w:hanging="588"/>
            </w:pPr>
            <w:r>
              <w:t>3.</w:t>
            </w:r>
            <w:r>
              <w:tab/>
              <w:t>In respect of an identified probate application —</w:t>
            </w:r>
          </w:p>
          <w:p w:rsidR="00A049AB" w:rsidRDefault="004C6D88">
            <w:pPr>
              <w:pStyle w:val="TableNAm"/>
              <w:tabs>
                <w:tab w:val="left" w:pos="1111"/>
              </w:tabs>
              <w:spacing w:before="0"/>
              <w:ind w:left="1120" w:hanging="1120"/>
            </w:pPr>
            <w:r>
              <w:tab/>
              <w:t>(a)</w:t>
            </w:r>
            <w:r>
              <w:tab/>
              <w:t>the name of the applicant;</w:t>
            </w:r>
          </w:p>
          <w:p w:rsidR="00A049AB" w:rsidRDefault="004C6D88">
            <w:pPr>
              <w:pStyle w:val="TableNAm"/>
              <w:tabs>
                <w:tab w:val="left" w:pos="1111"/>
              </w:tabs>
              <w:spacing w:before="0"/>
              <w:ind w:left="1120" w:hanging="1120"/>
            </w:pPr>
            <w:r>
              <w:tab/>
              <w:t>(b)</w:t>
            </w:r>
            <w:r>
              <w:tab/>
              <w:t>the name of the representative (if any) of the applicant;</w:t>
            </w:r>
          </w:p>
          <w:p w:rsidR="00A049AB" w:rsidRDefault="004C6D88">
            <w:pPr>
              <w:pStyle w:val="TableNAm"/>
              <w:tabs>
                <w:tab w:val="left" w:pos="1111"/>
              </w:tabs>
              <w:spacing w:before="0"/>
              <w:ind w:left="1120" w:hanging="1120"/>
            </w:pPr>
            <w:r>
              <w:tab/>
              <w:t>(c)</w:t>
            </w:r>
            <w:r>
              <w:tab/>
              <w:t>the date on which it was made;</w:t>
            </w:r>
          </w:p>
          <w:p w:rsidR="00A049AB" w:rsidRDefault="004C6D88">
            <w:pPr>
              <w:pStyle w:val="TableNAm"/>
              <w:tabs>
                <w:tab w:val="left" w:pos="1111"/>
              </w:tabs>
              <w:spacing w:before="0"/>
              <w:ind w:left="1120" w:hanging="1120"/>
            </w:pPr>
            <w:r>
              <w:tab/>
              <w:t>(d)</w:t>
            </w:r>
            <w:r>
              <w:tab/>
              <w:t>the matter reference number assigned to it by the Court;</w:t>
            </w:r>
          </w:p>
          <w:p w:rsidR="00A049AB" w:rsidRDefault="004C6D88">
            <w:pPr>
              <w:pStyle w:val="TableNAm"/>
              <w:tabs>
                <w:tab w:val="left" w:pos="1111"/>
              </w:tabs>
              <w:spacing w:before="0"/>
              <w:ind w:left="1120" w:hanging="1120"/>
            </w:pPr>
            <w:r>
              <w:tab/>
              <w:t>(e)</w:t>
            </w:r>
            <w:r>
              <w:tab/>
              <w:t>the title of any filed document held in relation to it;</w:t>
            </w:r>
          </w:p>
          <w:p w:rsidR="00A049AB" w:rsidRDefault="004C6D88">
            <w:pPr>
              <w:pStyle w:val="TableNAm"/>
              <w:tabs>
                <w:tab w:val="left" w:pos="1111"/>
              </w:tabs>
              <w:spacing w:before="0"/>
              <w:ind w:left="1120" w:hanging="1120"/>
            </w:pPr>
            <w:r>
              <w:tab/>
              <w:t>(f)</w:t>
            </w:r>
            <w:r>
              <w:tab/>
              <w:t>the date on which a filed document was filed;</w:t>
            </w:r>
          </w:p>
          <w:p w:rsidR="00A049AB" w:rsidRDefault="004C6D88">
            <w:pPr>
              <w:pStyle w:val="TableNAm"/>
              <w:tabs>
                <w:tab w:val="left" w:pos="1111"/>
              </w:tabs>
              <w:spacing w:before="0"/>
              <w:ind w:left="1120" w:hanging="1120"/>
            </w:pPr>
            <w:r>
              <w:tab/>
              <w:t>(g)</w:t>
            </w:r>
            <w:r>
              <w:tab/>
              <w:t>the date, time and nature of any hearing in it;</w:t>
            </w:r>
          </w:p>
          <w:p w:rsidR="00A049AB" w:rsidRDefault="004C6D88">
            <w:pPr>
              <w:pStyle w:val="TableNAm"/>
              <w:tabs>
                <w:tab w:val="left" w:pos="1111"/>
              </w:tabs>
              <w:spacing w:before="0"/>
              <w:ind w:left="1120" w:hanging="1120"/>
            </w:pPr>
            <w:r>
              <w:tab/>
              <w:t>(h)</w:t>
            </w:r>
            <w:r>
              <w:tab/>
              <w:t>the current status of it.</w:t>
            </w:r>
          </w:p>
        </w:tc>
      </w:tr>
    </w:tbl>
    <w:p w:rsidR="00A049AB" w:rsidRDefault="004C6D88">
      <w:pPr>
        <w:pStyle w:val="Subsection"/>
      </w:pPr>
      <w:r>
        <w:lastRenderedPageBreak/>
        <w:tab/>
        <w:t>(3)</w:t>
      </w:r>
      <w:r>
        <w:tab/>
        <w:t>Unless the person’s access to the document is restricted, any person is entitled to have access to any of the filed documents, listed in the Table, that commenced a proceeding.</w:t>
      </w:r>
    </w:p>
    <w:p w:rsidR="00A049AB" w:rsidRDefault="004C6D88">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A049AB">
        <w:trPr>
          <w:cantSplit/>
        </w:trPr>
        <w:tc>
          <w:tcPr>
            <w:tcW w:w="5500" w:type="dxa"/>
            <w:tcBorders>
              <w:bottom w:val="single" w:sz="4" w:space="0" w:color="auto"/>
            </w:tcBorders>
          </w:tcPr>
          <w:p w:rsidR="00A049AB" w:rsidRDefault="004C6D88">
            <w:pPr>
              <w:pStyle w:val="TableNAm"/>
              <w:spacing w:before="0"/>
              <w:ind w:left="573" w:hanging="573"/>
            </w:pPr>
            <w:r>
              <w:rPr>
                <w:b/>
                <w:bCs/>
              </w:rPr>
              <w:t>A.</w:t>
            </w:r>
            <w:r>
              <w:rPr>
                <w:b/>
                <w:bCs/>
              </w:rPr>
              <w:tab/>
              <w:t>General Division (general jurisdiction) documents</w:t>
            </w:r>
          </w:p>
        </w:tc>
      </w:tr>
      <w:tr w:rsidR="00A049AB">
        <w:trPr>
          <w:cantSplit/>
        </w:trPr>
        <w:tc>
          <w:tcPr>
            <w:tcW w:w="5500" w:type="dxa"/>
            <w:tcBorders>
              <w:bottom w:val="nil"/>
            </w:tcBorders>
          </w:tcPr>
          <w:p w:rsidR="00A049AB" w:rsidRDefault="004C6D88">
            <w:pPr>
              <w:pStyle w:val="TableNAm"/>
              <w:spacing w:before="0"/>
              <w:ind w:left="588" w:hanging="588"/>
            </w:pPr>
            <w:r>
              <w:t xml:space="preserve">1. </w:t>
            </w:r>
            <w:r>
              <w:tab/>
              <w:t>A writ indorsed under Order 6 rule 1 or indorsed with a statement of claim.</w:t>
            </w:r>
          </w:p>
        </w:tc>
      </w:tr>
      <w:tr w:rsidR="00A049AB">
        <w:trPr>
          <w:cantSplit/>
        </w:trPr>
        <w:tc>
          <w:tcPr>
            <w:tcW w:w="5500" w:type="dxa"/>
            <w:tcBorders>
              <w:top w:val="nil"/>
              <w:bottom w:val="nil"/>
            </w:tcBorders>
          </w:tcPr>
          <w:p w:rsidR="00A049AB" w:rsidRDefault="004C6D88">
            <w:pPr>
              <w:pStyle w:val="TableNAm"/>
              <w:spacing w:before="0"/>
              <w:ind w:left="588" w:hanging="588"/>
            </w:pPr>
            <w:r>
              <w:t>2.</w:t>
            </w:r>
            <w:r>
              <w:tab/>
              <w:t>An originating summons or motion, or other document, that commenced a proceeding under any of these Acts —</w:t>
            </w:r>
          </w:p>
          <w:p w:rsidR="00A049AB" w:rsidRDefault="004C6D88">
            <w:pPr>
              <w:pStyle w:val="TableNAm"/>
              <w:tabs>
                <w:tab w:val="left" w:pos="1111"/>
              </w:tabs>
              <w:spacing w:before="0"/>
              <w:ind w:left="1123" w:hanging="1123"/>
            </w:pPr>
            <w:r>
              <w:tab/>
              <w:t>(a)</w:t>
            </w:r>
            <w:r>
              <w:tab/>
              <w:t xml:space="preserve">the </w:t>
            </w:r>
            <w:r>
              <w:rPr>
                <w:i/>
              </w:rPr>
              <w:t>Corporations Act 2001</w:t>
            </w:r>
            <w:r>
              <w:t xml:space="preserve"> (Commonwealth);</w:t>
            </w:r>
          </w:p>
          <w:p w:rsidR="00A049AB" w:rsidRDefault="004C6D88">
            <w:pPr>
              <w:pStyle w:val="TableNAm"/>
              <w:tabs>
                <w:tab w:val="left" w:pos="1111"/>
              </w:tabs>
              <w:spacing w:before="0"/>
              <w:ind w:left="1123" w:hanging="1123"/>
            </w:pPr>
            <w:r>
              <w:tab/>
              <w:t>(b)</w:t>
            </w:r>
            <w:r>
              <w:tab/>
              <w:t xml:space="preserve">the </w:t>
            </w:r>
            <w:r>
              <w:rPr>
                <w:i/>
              </w:rPr>
              <w:t>Family Provision Act 1972</w:t>
            </w:r>
            <w:r>
              <w:t>;</w:t>
            </w:r>
          </w:p>
          <w:p w:rsidR="00A049AB" w:rsidRDefault="004C6D88">
            <w:pPr>
              <w:pStyle w:val="TableNAm"/>
              <w:tabs>
                <w:tab w:val="left" w:pos="1111"/>
              </w:tabs>
              <w:spacing w:before="0"/>
              <w:ind w:left="1123" w:hanging="1123"/>
            </w:pPr>
            <w:r>
              <w:tab/>
              <w:t>(c)</w:t>
            </w:r>
            <w:r>
              <w:tab/>
              <w:t xml:space="preserve">the </w:t>
            </w:r>
            <w:r>
              <w:rPr>
                <w:i/>
              </w:rPr>
              <w:t>Transfer of Land Act 1893</w:t>
            </w:r>
            <w:r>
              <w:t>;</w:t>
            </w:r>
          </w:p>
          <w:p w:rsidR="00A049AB" w:rsidRDefault="004C6D88">
            <w:pPr>
              <w:pStyle w:val="TableNAm"/>
              <w:tabs>
                <w:tab w:val="left" w:pos="1111"/>
              </w:tabs>
              <w:spacing w:before="0"/>
              <w:ind w:left="1123" w:hanging="1123"/>
            </w:pPr>
            <w:r>
              <w:tab/>
              <w:t>(d)</w:t>
            </w:r>
            <w:r>
              <w:tab/>
              <w:t xml:space="preserve">the </w:t>
            </w:r>
            <w:r>
              <w:rPr>
                <w:i/>
              </w:rPr>
              <w:t>Trustees Act 1962</w:t>
            </w:r>
            <w:r>
              <w:t>.</w:t>
            </w:r>
          </w:p>
        </w:tc>
      </w:tr>
      <w:tr w:rsidR="00A049AB">
        <w:trPr>
          <w:cantSplit/>
        </w:trPr>
        <w:tc>
          <w:tcPr>
            <w:tcW w:w="5500" w:type="dxa"/>
            <w:tcBorders>
              <w:top w:val="nil"/>
            </w:tcBorders>
          </w:tcPr>
          <w:p w:rsidR="00A049AB" w:rsidRDefault="004C6D88">
            <w:pPr>
              <w:pStyle w:val="TableNAm"/>
              <w:spacing w:before="0"/>
              <w:ind w:left="588" w:hanging="588"/>
            </w:pPr>
            <w:r>
              <w:t>3.</w:t>
            </w:r>
            <w:r>
              <w:tab/>
              <w:t>An appeal notice.</w:t>
            </w:r>
          </w:p>
        </w:tc>
      </w:tr>
      <w:tr w:rsidR="00A049AB">
        <w:trPr>
          <w:cantSplit/>
        </w:trPr>
        <w:tc>
          <w:tcPr>
            <w:tcW w:w="5500" w:type="dxa"/>
          </w:tcPr>
          <w:p w:rsidR="00A049AB" w:rsidRDefault="004C6D88">
            <w:pPr>
              <w:pStyle w:val="TableNAm"/>
              <w:spacing w:before="0"/>
              <w:ind w:left="574" w:hanging="574"/>
            </w:pPr>
            <w:r>
              <w:rPr>
                <w:b/>
              </w:rPr>
              <w:t>B.</w:t>
            </w:r>
            <w:r>
              <w:rPr>
                <w:b/>
              </w:rPr>
              <w:tab/>
              <w:t>Court of Appeal document</w:t>
            </w:r>
          </w:p>
        </w:tc>
      </w:tr>
      <w:tr w:rsidR="00A049AB">
        <w:trPr>
          <w:cantSplit/>
        </w:trPr>
        <w:tc>
          <w:tcPr>
            <w:tcW w:w="5500" w:type="dxa"/>
          </w:tcPr>
          <w:p w:rsidR="00A049AB" w:rsidRDefault="004C6D88">
            <w:pPr>
              <w:pStyle w:val="TableNAm"/>
              <w:spacing w:before="0"/>
              <w:ind w:left="588" w:hanging="588"/>
            </w:pPr>
            <w:r>
              <w:t>1.</w:t>
            </w:r>
            <w:r>
              <w:tab/>
              <w:t>An appeal notice.</w:t>
            </w:r>
          </w:p>
        </w:tc>
      </w:tr>
      <w:tr w:rsidR="00A049AB">
        <w:trPr>
          <w:cantSplit/>
        </w:trPr>
        <w:tc>
          <w:tcPr>
            <w:tcW w:w="5500" w:type="dxa"/>
          </w:tcPr>
          <w:p w:rsidR="00A049AB" w:rsidRDefault="004C6D88">
            <w:pPr>
              <w:pStyle w:val="TableNAm"/>
              <w:spacing w:before="0"/>
              <w:ind w:left="574" w:hanging="574"/>
            </w:pPr>
            <w:r>
              <w:rPr>
                <w:b/>
              </w:rPr>
              <w:t>C.</w:t>
            </w:r>
            <w:r>
              <w:rPr>
                <w:b/>
              </w:rPr>
              <w:tab/>
              <w:t>General Division (non</w:t>
            </w:r>
            <w:r>
              <w:rPr>
                <w:b/>
              </w:rPr>
              <w:noBreakHyphen/>
              <w:t>contentious probate jurisdiction) documents</w:t>
            </w:r>
          </w:p>
        </w:tc>
      </w:tr>
      <w:tr w:rsidR="00A049AB">
        <w:trPr>
          <w:cantSplit/>
        </w:trPr>
        <w:tc>
          <w:tcPr>
            <w:tcW w:w="5500" w:type="dxa"/>
          </w:tcPr>
          <w:p w:rsidR="00A049AB" w:rsidRDefault="004C6D88">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rsidR="00A049AB" w:rsidRDefault="004C6D88">
      <w:pPr>
        <w:pStyle w:val="Subsection"/>
      </w:pPr>
      <w:r>
        <w:tab/>
        <w:t>(4)</w:t>
      </w:r>
      <w:r>
        <w:tab/>
        <w:t>Unless the person’s access to the document is restricted, any person is entitled to have access to —</w:t>
      </w:r>
    </w:p>
    <w:p w:rsidR="00A049AB" w:rsidRDefault="004C6D88">
      <w:pPr>
        <w:pStyle w:val="Indenta"/>
      </w:pPr>
      <w:r>
        <w:tab/>
        <w:t>(a)</w:t>
      </w:r>
      <w:r>
        <w:tab/>
        <w:t>any of the documents listed in Part A of the Table held by the Court in respect of a proceeding that was commenced by means of a document listed in Part A of the Table to subrule (3);</w:t>
      </w:r>
    </w:p>
    <w:p w:rsidR="00A049AB" w:rsidRDefault="004C6D88">
      <w:pPr>
        <w:pStyle w:val="Indenta"/>
      </w:pPr>
      <w:r>
        <w:tab/>
        <w:t>(b)</w:t>
      </w:r>
      <w:r>
        <w:tab/>
        <w:t>any of the documents listed in Part B of the Table held by the Court in respect of a proceeding that was commenced by means of a document listed in Part B of the Table to subrule (3);</w:t>
      </w:r>
    </w:p>
    <w:p w:rsidR="00A049AB" w:rsidRDefault="004C6D88">
      <w:pPr>
        <w:pStyle w:val="Indenta"/>
      </w:pPr>
      <w:r>
        <w:lastRenderedPageBreak/>
        <w:tab/>
        <w:t>(c)</w:t>
      </w:r>
      <w:r>
        <w:tab/>
        <w:t>any of the documents listed in Part C of the Table held by the Court in respect of a proceeding that was commenced by means of a document listed in Part C of the Table to subrule (3).</w:t>
      </w:r>
    </w:p>
    <w:p w:rsidR="00A049AB" w:rsidRDefault="004C6D88">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A049AB">
        <w:trPr>
          <w:cantSplit/>
        </w:trPr>
        <w:tc>
          <w:tcPr>
            <w:tcW w:w="5500" w:type="dxa"/>
            <w:tcBorders>
              <w:bottom w:val="single" w:sz="4" w:space="0" w:color="auto"/>
            </w:tcBorders>
          </w:tcPr>
          <w:p w:rsidR="00A049AB" w:rsidRDefault="004C6D88">
            <w:pPr>
              <w:pStyle w:val="TableNAm"/>
              <w:spacing w:before="0"/>
              <w:ind w:left="574" w:hanging="574"/>
            </w:pPr>
            <w:r>
              <w:rPr>
                <w:b/>
                <w:bCs/>
              </w:rPr>
              <w:t>A.</w:t>
            </w:r>
            <w:r>
              <w:rPr>
                <w:b/>
                <w:bCs/>
              </w:rPr>
              <w:tab/>
            </w:r>
            <w:r>
              <w:rPr>
                <w:b/>
              </w:rPr>
              <w:t>General</w:t>
            </w:r>
            <w:r>
              <w:rPr>
                <w:b/>
                <w:bCs/>
              </w:rPr>
              <w:t xml:space="preserve"> Division (general jurisdiction) documents</w:t>
            </w:r>
          </w:p>
        </w:tc>
      </w:tr>
      <w:tr w:rsidR="00A049AB">
        <w:trPr>
          <w:cantSplit/>
        </w:trPr>
        <w:tc>
          <w:tcPr>
            <w:tcW w:w="5500" w:type="dxa"/>
            <w:tcBorders>
              <w:bottom w:val="nil"/>
            </w:tcBorders>
          </w:tcPr>
          <w:p w:rsidR="00A049AB" w:rsidRDefault="004C6D88">
            <w:pPr>
              <w:pStyle w:val="TableNAm"/>
              <w:spacing w:before="0"/>
              <w:ind w:left="588" w:hanging="588"/>
            </w:pPr>
            <w:r>
              <w:t xml:space="preserve">1. </w:t>
            </w:r>
            <w:r>
              <w:tab/>
              <w:t>A memorandum of appearance.</w:t>
            </w:r>
          </w:p>
        </w:tc>
      </w:tr>
      <w:tr w:rsidR="00A049AB">
        <w:trPr>
          <w:cantSplit/>
        </w:trPr>
        <w:tc>
          <w:tcPr>
            <w:tcW w:w="5500" w:type="dxa"/>
            <w:tcBorders>
              <w:top w:val="nil"/>
              <w:bottom w:val="nil"/>
            </w:tcBorders>
          </w:tcPr>
          <w:p w:rsidR="00A049AB" w:rsidRDefault="004C6D88">
            <w:pPr>
              <w:pStyle w:val="TableNAm"/>
              <w:spacing w:before="0"/>
              <w:ind w:left="588" w:hanging="588"/>
            </w:pPr>
            <w:r>
              <w:t>2.</w:t>
            </w:r>
            <w:r>
              <w:tab/>
              <w:t>A notice of change of solicitor.</w:t>
            </w:r>
          </w:p>
        </w:tc>
      </w:tr>
      <w:tr w:rsidR="00A049AB">
        <w:trPr>
          <w:cantSplit/>
        </w:trPr>
        <w:tc>
          <w:tcPr>
            <w:tcW w:w="5500" w:type="dxa"/>
            <w:tcBorders>
              <w:top w:val="nil"/>
              <w:bottom w:val="nil"/>
            </w:tcBorders>
          </w:tcPr>
          <w:p w:rsidR="00A049AB" w:rsidRDefault="004C6D88">
            <w:pPr>
              <w:pStyle w:val="TableNAm"/>
              <w:spacing w:before="0"/>
              <w:ind w:left="588" w:hanging="588"/>
            </w:pPr>
            <w:r>
              <w:t>3.</w:t>
            </w:r>
            <w:r>
              <w:tab/>
              <w:t>A notice of intention to act in person.</w:t>
            </w:r>
          </w:p>
        </w:tc>
      </w:tr>
      <w:tr w:rsidR="00A049AB">
        <w:trPr>
          <w:cantSplit/>
        </w:trPr>
        <w:tc>
          <w:tcPr>
            <w:tcW w:w="5500" w:type="dxa"/>
            <w:tcBorders>
              <w:top w:val="nil"/>
              <w:bottom w:val="nil"/>
            </w:tcBorders>
          </w:tcPr>
          <w:p w:rsidR="00A049AB" w:rsidRDefault="004C6D88">
            <w:pPr>
              <w:pStyle w:val="TableNAm"/>
              <w:spacing w:before="0"/>
              <w:ind w:left="588" w:hanging="588"/>
            </w:pPr>
            <w:r>
              <w:t>4.</w:t>
            </w:r>
            <w:r>
              <w:tab/>
              <w:t>A notice of ceasing to act.</w:t>
            </w:r>
          </w:p>
        </w:tc>
      </w:tr>
      <w:tr w:rsidR="00A049AB">
        <w:trPr>
          <w:cantSplit/>
        </w:trPr>
        <w:tc>
          <w:tcPr>
            <w:tcW w:w="5500" w:type="dxa"/>
            <w:tcBorders>
              <w:top w:val="nil"/>
              <w:bottom w:val="nil"/>
            </w:tcBorders>
          </w:tcPr>
          <w:p w:rsidR="00A049AB" w:rsidRDefault="004C6D88">
            <w:pPr>
              <w:pStyle w:val="TableNAm"/>
              <w:spacing w:before="0"/>
              <w:ind w:left="588" w:hanging="588"/>
            </w:pPr>
            <w:r>
              <w:t>5.</w:t>
            </w:r>
            <w:r>
              <w:tab/>
              <w:t>A notice of discontinuance.</w:t>
            </w:r>
          </w:p>
        </w:tc>
      </w:tr>
      <w:tr w:rsidR="00A049AB">
        <w:trPr>
          <w:cantSplit/>
        </w:trPr>
        <w:tc>
          <w:tcPr>
            <w:tcW w:w="5500" w:type="dxa"/>
            <w:tcBorders>
              <w:top w:val="nil"/>
              <w:bottom w:val="nil"/>
            </w:tcBorders>
          </w:tcPr>
          <w:p w:rsidR="00A049AB" w:rsidRDefault="004C6D88">
            <w:pPr>
              <w:pStyle w:val="TableNAm"/>
              <w:spacing w:before="0"/>
              <w:ind w:left="588" w:hanging="588"/>
            </w:pPr>
            <w:r>
              <w:t>6.</w:t>
            </w:r>
            <w:r>
              <w:tab/>
              <w:t>A list of exhibits.</w:t>
            </w:r>
          </w:p>
        </w:tc>
      </w:tr>
      <w:tr w:rsidR="00A049AB">
        <w:trPr>
          <w:cantSplit/>
        </w:trPr>
        <w:tc>
          <w:tcPr>
            <w:tcW w:w="5500" w:type="dxa"/>
            <w:tcBorders>
              <w:top w:val="nil"/>
              <w:bottom w:val="nil"/>
            </w:tcBorders>
          </w:tcPr>
          <w:p w:rsidR="00A049AB" w:rsidRDefault="004C6D88">
            <w:pPr>
              <w:pStyle w:val="TableNAm"/>
              <w:spacing w:before="0"/>
              <w:ind w:left="588" w:hanging="588"/>
            </w:pPr>
            <w:r>
              <w:t>7.</w:t>
            </w:r>
            <w:r>
              <w:tab/>
              <w:t>A list of things tendered to the Court in a hearing in the proceeding but not admitted into evidence.</w:t>
            </w:r>
          </w:p>
        </w:tc>
      </w:tr>
      <w:tr w:rsidR="00A049AB">
        <w:trPr>
          <w:cantSplit/>
        </w:trPr>
        <w:tc>
          <w:tcPr>
            <w:tcW w:w="5500" w:type="dxa"/>
            <w:tcBorders>
              <w:top w:val="nil"/>
              <w:bottom w:val="nil"/>
            </w:tcBorders>
          </w:tcPr>
          <w:p w:rsidR="00A049AB" w:rsidRDefault="004C6D88">
            <w:pPr>
              <w:pStyle w:val="TableNAm"/>
              <w:spacing w:before="0"/>
              <w:ind w:left="588" w:hanging="588"/>
            </w:pPr>
            <w:r>
              <w:t>8.</w:t>
            </w:r>
            <w:r>
              <w:tab/>
              <w:t>A judgment of the Court and the reasons for it.</w:t>
            </w:r>
          </w:p>
        </w:tc>
      </w:tr>
      <w:tr w:rsidR="00A049AB">
        <w:trPr>
          <w:cantSplit/>
        </w:trPr>
        <w:tc>
          <w:tcPr>
            <w:tcW w:w="5500" w:type="dxa"/>
            <w:tcBorders>
              <w:top w:val="nil"/>
              <w:bottom w:val="nil"/>
            </w:tcBorders>
          </w:tcPr>
          <w:p w:rsidR="00A049AB" w:rsidRDefault="004C6D88">
            <w:pPr>
              <w:pStyle w:val="TableNAm"/>
              <w:spacing w:before="0"/>
              <w:ind w:left="588" w:hanging="588"/>
            </w:pPr>
            <w:r>
              <w:t>9.</w:t>
            </w:r>
            <w:r>
              <w:tab/>
              <w:t>An order of the Court.</w:t>
            </w:r>
          </w:p>
        </w:tc>
      </w:tr>
      <w:tr w:rsidR="00A049AB">
        <w:trPr>
          <w:cantSplit/>
        </w:trPr>
        <w:tc>
          <w:tcPr>
            <w:tcW w:w="5500" w:type="dxa"/>
            <w:tcBorders>
              <w:top w:val="nil"/>
              <w:bottom w:val="nil"/>
            </w:tcBorders>
          </w:tcPr>
          <w:p w:rsidR="00A049AB" w:rsidRDefault="004C6D88">
            <w:pPr>
              <w:pStyle w:val="TableNAm"/>
              <w:spacing w:before="0"/>
              <w:ind w:left="588" w:hanging="588"/>
            </w:pPr>
            <w:r>
              <w:t>10.</w:t>
            </w:r>
            <w:r>
              <w:tab/>
              <w:t>A transcript.</w:t>
            </w:r>
          </w:p>
        </w:tc>
      </w:tr>
      <w:tr w:rsidR="00A049AB">
        <w:trPr>
          <w:cantSplit/>
        </w:trPr>
        <w:tc>
          <w:tcPr>
            <w:tcW w:w="5500" w:type="dxa"/>
            <w:tcBorders>
              <w:top w:val="nil"/>
              <w:bottom w:val="nil"/>
            </w:tcBorders>
          </w:tcPr>
          <w:p w:rsidR="00A049AB" w:rsidRDefault="004C6D88">
            <w:pPr>
              <w:pStyle w:val="TableNAm"/>
              <w:spacing w:before="0"/>
              <w:ind w:left="588" w:hanging="588"/>
            </w:pPr>
            <w:r>
              <w:t>11.</w:t>
            </w:r>
            <w:r>
              <w:tab/>
              <w:t>A notice of respondent’s intention filed under Order 65.</w:t>
            </w:r>
          </w:p>
        </w:tc>
      </w:tr>
      <w:tr w:rsidR="00A049AB">
        <w:trPr>
          <w:cantSplit/>
        </w:trPr>
        <w:tc>
          <w:tcPr>
            <w:tcW w:w="5500" w:type="dxa"/>
            <w:tcBorders>
              <w:top w:val="nil"/>
            </w:tcBorders>
          </w:tcPr>
          <w:p w:rsidR="00A049AB" w:rsidRDefault="004C6D88">
            <w:pPr>
              <w:pStyle w:val="TableNAm"/>
              <w:spacing w:before="0"/>
              <w:ind w:left="588" w:hanging="588"/>
            </w:pPr>
            <w:r>
              <w:t>12.</w:t>
            </w:r>
            <w:r>
              <w:tab/>
              <w:t>A discontinuance notice filed under Order 65.</w:t>
            </w:r>
          </w:p>
        </w:tc>
      </w:tr>
      <w:tr w:rsidR="00A049AB">
        <w:trPr>
          <w:cantSplit/>
        </w:trPr>
        <w:tc>
          <w:tcPr>
            <w:tcW w:w="5500" w:type="dxa"/>
            <w:tcBorders>
              <w:bottom w:val="single" w:sz="4" w:space="0" w:color="auto"/>
            </w:tcBorders>
          </w:tcPr>
          <w:p w:rsidR="00A049AB" w:rsidRDefault="004C6D88">
            <w:pPr>
              <w:pStyle w:val="TableNAm"/>
              <w:spacing w:before="0"/>
              <w:ind w:left="574" w:hanging="574"/>
            </w:pPr>
            <w:r>
              <w:rPr>
                <w:b/>
              </w:rPr>
              <w:t>B.</w:t>
            </w:r>
            <w:r>
              <w:rPr>
                <w:b/>
              </w:rPr>
              <w:tab/>
              <w:t>Court of Appeal documents</w:t>
            </w:r>
          </w:p>
        </w:tc>
      </w:tr>
      <w:tr w:rsidR="00A049AB">
        <w:trPr>
          <w:cantSplit/>
        </w:trPr>
        <w:tc>
          <w:tcPr>
            <w:tcW w:w="5500" w:type="dxa"/>
            <w:tcBorders>
              <w:bottom w:val="nil"/>
            </w:tcBorders>
          </w:tcPr>
          <w:p w:rsidR="00A049AB" w:rsidRDefault="004C6D88">
            <w:pPr>
              <w:pStyle w:val="TableNAm"/>
              <w:spacing w:before="0"/>
              <w:ind w:left="588" w:hanging="588"/>
            </w:pPr>
            <w:r>
              <w:t>1.</w:t>
            </w:r>
            <w:r>
              <w:tab/>
              <w:t>A notice of a respondent’s intention.</w:t>
            </w:r>
          </w:p>
        </w:tc>
      </w:tr>
      <w:tr w:rsidR="00A049AB">
        <w:trPr>
          <w:cantSplit/>
        </w:trPr>
        <w:tc>
          <w:tcPr>
            <w:tcW w:w="5500" w:type="dxa"/>
            <w:tcBorders>
              <w:top w:val="nil"/>
              <w:bottom w:val="nil"/>
            </w:tcBorders>
          </w:tcPr>
          <w:p w:rsidR="00A049AB" w:rsidRDefault="004C6D88">
            <w:pPr>
              <w:pStyle w:val="TableNAm"/>
              <w:spacing w:before="0"/>
              <w:ind w:left="588" w:hanging="588"/>
            </w:pPr>
            <w:r>
              <w:t>2.</w:t>
            </w:r>
            <w:r>
              <w:tab/>
              <w:t>A notice of a respondent’s cross appeal.</w:t>
            </w:r>
          </w:p>
        </w:tc>
      </w:tr>
      <w:tr w:rsidR="00A049AB">
        <w:trPr>
          <w:cantSplit/>
        </w:trPr>
        <w:tc>
          <w:tcPr>
            <w:tcW w:w="5500" w:type="dxa"/>
            <w:tcBorders>
              <w:top w:val="nil"/>
              <w:bottom w:val="nil"/>
            </w:tcBorders>
          </w:tcPr>
          <w:p w:rsidR="00A049AB" w:rsidRDefault="004C6D88">
            <w:pPr>
              <w:pStyle w:val="TableNAm"/>
              <w:spacing w:before="0"/>
              <w:ind w:left="588" w:hanging="588"/>
            </w:pPr>
            <w:r>
              <w:t>3.</w:t>
            </w:r>
            <w:r>
              <w:tab/>
              <w:t>A discontinuance notice.</w:t>
            </w:r>
          </w:p>
        </w:tc>
      </w:tr>
      <w:tr w:rsidR="00A049AB">
        <w:trPr>
          <w:cantSplit/>
        </w:trPr>
        <w:tc>
          <w:tcPr>
            <w:tcW w:w="5500" w:type="dxa"/>
            <w:tcBorders>
              <w:top w:val="nil"/>
              <w:bottom w:val="nil"/>
            </w:tcBorders>
          </w:tcPr>
          <w:p w:rsidR="00A049AB" w:rsidRDefault="004C6D88">
            <w:pPr>
              <w:pStyle w:val="TableNAm"/>
              <w:spacing w:before="0"/>
              <w:ind w:left="588" w:hanging="588"/>
            </w:pPr>
            <w:r>
              <w:t>4.</w:t>
            </w:r>
            <w:r>
              <w:tab/>
              <w:t>A list of exhibits referred to in the Court of Appeal.</w:t>
            </w:r>
          </w:p>
        </w:tc>
      </w:tr>
      <w:tr w:rsidR="00A049AB">
        <w:trPr>
          <w:cantSplit/>
        </w:trPr>
        <w:tc>
          <w:tcPr>
            <w:tcW w:w="5500" w:type="dxa"/>
            <w:tcBorders>
              <w:top w:val="nil"/>
              <w:bottom w:val="nil"/>
            </w:tcBorders>
          </w:tcPr>
          <w:p w:rsidR="00A049AB" w:rsidRDefault="004C6D88">
            <w:pPr>
              <w:pStyle w:val="TableNAm"/>
              <w:spacing w:before="0"/>
              <w:ind w:left="588" w:hanging="588"/>
            </w:pPr>
            <w:r>
              <w:t>5.</w:t>
            </w:r>
            <w:r>
              <w:tab/>
              <w:t>A judgment of the Court of Appeal and the reasons for it.</w:t>
            </w:r>
          </w:p>
        </w:tc>
      </w:tr>
      <w:tr w:rsidR="00A049AB">
        <w:trPr>
          <w:cantSplit/>
        </w:trPr>
        <w:tc>
          <w:tcPr>
            <w:tcW w:w="5500" w:type="dxa"/>
            <w:tcBorders>
              <w:top w:val="nil"/>
            </w:tcBorders>
          </w:tcPr>
          <w:p w:rsidR="00A049AB" w:rsidRDefault="004C6D88">
            <w:pPr>
              <w:pStyle w:val="TableNAm"/>
              <w:spacing w:before="0"/>
              <w:ind w:left="588" w:hanging="588"/>
            </w:pPr>
            <w:r>
              <w:t>6.</w:t>
            </w:r>
            <w:r>
              <w:tab/>
              <w:t>An order made by the Court of Appeal.</w:t>
            </w:r>
          </w:p>
        </w:tc>
      </w:tr>
      <w:tr w:rsidR="00A049AB">
        <w:trPr>
          <w:cantSplit/>
        </w:trPr>
        <w:tc>
          <w:tcPr>
            <w:tcW w:w="5500" w:type="dxa"/>
            <w:tcBorders>
              <w:top w:val="single" w:sz="4" w:space="0" w:color="auto"/>
              <w:left w:val="single" w:sz="4" w:space="0" w:color="auto"/>
              <w:bottom w:val="single" w:sz="4" w:space="0" w:color="auto"/>
              <w:right w:val="single" w:sz="4" w:space="0" w:color="auto"/>
            </w:tcBorders>
          </w:tcPr>
          <w:p w:rsidR="00A049AB" w:rsidRDefault="004C6D88">
            <w:pPr>
              <w:pStyle w:val="TableNAm"/>
              <w:spacing w:before="0"/>
              <w:ind w:left="574" w:hanging="574"/>
            </w:pPr>
            <w:r>
              <w:rPr>
                <w:b/>
              </w:rPr>
              <w:t>C.</w:t>
            </w:r>
            <w:r>
              <w:rPr>
                <w:b/>
              </w:rPr>
              <w:tab/>
              <w:t>General Division (non-contentious probate jurisdiction) documents</w:t>
            </w:r>
          </w:p>
        </w:tc>
      </w:tr>
      <w:tr w:rsidR="00A049AB">
        <w:trPr>
          <w:cantSplit/>
        </w:trPr>
        <w:tc>
          <w:tcPr>
            <w:tcW w:w="5500" w:type="dxa"/>
            <w:tcBorders>
              <w:top w:val="single" w:sz="4" w:space="0" w:color="auto"/>
              <w:left w:val="single" w:sz="4" w:space="0" w:color="auto"/>
              <w:bottom w:val="nil"/>
              <w:right w:val="single" w:sz="4" w:space="0" w:color="auto"/>
            </w:tcBorders>
          </w:tcPr>
          <w:p w:rsidR="00A049AB" w:rsidRDefault="004C6D88">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rsidR="00A049AB">
        <w:trPr>
          <w:cantSplit/>
        </w:trPr>
        <w:tc>
          <w:tcPr>
            <w:tcW w:w="5500" w:type="dxa"/>
            <w:tcBorders>
              <w:top w:val="nil"/>
              <w:left w:val="single" w:sz="4" w:space="0" w:color="auto"/>
              <w:bottom w:val="single" w:sz="4" w:space="0" w:color="auto"/>
              <w:right w:val="single" w:sz="4" w:space="0" w:color="auto"/>
            </w:tcBorders>
          </w:tcPr>
          <w:p w:rsidR="00A049AB" w:rsidRDefault="004C6D88">
            <w:pPr>
              <w:pStyle w:val="TableNAm"/>
              <w:spacing w:before="0"/>
              <w:ind w:left="588" w:hanging="588"/>
            </w:pPr>
            <w:r>
              <w:t>2.</w:t>
            </w:r>
            <w:r>
              <w:tab/>
              <w:t>Any order dismissing the originating motion.</w:t>
            </w:r>
          </w:p>
        </w:tc>
      </w:tr>
    </w:tbl>
    <w:p w:rsidR="00A049AB" w:rsidRDefault="004C6D88">
      <w:pPr>
        <w:pStyle w:val="Subsection"/>
      </w:pPr>
      <w:r>
        <w:lastRenderedPageBreak/>
        <w:tab/>
        <w:t>(5)</w:t>
      </w:r>
      <w:r>
        <w:tab/>
        <w:t>Despite subrules (2) to (4), a person using the website called the eCourts Portal of Western Australia is entitled to have access to any information or record to which the website, if used lawfully, allows the user to have access.</w:t>
      </w:r>
    </w:p>
    <w:p w:rsidR="00A049AB" w:rsidRDefault="004C6D88">
      <w:pPr>
        <w:pStyle w:val="Subsection"/>
      </w:pPr>
      <w:r>
        <w:tab/>
        <w:t>(6)</w:t>
      </w:r>
      <w:r>
        <w:tab/>
        <w:t>Despite subrules (2) to (4), an authorised user of the ECMS is entitled to have access to any information or record to which the system, if used lawfully, allows the user to have access.</w:t>
      </w:r>
    </w:p>
    <w:p w:rsidR="00A049AB" w:rsidRDefault="004C6D88">
      <w:pPr>
        <w:pStyle w:val="Footnotesection"/>
      </w:pPr>
      <w:r>
        <w:tab/>
        <w:t xml:space="preserve">[Rule 6 inserted: Gazette 27 Feb 2018 p. 602-6; amended: Gazette 31 Dec 2019 p. 4677-8.] </w:t>
      </w:r>
    </w:p>
    <w:p w:rsidR="00A049AB" w:rsidRDefault="004C6D88">
      <w:pPr>
        <w:pStyle w:val="Heading5"/>
      </w:pPr>
      <w:bookmarkStart w:id="1196" w:name="_Toc70608041"/>
      <w:r>
        <w:rPr>
          <w:rStyle w:val="CharSectno"/>
        </w:rPr>
        <w:t>7</w:t>
      </w:r>
      <w:r>
        <w:t>.</w:t>
      </w:r>
      <w:r>
        <w:tab/>
        <w:t>Entitlements of parties</w:t>
      </w:r>
      <w:bookmarkEnd w:id="1196"/>
    </w:p>
    <w:p w:rsidR="00A049AB" w:rsidRDefault="004C6D88">
      <w:pPr>
        <w:pStyle w:val="Subsection"/>
      </w:pPr>
      <w:r>
        <w:tab/>
        <w:t>(1)</w:t>
      </w:r>
      <w:r>
        <w:tab/>
        <w:t>For the purposes of this rule, a party’s access to information or a record or other thing is restricted if the party’s access to it is restricted by —</w:t>
      </w:r>
    </w:p>
    <w:p w:rsidR="00A049AB" w:rsidRDefault="004C6D88">
      <w:pPr>
        <w:pStyle w:val="Indenta"/>
      </w:pPr>
      <w:r>
        <w:tab/>
        <w:t>(a)</w:t>
      </w:r>
      <w:r>
        <w:tab/>
        <w:t>legislation; or</w:t>
      </w:r>
    </w:p>
    <w:p w:rsidR="00A049AB" w:rsidRDefault="004C6D88">
      <w:pPr>
        <w:pStyle w:val="Indenta"/>
      </w:pPr>
      <w:r>
        <w:tab/>
        <w:t>(b)</w:t>
      </w:r>
      <w:r>
        <w:tab/>
        <w:t>an order made by a court in Australia.</w:t>
      </w:r>
    </w:p>
    <w:p w:rsidR="00A049AB" w:rsidRDefault="004C6D88">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rsidR="00A049AB" w:rsidRDefault="004C6D88">
      <w:pPr>
        <w:pStyle w:val="Indenta"/>
      </w:pPr>
      <w:r>
        <w:tab/>
        <w:t>(a)</w:t>
      </w:r>
      <w:r>
        <w:tab/>
        <w:t>a filed document;</w:t>
      </w:r>
    </w:p>
    <w:p w:rsidR="00A049AB" w:rsidRDefault="004C6D88">
      <w:pPr>
        <w:pStyle w:val="Indenta"/>
      </w:pPr>
      <w:r>
        <w:tab/>
        <w:t>(b)</w:t>
      </w:r>
      <w:r>
        <w:tab/>
        <w:t>a list of exhibits;</w:t>
      </w:r>
    </w:p>
    <w:p w:rsidR="00A049AB" w:rsidRDefault="004C6D88">
      <w:pPr>
        <w:pStyle w:val="Indenta"/>
      </w:pPr>
      <w:r>
        <w:tab/>
        <w:t>(c)</w:t>
      </w:r>
      <w:r>
        <w:tab/>
        <w:t>an exhibit;</w:t>
      </w:r>
    </w:p>
    <w:p w:rsidR="00A049AB" w:rsidRDefault="004C6D88">
      <w:pPr>
        <w:pStyle w:val="Indenta"/>
      </w:pPr>
      <w:r>
        <w:tab/>
        <w:t>(d)</w:t>
      </w:r>
      <w:r>
        <w:tab/>
        <w:t>a list of things tendered to the Court in a hearing in the proceeding but not admitted into evidence;</w:t>
      </w:r>
    </w:p>
    <w:p w:rsidR="00A049AB" w:rsidRDefault="004C6D88">
      <w:pPr>
        <w:pStyle w:val="Indenta"/>
      </w:pPr>
      <w:r>
        <w:tab/>
        <w:t>(e)</w:t>
      </w:r>
      <w:r>
        <w:tab/>
        <w:t>any thing on the list referred to in paragraph (d);</w:t>
      </w:r>
    </w:p>
    <w:p w:rsidR="00A049AB" w:rsidRDefault="004C6D88">
      <w:pPr>
        <w:pStyle w:val="Indenta"/>
      </w:pPr>
      <w:r>
        <w:tab/>
        <w:t>(f)</w:t>
      </w:r>
      <w:r>
        <w:tab/>
        <w:t>a transcript.</w:t>
      </w:r>
    </w:p>
    <w:p w:rsidR="00A049AB" w:rsidRDefault="004C6D88">
      <w:pPr>
        <w:pStyle w:val="Footnotesection"/>
      </w:pPr>
      <w:r>
        <w:tab/>
        <w:t xml:space="preserve">[Rule 7 inserted: Gazette 27 Feb 2018 p. 606-7.] </w:t>
      </w:r>
    </w:p>
    <w:p w:rsidR="00A049AB" w:rsidRDefault="004C6D88">
      <w:pPr>
        <w:pStyle w:val="Heading3"/>
      </w:pPr>
      <w:bookmarkStart w:id="1197" w:name="_Toc70517030"/>
      <w:bookmarkStart w:id="1198" w:name="_Toc70602206"/>
      <w:bookmarkStart w:id="1199" w:name="_Toc70608042"/>
      <w:r>
        <w:rPr>
          <w:rStyle w:val="CharDivNo"/>
        </w:rPr>
        <w:lastRenderedPageBreak/>
        <w:t>Division 4</w:t>
      </w:r>
      <w:r>
        <w:t> — </w:t>
      </w:r>
      <w:r>
        <w:rPr>
          <w:rStyle w:val="CharDivText"/>
        </w:rPr>
        <w:t>Access with the Court’s permission</w:t>
      </w:r>
      <w:bookmarkEnd w:id="1197"/>
      <w:bookmarkEnd w:id="1198"/>
      <w:bookmarkEnd w:id="1199"/>
    </w:p>
    <w:p w:rsidR="00A049AB" w:rsidRDefault="004C6D88">
      <w:pPr>
        <w:pStyle w:val="Footnoteheading"/>
        <w:keepNext/>
      </w:pPr>
      <w:r>
        <w:tab/>
        <w:t xml:space="preserve">[Heading inserted: Gazette 27 Feb 2018 p. 607.] </w:t>
      </w:r>
    </w:p>
    <w:p w:rsidR="00A049AB" w:rsidRDefault="004C6D88">
      <w:pPr>
        <w:pStyle w:val="Heading5"/>
      </w:pPr>
      <w:bookmarkStart w:id="1200" w:name="_Toc70608043"/>
      <w:r>
        <w:rPr>
          <w:rStyle w:val="CharSectno"/>
        </w:rPr>
        <w:t>8</w:t>
      </w:r>
      <w:r>
        <w:t>.</w:t>
      </w:r>
      <w:r>
        <w:tab/>
        <w:t>Access with the Court’s permission</w:t>
      </w:r>
      <w:bookmarkEnd w:id="1200"/>
    </w:p>
    <w:p w:rsidR="00A049AB" w:rsidRDefault="004C6D88">
      <w:pPr>
        <w:pStyle w:val="Subsection"/>
      </w:pPr>
      <w:r>
        <w:tab/>
      </w:r>
      <w:r>
        <w:tab/>
        <w:t>A person who, for any reason, is not entitled to have access to information or a record or other thing under Division 3 may have access to it only —</w:t>
      </w:r>
    </w:p>
    <w:p w:rsidR="00A049AB" w:rsidRDefault="004C6D88">
      <w:pPr>
        <w:pStyle w:val="Indenta"/>
      </w:pPr>
      <w:r>
        <w:tab/>
        <w:t>(a)</w:t>
      </w:r>
      <w:r>
        <w:tab/>
        <w:t>with the permission of the Court given under rule 9 on an application made to the Court under rule 11; or</w:t>
      </w:r>
    </w:p>
    <w:p w:rsidR="00A049AB" w:rsidRDefault="004C6D88">
      <w:pPr>
        <w:pStyle w:val="Indenta"/>
      </w:pPr>
      <w:r>
        <w:tab/>
        <w:t>(b)</w:t>
      </w:r>
      <w:r>
        <w:tab/>
        <w:t>with the permission of the media manager given under rule 10 on an application made to the media manager under rule 11.</w:t>
      </w:r>
    </w:p>
    <w:p w:rsidR="00A049AB" w:rsidRDefault="004C6D88">
      <w:pPr>
        <w:pStyle w:val="Footnotesection"/>
      </w:pPr>
      <w:r>
        <w:tab/>
        <w:t xml:space="preserve">[Rule 8 inserted: Gazette 27 Feb 2018 p. 607.] </w:t>
      </w:r>
    </w:p>
    <w:p w:rsidR="00A049AB" w:rsidRDefault="004C6D88">
      <w:pPr>
        <w:pStyle w:val="Heading5"/>
      </w:pPr>
      <w:bookmarkStart w:id="1201" w:name="_Toc70608044"/>
      <w:r>
        <w:rPr>
          <w:rStyle w:val="CharSectno"/>
        </w:rPr>
        <w:t>9</w:t>
      </w:r>
      <w:r>
        <w:t>.</w:t>
      </w:r>
      <w:r>
        <w:tab/>
        <w:t>When Court can give permission</w:t>
      </w:r>
      <w:bookmarkEnd w:id="1201"/>
    </w:p>
    <w:p w:rsidR="00A049AB" w:rsidRDefault="004C6D88">
      <w:pPr>
        <w:pStyle w:val="Subsection"/>
      </w:pPr>
      <w:r>
        <w:tab/>
        <w:t>(1)</w:t>
      </w:r>
      <w:r>
        <w:tab/>
        <w:t>This rule applies if an application for permission is made in writing to the Court under rule 11.</w:t>
      </w:r>
    </w:p>
    <w:p w:rsidR="00A049AB" w:rsidRDefault="004C6D88">
      <w:pPr>
        <w:pStyle w:val="Subsection"/>
      </w:pPr>
      <w:r>
        <w:tab/>
        <w:t>(2)</w:t>
      </w:r>
      <w:r>
        <w:tab/>
        <w:t>This rule must be read with rule 13.</w:t>
      </w:r>
    </w:p>
    <w:p w:rsidR="00A049AB" w:rsidRDefault="004C6D88">
      <w:pPr>
        <w:pStyle w:val="Subsection"/>
      </w:pPr>
      <w:r>
        <w:tab/>
        <w:t>(3)</w:t>
      </w:r>
      <w:r>
        <w:tab/>
        <w:t>The Court must give permission if satisfied —</w:t>
      </w:r>
    </w:p>
    <w:p w:rsidR="00A049AB" w:rsidRDefault="004C6D88">
      <w:pPr>
        <w:pStyle w:val="Indenta"/>
      </w:pPr>
      <w:r>
        <w:tab/>
        <w:t>(a)</w:t>
      </w:r>
      <w:r>
        <w:tab/>
        <w:t>the application —</w:t>
      </w:r>
    </w:p>
    <w:p w:rsidR="00A049AB" w:rsidRDefault="004C6D88">
      <w:pPr>
        <w:pStyle w:val="Indenti"/>
      </w:pPr>
      <w:r>
        <w:tab/>
        <w:t>(i)</w:t>
      </w:r>
      <w:r>
        <w:tab/>
        <w:t>relates to information or a record or other thing that was considered by the Court in the proceeding to which the application relates; or</w:t>
      </w:r>
    </w:p>
    <w:p w:rsidR="00A049AB" w:rsidRDefault="004C6D88">
      <w:pPr>
        <w:pStyle w:val="Indenti"/>
      </w:pPr>
      <w:r>
        <w:tab/>
        <w:t>(ii)</w:t>
      </w:r>
      <w:r>
        <w:tab/>
        <w:t>relates to the transcript of the whole or a part of a hearing in that proceeding that the applicant was entitled to attend;</w:t>
      </w:r>
    </w:p>
    <w:p w:rsidR="00A049AB" w:rsidRDefault="004C6D88">
      <w:pPr>
        <w:pStyle w:val="Indenta"/>
      </w:pPr>
      <w:r>
        <w:tab/>
      </w:r>
      <w:r>
        <w:tab/>
        <w:t>and</w:t>
      </w:r>
    </w:p>
    <w:p w:rsidR="00A049AB" w:rsidRDefault="004C6D88">
      <w:pPr>
        <w:pStyle w:val="Indenta"/>
      </w:pPr>
      <w:r>
        <w:tab/>
        <w:t>(b)</w:t>
      </w:r>
      <w:r>
        <w:tab/>
        <w:t>the application does not relate to an audio or audio</w:t>
      </w:r>
      <w:r>
        <w:noBreakHyphen/>
        <w:t>visual recording of a hearing in that proceeding; and</w:t>
      </w:r>
    </w:p>
    <w:p w:rsidR="00A049AB" w:rsidRDefault="004C6D88">
      <w:pPr>
        <w:pStyle w:val="Indenta"/>
      </w:pPr>
      <w:r>
        <w:tab/>
        <w:t>(c)</w:t>
      </w:r>
      <w:r>
        <w:tab/>
        <w:t xml:space="preserve">if the application relates to information or a record or other thing that was considered by the Court in that </w:t>
      </w:r>
      <w:r>
        <w:lastRenderedPageBreak/>
        <w:t>proceeding but was not admitted into evidence or was struck out — that giving permission would not prejudice or adversely affect any person; and</w:t>
      </w:r>
    </w:p>
    <w:p w:rsidR="00A049AB" w:rsidRDefault="004C6D88">
      <w:pPr>
        <w:pStyle w:val="Indenta"/>
      </w:pPr>
      <w:r>
        <w:tab/>
        <w:t>(d)</w:t>
      </w:r>
      <w:r>
        <w:tab/>
        <w:t>that giving permission would not breach —</w:t>
      </w:r>
    </w:p>
    <w:p w:rsidR="00A049AB" w:rsidRDefault="004C6D88">
      <w:pPr>
        <w:pStyle w:val="Indenti"/>
      </w:pPr>
      <w:r>
        <w:tab/>
        <w:t>(i)</w:t>
      </w:r>
      <w:r>
        <w:tab/>
        <w:t>any legislation; or</w:t>
      </w:r>
    </w:p>
    <w:p w:rsidR="00A049AB" w:rsidRDefault="004C6D88">
      <w:pPr>
        <w:pStyle w:val="Indenti"/>
      </w:pPr>
      <w:r>
        <w:tab/>
        <w:t>(ii)</w:t>
      </w:r>
      <w:r>
        <w:tab/>
        <w:t>an order made by a court in Australia;</w:t>
      </w:r>
    </w:p>
    <w:p w:rsidR="00A049AB" w:rsidRDefault="004C6D88">
      <w:pPr>
        <w:pStyle w:val="Indenta"/>
      </w:pPr>
      <w:r>
        <w:tab/>
      </w:r>
      <w:r>
        <w:tab/>
        <w:t>and</w:t>
      </w:r>
    </w:p>
    <w:p w:rsidR="00A049AB" w:rsidRDefault="004C6D88">
      <w:pPr>
        <w:pStyle w:val="Indenta"/>
      </w:pPr>
      <w:r>
        <w:tab/>
        <w:t>(e)</w:t>
      </w:r>
      <w:r>
        <w:tab/>
        <w:t xml:space="preserve">the arrangements necessary to give the applicant access would not — </w:t>
      </w:r>
    </w:p>
    <w:p w:rsidR="00A049AB" w:rsidRDefault="004C6D88">
      <w:pPr>
        <w:pStyle w:val="Indenti"/>
      </w:pPr>
      <w:r>
        <w:tab/>
        <w:t>(i)</w:t>
      </w:r>
      <w:r>
        <w:tab/>
        <w:t>be unreasonably expensive or time consuming for the Court or a party; or</w:t>
      </w:r>
    </w:p>
    <w:p w:rsidR="00A049AB" w:rsidRDefault="004C6D88">
      <w:pPr>
        <w:pStyle w:val="Indenti"/>
      </w:pPr>
      <w:r>
        <w:tab/>
        <w:t>(ii)</w:t>
      </w:r>
      <w:r>
        <w:tab/>
        <w:t>unduly impede the efficient conduct of the proceeding;</w:t>
      </w:r>
    </w:p>
    <w:p w:rsidR="00A049AB" w:rsidRDefault="004C6D88">
      <w:pPr>
        <w:pStyle w:val="Indenta"/>
      </w:pPr>
      <w:r>
        <w:tab/>
      </w:r>
      <w:r>
        <w:tab/>
        <w:t>and</w:t>
      </w:r>
    </w:p>
    <w:p w:rsidR="00A049AB" w:rsidRDefault="004C6D88">
      <w:pPr>
        <w:pStyle w:val="Indenta"/>
      </w:pPr>
      <w:r>
        <w:tab/>
        <w:t>(f)</w:t>
      </w:r>
      <w:r>
        <w:tab/>
        <w:t>there is no other good reason to refuse the application.</w:t>
      </w:r>
    </w:p>
    <w:p w:rsidR="00A049AB" w:rsidRDefault="004C6D88">
      <w:pPr>
        <w:pStyle w:val="Subsection"/>
      </w:pPr>
      <w:r>
        <w:tab/>
        <w:t>(4)</w:t>
      </w:r>
      <w:r>
        <w:tab/>
        <w:t>If the application does not relate to information or a record or other thing referred to in subrule (3)(a) or to a recording referred to in subrule (3)(b), the Court may give permission if satisfied —</w:t>
      </w:r>
    </w:p>
    <w:p w:rsidR="00A049AB" w:rsidRDefault="004C6D88">
      <w:pPr>
        <w:pStyle w:val="Indenta"/>
      </w:pPr>
      <w:r>
        <w:tab/>
        <w:t>(a)</w:t>
      </w:r>
      <w:r>
        <w:tab/>
        <w:t>as to the matters in subrule (3)(d) to (f); and</w:t>
      </w:r>
    </w:p>
    <w:p w:rsidR="00A049AB" w:rsidRDefault="004C6D88">
      <w:pPr>
        <w:pStyle w:val="Indenta"/>
      </w:pPr>
      <w:r>
        <w:tab/>
        <w:t>(b)</w:t>
      </w:r>
      <w:r>
        <w:tab/>
        <w:t>there is a good reason to do so.</w:t>
      </w:r>
    </w:p>
    <w:p w:rsidR="00A049AB" w:rsidRDefault="004C6D88">
      <w:pPr>
        <w:pStyle w:val="Subsection"/>
      </w:pPr>
      <w:r>
        <w:tab/>
        <w:t>(5)</w:t>
      </w:r>
      <w:r>
        <w:tab/>
        <w:t>If under subrule (3)(a)(ii) the Court is not satisfied the applicant was entitled to attend the hearing, the Court may nevertheless give permission if satisfied —</w:t>
      </w:r>
    </w:p>
    <w:p w:rsidR="00A049AB" w:rsidRDefault="004C6D88">
      <w:pPr>
        <w:pStyle w:val="Indenta"/>
      </w:pPr>
      <w:r>
        <w:tab/>
        <w:t>(a)</w:t>
      </w:r>
      <w:r>
        <w:tab/>
        <w:t>as to the other matters in subrule (3); and</w:t>
      </w:r>
    </w:p>
    <w:p w:rsidR="00A049AB" w:rsidRDefault="004C6D88">
      <w:pPr>
        <w:pStyle w:val="Indenta"/>
      </w:pPr>
      <w:r>
        <w:tab/>
        <w:t>(b)</w:t>
      </w:r>
      <w:r>
        <w:tab/>
        <w:t>there is a good reason to do so.</w:t>
      </w:r>
    </w:p>
    <w:p w:rsidR="00A049AB" w:rsidRDefault="004C6D88">
      <w:pPr>
        <w:pStyle w:val="Subsection"/>
      </w:pPr>
      <w:r>
        <w:tab/>
        <w:t>(6)</w:t>
      </w:r>
      <w:r>
        <w:tab/>
        <w:t xml:space="preserve">If the application relates to a recording referred to in subrule (3)(b) then — </w:t>
      </w:r>
    </w:p>
    <w:p w:rsidR="00A049AB" w:rsidRDefault="004C6D88">
      <w:pPr>
        <w:pStyle w:val="Indenta"/>
      </w:pPr>
      <w:r>
        <w:tab/>
        <w:t>(a)</w:t>
      </w:r>
      <w:r>
        <w:tab/>
        <w:t>if the recording has been broadcast on the Court’s website, the Court may give permission if satisfied there is no good reason to refuse the application; or</w:t>
      </w:r>
    </w:p>
    <w:p w:rsidR="00A049AB" w:rsidRDefault="004C6D88">
      <w:pPr>
        <w:pStyle w:val="Indenta"/>
      </w:pPr>
      <w:r>
        <w:lastRenderedPageBreak/>
        <w:tab/>
        <w:t>(b)</w:t>
      </w:r>
      <w:r>
        <w:tab/>
        <w:t>if the recording has not been broadcast on the Court’s website, the Court may give permission only if satisfied —</w:t>
      </w:r>
    </w:p>
    <w:p w:rsidR="00A049AB" w:rsidRDefault="004C6D88">
      <w:pPr>
        <w:pStyle w:val="Indenti"/>
      </w:pPr>
      <w:r>
        <w:tab/>
        <w:t>(i)</w:t>
      </w:r>
      <w:r>
        <w:tab/>
        <w:t>as to the matters in subrule (3)(d) to (f); and</w:t>
      </w:r>
    </w:p>
    <w:p w:rsidR="00A049AB" w:rsidRDefault="004C6D88">
      <w:pPr>
        <w:pStyle w:val="Indenti"/>
      </w:pPr>
      <w:r>
        <w:tab/>
        <w:t>(ii)</w:t>
      </w:r>
      <w:r>
        <w:tab/>
        <w:t>there is an exceptional reason to do so.</w:t>
      </w:r>
    </w:p>
    <w:p w:rsidR="00A049AB" w:rsidRDefault="004C6D88">
      <w:pPr>
        <w:pStyle w:val="Footnotesection"/>
      </w:pPr>
      <w:r>
        <w:tab/>
        <w:t xml:space="preserve">[Rule 9 inserted: Gazette 27 Feb 2018 p. 607-9.] </w:t>
      </w:r>
    </w:p>
    <w:p w:rsidR="00A049AB" w:rsidRDefault="004C6D88">
      <w:pPr>
        <w:pStyle w:val="Heading5"/>
      </w:pPr>
      <w:bookmarkStart w:id="1202" w:name="_Toc70608045"/>
      <w:r>
        <w:rPr>
          <w:rStyle w:val="CharSectno"/>
        </w:rPr>
        <w:t>10</w:t>
      </w:r>
      <w:r>
        <w:t>.</w:t>
      </w:r>
      <w:r>
        <w:tab/>
        <w:t>When media manager can give permission</w:t>
      </w:r>
      <w:bookmarkEnd w:id="1202"/>
    </w:p>
    <w:p w:rsidR="00A049AB" w:rsidRDefault="004C6D88">
      <w:pPr>
        <w:pStyle w:val="Subsection"/>
      </w:pPr>
      <w:r>
        <w:tab/>
        <w:t>(1)</w:t>
      </w:r>
      <w:r>
        <w:tab/>
        <w:t>This rule applies if —</w:t>
      </w:r>
    </w:p>
    <w:p w:rsidR="00A049AB" w:rsidRDefault="004C6D88">
      <w:pPr>
        <w:pStyle w:val="Indenta"/>
      </w:pPr>
      <w:r>
        <w:tab/>
        <w:t>(a)</w:t>
      </w:r>
      <w:r>
        <w:tab/>
        <w:t>a media representative makes an oral application for permission under rule 11 to the media manager; or</w:t>
      </w:r>
    </w:p>
    <w:p w:rsidR="00A049AB" w:rsidRDefault="004C6D88">
      <w:pPr>
        <w:pStyle w:val="Indenta"/>
      </w:pPr>
      <w:r>
        <w:tab/>
        <w:t>(b)</w:t>
      </w:r>
      <w:r>
        <w:tab/>
        <w:t>a media representative makes a written application for permission under rule 11 to the Court that the Court refers to the media manager to deal with.</w:t>
      </w:r>
    </w:p>
    <w:p w:rsidR="00A049AB" w:rsidRDefault="004C6D88">
      <w:pPr>
        <w:pStyle w:val="Subsection"/>
      </w:pPr>
      <w:r>
        <w:tab/>
        <w:t>(2)</w:t>
      </w:r>
      <w:r>
        <w:tab/>
        <w:t>This rule must be read with rule 13.</w:t>
      </w:r>
    </w:p>
    <w:p w:rsidR="00A049AB" w:rsidRDefault="004C6D88">
      <w:pPr>
        <w:pStyle w:val="Subsection"/>
      </w:pPr>
      <w:r>
        <w:tab/>
        <w:t>(3)</w:t>
      </w:r>
      <w:r>
        <w:tab/>
        <w:t>The media manager must give permission if satisfied —</w:t>
      </w:r>
    </w:p>
    <w:p w:rsidR="00A049AB" w:rsidRDefault="004C6D88">
      <w:pPr>
        <w:pStyle w:val="Indenta"/>
      </w:pPr>
      <w:r>
        <w:tab/>
        <w:t>(a)</w:t>
      </w:r>
      <w:r>
        <w:tab/>
        <w:t>the applicant is a media representative; and</w:t>
      </w:r>
    </w:p>
    <w:p w:rsidR="00A049AB" w:rsidRDefault="004C6D88">
      <w:pPr>
        <w:pStyle w:val="Indenta"/>
      </w:pPr>
      <w:r>
        <w:tab/>
        <w:t>(b)</w:t>
      </w:r>
      <w:r>
        <w:tab/>
        <w:t>the Court has already given another media representative permission to have access to the information, record or other thing to which the applicant wants access; and</w:t>
      </w:r>
    </w:p>
    <w:p w:rsidR="00A049AB" w:rsidRDefault="004C6D88">
      <w:pPr>
        <w:pStyle w:val="Indenta"/>
      </w:pPr>
      <w:r>
        <w:tab/>
        <w:t>(c)</w:t>
      </w:r>
      <w:r>
        <w:tab/>
        <w:t>neither the other media representative nor the other media representative’s employer is a party to the proceeding in respect of which that information, record or other thing is held by the Court; and</w:t>
      </w:r>
    </w:p>
    <w:p w:rsidR="00A049AB" w:rsidRDefault="004C6D88">
      <w:pPr>
        <w:pStyle w:val="Indenta"/>
      </w:pPr>
      <w:r>
        <w:tab/>
        <w:t>(d)</w:t>
      </w:r>
      <w:r>
        <w:tab/>
        <w:t>neither the applicant nor the applicant’s employer is a party to that proceeding.</w:t>
      </w:r>
    </w:p>
    <w:p w:rsidR="00A049AB" w:rsidRDefault="004C6D88">
      <w:pPr>
        <w:pStyle w:val="Subsection"/>
      </w:pPr>
      <w:r>
        <w:tab/>
        <w:t>(4)</w:t>
      </w:r>
      <w:r>
        <w:tab/>
        <w:t>If the media manager gives permission under subrule (3), it must be on the same terms and conditions (if any) as those on which the Court gave permission to the other media representative.</w:t>
      </w:r>
    </w:p>
    <w:p w:rsidR="00A049AB" w:rsidRDefault="004C6D88">
      <w:pPr>
        <w:pStyle w:val="Footnotesection"/>
      </w:pPr>
      <w:r>
        <w:tab/>
        <w:t xml:space="preserve">[Rule 10 inserted: Gazette 27 Feb 2018 p. 609-10.] </w:t>
      </w:r>
    </w:p>
    <w:p w:rsidR="00A049AB" w:rsidRDefault="004C6D88">
      <w:pPr>
        <w:pStyle w:val="Heading3"/>
      </w:pPr>
      <w:bookmarkStart w:id="1203" w:name="_Toc70517034"/>
      <w:bookmarkStart w:id="1204" w:name="_Toc70602210"/>
      <w:bookmarkStart w:id="1205" w:name="_Toc70608046"/>
      <w:r>
        <w:rPr>
          <w:rStyle w:val="CharDivNo"/>
        </w:rPr>
        <w:lastRenderedPageBreak/>
        <w:t>Division 5</w:t>
      </w:r>
      <w:r>
        <w:t> — </w:t>
      </w:r>
      <w:r>
        <w:rPr>
          <w:rStyle w:val="CharDivText"/>
        </w:rPr>
        <w:t>Applications for access</w:t>
      </w:r>
      <w:bookmarkEnd w:id="1203"/>
      <w:bookmarkEnd w:id="1204"/>
      <w:bookmarkEnd w:id="1205"/>
    </w:p>
    <w:p w:rsidR="00A049AB" w:rsidRDefault="004C6D88">
      <w:pPr>
        <w:pStyle w:val="Footnoteheading"/>
      </w:pPr>
      <w:r>
        <w:tab/>
        <w:t xml:space="preserve">[Heading inserted: Gazette 27 Feb 2018 p. 610.] </w:t>
      </w:r>
    </w:p>
    <w:p w:rsidR="00A049AB" w:rsidRDefault="004C6D88">
      <w:pPr>
        <w:pStyle w:val="Heading5"/>
      </w:pPr>
      <w:bookmarkStart w:id="1206" w:name="_Toc70608047"/>
      <w:r>
        <w:rPr>
          <w:rStyle w:val="CharSectno"/>
        </w:rPr>
        <w:t>11</w:t>
      </w:r>
      <w:r>
        <w:t>.</w:t>
      </w:r>
      <w:r>
        <w:tab/>
        <w:t>Applying for access</w:t>
      </w:r>
      <w:bookmarkEnd w:id="1206"/>
    </w:p>
    <w:p w:rsidR="00A049AB" w:rsidRDefault="004C6D88">
      <w:pPr>
        <w:pStyle w:val="Subsection"/>
      </w:pPr>
      <w:r>
        <w:tab/>
        <w:t>(1)</w:t>
      </w:r>
      <w:r>
        <w:tab/>
        <w:t>A person using the Court’s website —</w:t>
      </w:r>
    </w:p>
    <w:p w:rsidR="00A049AB" w:rsidRDefault="004C6D88">
      <w:pPr>
        <w:pStyle w:val="Indenta"/>
      </w:pPr>
      <w:r>
        <w:tab/>
        <w:t>(a)</w:t>
      </w:r>
      <w:r>
        <w:tab/>
        <w:t>may have access to any information or record to which the website, if used lawfully, allows the user to have access; and</w:t>
      </w:r>
    </w:p>
    <w:p w:rsidR="00A049AB" w:rsidRDefault="004C6D88">
      <w:pPr>
        <w:pStyle w:val="Indenta"/>
      </w:pPr>
      <w:r>
        <w:tab/>
        <w:t>(b)</w:t>
      </w:r>
      <w:r>
        <w:tab/>
        <w:t>need not apply under this rule for access to the information or record.</w:t>
      </w:r>
    </w:p>
    <w:p w:rsidR="00A049AB" w:rsidRDefault="004C6D88">
      <w:pPr>
        <w:pStyle w:val="Subsection"/>
      </w:pPr>
      <w:r>
        <w:tab/>
        <w:t>(2)</w:t>
      </w:r>
      <w:r>
        <w:tab/>
        <w:t>A person who is an authorised user of the ECMS —</w:t>
      </w:r>
    </w:p>
    <w:p w:rsidR="00A049AB" w:rsidRDefault="004C6D88">
      <w:pPr>
        <w:pStyle w:val="Indenta"/>
      </w:pPr>
      <w:r>
        <w:tab/>
        <w:t>(a)</w:t>
      </w:r>
      <w:r>
        <w:tab/>
        <w:t>may have access to any information or record related to proceedings to which that system, if used lawfully, allows the person to have access; and</w:t>
      </w:r>
    </w:p>
    <w:p w:rsidR="00A049AB" w:rsidRDefault="004C6D88">
      <w:pPr>
        <w:pStyle w:val="Indenta"/>
      </w:pPr>
      <w:r>
        <w:tab/>
        <w:t>(b)</w:t>
      </w:r>
      <w:r>
        <w:tab/>
        <w:t>need not apply under this rule for access to the information or record.</w:t>
      </w:r>
    </w:p>
    <w:p w:rsidR="00A049AB" w:rsidRDefault="004C6D88">
      <w:pPr>
        <w:pStyle w:val="Subsection"/>
      </w:pPr>
      <w:r>
        <w:tab/>
        <w:t>(3)</w:t>
      </w:r>
      <w:r>
        <w:tab/>
        <w:t>A person who, under Division 3 or 4, wants access to information or a record or other thing must apply under this rule.</w:t>
      </w:r>
    </w:p>
    <w:p w:rsidR="00A049AB" w:rsidRDefault="004C6D88">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rsidR="00A049AB" w:rsidRDefault="004C6D88">
      <w:pPr>
        <w:pStyle w:val="Subsection"/>
      </w:pPr>
      <w:r>
        <w:tab/>
        <w:t>(5)</w:t>
      </w:r>
      <w:r>
        <w:tab/>
        <w:t>Despite subrule (4), Order 4A rule 4A does not apply to the application.</w:t>
      </w:r>
    </w:p>
    <w:p w:rsidR="00A049AB" w:rsidRDefault="004C6D88">
      <w:pPr>
        <w:pStyle w:val="Subsection"/>
      </w:pPr>
      <w:r>
        <w:tab/>
        <w:t>(6)</w:t>
      </w:r>
      <w:r>
        <w:tab/>
        <w:t>Despite Order 59 rules 1(1) and 3, the application may be made by letter to the Principal Registrar.</w:t>
      </w:r>
    </w:p>
    <w:p w:rsidR="00A049AB" w:rsidRDefault="004C6D88">
      <w:pPr>
        <w:pStyle w:val="Subsection"/>
      </w:pPr>
      <w:r>
        <w:tab/>
        <w:t>(7)</w:t>
      </w:r>
      <w:r>
        <w:tab/>
        <w:t>If an application is made under subrule (6), the Principal Registrar may require the applicant to file a motion or summons in accordance with Order 59 rule 3(1)(b).</w:t>
      </w:r>
    </w:p>
    <w:p w:rsidR="00A049AB" w:rsidRDefault="004C6D88">
      <w:pPr>
        <w:pStyle w:val="Subsection"/>
      </w:pPr>
      <w:r>
        <w:lastRenderedPageBreak/>
        <w:tab/>
        <w:t>(8)</w:t>
      </w:r>
      <w:r>
        <w:tab/>
        <w:t>A person may apply orally to the Court for access to information or a record or thing if —</w:t>
      </w:r>
    </w:p>
    <w:p w:rsidR="00A049AB" w:rsidRDefault="004C6D88">
      <w:pPr>
        <w:pStyle w:val="Indenta"/>
      </w:pPr>
      <w:r>
        <w:tab/>
        <w:t>(a)</w:t>
      </w:r>
      <w:r>
        <w:tab/>
        <w:t>the person is entitled under Division 3 to have access to the information, record or other thing; and</w:t>
      </w:r>
    </w:p>
    <w:p w:rsidR="00A049AB" w:rsidRDefault="004C6D88">
      <w:pPr>
        <w:pStyle w:val="Indenta"/>
      </w:pPr>
      <w:r>
        <w:tab/>
        <w:t>(b)</w:t>
      </w:r>
      <w:r>
        <w:tab/>
        <w:t>no fee is payable in respect of the application.</w:t>
      </w:r>
    </w:p>
    <w:p w:rsidR="00A049AB" w:rsidRDefault="004C6D88">
      <w:pPr>
        <w:pStyle w:val="Subsection"/>
      </w:pPr>
      <w:r>
        <w:tab/>
        <w:t>(9)</w:t>
      </w:r>
      <w:r>
        <w:tab/>
        <w:t>A media representative may apply orally to the media manager for access to information if the media representative —</w:t>
      </w:r>
    </w:p>
    <w:p w:rsidR="00A049AB" w:rsidRDefault="004C6D88">
      <w:pPr>
        <w:pStyle w:val="Indenta"/>
      </w:pPr>
      <w:r>
        <w:tab/>
        <w:t>(a)</w:t>
      </w:r>
      <w:r>
        <w:tab/>
        <w:t>is entitled under rule 6 to have access to the information; and</w:t>
      </w:r>
    </w:p>
    <w:p w:rsidR="00A049AB" w:rsidRDefault="004C6D88">
      <w:pPr>
        <w:pStyle w:val="Indenta"/>
      </w:pPr>
      <w:r>
        <w:tab/>
        <w:t>(b)</w:t>
      </w:r>
      <w:r>
        <w:tab/>
        <w:t>gives the media manager the case number of the proceeding in respect of which the information is held by the Court.</w:t>
      </w:r>
    </w:p>
    <w:p w:rsidR="00A049AB" w:rsidRDefault="004C6D88">
      <w:pPr>
        <w:pStyle w:val="Subsection"/>
      </w:pPr>
      <w:r>
        <w:tab/>
        <w:t>(10)</w:t>
      </w:r>
      <w:r>
        <w:tab/>
        <w:t>Every written application must be accompanied by the prescribed fee (if any).</w:t>
      </w:r>
    </w:p>
    <w:p w:rsidR="00A049AB" w:rsidRDefault="004C6D88">
      <w:pPr>
        <w:pStyle w:val="Subsection"/>
      </w:pPr>
      <w:r>
        <w:tab/>
        <w:t>(11)</w:t>
      </w:r>
      <w:r>
        <w:tab/>
        <w:t>Every application must —</w:t>
      </w:r>
    </w:p>
    <w:p w:rsidR="00A049AB" w:rsidRDefault="004C6D88">
      <w:pPr>
        <w:pStyle w:val="Indenta"/>
      </w:pPr>
      <w:r>
        <w:tab/>
        <w:t>(a)</w:t>
      </w:r>
      <w:r>
        <w:tab/>
        <w:t>describe clearly —</w:t>
      </w:r>
    </w:p>
    <w:p w:rsidR="00A049AB" w:rsidRDefault="004C6D88">
      <w:pPr>
        <w:pStyle w:val="Indenti"/>
      </w:pPr>
      <w:r>
        <w:tab/>
        <w:t>(i)</w:t>
      </w:r>
      <w:r>
        <w:tab/>
        <w:t>the information, record or other thing to which access is wanted; and</w:t>
      </w:r>
    </w:p>
    <w:p w:rsidR="00A049AB" w:rsidRDefault="004C6D88">
      <w:pPr>
        <w:pStyle w:val="Indenti"/>
      </w:pPr>
      <w:r>
        <w:tab/>
        <w:t>(ii)</w:t>
      </w:r>
      <w:r>
        <w:tab/>
        <w:t>the proceeding in respect of which the information, record or other thing is held by the Court;</w:t>
      </w:r>
    </w:p>
    <w:p w:rsidR="00A049AB" w:rsidRDefault="004C6D88">
      <w:pPr>
        <w:pStyle w:val="Indenta"/>
      </w:pPr>
      <w:r>
        <w:tab/>
      </w:r>
      <w:r>
        <w:tab/>
        <w:t>and</w:t>
      </w:r>
    </w:p>
    <w:p w:rsidR="00A049AB" w:rsidRDefault="004C6D88">
      <w:pPr>
        <w:pStyle w:val="Indenta"/>
      </w:pPr>
      <w:r>
        <w:tab/>
        <w:t>(b)</w:t>
      </w:r>
      <w:r>
        <w:tab/>
        <w:t>if the applicant is a media representative, must state —</w:t>
      </w:r>
    </w:p>
    <w:p w:rsidR="00A049AB" w:rsidRDefault="004C6D88">
      <w:pPr>
        <w:pStyle w:val="Indenti"/>
      </w:pPr>
      <w:r>
        <w:tab/>
        <w:t>(i)</w:t>
      </w:r>
      <w:r>
        <w:tab/>
        <w:t>that fact; and</w:t>
      </w:r>
    </w:p>
    <w:p w:rsidR="00A049AB" w:rsidRDefault="004C6D88">
      <w:pPr>
        <w:pStyle w:val="Indenti"/>
      </w:pPr>
      <w:r>
        <w:tab/>
        <w:t>(ii)</w:t>
      </w:r>
      <w:r>
        <w:tab/>
        <w:t>whether the applicant or the applicant’s employer is a party to the proceeding in respect of which the information, record or other thing is held by the Court;</w:t>
      </w:r>
    </w:p>
    <w:p w:rsidR="00A049AB" w:rsidRDefault="004C6D88">
      <w:pPr>
        <w:pStyle w:val="Indenta"/>
      </w:pPr>
      <w:r>
        <w:tab/>
      </w:r>
      <w:r>
        <w:tab/>
        <w:t>and</w:t>
      </w:r>
    </w:p>
    <w:p w:rsidR="00A049AB" w:rsidRDefault="004C6D88">
      <w:pPr>
        <w:pStyle w:val="Indenta"/>
      </w:pPr>
      <w:r>
        <w:tab/>
        <w:t>(c)</w:t>
      </w:r>
      <w:r>
        <w:tab/>
        <w:t xml:space="preserve">if it is for access to information or a record, state the format (such as paper or digital) in which the applicant, </w:t>
      </w:r>
      <w:r>
        <w:lastRenderedPageBreak/>
        <w:t>if allowed access, would prefer to be given the information or record.</w:t>
      </w:r>
    </w:p>
    <w:p w:rsidR="00A049AB" w:rsidRDefault="004C6D88">
      <w:pPr>
        <w:pStyle w:val="Subsection"/>
      </w:pPr>
      <w:r>
        <w:tab/>
        <w:t>(12)</w:t>
      </w:r>
      <w:r>
        <w:tab/>
        <w:t>Every application for permission to have access must state the reasons why access is wanted.</w:t>
      </w:r>
    </w:p>
    <w:p w:rsidR="00A049AB" w:rsidRDefault="004C6D88">
      <w:pPr>
        <w:pStyle w:val="Subsection"/>
      </w:pPr>
      <w:r>
        <w:tab/>
        <w:t>(13)</w:t>
      </w:r>
      <w:r>
        <w:tab/>
        <w:t>The applicant need not serve the application on, or give notice of it to, any person unless the Court orders otherwise under rule 12.</w:t>
      </w:r>
    </w:p>
    <w:p w:rsidR="00A049AB" w:rsidRDefault="004C6D88">
      <w:pPr>
        <w:pStyle w:val="Footnotesection"/>
      </w:pPr>
      <w:r>
        <w:tab/>
        <w:t xml:space="preserve">[Rule 11 inserted: Gazette 27 Feb 2018 p. 610-13; amended: Gazette 31 Dec 2019 p. 4677-8.] </w:t>
      </w:r>
    </w:p>
    <w:p w:rsidR="00A049AB" w:rsidRDefault="004C6D88">
      <w:pPr>
        <w:pStyle w:val="Heading5"/>
      </w:pPr>
      <w:bookmarkStart w:id="1207" w:name="_Toc70608048"/>
      <w:r>
        <w:rPr>
          <w:rStyle w:val="CharSectno"/>
        </w:rPr>
        <w:t>12</w:t>
      </w:r>
      <w:r>
        <w:t>.</w:t>
      </w:r>
      <w:r>
        <w:tab/>
        <w:t>Court’s powers as to applications for permission</w:t>
      </w:r>
      <w:bookmarkEnd w:id="1207"/>
    </w:p>
    <w:p w:rsidR="00A049AB" w:rsidRDefault="004C6D88">
      <w:pPr>
        <w:pStyle w:val="Subsection"/>
      </w:pPr>
      <w:r>
        <w:tab/>
        <w:t>(1)</w:t>
      </w:r>
      <w:r>
        <w:tab/>
        <w:t>This rule applies if a written application is made to the Court under rule 11 for permission to have access.</w:t>
      </w:r>
    </w:p>
    <w:p w:rsidR="00A049AB" w:rsidRDefault="004C6D88">
      <w:pPr>
        <w:pStyle w:val="Subsection"/>
      </w:pPr>
      <w:r>
        <w:tab/>
        <w:t>(2)</w:t>
      </w:r>
      <w:r>
        <w:tab/>
        <w:t>The Court —</w:t>
      </w:r>
    </w:p>
    <w:p w:rsidR="00A049AB" w:rsidRDefault="004C6D88">
      <w:pPr>
        <w:pStyle w:val="Indenta"/>
      </w:pPr>
      <w:r>
        <w:tab/>
        <w:t>(a)</w:t>
      </w:r>
      <w:r>
        <w:tab/>
        <w:t>may order the applicant to provide additional information in the form of an affidavit;</w:t>
      </w:r>
    </w:p>
    <w:p w:rsidR="00A049AB" w:rsidRDefault="004C6D88">
      <w:pPr>
        <w:pStyle w:val="Indenta"/>
      </w:pPr>
      <w:r>
        <w:tab/>
        <w:t>(b)</w:t>
      </w:r>
      <w:r>
        <w:tab/>
        <w:t>may order the applicant to serve on a person specified in the order —</w:t>
      </w:r>
    </w:p>
    <w:p w:rsidR="00A049AB" w:rsidRDefault="004C6D88">
      <w:pPr>
        <w:pStyle w:val="Indenti"/>
      </w:pPr>
      <w:r>
        <w:tab/>
        <w:t>(i)</w:t>
      </w:r>
      <w:r>
        <w:tab/>
        <w:t>the application; and</w:t>
      </w:r>
    </w:p>
    <w:p w:rsidR="00A049AB" w:rsidRDefault="004C6D88">
      <w:pPr>
        <w:pStyle w:val="Indenti"/>
      </w:pPr>
      <w:r>
        <w:tab/>
        <w:t>(ii)</w:t>
      </w:r>
      <w:r>
        <w:tab/>
        <w:t>a notice giving the person an opportunity to give the Court submissions about the application;</w:t>
      </w:r>
    </w:p>
    <w:p w:rsidR="00A049AB" w:rsidRDefault="004C6D88">
      <w:pPr>
        <w:pStyle w:val="Indenta"/>
      </w:pPr>
      <w:r>
        <w:tab/>
        <w:t>(c)</w:t>
      </w:r>
      <w:r>
        <w:tab/>
        <w:t>may request any person to give it submissions about the application;</w:t>
      </w:r>
    </w:p>
    <w:p w:rsidR="00A049AB" w:rsidRDefault="004C6D88">
      <w:pPr>
        <w:pStyle w:val="Indenta"/>
      </w:pPr>
      <w:r>
        <w:tab/>
        <w:t>(d)</w:t>
      </w:r>
      <w:r>
        <w:tab/>
        <w:t>may decide the application on the basis of the documents filed without requiring the applicant to attend a hearing.</w:t>
      </w:r>
    </w:p>
    <w:p w:rsidR="00A049AB" w:rsidRDefault="004C6D88">
      <w:pPr>
        <w:pStyle w:val="Subsection"/>
      </w:pPr>
      <w:r>
        <w:tab/>
        <w:t>(3)</w:t>
      </w:r>
      <w:r>
        <w:tab/>
        <w:t>The Court is not required to determine an application until after the applicant complies with an order made under subrule (2).</w:t>
      </w:r>
    </w:p>
    <w:p w:rsidR="00A049AB" w:rsidRDefault="004C6D88">
      <w:pPr>
        <w:pStyle w:val="Footnotesection"/>
      </w:pPr>
      <w:r>
        <w:tab/>
        <w:t xml:space="preserve">[Rule 12 inserted: Gazette 27 Feb 2018 p. 613.] </w:t>
      </w:r>
    </w:p>
    <w:p w:rsidR="00A049AB" w:rsidRDefault="004C6D88">
      <w:pPr>
        <w:pStyle w:val="Heading5"/>
      </w:pPr>
      <w:bookmarkStart w:id="1208" w:name="_Toc70608049"/>
      <w:r>
        <w:rPr>
          <w:rStyle w:val="CharSectno"/>
        </w:rPr>
        <w:t>13</w:t>
      </w:r>
      <w:r>
        <w:t>.</w:t>
      </w:r>
      <w:r>
        <w:tab/>
        <w:t>How applications are determined</w:t>
      </w:r>
      <w:bookmarkEnd w:id="1208"/>
    </w:p>
    <w:p w:rsidR="00A049AB" w:rsidRDefault="004C6D88">
      <w:pPr>
        <w:pStyle w:val="Subsection"/>
      </w:pPr>
      <w:r>
        <w:tab/>
        <w:t>(1)</w:t>
      </w:r>
      <w:r>
        <w:tab/>
        <w:t>This rule applies to every application made under rule 11.</w:t>
      </w:r>
    </w:p>
    <w:p w:rsidR="00A049AB" w:rsidRDefault="004C6D88">
      <w:pPr>
        <w:pStyle w:val="Subsection"/>
      </w:pPr>
      <w:r>
        <w:lastRenderedPageBreak/>
        <w:tab/>
        <w:t>(2)</w:t>
      </w:r>
      <w:r>
        <w:tab/>
        <w:t>The Court or the media manager, as the case may be, may grant the application —</w:t>
      </w:r>
    </w:p>
    <w:p w:rsidR="00A049AB" w:rsidRDefault="004C6D88">
      <w:pPr>
        <w:pStyle w:val="Indenta"/>
      </w:pPr>
      <w:r>
        <w:tab/>
        <w:t>(a)</w:t>
      </w:r>
      <w:r>
        <w:tab/>
        <w:t>in whole or in part; and</w:t>
      </w:r>
    </w:p>
    <w:p w:rsidR="00A049AB" w:rsidRDefault="004C6D88">
      <w:pPr>
        <w:pStyle w:val="Indenta"/>
      </w:pPr>
      <w:r>
        <w:tab/>
        <w:t>(b)</w:t>
      </w:r>
      <w:r>
        <w:tab/>
        <w:t>with or without conditions.</w:t>
      </w:r>
    </w:p>
    <w:p w:rsidR="00A049AB" w:rsidRDefault="004C6D88">
      <w:pPr>
        <w:pStyle w:val="Subsection"/>
      </w:pPr>
      <w:r>
        <w:tab/>
        <w:t>(3)</w:t>
      </w:r>
      <w:r>
        <w:tab/>
        <w:t>If the Court or the media manager, as the case may be, is satisfied the applicant is entitled under Division 3 to have the access wanted, the Court or media manager must grant the application.</w:t>
      </w:r>
    </w:p>
    <w:p w:rsidR="00A049AB" w:rsidRDefault="004C6D88">
      <w:pPr>
        <w:pStyle w:val="Subsection"/>
      </w:pPr>
      <w:r>
        <w:tab/>
        <w:t>(4)</w:t>
      </w:r>
      <w:r>
        <w:tab/>
        <w:t>If the Court is satisfied the applicant needs permission to have the access wanted, it must determine the application in accordance with rule 9.</w:t>
      </w:r>
    </w:p>
    <w:p w:rsidR="00A049AB" w:rsidRDefault="004C6D88">
      <w:pPr>
        <w:pStyle w:val="Subsection"/>
      </w:pPr>
      <w:r>
        <w:tab/>
        <w:t>(5)</w:t>
      </w:r>
      <w:r>
        <w:tab/>
        <w:t>If the media manager is satisfied the applicant needs permission to have the access wanted, the media manager must determine the application in accordance with rule 10.</w:t>
      </w:r>
    </w:p>
    <w:p w:rsidR="00A049AB" w:rsidRDefault="004C6D88">
      <w:pPr>
        <w:pStyle w:val="Subsection"/>
      </w:pPr>
      <w:r>
        <w:tab/>
        <w:t>(6)</w:t>
      </w:r>
      <w:r>
        <w:tab/>
        <w:t>If the media manager refuses a written application —</w:t>
      </w:r>
    </w:p>
    <w:p w:rsidR="00A049AB" w:rsidRDefault="004C6D88">
      <w:pPr>
        <w:pStyle w:val="Indenta"/>
      </w:pPr>
      <w:r>
        <w:tab/>
        <w:t>(a)</w:t>
      </w:r>
      <w:r>
        <w:tab/>
        <w:t>the media manager may refer it to the Court to determine afresh; and</w:t>
      </w:r>
    </w:p>
    <w:p w:rsidR="00A049AB" w:rsidRDefault="004C6D88">
      <w:pPr>
        <w:pStyle w:val="Indenta"/>
      </w:pPr>
      <w:r>
        <w:tab/>
        <w:t>(b)</w:t>
      </w:r>
      <w:r>
        <w:tab/>
        <w:t>the refusal does not affect the applicant’s right to apply to the Court for access.</w:t>
      </w:r>
    </w:p>
    <w:p w:rsidR="00A049AB" w:rsidRDefault="004C6D88">
      <w:pPr>
        <w:pStyle w:val="Footnotesection"/>
      </w:pPr>
      <w:r>
        <w:tab/>
        <w:t>[Rule 13 inserted: Gazette 27 Feb 2018 p. 613</w:t>
      </w:r>
      <w:r>
        <w:noBreakHyphen/>
        <w:t xml:space="preserve">14.] </w:t>
      </w:r>
    </w:p>
    <w:p w:rsidR="00A049AB" w:rsidRDefault="004C6D88">
      <w:pPr>
        <w:pStyle w:val="Heading3"/>
      </w:pPr>
      <w:bookmarkStart w:id="1209" w:name="_Toc70517038"/>
      <w:bookmarkStart w:id="1210" w:name="_Toc70602214"/>
      <w:bookmarkStart w:id="1211" w:name="_Toc70608050"/>
      <w:r>
        <w:rPr>
          <w:rStyle w:val="CharDivNo"/>
        </w:rPr>
        <w:t>Division 6</w:t>
      </w:r>
      <w:r>
        <w:t> — </w:t>
      </w:r>
      <w:r>
        <w:rPr>
          <w:rStyle w:val="CharDivText"/>
        </w:rPr>
        <w:t>How access is given</w:t>
      </w:r>
      <w:bookmarkEnd w:id="1209"/>
      <w:bookmarkEnd w:id="1210"/>
      <w:bookmarkEnd w:id="1211"/>
    </w:p>
    <w:p w:rsidR="00A049AB" w:rsidRDefault="004C6D88">
      <w:pPr>
        <w:pStyle w:val="Footnoteheading"/>
      </w:pPr>
      <w:r>
        <w:tab/>
        <w:t xml:space="preserve">[Heading inserted: Gazette 27 Feb 2018 p. 614.] </w:t>
      </w:r>
    </w:p>
    <w:p w:rsidR="00A049AB" w:rsidRDefault="004C6D88">
      <w:pPr>
        <w:pStyle w:val="Heading5"/>
      </w:pPr>
      <w:bookmarkStart w:id="1212" w:name="_Toc70608051"/>
      <w:r>
        <w:rPr>
          <w:rStyle w:val="CharSectno"/>
        </w:rPr>
        <w:t>14</w:t>
      </w:r>
      <w:r>
        <w:t>.</w:t>
      </w:r>
      <w:r>
        <w:tab/>
        <w:t>How and when the Court gives access</w:t>
      </w:r>
      <w:bookmarkEnd w:id="1212"/>
    </w:p>
    <w:p w:rsidR="00A049AB" w:rsidRDefault="004C6D88">
      <w:pPr>
        <w:pStyle w:val="Subsection"/>
      </w:pPr>
      <w:r>
        <w:tab/>
        <w:t>(1)</w:t>
      </w:r>
      <w:r>
        <w:tab/>
        <w:t>For the purposes of this rule, an applicant is allowed access to information or a record or other thing if, on an application made under Division 5 —</w:t>
      </w:r>
    </w:p>
    <w:p w:rsidR="00A049AB" w:rsidRDefault="004C6D88">
      <w:pPr>
        <w:pStyle w:val="Indenta"/>
      </w:pPr>
      <w:r>
        <w:tab/>
        <w:t>(a)</w:t>
      </w:r>
      <w:r>
        <w:tab/>
        <w:t>it is determined the applicant is entitled to have access to the information, record or other thing; or</w:t>
      </w:r>
    </w:p>
    <w:p w:rsidR="00A049AB" w:rsidRDefault="004C6D88">
      <w:pPr>
        <w:pStyle w:val="Indenta"/>
      </w:pPr>
      <w:r>
        <w:tab/>
        <w:t>(b)</w:t>
      </w:r>
      <w:r>
        <w:tab/>
        <w:t>the applicant is given permission to have access to the information, record or other thing.</w:t>
      </w:r>
    </w:p>
    <w:p w:rsidR="00A049AB" w:rsidRDefault="004C6D88">
      <w:pPr>
        <w:pStyle w:val="Subsection"/>
      </w:pPr>
      <w:r>
        <w:lastRenderedPageBreak/>
        <w:tab/>
        <w:t>(2)</w:t>
      </w:r>
      <w:r>
        <w:tab/>
        <w:t>If an applicant is allowed access to information, the Court may give the applicant the information either orally or in writing.</w:t>
      </w:r>
    </w:p>
    <w:p w:rsidR="00A049AB" w:rsidRDefault="004C6D88">
      <w:pPr>
        <w:pStyle w:val="Subsection"/>
      </w:pPr>
      <w:r>
        <w:tab/>
        <w:t>(3)</w:t>
      </w:r>
      <w:r>
        <w:tab/>
        <w:t>If an applicant is allowed access to a record, the Court must give the applicant —</w:t>
      </w:r>
    </w:p>
    <w:p w:rsidR="00A049AB" w:rsidRDefault="004C6D88">
      <w:pPr>
        <w:pStyle w:val="Indenta"/>
      </w:pPr>
      <w:r>
        <w:tab/>
        <w:t>(a)</w:t>
      </w:r>
      <w:r>
        <w:tab/>
        <w:t>a reasonable opportunity to view or listen to it or both and, if necessary, the means by which to do so; and</w:t>
      </w:r>
    </w:p>
    <w:p w:rsidR="00A049AB" w:rsidRDefault="004C6D88">
      <w:pPr>
        <w:pStyle w:val="Indenta"/>
      </w:pPr>
      <w:r>
        <w:tab/>
        <w:t>(b)</w:t>
      </w:r>
      <w:r>
        <w:tab/>
        <w:t>a copy of it in, if practicable, the format preferred by the applicant.</w:t>
      </w:r>
    </w:p>
    <w:p w:rsidR="00A049AB" w:rsidRDefault="004C6D88">
      <w:pPr>
        <w:pStyle w:val="Subsection"/>
      </w:pPr>
      <w:r>
        <w:tab/>
        <w:t>(4)</w:t>
      </w:r>
      <w:r>
        <w:tab/>
        <w:t>If an applicant is allowed access to a thing that is not a record, the Court must give the applicant a reasonable opportunity —</w:t>
      </w:r>
    </w:p>
    <w:p w:rsidR="00A049AB" w:rsidRDefault="004C6D88">
      <w:pPr>
        <w:pStyle w:val="Indenta"/>
      </w:pPr>
      <w:r>
        <w:tab/>
        <w:t>(a)</w:t>
      </w:r>
      <w:r>
        <w:tab/>
        <w:t>to inspect it; and</w:t>
      </w:r>
    </w:p>
    <w:p w:rsidR="00A049AB" w:rsidRDefault="004C6D88">
      <w:pPr>
        <w:pStyle w:val="Indenta"/>
      </w:pPr>
      <w:r>
        <w:tab/>
        <w:t>(b)</w:t>
      </w:r>
      <w:r>
        <w:tab/>
        <w:t>to record an image of it.</w:t>
      </w:r>
    </w:p>
    <w:p w:rsidR="00A049AB" w:rsidRDefault="004C6D88">
      <w:pPr>
        <w:pStyle w:val="Subsection"/>
      </w:pPr>
      <w:r>
        <w:tab/>
        <w:t>(5)</w:t>
      </w:r>
      <w:r>
        <w:tab/>
        <w:t>Any physical access given under this rule must be given during office hours at the Central Office.</w:t>
      </w:r>
    </w:p>
    <w:p w:rsidR="00A049AB" w:rsidRDefault="004C6D88">
      <w:pPr>
        <w:pStyle w:val="Subsection"/>
      </w:pPr>
      <w:r>
        <w:tab/>
        <w:t>(6)</w:t>
      </w:r>
      <w:r>
        <w:tab/>
        <w:t>This rule does not prevent the Court from giving access to information or a record by electronic means.</w:t>
      </w:r>
    </w:p>
    <w:p w:rsidR="00A049AB" w:rsidRDefault="004C6D88">
      <w:pPr>
        <w:pStyle w:val="Footnotesection"/>
      </w:pPr>
      <w:r>
        <w:tab/>
        <w:t>[Rule 14 inserted: Gazette 27 Feb 2018 p. 614</w:t>
      </w:r>
      <w:r>
        <w:noBreakHyphen/>
        <w:t xml:space="preserve">15.] </w:t>
      </w:r>
    </w:p>
    <w:p w:rsidR="00A049AB" w:rsidRDefault="004C6D88">
      <w:pPr>
        <w:pStyle w:val="Heading3"/>
      </w:pPr>
      <w:bookmarkStart w:id="1213" w:name="_Toc70517040"/>
      <w:bookmarkStart w:id="1214" w:name="_Toc70602216"/>
      <w:bookmarkStart w:id="1215" w:name="_Toc70608052"/>
      <w:r>
        <w:rPr>
          <w:rStyle w:val="CharDivNo"/>
        </w:rPr>
        <w:t>Division 7</w:t>
      </w:r>
      <w:r>
        <w:t> — </w:t>
      </w:r>
      <w:r>
        <w:rPr>
          <w:rStyle w:val="CharDivText"/>
        </w:rPr>
        <w:t>Access by non</w:t>
      </w:r>
      <w:r>
        <w:rPr>
          <w:rStyle w:val="CharDivText"/>
        </w:rPr>
        <w:noBreakHyphen/>
        <w:t>parties to documents in cases commenced before 1 March 2018</w:t>
      </w:r>
      <w:bookmarkEnd w:id="1213"/>
      <w:bookmarkEnd w:id="1214"/>
      <w:bookmarkEnd w:id="1215"/>
    </w:p>
    <w:p w:rsidR="00A049AB" w:rsidRDefault="004C6D88">
      <w:pPr>
        <w:pStyle w:val="Footnoteheading"/>
      </w:pPr>
      <w:r>
        <w:tab/>
        <w:t xml:space="preserve">[Heading inserted: Gazette 27 Feb 2018 p. 615.] </w:t>
      </w:r>
    </w:p>
    <w:p w:rsidR="00A049AB" w:rsidRDefault="004C6D88">
      <w:pPr>
        <w:pStyle w:val="Heading5"/>
      </w:pPr>
      <w:bookmarkStart w:id="1216" w:name="_Toc70608053"/>
      <w:r>
        <w:rPr>
          <w:rStyle w:val="CharSectno"/>
        </w:rPr>
        <w:t>15</w:t>
      </w:r>
      <w:r>
        <w:t>.</w:t>
      </w:r>
      <w:r>
        <w:tab/>
        <w:t>Application of this Division</w:t>
      </w:r>
      <w:bookmarkEnd w:id="1216"/>
    </w:p>
    <w:p w:rsidR="00A049AB" w:rsidRDefault="004C6D88">
      <w:pPr>
        <w:pStyle w:val="Subsection"/>
      </w:pPr>
      <w:r>
        <w:tab/>
      </w:r>
      <w:r>
        <w:tab/>
        <w:t>This Division applies to a person, other than a party to a proceeding, who wants access to information or a record or other thing held by the Court in respect of a proceeding commenced before 1 March 2018.</w:t>
      </w:r>
    </w:p>
    <w:p w:rsidR="00A049AB" w:rsidRDefault="004C6D88">
      <w:pPr>
        <w:pStyle w:val="Footnotesection"/>
      </w:pPr>
      <w:r>
        <w:tab/>
        <w:t xml:space="preserve">[Rule 15 inserted: Gazette 27 Feb 2018 p. 615.] </w:t>
      </w:r>
    </w:p>
    <w:p w:rsidR="00A049AB" w:rsidRDefault="004C6D88">
      <w:pPr>
        <w:pStyle w:val="Heading5"/>
      </w:pPr>
      <w:bookmarkStart w:id="1217" w:name="_Toc70608054"/>
      <w:r>
        <w:rPr>
          <w:rStyle w:val="CharSectno"/>
        </w:rPr>
        <w:lastRenderedPageBreak/>
        <w:t>16</w:t>
      </w:r>
      <w:r>
        <w:t>.</w:t>
      </w:r>
      <w:r>
        <w:tab/>
        <w:t>Documents that can be inspected or copied</w:t>
      </w:r>
      <w:bookmarkEnd w:id="1217"/>
    </w:p>
    <w:p w:rsidR="00A049AB" w:rsidRDefault="004C6D88">
      <w:pPr>
        <w:pStyle w:val="Subsection"/>
      </w:pPr>
      <w:r>
        <w:tab/>
        <w:t>(1)</w:t>
      </w:r>
      <w:r>
        <w:tab/>
        <w:t>Any person referred to in rule 15 is, on payment of the prescribed fee, entitled during office hours to inspect and be given a copy of any of these filed documents —</w:t>
      </w:r>
    </w:p>
    <w:p w:rsidR="00A049AB" w:rsidRDefault="004C6D88">
      <w:pPr>
        <w:pStyle w:val="Indenta"/>
      </w:pPr>
      <w:r>
        <w:tab/>
        <w:t>(a)</w:t>
      </w:r>
      <w:r>
        <w:tab/>
        <w:t>any writ, and the statement of claim (if any) indorsed on the writ under Order 6 rule 3;</w:t>
      </w:r>
    </w:p>
    <w:p w:rsidR="00A049AB" w:rsidRDefault="004C6D88">
      <w:pPr>
        <w:pStyle w:val="Indenta"/>
      </w:pPr>
      <w:r>
        <w:tab/>
        <w:t>(b)</w:t>
      </w:r>
      <w:r>
        <w:tab/>
        <w:t xml:space="preserve">any originating application made under the </w:t>
      </w:r>
      <w:r>
        <w:rPr>
          <w:i/>
        </w:rPr>
        <w:t>Corporations Act 2001</w:t>
      </w:r>
      <w:r>
        <w:t xml:space="preserve"> (Commonwealth);</w:t>
      </w:r>
    </w:p>
    <w:p w:rsidR="00A049AB" w:rsidRDefault="004C6D88">
      <w:pPr>
        <w:pStyle w:val="Indenta"/>
      </w:pPr>
      <w:r>
        <w:tab/>
        <w:t>(c)</w:t>
      </w:r>
      <w:r>
        <w:tab/>
        <w:t xml:space="preserve">any appeal notice filed under the </w:t>
      </w:r>
      <w:r>
        <w:rPr>
          <w:i/>
        </w:rPr>
        <w:t>Supreme Court (Court of Appeal) Rules 2005</w:t>
      </w:r>
      <w:r>
        <w:t>;</w:t>
      </w:r>
    </w:p>
    <w:p w:rsidR="00A049AB" w:rsidRDefault="004C6D88">
      <w:pPr>
        <w:pStyle w:val="Indenta"/>
      </w:pPr>
      <w:r>
        <w:tab/>
        <w:t>(d)</w:t>
      </w:r>
      <w:r>
        <w:tab/>
        <w:t>any judgment or order given or made in court;</w:t>
      </w:r>
    </w:p>
    <w:p w:rsidR="00A049AB" w:rsidRDefault="004C6D88">
      <w:pPr>
        <w:pStyle w:val="Indenta"/>
      </w:pPr>
      <w:r>
        <w:tab/>
        <w:t>(e)</w:t>
      </w:r>
      <w:r>
        <w:tab/>
        <w:t>with the leave of the Court or a registrar, any other document.</w:t>
      </w:r>
    </w:p>
    <w:p w:rsidR="00A049AB" w:rsidRDefault="004C6D88">
      <w:pPr>
        <w:pStyle w:val="Subsection"/>
      </w:pPr>
      <w:r>
        <w:tab/>
        <w:t>(2)</w:t>
      </w:r>
      <w:r>
        <w:tab/>
        <w:t>An application for leave made under subrule (1)(e) need not be served on any person.</w:t>
      </w:r>
    </w:p>
    <w:p w:rsidR="00A049AB" w:rsidRDefault="004C6D88">
      <w:pPr>
        <w:pStyle w:val="Subsection"/>
      </w:pPr>
      <w:r>
        <w:tab/>
        <w:t>(3)</w:t>
      </w:r>
      <w:r>
        <w:tab/>
        <w:t>This rule does not entitle a person to search, inspect or take a copy of any part of a document that contains information that the person is prevented by an Act from possessing.</w:t>
      </w:r>
    </w:p>
    <w:p w:rsidR="00A049AB" w:rsidRDefault="004C6D88">
      <w:pPr>
        <w:pStyle w:val="Footnotesection"/>
      </w:pPr>
      <w:r>
        <w:tab/>
        <w:t>[Rule 16 inserted: Gazette 27 Feb 2018 p. 615</w:t>
      </w:r>
      <w:r>
        <w:noBreakHyphen/>
        <w:t xml:space="preserve">16.] </w:t>
      </w:r>
    </w:p>
    <w:p w:rsidR="00A049AB" w:rsidRDefault="004C6D88">
      <w:pPr>
        <w:pStyle w:val="Heading3"/>
      </w:pPr>
      <w:bookmarkStart w:id="1218" w:name="_Toc70517043"/>
      <w:bookmarkStart w:id="1219" w:name="_Toc70602219"/>
      <w:bookmarkStart w:id="1220" w:name="_Toc70608055"/>
      <w:r>
        <w:rPr>
          <w:rStyle w:val="CharDivNo"/>
        </w:rPr>
        <w:t>Division 8</w:t>
      </w:r>
      <w:r>
        <w:t> — </w:t>
      </w:r>
      <w:r>
        <w:rPr>
          <w:rStyle w:val="CharDivText"/>
        </w:rPr>
        <w:t>Miscellaneous matters</w:t>
      </w:r>
      <w:bookmarkEnd w:id="1218"/>
      <w:bookmarkEnd w:id="1219"/>
      <w:bookmarkEnd w:id="1220"/>
    </w:p>
    <w:p w:rsidR="00A049AB" w:rsidRDefault="004C6D88">
      <w:pPr>
        <w:pStyle w:val="Footnoteheading"/>
      </w:pPr>
      <w:r>
        <w:tab/>
        <w:t xml:space="preserve">[Heading inserted: Gazette 27 Feb 2018 p. 616.] </w:t>
      </w:r>
    </w:p>
    <w:p w:rsidR="00A049AB" w:rsidRDefault="004C6D88">
      <w:pPr>
        <w:pStyle w:val="Heading5"/>
      </w:pPr>
      <w:bookmarkStart w:id="1221" w:name="_Toc70608056"/>
      <w:r>
        <w:rPr>
          <w:rStyle w:val="CharSectno"/>
        </w:rPr>
        <w:t>17</w:t>
      </w:r>
      <w:r>
        <w:t>.</w:t>
      </w:r>
      <w:r>
        <w:tab/>
        <w:t>Registrars’ decisions may be dealt with by judge or master</w:t>
      </w:r>
      <w:bookmarkEnd w:id="1221"/>
    </w:p>
    <w:p w:rsidR="00A049AB" w:rsidRDefault="004C6D88">
      <w:pPr>
        <w:pStyle w:val="Subsection"/>
      </w:pPr>
      <w:r>
        <w:tab/>
        <w:t>(1)</w:t>
      </w:r>
      <w:r>
        <w:tab/>
        <w:t>In this rule —</w:t>
      </w:r>
    </w:p>
    <w:p w:rsidR="00A049AB" w:rsidRDefault="004C6D88">
      <w:pPr>
        <w:pStyle w:val="Defstart"/>
      </w:pPr>
      <w:r>
        <w:tab/>
      </w:r>
      <w:r>
        <w:rPr>
          <w:rStyle w:val="CharDefText"/>
        </w:rPr>
        <w:t>access application</w:t>
      </w:r>
      <w:r>
        <w:t xml:space="preserve"> means an application made under rule 11.</w:t>
      </w:r>
    </w:p>
    <w:p w:rsidR="00A049AB" w:rsidRDefault="004C6D88">
      <w:pPr>
        <w:pStyle w:val="Subsection"/>
      </w:pPr>
      <w:r>
        <w:tab/>
        <w:t>(2)</w:t>
      </w:r>
      <w:r>
        <w:tab/>
        <w:t>A person dissatisfied by a decision made under this Order by a registrar on an access application may ask the registrar for the access application to be dealt with in a new hearing by a judge or master.</w:t>
      </w:r>
    </w:p>
    <w:p w:rsidR="00A049AB" w:rsidRDefault="004C6D88">
      <w:pPr>
        <w:pStyle w:val="Subsection"/>
      </w:pPr>
      <w:r>
        <w:lastRenderedPageBreak/>
        <w:tab/>
        <w:t>(3)</w:t>
      </w:r>
      <w:r>
        <w:tab/>
        <w:t>If a registrar receives a request made under subrule (1), the registrar must refer the matter concerned to a judge or master.</w:t>
      </w:r>
    </w:p>
    <w:p w:rsidR="00A049AB" w:rsidRDefault="004C6D88">
      <w:pPr>
        <w:pStyle w:val="Footnotesection"/>
      </w:pPr>
      <w:r>
        <w:tab/>
        <w:t>[Rule 17 inserted: Gazette 27 Feb 2018 p. 616.]</w:t>
      </w:r>
    </w:p>
    <w:p w:rsidR="00A049AB" w:rsidRDefault="004C6D88">
      <w:pPr>
        <w:pStyle w:val="Heading2"/>
        <w:rPr>
          <w:b w:val="0"/>
        </w:rPr>
      </w:pPr>
      <w:bookmarkStart w:id="1222" w:name="_Toc70517045"/>
      <w:bookmarkStart w:id="1223" w:name="_Toc70602221"/>
      <w:bookmarkStart w:id="1224" w:name="_Toc70608057"/>
      <w:r>
        <w:rPr>
          <w:rStyle w:val="CharPartNo"/>
        </w:rPr>
        <w:lastRenderedPageBreak/>
        <w:t>Order 68</w:t>
      </w:r>
      <w:r>
        <w:rPr>
          <w:rStyle w:val="CharDivNo"/>
        </w:rPr>
        <w:t> </w:t>
      </w:r>
      <w:r>
        <w:t>—</w:t>
      </w:r>
      <w:r>
        <w:rPr>
          <w:rStyle w:val="CharDivText"/>
        </w:rPr>
        <w:t> </w:t>
      </w:r>
      <w:r>
        <w:rPr>
          <w:rStyle w:val="CharPartText"/>
        </w:rPr>
        <w:t>Sittings, vacations and office hours</w:t>
      </w:r>
      <w:bookmarkEnd w:id="1222"/>
      <w:bookmarkEnd w:id="1223"/>
      <w:bookmarkEnd w:id="1224"/>
    </w:p>
    <w:p w:rsidR="00A049AB" w:rsidRDefault="004C6D88">
      <w:pPr>
        <w:pStyle w:val="Heading5"/>
        <w:rPr>
          <w:snapToGrid w:val="0"/>
        </w:rPr>
      </w:pPr>
      <w:bookmarkStart w:id="1225" w:name="_Toc70608058"/>
      <w:r>
        <w:rPr>
          <w:rStyle w:val="CharSectno"/>
        </w:rPr>
        <w:t>1</w:t>
      </w:r>
      <w:r>
        <w:rPr>
          <w:snapToGrid w:val="0"/>
        </w:rPr>
        <w:t>.</w:t>
      </w:r>
      <w:r>
        <w:rPr>
          <w:snapToGrid w:val="0"/>
        </w:rPr>
        <w:tab/>
        <w:t>Civil sittings</w:t>
      </w:r>
      <w:bookmarkEnd w:id="1225"/>
    </w:p>
    <w:p w:rsidR="00A049AB" w:rsidRDefault="004C6D88">
      <w:pPr>
        <w:pStyle w:val="Subsection"/>
        <w:rPr>
          <w:snapToGrid w:val="0"/>
        </w:rPr>
      </w:pPr>
      <w:r>
        <w:rPr>
          <w:snapToGrid w:val="0"/>
        </w:rPr>
        <w:tab/>
        <w:t>(1)</w:t>
      </w:r>
      <w:r>
        <w:rPr>
          <w:snapToGrid w:val="0"/>
        </w:rPr>
        <w:tab/>
        <w:t>The civil sittings of the Court shall be held at times fixed by rule of court, from year to year.</w:t>
      </w:r>
    </w:p>
    <w:p w:rsidR="00A049AB" w:rsidRDefault="004C6D88">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rsidR="00A049AB" w:rsidRDefault="004C6D88">
      <w:pPr>
        <w:pStyle w:val="Footnotesection"/>
      </w:pPr>
      <w:r>
        <w:tab/>
        <w:t>[Rule 1 amended: Gazette 29 Apr 2005 p. 1793.]</w:t>
      </w:r>
    </w:p>
    <w:p w:rsidR="00A049AB" w:rsidRDefault="004C6D88">
      <w:pPr>
        <w:pStyle w:val="Heading5"/>
        <w:rPr>
          <w:snapToGrid w:val="0"/>
        </w:rPr>
      </w:pPr>
      <w:bookmarkStart w:id="1226" w:name="_Toc70608059"/>
      <w:r>
        <w:rPr>
          <w:rStyle w:val="CharSectno"/>
        </w:rPr>
        <w:t>2</w:t>
      </w:r>
      <w:r>
        <w:rPr>
          <w:snapToGrid w:val="0"/>
        </w:rPr>
        <w:t>.</w:t>
      </w:r>
      <w:r>
        <w:rPr>
          <w:snapToGrid w:val="0"/>
        </w:rPr>
        <w:tab/>
        <w:t>Criminal sittings</w:t>
      </w:r>
      <w:bookmarkEnd w:id="1226"/>
    </w:p>
    <w:p w:rsidR="00A049AB" w:rsidRDefault="004C6D88">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rsidR="00A049AB" w:rsidRDefault="004C6D88">
      <w:pPr>
        <w:pStyle w:val="Heading5"/>
        <w:rPr>
          <w:snapToGrid w:val="0"/>
        </w:rPr>
      </w:pPr>
      <w:bookmarkStart w:id="1227" w:name="_Toc70608060"/>
      <w:r>
        <w:rPr>
          <w:rStyle w:val="CharSectno"/>
        </w:rPr>
        <w:t>3</w:t>
      </w:r>
      <w:r>
        <w:rPr>
          <w:snapToGrid w:val="0"/>
        </w:rPr>
        <w:t>.</w:t>
      </w:r>
      <w:r>
        <w:rPr>
          <w:snapToGrid w:val="0"/>
        </w:rPr>
        <w:tab/>
        <w:t>Court vacations</w:t>
      </w:r>
      <w:bookmarkEnd w:id="1227"/>
    </w:p>
    <w:p w:rsidR="00A049AB" w:rsidRDefault="004C6D88">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rsidR="00A049AB" w:rsidRDefault="004C6D88">
      <w:pPr>
        <w:pStyle w:val="Footnotesection"/>
        <w:ind w:left="890" w:hanging="890"/>
      </w:pPr>
      <w:r>
        <w:tab/>
        <w:t>[Rule 3</w:t>
      </w:r>
      <w:r>
        <w:rPr>
          <w:vertAlign w:val="superscript"/>
        </w:rPr>
        <w:t> 3</w:t>
      </w:r>
      <w:r>
        <w:t xml:space="preserve"> amended: Gazette 23 Sep 1983 p. 3798; 26 Aug 1994 p. 4413.] </w:t>
      </w:r>
    </w:p>
    <w:p w:rsidR="00A049AB" w:rsidRDefault="004C6D88">
      <w:pPr>
        <w:pStyle w:val="Heading5"/>
        <w:keepLines w:val="0"/>
        <w:rPr>
          <w:snapToGrid w:val="0"/>
        </w:rPr>
      </w:pPr>
      <w:bookmarkStart w:id="1228" w:name="_Toc70608061"/>
      <w:r>
        <w:rPr>
          <w:rStyle w:val="CharSectno"/>
        </w:rPr>
        <w:lastRenderedPageBreak/>
        <w:t>4</w:t>
      </w:r>
      <w:r>
        <w:rPr>
          <w:snapToGrid w:val="0"/>
        </w:rPr>
        <w:t>.</w:t>
      </w:r>
      <w:r>
        <w:rPr>
          <w:snapToGrid w:val="0"/>
        </w:rPr>
        <w:tab/>
        <w:t>Days included in sitting and vacation</w:t>
      </w:r>
      <w:bookmarkEnd w:id="1228"/>
    </w:p>
    <w:p w:rsidR="00A049AB" w:rsidRDefault="004C6D88">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rsidR="00A049AB" w:rsidRDefault="004C6D88">
      <w:pPr>
        <w:pStyle w:val="Heading5"/>
        <w:rPr>
          <w:snapToGrid w:val="0"/>
        </w:rPr>
      </w:pPr>
      <w:bookmarkStart w:id="1229" w:name="_Toc70608062"/>
      <w:r>
        <w:rPr>
          <w:rStyle w:val="CharSectno"/>
        </w:rPr>
        <w:t>5</w:t>
      </w:r>
      <w:r>
        <w:rPr>
          <w:snapToGrid w:val="0"/>
        </w:rPr>
        <w:t>.</w:t>
      </w:r>
      <w:r>
        <w:rPr>
          <w:snapToGrid w:val="0"/>
        </w:rPr>
        <w:tab/>
        <w:t>When Court’s offices are open</w:t>
      </w:r>
      <w:bookmarkEnd w:id="1229"/>
    </w:p>
    <w:p w:rsidR="00A049AB" w:rsidRDefault="004C6D88">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rsidR="00A049AB" w:rsidRDefault="004C6D88">
      <w:pPr>
        <w:pStyle w:val="Footnotesection"/>
      </w:pPr>
      <w:r>
        <w:tab/>
        <w:t xml:space="preserve">[Rule 5 amended: Gazette 9 Nov 1973 p. 4165; 26 Aug 1994 p. 4413.] </w:t>
      </w:r>
    </w:p>
    <w:p w:rsidR="00A049AB" w:rsidRDefault="004C6D88">
      <w:pPr>
        <w:pStyle w:val="Heading5"/>
        <w:rPr>
          <w:snapToGrid w:val="0"/>
        </w:rPr>
      </w:pPr>
      <w:bookmarkStart w:id="1230" w:name="_Toc70608063"/>
      <w:r>
        <w:rPr>
          <w:rStyle w:val="CharSectno"/>
        </w:rPr>
        <w:t>6</w:t>
      </w:r>
      <w:r>
        <w:rPr>
          <w:snapToGrid w:val="0"/>
        </w:rPr>
        <w:t>.</w:t>
      </w:r>
      <w:r>
        <w:rPr>
          <w:snapToGrid w:val="0"/>
        </w:rPr>
        <w:tab/>
        <w:t>Office hours</w:t>
      </w:r>
      <w:bookmarkEnd w:id="1230"/>
      <w:r>
        <w:rPr>
          <w:snapToGrid w:val="0"/>
        </w:rPr>
        <w:t xml:space="preserve"> </w:t>
      </w:r>
    </w:p>
    <w:p w:rsidR="00A049AB" w:rsidRDefault="004C6D88">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rsidR="00A049AB" w:rsidRDefault="004C6D88">
      <w:pPr>
        <w:pStyle w:val="Footnotesection"/>
      </w:pPr>
      <w:r>
        <w:tab/>
        <w:t xml:space="preserve">[Rule 6 amended: Gazette 10 Nov 1995 p. 5247.] </w:t>
      </w:r>
    </w:p>
    <w:p w:rsidR="00A049AB" w:rsidRDefault="004C6D88">
      <w:pPr>
        <w:pStyle w:val="Heading5"/>
        <w:rPr>
          <w:snapToGrid w:val="0"/>
        </w:rPr>
      </w:pPr>
      <w:bookmarkStart w:id="1231" w:name="_Toc70608064"/>
      <w:r>
        <w:rPr>
          <w:rStyle w:val="CharSectno"/>
        </w:rPr>
        <w:t>7</w:t>
      </w:r>
      <w:r>
        <w:rPr>
          <w:snapToGrid w:val="0"/>
        </w:rPr>
        <w:t>.</w:t>
      </w:r>
      <w:r>
        <w:rPr>
          <w:snapToGrid w:val="0"/>
        </w:rPr>
        <w:tab/>
        <w:t>Vacation Judge</w:t>
      </w:r>
      <w:bookmarkEnd w:id="1231"/>
    </w:p>
    <w:p w:rsidR="00A049AB" w:rsidRDefault="004C6D88">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rsidR="00A049AB" w:rsidRDefault="004C6D88">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rsidR="00A049AB" w:rsidRDefault="004C6D88">
      <w:pPr>
        <w:pStyle w:val="Heading2"/>
        <w:rPr>
          <w:b w:val="0"/>
        </w:rPr>
      </w:pPr>
      <w:bookmarkStart w:id="1232" w:name="_Toc70517053"/>
      <w:bookmarkStart w:id="1233" w:name="_Toc70602229"/>
      <w:bookmarkStart w:id="1234" w:name="_Toc70608065"/>
      <w:r>
        <w:rPr>
          <w:rStyle w:val="CharPartNo"/>
        </w:rPr>
        <w:lastRenderedPageBreak/>
        <w:t>Order 69</w:t>
      </w:r>
      <w:r>
        <w:rPr>
          <w:rStyle w:val="CharDivNo"/>
        </w:rPr>
        <w:t> </w:t>
      </w:r>
      <w:r>
        <w:t>—</w:t>
      </w:r>
      <w:r>
        <w:rPr>
          <w:rStyle w:val="CharDivText"/>
        </w:rPr>
        <w:t> </w:t>
      </w:r>
      <w:r>
        <w:rPr>
          <w:rStyle w:val="CharPartText"/>
        </w:rPr>
        <w:t>Paper, printing, notice, and copies</w:t>
      </w:r>
      <w:bookmarkEnd w:id="1232"/>
      <w:bookmarkEnd w:id="1233"/>
      <w:bookmarkEnd w:id="1234"/>
    </w:p>
    <w:p w:rsidR="00A049AB" w:rsidRDefault="004C6D88">
      <w:pPr>
        <w:pStyle w:val="Heading5"/>
        <w:rPr>
          <w:snapToGrid w:val="0"/>
        </w:rPr>
      </w:pPr>
      <w:bookmarkStart w:id="1235" w:name="_Toc70608066"/>
      <w:r>
        <w:rPr>
          <w:rStyle w:val="CharSectno"/>
        </w:rPr>
        <w:t>1</w:t>
      </w:r>
      <w:r>
        <w:rPr>
          <w:snapToGrid w:val="0"/>
        </w:rPr>
        <w:t>.</w:t>
      </w:r>
      <w:r>
        <w:rPr>
          <w:snapToGrid w:val="0"/>
        </w:rPr>
        <w:tab/>
        <w:t>Printing of documents, rules as to</w:t>
      </w:r>
      <w:bookmarkEnd w:id="1235"/>
    </w:p>
    <w:p w:rsidR="00A049AB" w:rsidRDefault="004C6D88">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rsidR="00A049AB" w:rsidRDefault="004C6D88">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rsidR="00A049AB" w:rsidRDefault="004C6D88">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rsidR="00A049AB" w:rsidRDefault="004C6D88">
      <w:pPr>
        <w:pStyle w:val="Footnotesection"/>
      </w:pPr>
      <w:r>
        <w:tab/>
        <w:t>[Rule 1 amended: Gazette 27 Feb 2018 p. 616</w:t>
      </w:r>
      <w:r>
        <w:noBreakHyphen/>
        <w:t>17.]</w:t>
      </w:r>
    </w:p>
    <w:p w:rsidR="00A049AB" w:rsidRDefault="004C6D88">
      <w:pPr>
        <w:pStyle w:val="Heading5"/>
        <w:rPr>
          <w:snapToGrid w:val="0"/>
        </w:rPr>
      </w:pPr>
      <w:bookmarkStart w:id="1236" w:name="_Toc70608067"/>
      <w:r>
        <w:rPr>
          <w:rStyle w:val="CharSectno"/>
        </w:rPr>
        <w:t>2</w:t>
      </w:r>
      <w:r>
        <w:rPr>
          <w:snapToGrid w:val="0"/>
        </w:rPr>
        <w:t>.</w:t>
      </w:r>
      <w:r>
        <w:rPr>
          <w:snapToGrid w:val="0"/>
        </w:rPr>
        <w:tab/>
        <w:t>Requirements as to documents prepared by parties</w:t>
      </w:r>
      <w:bookmarkEnd w:id="1236"/>
    </w:p>
    <w:p w:rsidR="00A049AB" w:rsidRDefault="004C6D88">
      <w:pPr>
        <w:pStyle w:val="Subsection"/>
      </w:pPr>
      <w:r>
        <w:tab/>
        <w:t>(1A)</w:t>
      </w:r>
      <w:r>
        <w:tab/>
        <w:t>For the purposes of documents filed electronically, this rule applies with any necessary changes.</w:t>
      </w:r>
    </w:p>
    <w:p w:rsidR="00A049AB" w:rsidRDefault="004C6D88">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rsidR="00A049AB" w:rsidRDefault="004C6D88">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rsidR="00A049AB" w:rsidRDefault="004C6D88">
      <w:pPr>
        <w:pStyle w:val="Indenta"/>
        <w:rPr>
          <w:snapToGrid w:val="0"/>
        </w:rPr>
      </w:pPr>
      <w:r>
        <w:rPr>
          <w:snapToGrid w:val="0"/>
        </w:rPr>
        <w:tab/>
        <w:t>(b)</w:t>
      </w:r>
      <w:r>
        <w:rPr>
          <w:snapToGrid w:val="0"/>
        </w:rPr>
        <w:tab/>
        <w:t>have a space of not less than 6 mm between each line; and</w:t>
      </w:r>
    </w:p>
    <w:p w:rsidR="00A049AB" w:rsidRDefault="004C6D88">
      <w:pPr>
        <w:pStyle w:val="Indenta"/>
        <w:rPr>
          <w:snapToGrid w:val="0"/>
        </w:rPr>
      </w:pPr>
      <w:r>
        <w:rPr>
          <w:snapToGrid w:val="0"/>
        </w:rPr>
        <w:tab/>
        <w:t>(c)</w:t>
      </w:r>
      <w:r>
        <w:rPr>
          <w:snapToGrid w:val="0"/>
        </w:rPr>
        <w:tab/>
        <w:t xml:space="preserve">be upon white paper of good and durable quality and capable of receiving ink </w:t>
      </w:r>
      <w:r>
        <w:t>writing; and</w:t>
      </w:r>
    </w:p>
    <w:p w:rsidR="00A049AB" w:rsidRDefault="004C6D88">
      <w:pPr>
        <w:pStyle w:val="Indenta"/>
      </w:pPr>
      <w:r>
        <w:lastRenderedPageBreak/>
        <w:tab/>
        <w:t>(ca)</w:t>
      </w:r>
      <w:r>
        <w:tab/>
        <w:t>comply with subrule (1AA); and</w:t>
      </w:r>
    </w:p>
    <w:p w:rsidR="00A049AB" w:rsidRDefault="004C6D88">
      <w:pPr>
        <w:pStyle w:val="Indenta"/>
        <w:keepNext/>
        <w:rPr>
          <w:snapToGrid w:val="0"/>
        </w:rPr>
      </w:pPr>
      <w:r>
        <w:rPr>
          <w:snapToGrid w:val="0"/>
        </w:rPr>
        <w:tab/>
        <w:t>(d)</w:t>
      </w:r>
      <w:r>
        <w:rPr>
          <w:snapToGrid w:val="0"/>
        </w:rPr>
        <w:tab/>
        <w:t>be on either — </w:t>
      </w:r>
    </w:p>
    <w:p w:rsidR="00A049AB" w:rsidRDefault="004C6D88">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rsidR="00A049AB" w:rsidRDefault="004C6D88">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rsidR="00A049AB" w:rsidRDefault="004C6D88">
      <w:pPr>
        <w:pStyle w:val="Indenta"/>
        <w:rPr>
          <w:snapToGrid w:val="0"/>
        </w:rPr>
      </w:pPr>
      <w:r>
        <w:rPr>
          <w:snapToGrid w:val="0"/>
        </w:rPr>
        <w:tab/>
      </w:r>
      <w:r>
        <w:rPr>
          <w:snapToGrid w:val="0"/>
        </w:rPr>
        <w:tab/>
        <w:t>and</w:t>
      </w:r>
    </w:p>
    <w:p w:rsidR="00A049AB" w:rsidRDefault="004C6D88">
      <w:pPr>
        <w:pStyle w:val="Indenta"/>
        <w:rPr>
          <w:snapToGrid w:val="0"/>
        </w:rPr>
      </w:pPr>
      <w:r>
        <w:rPr>
          <w:snapToGrid w:val="0"/>
        </w:rPr>
        <w:tab/>
        <w:t>(da)</w:t>
      </w:r>
      <w:r>
        <w:rPr>
          <w:snapToGrid w:val="0"/>
        </w:rPr>
        <w:tab/>
        <w:t>commence on a fresh sheet; and</w:t>
      </w:r>
    </w:p>
    <w:p w:rsidR="00A049AB" w:rsidRDefault="004C6D88">
      <w:pPr>
        <w:pStyle w:val="Indenta"/>
        <w:rPr>
          <w:snapToGrid w:val="0"/>
        </w:rPr>
      </w:pPr>
      <w:r>
        <w:rPr>
          <w:snapToGrid w:val="0"/>
        </w:rPr>
        <w:tab/>
        <w:t>(e)</w:t>
      </w:r>
      <w:r>
        <w:rPr>
          <w:snapToGrid w:val="0"/>
        </w:rPr>
        <w:tab/>
        <w:t>have each page numbered; and</w:t>
      </w:r>
    </w:p>
    <w:p w:rsidR="00A049AB" w:rsidRDefault="004C6D88">
      <w:pPr>
        <w:pStyle w:val="Indenta"/>
        <w:rPr>
          <w:snapToGrid w:val="0"/>
        </w:rPr>
      </w:pPr>
      <w:r>
        <w:rPr>
          <w:snapToGrid w:val="0"/>
        </w:rPr>
        <w:tab/>
        <w:t>(f)</w:t>
      </w:r>
      <w:r>
        <w:rPr>
          <w:snapToGrid w:val="0"/>
        </w:rPr>
        <w:tab/>
        <w:t>have the sheets fastened only at the top left hand corner; and</w:t>
      </w:r>
    </w:p>
    <w:p w:rsidR="00A049AB" w:rsidRDefault="004C6D88">
      <w:pPr>
        <w:pStyle w:val="Indenta"/>
        <w:rPr>
          <w:snapToGrid w:val="0"/>
        </w:rPr>
      </w:pPr>
      <w:r>
        <w:rPr>
          <w:snapToGrid w:val="0"/>
        </w:rPr>
        <w:tab/>
        <w:t>(g)</w:t>
      </w:r>
      <w:r>
        <w:rPr>
          <w:snapToGrid w:val="0"/>
        </w:rPr>
        <w:tab/>
        <w:t>not have the sheets folded; and</w:t>
      </w:r>
    </w:p>
    <w:p w:rsidR="00A049AB" w:rsidRDefault="004C6D88">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rsidR="00A049AB" w:rsidRDefault="004C6D88">
      <w:pPr>
        <w:pStyle w:val="Indenti"/>
        <w:rPr>
          <w:snapToGrid w:val="0"/>
        </w:rPr>
      </w:pPr>
      <w:r>
        <w:rPr>
          <w:snapToGrid w:val="0"/>
        </w:rPr>
        <w:tab/>
        <w:t>(i)</w:t>
      </w:r>
      <w:r>
        <w:rPr>
          <w:snapToGrid w:val="0"/>
        </w:rPr>
        <w:tab/>
        <w:t>at the top across the full width from the left hand margin, the heading and title of the proceeding; and</w:t>
      </w:r>
    </w:p>
    <w:p w:rsidR="00A049AB" w:rsidRDefault="004C6D88">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rsidR="00A049AB" w:rsidRDefault="004C6D88">
      <w:pPr>
        <w:pStyle w:val="Indenta"/>
        <w:rPr>
          <w:snapToGrid w:val="0"/>
        </w:rPr>
      </w:pPr>
      <w:r>
        <w:rPr>
          <w:snapToGrid w:val="0"/>
        </w:rPr>
        <w:tab/>
      </w:r>
      <w:r>
        <w:rPr>
          <w:snapToGrid w:val="0"/>
        </w:rPr>
        <w:tab/>
        <w:t>and in a space not longer than 50 mm — </w:t>
      </w:r>
    </w:p>
    <w:p w:rsidR="00A049AB" w:rsidRDefault="004C6D88">
      <w:pPr>
        <w:pStyle w:val="Indenti"/>
        <w:rPr>
          <w:snapToGrid w:val="0"/>
        </w:rPr>
      </w:pPr>
      <w:r>
        <w:rPr>
          <w:snapToGrid w:val="0"/>
        </w:rPr>
        <w:tab/>
        <w:t>(iii)</w:t>
      </w:r>
      <w:r>
        <w:rPr>
          <w:snapToGrid w:val="0"/>
        </w:rPr>
        <w:tab/>
        <w:t>the date of the document; and</w:t>
      </w:r>
    </w:p>
    <w:p w:rsidR="00A049AB" w:rsidRDefault="004C6D88">
      <w:pPr>
        <w:pStyle w:val="Indenti"/>
      </w:pPr>
      <w:r>
        <w:tab/>
        <w:t>(iv)</w:t>
      </w:r>
      <w:r>
        <w:tab/>
        <w:t>the name of the party; and</w:t>
      </w:r>
    </w:p>
    <w:p w:rsidR="00A049AB" w:rsidRDefault="004C6D88">
      <w:pPr>
        <w:pStyle w:val="Indenti"/>
      </w:pPr>
      <w:r>
        <w:tab/>
        <w:t>(v)</w:t>
      </w:r>
      <w:r>
        <w:tab/>
        <w:t>if the document is required to state it, the party’s geographical address in accordance with Order 71A; and</w:t>
      </w:r>
    </w:p>
    <w:p w:rsidR="00A049AB" w:rsidRDefault="004C6D88">
      <w:pPr>
        <w:pStyle w:val="Indenti"/>
      </w:pPr>
      <w:r>
        <w:tab/>
        <w:t>(vi)</w:t>
      </w:r>
      <w:r>
        <w:tab/>
        <w:t>the party’s service details in accordance with Order 71A.</w:t>
      </w:r>
    </w:p>
    <w:p w:rsidR="00A049AB" w:rsidRDefault="004C6D88">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rsidR="00A049AB" w:rsidRDefault="004C6D88">
      <w:pPr>
        <w:pStyle w:val="Subsection"/>
      </w:pPr>
      <w:r>
        <w:tab/>
        <w:t>(1AB)</w:t>
      </w:r>
      <w:r>
        <w:tab/>
        <w:t>Except as provided in subrule (1AC), a document may show an abbreviation of the title of the proceeding which is sufficient to identify the proceeding.</w:t>
      </w:r>
    </w:p>
    <w:p w:rsidR="00A049AB" w:rsidRDefault="004C6D88">
      <w:pPr>
        <w:pStyle w:val="Subsection"/>
      </w:pPr>
      <w:r>
        <w:tab/>
        <w:t>(1AC)</w:t>
      </w:r>
      <w:r>
        <w:tab/>
        <w:t xml:space="preserve">Subrule (1AB) does not apply to the following documents — </w:t>
      </w:r>
    </w:p>
    <w:p w:rsidR="00A049AB" w:rsidRDefault="004C6D88">
      <w:pPr>
        <w:pStyle w:val="Indenta"/>
      </w:pPr>
      <w:r>
        <w:tab/>
        <w:t>(a)</w:t>
      </w:r>
      <w:r>
        <w:tab/>
        <w:t>an originating process;</w:t>
      </w:r>
    </w:p>
    <w:p w:rsidR="00A049AB" w:rsidRDefault="004C6D88">
      <w:pPr>
        <w:pStyle w:val="Indenta"/>
      </w:pPr>
      <w:r>
        <w:tab/>
        <w:t>(b)</w:t>
      </w:r>
      <w:r>
        <w:tab/>
        <w:t>a document to be served on a person who is not a party to a proceeding;</w:t>
      </w:r>
    </w:p>
    <w:p w:rsidR="00A049AB" w:rsidRDefault="004C6D88">
      <w:pPr>
        <w:pStyle w:val="Indenta"/>
      </w:pPr>
      <w:r>
        <w:tab/>
        <w:t>(c)</w:t>
      </w:r>
      <w:r>
        <w:tab/>
        <w:t>a final judgment or order.</w:t>
      </w:r>
    </w:p>
    <w:p w:rsidR="00A049AB" w:rsidRDefault="004C6D88">
      <w:pPr>
        <w:pStyle w:val="Ednotesubsection"/>
      </w:pPr>
      <w:r>
        <w:tab/>
        <w:t>[(1a)</w:t>
      </w:r>
      <w:r>
        <w:tab/>
        <w:t>deleted]</w:t>
      </w:r>
    </w:p>
    <w:p w:rsidR="00A049AB" w:rsidRDefault="004C6D88">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rsidR="00A049AB" w:rsidRDefault="004C6D88">
      <w:pPr>
        <w:pStyle w:val="Ednotesubsection"/>
      </w:pPr>
      <w:r>
        <w:tab/>
        <w:t>[(3)</w:t>
      </w:r>
      <w:r>
        <w:tab/>
        <w:t>deleted]</w:t>
      </w:r>
    </w:p>
    <w:p w:rsidR="00A049AB" w:rsidRDefault="004C6D88">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rsidR="00A049AB" w:rsidRDefault="004C6D88">
      <w:pPr>
        <w:pStyle w:val="Subsection"/>
        <w:keepNext/>
      </w:pPr>
      <w:r>
        <w:tab/>
        <w:t>(5)</w:t>
      </w:r>
      <w:r>
        <w:tab/>
        <w:t xml:space="preserve">The Court may require — </w:t>
      </w:r>
    </w:p>
    <w:p w:rsidR="00A049AB" w:rsidRDefault="004C6D88">
      <w:pPr>
        <w:pStyle w:val="Indenta"/>
      </w:pPr>
      <w:r>
        <w:tab/>
        <w:t>(a)</w:t>
      </w:r>
      <w:r>
        <w:tab/>
        <w:t>any document required for use in the Court to be printed or otherwise produced in any particular manner that it thinks fit; or</w:t>
      </w:r>
    </w:p>
    <w:p w:rsidR="00A049AB" w:rsidRDefault="004C6D88">
      <w:pPr>
        <w:pStyle w:val="Indenta"/>
      </w:pPr>
      <w:r>
        <w:tab/>
        <w:t>(b)</w:t>
      </w:r>
      <w:r>
        <w:tab/>
        <w:t>1 or more paper versions of any document that has been filed electronically to be delivered to the Central Office.</w:t>
      </w:r>
    </w:p>
    <w:p w:rsidR="00A049AB" w:rsidRDefault="004C6D88">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rsidR="00A049AB" w:rsidRDefault="004C6D88">
      <w:pPr>
        <w:pStyle w:val="Ednotesection"/>
      </w:pPr>
      <w:r>
        <w:lastRenderedPageBreak/>
        <w:t>[</w:t>
      </w:r>
      <w:r>
        <w:rPr>
          <w:b/>
        </w:rPr>
        <w:t>3.</w:t>
      </w:r>
      <w:r>
        <w:tab/>
        <w:t>Deleted: Gazette 27 Feb 2018 p. 617.]</w:t>
      </w:r>
    </w:p>
    <w:p w:rsidR="00A049AB" w:rsidRDefault="004C6D88">
      <w:pPr>
        <w:pStyle w:val="Heading5"/>
        <w:rPr>
          <w:snapToGrid w:val="0"/>
        </w:rPr>
      </w:pPr>
      <w:bookmarkStart w:id="1237" w:name="_Toc70608068"/>
      <w:r>
        <w:rPr>
          <w:rStyle w:val="CharSectno"/>
        </w:rPr>
        <w:t>4</w:t>
      </w:r>
      <w:r>
        <w:rPr>
          <w:snapToGrid w:val="0"/>
        </w:rPr>
        <w:t>.</w:t>
      </w:r>
      <w:r>
        <w:rPr>
          <w:snapToGrid w:val="0"/>
        </w:rPr>
        <w:tab/>
        <w:t>Copies of documents for other parties</w:t>
      </w:r>
      <w:bookmarkEnd w:id="1237"/>
    </w:p>
    <w:p w:rsidR="00A049AB" w:rsidRDefault="004C6D88">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rsidR="00A049AB" w:rsidRDefault="004C6D88">
      <w:pPr>
        <w:pStyle w:val="Subsection"/>
        <w:rPr>
          <w:snapToGrid w:val="0"/>
        </w:rPr>
      </w:pPr>
      <w:r>
        <w:rPr>
          <w:snapToGrid w:val="0"/>
        </w:rPr>
        <w:tab/>
        <w:t>(2)</w:t>
      </w:r>
      <w:r>
        <w:rPr>
          <w:snapToGrid w:val="0"/>
        </w:rPr>
        <w:tab/>
        <w:t>The proper charges for printed copies shall be calculated at the rate of fifty cents ($0.50) per page.</w:t>
      </w:r>
    </w:p>
    <w:p w:rsidR="00A049AB" w:rsidRDefault="004C6D88">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rsidR="00A049AB" w:rsidRDefault="004C6D88">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rsidR="00A049AB" w:rsidRDefault="004C6D88">
      <w:pPr>
        <w:pStyle w:val="Heading5"/>
        <w:rPr>
          <w:snapToGrid w:val="0"/>
        </w:rPr>
      </w:pPr>
      <w:bookmarkStart w:id="1238" w:name="_Toc70608069"/>
      <w:r>
        <w:rPr>
          <w:rStyle w:val="CharSectno"/>
        </w:rPr>
        <w:t>5</w:t>
      </w:r>
      <w:r>
        <w:rPr>
          <w:snapToGrid w:val="0"/>
        </w:rPr>
        <w:t>.</w:t>
      </w:r>
      <w:r>
        <w:rPr>
          <w:snapToGrid w:val="0"/>
        </w:rPr>
        <w:tab/>
        <w:t>Requirements as to copies</w:t>
      </w:r>
      <w:bookmarkEnd w:id="1238"/>
    </w:p>
    <w:p w:rsidR="00A049AB" w:rsidRDefault="004C6D88">
      <w:pPr>
        <w:pStyle w:val="Subsection"/>
      </w:pPr>
      <w:r>
        <w:tab/>
        <w:t>(1)</w:t>
      </w:r>
      <w:r>
        <w:tab/>
        <w:t>A party who supplies a copy of a document under this Order must indorse the copy with the party’s service details before supplying it.</w:t>
      </w:r>
    </w:p>
    <w:p w:rsidR="00A049AB" w:rsidRDefault="004C6D88">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rsidR="00A049AB" w:rsidRDefault="004C6D88">
      <w:pPr>
        <w:pStyle w:val="Footnotesection"/>
      </w:pPr>
      <w:r>
        <w:tab/>
        <w:t>[Rule 5 amended: Gazette 21 Feb 2007 p. 576; 27 Feb 2018 p. 617.]</w:t>
      </w:r>
    </w:p>
    <w:p w:rsidR="00A049AB" w:rsidRDefault="004C6D88">
      <w:pPr>
        <w:pStyle w:val="Heading5"/>
        <w:rPr>
          <w:snapToGrid w:val="0"/>
        </w:rPr>
      </w:pPr>
      <w:bookmarkStart w:id="1239" w:name="_Toc70608070"/>
      <w:r>
        <w:rPr>
          <w:rStyle w:val="CharSectno"/>
        </w:rPr>
        <w:lastRenderedPageBreak/>
        <w:t>6</w:t>
      </w:r>
      <w:r>
        <w:rPr>
          <w:snapToGrid w:val="0"/>
        </w:rPr>
        <w:t>.</w:t>
      </w:r>
      <w:r>
        <w:rPr>
          <w:snapToGrid w:val="0"/>
        </w:rPr>
        <w:tab/>
        <w:t xml:space="preserve">Copies of affidavits on certain </w:t>
      </w:r>
      <w:r>
        <w:rPr>
          <w:i/>
          <w:snapToGrid w:val="0"/>
        </w:rPr>
        <w:t>ex parte</w:t>
      </w:r>
      <w:r>
        <w:rPr>
          <w:snapToGrid w:val="0"/>
        </w:rPr>
        <w:t xml:space="preserve"> applications</w:t>
      </w:r>
      <w:bookmarkEnd w:id="1239"/>
    </w:p>
    <w:p w:rsidR="00A049AB" w:rsidRDefault="004C6D88">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rsidR="00A049AB" w:rsidRDefault="004C6D88">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rsidR="00A049AB" w:rsidRDefault="004C6D88">
      <w:pPr>
        <w:pStyle w:val="Footnotesection"/>
      </w:pPr>
      <w:r>
        <w:tab/>
        <w:t>[Rule 6 amended: Gazette 28 Jun 2011 p. 2552.]</w:t>
      </w:r>
    </w:p>
    <w:p w:rsidR="00A049AB" w:rsidRDefault="004C6D88">
      <w:pPr>
        <w:pStyle w:val="Heading2"/>
        <w:rPr>
          <w:b w:val="0"/>
        </w:rPr>
      </w:pPr>
      <w:bookmarkStart w:id="1240" w:name="_Toc70517059"/>
      <w:bookmarkStart w:id="1241" w:name="_Toc70602235"/>
      <w:bookmarkStart w:id="1242" w:name="_Toc70608071"/>
      <w:r>
        <w:rPr>
          <w:rStyle w:val="CharPartNo"/>
        </w:rPr>
        <w:lastRenderedPageBreak/>
        <w:t>Order 70</w:t>
      </w:r>
      <w:r>
        <w:rPr>
          <w:rStyle w:val="CharDivNo"/>
        </w:rPr>
        <w:t> </w:t>
      </w:r>
      <w:r>
        <w:t>—</w:t>
      </w:r>
      <w:r>
        <w:rPr>
          <w:rStyle w:val="CharDivText"/>
        </w:rPr>
        <w:t> </w:t>
      </w:r>
      <w:r>
        <w:rPr>
          <w:rStyle w:val="CharPartText"/>
        </w:rPr>
        <w:t>Disability</w:t>
      </w:r>
      <w:bookmarkEnd w:id="1240"/>
      <w:bookmarkEnd w:id="1241"/>
      <w:bookmarkEnd w:id="1242"/>
    </w:p>
    <w:p w:rsidR="00A049AB" w:rsidRDefault="004C6D88">
      <w:pPr>
        <w:pStyle w:val="Heading5"/>
        <w:rPr>
          <w:snapToGrid w:val="0"/>
        </w:rPr>
      </w:pPr>
      <w:bookmarkStart w:id="1243" w:name="_Toc70608072"/>
      <w:r>
        <w:rPr>
          <w:rStyle w:val="CharSectno"/>
        </w:rPr>
        <w:t>1</w:t>
      </w:r>
      <w:r>
        <w:rPr>
          <w:snapToGrid w:val="0"/>
        </w:rPr>
        <w:t>.</w:t>
      </w:r>
      <w:r>
        <w:rPr>
          <w:snapToGrid w:val="0"/>
        </w:rPr>
        <w:tab/>
        <w:t>Terms used</w:t>
      </w:r>
      <w:bookmarkEnd w:id="1243"/>
    </w:p>
    <w:p w:rsidR="00A049AB" w:rsidRDefault="004C6D88">
      <w:pPr>
        <w:pStyle w:val="Subsection"/>
        <w:rPr>
          <w:snapToGrid w:val="0"/>
        </w:rPr>
      </w:pPr>
      <w:r>
        <w:rPr>
          <w:snapToGrid w:val="0"/>
        </w:rPr>
        <w:tab/>
      </w:r>
      <w:r>
        <w:rPr>
          <w:snapToGrid w:val="0"/>
        </w:rPr>
        <w:tab/>
        <w:t>In this Order unless the contrary intention appears — </w:t>
      </w:r>
    </w:p>
    <w:p w:rsidR="00A049AB" w:rsidRDefault="004C6D88">
      <w:pPr>
        <w:pStyle w:val="Defstart"/>
      </w:pPr>
      <w:r>
        <w:tab/>
      </w:r>
      <w:r>
        <w:rPr>
          <w:rStyle w:val="CharDefText"/>
        </w:rPr>
        <w:t>GAA Act</w:t>
      </w:r>
      <w:r>
        <w:t xml:space="preserve"> means the </w:t>
      </w:r>
      <w:r>
        <w:rPr>
          <w:i/>
        </w:rPr>
        <w:t>Guardianship and Administration Act 1990</w:t>
      </w:r>
      <w:r>
        <w:t>;</w:t>
      </w:r>
    </w:p>
    <w:p w:rsidR="00A049AB" w:rsidRDefault="004C6D88">
      <w:pPr>
        <w:pStyle w:val="Defstart"/>
      </w:pPr>
      <w:r>
        <w:rPr>
          <w:b/>
        </w:rPr>
        <w:tab/>
      </w:r>
      <w:r>
        <w:rPr>
          <w:rStyle w:val="CharDefText"/>
        </w:rPr>
        <w:t>person under disability</w:t>
      </w:r>
      <w:r>
        <w:t xml:space="preserve"> means — </w:t>
      </w:r>
    </w:p>
    <w:p w:rsidR="00A049AB" w:rsidRDefault="004C6D88">
      <w:pPr>
        <w:pStyle w:val="Defpara"/>
      </w:pPr>
      <w:r>
        <w:tab/>
        <w:t>(a)</w:t>
      </w:r>
      <w:r>
        <w:tab/>
        <w:t>a person who is an infant; or</w:t>
      </w:r>
    </w:p>
    <w:p w:rsidR="00A049AB" w:rsidRDefault="004C6D88">
      <w:pPr>
        <w:pStyle w:val="Defpara"/>
      </w:pPr>
      <w:r>
        <w:tab/>
        <w:t>(b)</w:t>
      </w:r>
      <w:r>
        <w:tab/>
        <w:t>a represented person; or</w:t>
      </w:r>
    </w:p>
    <w:p w:rsidR="00A049AB" w:rsidRDefault="004C6D88">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rsidR="00A049AB" w:rsidRDefault="004C6D88">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rsidR="00A049AB" w:rsidRDefault="004C6D88">
      <w:pPr>
        <w:pStyle w:val="Defpara"/>
      </w:pPr>
      <w:r>
        <w:tab/>
        <w:t>(a)</w:t>
      </w:r>
      <w:r>
        <w:tab/>
        <w:t>as the next friend of the represented person, to commence, conduct or settle on behalf of the represented person specified proceedings, some proceedings or all proceedings;</w:t>
      </w:r>
    </w:p>
    <w:p w:rsidR="00A049AB" w:rsidRDefault="004C6D88">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rsidR="00A049AB" w:rsidRDefault="004C6D88">
      <w:pPr>
        <w:pStyle w:val="Footnotesection"/>
      </w:pPr>
      <w:r>
        <w:tab/>
        <w:t xml:space="preserve">[Rule 1 inserted: Gazette 22 Jul 1994 p. 3746; amended: SL 2020/242 r. 9(1)-(3).] </w:t>
      </w:r>
    </w:p>
    <w:p w:rsidR="00A049AB" w:rsidRDefault="004C6D88">
      <w:pPr>
        <w:pStyle w:val="Heading5"/>
        <w:rPr>
          <w:snapToGrid w:val="0"/>
        </w:rPr>
      </w:pPr>
      <w:bookmarkStart w:id="1244" w:name="_Toc70608073"/>
      <w:r>
        <w:rPr>
          <w:rStyle w:val="CharSectno"/>
        </w:rPr>
        <w:t>2</w:t>
      </w:r>
      <w:r>
        <w:rPr>
          <w:snapToGrid w:val="0"/>
        </w:rPr>
        <w:t>.</w:t>
      </w:r>
      <w:r>
        <w:rPr>
          <w:snapToGrid w:val="0"/>
        </w:rPr>
        <w:tab/>
        <w:t>Persons under disability suing or defending</w:t>
      </w:r>
      <w:bookmarkEnd w:id="1244"/>
    </w:p>
    <w:p w:rsidR="00A049AB" w:rsidRDefault="004C6D88">
      <w:pPr>
        <w:pStyle w:val="Subsection"/>
        <w:keepNext/>
      </w:pPr>
      <w:r>
        <w:tab/>
        <w:t>(1)</w:t>
      </w:r>
      <w:r>
        <w:tab/>
        <w:t xml:space="preserve">Except as provided in subrule (4) a person under disability — </w:t>
      </w:r>
    </w:p>
    <w:p w:rsidR="00A049AB" w:rsidRDefault="004C6D88">
      <w:pPr>
        <w:pStyle w:val="Indenta"/>
      </w:pPr>
      <w:r>
        <w:tab/>
        <w:t>(a)</w:t>
      </w:r>
      <w:r>
        <w:tab/>
        <w:t>cannot bring, or make a claim in, any proceedings except by the person’s next friend; and</w:t>
      </w:r>
    </w:p>
    <w:p w:rsidR="00A049AB" w:rsidRDefault="004C6D88">
      <w:pPr>
        <w:pStyle w:val="Indenta"/>
      </w:pPr>
      <w:r>
        <w:tab/>
        <w:t>(b)</w:t>
      </w:r>
      <w:r>
        <w:tab/>
        <w:t xml:space="preserve">cannot defend, make a counterclaim or intervene in any proceedings, or appear in any proceedings under a </w:t>
      </w:r>
      <w:r>
        <w:lastRenderedPageBreak/>
        <w:t xml:space="preserve">judgment or order, notice of which has been served on the person, except by the person’s guardian </w:t>
      </w:r>
      <w:r>
        <w:rPr>
          <w:i/>
        </w:rPr>
        <w:t>ad litem</w:t>
      </w:r>
      <w:r>
        <w:t>.</w:t>
      </w:r>
    </w:p>
    <w:p w:rsidR="00A049AB" w:rsidRDefault="004C6D88">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rsidR="00A049AB" w:rsidRDefault="004C6D88">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rsidR="00A049AB" w:rsidRDefault="004C6D88">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rsidR="00A049AB" w:rsidRDefault="004C6D88">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rsidR="00A049AB" w:rsidRDefault="004C6D88">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rsidR="00A049AB" w:rsidRDefault="004C6D88">
      <w:pPr>
        <w:pStyle w:val="Indenta"/>
      </w:pPr>
      <w:r>
        <w:tab/>
        <w:t>(b)</w:t>
      </w:r>
      <w:r>
        <w:tab/>
        <w:t xml:space="preserve">some other person appointed by the Court to be the next friend or guardian </w:t>
      </w:r>
      <w:r>
        <w:rPr>
          <w:i/>
        </w:rPr>
        <w:t>ad litem</w:t>
      </w:r>
      <w:r>
        <w:t>, as the case may be, in those proceedings.</w:t>
      </w:r>
    </w:p>
    <w:p w:rsidR="00A049AB" w:rsidRDefault="004C6D88">
      <w:pPr>
        <w:pStyle w:val="Subsection"/>
      </w:pPr>
      <w:r>
        <w:tab/>
        <w:t>(6)</w:t>
      </w:r>
      <w:r>
        <w:tab/>
        <w:t xml:space="preserve">An appointment by the Court under subrule (5)(b) may be — </w:t>
      </w:r>
    </w:p>
    <w:p w:rsidR="00A049AB" w:rsidRDefault="004C6D88">
      <w:pPr>
        <w:pStyle w:val="Indenta"/>
      </w:pPr>
      <w:r>
        <w:tab/>
        <w:t>(a)</w:t>
      </w:r>
      <w:r>
        <w:tab/>
        <w:t>of its own motion; or</w:t>
      </w:r>
    </w:p>
    <w:p w:rsidR="00A049AB" w:rsidRDefault="004C6D88">
      <w:pPr>
        <w:pStyle w:val="Indenta"/>
      </w:pPr>
      <w:r>
        <w:tab/>
        <w:t>(b)</w:t>
      </w:r>
      <w:r>
        <w:tab/>
        <w:t>on an application made under rule 5.</w:t>
      </w:r>
    </w:p>
    <w:p w:rsidR="00A049AB" w:rsidRDefault="004C6D88">
      <w:pPr>
        <w:pStyle w:val="Subsection"/>
      </w:pPr>
      <w:r>
        <w:tab/>
        <w:t>(7)</w:t>
      </w:r>
      <w:r>
        <w:tab/>
        <w:t>For the purposes of subrule (6)(b) the Court may vary the requirements of rule 5 as it considers appropriate in the circumstances.</w:t>
      </w:r>
    </w:p>
    <w:p w:rsidR="00A049AB" w:rsidRDefault="004C6D88">
      <w:pPr>
        <w:pStyle w:val="Footnotesection"/>
      </w:pPr>
      <w:r>
        <w:tab/>
        <w:t>[Rule 2 amended: Gazette 28 Jun 2011 p. 2552; SL 2020/242 r. 9(4)-(6).]</w:t>
      </w:r>
    </w:p>
    <w:p w:rsidR="00A049AB" w:rsidRDefault="004C6D88">
      <w:pPr>
        <w:pStyle w:val="Heading5"/>
        <w:rPr>
          <w:snapToGrid w:val="0"/>
        </w:rPr>
      </w:pPr>
      <w:bookmarkStart w:id="1245" w:name="_Toc70608074"/>
      <w:r>
        <w:rPr>
          <w:rStyle w:val="CharSectno"/>
        </w:rPr>
        <w:lastRenderedPageBreak/>
        <w:t>3</w:t>
      </w:r>
      <w:r>
        <w:rPr>
          <w:snapToGrid w:val="0"/>
        </w:rPr>
        <w:t>.</w:t>
      </w:r>
      <w:r>
        <w:rPr>
          <w:snapToGrid w:val="0"/>
        </w:rPr>
        <w:tab/>
        <w:t xml:space="preserve">Appointment of next friend or guardian </w:t>
      </w:r>
      <w:r>
        <w:rPr>
          <w:i/>
          <w:snapToGrid w:val="0"/>
        </w:rPr>
        <w:t>ad litem</w:t>
      </w:r>
      <w:bookmarkEnd w:id="1245"/>
    </w:p>
    <w:p w:rsidR="00A049AB" w:rsidRDefault="004C6D88">
      <w:pPr>
        <w:pStyle w:val="Subsection"/>
        <w:rPr>
          <w:snapToGrid w:val="0"/>
        </w:rPr>
      </w:pPr>
      <w:r>
        <w:rPr>
          <w:snapToGrid w:val="0"/>
        </w:rPr>
        <w:tab/>
        <w:t>(1)</w:t>
      </w:r>
      <w:r>
        <w:rPr>
          <w:snapToGrid w:val="0"/>
        </w:rPr>
        <w:tab/>
        <w:t>This rule does not apply in relation to a probate action.</w:t>
      </w:r>
    </w:p>
    <w:p w:rsidR="00A049AB" w:rsidRDefault="004C6D88">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rsidR="00A049AB" w:rsidRDefault="004C6D88">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rsidR="00A049AB" w:rsidRDefault="004C6D88">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rsidR="00A049AB" w:rsidRDefault="004C6D88">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rsidR="00A049AB" w:rsidRDefault="004C6D88">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rsidR="00A049AB" w:rsidRDefault="004C6D88">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 xml:space="preserve">Trustee, the documents specified in subrule (8) must be filed before — </w:t>
      </w:r>
    </w:p>
    <w:p w:rsidR="00A049AB" w:rsidRDefault="004C6D88">
      <w:pPr>
        <w:pStyle w:val="Indenta"/>
        <w:rPr>
          <w:snapToGrid w:val="0"/>
        </w:rPr>
      </w:pPr>
      <w:r>
        <w:rPr>
          <w:snapToGrid w:val="0"/>
        </w:rPr>
        <w:tab/>
        <w:t>(a)</w:t>
      </w:r>
      <w:r>
        <w:rPr>
          <w:snapToGrid w:val="0"/>
        </w:rPr>
        <w:tab/>
        <w:t>the name of any person can be used in a cause or matter as next friend of the person under disability; and</w:t>
      </w:r>
    </w:p>
    <w:p w:rsidR="00A049AB" w:rsidRDefault="004C6D88">
      <w:pPr>
        <w:pStyle w:val="Indenta"/>
        <w:rPr>
          <w:snapToGrid w:val="0"/>
        </w:rPr>
      </w:pPr>
      <w:r>
        <w:rPr>
          <w:snapToGrid w:val="0"/>
        </w:rPr>
        <w:tab/>
        <w:t>(b)</w:t>
      </w:r>
      <w:r>
        <w:rPr>
          <w:snapToGrid w:val="0"/>
        </w:rPr>
        <w:tab/>
        <w:t>an appearance can be entered in a cause or matter for the person under disability; and</w:t>
      </w:r>
    </w:p>
    <w:p w:rsidR="00A049AB" w:rsidRDefault="004C6D88">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rsidR="00A049AB" w:rsidRDefault="004C6D88">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rsidR="00A049AB" w:rsidRDefault="004C6D88">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rsidR="00A049AB" w:rsidRDefault="004C6D88">
      <w:pPr>
        <w:pStyle w:val="Indenta"/>
        <w:rPr>
          <w:snapToGrid w:val="0"/>
        </w:rPr>
      </w:pPr>
      <w:r>
        <w:tab/>
        <w:t>(b)</w:t>
      </w:r>
      <w:r>
        <w:tab/>
      </w:r>
      <w:r>
        <w:rPr>
          <w:snapToGrid w:val="0"/>
        </w:rPr>
        <w:t>an affidavit by the solicitor for the person under disability deposing — </w:t>
      </w:r>
    </w:p>
    <w:p w:rsidR="00A049AB" w:rsidRDefault="004C6D88">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rsidR="00A049AB" w:rsidRDefault="004C6D88">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rsidR="00A049AB" w:rsidRDefault="004C6D88">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rsidR="00A049AB" w:rsidRDefault="004C6D88">
      <w:pPr>
        <w:pStyle w:val="Ednotepara"/>
      </w:pPr>
      <w:r>
        <w:tab/>
        <w:t>[(c)</w:t>
      </w:r>
      <w:r>
        <w:tab/>
        <w:t>deleted]</w:t>
      </w:r>
    </w:p>
    <w:p w:rsidR="00A049AB" w:rsidRDefault="004C6D88">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rsidR="00A049AB" w:rsidRDefault="004C6D88">
      <w:pPr>
        <w:pStyle w:val="Indenta"/>
        <w:rPr>
          <w:snapToGrid w:val="0"/>
        </w:rPr>
      </w:pPr>
      <w:r>
        <w:rPr>
          <w:snapToGrid w:val="0"/>
        </w:rPr>
        <w:tab/>
        <w:t>(a)</w:t>
      </w:r>
      <w:r>
        <w:rPr>
          <w:snapToGrid w:val="0"/>
        </w:rPr>
        <w:tab/>
        <w:t>the name of any person can be used in the cause or matter as next friend of the represented person; and</w:t>
      </w:r>
    </w:p>
    <w:p w:rsidR="00A049AB" w:rsidRDefault="004C6D88">
      <w:pPr>
        <w:pStyle w:val="Indenta"/>
        <w:rPr>
          <w:snapToGrid w:val="0"/>
        </w:rPr>
      </w:pPr>
      <w:r>
        <w:rPr>
          <w:snapToGrid w:val="0"/>
        </w:rPr>
        <w:tab/>
        <w:t>(b)</w:t>
      </w:r>
      <w:r>
        <w:rPr>
          <w:snapToGrid w:val="0"/>
        </w:rPr>
        <w:tab/>
        <w:t>an appearance can be entered in a cause or matter for the represented person; and</w:t>
      </w:r>
    </w:p>
    <w:p w:rsidR="00A049AB" w:rsidRDefault="004C6D88">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rsidR="00A049AB" w:rsidRDefault="004C6D88">
      <w:pPr>
        <w:pStyle w:val="Footnotesection"/>
      </w:pPr>
      <w:r>
        <w:tab/>
        <w:t>[Rule 3 amended: Gazette 22 Jul 1994 p. 3746</w:t>
      </w:r>
      <w:r>
        <w:noBreakHyphen/>
        <w:t>8; 28 Jun 2011 p. 2552</w:t>
      </w:r>
      <w:r>
        <w:noBreakHyphen/>
        <w:t xml:space="preserve">3; SL 2020/242 r. 9(7)-(13).] </w:t>
      </w:r>
    </w:p>
    <w:p w:rsidR="00A049AB" w:rsidRDefault="004C6D88">
      <w:pPr>
        <w:pStyle w:val="Heading5"/>
        <w:rPr>
          <w:snapToGrid w:val="0"/>
        </w:rPr>
      </w:pPr>
      <w:bookmarkStart w:id="1246" w:name="_Toc70608075"/>
      <w:r>
        <w:rPr>
          <w:rStyle w:val="CharSectno"/>
        </w:rPr>
        <w:t>4</w:t>
      </w:r>
      <w:r>
        <w:rPr>
          <w:snapToGrid w:val="0"/>
        </w:rPr>
        <w:t>.</w:t>
      </w:r>
      <w:r>
        <w:rPr>
          <w:snapToGrid w:val="0"/>
        </w:rPr>
        <w:tab/>
        <w:t>Special provisions for probate actions</w:t>
      </w:r>
      <w:bookmarkEnd w:id="1246"/>
    </w:p>
    <w:p w:rsidR="00A049AB" w:rsidRDefault="004C6D88">
      <w:pPr>
        <w:pStyle w:val="Subsection"/>
        <w:rPr>
          <w:snapToGrid w:val="0"/>
        </w:rPr>
      </w:pPr>
      <w:r>
        <w:rPr>
          <w:snapToGrid w:val="0"/>
        </w:rPr>
        <w:tab/>
        <w:t>(1)</w:t>
      </w:r>
      <w:r>
        <w:rPr>
          <w:snapToGrid w:val="0"/>
        </w:rPr>
        <w:tab/>
        <w:t>This rule applies in relation to a probate action.</w:t>
      </w:r>
    </w:p>
    <w:p w:rsidR="00A049AB" w:rsidRDefault="004C6D88">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rsidR="00A049AB" w:rsidRDefault="004C6D88">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rsidR="00A049AB" w:rsidRDefault="004C6D88">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rsidR="00A049AB" w:rsidRDefault="004C6D88">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rsidR="00A049AB" w:rsidRDefault="004C6D88">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w:t>
      </w:r>
      <w:r>
        <w:rPr>
          <w:snapToGrid w:val="0"/>
        </w:rPr>
        <w:lastRenderedPageBreak/>
        <w:t xml:space="preserve">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rsidR="00A049AB" w:rsidRDefault="004C6D88">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rsidR="00A049AB" w:rsidRDefault="004C6D88">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rsidR="00A049AB" w:rsidRDefault="004C6D88">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rsidR="00A049AB" w:rsidRDefault="004C6D88">
      <w:pPr>
        <w:pStyle w:val="Indenta"/>
        <w:keepNext/>
        <w:rPr>
          <w:snapToGrid w:val="0"/>
        </w:rPr>
      </w:pPr>
      <w:r>
        <w:rPr>
          <w:snapToGrid w:val="0"/>
        </w:rPr>
        <w:tab/>
        <w:t>(b)</w:t>
      </w:r>
      <w:r>
        <w:rPr>
          <w:snapToGrid w:val="0"/>
        </w:rPr>
        <w:tab/>
        <w:t>where paragraph (a) does not apply — </w:t>
      </w:r>
    </w:p>
    <w:p w:rsidR="00A049AB" w:rsidRDefault="004C6D88">
      <w:pPr>
        <w:pStyle w:val="Indenti"/>
        <w:rPr>
          <w:snapToGrid w:val="0"/>
        </w:rPr>
      </w:pPr>
      <w:r>
        <w:rPr>
          <w:snapToGrid w:val="0"/>
        </w:rPr>
        <w:tab/>
        <w:t>(i)</w:t>
      </w:r>
      <w:r>
        <w:rPr>
          <w:snapToGrid w:val="0"/>
        </w:rPr>
        <w:tab/>
        <w:t>the appointment by the infant;</w:t>
      </w:r>
    </w:p>
    <w:p w:rsidR="00A049AB" w:rsidRDefault="004C6D88">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rsidR="00A049AB" w:rsidRDefault="004C6D88">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rsidR="00A049AB" w:rsidRDefault="004C6D88">
      <w:pPr>
        <w:pStyle w:val="Footnotesection"/>
      </w:pPr>
      <w:r>
        <w:lastRenderedPageBreak/>
        <w:tab/>
        <w:t xml:space="preserve">[Rule 4 amended: Gazette 30 Nov 1984 p. 3952; 22 Jul 1994 p. 3748; 30 Jun 2003 p. 2631; 28 Jun 2011 p. 2552 and 2555; SL 2020/242 r. 9(14)-(17).] </w:t>
      </w:r>
    </w:p>
    <w:p w:rsidR="00A049AB" w:rsidRDefault="004C6D88">
      <w:pPr>
        <w:pStyle w:val="Heading5"/>
        <w:rPr>
          <w:snapToGrid w:val="0"/>
        </w:rPr>
      </w:pPr>
      <w:bookmarkStart w:id="1247" w:name="_Toc70608076"/>
      <w:r>
        <w:rPr>
          <w:rStyle w:val="CharSectno"/>
        </w:rPr>
        <w:t>5</w:t>
      </w:r>
      <w:r>
        <w:rPr>
          <w:snapToGrid w:val="0"/>
        </w:rPr>
        <w:t>.</w:t>
      </w:r>
      <w:r>
        <w:rPr>
          <w:snapToGrid w:val="0"/>
        </w:rPr>
        <w:tab/>
        <w:t>Procedure on no appearance by person under disability</w:t>
      </w:r>
      <w:bookmarkEnd w:id="1247"/>
    </w:p>
    <w:p w:rsidR="00A049AB" w:rsidRDefault="004C6D88">
      <w:pPr>
        <w:pStyle w:val="Subsection"/>
        <w:rPr>
          <w:snapToGrid w:val="0"/>
        </w:rPr>
      </w:pPr>
      <w:r>
        <w:rPr>
          <w:snapToGrid w:val="0"/>
        </w:rPr>
        <w:tab/>
        <w:t>(1)</w:t>
      </w:r>
      <w:r>
        <w:rPr>
          <w:snapToGrid w:val="0"/>
        </w:rPr>
        <w:tab/>
        <w:t>Where — </w:t>
      </w:r>
    </w:p>
    <w:p w:rsidR="00A049AB" w:rsidRDefault="004C6D88">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rsidR="00A049AB" w:rsidRDefault="004C6D88">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rsidR="00A049AB" w:rsidRDefault="004C6D88">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rsidR="00A049AB" w:rsidRDefault="004C6D88">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rsidR="00A049AB" w:rsidRDefault="004C6D88">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rsidR="00A049AB" w:rsidRDefault="004C6D88">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rsidR="00A049AB" w:rsidRDefault="004C6D88">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rsidR="00A049AB" w:rsidRDefault="004C6D88">
      <w:pPr>
        <w:pStyle w:val="Indenta"/>
        <w:rPr>
          <w:snapToGrid w:val="0"/>
        </w:rPr>
      </w:pPr>
      <w:r>
        <w:rPr>
          <w:snapToGrid w:val="0"/>
        </w:rPr>
        <w:tab/>
        <w:t>(a)</w:t>
      </w:r>
      <w:r>
        <w:rPr>
          <w:snapToGrid w:val="0"/>
        </w:rPr>
        <w:tab/>
        <w:t>that the person to whom the application relates is a person under disability; and</w:t>
      </w:r>
    </w:p>
    <w:p w:rsidR="00A049AB" w:rsidRDefault="004C6D88">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rsidR="00A049AB" w:rsidRDefault="004C6D88">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rsidR="00A049AB" w:rsidRDefault="004C6D88">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rsidR="00A049AB" w:rsidRDefault="004C6D88">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rsidR="00A049AB" w:rsidRDefault="004C6D88">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rsidR="00A049AB" w:rsidRDefault="004C6D88">
      <w:pPr>
        <w:pStyle w:val="Footnotesection"/>
      </w:pPr>
      <w:r>
        <w:tab/>
        <w:t>[Rule 5 amended: Gazette 28 Jun 2011 p. 2552</w:t>
      </w:r>
      <w:r>
        <w:noBreakHyphen/>
        <w:t>3; SL 2020/242 r. 9(18) and (19).]</w:t>
      </w:r>
    </w:p>
    <w:p w:rsidR="00A049AB" w:rsidRDefault="004C6D88">
      <w:pPr>
        <w:pStyle w:val="Heading5"/>
        <w:rPr>
          <w:snapToGrid w:val="0"/>
        </w:rPr>
      </w:pPr>
      <w:bookmarkStart w:id="1248" w:name="_Toc70608077"/>
      <w:r>
        <w:rPr>
          <w:rStyle w:val="CharSectno"/>
        </w:rPr>
        <w:lastRenderedPageBreak/>
        <w:t>6</w:t>
      </w:r>
      <w:r>
        <w:rPr>
          <w:snapToGrid w:val="0"/>
        </w:rPr>
        <w:t>.</w:t>
      </w:r>
      <w:r>
        <w:rPr>
          <w:snapToGrid w:val="0"/>
        </w:rPr>
        <w:tab/>
        <w:t>Time for application by person under disability to discharge or vary order under O. 18 r. 7</w:t>
      </w:r>
      <w:bookmarkEnd w:id="1248"/>
    </w:p>
    <w:p w:rsidR="00A049AB" w:rsidRDefault="004C6D88">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rsidR="00A049AB" w:rsidRDefault="004C6D88">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rsidR="00A049AB" w:rsidRDefault="004C6D88">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rsidR="00A049AB" w:rsidRDefault="004C6D88">
      <w:pPr>
        <w:pStyle w:val="Footnotesection"/>
      </w:pPr>
      <w:r>
        <w:tab/>
        <w:t>[Rule 6 amended: SL 2020/242 r. 9(20).]</w:t>
      </w:r>
    </w:p>
    <w:p w:rsidR="00A049AB" w:rsidRDefault="004C6D88">
      <w:pPr>
        <w:pStyle w:val="Heading5"/>
        <w:rPr>
          <w:snapToGrid w:val="0"/>
        </w:rPr>
      </w:pPr>
      <w:bookmarkStart w:id="1249" w:name="_Toc70608078"/>
      <w:r>
        <w:rPr>
          <w:rStyle w:val="CharSectno"/>
        </w:rPr>
        <w:t>7</w:t>
      </w:r>
      <w:r>
        <w:rPr>
          <w:snapToGrid w:val="0"/>
        </w:rPr>
        <w:t>.</w:t>
      </w:r>
      <w:r>
        <w:rPr>
          <w:snapToGrid w:val="0"/>
        </w:rPr>
        <w:tab/>
        <w:t>Removal of next friend or guardian</w:t>
      </w:r>
      <w:bookmarkEnd w:id="1249"/>
      <w:r>
        <w:rPr>
          <w:snapToGrid w:val="0"/>
        </w:rPr>
        <w:t xml:space="preserve"> </w:t>
      </w:r>
    </w:p>
    <w:p w:rsidR="00A049AB" w:rsidRDefault="004C6D88">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rsidR="00A049AB" w:rsidRDefault="004C6D88">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rsidR="00A049AB" w:rsidRDefault="004C6D88">
      <w:pPr>
        <w:pStyle w:val="Footnotesection"/>
      </w:pPr>
      <w:r>
        <w:tab/>
        <w:t>[Rule 7 amended: SL 2020/242 r. 9(21).]</w:t>
      </w:r>
    </w:p>
    <w:p w:rsidR="00A049AB" w:rsidRDefault="004C6D88">
      <w:pPr>
        <w:pStyle w:val="Heading5"/>
      </w:pPr>
      <w:bookmarkStart w:id="1250" w:name="_Toc70608079"/>
      <w:r>
        <w:rPr>
          <w:rStyle w:val="CharSectno"/>
        </w:rPr>
        <w:t>8</w:t>
      </w:r>
      <w:r>
        <w:t>.</w:t>
      </w:r>
      <w:r>
        <w:tab/>
        <w:t>No implied admission from pleading</w:t>
      </w:r>
      <w:bookmarkEnd w:id="1250"/>
    </w:p>
    <w:p w:rsidR="00A049AB" w:rsidRDefault="004C6D88">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rsidR="00A049AB" w:rsidRDefault="004C6D88">
      <w:pPr>
        <w:pStyle w:val="Footnotesection"/>
      </w:pPr>
      <w:r>
        <w:lastRenderedPageBreak/>
        <w:tab/>
        <w:t>[Rule 8 inserted: SL 2020/242 r. 9(22).]</w:t>
      </w:r>
    </w:p>
    <w:p w:rsidR="00A049AB" w:rsidRDefault="004C6D88">
      <w:pPr>
        <w:pStyle w:val="Heading5"/>
        <w:rPr>
          <w:snapToGrid w:val="0"/>
        </w:rPr>
      </w:pPr>
      <w:bookmarkStart w:id="1251" w:name="_Toc70608080"/>
      <w:r>
        <w:rPr>
          <w:rStyle w:val="CharSectno"/>
        </w:rPr>
        <w:t>9</w:t>
      </w:r>
      <w:r>
        <w:rPr>
          <w:snapToGrid w:val="0"/>
        </w:rPr>
        <w:t>.</w:t>
      </w:r>
      <w:r>
        <w:rPr>
          <w:snapToGrid w:val="0"/>
        </w:rPr>
        <w:tab/>
        <w:t>Discovery and interrogatories</w:t>
      </w:r>
      <w:bookmarkEnd w:id="1251"/>
    </w:p>
    <w:p w:rsidR="00A049AB" w:rsidRDefault="004C6D88">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rsidR="00A049AB" w:rsidRDefault="004C6D88">
      <w:pPr>
        <w:pStyle w:val="Footnotesection"/>
      </w:pPr>
      <w:r>
        <w:tab/>
        <w:t>[Rule 9 amended: SL 2020/242 r. 9(23).]</w:t>
      </w:r>
    </w:p>
    <w:p w:rsidR="00A049AB" w:rsidRDefault="004C6D88">
      <w:pPr>
        <w:pStyle w:val="Heading5"/>
        <w:rPr>
          <w:snapToGrid w:val="0"/>
        </w:rPr>
      </w:pPr>
      <w:bookmarkStart w:id="1252" w:name="_Toc70608081"/>
      <w:r>
        <w:rPr>
          <w:rStyle w:val="CharSectno"/>
        </w:rPr>
        <w:t>10</w:t>
      </w:r>
      <w:r>
        <w:rPr>
          <w:snapToGrid w:val="0"/>
        </w:rPr>
        <w:t>.</w:t>
      </w:r>
      <w:r>
        <w:rPr>
          <w:snapToGrid w:val="0"/>
        </w:rPr>
        <w:tab/>
        <w:t>Settlement etc. of action by person under disability</w:t>
      </w:r>
      <w:bookmarkEnd w:id="1252"/>
      <w:r>
        <w:rPr>
          <w:snapToGrid w:val="0"/>
        </w:rPr>
        <w:t xml:space="preserve"> </w:t>
      </w:r>
    </w:p>
    <w:p w:rsidR="00A049AB" w:rsidRDefault="004C6D88">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rsidR="00A049AB" w:rsidRDefault="004C6D88">
      <w:pPr>
        <w:pStyle w:val="Subsection"/>
        <w:rPr>
          <w:snapToGrid w:val="0"/>
        </w:rPr>
      </w:pPr>
      <w:r>
        <w:rPr>
          <w:snapToGrid w:val="0"/>
        </w:rPr>
        <w:tab/>
        <w:t>(2)</w:t>
      </w:r>
      <w:r>
        <w:rPr>
          <w:snapToGrid w:val="0"/>
        </w:rPr>
        <w:tab/>
        <w:t xml:space="preserve">An application for approval under </w:t>
      </w:r>
      <w:r>
        <w:t>subrule</w:t>
      </w:r>
      <w:r>
        <w:rPr>
          <w:snapToGrid w:val="0"/>
        </w:rPr>
        <w:t> (1) — </w:t>
      </w:r>
    </w:p>
    <w:p w:rsidR="00A049AB" w:rsidRDefault="004C6D88">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rsidR="00A049AB" w:rsidRDefault="004C6D88">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rsidR="00A049AB" w:rsidRDefault="004C6D88">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rsidR="00A049AB" w:rsidRDefault="004C6D88">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rsidR="00A049AB" w:rsidRDefault="004C6D88">
      <w:pPr>
        <w:pStyle w:val="Footnotesection"/>
      </w:pPr>
      <w:r>
        <w:tab/>
        <w:t xml:space="preserve">[Rule 10 inserted: Gazette 7 Oct 1977 p. 3602; amended: Gazette 29 Apr 2005 p. 1795; 28 Jun 2011 p. 2552; SL 2020/242 r. 9(24) and (25).] </w:t>
      </w:r>
    </w:p>
    <w:p w:rsidR="00A049AB" w:rsidRDefault="004C6D88">
      <w:pPr>
        <w:pStyle w:val="Heading5"/>
      </w:pPr>
      <w:bookmarkStart w:id="1253" w:name="_Toc70608082"/>
      <w:r>
        <w:rPr>
          <w:rStyle w:val="CharSectno"/>
        </w:rPr>
        <w:t>10A</w:t>
      </w:r>
      <w:r>
        <w:t>.</w:t>
      </w:r>
      <w:r>
        <w:tab/>
        <w:t>Settlement etc. of appeal by person under disability</w:t>
      </w:r>
      <w:bookmarkEnd w:id="1253"/>
    </w:p>
    <w:p w:rsidR="00A049AB" w:rsidRDefault="004C6D88">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rsidR="00A049AB" w:rsidRDefault="004C6D88">
      <w:pPr>
        <w:pStyle w:val="Footnotesection"/>
      </w:pPr>
      <w:r>
        <w:tab/>
        <w:t xml:space="preserve">[Rule 10A inserted: Gazette 29 Apr 2005 p. 1793.] </w:t>
      </w:r>
    </w:p>
    <w:p w:rsidR="00A049AB" w:rsidRDefault="004C6D88">
      <w:pPr>
        <w:pStyle w:val="Heading5"/>
        <w:rPr>
          <w:snapToGrid w:val="0"/>
        </w:rPr>
      </w:pPr>
      <w:bookmarkStart w:id="1254" w:name="_Toc70608083"/>
      <w:r>
        <w:rPr>
          <w:rStyle w:val="CharSectno"/>
        </w:rPr>
        <w:lastRenderedPageBreak/>
        <w:t>11</w:t>
      </w:r>
      <w:r>
        <w:rPr>
          <w:snapToGrid w:val="0"/>
        </w:rPr>
        <w:t>.</w:t>
      </w:r>
      <w:r>
        <w:rPr>
          <w:snapToGrid w:val="0"/>
        </w:rPr>
        <w:tab/>
        <w:t>Settlement etc. before action commenced</w:t>
      </w:r>
      <w:bookmarkEnd w:id="1254"/>
    </w:p>
    <w:p w:rsidR="00A049AB" w:rsidRDefault="004C6D88">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rsidR="00A049AB" w:rsidRDefault="004C6D88">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rsidR="00A049AB" w:rsidRDefault="004C6D88">
      <w:pPr>
        <w:pStyle w:val="Indenta"/>
        <w:rPr>
          <w:snapToGrid w:val="0"/>
        </w:rPr>
      </w:pPr>
      <w:r>
        <w:rPr>
          <w:snapToGrid w:val="0"/>
        </w:rPr>
        <w:tab/>
        <w:t>(b)</w:t>
      </w:r>
      <w:r>
        <w:rPr>
          <w:snapToGrid w:val="0"/>
        </w:rPr>
        <w:tab/>
        <w:t>alternatively, directions as to the further prosecution of the claim.</w:t>
      </w:r>
    </w:p>
    <w:p w:rsidR="00A049AB" w:rsidRDefault="004C6D88">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rsidR="00A049AB" w:rsidRDefault="004C6D88">
      <w:pPr>
        <w:pStyle w:val="Heading5"/>
        <w:rPr>
          <w:snapToGrid w:val="0"/>
        </w:rPr>
      </w:pPr>
      <w:bookmarkStart w:id="1255" w:name="_Toc70608084"/>
      <w:r>
        <w:rPr>
          <w:rStyle w:val="CharSectno"/>
        </w:rPr>
        <w:t>12</w:t>
      </w:r>
      <w:r>
        <w:rPr>
          <w:snapToGrid w:val="0"/>
        </w:rPr>
        <w:t>.</w:t>
      </w:r>
      <w:r>
        <w:rPr>
          <w:snapToGrid w:val="0"/>
        </w:rPr>
        <w:tab/>
        <w:t>Control of money recovered for person under disability</w:t>
      </w:r>
      <w:bookmarkEnd w:id="1255"/>
    </w:p>
    <w:p w:rsidR="00A049AB" w:rsidRDefault="004C6D88">
      <w:pPr>
        <w:pStyle w:val="Subsection"/>
        <w:rPr>
          <w:snapToGrid w:val="0"/>
        </w:rPr>
      </w:pPr>
      <w:r>
        <w:rPr>
          <w:snapToGrid w:val="0"/>
        </w:rPr>
        <w:tab/>
        <w:t>(1)</w:t>
      </w:r>
      <w:r>
        <w:rPr>
          <w:snapToGrid w:val="0"/>
        </w:rPr>
        <w:tab/>
        <w:t>Where — </w:t>
      </w:r>
    </w:p>
    <w:p w:rsidR="00A049AB" w:rsidRDefault="004C6D88">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rsidR="00A049AB" w:rsidRDefault="004C6D88">
      <w:pPr>
        <w:pStyle w:val="Indenta"/>
        <w:rPr>
          <w:snapToGrid w:val="0"/>
        </w:rPr>
      </w:pPr>
      <w:r>
        <w:rPr>
          <w:snapToGrid w:val="0"/>
        </w:rPr>
        <w:tab/>
        <w:t>(b)</w:t>
      </w:r>
      <w:r>
        <w:rPr>
          <w:snapToGrid w:val="0"/>
        </w:rPr>
        <w:tab/>
        <w:t>in any proceedings money paid into court is accepted by or on behalf of a plaintiff who is a person under disability; or</w:t>
      </w:r>
    </w:p>
    <w:p w:rsidR="00A049AB" w:rsidRDefault="004C6D88">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rsidR="00A049AB" w:rsidRDefault="004C6D88">
      <w:pPr>
        <w:pStyle w:val="Subsection"/>
        <w:rPr>
          <w:snapToGrid w:val="0"/>
        </w:rPr>
      </w:pPr>
      <w:r>
        <w:rPr>
          <w:snapToGrid w:val="0"/>
        </w:rPr>
        <w:lastRenderedPageBreak/>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rsidR="00A049AB" w:rsidRDefault="004C6D88">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rsidR="00A049AB" w:rsidRDefault="004C6D88">
      <w:pPr>
        <w:pStyle w:val="Footnotesection"/>
      </w:pPr>
      <w:r>
        <w:tab/>
        <w:t>[Rule 12 amended: Gazette 12 Jun 2012 p. 2452; SL 2020/242 r. 9(26).]</w:t>
      </w:r>
    </w:p>
    <w:p w:rsidR="00A049AB" w:rsidRDefault="004C6D88">
      <w:pPr>
        <w:pStyle w:val="Heading5"/>
        <w:rPr>
          <w:snapToGrid w:val="0"/>
        </w:rPr>
      </w:pPr>
      <w:bookmarkStart w:id="1256" w:name="_Toc70608085"/>
      <w:r>
        <w:rPr>
          <w:rStyle w:val="CharSectno"/>
        </w:rPr>
        <w:t>13</w:t>
      </w:r>
      <w:r>
        <w:rPr>
          <w:snapToGrid w:val="0"/>
        </w:rPr>
        <w:t>.</w:t>
      </w:r>
      <w:r>
        <w:rPr>
          <w:snapToGrid w:val="0"/>
        </w:rPr>
        <w:tab/>
        <w:t>Personal service on person under disability</w:t>
      </w:r>
      <w:bookmarkEnd w:id="1256"/>
    </w:p>
    <w:p w:rsidR="00A049AB" w:rsidRDefault="004C6D88">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rsidR="00A049AB" w:rsidRDefault="004C6D88">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rsidR="00A049AB" w:rsidRDefault="004C6D88">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rsidR="00A049AB" w:rsidRDefault="004C6D88">
      <w:pPr>
        <w:pStyle w:val="Indenta"/>
      </w:pPr>
      <w:r>
        <w:tab/>
        <w:t>(a)</w:t>
      </w:r>
      <w:r>
        <w:tab/>
        <w:t>if the person is aged 16 years or upwards, on the person; or</w:t>
      </w:r>
    </w:p>
    <w:p w:rsidR="00A049AB" w:rsidRDefault="004C6D88">
      <w:pPr>
        <w:pStyle w:val="Indenta"/>
      </w:pPr>
      <w:r>
        <w:tab/>
        <w:t>(b)</w:t>
      </w:r>
      <w:r>
        <w:tab/>
        <w:t>on one of the person’s parents or the person’s guardian; or</w:t>
      </w:r>
    </w:p>
    <w:p w:rsidR="00A049AB" w:rsidRDefault="004C6D88">
      <w:pPr>
        <w:pStyle w:val="Indenta"/>
      </w:pPr>
      <w:r>
        <w:tab/>
        <w:t>(c)</w:t>
      </w:r>
      <w:r>
        <w:tab/>
        <w:t>if the person has no parent or guardian, on the person with whom the person resides or in whose care the person is.</w:t>
      </w:r>
    </w:p>
    <w:p w:rsidR="00A049AB" w:rsidRDefault="004C6D88">
      <w:pPr>
        <w:pStyle w:val="Subsection"/>
      </w:pPr>
      <w:r>
        <w:lastRenderedPageBreak/>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rsidR="00A049AB" w:rsidRDefault="004C6D88">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rsidR="00A049AB" w:rsidRDefault="004C6D88">
      <w:pPr>
        <w:pStyle w:val="Indenta"/>
      </w:pPr>
      <w:r>
        <w:tab/>
        <w:t>(b)</w:t>
      </w:r>
      <w:r>
        <w:tab/>
        <w:t>on the person with whom the represented person resides or in whose care the person is.</w:t>
      </w:r>
    </w:p>
    <w:p w:rsidR="00A049AB" w:rsidRDefault="004C6D88">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rsidR="00A049AB" w:rsidRDefault="004C6D88">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rsidR="00A049AB" w:rsidRDefault="004C6D88">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rsidR="00A049AB" w:rsidRDefault="004C6D88">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rsidR="00A049AB" w:rsidRDefault="004C6D88">
      <w:pPr>
        <w:pStyle w:val="Footnotesection"/>
      </w:pPr>
      <w:r>
        <w:tab/>
        <w:t>[Rule 13 amended: Gazette 15 Jun 1973 p. 2250; 22 Jul 1994 p. 3748; 21 Feb 2007 p. 576; 28 Jun 2011 p. 2552</w:t>
      </w:r>
      <w:r>
        <w:noBreakHyphen/>
        <w:t xml:space="preserve">3 and 2555; SL 2020/242 r. 9(27)-(30).] </w:t>
      </w:r>
    </w:p>
    <w:p w:rsidR="00A049AB" w:rsidRDefault="004C6D88">
      <w:pPr>
        <w:pStyle w:val="Heading2"/>
        <w:rPr>
          <w:b w:val="0"/>
        </w:rPr>
      </w:pPr>
      <w:bookmarkStart w:id="1257" w:name="_Toc70517074"/>
      <w:bookmarkStart w:id="1258" w:name="_Toc70602250"/>
      <w:bookmarkStart w:id="1259" w:name="_Toc70608086"/>
      <w:r>
        <w:rPr>
          <w:rStyle w:val="CharPartNo"/>
        </w:rPr>
        <w:lastRenderedPageBreak/>
        <w:t>Order 71</w:t>
      </w:r>
      <w:r>
        <w:rPr>
          <w:rStyle w:val="CharDivNo"/>
        </w:rPr>
        <w:t> </w:t>
      </w:r>
      <w:r>
        <w:t>—</w:t>
      </w:r>
      <w:r>
        <w:rPr>
          <w:rStyle w:val="CharDivText"/>
        </w:rPr>
        <w:t> </w:t>
      </w:r>
      <w:r>
        <w:rPr>
          <w:rStyle w:val="CharPartText"/>
        </w:rPr>
        <w:t>Partners, business names</w:t>
      </w:r>
      <w:bookmarkEnd w:id="1257"/>
      <w:bookmarkEnd w:id="1258"/>
      <w:bookmarkEnd w:id="1259"/>
    </w:p>
    <w:p w:rsidR="00A049AB" w:rsidRDefault="004C6D88">
      <w:pPr>
        <w:pStyle w:val="Heading5"/>
        <w:rPr>
          <w:snapToGrid w:val="0"/>
        </w:rPr>
      </w:pPr>
      <w:bookmarkStart w:id="1260" w:name="_Toc70608087"/>
      <w:r>
        <w:rPr>
          <w:rStyle w:val="CharSectno"/>
        </w:rPr>
        <w:t>1</w:t>
      </w:r>
      <w:r>
        <w:rPr>
          <w:snapToGrid w:val="0"/>
        </w:rPr>
        <w:t>.</w:t>
      </w:r>
      <w:r>
        <w:rPr>
          <w:snapToGrid w:val="0"/>
        </w:rPr>
        <w:tab/>
        <w:t>Partners may sue or be sued in name of firm</w:t>
      </w:r>
      <w:bookmarkEnd w:id="1260"/>
    </w:p>
    <w:p w:rsidR="00A049AB" w:rsidRDefault="004C6D88">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rsidR="00A049AB" w:rsidRDefault="004C6D88">
      <w:pPr>
        <w:pStyle w:val="Heading5"/>
        <w:rPr>
          <w:snapToGrid w:val="0"/>
        </w:rPr>
      </w:pPr>
      <w:bookmarkStart w:id="1261" w:name="_Toc70608088"/>
      <w:r>
        <w:rPr>
          <w:rStyle w:val="CharSectno"/>
        </w:rPr>
        <w:t>2</w:t>
      </w:r>
      <w:r>
        <w:rPr>
          <w:snapToGrid w:val="0"/>
        </w:rPr>
        <w:t>.</w:t>
      </w:r>
      <w:r>
        <w:rPr>
          <w:snapToGrid w:val="0"/>
        </w:rPr>
        <w:tab/>
        <w:t>Disclosure of partners’ names</w:t>
      </w:r>
      <w:bookmarkEnd w:id="1261"/>
    </w:p>
    <w:p w:rsidR="00A049AB" w:rsidRDefault="004C6D88">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rsidR="00A049AB" w:rsidRDefault="004C6D88">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rsidR="00A049AB" w:rsidRDefault="004C6D88">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rsidR="00A049AB" w:rsidRDefault="004C6D88">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xml:space="preserve">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rsidR="00A049AB" w:rsidRDefault="004C6D88">
      <w:pPr>
        <w:pStyle w:val="Footnotesection"/>
      </w:pPr>
      <w:r>
        <w:tab/>
        <w:t>[Rule 2 amended: Gazette 28 Jun 2011 p. 2552</w:t>
      </w:r>
      <w:r>
        <w:noBreakHyphen/>
        <w:t>3.]</w:t>
      </w:r>
    </w:p>
    <w:p w:rsidR="00A049AB" w:rsidRDefault="004C6D88">
      <w:pPr>
        <w:pStyle w:val="Heading5"/>
        <w:rPr>
          <w:snapToGrid w:val="0"/>
        </w:rPr>
      </w:pPr>
      <w:bookmarkStart w:id="1262" w:name="_Toc70608089"/>
      <w:r>
        <w:rPr>
          <w:rStyle w:val="CharSectno"/>
        </w:rPr>
        <w:t>3</w:t>
      </w:r>
      <w:r>
        <w:rPr>
          <w:snapToGrid w:val="0"/>
        </w:rPr>
        <w:t>.</w:t>
      </w:r>
      <w:r>
        <w:rPr>
          <w:snapToGrid w:val="0"/>
        </w:rPr>
        <w:tab/>
        <w:t>Service on firm</w:t>
      </w:r>
      <w:bookmarkEnd w:id="1262"/>
    </w:p>
    <w:p w:rsidR="00A049AB" w:rsidRDefault="004C6D88">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rsidR="00A049AB" w:rsidRDefault="004C6D88">
      <w:pPr>
        <w:pStyle w:val="Indenta"/>
        <w:rPr>
          <w:snapToGrid w:val="0"/>
        </w:rPr>
      </w:pPr>
      <w:r>
        <w:rPr>
          <w:snapToGrid w:val="0"/>
        </w:rPr>
        <w:tab/>
        <w:t>(a)</w:t>
      </w:r>
      <w:r>
        <w:rPr>
          <w:snapToGrid w:val="0"/>
        </w:rPr>
        <w:tab/>
        <w:t>on any one or more of the partners; or</w:t>
      </w:r>
    </w:p>
    <w:p w:rsidR="00A049AB" w:rsidRDefault="004C6D88">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rsidR="00A049AB" w:rsidRDefault="004C6D88">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rsidR="00A049AB" w:rsidRDefault="004C6D88">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rsidR="00A049AB" w:rsidRDefault="004C6D88">
      <w:pPr>
        <w:pStyle w:val="Footnotesection"/>
      </w:pPr>
      <w:r>
        <w:tab/>
        <w:t>[Rule 3 amended: Gazette 28 Jun 2011 p. 2552.]</w:t>
      </w:r>
    </w:p>
    <w:p w:rsidR="00A049AB" w:rsidRDefault="004C6D88">
      <w:pPr>
        <w:pStyle w:val="Heading5"/>
        <w:rPr>
          <w:snapToGrid w:val="0"/>
        </w:rPr>
      </w:pPr>
      <w:bookmarkStart w:id="1263" w:name="_Toc70608090"/>
      <w:r>
        <w:rPr>
          <w:rStyle w:val="CharSectno"/>
        </w:rPr>
        <w:t>4</w:t>
      </w:r>
      <w:r>
        <w:rPr>
          <w:snapToGrid w:val="0"/>
        </w:rPr>
        <w:t>.</w:t>
      </w:r>
      <w:r>
        <w:rPr>
          <w:snapToGrid w:val="0"/>
        </w:rPr>
        <w:tab/>
        <w:t>Person served under r. 3 to be notified of character in which he is served</w:t>
      </w:r>
      <w:bookmarkEnd w:id="1263"/>
    </w:p>
    <w:p w:rsidR="00A049AB" w:rsidRDefault="004C6D88">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rsidR="00A049AB" w:rsidRDefault="004C6D88">
      <w:pPr>
        <w:pStyle w:val="Heading5"/>
        <w:rPr>
          <w:snapToGrid w:val="0"/>
        </w:rPr>
      </w:pPr>
      <w:bookmarkStart w:id="1264" w:name="_Toc70608091"/>
      <w:r>
        <w:rPr>
          <w:rStyle w:val="CharSectno"/>
        </w:rPr>
        <w:lastRenderedPageBreak/>
        <w:t>5</w:t>
      </w:r>
      <w:r>
        <w:rPr>
          <w:snapToGrid w:val="0"/>
        </w:rPr>
        <w:t>.</w:t>
      </w:r>
      <w:r>
        <w:rPr>
          <w:snapToGrid w:val="0"/>
        </w:rPr>
        <w:tab/>
        <w:t>Appearance of partners</w:t>
      </w:r>
      <w:bookmarkEnd w:id="1264"/>
    </w:p>
    <w:p w:rsidR="00A049AB" w:rsidRDefault="004C6D88">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rsidR="00A049AB" w:rsidRDefault="004C6D88">
      <w:pPr>
        <w:pStyle w:val="Heading5"/>
        <w:rPr>
          <w:snapToGrid w:val="0"/>
        </w:rPr>
      </w:pPr>
      <w:bookmarkStart w:id="1265" w:name="_Toc70608092"/>
      <w:r>
        <w:rPr>
          <w:rStyle w:val="CharSectno"/>
        </w:rPr>
        <w:t>6</w:t>
      </w:r>
      <w:r>
        <w:rPr>
          <w:snapToGrid w:val="0"/>
        </w:rPr>
        <w:t>.</w:t>
      </w:r>
      <w:r>
        <w:rPr>
          <w:snapToGrid w:val="0"/>
        </w:rPr>
        <w:tab/>
        <w:t>No appearance except by partners</w:t>
      </w:r>
      <w:bookmarkEnd w:id="1265"/>
    </w:p>
    <w:p w:rsidR="00A049AB" w:rsidRDefault="004C6D88">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rsidR="00A049AB" w:rsidRDefault="004C6D88">
      <w:pPr>
        <w:pStyle w:val="Heading5"/>
        <w:rPr>
          <w:snapToGrid w:val="0"/>
        </w:rPr>
      </w:pPr>
      <w:bookmarkStart w:id="1266" w:name="_Toc70608093"/>
      <w:r>
        <w:rPr>
          <w:rStyle w:val="CharSectno"/>
        </w:rPr>
        <w:t>7</w:t>
      </w:r>
      <w:r>
        <w:rPr>
          <w:snapToGrid w:val="0"/>
        </w:rPr>
        <w:t>.</w:t>
      </w:r>
      <w:r>
        <w:rPr>
          <w:snapToGrid w:val="0"/>
        </w:rPr>
        <w:tab/>
        <w:t>Appearance under protest of person served as partner</w:t>
      </w:r>
      <w:bookmarkEnd w:id="1266"/>
    </w:p>
    <w:p w:rsidR="00A049AB" w:rsidRDefault="004C6D88">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rsidR="00A049AB" w:rsidRDefault="004C6D88">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rsidR="00A049AB" w:rsidRDefault="004C6D88">
      <w:pPr>
        <w:pStyle w:val="Subsection"/>
        <w:rPr>
          <w:snapToGrid w:val="0"/>
        </w:rPr>
      </w:pPr>
      <w:r>
        <w:rPr>
          <w:snapToGrid w:val="0"/>
        </w:rPr>
        <w:tab/>
        <w:t>(3)</w:t>
      </w:r>
      <w:r>
        <w:rPr>
          <w:snapToGrid w:val="0"/>
        </w:rPr>
        <w:tab/>
        <w:t>Where an appearance to which this rule applies is entered — </w:t>
      </w:r>
    </w:p>
    <w:p w:rsidR="00A049AB" w:rsidRDefault="004C6D88">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rsidR="00A049AB" w:rsidRDefault="004C6D88">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rsidR="00A049AB" w:rsidRDefault="004C6D88">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rsidR="00A049AB" w:rsidRDefault="004C6D88">
      <w:pPr>
        <w:pStyle w:val="Footnotesection"/>
      </w:pPr>
      <w:r>
        <w:tab/>
        <w:t>[Rule 7 amended: Gazette 28 Jun 2011 p. 2552.]</w:t>
      </w:r>
    </w:p>
    <w:p w:rsidR="00A049AB" w:rsidRDefault="004C6D88">
      <w:pPr>
        <w:pStyle w:val="Ednotesection"/>
      </w:pPr>
      <w:r>
        <w:t>[</w:t>
      </w:r>
      <w:r>
        <w:rPr>
          <w:b/>
          <w:bCs/>
        </w:rPr>
        <w:t>8.</w:t>
      </w:r>
      <w:r>
        <w:tab/>
        <w:t>Deleted: Gazette 22 Feb 2008 p. 641.]</w:t>
      </w:r>
    </w:p>
    <w:p w:rsidR="00A049AB" w:rsidRDefault="004C6D88">
      <w:pPr>
        <w:pStyle w:val="Heading5"/>
      </w:pPr>
      <w:bookmarkStart w:id="1267" w:name="_Toc70608094"/>
      <w:r>
        <w:rPr>
          <w:rStyle w:val="CharSectno"/>
        </w:rPr>
        <w:t>9</w:t>
      </w:r>
      <w:r>
        <w:t>.</w:t>
      </w:r>
      <w:r>
        <w:tab/>
        <w:t>Rules 1 to 7 apply also to some actions between firm and its members etc.</w:t>
      </w:r>
      <w:bookmarkEnd w:id="1267"/>
    </w:p>
    <w:p w:rsidR="00A049AB" w:rsidRDefault="004C6D88">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rsidR="00A049AB" w:rsidRDefault="004C6D88">
      <w:pPr>
        <w:pStyle w:val="Footnotesection"/>
      </w:pPr>
      <w:r>
        <w:tab/>
        <w:t>[Rule 9 inserted: Gazette 22 Feb 2008 p. 642.]</w:t>
      </w:r>
    </w:p>
    <w:p w:rsidR="00A049AB" w:rsidRDefault="004C6D88">
      <w:pPr>
        <w:pStyle w:val="Ednotesection"/>
      </w:pPr>
      <w:r>
        <w:t>[</w:t>
      </w:r>
      <w:r>
        <w:rPr>
          <w:b/>
          <w:bCs/>
        </w:rPr>
        <w:t>10.</w:t>
      </w:r>
      <w:r>
        <w:tab/>
        <w:t>Deleted: Gazette 22 Feb 2008 p. 642.]</w:t>
      </w:r>
    </w:p>
    <w:p w:rsidR="00A049AB" w:rsidRDefault="004C6D88">
      <w:pPr>
        <w:pStyle w:val="Heading5"/>
        <w:rPr>
          <w:snapToGrid w:val="0"/>
        </w:rPr>
      </w:pPr>
      <w:bookmarkStart w:id="1268" w:name="_Toc70608095"/>
      <w:r>
        <w:rPr>
          <w:rStyle w:val="CharSectno"/>
        </w:rPr>
        <w:t>11</w:t>
      </w:r>
      <w:r>
        <w:rPr>
          <w:snapToGrid w:val="0"/>
        </w:rPr>
        <w:t>.</w:t>
      </w:r>
      <w:r>
        <w:rPr>
          <w:snapToGrid w:val="0"/>
        </w:rPr>
        <w:tab/>
        <w:t>Rules 2 to 9 apply to proceedings begun by originating summons</w:t>
      </w:r>
      <w:bookmarkEnd w:id="1268"/>
    </w:p>
    <w:p w:rsidR="00A049AB" w:rsidRDefault="004C6D88">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rsidR="00A049AB" w:rsidRDefault="004C6D88">
      <w:pPr>
        <w:pStyle w:val="Footnotesection"/>
      </w:pPr>
      <w:r>
        <w:tab/>
        <w:t xml:space="preserve">[Rule 11 amended: Gazette 22 Feb 2008 p. 642.] </w:t>
      </w:r>
    </w:p>
    <w:p w:rsidR="00A049AB" w:rsidRDefault="004C6D88">
      <w:pPr>
        <w:pStyle w:val="Heading5"/>
        <w:rPr>
          <w:snapToGrid w:val="0"/>
        </w:rPr>
      </w:pPr>
      <w:bookmarkStart w:id="1269" w:name="_Toc70608096"/>
      <w:r>
        <w:rPr>
          <w:rStyle w:val="CharSectno"/>
        </w:rPr>
        <w:t>12</w:t>
      </w:r>
      <w:r>
        <w:rPr>
          <w:snapToGrid w:val="0"/>
        </w:rPr>
        <w:t>.</w:t>
      </w:r>
      <w:r>
        <w:rPr>
          <w:snapToGrid w:val="0"/>
        </w:rPr>
        <w:tab/>
        <w:t>Application to person using business name</w:t>
      </w:r>
      <w:bookmarkEnd w:id="1269"/>
    </w:p>
    <w:p w:rsidR="00A049AB" w:rsidRDefault="004C6D88">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rsidR="00A049AB" w:rsidRDefault="004C6D88">
      <w:pPr>
        <w:pStyle w:val="Heading5"/>
        <w:rPr>
          <w:snapToGrid w:val="0"/>
        </w:rPr>
      </w:pPr>
      <w:bookmarkStart w:id="1270" w:name="_Toc70608097"/>
      <w:r>
        <w:rPr>
          <w:rStyle w:val="CharSectno"/>
        </w:rPr>
        <w:lastRenderedPageBreak/>
        <w:t>13</w:t>
      </w:r>
      <w:r>
        <w:rPr>
          <w:snapToGrid w:val="0"/>
        </w:rPr>
        <w:t>.</w:t>
      </w:r>
      <w:r>
        <w:rPr>
          <w:snapToGrid w:val="0"/>
        </w:rPr>
        <w:tab/>
        <w:t>Application to charge partner’s interest in partnership etc.</w:t>
      </w:r>
      <w:bookmarkEnd w:id="1270"/>
    </w:p>
    <w:p w:rsidR="00A049AB" w:rsidRDefault="004C6D88">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rsidR="00A049AB" w:rsidRDefault="004C6D88">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rsidR="00A049AB" w:rsidRDefault="004C6D88">
      <w:pPr>
        <w:pStyle w:val="Subsection"/>
        <w:rPr>
          <w:snapToGrid w:val="0"/>
        </w:rPr>
      </w:pPr>
      <w:r>
        <w:rPr>
          <w:snapToGrid w:val="0"/>
        </w:rPr>
        <w:tab/>
        <w:t>(3)</w:t>
      </w:r>
      <w:r>
        <w:rPr>
          <w:snapToGrid w:val="0"/>
        </w:rPr>
        <w:tab/>
        <w:t>A summons issued by a partner of a judgment debtor under this rule and an order made on such summons must be served — </w:t>
      </w:r>
    </w:p>
    <w:p w:rsidR="00A049AB" w:rsidRDefault="004C6D88">
      <w:pPr>
        <w:pStyle w:val="Indenta"/>
        <w:rPr>
          <w:snapToGrid w:val="0"/>
        </w:rPr>
      </w:pPr>
      <w:r>
        <w:rPr>
          <w:snapToGrid w:val="0"/>
        </w:rPr>
        <w:tab/>
        <w:t>(a)</w:t>
      </w:r>
      <w:r>
        <w:rPr>
          <w:snapToGrid w:val="0"/>
        </w:rPr>
        <w:tab/>
        <w:t>on the judgment creditor; and</w:t>
      </w:r>
    </w:p>
    <w:p w:rsidR="00A049AB" w:rsidRDefault="004C6D88">
      <w:pPr>
        <w:pStyle w:val="Indenta"/>
        <w:rPr>
          <w:snapToGrid w:val="0"/>
        </w:rPr>
      </w:pPr>
      <w:r>
        <w:rPr>
          <w:snapToGrid w:val="0"/>
        </w:rPr>
        <w:tab/>
        <w:t>(b)</w:t>
      </w:r>
      <w:r>
        <w:rPr>
          <w:snapToGrid w:val="0"/>
        </w:rPr>
        <w:tab/>
        <w:t>on the judgment debtor; and</w:t>
      </w:r>
    </w:p>
    <w:p w:rsidR="00A049AB" w:rsidRDefault="004C6D88">
      <w:pPr>
        <w:pStyle w:val="Indenta"/>
        <w:rPr>
          <w:snapToGrid w:val="0"/>
        </w:rPr>
      </w:pPr>
      <w:r>
        <w:rPr>
          <w:snapToGrid w:val="0"/>
        </w:rPr>
        <w:tab/>
        <w:t>(c)</w:t>
      </w:r>
      <w:r>
        <w:rPr>
          <w:snapToGrid w:val="0"/>
        </w:rPr>
        <w:tab/>
        <w:t>on such of the other partners of the judgment debtor as do not join in the application and are within the jurisdiction.</w:t>
      </w:r>
    </w:p>
    <w:p w:rsidR="00A049AB" w:rsidRDefault="004C6D88">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rsidR="00A049AB" w:rsidRDefault="004C6D88">
      <w:pPr>
        <w:pStyle w:val="Heading2"/>
      </w:pPr>
      <w:bookmarkStart w:id="1271" w:name="_Toc70517086"/>
      <w:bookmarkStart w:id="1272" w:name="_Toc70602262"/>
      <w:bookmarkStart w:id="1273" w:name="_Toc70608098"/>
      <w:r>
        <w:rPr>
          <w:rStyle w:val="CharPartNo"/>
        </w:rPr>
        <w:lastRenderedPageBreak/>
        <w:t>Order 71A</w:t>
      </w:r>
      <w:r>
        <w:rPr>
          <w:b w:val="0"/>
        </w:rPr>
        <w:t> </w:t>
      </w:r>
      <w:r>
        <w:t>—</w:t>
      </w:r>
      <w:r>
        <w:rPr>
          <w:b w:val="0"/>
        </w:rPr>
        <w:t> </w:t>
      </w:r>
      <w:r>
        <w:rPr>
          <w:rStyle w:val="CharPartText"/>
        </w:rPr>
        <w:t>Contact details of parties and others</w:t>
      </w:r>
      <w:bookmarkEnd w:id="1271"/>
      <w:bookmarkEnd w:id="1272"/>
      <w:bookmarkEnd w:id="1273"/>
    </w:p>
    <w:p w:rsidR="00A049AB" w:rsidRDefault="004C6D88">
      <w:pPr>
        <w:pStyle w:val="Footnoteheading"/>
      </w:pPr>
      <w:r>
        <w:tab/>
        <w:t>[Heading inserted: Gazette 21 Feb 2007 p. 576.]</w:t>
      </w:r>
    </w:p>
    <w:p w:rsidR="00A049AB" w:rsidRDefault="004C6D88">
      <w:pPr>
        <w:pStyle w:val="Heading5"/>
      </w:pPr>
      <w:bookmarkStart w:id="1274" w:name="_Toc70608099"/>
      <w:r>
        <w:rPr>
          <w:rStyle w:val="CharSectno"/>
        </w:rPr>
        <w:t>1</w:t>
      </w:r>
      <w:r>
        <w:t>.</w:t>
      </w:r>
      <w:r>
        <w:tab/>
        <w:t>Addresses of places, requirements for</w:t>
      </w:r>
      <w:bookmarkEnd w:id="1274"/>
    </w:p>
    <w:p w:rsidR="00A049AB" w:rsidRDefault="004C6D88">
      <w:pPr>
        <w:pStyle w:val="Subsection"/>
      </w:pPr>
      <w:r>
        <w:tab/>
        <w:t>(1)</w:t>
      </w:r>
      <w:r>
        <w:tab/>
        <w:t>The address of a place stated under this Order must contain enough information to enable an individual to go to the place.</w:t>
      </w:r>
    </w:p>
    <w:p w:rsidR="00A049AB" w:rsidRDefault="004C6D88">
      <w:pPr>
        <w:pStyle w:val="Subsection"/>
      </w:pPr>
      <w:r>
        <w:tab/>
        <w:t>(2)</w:t>
      </w:r>
      <w:r>
        <w:tab/>
        <w:t>For the purposes of, but without limiting, subrule (1) —</w:t>
      </w:r>
    </w:p>
    <w:p w:rsidR="00A049AB" w:rsidRDefault="004C6D88">
      <w:pPr>
        <w:pStyle w:val="Indenta"/>
      </w:pPr>
      <w:r>
        <w:tab/>
        <w:t>(a)</w:t>
      </w:r>
      <w:r>
        <w:tab/>
        <w:t>the information must include any floor or level number, and any room, flat, suite or apartment number, necessary to enable an individual to go to the place;</w:t>
      </w:r>
    </w:p>
    <w:p w:rsidR="00A049AB" w:rsidRDefault="004C6D88">
      <w:pPr>
        <w:pStyle w:val="Indenta"/>
      </w:pPr>
      <w:r>
        <w:tab/>
        <w:t>(b)</w:t>
      </w:r>
      <w:r>
        <w:tab/>
        <w:t>a post box number or road mail box or bag number is not enough information.</w:t>
      </w:r>
    </w:p>
    <w:p w:rsidR="00A049AB" w:rsidRDefault="004C6D88">
      <w:pPr>
        <w:pStyle w:val="Footnotesection"/>
      </w:pPr>
      <w:r>
        <w:tab/>
        <w:t>[Rule 1 inserted: Gazette 21 Feb 2007 p. 576.]</w:t>
      </w:r>
    </w:p>
    <w:p w:rsidR="00A049AB" w:rsidRDefault="004C6D88">
      <w:pPr>
        <w:pStyle w:val="Heading5"/>
      </w:pPr>
      <w:bookmarkStart w:id="1275" w:name="_Toc70608100"/>
      <w:r>
        <w:rPr>
          <w:rStyle w:val="CharSectno"/>
        </w:rPr>
        <w:t>2</w:t>
      </w:r>
      <w:r>
        <w:t>.</w:t>
      </w:r>
      <w:r>
        <w:tab/>
        <w:t>Geographical addresses</w:t>
      </w:r>
      <w:bookmarkEnd w:id="1275"/>
    </w:p>
    <w:p w:rsidR="00A049AB" w:rsidRDefault="004C6D88">
      <w:pPr>
        <w:pStyle w:val="Subsection"/>
      </w:pPr>
      <w:r>
        <w:tab/>
      </w:r>
      <w:r>
        <w:tab/>
        <w:t xml:space="preserve">For the purposes of these rules the geographical address of a person is — </w:t>
      </w:r>
    </w:p>
    <w:p w:rsidR="00A049AB" w:rsidRDefault="004C6D88">
      <w:pPr>
        <w:pStyle w:val="Indenta"/>
      </w:pPr>
      <w:r>
        <w:tab/>
        <w:t>(a)</w:t>
      </w:r>
      <w:r>
        <w:tab/>
        <w:t>if the person is an individual —</w:t>
      </w:r>
    </w:p>
    <w:p w:rsidR="00A049AB" w:rsidRDefault="004C6D88">
      <w:pPr>
        <w:pStyle w:val="Indenti"/>
      </w:pPr>
      <w:r>
        <w:tab/>
        <w:t>(i)</w:t>
      </w:r>
      <w:r>
        <w:tab/>
        <w:t>the address of the place where he or she usually lives; or</w:t>
      </w:r>
    </w:p>
    <w:p w:rsidR="00A049AB" w:rsidRDefault="004C6D88">
      <w:pPr>
        <w:pStyle w:val="Indenti"/>
      </w:pPr>
      <w:r>
        <w:tab/>
        <w:t>(ii)</w:t>
      </w:r>
      <w:r>
        <w:tab/>
        <w:t>if the person has no such address, the address of the place where he or she usually works;</w:t>
      </w:r>
    </w:p>
    <w:p w:rsidR="00A049AB" w:rsidRDefault="004C6D88">
      <w:pPr>
        <w:pStyle w:val="Indenta"/>
      </w:pPr>
      <w:r>
        <w:tab/>
        <w:t>(b)</w:t>
      </w:r>
      <w:r>
        <w:tab/>
        <w:t>if the person is a partnership, the address of the place that is the partnership’s main place of business;</w:t>
      </w:r>
    </w:p>
    <w:p w:rsidR="00A049AB" w:rsidRDefault="004C6D88">
      <w:pPr>
        <w:pStyle w:val="Indenta"/>
      </w:pPr>
      <w:r>
        <w:tab/>
        <w:t>(c)</w:t>
      </w:r>
      <w:r>
        <w:tab/>
        <w:t>if the person is a body corporate —</w:t>
      </w:r>
    </w:p>
    <w:p w:rsidR="00A049AB" w:rsidRDefault="004C6D88">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rsidR="00A049AB" w:rsidRDefault="004C6D88">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committee usually lives;</w:t>
      </w:r>
    </w:p>
    <w:p w:rsidR="00A049AB" w:rsidRDefault="004C6D88">
      <w:pPr>
        <w:pStyle w:val="Indenti"/>
      </w:pPr>
      <w:r>
        <w:tab/>
        <w:t>(iii)</w:t>
      </w:r>
      <w:r>
        <w:tab/>
        <w:t>in any other case — the address of the place that is the body’s main place of business;</w:t>
      </w:r>
    </w:p>
    <w:p w:rsidR="00A049AB" w:rsidRDefault="004C6D88">
      <w:pPr>
        <w:pStyle w:val="Indenta"/>
      </w:pPr>
      <w:r>
        <w:tab/>
        <w:t>(d)</w:t>
      </w:r>
      <w:r>
        <w:tab/>
        <w:t>if the person is the State, a Territory or the Commonwealth — the address of the place in Australia where the practitioner representing the person conducts business as a practitioner.</w:t>
      </w:r>
    </w:p>
    <w:p w:rsidR="00A049AB" w:rsidRDefault="004C6D88">
      <w:pPr>
        <w:pStyle w:val="Footnotesection"/>
      </w:pPr>
      <w:r>
        <w:tab/>
        <w:t>[Rule 2 inserted: Gazette 21 Feb 2007 p. 577; amended: Gazette 22 Feb 2008 p. 653; 16 Nov 2016 p. 5200.]</w:t>
      </w:r>
    </w:p>
    <w:p w:rsidR="00A049AB" w:rsidRDefault="004C6D88">
      <w:pPr>
        <w:pStyle w:val="Heading5"/>
      </w:pPr>
      <w:bookmarkStart w:id="1276" w:name="_Toc70608101"/>
      <w:r>
        <w:t>3A.</w:t>
      </w:r>
      <w:r>
        <w:tab/>
        <w:t>Court may dispense with requirement to state geographical address</w:t>
      </w:r>
      <w:bookmarkEnd w:id="1276"/>
    </w:p>
    <w:p w:rsidR="00A049AB" w:rsidRDefault="004C6D88">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rsidR="00A049AB" w:rsidRDefault="004C6D88">
      <w:pPr>
        <w:pStyle w:val="Subsection"/>
      </w:pPr>
      <w:r>
        <w:tab/>
        <w:t>(2)</w:t>
      </w:r>
      <w:r>
        <w:tab/>
        <w:t xml:space="preserve">Subject to subrule (3), the Court must not make an order under subrule (1) in relation to a person unless the person — </w:t>
      </w:r>
    </w:p>
    <w:p w:rsidR="00A049AB" w:rsidRDefault="004C6D88">
      <w:pPr>
        <w:pStyle w:val="Indenta"/>
      </w:pPr>
      <w:r>
        <w:tab/>
        <w:t>(a)</w:t>
      </w:r>
      <w:r>
        <w:tab/>
        <w:t>is an individual; and</w:t>
      </w:r>
    </w:p>
    <w:p w:rsidR="00A049AB" w:rsidRDefault="004C6D88">
      <w:pPr>
        <w:pStyle w:val="Indenta"/>
      </w:pPr>
      <w:r>
        <w:tab/>
        <w:t>(b)</w:t>
      </w:r>
      <w:r>
        <w:tab/>
        <w:t>has provided an address for service; and</w:t>
      </w:r>
    </w:p>
    <w:p w:rsidR="00A049AB" w:rsidRDefault="004C6D88">
      <w:pPr>
        <w:pStyle w:val="Indenta"/>
      </w:pPr>
      <w:r>
        <w:tab/>
        <w:t>(c)</w:t>
      </w:r>
      <w:r>
        <w:tab/>
        <w:t>has provided his or her geographical address to the Court on a confidential basis.</w:t>
      </w:r>
    </w:p>
    <w:p w:rsidR="00A049AB" w:rsidRDefault="004C6D88">
      <w:pPr>
        <w:pStyle w:val="Subsection"/>
      </w:pPr>
      <w:r>
        <w:tab/>
        <w:t>(3)</w:t>
      </w:r>
      <w:r>
        <w:tab/>
        <w:t>In exceptional circumstances, the Court may make an order under subrule (1) even though the person has not provided his or her geographical address to the Court.</w:t>
      </w:r>
    </w:p>
    <w:p w:rsidR="00A049AB" w:rsidRDefault="004C6D88">
      <w:pPr>
        <w:pStyle w:val="Subsection"/>
      </w:pPr>
      <w:r>
        <w:tab/>
        <w:t>(4)</w:t>
      </w:r>
      <w:r>
        <w:tab/>
        <w:t>The Court may, on the application of any person or on its own initiative, do one or more of the following —</w:t>
      </w:r>
    </w:p>
    <w:p w:rsidR="00A049AB" w:rsidRDefault="004C6D88">
      <w:pPr>
        <w:pStyle w:val="Indenta"/>
      </w:pPr>
      <w:r>
        <w:tab/>
        <w:t>(a)</w:t>
      </w:r>
      <w:r>
        <w:tab/>
        <w:t>amend or cancel an order made under subrule (1);</w:t>
      </w:r>
    </w:p>
    <w:p w:rsidR="00A049AB" w:rsidRDefault="004C6D88">
      <w:pPr>
        <w:pStyle w:val="Indenta"/>
      </w:pPr>
      <w:r>
        <w:tab/>
        <w:t>(b)</w:t>
      </w:r>
      <w:r>
        <w:tab/>
        <w:t>order that the person’s geographical address be given to another person.</w:t>
      </w:r>
    </w:p>
    <w:p w:rsidR="00A049AB" w:rsidRDefault="004C6D88">
      <w:pPr>
        <w:pStyle w:val="Footnotesection"/>
      </w:pPr>
      <w:r>
        <w:tab/>
        <w:t>[Rule 3A inserted: Gazette 13 Nov 2015 p. 4649-50.]</w:t>
      </w:r>
    </w:p>
    <w:p w:rsidR="00A049AB" w:rsidRDefault="004C6D88">
      <w:pPr>
        <w:pStyle w:val="Heading5"/>
      </w:pPr>
      <w:bookmarkStart w:id="1277" w:name="_Toc70608102"/>
      <w:r>
        <w:rPr>
          <w:rStyle w:val="CharSectno"/>
        </w:rPr>
        <w:lastRenderedPageBreak/>
        <w:t>3</w:t>
      </w:r>
      <w:r>
        <w:t>.</w:t>
      </w:r>
      <w:r>
        <w:tab/>
        <w:t>Service details, meaning of</w:t>
      </w:r>
      <w:bookmarkEnd w:id="1277"/>
    </w:p>
    <w:p w:rsidR="00A049AB" w:rsidRDefault="004C6D88">
      <w:pPr>
        <w:pStyle w:val="Subsection"/>
      </w:pPr>
      <w:r>
        <w:tab/>
        <w:t>(1)</w:t>
      </w:r>
      <w:r>
        <w:tab/>
        <w:t>If these rules require a document to state a person’s service details and the person is self</w:t>
      </w:r>
      <w:r>
        <w:noBreakHyphen/>
        <w:t>represented, the document —</w:t>
      </w:r>
    </w:p>
    <w:p w:rsidR="00A049AB" w:rsidRDefault="004C6D88">
      <w:pPr>
        <w:pStyle w:val="Indenta"/>
      </w:pPr>
      <w:r>
        <w:tab/>
        <w:t>(a)</w:t>
      </w:r>
      <w:r>
        <w:tab/>
        <w:t>must state a postal address in Australia that can be used to serve documents on the person; and</w:t>
      </w:r>
    </w:p>
    <w:p w:rsidR="00A049AB" w:rsidRDefault="004C6D88">
      <w:pPr>
        <w:pStyle w:val="Indenta"/>
      </w:pPr>
      <w:r>
        <w:tab/>
        <w:t>(b)</w:t>
      </w:r>
      <w:r>
        <w:tab/>
        <w:t>may state one fax number that can be used to serve documents on the person; and</w:t>
      </w:r>
    </w:p>
    <w:p w:rsidR="00A049AB" w:rsidRDefault="004C6D88">
      <w:pPr>
        <w:pStyle w:val="Indenta"/>
      </w:pPr>
      <w:r>
        <w:tab/>
        <w:t>(c)</w:t>
      </w:r>
      <w:r>
        <w:tab/>
        <w:t>may state one email address that can be used to serve documents on the person.</w:t>
      </w:r>
    </w:p>
    <w:p w:rsidR="00A049AB" w:rsidRDefault="004C6D88">
      <w:pPr>
        <w:pStyle w:val="Subsection"/>
      </w:pPr>
      <w:r>
        <w:tab/>
        <w:t>(2)</w:t>
      </w:r>
      <w:r>
        <w:tab/>
        <w:t>If these rules require a document to state a person’s service details and the person is represented by a practitioner, the document —</w:t>
      </w:r>
    </w:p>
    <w:p w:rsidR="00A049AB" w:rsidRDefault="004C6D88">
      <w:pPr>
        <w:pStyle w:val="Indenta"/>
      </w:pPr>
      <w:r>
        <w:tab/>
        <w:t>(a)</w:t>
      </w:r>
      <w:r>
        <w:tab/>
        <w:t>must state the name of the practitioner; and</w:t>
      </w:r>
    </w:p>
    <w:p w:rsidR="00A049AB" w:rsidRDefault="004C6D88">
      <w:pPr>
        <w:pStyle w:val="Indenta"/>
      </w:pPr>
      <w:r>
        <w:tab/>
        <w:t>(b)</w:t>
      </w:r>
      <w:r>
        <w:tab/>
        <w:t>must state the address of the place in Australia where the practitioner conducts business as a practitioner; and</w:t>
      </w:r>
    </w:p>
    <w:p w:rsidR="00A049AB" w:rsidRDefault="004C6D88">
      <w:pPr>
        <w:pStyle w:val="Indenta"/>
      </w:pPr>
      <w:r>
        <w:tab/>
        <w:t>(c)</w:t>
      </w:r>
      <w:r>
        <w:tab/>
        <w:t>must state the practitioner’s postal address in Australia; and</w:t>
      </w:r>
    </w:p>
    <w:p w:rsidR="00A049AB" w:rsidRDefault="004C6D88">
      <w:pPr>
        <w:pStyle w:val="Indenta"/>
      </w:pPr>
      <w:r>
        <w:tab/>
        <w:t>(d)</w:t>
      </w:r>
      <w:r>
        <w:tab/>
        <w:t>with the practitioner’s consent, may state any or all of the following —</w:t>
      </w:r>
    </w:p>
    <w:p w:rsidR="00A049AB" w:rsidRDefault="004C6D88">
      <w:pPr>
        <w:pStyle w:val="Indenti"/>
      </w:pPr>
      <w:r>
        <w:tab/>
        <w:t>(i)</w:t>
      </w:r>
      <w:r>
        <w:tab/>
        <w:t>one fax number;</w:t>
      </w:r>
    </w:p>
    <w:p w:rsidR="00A049AB" w:rsidRDefault="004C6D88">
      <w:pPr>
        <w:pStyle w:val="Indenti"/>
      </w:pPr>
      <w:r>
        <w:tab/>
        <w:t>(ii)</w:t>
      </w:r>
      <w:r>
        <w:tab/>
        <w:t>one email address;</w:t>
      </w:r>
    </w:p>
    <w:p w:rsidR="00A049AB" w:rsidRDefault="004C6D88">
      <w:pPr>
        <w:pStyle w:val="Indenti"/>
        <w:keepNext/>
      </w:pPr>
      <w:r>
        <w:tab/>
        <w:t>(iii)</w:t>
      </w:r>
      <w:r>
        <w:tab/>
        <w:t>the details of a document exchange approved by the Chief Justice,</w:t>
      </w:r>
    </w:p>
    <w:p w:rsidR="00A049AB" w:rsidRDefault="004C6D88">
      <w:pPr>
        <w:pStyle w:val="Indenta"/>
        <w:spacing w:before="70"/>
      </w:pPr>
      <w:r>
        <w:tab/>
      </w:r>
      <w:r>
        <w:tab/>
        <w:t>in Australia that can be used to serve documents on the practitioner.</w:t>
      </w:r>
    </w:p>
    <w:p w:rsidR="00A049AB" w:rsidRDefault="004C6D88">
      <w:pPr>
        <w:pStyle w:val="Ednotepara"/>
      </w:pPr>
      <w:r>
        <w:tab/>
        <w:t>[(e)</w:t>
      </w:r>
      <w:r>
        <w:tab/>
        <w:t>deleted]</w:t>
      </w:r>
    </w:p>
    <w:p w:rsidR="00A049AB" w:rsidRDefault="004C6D88">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rsidR="00A049AB" w:rsidRDefault="004C6D88">
      <w:pPr>
        <w:pStyle w:val="Subsection"/>
      </w:pPr>
      <w:r>
        <w:lastRenderedPageBreak/>
        <w:tab/>
        <w:t>(4)</w:t>
      </w:r>
      <w:r>
        <w:tab/>
        <w:t xml:space="preserve">If a practitioner practises in a business with one or more other practitioners or people — </w:t>
      </w:r>
    </w:p>
    <w:p w:rsidR="00A049AB" w:rsidRDefault="004C6D88">
      <w:pPr>
        <w:pStyle w:val="Indenta"/>
        <w:spacing w:before="70"/>
      </w:pPr>
      <w:r>
        <w:tab/>
        <w:t>(a)</w:t>
      </w:r>
      <w:r>
        <w:tab/>
        <w:t>a fax number stated under subrule (2) must be the fax number of the business and not that of the practitioner personally; and</w:t>
      </w:r>
    </w:p>
    <w:p w:rsidR="00A049AB" w:rsidRDefault="004C6D88">
      <w:pPr>
        <w:pStyle w:val="Indenta"/>
        <w:spacing w:before="70"/>
      </w:pPr>
      <w:r>
        <w:tab/>
        <w:t>(b)</w:t>
      </w:r>
      <w:r>
        <w:tab/>
        <w:t>an email address stated under subrule (2) must be the email address of the business and not that of the practitioner personally.</w:t>
      </w:r>
    </w:p>
    <w:p w:rsidR="00A049AB" w:rsidRDefault="004C6D88">
      <w:pPr>
        <w:pStyle w:val="Subsection"/>
      </w:pPr>
      <w:r>
        <w:tab/>
        <w:t>(5)</w:t>
      </w:r>
      <w:r>
        <w:tab/>
        <w:t>If a party who is self</w:t>
      </w:r>
      <w:r>
        <w:noBreakHyphen/>
        <w:t>represented is an authorised user of the ECMS, any email address stated under subrule (1) must be the email address of the party recorded on the ECMS.</w:t>
      </w:r>
    </w:p>
    <w:p w:rsidR="00A049AB" w:rsidRDefault="004C6D88">
      <w:pPr>
        <w:pStyle w:val="Subsection"/>
      </w:pPr>
      <w:r>
        <w:tab/>
        <w:t>(6)</w:t>
      </w:r>
      <w:r>
        <w:tab/>
        <w:t>If a practitioner is an authorised user of the ECMS, any email address stated under subrule (2) must be the email address of the practitioner recorded on the ECMS.</w:t>
      </w:r>
    </w:p>
    <w:p w:rsidR="00A049AB" w:rsidRDefault="004C6D88">
      <w:pPr>
        <w:pStyle w:val="Footnotesection"/>
      </w:pPr>
      <w:r>
        <w:tab/>
        <w:t>[Rule 3 inserted: Gazette 21 Feb 2007 p. 577</w:t>
      </w:r>
      <w:r>
        <w:noBreakHyphen/>
        <w:t>8; amended: Gazette 22 Feb 2008 p. 654; 27 Feb 2018 p. 618; 31 Dec 2019 p. 4677-8.]</w:t>
      </w:r>
    </w:p>
    <w:p w:rsidR="00A049AB" w:rsidRDefault="004C6D88">
      <w:pPr>
        <w:pStyle w:val="Heading5"/>
      </w:pPr>
      <w:bookmarkStart w:id="1278" w:name="_Toc70608103"/>
      <w:r>
        <w:rPr>
          <w:rStyle w:val="CharSectno"/>
        </w:rPr>
        <w:t>4</w:t>
      </w:r>
      <w:r>
        <w:t>.</w:t>
      </w:r>
      <w:r>
        <w:tab/>
        <w:t>Documents without contact details to be rejected</w:t>
      </w:r>
      <w:bookmarkEnd w:id="1278"/>
    </w:p>
    <w:p w:rsidR="00A049AB" w:rsidRDefault="004C6D88">
      <w:pPr>
        <w:pStyle w:val="Subsection"/>
      </w:pPr>
      <w:r>
        <w:tab/>
        <w:t>(1)</w:t>
      </w:r>
      <w:r>
        <w:tab/>
        <w:t>The Central Office must reject a document submitted for filing or issuing if these rules require the document to state —</w:t>
      </w:r>
    </w:p>
    <w:p w:rsidR="00A049AB" w:rsidRDefault="004C6D88">
      <w:pPr>
        <w:pStyle w:val="Indenta"/>
      </w:pPr>
      <w:r>
        <w:tab/>
        <w:t>(a)</w:t>
      </w:r>
      <w:r>
        <w:tab/>
        <w:t>a person’s geographical address; or</w:t>
      </w:r>
    </w:p>
    <w:p w:rsidR="00A049AB" w:rsidRDefault="004C6D88">
      <w:pPr>
        <w:pStyle w:val="Indenta"/>
      </w:pPr>
      <w:r>
        <w:tab/>
        <w:t>(b)</w:t>
      </w:r>
      <w:r>
        <w:tab/>
        <w:t>a person’s service details,</w:t>
      </w:r>
    </w:p>
    <w:p w:rsidR="00A049AB" w:rsidRDefault="004C6D88">
      <w:pPr>
        <w:pStyle w:val="Subsection"/>
      </w:pPr>
      <w:r>
        <w:tab/>
      </w:r>
      <w:r>
        <w:tab/>
        <w:t>and it does not do so in accordance with this Order.</w:t>
      </w:r>
    </w:p>
    <w:p w:rsidR="00A049AB" w:rsidRDefault="004C6D88">
      <w:pPr>
        <w:pStyle w:val="Subsection"/>
      </w:pPr>
      <w:r>
        <w:tab/>
        <w:t>(2)</w:t>
      </w:r>
      <w:r>
        <w:tab/>
        <w:t>A document is not to be rejected on the basis that it does not state a person’s geographical address if the Court has ordered, under rule 3A, that it is not required to be stated.</w:t>
      </w:r>
    </w:p>
    <w:p w:rsidR="00A049AB" w:rsidRDefault="004C6D88">
      <w:pPr>
        <w:pStyle w:val="Footnotesection"/>
      </w:pPr>
      <w:r>
        <w:tab/>
        <w:t>[Rule 4 inserted: Gazette 21 Feb 2007 p. 578; amended: Gazette 13 Nov 2015 p. 4650.]</w:t>
      </w:r>
    </w:p>
    <w:p w:rsidR="00A049AB" w:rsidRDefault="004C6D88">
      <w:pPr>
        <w:pStyle w:val="Heading5"/>
      </w:pPr>
      <w:bookmarkStart w:id="1279" w:name="_Toc70608104"/>
      <w:r>
        <w:rPr>
          <w:rStyle w:val="CharSectno"/>
        </w:rPr>
        <w:lastRenderedPageBreak/>
        <w:t>5</w:t>
      </w:r>
      <w:r>
        <w:t>.</w:t>
      </w:r>
      <w:r>
        <w:tab/>
        <w:t>Changes of information to be notified</w:t>
      </w:r>
      <w:bookmarkEnd w:id="1279"/>
    </w:p>
    <w:p w:rsidR="00A049AB" w:rsidRDefault="004C6D88">
      <w:pPr>
        <w:pStyle w:val="Subsection"/>
        <w:keepNext/>
      </w:pPr>
      <w:r>
        <w:tab/>
        <w:t>(1)</w:t>
      </w:r>
      <w:r>
        <w:tab/>
        <w:t>If a document states information required or permitted by rule 2 or 3, the person who filed the document —</w:t>
      </w:r>
    </w:p>
    <w:p w:rsidR="00A049AB" w:rsidRDefault="004C6D88">
      <w:pPr>
        <w:pStyle w:val="Indenta"/>
      </w:pPr>
      <w:r>
        <w:tab/>
        <w:t>(a)</w:t>
      </w:r>
      <w:r>
        <w:tab/>
        <w:t>must promptly give notice of any change to the information; and</w:t>
      </w:r>
    </w:p>
    <w:p w:rsidR="00A049AB" w:rsidRDefault="004C6D88">
      <w:pPr>
        <w:pStyle w:val="Indenta"/>
      </w:pPr>
      <w:r>
        <w:tab/>
        <w:t>(b)</w:t>
      </w:r>
      <w:r>
        <w:tab/>
        <w:t>may, in respect of any of the information that does not have to be stated under those rules, give notice that the information can no longer be used to serve documents; and</w:t>
      </w:r>
    </w:p>
    <w:p w:rsidR="00A049AB" w:rsidRDefault="004C6D88">
      <w:pPr>
        <w:pStyle w:val="Indenta"/>
      </w:pPr>
      <w:r>
        <w:tab/>
        <w:t>(c)</w:t>
      </w:r>
      <w:r>
        <w:tab/>
        <w:t>may, in respect of any of the information that does not have to be, and has not been, stated under those rules, give notice of the information.</w:t>
      </w:r>
    </w:p>
    <w:p w:rsidR="00A049AB" w:rsidRDefault="004C6D88">
      <w:pPr>
        <w:pStyle w:val="Subsection"/>
      </w:pPr>
      <w:r>
        <w:tab/>
        <w:t>(2)</w:t>
      </w:r>
      <w:r>
        <w:tab/>
        <w:t xml:space="preserve">Notice under subrule (1) — </w:t>
      </w:r>
    </w:p>
    <w:p w:rsidR="00A049AB" w:rsidRDefault="004C6D88">
      <w:pPr>
        <w:pStyle w:val="Indenta"/>
      </w:pPr>
      <w:r>
        <w:tab/>
        <w:t>(aa)</w:t>
      </w:r>
      <w:r>
        <w:tab/>
        <w:t>must be in Form 5AA; and</w:t>
      </w:r>
    </w:p>
    <w:p w:rsidR="00A049AB" w:rsidRDefault="004C6D88">
      <w:pPr>
        <w:pStyle w:val="Indenta"/>
      </w:pPr>
      <w:r>
        <w:tab/>
        <w:t>(a)</w:t>
      </w:r>
      <w:r>
        <w:tab/>
        <w:t>must be given by filing a notice and serving it on any person who has been given the information; and</w:t>
      </w:r>
    </w:p>
    <w:p w:rsidR="00A049AB" w:rsidRDefault="004C6D88">
      <w:pPr>
        <w:pStyle w:val="Indenta"/>
        <w:keepNext/>
      </w:pPr>
      <w:r>
        <w:tab/>
        <w:t>(b)</w:t>
      </w:r>
      <w:r>
        <w:tab/>
        <w:t>may be given as part of a notice given under Order 8.</w:t>
      </w:r>
    </w:p>
    <w:p w:rsidR="00A049AB" w:rsidRDefault="004C6D88">
      <w:pPr>
        <w:pStyle w:val="Footnotesection"/>
      </w:pPr>
      <w:r>
        <w:tab/>
        <w:t>[Rule 5 inserted: Gazette 21 Feb 2007 p. 579; amended: Gazette 13 Nov 2015 p. 4650; 27 Feb 2018 p. 618.]</w:t>
      </w:r>
    </w:p>
    <w:p w:rsidR="00A049AB" w:rsidRDefault="004C6D88">
      <w:pPr>
        <w:pStyle w:val="Heading5"/>
      </w:pPr>
      <w:bookmarkStart w:id="1280" w:name="_Toc70608105"/>
      <w:r>
        <w:rPr>
          <w:rStyle w:val="CharSectno"/>
        </w:rPr>
        <w:t>6</w:t>
      </w:r>
      <w:r>
        <w:t>.</w:t>
      </w:r>
      <w:r>
        <w:tab/>
        <w:t>Fictitious details in documents, court powers as to</w:t>
      </w:r>
      <w:bookmarkEnd w:id="1280"/>
    </w:p>
    <w:p w:rsidR="00A049AB" w:rsidRDefault="004C6D88">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rsidR="00A049AB" w:rsidRDefault="004C6D88">
      <w:pPr>
        <w:pStyle w:val="Footnotesection"/>
      </w:pPr>
      <w:r>
        <w:tab/>
        <w:t>[Rule 6 inserted: Gazette 21 Feb 2007 p. 579.]</w:t>
      </w:r>
    </w:p>
    <w:p w:rsidR="00A049AB" w:rsidRDefault="004C6D88">
      <w:pPr>
        <w:pStyle w:val="Heading2"/>
        <w:rPr>
          <w:b w:val="0"/>
        </w:rPr>
      </w:pPr>
      <w:bookmarkStart w:id="1281" w:name="_Toc70517094"/>
      <w:bookmarkStart w:id="1282" w:name="_Toc70602270"/>
      <w:bookmarkStart w:id="1283" w:name="_Toc70608106"/>
      <w:r>
        <w:rPr>
          <w:rStyle w:val="CharPartNo"/>
        </w:rPr>
        <w:lastRenderedPageBreak/>
        <w:t>Order 72</w:t>
      </w:r>
      <w:r>
        <w:rPr>
          <w:rStyle w:val="CharDivNo"/>
        </w:rPr>
        <w:t> </w:t>
      </w:r>
      <w:r>
        <w:t>—</w:t>
      </w:r>
      <w:r>
        <w:rPr>
          <w:rStyle w:val="CharDivText"/>
        </w:rPr>
        <w:t> </w:t>
      </w:r>
      <w:r>
        <w:rPr>
          <w:rStyle w:val="CharPartText"/>
        </w:rPr>
        <w:t>Service of documents</w:t>
      </w:r>
      <w:bookmarkEnd w:id="1281"/>
      <w:bookmarkEnd w:id="1282"/>
      <w:bookmarkEnd w:id="1283"/>
    </w:p>
    <w:p w:rsidR="00A049AB" w:rsidRDefault="004C6D88">
      <w:pPr>
        <w:pStyle w:val="Heading5"/>
        <w:rPr>
          <w:snapToGrid w:val="0"/>
        </w:rPr>
      </w:pPr>
      <w:bookmarkStart w:id="1284" w:name="_Toc70608107"/>
      <w:r>
        <w:rPr>
          <w:rStyle w:val="CharSectno"/>
        </w:rPr>
        <w:t>1</w:t>
      </w:r>
      <w:r>
        <w:rPr>
          <w:snapToGrid w:val="0"/>
        </w:rPr>
        <w:t>.</w:t>
      </w:r>
      <w:r>
        <w:rPr>
          <w:snapToGrid w:val="0"/>
        </w:rPr>
        <w:tab/>
        <w:t>When personal service required</w:t>
      </w:r>
      <w:bookmarkEnd w:id="1284"/>
    </w:p>
    <w:p w:rsidR="00A049AB" w:rsidRDefault="004C6D88">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rsidR="00A049AB" w:rsidRDefault="004C6D88">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rsidR="00A049AB" w:rsidRDefault="004C6D88">
      <w:pPr>
        <w:pStyle w:val="Footnotesection"/>
        <w:spacing w:before="100"/>
        <w:ind w:left="890" w:hanging="890"/>
      </w:pPr>
      <w:r>
        <w:tab/>
        <w:t>[Rule 1 amended: Gazette 28 Jun 2011 p. 2552.]</w:t>
      </w:r>
    </w:p>
    <w:p w:rsidR="00A049AB" w:rsidRDefault="004C6D88">
      <w:pPr>
        <w:pStyle w:val="Heading5"/>
        <w:rPr>
          <w:snapToGrid w:val="0"/>
        </w:rPr>
      </w:pPr>
      <w:bookmarkStart w:id="1285" w:name="_Toc70608108"/>
      <w:r>
        <w:rPr>
          <w:rStyle w:val="CharSectno"/>
        </w:rPr>
        <w:t>2</w:t>
      </w:r>
      <w:r>
        <w:rPr>
          <w:snapToGrid w:val="0"/>
        </w:rPr>
        <w:t>.</w:t>
      </w:r>
      <w:r>
        <w:rPr>
          <w:snapToGrid w:val="0"/>
        </w:rPr>
        <w:tab/>
        <w:t>Personal service on individual</w:t>
      </w:r>
      <w:bookmarkEnd w:id="1285"/>
    </w:p>
    <w:p w:rsidR="00A049AB" w:rsidRDefault="004C6D88">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rsidR="00A049AB" w:rsidRDefault="004C6D88">
      <w:pPr>
        <w:pStyle w:val="Indenta"/>
        <w:spacing w:before="60"/>
        <w:rPr>
          <w:snapToGrid w:val="0"/>
        </w:rPr>
      </w:pPr>
      <w:r>
        <w:rPr>
          <w:snapToGrid w:val="0"/>
        </w:rPr>
        <w:tab/>
        <w:t>(a)</w:t>
      </w:r>
      <w:r>
        <w:rPr>
          <w:snapToGrid w:val="0"/>
        </w:rPr>
        <w:tab/>
        <w:t>in the case where the document is a writ or other originating process, the original; and</w:t>
      </w:r>
    </w:p>
    <w:p w:rsidR="00A049AB" w:rsidRDefault="004C6D88">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rsidR="00A049AB" w:rsidRDefault="004C6D88">
      <w:pPr>
        <w:pStyle w:val="Footnotesection"/>
      </w:pPr>
      <w:r>
        <w:tab/>
        <w:t>[Rule 2 amended: Gazette 27 Feb 2018 p. 618.]</w:t>
      </w:r>
    </w:p>
    <w:p w:rsidR="00A049AB" w:rsidRDefault="004C6D88">
      <w:pPr>
        <w:pStyle w:val="Heading5"/>
        <w:rPr>
          <w:snapToGrid w:val="0"/>
        </w:rPr>
      </w:pPr>
      <w:bookmarkStart w:id="1286" w:name="_Toc70608109"/>
      <w:r>
        <w:rPr>
          <w:rStyle w:val="CharSectno"/>
        </w:rPr>
        <w:t>3</w:t>
      </w:r>
      <w:r>
        <w:rPr>
          <w:snapToGrid w:val="0"/>
        </w:rPr>
        <w:t>.</w:t>
      </w:r>
      <w:r>
        <w:rPr>
          <w:snapToGrid w:val="0"/>
        </w:rPr>
        <w:tab/>
        <w:t>Personal service on body corporate</w:t>
      </w:r>
      <w:bookmarkEnd w:id="1286"/>
    </w:p>
    <w:p w:rsidR="00A049AB" w:rsidRDefault="004C6D88">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rsidR="00A049AB" w:rsidRDefault="004C6D88">
      <w:pPr>
        <w:pStyle w:val="Footnotesection"/>
        <w:spacing w:before="100"/>
        <w:ind w:left="890" w:hanging="890"/>
      </w:pPr>
      <w:r>
        <w:tab/>
        <w:t xml:space="preserve">[Rule 3 amended: Gazette 22 Feb 2008 p. 654.] </w:t>
      </w:r>
    </w:p>
    <w:p w:rsidR="00A049AB" w:rsidRDefault="004C6D88">
      <w:pPr>
        <w:pStyle w:val="Heading5"/>
      </w:pPr>
      <w:bookmarkStart w:id="1287" w:name="_Toc70608110"/>
      <w:r>
        <w:rPr>
          <w:rStyle w:val="CharSectno"/>
        </w:rPr>
        <w:lastRenderedPageBreak/>
        <w:t>3A</w:t>
      </w:r>
      <w:r>
        <w:t>.</w:t>
      </w:r>
      <w:r>
        <w:tab/>
        <w:t>Personal service on State</w:t>
      </w:r>
      <w:bookmarkEnd w:id="1287"/>
    </w:p>
    <w:p w:rsidR="00A049AB" w:rsidRDefault="004C6D88">
      <w:pPr>
        <w:pStyle w:val="Subsection"/>
      </w:pPr>
      <w:r>
        <w:tab/>
      </w:r>
      <w:r>
        <w:tab/>
        <w:t>Personal service of a document on the State may be effected by serving it in accordance with rule 2 on the person in charge of administrative matters at the office of —</w:t>
      </w:r>
    </w:p>
    <w:p w:rsidR="00A049AB" w:rsidRDefault="004C6D88">
      <w:pPr>
        <w:pStyle w:val="Indenta"/>
        <w:spacing w:before="60"/>
      </w:pPr>
      <w:r>
        <w:tab/>
        <w:t>(a)</w:t>
      </w:r>
      <w:r>
        <w:tab/>
        <w:t>the Attorney General; or</w:t>
      </w:r>
    </w:p>
    <w:p w:rsidR="00A049AB" w:rsidRDefault="004C6D88">
      <w:pPr>
        <w:pStyle w:val="Indenta"/>
      </w:pPr>
      <w:r>
        <w:tab/>
        <w:t>(b)</w:t>
      </w:r>
      <w:r>
        <w:tab/>
        <w:t>if there is no Attorney General appointed, the Minister for Justice; or</w:t>
      </w:r>
    </w:p>
    <w:p w:rsidR="00A049AB" w:rsidRDefault="004C6D88">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rsidR="00A049AB" w:rsidRDefault="004C6D88">
      <w:pPr>
        <w:pStyle w:val="Footnotesection"/>
      </w:pPr>
      <w:r>
        <w:tab/>
        <w:t>[Rule 3A inserted: Gazette 21 Feb 2007 p. 579; amended: Gazette 22 Feb 2008 p. 654.]</w:t>
      </w:r>
    </w:p>
    <w:p w:rsidR="00A049AB" w:rsidRDefault="004C6D88">
      <w:pPr>
        <w:pStyle w:val="Heading5"/>
        <w:rPr>
          <w:snapToGrid w:val="0"/>
        </w:rPr>
      </w:pPr>
      <w:bookmarkStart w:id="1288" w:name="_Toc70608111"/>
      <w:r>
        <w:rPr>
          <w:rStyle w:val="CharSectno"/>
        </w:rPr>
        <w:t>4</w:t>
      </w:r>
      <w:r>
        <w:rPr>
          <w:snapToGrid w:val="0"/>
        </w:rPr>
        <w:t>.</w:t>
      </w:r>
      <w:r>
        <w:rPr>
          <w:snapToGrid w:val="0"/>
        </w:rPr>
        <w:tab/>
        <w:t>Substituted service</w:t>
      </w:r>
      <w:bookmarkEnd w:id="1288"/>
    </w:p>
    <w:p w:rsidR="00A049AB" w:rsidRDefault="004C6D88">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rsidR="00A049AB" w:rsidRDefault="004C6D88">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rsidR="00A049AB" w:rsidRDefault="004C6D88">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rsidR="00A049AB" w:rsidRDefault="004C6D88">
      <w:pPr>
        <w:pStyle w:val="Footnotesection"/>
      </w:pPr>
      <w:r>
        <w:tab/>
        <w:t xml:space="preserve">[Rule 4 amended: Gazette 14 May 1976 p. 1431; 12 Nov 1976 p. 4277.] </w:t>
      </w:r>
    </w:p>
    <w:p w:rsidR="00A049AB" w:rsidRDefault="004C6D88">
      <w:pPr>
        <w:pStyle w:val="Heading5"/>
      </w:pPr>
      <w:bookmarkStart w:id="1289" w:name="_Toc70608112"/>
      <w:r>
        <w:rPr>
          <w:rStyle w:val="CharSectno"/>
        </w:rPr>
        <w:t>5</w:t>
      </w:r>
      <w:r>
        <w:t>.</w:t>
      </w:r>
      <w:r>
        <w:tab/>
        <w:t>Ordinary service, how effected</w:t>
      </w:r>
      <w:bookmarkEnd w:id="1289"/>
    </w:p>
    <w:p w:rsidR="00A049AB" w:rsidRDefault="004C6D88">
      <w:pPr>
        <w:pStyle w:val="Subsection"/>
      </w:pPr>
      <w:r>
        <w:tab/>
        <w:t>(1)</w:t>
      </w:r>
      <w:r>
        <w:tab/>
        <w:t>This rule does not apply to a document that, under these rules, has to be served personally.</w:t>
      </w:r>
    </w:p>
    <w:p w:rsidR="00A049AB" w:rsidRDefault="004C6D88">
      <w:pPr>
        <w:pStyle w:val="Subsection"/>
      </w:pPr>
      <w:r>
        <w:lastRenderedPageBreak/>
        <w:tab/>
        <w:t>(2)</w:t>
      </w:r>
      <w:r>
        <w:tab/>
        <w:t xml:space="preserve">This rule — </w:t>
      </w:r>
    </w:p>
    <w:p w:rsidR="00A049AB" w:rsidRDefault="004C6D88">
      <w:pPr>
        <w:pStyle w:val="Indenta"/>
      </w:pPr>
      <w:r>
        <w:tab/>
        <w:t>(a)</w:t>
      </w:r>
      <w:r>
        <w:tab/>
        <w:t>does not prohibit personal service of a document to which it applies; and</w:t>
      </w:r>
    </w:p>
    <w:p w:rsidR="00A049AB" w:rsidRDefault="004C6D88">
      <w:pPr>
        <w:pStyle w:val="Indenta"/>
      </w:pPr>
      <w:r>
        <w:tab/>
        <w:t>(b)</w:t>
      </w:r>
      <w:r>
        <w:tab/>
        <w:t>does not affect any written law that provides for how a document may be served on a body corporate.</w:t>
      </w:r>
    </w:p>
    <w:p w:rsidR="00A049AB" w:rsidRDefault="004C6D88">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rsidR="00A049AB" w:rsidRDefault="004C6D88">
      <w:pPr>
        <w:pStyle w:val="Indenta"/>
      </w:pPr>
      <w:r>
        <w:tab/>
        <w:t>(a)</w:t>
      </w:r>
      <w:r>
        <w:tab/>
        <w:t>delivering it, or posting it by pre</w:t>
      </w:r>
      <w:r>
        <w:noBreakHyphen/>
        <w:t>paid post, to the postal address stated in the service details; or</w:t>
      </w:r>
    </w:p>
    <w:p w:rsidR="00A049AB" w:rsidRDefault="004C6D88">
      <w:pPr>
        <w:pStyle w:val="Indenta"/>
      </w:pPr>
      <w:r>
        <w:tab/>
        <w:t>(b)</w:t>
      </w:r>
      <w:r>
        <w:tab/>
        <w:t>if some other method of serving the person is stated in the service details, using that method to serve it on the person.</w:t>
      </w:r>
    </w:p>
    <w:p w:rsidR="00A049AB" w:rsidRDefault="004C6D88">
      <w:pPr>
        <w:pStyle w:val="Subsection"/>
      </w:pPr>
      <w:r>
        <w:tab/>
        <w:t>(4)</w:t>
      </w:r>
      <w:r>
        <w:tab/>
        <w:t xml:space="preserve">A document to be served on a person under subrule (3) must — </w:t>
      </w:r>
    </w:p>
    <w:p w:rsidR="00A049AB" w:rsidRDefault="004C6D88">
      <w:pPr>
        <w:pStyle w:val="Indenta"/>
      </w:pPr>
      <w:r>
        <w:tab/>
        <w:t>(a)</w:t>
      </w:r>
      <w:r>
        <w:tab/>
        <w:t>if the person is self</w:t>
      </w:r>
      <w:r>
        <w:noBreakHyphen/>
        <w:t>represented, be addressed to the person;</w:t>
      </w:r>
    </w:p>
    <w:p w:rsidR="00A049AB" w:rsidRDefault="004C6D88">
      <w:pPr>
        <w:pStyle w:val="Indenta"/>
      </w:pPr>
      <w:r>
        <w:tab/>
        <w:t>(b)</w:t>
      </w:r>
      <w:r>
        <w:tab/>
        <w:t>if the person is represented by a practitioner, be addressed to the practitioner;</w:t>
      </w:r>
    </w:p>
    <w:p w:rsidR="00A049AB" w:rsidRDefault="004C6D88">
      <w:pPr>
        <w:pStyle w:val="Indenta"/>
      </w:pPr>
      <w:r>
        <w:tab/>
        <w:t>(c)</w:t>
      </w:r>
      <w:r>
        <w:tab/>
        <w:t>if the document is being served by fax, be sent with a cover page that states —</w:t>
      </w:r>
    </w:p>
    <w:p w:rsidR="00A049AB" w:rsidRDefault="004C6D88">
      <w:pPr>
        <w:pStyle w:val="Indenti"/>
      </w:pPr>
      <w:r>
        <w:tab/>
        <w:t>(i)</w:t>
      </w:r>
      <w:r>
        <w:tab/>
        <w:t>the person to whom the fax is addressed; and</w:t>
      </w:r>
    </w:p>
    <w:p w:rsidR="00A049AB" w:rsidRDefault="004C6D88">
      <w:pPr>
        <w:pStyle w:val="Indenti"/>
      </w:pPr>
      <w:r>
        <w:tab/>
        <w:t>(ii)</w:t>
      </w:r>
      <w:r>
        <w:tab/>
        <w:t>the sender’s name and postal address; and</w:t>
      </w:r>
    </w:p>
    <w:p w:rsidR="00A049AB" w:rsidRDefault="004C6D88">
      <w:pPr>
        <w:pStyle w:val="Indenti"/>
      </w:pPr>
      <w:r>
        <w:tab/>
        <w:t>(iii)</w:t>
      </w:r>
      <w:r>
        <w:tab/>
        <w:t>those of the sender’s document exchange number, telephone number and fax number that can be used to contact the sender; and</w:t>
      </w:r>
    </w:p>
    <w:p w:rsidR="00A049AB" w:rsidRDefault="004C6D88">
      <w:pPr>
        <w:pStyle w:val="Indenti"/>
      </w:pPr>
      <w:r>
        <w:tab/>
        <w:t>(iv)</w:t>
      </w:r>
      <w:r>
        <w:tab/>
        <w:t>the number of pages (including the cover page) being sent.</w:t>
      </w:r>
    </w:p>
    <w:p w:rsidR="00A049AB" w:rsidRDefault="004C6D88">
      <w:pPr>
        <w:pStyle w:val="Subsection"/>
        <w:keepNext/>
      </w:pPr>
      <w:r>
        <w:lastRenderedPageBreak/>
        <w:tab/>
        <w:t>(5)</w:t>
      </w:r>
      <w:r>
        <w:tab/>
        <w:t>If under these rules a person has not filed a document that, in accordance with Order 71A, states the person’s service details, a document may be served on the person —</w:t>
      </w:r>
    </w:p>
    <w:p w:rsidR="00A049AB" w:rsidRDefault="004C6D88">
      <w:pPr>
        <w:pStyle w:val="Indenta"/>
      </w:pPr>
      <w:r>
        <w:tab/>
        <w:t>(a)</w:t>
      </w:r>
      <w:r>
        <w:tab/>
        <w:t>by delivering it, or posting it by pre</w:t>
      </w:r>
      <w:r>
        <w:noBreakHyphen/>
        <w:t>paid post, to the person’s geographical address or last known geographical address; or</w:t>
      </w:r>
    </w:p>
    <w:p w:rsidR="00A049AB" w:rsidRDefault="004C6D88">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rsidR="00A049AB" w:rsidRDefault="004C6D88">
      <w:pPr>
        <w:pStyle w:val="Indenta"/>
      </w:pPr>
      <w:r>
        <w:tab/>
        <w:t>(c)</w:t>
      </w:r>
      <w:r>
        <w:tab/>
        <w:t>by the means that the Court directs in a particular case.</w:t>
      </w:r>
    </w:p>
    <w:p w:rsidR="00A049AB" w:rsidRDefault="004C6D88">
      <w:pPr>
        <w:pStyle w:val="Footnotesection"/>
      </w:pPr>
      <w:r>
        <w:tab/>
        <w:t>[Rule 5 inserted: Gazette 21 Feb 2007 p. 580</w:t>
      </w:r>
      <w:r>
        <w:noBreakHyphen/>
        <w:t>1.]</w:t>
      </w:r>
    </w:p>
    <w:p w:rsidR="00A049AB" w:rsidRDefault="004C6D88">
      <w:pPr>
        <w:pStyle w:val="Heading5"/>
      </w:pPr>
      <w:bookmarkStart w:id="1290" w:name="_Toc70608113"/>
      <w:r>
        <w:rPr>
          <w:rStyle w:val="CharSectno"/>
        </w:rPr>
        <w:t>5A</w:t>
      </w:r>
      <w:r>
        <w:t>.</w:t>
      </w:r>
      <w:r>
        <w:tab/>
        <w:t>Ordinary service, when effected</w:t>
      </w:r>
      <w:bookmarkEnd w:id="1290"/>
    </w:p>
    <w:p w:rsidR="00A049AB" w:rsidRDefault="004C6D88">
      <w:pPr>
        <w:pStyle w:val="Ednotesubsection"/>
      </w:pPr>
      <w:r>
        <w:tab/>
        <w:t>[(1)</w:t>
      </w:r>
      <w:r>
        <w:tab/>
        <w:t>deleted]</w:t>
      </w:r>
    </w:p>
    <w:p w:rsidR="00A049AB" w:rsidRDefault="004C6D88">
      <w:pPr>
        <w:pStyle w:val="Subsection"/>
      </w:pPr>
      <w:r>
        <w:tab/>
        <w:t>(2)</w:t>
      </w:r>
      <w:r>
        <w:tab/>
        <w:t>A document that is sent to a person by a method in the Table to this rule is to be taken to be served on the person at the time stated opposite the method in the Table, unless the contrary is proved.</w:t>
      </w:r>
    </w:p>
    <w:p w:rsidR="00A049AB" w:rsidRDefault="004C6D88">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rsidR="00A049AB">
        <w:trPr>
          <w:cantSplit/>
          <w:tblHeader/>
        </w:trPr>
        <w:tc>
          <w:tcPr>
            <w:tcW w:w="516" w:type="dxa"/>
            <w:tcBorders>
              <w:top w:val="single" w:sz="4" w:space="0" w:color="auto"/>
              <w:bottom w:val="single" w:sz="4" w:space="0" w:color="auto"/>
            </w:tcBorders>
          </w:tcPr>
          <w:p w:rsidR="00A049AB" w:rsidRDefault="004C6D88">
            <w:pPr>
              <w:pStyle w:val="TableNAm"/>
              <w:rPr>
                <w:b/>
                <w:bCs/>
              </w:rPr>
            </w:pPr>
            <w:r>
              <w:rPr>
                <w:b/>
                <w:bCs/>
              </w:rPr>
              <w:t>No.</w:t>
            </w:r>
          </w:p>
        </w:tc>
        <w:tc>
          <w:tcPr>
            <w:tcW w:w="2127" w:type="dxa"/>
            <w:tcBorders>
              <w:top w:val="single" w:sz="4" w:space="0" w:color="auto"/>
              <w:bottom w:val="single" w:sz="4" w:space="0" w:color="auto"/>
            </w:tcBorders>
          </w:tcPr>
          <w:p w:rsidR="00A049AB" w:rsidRDefault="004C6D88">
            <w:pPr>
              <w:pStyle w:val="TableNAm"/>
              <w:rPr>
                <w:b/>
                <w:bCs/>
              </w:rPr>
            </w:pPr>
            <w:r>
              <w:rPr>
                <w:b/>
                <w:bCs/>
              </w:rPr>
              <w:t>Method of serving a document</w:t>
            </w:r>
          </w:p>
        </w:tc>
        <w:tc>
          <w:tcPr>
            <w:tcW w:w="3819" w:type="dxa"/>
            <w:tcBorders>
              <w:top w:val="single" w:sz="4" w:space="0" w:color="auto"/>
              <w:bottom w:val="single" w:sz="4" w:space="0" w:color="auto"/>
            </w:tcBorders>
          </w:tcPr>
          <w:p w:rsidR="00A049AB" w:rsidRDefault="004C6D88">
            <w:pPr>
              <w:pStyle w:val="TableNAm"/>
              <w:rPr>
                <w:b/>
                <w:bCs/>
              </w:rPr>
            </w:pPr>
            <w:r>
              <w:rPr>
                <w:b/>
                <w:bCs/>
              </w:rPr>
              <w:t>When the document is to be taken to be served</w:t>
            </w:r>
          </w:p>
        </w:tc>
      </w:tr>
      <w:tr w:rsidR="00A049AB">
        <w:trPr>
          <w:cantSplit/>
        </w:trPr>
        <w:tc>
          <w:tcPr>
            <w:tcW w:w="516" w:type="dxa"/>
          </w:tcPr>
          <w:p w:rsidR="00A049AB" w:rsidRDefault="004C6D88">
            <w:pPr>
              <w:pStyle w:val="TableNAm"/>
            </w:pPr>
            <w:r>
              <w:t>1.</w:t>
            </w:r>
          </w:p>
        </w:tc>
        <w:tc>
          <w:tcPr>
            <w:tcW w:w="2127" w:type="dxa"/>
          </w:tcPr>
          <w:p w:rsidR="00A049AB" w:rsidRDefault="004C6D88">
            <w:pPr>
              <w:pStyle w:val="TableNAm"/>
            </w:pPr>
            <w:r>
              <w:t>Delivering it to a place.</w:t>
            </w:r>
          </w:p>
        </w:tc>
        <w:tc>
          <w:tcPr>
            <w:tcW w:w="3819" w:type="dxa"/>
          </w:tcPr>
          <w:p w:rsidR="00A049AB" w:rsidRDefault="004C6D88">
            <w:pPr>
              <w:pStyle w:val="TableNAm"/>
            </w:pPr>
            <w:r>
              <w:t>If it is delivered before 4.00 p.m. on a working day, on that day.</w:t>
            </w:r>
          </w:p>
          <w:p w:rsidR="00A049AB" w:rsidRDefault="004C6D88">
            <w:pPr>
              <w:pStyle w:val="TableNAm"/>
            </w:pPr>
            <w:r>
              <w:t>Otherwise on the first working day after it is delivered.</w:t>
            </w:r>
          </w:p>
        </w:tc>
      </w:tr>
      <w:tr w:rsidR="00A049AB">
        <w:trPr>
          <w:cantSplit/>
        </w:trPr>
        <w:tc>
          <w:tcPr>
            <w:tcW w:w="516" w:type="dxa"/>
          </w:tcPr>
          <w:p w:rsidR="00A049AB" w:rsidRDefault="004C6D88">
            <w:pPr>
              <w:pStyle w:val="TableNAm"/>
            </w:pPr>
            <w:r>
              <w:t>2.</w:t>
            </w:r>
          </w:p>
        </w:tc>
        <w:tc>
          <w:tcPr>
            <w:tcW w:w="2127" w:type="dxa"/>
          </w:tcPr>
          <w:p w:rsidR="00A049AB" w:rsidRDefault="004C6D88">
            <w:pPr>
              <w:pStyle w:val="TableNAm"/>
            </w:pPr>
            <w:r>
              <w:t>Posting it by pre</w:t>
            </w:r>
            <w:r>
              <w:noBreakHyphen/>
              <w:t>paid post to an address.</w:t>
            </w:r>
          </w:p>
        </w:tc>
        <w:tc>
          <w:tcPr>
            <w:tcW w:w="3819" w:type="dxa"/>
          </w:tcPr>
          <w:p w:rsidR="00A049AB" w:rsidRDefault="004C6D88">
            <w:pPr>
              <w:pStyle w:val="TableNAm"/>
            </w:pPr>
            <w:r>
              <w:t>When it would be delivered to the address in the ordinary course of post.</w:t>
            </w:r>
          </w:p>
        </w:tc>
      </w:tr>
      <w:tr w:rsidR="00A049AB">
        <w:trPr>
          <w:cantSplit/>
        </w:trPr>
        <w:tc>
          <w:tcPr>
            <w:tcW w:w="516" w:type="dxa"/>
          </w:tcPr>
          <w:p w:rsidR="00A049AB" w:rsidRDefault="004C6D88">
            <w:pPr>
              <w:pStyle w:val="TableNAm"/>
            </w:pPr>
            <w:r>
              <w:lastRenderedPageBreak/>
              <w:t>3.</w:t>
            </w:r>
          </w:p>
        </w:tc>
        <w:tc>
          <w:tcPr>
            <w:tcW w:w="2127" w:type="dxa"/>
          </w:tcPr>
          <w:p w:rsidR="00A049AB" w:rsidRDefault="004C6D88">
            <w:pPr>
              <w:pStyle w:val="TableNAm"/>
            </w:pPr>
            <w:r>
              <w:t>Sending it by fax.</w:t>
            </w:r>
          </w:p>
        </w:tc>
        <w:tc>
          <w:tcPr>
            <w:tcW w:w="3819" w:type="dxa"/>
          </w:tcPr>
          <w:p w:rsidR="00A049AB" w:rsidRDefault="004C6D88">
            <w:pPr>
              <w:pStyle w:val="TableNAm"/>
            </w:pPr>
            <w:r>
              <w:t>If it is sent by fax before 4.00 p.m. on a working day, on that day.</w:t>
            </w:r>
          </w:p>
          <w:p w:rsidR="00A049AB" w:rsidRDefault="004C6D88">
            <w:pPr>
              <w:pStyle w:val="TableNAm"/>
            </w:pPr>
            <w:r>
              <w:t>Otherwise, on the first working day after the fax is sent.</w:t>
            </w:r>
          </w:p>
        </w:tc>
      </w:tr>
      <w:tr w:rsidR="00A049AB">
        <w:trPr>
          <w:cantSplit/>
        </w:trPr>
        <w:tc>
          <w:tcPr>
            <w:tcW w:w="516" w:type="dxa"/>
          </w:tcPr>
          <w:p w:rsidR="00A049AB" w:rsidRDefault="004C6D88">
            <w:pPr>
              <w:pStyle w:val="TableNAm"/>
            </w:pPr>
            <w:r>
              <w:t>4.</w:t>
            </w:r>
          </w:p>
        </w:tc>
        <w:tc>
          <w:tcPr>
            <w:tcW w:w="2127" w:type="dxa"/>
          </w:tcPr>
          <w:p w:rsidR="00A049AB" w:rsidRDefault="004C6D88">
            <w:pPr>
              <w:pStyle w:val="TableNAm"/>
            </w:pPr>
            <w:r>
              <w:t>Sending it by email.</w:t>
            </w:r>
          </w:p>
        </w:tc>
        <w:tc>
          <w:tcPr>
            <w:tcW w:w="3819" w:type="dxa"/>
          </w:tcPr>
          <w:p w:rsidR="00A049AB" w:rsidRDefault="004C6D88">
            <w:pPr>
              <w:pStyle w:val="TableNAm"/>
            </w:pPr>
            <w:r>
              <w:t>If it is sent by email before 4.00 p.m. on a working day, on that day.</w:t>
            </w:r>
          </w:p>
          <w:p w:rsidR="00A049AB" w:rsidRDefault="004C6D88">
            <w:pPr>
              <w:pStyle w:val="TableNAm"/>
            </w:pPr>
            <w:r>
              <w:t>Otherwise, on the first working day after the email is sent.</w:t>
            </w:r>
          </w:p>
        </w:tc>
      </w:tr>
      <w:tr w:rsidR="00A049AB">
        <w:trPr>
          <w:cantSplit/>
        </w:trPr>
        <w:tc>
          <w:tcPr>
            <w:tcW w:w="516" w:type="dxa"/>
            <w:tcBorders>
              <w:bottom w:val="single" w:sz="4" w:space="0" w:color="auto"/>
            </w:tcBorders>
          </w:tcPr>
          <w:p w:rsidR="00A049AB" w:rsidRDefault="004C6D88">
            <w:pPr>
              <w:pStyle w:val="TableNAm"/>
            </w:pPr>
            <w:r>
              <w:t>5.</w:t>
            </w:r>
          </w:p>
        </w:tc>
        <w:tc>
          <w:tcPr>
            <w:tcW w:w="2127" w:type="dxa"/>
            <w:tcBorders>
              <w:bottom w:val="single" w:sz="4" w:space="0" w:color="auto"/>
            </w:tcBorders>
          </w:tcPr>
          <w:p w:rsidR="00A049AB" w:rsidRDefault="004C6D88">
            <w:pPr>
              <w:pStyle w:val="TableNAm"/>
            </w:pPr>
            <w:r>
              <w:t>Delivering it to a document exchange.</w:t>
            </w:r>
          </w:p>
        </w:tc>
        <w:tc>
          <w:tcPr>
            <w:tcW w:w="3819" w:type="dxa"/>
            <w:tcBorders>
              <w:bottom w:val="single" w:sz="4" w:space="0" w:color="auto"/>
            </w:tcBorders>
          </w:tcPr>
          <w:p w:rsidR="00A049AB" w:rsidRDefault="004C6D88">
            <w:pPr>
              <w:pStyle w:val="TableNAm"/>
            </w:pPr>
            <w:r>
              <w:t>On the first working day after it is delivered.</w:t>
            </w:r>
          </w:p>
        </w:tc>
      </w:tr>
    </w:tbl>
    <w:p w:rsidR="00A049AB" w:rsidRDefault="004C6D88">
      <w:pPr>
        <w:pStyle w:val="Subsection"/>
        <w:keepLines/>
      </w:pPr>
      <w:r>
        <w:tab/>
        <w:t>(3)</w:t>
      </w:r>
      <w:r>
        <w:tab/>
        <w:t>If a document is served on a person in accordance with the Court’s directions given in a particular case, the document is to be taken to be served on the person at the time directed by the Court.</w:t>
      </w:r>
    </w:p>
    <w:p w:rsidR="00A049AB" w:rsidRDefault="004C6D88">
      <w:pPr>
        <w:pStyle w:val="Footnotesection"/>
      </w:pPr>
      <w:r>
        <w:tab/>
        <w:t>[Rule 5A inserted: Gazette 21 Feb 2007 p. 581; amended: Gazette 22 Feb 2008 p. 654; 28 Jul 2010 p. 3468.]</w:t>
      </w:r>
    </w:p>
    <w:p w:rsidR="00A049AB" w:rsidRDefault="004C6D88">
      <w:pPr>
        <w:pStyle w:val="Heading5"/>
      </w:pPr>
      <w:bookmarkStart w:id="1291" w:name="_Toc70608114"/>
      <w:r>
        <w:rPr>
          <w:rStyle w:val="CharSectno"/>
        </w:rPr>
        <w:t>6</w:t>
      </w:r>
      <w:r>
        <w:t>.</w:t>
      </w:r>
      <w:r>
        <w:tab/>
        <w:t>Service of documents by Court</w:t>
      </w:r>
      <w:bookmarkEnd w:id="1291"/>
    </w:p>
    <w:p w:rsidR="00A049AB" w:rsidRDefault="004C6D88">
      <w:pPr>
        <w:pStyle w:val="Subsection"/>
      </w:pPr>
      <w:r>
        <w:tab/>
        <w:t>(1)</w:t>
      </w:r>
      <w:r>
        <w:tab/>
        <w:t>If service of a document on a person by the Court is required, the proper officer must —</w:t>
      </w:r>
    </w:p>
    <w:p w:rsidR="00A049AB" w:rsidRDefault="004C6D88">
      <w:pPr>
        <w:pStyle w:val="Indenta"/>
      </w:pPr>
      <w:r>
        <w:tab/>
        <w:t>(a)</w:t>
      </w:r>
      <w:r>
        <w:tab/>
        <w:t>serve it on the person under rule 5; or</w:t>
      </w:r>
    </w:p>
    <w:p w:rsidR="00A049AB" w:rsidRDefault="004C6D88">
      <w:pPr>
        <w:pStyle w:val="Indenta"/>
      </w:pPr>
      <w:r>
        <w:tab/>
        <w:t>(b)</w:t>
      </w:r>
      <w:r>
        <w:tab/>
        <w:t>if the person is an authorised user of the ECMS —</w:t>
      </w:r>
    </w:p>
    <w:p w:rsidR="00A049AB" w:rsidRDefault="004C6D88">
      <w:pPr>
        <w:pStyle w:val="Indenti"/>
      </w:pPr>
      <w:r>
        <w:tab/>
        <w:t>(i)</w:t>
      </w:r>
      <w:r>
        <w:tab/>
        <w:t>put it in an electronic mailbox maintained by the Court; and</w:t>
      </w:r>
    </w:p>
    <w:p w:rsidR="00A049AB" w:rsidRDefault="004C6D88">
      <w:pPr>
        <w:pStyle w:val="Indenti"/>
      </w:pPr>
      <w:r>
        <w:tab/>
        <w:t>(ii)</w:t>
      </w:r>
      <w:r>
        <w:tab/>
        <w:t>send to the person’s email address recorded on the ECMS an email that says the document is in the mailbox,</w:t>
      </w:r>
    </w:p>
    <w:p w:rsidR="00A049AB" w:rsidRDefault="004C6D88">
      <w:pPr>
        <w:pStyle w:val="Indenta"/>
      </w:pPr>
      <w:r>
        <w:tab/>
      </w:r>
      <w:r>
        <w:tab/>
        <w:t>or serve it on the person under rule 5; or</w:t>
      </w:r>
    </w:p>
    <w:p w:rsidR="00A049AB" w:rsidRDefault="004C6D88">
      <w:pPr>
        <w:pStyle w:val="Indenta"/>
      </w:pPr>
      <w:r>
        <w:lastRenderedPageBreak/>
        <w:tab/>
        <w:t>(c)</w:t>
      </w:r>
      <w:r>
        <w:tab/>
        <w:t>if the Court has directed how the document is to be served — obey the directions.</w:t>
      </w:r>
    </w:p>
    <w:p w:rsidR="00A049AB" w:rsidRDefault="004C6D88">
      <w:pPr>
        <w:pStyle w:val="Subsection"/>
      </w:pPr>
      <w:r>
        <w:tab/>
        <w:t>(2)</w:t>
      </w:r>
      <w:r>
        <w:tab/>
        <w:t>Rule 5A applies to a document served under subrule (1).</w:t>
      </w:r>
    </w:p>
    <w:p w:rsidR="00A049AB" w:rsidRDefault="004C6D88">
      <w:pPr>
        <w:pStyle w:val="Footnotesection"/>
      </w:pPr>
      <w:r>
        <w:tab/>
        <w:t>[Rule 6 inserted: Gazette 22 Feb 2008 p. 655; amended: Gazette 27 Feb 2018 p. 618</w:t>
      </w:r>
      <w:r>
        <w:noBreakHyphen/>
        <w:t>19; 31 Dec 2019 p. 4677-8.]</w:t>
      </w:r>
    </w:p>
    <w:p w:rsidR="00A049AB" w:rsidRDefault="004C6D88">
      <w:pPr>
        <w:pStyle w:val="Heading5"/>
      </w:pPr>
      <w:bookmarkStart w:id="1292" w:name="_Toc70608115"/>
      <w:r>
        <w:rPr>
          <w:rStyle w:val="CharSectno"/>
        </w:rPr>
        <w:t>6A</w:t>
      </w:r>
      <w:r>
        <w:t>.</w:t>
      </w:r>
      <w:r>
        <w:tab/>
        <w:t>Serving documents by email</w:t>
      </w:r>
      <w:bookmarkEnd w:id="1292"/>
    </w:p>
    <w:p w:rsidR="00A049AB" w:rsidRDefault="004C6D88">
      <w:pPr>
        <w:pStyle w:val="Subsection"/>
      </w:pPr>
      <w:r>
        <w:tab/>
      </w:r>
      <w:r>
        <w:tab/>
        <w:t>Order 67A rule 4(4) to (7), with any necessary changes, apply to a document being served by email in the same way as they apply to a document being filed by email.</w:t>
      </w:r>
    </w:p>
    <w:p w:rsidR="00A049AB" w:rsidRDefault="004C6D88">
      <w:pPr>
        <w:pStyle w:val="Footnotesection"/>
      </w:pPr>
      <w:r>
        <w:tab/>
        <w:t>[Rule 6A inserted: Gazette 22 Feb 2008 p. 655; amended: Gazette 27 Feb 2018 p. 619.]</w:t>
      </w:r>
    </w:p>
    <w:p w:rsidR="00A049AB" w:rsidRDefault="004C6D88">
      <w:pPr>
        <w:pStyle w:val="Heading5"/>
        <w:rPr>
          <w:snapToGrid w:val="0"/>
        </w:rPr>
      </w:pPr>
      <w:bookmarkStart w:id="1293" w:name="_Toc70608116"/>
      <w:r>
        <w:rPr>
          <w:rStyle w:val="CharSectno"/>
        </w:rPr>
        <w:t>7</w:t>
      </w:r>
      <w:r>
        <w:rPr>
          <w:snapToGrid w:val="0"/>
        </w:rPr>
        <w:t>.</w:t>
      </w:r>
      <w:r>
        <w:rPr>
          <w:snapToGrid w:val="0"/>
        </w:rPr>
        <w:tab/>
        <w:t>Affidavits of service, content of</w:t>
      </w:r>
      <w:bookmarkEnd w:id="1293"/>
    </w:p>
    <w:p w:rsidR="00A049AB" w:rsidRDefault="004C6D88">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rsidR="00A049AB" w:rsidRDefault="004C6D88">
      <w:pPr>
        <w:pStyle w:val="Heading5"/>
        <w:rPr>
          <w:snapToGrid w:val="0"/>
        </w:rPr>
      </w:pPr>
      <w:bookmarkStart w:id="1294" w:name="_Toc70608117"/>
      <w:r>
        <w:rPr>
          <w:rStyle w:val="CharSectno"/>
        </w:rPr>
        <w:t>8</w:t>
      </w:r>
      <w:r>
        <w:rPr>
          <w:snapToGrid w:val="0"/>
        </w:rPr>
        <w:t>.</w:t>
      </w:r>
      <w:r>
        <w:rPr>
          <w:snapToGrid w:val="0"/>
        </w:rPr>
        <w:tab/>
        <w:t>No service required in certain cases</w:t>
      </w:r>
      <w:bookmarkEnd w:id="1294"/>
    </w:p>
    <w:p w:rsidR="00A049AB" w:rsidRDefault="004C6D88">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rsidR="00A049AB" w:rsidRDefault="004C6D88">
      <w:pPr>
        <w:pStyle w:val="Heading2"/>
        <w:rPr>
          <w:b w:val="0"/>
        </w:rPr>
      </w:pPr>
      <w:bookmarkStart w:id="1295" w:name="_Toc70517106"/>
      <w:bookmarkStart w:id="1296" w:name="_Toc70602282"/>
      <w:bookmarkStart w:id="1297" w:name="_Toc70608118"/>
      <w:r>
        <w:rPr>
          <w:rStyle w:val="CharPartNo"/>
        </w:rPr>
        <w:lastRenderedPageBreak/>
        <w:t>Order 73</w:t>
      </w:r>
      <w:r>
        <w:rPr>
          <w:rStyle w:val="CharDivNo"/>
        </w:rPr>
        <w:t> </w:t>
      </w:r>
      <w:r>
        <w:t>—</w:t>
      </w:r>
      <w:r>
        <w:rPr>
          <w:rStyle w:val="CharDivText"/>
        </w:rPr>
        <w:t> </w:t>
      </w:r>
      <w:r>
        <w:rPr>
          <w:rStyle w:val="CharPartText"/>
        </w:rPr>
        <w:t>Probate proceedings</w:t>
      </w:r>
      <w:bookmarkEnd w:id="1295"/>
      <w:bookmarkEnd w:id="1296"/>
      <w:bookmarkEnd w:id="1297"/>
    </w:p>
    <w:p w:rsidR="00A049AB" w:rsidRDefault="004C6D88">
      <w:pPr>
        <w:pStyle w:val="Heading5"/>
        <w:rPr>
          <w:snapToGrid w:val="0"/>
        </w:rPr>
      </w:pPr>
      <w:bookmarkStart w:id="1298" w:name="_Toc70608119"/>
      <w:r>
        <w:rPr>
          <w:rStyle w:val="CharSectno"/>
        </w:rPr>
        <w:t>1</w:t>
      </w:r>
      <w:r>
        <w:rPr>
          <w:snapToGrid w:val="0"/>
        </w:rPr>
        <w:t>.</w:t>
      </w:r>
      <w:r>
        <w:rPr>
          <w:snapToGrid w:val="0"/>
        </w:rPr>
        <w:tab/>
        <w:t>Application of this Order and terms used</w:t>
      </w:r>
      <w:bookmarkEnd w:id="1298"/>
    </w:p>
    <w:p w:rsidR="00A049AB" w:rsidRDefault="004C6D88">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rsidR="00A049AB" w:rsidRDefault="004C6D88">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rsidR="00A049AB" w:rsidRDefault="004C6D88">
      <w:pPr>
        <w:pStyle w:val="Subsection"/>
        <w:rPr>
          <w:snapToGrid w:val="0"/>
        </w:rPr>
      </w:pPr>
      <w:r>
        <w:rPr>
          <w:snapToGrid w:val="0"/>
        </w:rPr>
        <w:tab/>
        <w:t>(3)</w:t>
      </w:r>
      <w:r>
        <w:rPr>
          <w:snapToGrid w:val="0"/>
        </w:rPr>
        <w:tab/>
        <w:t>In this Order — </w:t>
      </w:r>
    </w:p>
    <w:p w:rsidR="00A049AB" w:rsidRDefault="004C6D88">
      <w:pPr>
        <w:pStyle w:val="Defstart"/>
      </w:pPr>
      <w:r>
        <w:rPr>
          <w:b/>
        </w:rPr>
        <w:tab/>
      </w:r>
      <w:r>
        <w:rPr>
          <w:rStyle w:val="CharDefText"/>
        </w:rPr>
        <w:t>Registry</w:t>
      </w:r>
      <w:r>
        <w:t xml:space="preserve"> means the Probate Office of the Supreme Court;</w:t>
      </w:r>
    </w:p>
    <w:p w:rsidR="00A049AB" w:rsidRDefault="004C6D88">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rsidR="00A049AB" w:rsidRDefault="004C6D88">
      <w:pPr>
        <w:pStyle w:val="Defstart"/>
      </w:pPr>
      <w:r>
        <w:rPr>
          <w:b/>
        </w:rPr>
        <w:tab/>
      </w:r>
      <w:r>
        <w:rPr>
          <w:rStyle w:val="CharDefText"/>
        </w:rPr>
        <w:t>will</w:t>
      </w:r>
      <w:r>
        <w:t xml:space="preserve"> has the same meaning as in the </w:t>
      </w:r>
      <w:r>
        <w:rPr>
          <w:i/>
        </w:rPr>
        <w:t>Administration Act 1903</w:t>
      </w:r>
      <w:r>
        <w:t>.</w:t>
      </w:r>
    </w:p>
    <w:p w:rsidR="00A049AB" w:rsidRDefault="004C6D88">
      <w:pPr>
        <w:pStyle w:val="Heading5"/>
        <w:rPr>
          <w:snapToGrid w:val="0"/>
        </w:rPr>
      </w:pPr>
      <w:bookmarkStart w:id="1299" w:name="_Toc70608120"/>
      <w:r>
        <w:rPr>
          <w:rStyle w:val="CharSectno"/>
        </w:rPr>
        <w:t>2</w:t>
      </w:r>
      <w:r>
        <w:rPr>
          <w:snapToGrid w:val="0"/>
        </w:rPr>
        <w:t>.</w:t>
      </w:r>
      <w:r>
        <w:rPr>
          <w:snapToGrid w:val="0"/>
        </w:rPr>
        <w:tab/>
        <w:t>Commencing probate action</w:t>
      </w:r>
      <w:bookmarkEnd w:id="1299"/>
    </w:p>
    <w:p w:rsidR="00A049AB" w:rsidRDefault="004C6D88">
      <w:pPr>
        <w:pStyle w:val="Subsection"/>
      </w:pPr>
      <w:r>
        <w:tab/>
        <w:t>(1)</w:t>
      </w:r>
      <w:r>
        <w:tab/>
        <w:t>A probate action must be begun by writ.</w:t>
      </w:r>
    </w:p>
    <w:p w:rsidR="00A049AB" w:rsidRDefault="004C6D88">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rsidR="00A049AB" w:rsidRDefault="004C6D88">
      <w:pPr>
        <w:pStyle w:val="Footnotesection"/>
      </w:pPr>
      <w:r>
        <w:tab/>
        <w:t>[Rule 2 amended: Gazette 27 Feb 2018 p. 619.]</w:t>
      </w:r>
    </w:p>
    <w:p w:rsidR="00A049AB" w:rsidRDefault="004C6D88">
      <w:pPr>
        <w:pStyle w:val="Ednotesection"/>
      </w:pPr>
      <w:r>
        <w:t>[</w:t>
      </w:r>
      <w:r>
        <w:rPr>
          <w:b/>
        </w:rPr>
        <w:t>3.</w:t>
      </w:r>
      <w:r>
        <w:tab/>
        <w:t>Deleted: Gazette 12 Jun 2012 p. 2452.]</w:t>
      </w:r>
    </w:p>
    <w:p w:rsidR="00A049AB" w:rsidRDefault="004C6D88">
      <w:pPr>
        <w:pStyle w:val="Heading5"/>
        <w:rPr>
          <w:snapToGrid w:val="0"/>
        </w:rPr>
      </w:pPr>
      <w:bookmarkStart w:id="1300" w:name="_Toc70608121"/>
      <w:r>
        <w:rPr>
          <w:rStyle w:val="CharSectno"/>
        </w:rPr>
        <w:lastRenderedPageBreak/>
        <w:t>4</w:t>
      </w:r>
      <w:r>
        <w:rPr>
          <w:snapToGrid w:val="0"/>
        </w:rPr>
        <w:t>.</w:t>
      </w:r>
      <w:r>
        <w:rPr>
          <w:snapToGrid w:val="0"/>
        </w:rPr>
        <w:tab/>
        <w:t>Intervention by person who is not defendant</w:t>
      </w:r>
      <w:bookmarkEnd w:id="1300"/>
    </w:p>
    <w:p w:rsidR="00A049AB" w:rsidRDefault="004C6D88">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rsidR="00A049AB" w:rsidRDefault="004C6D88">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rsidR="00A049AB" w:rsidRDefault="004C6D88">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rsidR="00A049AB" w:rsidRDefault="004C6D88">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rsidR="00A049AB" w:rsidRDefault="004C6D88">
      <w:pPr>
        <w:pStyle w:val="Heading5"/>
        <w:rPr>
          <w:snapToGrid w:val="0"/>
        </w:rPr>
      </w:pPr>
      <w:bookmarkStart w:id="1301" w:name="_Toc70608122"/>
      <w:r>
        <w:rPr>
          <w:rStyle w:val="CharSectno"/>
        </w:rPr>
        <w:t>5</w:t>
      </w:r>
      <w:r>
        <w:rPr>
          <w:snapToGrid w:val="0"/>
        </w:rPr>
        <w:t>.</w:t>
      </w:r>
      <w:r>
        <w:rPr>
          <w:snapToGrid w:val="0"/>
        </w:rPr>
        <w:tab/>
        <w:t>Citation against non-party with adverse interest</w:t>
      </w:r>
      <w:bookmarkEnd w:id="1301"/>
      <w:r>
        <w:rPr>
          <w:snapToGrid w:val="0"/>
        </w:rPr>
        <w:t xml:space="preserve"> </w:t>
      </w:r>
    </w:p>
    <w:p w:rsidR="00A049AB" w:rsidRDefault="004C6D88">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rsidR="00A049AB" w:rsidRDefault="004C6D88">
      <w:pPr>
        <w:pStyle w:val="Heading5"/>
        <w:rPr>
          <w:snapToGrid w:val="0"/>
        </w:rPr>
      </w:pPr>
      <w:bookmarkStart w:id="1302" w:name="_Toc70608123"/>
      <w:r>
        <w:rPr>
          <w:rStyle w:val="CharSectno"/>
        </w:rPr>
        <w:t>6</w:t>
      </w:r>
      <w:r>
        <w:rPr>
          <w:snapToGrid w:val="0"/>
        </w:rPr>
        <w:t>.</w:t>
      </w:r>
      <w:r>
        <w:rPr>
          <w:snapToGrid w:val="0"/>
        </w:rPr>
        <w:tab/>
        <w:t>Person cited failing to appear</w:t>
      </w:r>
      <w:bookmarkEnd w:id="1302"/>
    </w:p>
    <w:p w:rsidR="00A049AB" w:rsidRDefault="004C6D88">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rsidR="00A049AB" w:rsidRDefault="004C6D88">
      <w:pPr>
        <w:pStyle w:val="Heading5"/>
        <w:rPr>
          <w:snapToGrid w:val="0"/>
        </w:rPr>
      </w:pPr>
      <w:bookmarkStart w:id="1303" w:name="_Toc70608124"/>
      <w:r>
        <w:rPr>
          <w:rStyle w:val="CharSectno"/>
        </w:rPr>
        <w:t>7</w:t>
      </w:r>
      <w:r>
        <w:rPr>
          <w:snapToGrid w:val="0"/>
        </w:rPr>
        <w:t>.</w:t>
      </w:r>
      <w:r>
        <w:rPr>
          <w:snapToGrid w:val="0"/>
        </w:rPr>
        <w:tab/>
        <w:t>Entry of appearance</w:t>
      </w:r>
      <w:bookmarkEnd w:id="1303"/>
    </w:p>
    <w:p w:rsidR="00A049AB" w:rsidRDefault="004C6D88">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w:t>
      </w:r>
      <w:r>
        <w:rPr>
          <w:snapToGrid w:val="0"/>
        </w:rPr>
        <w:lastRenderedPageBreak/>
        <w:t>person authorised to intervene in such an action, and by a person cited under rule 5, as if — </w:t>
      </w:r>
    </w:p>
    <w:p w:rsidR="00A049AB" w:rsidRDefault="004C6D88">
      <w:pPr>
        <w:pStyle w:val="Indenta"/>
        <w:rPr>
          <w:snapToGrid w:val="0"/>
        </w:rPr>
      </w:pPr>
      <w:r>
        <w:rPr>
          <w:snapToGrid w:val="0"/>
        </w:rPr>
        <w:tab/>
        <w:t>(a)</w:t>
      </w:r>
      <w:r>
        <w:rPr>
          <w:snapToGrid w:val="0"/>
        </w:rPr>
        <w:tab/>
        <w:t>that person were a defendant; and</w:t>
      </w:r>
    </w:p>
    <w:p w:rsidR="00A049AB" w:rsidRDefault="004C6D88">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rsidR="00A049AB" w:rsidRDefault="004C6D88">
      <w:pPr>
        <w:pStyle w:val="Footnotesection"/>
      </w:pPr>
      <w:r>
        <w:tab/>
        <w:t>[Rule 7 amended: Gazette 27 Feb 2018 p. 619</w:t>
      </w:r>
      <w:r>
        <w:noBreakHyphen/>
        <w:t>20.]</w:t>
      </w:r>
    </w:p>
    <w:p w:rsidR="00A049AB" w:rsidRDefault="004C6D88">
      <w:pPr>
        <w:pStyle w:val="Heading5"/>
        <w:rPr>
          <w:snapToGrid w:val="0"/>
        </w:rPr>
      </w:pPr>
      <w:bookmarkStart w:id="1304" w:name="_Toc70608125"/>
      <w:r>
        <w:rPr>
          <w:rStyle w:val="CharSectno"/>
        </w:rPr>
        <w:t>8</w:t>
      </w:r>
      <w:r>
        <w:rPr>
          <w:snapToGrid w:val="0"/>
        </w:rPr>
        <w:t>.</w:t>
      </w:r>
      <w:r>
        <w:rPr>
          <w:snapToGrid w:val="0"/>
        </w:rPr>
        <w:tab/>
        <w:t>Citation to executor etc. to bring in probate etc.</w:t>
      </w:r>
      <w:bookmarkEnd w:id="1304"/>
    </w:p>
    <w:p w:rsidR="00A049AB" w:rsidRDefault="004C6D88">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rsidR="00A049AB" w:rsidRDefault="004C6D88">
      <w:pPr>
        <w:pStyle w:val="Heading5"/>
      </w:pPr>
      <w:bookmarkStart w:id="1305" w:name="_Toc70608126"/>
      <w:r>
        <w:rPr>
          <w:rStyle w:val="CharSectno"/>
        </w:rPr>
        <w:t>8A</w:t>
      </w:r>
      <w:r>
        <w:t>.</w:t>
      </w:r>
      <w:r>
        <w:tab/>
        <w:t>Applications to include draft citation</w:t>
      </w:r>
      <w:bookmarkEnd w:id="1305"/>
    </w:p>
    <w:p w:rsidR="00A049AB" w:rsidRDefault="004C6D88">
      <w:pPr>
        <w:pStyle w:val="Subsection"/>
      </w:pPr>
      <w:r>
        <w:tab/>
      </w:r>
      <w:r>
        <w:tab/>
        <w:t>An application under rule 5 or 8 must include a draft citation.</w:t>
      </w:r>
    </w:p>
    <w:p w:rsidR="00A049AB" w:rsidRDefault="004C6D88">
      <w:pPr>
        <w:pStyle w:val="Footnotesection"/>
      </w:pPr>
      <w:r>
        <w:tab/>
        <w:t>[Rule 8A inserted: Gazette 27 Feb 2018 p. 620.]</w:t>
      </w:r>
    </w:p>
    <w:p w:rsidR="00A049AB" w:rsidRDefault="004C6D88">
      <w:pPr>
        <w:pStyle w:val="Heading5"/>
        <w:rPr>
          <w:snapToGrid w:val="0"/>
        </w:rPr>
      </w:pPr>
      <w:bookmarkStart w:id="1306" w:name="_Toc70608127"/>
      <w:r>
        <w:rPr>
          <w:rStyle w:val="CharSectno"/>
        </w:rPr>
        <w:t>9</w:t>
      </w:r>
      <w:r>
        <w:rPr>
          <w:snapToGrid w:val="0"/>
        </w:rPr>
        <w:t>.</w:t>
      </w:r>
      <w:r>
        <w:rPr>
          <w:snapToGrid w:val="0"/>
        </w:rPr>
        <w:tab/>
        <w:t>Citations, issue of</w:t>
      </w:r>
      <w:bookmarkEnd w:id="1306"/>
    </w:p>
    <w:p w:rsidR="00A049AB" w:rsidRDefault="004C6D88">
      <w:pPr>
        <w:pStyle w:val="Subsection"/>
        <w:rPr>
          <w:snapToGrid w:val="0"/>
        </w:rPr>
      </w:pPr>
      <w:r>
        <w:rPr>
          <w:snapToGrid w:val="0"/>
        </w:rPr>
        <w:tab/>
        <w:t>(1)</w:t>
      </w:r>
      <w:r>
        <w:rPr>
          <w:snapToGrid w:val="0"/>
        </w:rPr>
        <w:tab/>
        <w:t>A citation must not be issued unless — </w:t>
      </w:r>
    </w:p>
    <w:p w:rsidR="00A049AB" w:rsidRDefault="004C6D88">
      <w:pPr>
        <w:pStyle w:val="Indenta"/>
        <w:rPr>
          <w:snapToGrid w:val="0"/>
        </w:rPr>
      </w:pPr>
      <w:r>
        <w:rPr>
          <w:snapToGrid w:val="0"/>
        </w:rPr>
        <w:tab/>
        <w:t>(a)</w:t>
      </w:r>
      <w:r>
        <w:rPr>
          <w:snapToGrid w:val="0"/>
        </w:rPr>
        <w:tab/>
        <w:t>the citation is settled by a registrar; and</w:t>
      </w:r>
    </w:p>
    <w:p w:rsidR="00A049AB" w:rsidRDefault="004C6D88">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rsidR="00A049AB" w:rsidRDefault="004C6D88">
      <w:pPr>
        <w:pStyle w:val="Subsection"/>
        <w:rPr>
          <w:snapToGrid w:val="0"/>
        </w:rPr>
      </w:pPr>
      <w:r>
        <w:rPr>
          <w:snapToGrid w:val="0"/>
        </w:rPr>
        <w:tab/>
        <w:t>(2)</w:t>
      </w:r>
      <w:r>
        <w:rPr>
          <w:snapToGrid w:val="0"/>
        </w:rPr>
        <w:tab/>
        <w:t>A citation is issued upon its being sealed by the proper officer.</w:t>
      </w:r>
    </w:p>
    <w:p w:rsidR="00A049AB" w:rsidRDefault="004C6D88">
      <w:pPr>
        <w:pStyle w:val="Footnotesection"/>
      </w:pPr>
      <w:r>
        <w:tab/>
        <w:t xml:space="preserve">[Rule 9 amended: Gazette 14 Dec 1979 p. 3872; 27 Feb 2018 p. 620.] </w:t>
      </w:r>
    </w:p>
    <w:p w:rsidR="00A049AB" w:rsidRDefault="004C6D88">
      <w:pPr>
        <w:pStyle w:val="Heading5"/>
        <w:rPr>
          <w:snapToGrid w:val="0"/>
        </w:rPr>
      </w:pPr>
      <w:bookmarkStart w:id="1307" w:name="_Toc70608128"/>
      <w:r>
        <w:rPr>
          <w:rStyle w:val="CharSectno"/>
        </w:rPr>
        <w:lastRenderedPageBreak/>
        <w:t>10</w:t>
      </w:r>
      <w:r>
        <w:rPr>
          <w:snapToGrid w:val="0"/>
        </w:rPr>
        <w:t>.</w:t>
      </w:r>
      <w:r>
        <w:rPr>
          <w:snapToGrid w:val="0"/>
        </w:rPr>
        <w:tab/>
        <w:t>Citations, service of</w:t>
      </w:r>
      <w:bookmarkEnd w:id="1307"/>
    </w:p>
    <w:p w:rsidR="00A049AB" w:rsidRDefault="004C6D88">
      <w:pPr>
        <w:pStyle w:val="Subsection"/>
        <w:rPr>
          <w:snapToGrid w:val="0"/>
        </w:rPr>
      </w:pPr>
      <w:r>
        <w:rPr>
          <w:snapToGrid w:val="0"/>
        </w:rPr>
        <w:tab/>
        <w:t>(1)</w:t>
      </w:r>
      <w:r>
        <w:rPr>
          <w:snapToGrid w:val="0"/>
        </w:rPr>
        <w:tab/>
        <w:t>Without prejudice to Order 72 rule 4, a citation must be served personally on the person cited.</w:t>
      </w:r>
    </w:p>
    <w:p w:rsidR="00A049AB" w:rsidRDefault="004C6D88">
      <w:pPr>
        <w:pStyle w:val="Subsection"/>
        <w:rPr>
          <w:snapToGrid w:val="0"/>
        </w:rPr>
      </w:pPr>
      <w:r>
        <w:rPr>
          <w:snapToGrid w:val="0"/>
        </w:rPr>
        <w:tab/>
        <w:t>(2)</w:t>
      </w:r>
      <w:r>
        <w:rPr>
          <w:snapToGrid w:val="0"/>
        </w:rPr>
        <w:tab/>
        <w:t>A citation may be served out of the jurisdiction but, if it is issued pursuant to rule 8, only with the leave of the Court.</w:t>
      </w:r>
    </w:p>
    <w:p w:rsidR="00A049AB" w:rsidRDefault="004C6D88">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rsidR="00A049AB" w:rsidRDefault="004C6D88">
      <w:pPr>
        <w:pStyle w:val="Subsection"/>
        <w:rPr>
          <w:snapToGrid w:val="0"/>
        </w:rPr>
      </w:pPr>
      <w:r>
        <w:rPr>
          <w:snapToGrid w:val="0"/>
        </w:rPr>
        <w:tab/>
        <w:t>(4)</w:t>
      </w:r>
      <w:r>
        <w:rPr>
          <w:snapToGrid w:val="0"/>
        </w:rPr>
        <w:tab/>
        <w:t>The order granting leave must fix the time within which the person to be served must comply with the citation.</w:t>
      </w:r>
    </w:p>
    <w:p w:rsidR="00A049AB" w:rsidRDefault="004C6D88">
      <w:pPr>
        <w:pStyle w:val="Subsection"/>
      </w:pPr>
      <w:r>
        <w:tab/>
        <w:t>(5)</w:t>
      </w:r>
      <w:r>
        <w:tab/>
        <w:t>Order 10 rules 9, 10 and 11 apply to a citation issued pursuant to rule 8 as they apply to a writ.</w:t>
      </w:r>
    </w:p>
    <w:p w:rsidR="00A049AB" w:rsidRDefault="004C6D88">
      <w:pPr>
        <w:pStyle w:val="Footnotesection"/>
      </w:pPr>
      <w:r>
        <w:tab/>
        <w:t>[Rule 10 amended: Gazette 28 Jun 2011 p. 2552; 12 Jun 2012 p. 2452.]</w:t>
      </w:r>
    </w:p>
    <w:p w:rsidR="00A049AB" w:rsidRDefault="004C6D88">
      <w:pPr>
        <w:pStyle w:val="Heading5"/>
        <w:spacing w:before="240"/>
        <w:rPr>
          <w:snapToGrid w:val="0"/>
        </w:rPr>
      </w:pPr>
      <w:bookmarkStart w:id="1308" w:name="_Toc70608129"/>
      <w:r>
        <w:rPr>
          <w:rStyle w:val="CharSectno"/>
        </w:rPr>
        <w:t>11</w:t>
      </w:r>
      <w:r>
        <w:rPr>
          <w:snapToGrid w:val="0"/>
        </w:rPr>
        <w:t>.</w:t>
      </w:r>
      <w:r>
        <w:rPr>
          <w:snapToGrid w:val="0"/>
        </w:rPr>
        <w:tab/>
        <w:t>Affidavit of scripts</w:t>
      </w:r>
      <w:bookmarkEnd w:id="1308"/>
    </w:p>
    <w:p w:rsidR="00A049AB" w:rsidRDefault="004C6D88">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rsidR="00A049AB" w:rsidRDefault="004C6D88">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rsidR="00A049AB" w:rsidRDefault="004C6D88">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rsidR="00A049AB" w:rsidRDefault="004C6D88">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rsidR="00A049AB" w:rsidRDefault="004C6D88">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w:t>
      </w:r>
      <w:r>
        <w:rPr>
          <w:snapToGrid w:val="0"/>
        </w:rPr>
        <w:lastRenderedPageBreak/>
        <w:t>appearance by a defendant, or if no defendant enters an appearance and the Court does not otherwise direct, before the action is set down for trial.</w:t>
      </w:r>
    </w:p>
    <w:p w:rsidR="00A049AB" w:rsidRDefault="004C6D88">
      <w:pPr>
        <w:pStyle w:val="Footnotesection"/>
      </w:pPr>
      <w:r>
        <w:tab/>
        <w:t>[Rule 11 amended: Gazette 21 Feb 2007 p. 582.]</w:t>
      </w:r>
    </w:p>
    <w:p w:rsidR="00A049AB" w:rsidRDefault="004C6D88">
      <w:pPr>
        <w:pStyle w:val="Heading5"/>
        <w:rPr>
          <w:snapToGrid w:val="0"/>
        </w:rPr>
      </w:pPr>
      <w:bookmarkStart w:id="1309" w:name="_Toc70608130"/>
      <w:r>
        <w:rPr>
          <w:rStyle w:val="CharSectno"/>
        </w:rPr>
        <w:t>12</w:t>
      </w:r>
      <w:r>
        <w:rPr>
          <w:snapToGrid w:val="0"/>
        </w:rPr>
        <w:t>.</w:t>
      </w:r>
      <w:r>
        <w:rPr>
          <w:snapToGrid w:val="0"/>
        </w:rPr>
        <w:tab/>
        <w:t>Scripts in pencil, affidavits as to; inspecting affidavits of scripts</w:t>
      </w:r>
      <w:bookmarkEnd w:id="1309"/>
    </w:p>
    <w:p w:rsidR="00A049AB" w:rsidRDefault="004C6D88">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rsidR="00A049AB" w:rsidRDefault="004C6D88">
      <w:pPr>
        <w:pStyle w:val="MiscellaneousFootnotes"/>
        <w:tabs>
          <w:tab w:val="left" w:pos="868"/>
        </w:tabs>
        <w:ind w:left="882" w:hanging="882"/>
        <w:rPr>
          <w:i/>
          <w:iCs/>
        </w:rPr>
      </w:pPr>
      <w:r>
        <w:rPr>
          <w:i/>
          <w:iCs/>
        </w:rPr>
        <w:tab/>
        <w:t xml:space="preserve">[Heading deleted: Gazette 22 Feb 2008 p. 642.] </w:t>
      </w:r>
    </w:p>
    <w:p w:rsidR="00A049AB" w:rsidRDefault="004C6D88">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rsidR="00A049AB" w:rsidRDefault="004C6D88">
      <w:pPr>
        <w:pStyle w:val="Footnotesection"/>
      </w:pPr>
      <w:r>
        <w:tab/>
        <w:t>[Rule 12 amended: Gazette 21 Feb 2007 p. 582; 27 Feb 2018 p. 620.]</w:t>
      </w:r>
    </w:p>
    <w:p w:rsidR="00A049AB" w:rsidRDefault="004C6D88">
      <w:pPr>
        <w:pStyle w:val="Heading5"/>
        <w:rPr>
          <w:snapToGrid w:val="0"/>
        </w:rPr>
      </w:pPr>
      <w:bookmarkStart w:id="1310" w:name="_Toc70608131"/>
      <w:r>
        <w:rPr>
          <w:rStyle w:val="CharSectno"/>
        </w:rPr>
        <w:t>13</w:t>
      </w:r>
      <w:r>
        <w:rPr>
          <w:snapToGrid w:val="0"/>
        </w:rPr>
        <w:t>.</w:t>
      </w:r>
      <w:r>
        <w:rPr>
          <w:snapToGrid w:val="0"/>
        </w:rPr>
        <w:tab/>
        <w:t>Default of appearance</w:t>
      </w:r>
      <w:bookmarkEnd w:id="1310"/>
    </w:p>
    <w:p w:rsidR="00A049AB" w:rsidRDefault="004C6D88">
      <w:pPr>
        <w:pStyle w:val="Subsection"/>
        <w:rPr>
          <w:snapToGrid w:val="0"/>
        </w:rPr>
      </w:pPr>
      <w:r>
        <w:rPr>
          <w:snapToGrid w:val="0"/>
        </w:rPr>
        <w:tab/>
        <w:t>(1)</w:t>
      </w:r>
      <w:r>
        <w:rPr>
          <w:snapToGrid w:val="0"/>
        </w:rPr>
        <w:tab/>
        <w:t>Order 13 does not apply to a probate action.</w:t>
      </w:r>
    </w:p>
    <w:p w:rsidR="00A049AB" w:rsidRDefault="004C6D88">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rsidR="00A049AB" w:rsidRDefault="004C6D88">
      <w:pPr>
        <w:pStyle w:val="Subsection"/>
        <w:rPr>
          <w:snapToGrid w:val="0"/>
        </w:rPr>
      </w:pPr>
      <w:r>
        <w:rPr>
          <w:snapToGrid w:val="0"/>
        </w:rPr>
        <w:tab/>
        <w:t>(3)</w:t>
      </w:r>
      <w:r>
        <w:rPr>
          <w:snapToGrid w:val="0"/>
        </w:rPr>
        <w:tab/>
        <w:t xml:space="preserve">Where the defendant or none of the defendants in a probate action and none of the persons (if any) cited under rule 5, enters an appearance, and the Court has not, on the application of the </w:t>
      </w:r>
      <w:r>
        <w:rPr>
          <w:snapToGrid w:val="0"/>
        </w:rPr>
        <w:lastRenderedPageBreak/>
        <w:t>plaintiff, ordered discontinuance of the action, the plaintiff may, after the time limited for appearance, apply to the Court for leave to set down the action for trial.</w:t>
      </w:r>
    </w:p>
    <w:p w:rsidR="00A049AB" w:rsidRDefault="004C6D88">
      <w:pPr>
        <w:pStyle w:val="Subsection"/>
      </w:pPr>
      <w:r>
        <w:tab/>
        <w:t>(4)</w:t>
      </w:r>
      <w:r>
        <w:tab/>
        <w:t>Before applying for leave under subrule (3), the plaintiff must file an affidavit proving due service of the writ and of the citation (if any).</w:t>
      </w:r>
    </w:p>
    <w:p w:rsidR="00A049AB" w:rsidRDefault="004C6D88">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rsidR="00A049AB" w:rsidRDefault="004C6D88">
      <w:pPr>
        <w:pStyle w:val="Footnotesection"/>
      </w:pPr>
      <w:r>
        <w:tab/>
        <w:t>[Rule 13 amended: Gazette 28 Jun 2011 p. 2552; 12 Jun 2012 p. 2452.]</w:t>
      </w:r>
    </w:p>
    <w:p w:rsidR="00A049AB" w:rsidRDefault="004C6D88">
      <w:pPr>
        <w:pStyle w:val="Heading5"/>
        <w:rPr>
          <w:snapToGrid w:val="0"/>
        </w:rPr>
      </w:pPr>
      <w:bookmarkStart w:id="1311" w:name="_Toc70608132"/>
      <w:r>
        <w:rPr>
          <w:rStyle w:val="CharSectno"/>
        </w:rPr>
        <w:t>14</w:t>
      </w:r>
      <w:r>
        <w:rPr>
          <w:snapToGrid w:val="0"/>
        </w:rPr>
        <w:t>.</w:t>
      </w:r>
      <w:r>
        <w:rPr>
          <w:snapToGrid w:val="0"/>
        </w:rPr>
        <w:tab/>
        <w:t>Counterclaim</w:t>
      </w:r>
      <w:bookmarkEnd w:id="1311"/>
    </w:p>
    <w:p w:rsidR="00A049AB" w:rsidRDefault="004C6D88">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rsidR="00A049AB" w:rsidRDefault="004C6D88">
      <w:pPr>
        <w:pStyle w:val="Heading5"/>
        <w:rPr>
          <w:snapToGrid w:val="0"/>
        </w:rPr>
      </w:pPr>
      <w:bookmarkStart w:id="1312" w:name="_Toc70608133"/>
      <w:r>
        <w:rPr>
          <w:rStyle w:val="CharSectno"/>
        </w:rPr>
        <w:t>15</w:t>
      </w:r>
      <w:r>
        <w:rPr>
          <w:snapToGrid w:val="0"/>
        </w:rPr>
        <w:t>.</w:t>
      </w:r>
      <w:r>
        <w:rPr>
          <w:snapToGrid w:val="0"/>
        </w:rPr>
        <w:tab/>
        <w:t>Defendant may require only proof in solemn form</w:t>
      </w:r>
      <w:bookmarkEnd w:id="1312"/>
    </w:p>
    <w:p w:rsidR="00A049AB" w:rsidRDefault="004C6D88">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rsidR="00A049AB" w:rsidRDefault="004C6D88">
      <w:pPr>
        <w:pStyle w:val="Heading5"/>
        <w:keepLines w:val="0"/>
        <w:rPr>
          <w:snapToGrid w:val="0"/>
        </w:rPr>
      </w:pPr>
      <w:bookmarkStart w:id="1313" w:name="_Toc70608134"/>
      <w:r>
        <w:rPr>
          <w:rStyle w:val="CharSectno"/>
        </w:rPr>
        <w:t>16</w:t>
      </w:r>
      <w:r>
        <w:rPr>
          <w:snapToGrid w:val="0"/>
        </w:rPr>
        <w:t>.</w:t>
      </w:r>
      <w:r>
        <w:rPr>
          <w:snapToGrid w:val="0"/>
        </w:rPr>
        <w:tab/>
        <w:t>Pleadings</w:t>
      </w:r>
      <w:bookmarkEnd w:id="1313"/>
    </w:p>
    <w:p w:rsidR="00A049AB" w:rsidRDefault="004C6D88">
      <w:pPr>
        <w:pStyle w:val="Subsection"/>
        <w:rPr>
          <w:snapToGrid w:val="0"/>
        </w:rPr>
      </w:pPr>
      <w:r>
        <w:rPr>
          <w:snapToGrid w:val="0"/>
        </w:rPr>
        <w:tab/>
        <w:t>(1)</w:t>
      </w:r>
      <w:r>
        <w:rPr>
          <w:snapToGrid w:val="0"/>
        </w:rPr>
        <w:tab/>
        <w:t>Where a plaintiff disputes the interest of a defendant he shall so allege in his claim.</w:t>
      </w:r>
    </w:p>
    <w:p w:rsidR="00A049AB" w:rsidRDefault="004C6D88">
      <w:pPr>
        <w:pStyle w:val="Subsection"/>
        <w:rPr>
          <w:snapToGrid w:val="0"/>
        </w:rPr>
      </w:pPr>
      <w:r>
        <w:rPr>
          <w:snapToGrid w:val="0"/>
        </w:rPr>
        <w:tab/>
        <w:t>(2)</w:t>
      </w:r>
      <w:r>
        <w:rPr>
          <w:snapToGrid w:val="0"/>
        </w:rPr>
        <w:tab/>
        <w:t xml:space="preserve">Where by virtue of an interest a party claims to be entitled to a grant of letters of administration another party shall not dispute </w:t>
      </w:r>
      <w:r>
        <w:rPr>
          <w:snapToGrid w:val="0"/>
        </w:rPr>
        <w:lastRenderedPageBreak/>
        <w:t>that interest unless he shows in his pleading that if the allegations in it are proved he would be entitled to an interest in the estate.</w:t>
      </w:r>
    </w:p>
    <w:p w:rsidR="00A049AB" w:rsidRDefault="004C6D88">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rsidR="00A049AB" w:rsidRDefault="004C6D88">
      <w:pPr>
        <w:pStyle w:val="Indenta"/>
        <w:rPr>
          <w:snapToGrid w:val="0"/>
        </w:rPr>
      </w:pPr>
      <w:r>
        <w:rPr>
          <w:snapToGrid w:val="0"/>
        </w:rPr>
        <w:tab/>
        <w:t>(a)</w:t>
      </w:r>
      <w:r>
        <w:rPr>
          <w:snapToGrid w:val="0"/>
        </w:rPr>
        <w:tab/>
        <w:t>the will was not duly executed; or</w:t>
      </w:r>
    </w:p>
    <w:p w:rsidR="00A049AB" w:rsidRDefault="004C6D88">
      <w:pPr>
        <w:pStyle w:val="Indenta"/>
        <w:rPr>
          <w:snapToGrid w:val="0"/>
        </w:rPr>
      </w:pPr>
      <w:r>
        <w:rPr>
          <w:snapToGrid w:val="0"/>
        </w:rPr>
        <w:tab/>
        <w:t>(b)</w:t>
      </w:r>
      <w:r>
        <w:rPr>
          <w:snapToGrid w:val="0"/>
        </w:rPr>
        <w:tab/>
        <w:t>at the time of the execution of the will the testator was not of sound mind, memory and understanding; or</w:t>
      </w:r>
    </w:p>
    <w:p w:rsidR="00A049AB" w:rsidRDefault="004C6D88">
      <w:pPr>
        <w:pStyle w:val="Indenta"/>
        <w:rPr>
          <w:snapToGrid w:val="0"/>
        </w:rPr>
      </w:pPr>
      <w:r>
        <w:rPr>
          <w:snapToGrid w:val="0"/>
        </w:rPr>
        <w:tab/>
        <w:t>(c)</w:t>
      </w:r>
      <w:r>
        <w:rPr>
          <w:snapToGrid w:val="0"/>
        </w:rPr>
        <w:tab/>
        <w:t>the execution of the will was obtained by undue influence or fraud,</w:t>
      </w:r>
    </w:p>
    <w:p w:rsidR="00A049AB" w:rsidRDefault="004C6D88">
      <w:pPr>
        <w:pStyle w:val="Subsection"/>
        <w:rPr>
          <w:snapToGrid w:val="0"/>
        </w:rPr>
      </w:pPr>
      <w:r>
        <w:rPr>
          <w:snapToGrid w:val="0"/>
        </w:rPr>
        <w:tab/>
      </w:r>
      <w:r>
        <w:rPr>
          <w:snapToGrid w:val="0"/>
        </w:rPr>
        <w:tab/>
        <w:t>unless he also makes that other plea.</w:t>
      </w:r>
    </w:p>
    <w:p w:rsidR="00A049AB" w:rsidRDefault="004C6D88">
      <w:pPr>
        <w:pStyle w:val="Heading5"/>
        <w:rPr>
          <w:snapToGrid w:val="0"/>
        </w:rPr>
      </w:pPr>
      <w:bookmarkStart w:id="1314" w:name="_Toc70608135"/>
      <w:r>
        <w:rPr>
          <w:rStyle w:val="CharSectno"/>
        </w:rPr>
        <w:t>17</w:t>
      </w:r>
      <w:r>
        <w:rPr>
          <w:snapToGrid w:val="0"/>
        </w:rPr>
        <w:t>.</w:t>
      </w:r>
      <w:r>
        <w:rPr>
          <w:snapToGrid w:val="0"/>
        </w:rPr>
        <w:tab/>
        <w:t>Default of pleadings</w:t>
      </w:r>
      <w:bookmarkEnd w:id="1314"/>
    </w:p>
    <w:p w:rsidR="00A049AB" w:rsidRDefault="004C6D88">
      <w:pPr>
        <w:pStyle w:val="Ednotesubsection"/>
      </w:pPr>
      <w:r>
        <w:tab/>
        <w:t>[(1)</w:t>
      </w:r>
      <w:r>
        <w:tab/>
        <w:t>deleted]</w:t>
      </w:r>
    </w:p>
    <w:p w:rsidR="00A049AB" w:rsidRDefault="004C6D88">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rsidR="00A049AB" w:rsidRDefault="004C6D88">
      <w:pPr>
        <w:pStyle w:val="Footnotesection"/>
      </w:pPr>
      <w:r>
        <w:tab/>
        <w:t>[Rule 17 amended: Gazette 16 Nov 2016 p. 5200.]</w:t>
      </w:r>
    </w:p>
    <w:p w:rsidR="00A049AB" w:rsidRDefault="004C6D88">
      <w:pPr>
        <w:pStyle w:val="Heading5"/>
        <w:rPr>
          <w:snapToGrid w:val="0"/>
        </w:rPr>
      </w:pPr>
      <w:bookmarkStart w:id="1315" w:name="_Toc70608136"/>
      <w:r>
        <w:rPr>
          <w:rStyle w:val="CharSectno"/>
        </w:rPr>
        <w:t>18</w:t>
      </w:r>
      <w:r>
        <w:rPr>
          <w:snapToGrid w:val="0"/>
        </w:rPr>
        <w:t>.</w:t>
      </w:r>
      <w:r>
        <w:rPr>
          <w:snapToGrid w:val="0"/>
        </w:rPr>
        <w:tab/>
        <w:t>Discontinuance</w:t>
      </w:r>
      <w:bookmarkEnd w:id="1315"/>
    </w:p>
    <w:p w:rsidR="00A049AB" w:rsidRDefault="004C6D88">
      <w:pPr>
        <w:pStyle w:val="Subsection"/>
        <w:rPr>
          <w:snapToGrid w:val="0"/>
        </w:rPr>
      </w:pPr>
      <w:r>
        <w:rPr>
          <w:snapToGrid w:val="0"/>
        </w:rPr>
        <w:tab/>
        <w:t>(1)</w:t>
      </w:r>
      <w:r>
        <w:rPr>
          <w:snapToGrid w:val="0"/>
        </w:rPr>
        <w:tab/>
        <w:t>Order 23 does not apply to a probate action.</w:t>
      </w:r>
    </w:p>
    <w:p w:rsidR="00A049AB" w:rsidRDefault="004C6D88">
      <w:pPr>
        <w:pStyle w:val="Subsection"/>
        <w:rPr>
          <w:snapToGrid w:val="0"/>
        </w:rPr>
      </w:pPr>
      <w:r>
        <w:rPr>
          <w:snapToGrid w:val="0"/>
        </w:rPr>
        <w:tab/>
        <w:t>(2)</w:t>
      </w:r>
      <w:r>
        <w:rPr>
          <w:snapToGrid w:val="0"/>
        </w:rPr>
        <w:tab/>
        <w:t xml:space="preserve">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w:t>
      </w:r>
      <w:r>
        <w:rPr>
          <w:snapToGrid w:val="0"/>
        </w:rPr>
        <w:lastRenderedPageBreak/>
        <w:t>probate of the will or letters of administration of the estate of the deceased person, which is the subject of the action be made to the person entitled thereto.</w:t>
      </w:r>
    </w:p>
    <w:p w:rsidR="00A049AB" w:rsidRDefault="004C6D88">
      <w:pPr>
        <w:pStyle w:val="Heading5"/>
        <w:spacing w:before="180"/>
        <w:rPr>
          <w:snapToGrid w:val="0"/>
        </w:rPr>
      </w:pPr>
      <w:bookmarkStart w:id="1316" w:name="_Toc70608137"/>
      <w:r>
        <w:rPr>
          <w:rStyle w:val="CharSectno"/>
        </w:rPr>
        <w:t>19</w:t>
      </w:r>
      <w:r>
        <w:rPr>
          <w:snapToGrid w:val="0"/>
        </w:rPr>
        <w:t>.</w:t>
      </w:r>
      <w:r>
        <w:rPr>
          <w:snapToGrid w:val="0"/>
        </w:rPr>
        <w:tab/>
        <w:t>Compromise</w:t>
      </w:r>
      <w:bookmarkEnd w:id="1316"/>
    </w:p>
    <w:p w:rsidR="00A049AB" w:rsidRDefault="004C6D88">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rsidR="00A049AB" w:rsidRDefault="004C6D88">
      <w:pPr>
        <w:pStyle w:val="Heading5"/>
        <w:rPr>
          <w:snapToGrid w:val="0"/>
        </w:rPr>
      </w:pPr>
      <w:bookmarkStart w:id="1317" w:name="_Toc70608138"/>
      <w:r>
        <w:rPr>
          <w:rStyle w:val="CharSectno"/>
        </w:rPr>
        <w:t>20</w:t>
      </w:r>
      <w:r>
        <w:rPr>
          <w:snapToGrid w:val="0"/>
        </w:rPr>
        <w:t>.</w:t>
      </w:r>
      <w:r>
        <w:rPr>
          <w:snapToGrid w:val="0"/>
        </w:rPr>
        <w:tab/>
        <w:t>Orders etc. to bring in will etc.</w:t>
      </w:r>
      <w:bookmarkEnd w:id="1317"/>
    </w:p>
    <w:p w:rsidR="00A049AB" w:rsidRDefault="004C6D88">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rsidR="00A049AB" w:rsidRDefault="004C6D88">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rsidR="00A049AB" w:rsidRDefault="004C6D88">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rsidR="00A049AB" w:rsidRDefault="004C6D88">
      <w:pPr>
        <w:pStyle w:val="Footnotesection"/>
      </w:pPr>
      <w:r>
        <w:tab/>
        <w:t xml:space="preserve">[Rule 20 amended: Gazette 30 Nov 1984 p. 3952; 28 Jun 2011 p. 2552; 24 May 2017 p. 2577; 27 Feb 2018 p. 620.] </w:t>
      </w:r>
    </w:p>
    <w:p w:rsidR="00A049AB" w:rsidRDefault="004C6D88">
      <w:pPr>
        <w:pStyle w:val="Heading5"/>
        <w:spacing w:before="180"/>
        <w:rPr>
          <w:snapToGrid w:val="0"/>
        </w:rPr>
      </w:pPr>
      <w:bookmarkStart w:id="1318" w:name="_Toc70608139"/>
      <w:r>
        <w:rPr>
          <w:rStyle w:val="CharSectno"/>
        </w:rPr>
        <w:t>21</w:t>
      </w:r>
      <w:r>
        <w:rPr>
          <w:snapToGrid w:val="0"/>
        </w:rPr>
        <w:t>.</w:t>
      </w:r>
      <w:r>
        <w:rPr>
          <w:snapToGrid w:val="0"/>
        </w:rPr>
        <w:tab/>
        <w:t>Applications, making</w:t>
      </w:r>
      <w:bookmarkEnd w:id="1318"/>
    </w:p>
    <w:p w:rsidR="00A049AB" w:rsidRDefault="004C6D88">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rsidR="00A049AB" w:rsidRDefault="004C6D88">
      <w:pPr>
        <w:pStyle w:val="Subsection"/>
        <w:spacing w:before="180"/>
        <w:rPr>
          <w:snapToGrid w:val="0"/>
        </w:rPr>
      </w:pPr>
      <w:r>
        <w:rPr>
          <w:snapToGrid w:val="0"/>
        </w:rPr>
        <w:lastRenderedPageBreak/>
        <w:tab/>
        <w:t>(2)</w:t>
      </w:r>
      <w:r>
        <w:rPr>
          <w:snapToGrid w:val="0"/>
        </w:rPr>
        <w:tab/>
        <w:t>The Court may direct that an application in a probate cause or matter be made to the Court by motion.</w:t>
      </w:r>
    </w:p>
    <w:p w:rsidR="00A049AB" w:rsidRDefault="004C6D88">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rsidR="00A049AB" w:rsidRDefault="004C6D88">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rsidR="00A049AB" w:rsidRDefault="004C6D88">
      <w:pPr>
        <w:pStyle w:val="Footnotesection"/>
      </w:pPr>
      <w:r>
        <w:tab/>
        <w:t>[Rule 21 amended: Gazette 28 Jun 2011 p. 2552.]</w:t>
      </w:r>
    </w:p>
    <w:p w:rsidR="00A049AB" w:rsidRDefault="004C6D88">
      <w:pPr>
        <w:pStyle w:val="Heading5"/>
        <w:spacing w:before="300"/>
        <w:rPr>
          <w:snapToGrid w:val="0"/>
        </w:rPr>
      </w:pPr>
      <w:bookmarkStart w:id="1319" w:name="_Toc70608140"/>
      <w:r>
        <w:rPr>
          <w:rStyle w:val="CharSectno"/>
        </w:rPr>
        <w:t>22</w:t>
      </w:r>
      <w:r>
        <w:rPr>
          <w:snapToGrid w:val="0"/>
        </w:rPr>
        <w:t>.</w:t>
      </w:r>
      <w:r>
        <w:rPr>
          <w:snapToGrid w:val="0"/>
        </w:rPr>
        <w:tab/>
        <w:t>Administrator or receiver appointed pending litigation</w:t>
      </w:r>
      <w:bookmarkEnd w:id="1319"/>
    </w:p>
    <w:p w:rsidR="00A049AB" w:rsidRDefault="004C6D88">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rsidR="00A049AB" w:rsidRDefault="004C6D88">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rsidR="00A049AB" w:rsidRDefault="004C6D88">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rsidR="00A049AB" w:rsidRDefault="004C6D88">
      <w:pPr>
        <w:pStyle w:val="Footnotesection"/>
        <w:spacing w:before="100"/>
        <w:ind w:left="890" w:hanging="890"/>
      </w:pPr>
      <w:r>
        <w:tab/>
        <w:t xml:space="preserve">[Rule 22 amended: Gazette 30 Nov 1984 p. 3952.] </w:t>
      </w:r>
    </w:p>
    <w:p w:rsidR="00A049AB" w:rsidRDefault="004C6D88">
      <w:pPr>
        <w:pStyle w:val="Ednotepart"/>
      </w:pPr>
      <w:r>
        <w:t>[Order 74 deleted: Gazette 30 Oct 1992 p. 5310.]</w:t>
      </w:r>
    </w:p>
    <w:p w:rsidR="00A049AB" w:rsidRDefault="004C6D88">
      <w:pPr>
        <w:pStyle w:val="Heading2"/>
      </w:pPr>
      <w:bookmarkStart w:id="1320" w:name="_Toc70517129"/>
      <w:bookmarkStart w:id="1321" w:name="_Toc70602305"/>
      <w:bookmarkStart w:id="1322" w:name="_Toc70608141"/>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5</w:t>
      </w:r>
      <w:bookmarkEnd w:id="1320"/>
      <w:bookmarkEnd w:id="1321"/>
      <w:bookmarkEnd w:id="1322"/>
    </w:p>
    <w:p w:rsidR="00A049AB" w:rsidRDefault="004C6D88">
      <w:pPr>
        <w:pStyle w:val="Footnoteheading"/>
      </w:pPr>
      <w:r>
        <w:tab/>
        <w:t xml:space="preserve">[Heading inserted: Gazette 22 Feb 2008 p. 642.] </w:t>
      </w:r>
    </w:p>
    <w:p w:rsidR="00A049AB" w:rsidRDefault="004C6D88">
      <w:pPr>
        <w:pStyle w:val="Heading5"/>
        <w:rPr>
          <w:snapToGrid w:val="0"/>
        </w:rPr>
      </w:pPr>
      <w:bookmarkStart w:id="1323" w:name="_Toc70608142"/>
      <w:r>
        <w:rPr>
          <w:rStyle w:val="CharSectno"/>
        </w:rPr>
        <w:t>1</w:t>
      </w:r>
      <w:r>
        <w:rPr>
          <w:snapToGrid w:val="0"/>
        </w:rPr>
        <w:t>.</w:t>
      </w:r>
      <w:r>
        <w:rPr>
          <w:snapToGrid w:val="0"/>
        </w:rPr>
        <w:tab/>
        <w:t>Terms used</w:t>
      </w:r>
      <w:bookmarkEnd w:id="1323"/>
    </w:p>
    <w:p w:rsidR="00A049AB" w:rsidRDefault="004C6D88">
      <w:pPr>
        <w:pStyle w:val="Subsection"/>
        <w:rPr>
          <w:snapToGrid w:val="0"/>
        </w:rPr>
      </w:pPr>
      <w:r>
        <w:rPr>
          <w:snapToGrid w:val="0"/>
        </w:rPr>
        <w:tab/>
      </w:r>
      <w:r>
        <w:rPr>
          <w:snapToGrid w:val="0"/>
        </w:rPr>
        <w:tab/>
        <w:t>In this Order unless the contrary intention appears — </w:t>
      </w:r>
    </w:p>
    <w:p w:rsidR="00A049AB" w:rsidRDefault="004C6D88">
      <w:pPr>
        <w:pStyle w:val="Defstart"/>
      </w:pPr>
      <w:r>
        <w:rPr>
          <w:b/>
        </w:rPr>
        <w:tab/>
      </w:r>
      <w:r>
        <w:rPr>
          <w:rStyle w:val="CharDefText"/>
        </w:rPr>
        <w:t>Act</w:t>
      </w:r>
      <w:r>
        <w:t xml:space="preserve"> means the </w:t>
      </w:r>
      <w:r>
        <w:rPr>
          <w:i/>
        </w:rPr>
        <w:t>Family Provision Act 1972</w:t>
      </w:r>
      <w:r>
        <w:rPr>
          <w:vertAlign w:val="superscript"/>
        </w:rPr>
        <w:t> 5</w:t>
      </w:r>
      <w:r>
        <w:t>; and</w:t>
      </w:r>
    </w:p>
    <w:p w:rsidR="00A049AB" w:rsidRDefault="004C6D88">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rsidR="00A049AB" w:rsidRDefault="004C6D88">
      <w:pPr>
        <w:pStyle w:val="Defstart"/>
      </w:pPr>
      <w:r>
        <w:rPr>
          <w:b/>
        </w:rPr>
        <w:tab/>
      </w:r>
      <w:r>
        <w:rPr>
          <w:rStyle w:val="CharDefText"/>
        </w:rPr>
        <w:t>Registry</w:t>
      </w:r>
      <w:r>
        <w:t xml:space="preserve"> means the Probate Office of the Supreme Court; and</w:t>
      </w:r>
    </w:p>
    <w:p w:rsidR="00A049AB" w:rsidRDefault="004C6D88">
      <w:pPr>
        <w:pStyle w:val="Subsection"/>
        <w:rPr>
          <w:snapToGrid w:val="0"/>
        </w:rPr>
      </w:pPr>
      <w:r>
        <w:rPr>
          <w:snapToGrid w:val="0"/>
        </w:rPr>
        <w:tab/>
      </w:r>
      <w:r>
        <w:rPr>
          <w:snapToGrid w:val="0"/>
        </w:rPr>
        <w:tab/>
        <w:t>words defined in section 4 of the Act and used in this Order have the same respective meanings as in the Act.</w:t>
      </w:r>
    </w:p>
    <w:p w:rsidR="00A049AB" w:rsidRDefault="004C6D88">
      <w:pPr>
        <w:pStyle w:val="Footnotesection"/>
      </w:pPr>
      <w:r>
        <w:tab/>
        <w:t xml:space="preserve">[Rule 1 inserted: Gazette 15 Jun 1973 p. 2250.] </w:t>
      </w:r>
    </w:p>
    <w:p w:rsidR="00A049AB" w:rsidRDefault="004C6D88">
      <w:pPr>
        <w:pStyle w:val="Heading5"/>
        <w:rPr>
          <w:snapToGrid w:val="0"/>
        </w:rPr>
      </w:pPr>
      <w:bookmarkStart w:id="1324" w:name="_Toc70608143"/>
      <w:r>
        <w:rPr>
          <w:rStyle w:val="CharSectno"/>
        </w:rPr>
        <w:t>2</w:t>
      </w:r>
      <w:r>
        <w:rPr>
          <w:snapToGrid w:val="0"/>
        </w:rPr>
        <w:t>.</w:t>
      </w:r>
      <w:r>
        <w:rPr>
          <w:snapToGrid w:val="0"/>
        </w:rPr>
        <w:tab/>
        <w:t>Applications under Act, making of</w:t>
      </w:r>
      <w:bookmarkEnd w:id="1324"/>
    </w:p>
    <w:p w:rsidR="00A049AB" w:rsidRDefault="004C6D88">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rsidR="00A049AB" w:rsidRDefault="004C6D88">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rsidR="00A049AB" w:rsidRDefault="004C6D88">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5</w:t>
      </w:r>
      <w:r>
        <w:rPr>
          <w:snapToGrid w:val="0"/>
        </w:rPr>
        <w:t>, and in the matter of the will or estate of the deceased person to which the proceedings relate.</w:t>
      </w:r>
    </w:p>
    <w:p w:rsidR="00A049AB" w:rsidRDefault="004C6D88">
      <w:pPr>
        <w:pStyle w:val="Footnotesection"/>
      </w:pPr>
      <w:r>
        <w:tab/>
        <w:t xml:space="preserve">[Rule 2 inserted: Gazette 15 Jun 1973 p. 2250.] </w:t>
      </w:r>
    </w:p>
    <w:p w:rsidR="00A049AB" w:rsidRDefault="004C6D88">
      <w:pPr>
        <w:pStyle w:val="Heading5"/>
      </w:pPr>
      <w:bookmarkStart w:id="1325" w:name="_Toc70608144"/>
      <w:r>
        <w:rPr>
          <w:rStyle w:val="CharSectno"/>
        </w:rPr>
        <w:t>3</w:t>
      </w:r>
      <w:r>
        <w:t>.</w:t>
      </w:r>
      <w:r>
        <w:tab/>
        <w:t>Copy of summons to be placed on probate file or linked to electronic file</w:t>
      </w:r>
      <w:bookmarkEnd w:id="1325"/>
    </w:p>
    <w:p w:rsidR="00A049AB" w:rsidRDefault="004C6D88">
      <w:pPr>
        <w:pStyle w:val="Subsection"/>
        <w:rPr>
          <w:snapToGrid w:val="0"/>
        </w:rPr>
      </w:pPr>
      <w:r>
        <w:rPr>
          <w:snapToGrid w:val="0"/>
        </w:rPr>
        <w:tab/>
        <w:t>(1)</w:t>
      </w:r>
      <w:r>
        <w:rPr>
          <w:snapToGrid w:val="0"/>
        </w:rPr>
        <w:tab/>
        <w:t xml:space="preserve">Upon the issue of an originating summons under this Order, the person presenting the summons for sealing must deliver to the Principal Registrar or file electronically a copy of the will of the </w:t>
      </w:r>
      <w:r>
        <w:rPr>
          <w:snapToGrid w:val="0"/>
        </w:rPr>
        <w:lastRenderedPageBreak/>
        <w:t>testator as admitted to probate or annexed to letters of administration of the testator’s estate.</w:t>
      </w:r>
    </w:p>
    <w:p w:rsidR="00A049AB" w:rsidRDefault="004C6D88">
      <w:pPr>
        <w:pStyle w:val="Subsection"/>
        <w:keepNext/>
      </w:pPr>
      <w:r>
        <w:tab/>
        <w:t>(2)</w:t>
      </w:r>
      <w:r>
        <w:tab/>
        <w:t xml:space="preserve">The Principal Registrar must — </w:t>
      </w:r>
    </w:p>
    <w:p w:rsidR="00A049AB" w:rsidRDefault="004C6D88">
      <w:pPr>
        <w:pStyle w:val="Indenta"/>
        <w:rPr>
          <w:snapToGrid w:val="0"/>
        </w:rPr>
      </w:pPr>
      <w:r>
        <w:rPr>
          <w:snapToGrid w:val="0"/>
        </w:rPr>
        <w:tab/>
        <w:t>(a)</w:t>
      </w:r>
      <w:r>
        <w:rPr>
          <w:snapToGrid w:val="0"/>
        </w:rPr>
        <w:tab/>
        <w:t>cause a copy of the summons to be placed on the probate file in the Registry; or</w:t>
      </w:r>
    </w:p>
    <w:p w:rsidR="00A049AB" w:rsidRDefault="004C6D88">
      <w:pPr>
        <w:pStyle w:val="Indenta"/>
        <w:rPr>
          <w:snapToGrid w:val="0"/>
        </w:rPr>
      </w:pPr>
      <w:r>
        <w:rPr>
          <w:snapToGrid w:val="0"/>
        </w:rPr>
        <w:tab/>
        <w:t>(b)</w:t>
      </w:r>
      <w:r>
        <w:rPr>
          <w:snapToGrid w:val="0"/>
        </w:rPr>
        <w:tab/>
        <w:t>link an electronic copy of the summons to the Court’s electronic file for the probate matter.</w:t>
      </w:r>
    </w:p>
    <w:p w:rsidR="00A049AB" w:rsidRDefault="004C6D88">
      <w:pPr>
        <w:pStyle w:val="Subsection"/>
      </w:pPr>
      <w:r>
        <w:tab/>
        <w:t>(3)</w:t>
      </w:r>
      <w:r>
        <w:tab/>
        <w:t>The Principal Registrar, in writing, may delegate the Principal Registrar’s functions under subrule (2) to 1 or more officers of the Court.</w:t>
      </w:r>
    </w:p>
    <w:p w:rsidR="00A049AB" w:rsidRDefault="004C6D88">
      <w:pPr>
        <w:pStyle w:val="Footnotesection"/>
      </w:pPr>
      <w:r>
        <w:tab/>
        <w:t>[Rule 3 inserted: SL 2020/242 r. 10(1).]</w:t>
      </w:r>
    </w:p>
    <w:p w:rsidR="00A049AB" w:rsidRDefault="004C6D88">
      <w:pPr>
        <w:pStyle w:val="Ednotesection"/>
      </w:pPr>
      <w:r>
        <w:t>[</w:t>
      </w:r>
      <w:r>
        <w:rPr>
          <w:b/>
        </w:rPr>
        <w:t>4.</w:t>
      </w:r>
      <w:r>
        <w:tab/>
        <w:t>Deleted: Gazette 21 Feb 2007 p. 582.]</w:t>
      </w:r>
    </w:p>
    <w:p w:rsidR="00A049AB" w:rsidRDefault="004C6D88">
      <w:pPr>
        <w:pStyle w:val="Heading5"/>
        <w:rPr>
          <w:snapToGrid w:val="0"/>
        </w:rPr>
      </w:pPr>
      <w:bookmarkStart w:id="1326" w:name="_Toc70608145"/>
      <w:r>
        <w:rPr>
          <w:rStyle w:val="CharSectno"/>
        </w:rPr>
        <w:t>5</w:t>
      </w:r>
      <w:r>
        <w:rPr>
          <w:snapToGrid w:val="0"/>
        </w:rPr>
        <w:t>.</w:t>
      </w:r>
      <w:r>
        <w:rPr>
          <w:snapToGrid w:val="0"/>
        </w:rPr>
        <w:tab/>
        <w:t>Court may make inquiries etc.</w:t>
      </w:r>
      <w:bookmarkEnd w:id="1326"/>
      <w:r>
        <w:rPr>
          <w:snapToGrid w:val="0"/>
        </w:rPr>
        <w:t xml:space="preserve"> </w:t>
      </w:r>
    </w:p>
    <w:p w:rsidR="00A049AB" w:rsidRDefault="004C6D88">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rsidR="00A049AB" w:rsidRDefault="004C6D88">
      <w:pPr>
        <w:pStyle w:val="Indenta"/>
        <w:rPr>
          <w:snapToGrid w:val="0"/>
        </w:rPr>
      </w:pPr>
      <w:r>
        <w:rPr>
          <w:snapToGrid w:val="0"/>
        </w:rPr>
        <w:tab/>
        <w:t>(a)</w:t>
      </w:r>
      <w:r>
        <w:rPr>
          <w:snapToGrid w:val="0"/>
        </w:rPr>
        <w:tab/>
        <w:t>inquire as to — </w:t>
      </w:r>
    </w:p>
    <w:p w:rsidR="00A049AB" w:rsidRDefault="004C6D88">
      <w:pPr>
        <w:pStyle w:val="Indenti"/>
        <w:rPr>
          <w:snapToGrid w:val="0"/>
        </w:rPr>
      </w:pPr>
      <w:r>
        <w:rPr>
          <w:snapToGrid w:val="0"/>
        </w:rPr>
        <w:tab/>
        <w:t>(i)</w:t>
      </w:r>
      <w:r>
        <w:rPr>
          <w:snapToGrid w:val="0"/>
        </w:rPr>
        <w:tab/>
        <w:t>the nature of the relief that the plaintiff seeks; and</w:t>
      </w:r>
    </w:p>
    <w:p w:rsidR="00A049AB" w:rsidRDefault="004C6D88">
      <w:pPr>
        <w:pStyle w:val="Indenti"/>
        <w:rPr>
          <w:snapToGrid w:val="0"/>
        </w:rPr>
      </w:pPr>
      <w:r>
        <w:rPr>
          <w:snapToGrid w:val="0"/>
        </w:rPr>
        <w:tab/>
        <w:t>(ii)</w:t>
      </w:r>
      <w:r>
        <w:rPr>
          <w:snapToGrid w:val="0"/>
        </w:rPr>
        <w:tab/>
        <w:t>the persons or classes of persons who will be affected by that relief if granted;</w:t>
      </w:r>
    </w:p>
    <w:p w:rsidR="00A049AB" w:rsidRDefault="004C6D88">
      <w:pPr>
        <w:pStyle w:val="Indenta"/>
        <w:rPr>
          <w:snapToGrid w:val="0"/>
        </w:rPr>
      </w:pPr>
      <w:r>
        <w:rPr>
          <w:snapToGrid w:val="0"/>
        </w:rPr>
        <w:tab/>
        <w:t>(b)</w:t>
      </w:r>
      <w:r>
        <w:rPr>
          <w:snapToGrid w:val="0"/>
        </w:rPr>
        <w:tab/>
        <w:t>for the purpose of the inquiry, direct the plaintiff and defendant to supply such information as the Court may require;</w:t>
      </w:r>
    </w:p>
    <w:p w:rsidR="00A049AB" w:rsidRDefault="004C6D88">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rsidR="00A049AB" w:rsidRDefault="004C6D88">
      <w:pPr>
        <w:pStyle w:val="Indenta"/>
        <w:rPr>
          <w:snapToGrid w:val="0"/>
        </w:rPr>
      </w:pPr>
      <w:r>
        <w:rPr>
          <w:snapToGrid w:val="0"/>
        </w:rPr>
        <w:tab/>
        <w:t>(d)</w:t>
      </w:r>
      <w:r>
        <w:rPr>
          <w:snapToGrid w:val="0"/>
        </w:rPr>
        <w:tab/>
        <w:t>make an order under rule 7;</w:t>
      </w:r>
    </w:p>
    <w:p w:rsidR="00A049AB" w:rsidRDefault="004C6D88">
      <w:pPr>
        <w:pStyle w:val="Indenta"/>
        <w:rPr>
          <w:snapToGrid w:val="0"/>
        </w:rPr>
      </w:pPr>
      <w:r>
        <w:rPr>
          <w:snapToGrid w:val="0"/>
        </w:rPr>
        <w:tab/>
        <w:t>(e)</w:t>
      </w:r>
      <w:r>
        <w:rPr>
          <w:snapToGrid w:val="0"/>
        </w:rPr>
        <w:tab/>
        <w:t>direct that notice of the application be served on any person;</w:t>
      </w:r>
    </w:p>
    <w:p w:rsidR="00A049AB" w:rsidRDefault="004C6D88">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rsidR="00A049AB" w:rsidRDefault="004C6D88">
      <w:pPr>
        <w:pStyle w:val="Footnotesection"/>
        <w:spacing w:before="80"/>
        <w:ind w:left="890" w:hanging="890"/>
      </w:pPr>
      <w:r>
        <w:tab/>
        <w:t>[Rule 5 inserted: Gazette 15 Jun 1973 p. 2250</w:t>
      </w:r>
      <w:r>
        <w:noBreakHyphen/>
        <w:t xml:space="preserve">1; amended: Gazette 21 Feb 2007 p. 582; 28 Jul 2010 p. 3468; 16 Aug 2017 p. 4420.] </w:t>
      </w:r>
    </w:p>
    <w:p w:rsidR="00A049AB" w:rsidRDefault="004C6D88">
      <w:pPr>
        <w:pStyle w:val="Heading5"/>
        <w:rPr>
          <w:snapToGrid w:val="0"/>
        </w:rPr>
      </w:pPr>
      <w:bookmarkStart w:id="1327" w:name="_Toc70608146"/>
      <w:r>
        <w:rPr>
          <w:rStyle w:val="CharSectno"/>
        </w:rPr>
        <w:t>6</w:t>
      </w:r>
      <w:r>
        <w:rPr>
          <w:snapToGrid w:val="0"/>
        </w:rPr>
        <w:t>.</w:t>
      </w:r>
      <w:r>
        <w:rPr>
          <w:snapToGrid w:val="0"/>
        </w:rPr>
        <w:tab/>
        <w:t>Parties may be added</w:t>
      </w:r>
      <w:bookmarkEnd w:id="1327"/>
      <w:r>
        <w:rPr>
          <w:snapToGrid w:val="0"/>
        </w:rPr>
        <w:t xml:space="preserve"> </w:t>
      </w:r>
    </w:p>
    <w:p w:rsidR="00A049AB" w:rsidRDefault="004C6D88">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rsidR="00A049AB" w:rsidRDefault="004C6D88">
      <w:pPr>
        <w:pStyle w:val="Footnotesection"/>
      </w:pPr>
      <w:r>
        <w:tab/>
        <w:t xml:space="preserve">[Rule 6 inserted: Gazette 15 Jun 1973 p. 2251.] </w:t>
      </w:r>
    </w:p>
    <w:p w:rsidR="00A049AB" w:rsidRDefault="004C6D88">
      <w:pPr>
        <w:pStyle w:val="Heading5"/>
        <w:spacing w:before="200"/>
        <w:rPr>
          <w:snapToGrid w:val="0"/>
        </w:rPr>
      </w:pPr>
      <w:bookmarkStart w:id="1328" w:name="_Toc70608147"/>
      <w:r>
        <w:rPr>
          <w:rStyle w:val="CharSectno"/>
        </w:rPr>
        <w:t>7</w:t>
      </w:r>
      <w:r>
        <w:rPr>
          <w:snapToGrid w:val="0"/>
        </w:rPr>
        <w:t>.</w:t>
      </w:r>
      <w:r>
        <w:rPr>
          <w:snapToGrid w:val="0"/>
        </w:rPr>
        <w:tab/>
        <w:t>Representative defendant</w:t>
      </w:r>
      <w:bookmarkEnd w:id="1328"/>
      <w:r>
        <w:rPr>
          <w:snapToGrid w:val="0"/>
        </w:rPr>
        <w:t xml:space="preserve"> </w:t>
      </w:r>
    </w:p>
    <w:p w:rsidR="00A049AB" w:rsidRDefault="004C6D88">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rsidR="00A049AB" w:rsidRDefault="004C6D88">
      <w:pPr>
        <w:pStyle w:val="Footnotesection"/>
      </w:pPr>
      <w:r>
        <w:tab/>
        <w:t xml:space="preserve">[Rule 7 inserted: Gazette 15 Jun 1973 p. 2251.] </w:t>
      </w:r>
    </w:p>
    <w:p w:rsidR="00A049AB" w:rsidRDefault="004C6D88">
      <w:pPr>
        <w:pStyle w:val="Heading5"/>
        <w:spacing w:before="200"/>
        <w:rPr>
          <w:snapToGrid w:val="0"/>
        </w:rPr>
      </w:pPr>
      <w:bookmarkStart w:id="1329" w:name="_Toc70608148"/>
      <w:r>
        <w:rPr>
          <w:rStyle w:val="CharSectno"/>
        </w:rPr>
        <w:t>8</w:t>
      </w:r>
      <w:r>
        <w:rPr>
          <w:snapToGrid w:val="0"/>
        </w:rPr>
        <w:t>.</w:t>
      </w:r>
      <w:r>
        <w:rPr>
          <w:snapToGrid w:val="0"/>
        </w:rPr>
        <w:tab/>
        <w:t>Probate etc. to be lodged at Registry if judgment for plaintiff</w:t>
      </w:r>
      <w:bookmarkEnd w:id="1329"/>
    </w:p>
    <w:p w:rsidR="00A049AB" w:rsidRDefault="004C6D88">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rsidR="00A049AB" w:rsidRDefault="004C6D88">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rsidR="00A049AB" w:rsidRDefault="004C6D88">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rsidR="00A049AB" w:rsidRDefault="004C6D88">
      <w:pPr>
        <w:pStyle w:val="Footnotesection"/>
      </w:pPr>
      <w:r>
        <w:tab/>
        <w:t xml:space="preserve">[Rule 8 inserted: Gazette 15 Jun 1973 p. 2251.] </w:t>
      </w:r>
    </w:p>
    <w:p w:rsidR="00A049AB" w:rsidRDefault="004C6D88">
      <w:pPr>
        <w:pStyle w:val="Heading5"/>
        <w:spacing w:before="200"/>
        <w:rPr>
          <w:snapToGrid w:val="0"/>
        </w:rPr>
      </w:pPr>
      <w:bookmarkStart w:id="1330" w:name="_Toc70608149"/>
      <w:r>
        <w:rPr>
          <w:rStyle w:val="CharSectno"/>
        </w:rPr>
        <w:lastRenderedPageBreak/>
        <w:t>9</w:t>
      </w:r>
      <w:r>
        <w:rPr>
          <w:snapToGrid w:val="0"/>
        </w:rPr>
        <w:t>.</w:t>
      </w:r>
      <w:r>
        <w:rPr>
          <w:snapToGrid w:val="0"/>
        </w:rPr>
        <w:tab/>
        <w:t>Appearance to originating summons for extension of time not required</w:t>
      </w:r>
      <w:bookmarkEnd w:id="1330"/>
      <w:r>
        <w:rPr>
          <w:snapToGrid w:val="0"/>
        </w:rPr>
        <w:t xml:space="preserve"> </w:t>
      </w:r>
    </w:p>
    <w:p w:rsidR="00A049AB" w:rsidRDefault="004C6D88">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rsidR="00A049AB" w:rsidRDefault="004C6D88">
      <w:pPr>
        <w:pStyle w:val="Footnotesection"/>
      </w:pPr>
      <w:r>
        <w:tab/>
        <w:t xml:space="preserve">[Rule 9 inserted: Gazette 15 Jun 1973 p. 2251.] </w:t>
      </w:r>
    </w:p>
    <w:p w:rsidR="00A049AB" w:rsidRDefault="004C6D88">
      <w:pPr>
        <w:pStyle w:val="Ednotesection"/>
      </w:pPr>
      <w:r>
        <w:t>[</w:t>
      </w:r>
      <w:r>
        <w:rPr>
          <w:b/>
        </w:rPr>
        <w:t>10.</w:t>
      </w:r>
      <w:r>
        <w:tab/>
        <w:t>Deleted: SL 2020/242 r. 10(2).]</w:t>
      </w:r>
    </w:p>
    <w:p w:rsidR="00A049AB" w:rsidRDefault="004C6D88">
      <w:pPr>
        <w:pStyle w:val="Heading2"/>
      </w:pPr>
      <w:bookmarkStart w:id="1331" w:name="_Toc70517138"/>
      <w:bookmarkStart w:id="1332" w:name="_Toc70602314"/>
      <w:bookmarkStart w:id="1333" w:name="_Toc70608150"/>
      <w:r>
        <w:rPr>
          <w:rStyle w:val="CharPartNo"/>
        </w:rPr>
        <w:lastRenderedPageBreak/>
        <w:t>Order 75A</w:t>
      </w:r>
      <w:r>
        <w:rPr>
          <w:b w:val="0"/>
        </w:rPr>
        <w:t> </w:t>
      </w:r>
      <w:r>
        <w:t>—</w:t>
      </w:r>
      <w:r>
        <w:rPr>
          <w:b w:val="0"/>
        </w:rPr>
        <w:t> </w:t>
      </w:r>
      <w:r>
        <w:rPr>
          <w:rStyle w:val="CharPartText"/>
          <w:i/>
          <w:iCs/>
        </w:rPr>
        <w:t xml:space="preserve">Legal Profession Act 2008 </w:t>
      </w:r>
      <w:r>
        <w:rPr>
          <w:rStyle w:val="CharPartText"/>
        </w:rPr>
        <w:t>rules</w:t>
      </w:r>
      <w:bookmarkEnd w:id="1331"/>
      <w:bookmarkEnd w:id="1332"/>
      <w:bookmarkEnd w:id="1333"/>
    </w:p>
    <w:p w:rsidR="00A049AB" w:rsidRDefault="004C6D88">
      <w:pPr>
        <w:pStyle w:val="Footnoteheading"/>
      </w:pPr>
      <w:r>
        <w:tab/>
        <w:t>[Heading inserted: Gazette 6 Feb 2009 p. 244.]</w:t>
      </w:r>
    </w:p>
    <w:p w:rsidR="00A049AB" w:rsidRDefault="004C6D88">
      <w:pPr>
        <w:pStyle w:val="Heading5"/>
        <w:rPr>
          <w:snapToGrid w:val="0"/>
        </w:rPr>
      </w:pPr>
      <w:bookmarkStart w:id="1334" w:name="_Toc70608151"/>
      <w:r>
        <w:rPr>
          <w:rStyle w:val="CharSectno"/>
        </w:rPr>
        <w:t>1</w:t>
      </w:r>
      <w:r>
        <w:rPr>
          <w:snapToGrid w:val="0"/>
        </w:rPr>
        <w:t>.</w:t>
      </w:r>
      <w:r>
        <w:rPr>
          <w:snapToGrid w:val="0"/>
        </w:rPr>
        <w:tab/>
        <w:t>Terms used</w:t>
      </w:r>
      <w:bookmarkEnd w:id="1334"/>
    </w:p>
    <w:p w:rsidR="00A049AB" w:rsidRDefault="004C6D88">
      <w:pPr>
        <w:pStyle w:val="Subsection"/>
        <w:rPr>
          <w:snapToGrid w:val="0"/>
        </w:rPr>
      </w:pPr>
      <w:r>
        <w:rPr>
          <w:snapToGrid w:val="0"/>
        </w:rPr>
        <w:tab/>
      </w:r>
      <w:r>
        <w:rPr>
          <w:snapToGrid w:val="0"/>
        </w:rPr>
        <w:tab/>
        <w:t>In this Order —</w:t>
      </w:r>
    </w:p>
    <w:p w:rsidR="00A049AB" w:rsidRDefault="004C6D88">
      <w:pPr>
        <w:pStyle w:val="Defstart"/>
      </w:pPr>
      <w:r>
        <w:tab/>
      </w:r>
      <w:r>
        <w:rPr>
          <w:rStyle w:val="CharDefText"/>
        </w:rPr>
        <w:t>interstate lawyer</w:t>
      </w:r>
      <w:r>
        <w:t xml:space="preserve"> has the meaning given in the </w:t>
      </w:r>
      <w:r>
        <w:rPr>
          <w:i/>
          <w:iCs/>
        </w:rPr>
        <w:t>Legal Profession Act 2008</w:t>
      </w:r>
      <w:r>
        <w:t xml:space="preserve"> section 4;</w:t>
      </w:r>
    </w:p>
    <w:p w:rsidR="00A049AB" w:rsidRDefault="004C6D88">
      <w:pPr>
        <w:pStyle w:val="Defstart"/>
      </w:pPr>
      <w:r>
        <w:tab/>
      </w:r>
      <w:r>
        <w:rPr>
          <w:rStyle w:val="CharDefText"/>
        </w:rPr>
        <w:t>local roll</w:t>
      </w:r>
      <w:r>
        <w:t xml:space="preserve"> has the meaning given in the </w:t>
      </w:r>
      <w:r>
        <w:rPr>
          <w:i/>
          <w:iCs/>
        </w:rPr>
        <w:t>Legal Profession Act 2008</w:t>
      </w:r>
      <w:r>
        <w:t xml:space="preserve"> section 28;</w:t>
      </w:r>
    </w:p>
    <w:p w:rsidR="00A049AB" w:rsidRDefault="004C6D88">
      <w:pPr>
        <w:pStyle w:val="Defstart"/>
      </w:pPr>
      <w:r>
        <w:tab/>
      </w:r>
      <w:r>
        <w:rPr>
          <w:rStyle w:val="CharDefText"/>
        </w:rPr>
        <w:t>Supreme Court (full bench)</w:t>
      </w:r>
      <w:r>
        <w:t xml:space="preserve"> has the meaning given in the </w:t>
      </w:r>
      <w:r>
        <w:rPr>
          <w:i/>
          <w:iCs/>
        </w:rPr>
        <w:t>Legal Profession Act 2008</w:t>
      </w:r>
      <w:r>
        <w:t xml:space="preserve"> section 3.</w:t>
      </w:r>
    </w:p>
    <w:p w:rsidR="00A049AB" w:rsidRDefault="004C6D88">
      <w:pPr>
        <w:pStyle w:val="Footnotesection"/>
      </w:pPr>
      <w:r>
        <w:tab/>
        <w:t>[Rule 1 inserted: Gazette 6 Feb 2009 p. 244.]</w:t>
      </w:r>
    </w:p>
    <w:p w:rsidR="00A049AB" w:rsidRDefault="004C6D88">
      <w:pPr>
        <w:pStyle w:val="Heading5"/>
      </w:pPr>
      <w:bookmarkStart w:id="1335" w:name="_Toc70608152"/>
      <w:r>
        <w:rPr>
          <w:rStyle w:val="CharSectno"/>
        </w:rPr>
        <w:t>2</w:t>
      </w:r>
      <w:r>
        <w:t>.</w:t>
      </w:r>
      <w:r>
        <w:tab/>
        <w:t>Application for admission</w:t>
      </w:r>
      <w:bookmarkEnd w:id="1335"/>
    </w:p>
    <w:p w:rsidR="00A049AB" w:rsidRDefault="004C6D88">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rsidR="00A049AB" w:rsidRDefault="004C6D88">
      <w:pPr>
        <w:pStyle w:val="Subsection"/>
        <w:rPr>
          <w:snapToGrid w:val="0"/>
        </w:rPr>
      </w:pPr>
      <w:r>
        <w:rPr>
          <w:snapToGrid w:val="0"/>
        </w:rPr>
        <w:tab/>
        <w:t>(2)</w:t>
      </w:r>
      <w:r>
        <w:rPr>
          <w:snapToGrid w:val="0"/>
        </w:rPr>
        <w:tab/>
        <w:t>The application must be filed at least 2 months before the proposed date of admission.</w:t>
      </w:r>
    </w:p>
    <w:p w:rsidR="00A049AB" w:rsidRDefault="004C6D88">
      <w:pPr>
        <w:pStyle w:val="Subsection"/>
      </w:pPr>
      <w:r>
        <w:tab/>
        <w:t>(2A)</w:t>
      </w:r>
      <w:r>
        <w:tab/>
        <w:t>The application cannot be filed electronically.</w:t>
      </w:r>
    </w:p>
    <w:p w:rsidR="00A049AB" w:rsidRDefault="004C6D88">
      <w:pPr>
        <w:pStyle w:val="Subsection"/>
        <w:rPr>
          <w:snapToGrid w:val="0"/>
        </w:rPr>
      </w:pPr>
      <w:r>
        <w:rPr>
          <w:snapToGrid w:val="0"/>
        </w:rPr>
        <w:tab/>
        <w:t>(3)</w:t>
      </w:r>
      <w:r>
        <w:rPr>
          <w:snapToGrid w:val="0"/>
        </w:rPr>
        <w:tab/>
        <w:t>When the application is filed a notice of motion must be served on the Legal Practice Board.</w:t>
      </w:r>
    </w:p>
    <w:p w:rsidR="00A049AB" w:rsidRDefault="004C6D88">
      <w:pPr>
        <w:pStyle w:val="Footnotesection"/>
      </w:pPr>
      <w:r>
        <w:tab/>
        <w:t>[Rule 2 inserted: Gazette 6 Feb 2009 p. 244; amended: Gazette 16 Aug 2017 p. 4420; 27 Feb 2018 p. 620</w:t>
      </w:r>
      <w:r>
        <w:noBreakHyphen/>
        <w:t>1.]</w:t>
      </w:r>
    </w:p>
    <w:p w:rsidR="00A049AB" w:rsidRDefault="004C6D88">
      <w:pPr>
        <w:pStyle w:val="Heading5"/>
      </w:pPr>
      <w:bookmarkStart w:id="1336" w:name="_Toc70608153"/>
      <w:r>
        <w:rPr>
          <w:rStyle w:val="CharSectno"/>
        </w:rPr>
        <w:t>3</w:t>
      </w:r>
      <w:r>
        <w:t>.</w:t>
      </w:r>
      <w:r>
        <w:tab/>
        <w:t>Attendance at hearing of application for admission</w:t>
      </w:r>
      <w:bookmarkEnd w:id="1336"/>
    </w:p>
    <w:p w:rsidR="00A049AB" w:rsidRDefault="004C6D88">
      <w:pPr>
        <w:pStyle w:val="Subsection"/>
      </w:pPr>
      <w:r>
        <w:tab/>
        <w:t>(1)</w:t>
      </w:r>
      <w:r>
        <w:tab/>
        <w:t>Subject to subrule (2) an applicant for admission must attend in person before the Supreme Court (full bench) when the application is heard.</w:t>
      </w:r>
    </w:p>
    <w:p w:rsidR="00A049AB" w:rsidRDefault="004C6D88">
      <w:pPr>
        <w:pStyle w:val="Subsection"/>
      </w:pPr>
      <w:r>
        <w:lastRenderedPageBreak/>
        <w:tab/>
        <w:t>(2)</w:t>
      </w:r>
      <w:r>
        <w:tab/>
        <w:t>If the applicant is an interstate lawyer he or she may be represented at the hearing of the application by counsel and, if represented, is not required to attend in person.</w:t>
      </w:r>
    </w:p>
    <w:p w:rsidR="00A049AB" w:rsidRDefault="004C6D88">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rsidR="00A049AB" w:rsidRDefault="004C6D88">
      <w:pPr>
        <w:pStyle w:val="Indenta"/>
        <w:rPr>
          <w:snapToGrid w:val="0"/>
        </w:rPr>
      </w:pPr>
      <w:r>
        <w:rPr>
          <w:snapToGrid w:val="0"/>
        </w:rPr>
        <w:tab/>
        <w:t>(a)</w:t>
      </w:r>
      <w:r>
        <w:rPr>
          <w:snapToGrid w:val="0"/>
        </w:rPr>
        <w:tab/>
        <w:t>take an oath or affirmation in the form set out in rule 4; and</w:t>
      </w:r>
    </w:p>
    <w:p w:rsidR="00A049AB" w:rsidRDefault="004C6D88">
      <w:pPr>
        <w:pStyle w:val="Indenta"/>
        <w:rPr>
          <w:snapToGrid w:val="0"/>
        </w:rPr>
      </w:pPr>
      <w:r>
        <w:rPr>
          <w:snapToGrid w:val="0"/>
        </w:rPr>
        <w:tab/>
        <w:t>(b)</w:t>
      </w:r>
      <w:r>
        <w:rPr>
          <w:snapToGrid w:val="0"/>
        </w:rPr>
        <w:tab/>
        <w:t>sign the supplementary roll,</w:t>
      </w:r>
    </w:p>
    <w:p w:rsidR="00A049AB" w:rsidRDefault="004C6D88">
      <w:pPr>
        <w:pStyle w:val="Subsection"/>
        <w:rPr>
          <w:snapToGrid w:val="0"/>
        </w:rPr>
      </w:pPr>
      <w:r>
        <w:rPr>
          <w:snapToGrid w:val="0"/>
        </w:rPr>
        <w:tab/>
      </w:r>
      <w:r>
        <w:rPr>
          <w:snapToGrid w:val="0"/>
        </w:rPr>
        <w:tab/>
        <w:t>before the Principal Registrar, a registrar, a deputy registrar or the prothonotary of that court.</w:t>
      </w:r>
    </w:p>
    <w:p w:rsidR="00A049AB" w:rsidRDefault="004C6D88">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rsidR="00A049AB" w:rsidRDefault="004C6D88">
      <w:pPr>
        <w:pStyle w:val="Footnotesection"/>
      </w:pPr>
      <w:r>
        <w:tab/>
        <w:t>[Rule 3 inserted: Gazette 6 Feb 2009 p. 244-5.]</w:t>
      </w:r>
    </w:p>
    <w:p w:rsidR="00A049AB" w:rsidRDefault="004C6D88">
      <w:pPr>
        <w:pStyle w:val="Heading5"/>
      </w:pPr>
      <w:bookmarkStart w:id="1337" w:name="_Toc70608154"/>
      <w:r>
        <w:rPr>
          <w:rStyle w:val="CharSectno"/>
        </w:rPr>
        <w:t>4</w:t>
      </w:r>
      <w:r>
        <w:t>.</w:t>
      </w:r>
      <w:r>
        <w:tab/>
        <w:t>Oath or affirmation</w:t>
      </w:r>
      <w:bookmarkEnd w:id="1337"/>
    </w:p>
    <w:p w:rsidR="00A049AB" w:rsidRDefault="004C6D88">
      <w:pPr>
        <w:pStyle w:val="Subsection"/>
      </w:pPr>
      <w:r>
        <w:tab/>
      </w:r>
      <w:r>
        <w:tab/>
        <w:t xml:space="preserve">The form of the oath or affirmation required under the </w:t>
      </w:r>
      <w:r>
        <w:rPr>
          <w:i/>
          <w:iCs/>
        </w:rPr>
        <w:t>Legal Profession Act 2008</w:t>
      </w:r>
      <w:r>
        <w:t xml:space="preserve"> section 26(1)(b) is —</w:t>
      </w:r>
    </w:p>
    <w:p w:rsidR="00A049AB" w:rsidRDefault="004C6D88">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rsidR="00A049AB" w:rsidRDefault="004C6D88">
      <w:pPr>
        <w:pStyle w:val="Footnotesection"/>
      </w:pPr>
      <w:r>
        <w:tab/>
        <w:t>[Rule 4 inserted: Gazette 6 Feb 2009 p. 245; amended: Gazette 3 May 2013 p. 1719.]</w:t>
      </w:r>
    </w:p>
    <w:p w:rsidR="00A049AB" w:rsidRDefault="004C6D88">
      <w:pPr>
        <w:pStyle w:val="Heading2"/>
      </w:pPr>
      <w:bookmarkStart w:id="1338" w:name="_Toc70517143"/>
      <w:bookmarkStart w:id="1339" w:name="_Toc70602319"/>
      <w:bookmarkStart w:id="1340" w:name="_Toc70608155"/>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338"/>
      <w:bookmarkEnd w:id="1339"/>
      <w:bookmarkEnd w:id="1340"/>
    </w:p>
    <w:p w:rsidR="00A049AB" w:rsidRDefault="004C6D88">
      <w:pPr>
        <w:pStyle w:val="Footnoteheading"/>
      </w:pPr>
      <w:r>
        <w:tab/>
        <w:t>[Heading inserted: Gazette 21 Feb 2007 p. 582.]</w:t>
      </w:r>
    </w:p>
    <w:p w:rsidR="00A049AB" w:rsidRDefault="004C6D88">
      <w:pPr>
        <w:pStyle w:val="Heading5"/>
        <w:rPr>
          <w:snapToGrid w:val="0"/>
        </w:rPr>
      </w:pPr>
      <w:bookmarkStart w:id="1341" w:name="_Toc70608156"/>
      <w:r>
        <w:rPr>
          <w:rStyle w:val="CharSectno"/>
        </w:rPr>
        <w:t>1</w:t>
      </w:r>
      <w:r>
        <w:rPr>
          <w:snapToGrid w:val="0"/>
        </w:rPr>
        <w:t>.</w:t>
      </w:r>
      <w:r>
        <w:rPr>
          <w:snapToGrid w:val="0"/>
        </w:rPr>
        <w:tab/>
        <w:t>Terms used</w:t>
      </w:r>
      <w:bookmarkEnd w:id="1341"/>
    </w:p>
    <w:p w:rsidR="00A049AB" w:rsidRDefault="004C6D88">
      <w:pPr>
        <w:pStyle w:val="Subsection"/>
        <w:rPr>
          <w:snapToGrid w:val="0"/>
        </w:rPr>
      </w:pPr>
      <w:r>
        <w:rPr>
          <w:snapToGrid w:val="0"/>
        </w:rPr>
        <w:tab/>
      </w:r>
      <w:r>
        <w:rPr>
          <w:snapToGrid w:val="0"/>
        </w:rPr>
        <w:tab/>
        <w:t>In this Order, unless the contrary intention appears — </w:t>
      </w:r>
    </w:p>
    <w:p w:rsidR="00A049AB" w:rsidRDefault="004C6D88">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rsidR="00A049AB" w:rsidRDefault="004C6D88">
      <w:pPr>
        <w:pStyle w:val="Footnotesection"/>
      </w:pPr>
      <w:r>
        <w:tab/>
        <w:t xml:space="preserve">[Rule 1 inserted: Gazette 18 Jul 1980 p. 2384.] </w:t>
      </w:r>
    </w:p>
    <w:p w:rsidR="00A049AB" w:rsidRDefault="004C6D88">
      <w:pPr>
        <w:pStyle w:val="Heading5"/>
      </w:pPr>
      <w:bookmarkStart w:id="1342" w:name="_Toc70608157"/>
      <w:r>
        <w:rPr>
          <w:rStyle w:val="CharSectno"/>
        </w:rPr>
        <w:t>1A</w:t>
      </w:r>
      <w:r>
        <w:t>.</w:t>
      </w:r>
      <w:r>
        <w:tab/>
        <w:t>Districts prescribed for Act</w:t>
      </w:r>
      <w:bookmarkEnd w:id="1342"/>
    </w:p>
    <w:p w:rsidR="00A049AB" w:rsidRDefault="004C6D88">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rsidR="00A049AB" w:rsidRDefault="004C6D88">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rsidR="00A049AB">
        <w:trPr>
          <w:tblHeader/>
        </w:trPr>
        <w:tc>
          <w:tcPr>
            <w:tcW w:w="1500" w:type="dxa"/>
            <w:tcBorders>
              <w:top w:val="single" w:sz="4" w:space="0" w:color="auto"/>
              <w:bottom w:val="single" w:sz="4" w:space="0" w:color="auto"/>
            </w:tcBorders>
          </w:tcPr>
          <w:p w:rsidR="00A049AB" w:rsidRDefault="004C6D88">
            <w:pPr>
              <w:pStyle w:val="TableNAm"/>
              <w:rPr>
                <w:b/>
                <w:bCs/>
              </w:rPr>
            </w:pPr>
            <w:r>
              <w:rPr>
                <w:b/>
                <w:bCs/>
              </w:rPr>
              <w:t>Name of district</w:t>
            </w:r>
          </w:p>
        </w:tc>
        <w:tc>
          <w:tcPr>
            <w:tcW w:w="4560" w:type="dxa"/>
            <w:tcBorders>
              <w:top w:val="single" w:sz="4" w:space="0" w:color="auto"/>
              <w:bottom w:val="single" w:sz="4" w:space="0" w:color="auto"/>
            </w:tcBorders>
          </w:tcPr>
          <w:p w:rsidR="00A049AB" w:rsidRDefault="004C6D88">
            <w:pPr>
              <w:pStyle w:val="TableNAm"/>
              <w:rPr>
                <w:b/>
                <w:bCs/>
              </w:rPr>
            </w:pPr>
            <w:r>
              <w:rPr>
                <w:b/>
                <w:bCs/>
              </w:rPr>
              <w:t>Local government districts that comprise the district</w:t>
            </w:r>
          </w:p>
        </w:tc>
      </w:tr>
      <w:tr w:rsidR="00A049AB">
        <w:tc>
          <w:tcPr>
            <w:tcW w:w="1500" w:type="dxa"/>
          </w:tcPr>
          <w:p w:rsidR="00A049AB" w:rsidRDefault="004C6D88">
            <w:pPr>
              <w:pStyle w:val="TableNAm"/>
            </w:pPr>
            <w:r>
              <w:t>Gascoyne District</w:t>
            </w:r>
          </w:p>
        </w:tc>
        <w:tc>
          <w:tcPr>
            <w:tcW w:w="4560" w:type="dxa"/>
          </w:tcPr>
          <w:p w:rsidR="00A049AB" w:rsidRDefault="004C6D88">
            <w:pPr>
              <w:pStyle w:val="TableNAm"/>
              <w:tabs>
                <w:tab w:val="left" w:pos="2223"/>
              </w:tabs>
            </w:pPr>
            <w:r>
              <w:t>Carnarvon</w:t>
            </w:r>
            <w:r>
              <w:tab/>
              <w:t>Shark Bay</w:t>
            </w:r>
          </w:p>
          <w:p w:rsidR="00A049AB" w:rsidRDefault="004C6D88">
            <w:pPr>
              <w:pStyle w:val="TableNAm"/>
              <w:tabs>
                <w:tab w:val="left" w:pos="2223"/>
              </w:tabs>
              <w:spacing w:before="0"/>
            </w:pPr>
            <w:r>
              <w:t>Exmouth</w:t>
            </w:r>
            <w:r>
              <w:tab/>
              <w:t>Upper Gascoyne</w:t>
            </w:r>
          </w:p>
        </w:tc>
      </w:tr>
      <w:tr w:rsidR="00A049AB">
        <w:tc>
          <w:tcPr>
            <w:tcW w:w="1500" w:type="dxa"/>
          </w:tcPr>
          <w:p w:rsidR="00A049AB" w:rsidRDefault="004C6D88">
            <w:pPr>
              <w:pStyle w:val="TableNAm"/>
            </w:pPr>
            <w:r>
              <w:t>Goldfields</w:t>
            </w:r>
            <w:r>
              <w:noBreakHyphen/>
            </w:r>
            <w:r>
              <w:br/>
              <w:t>Esperance District</w:t>
            </w:r>
          </w:p>
        </w:tc>
        <w:tc>
          <w:tcPr>
            <w:tcW w:w="4560" w:type="dxa"/>
          </w:tcPr>
          <w:p w:rsidR="00A049AB" w:rsidRDefault="004C6D88">
            <w:pPr>
              <w:pStyle w:val="TableNAm"/>
              <w:tabs>
                <w:tab w:val="left" w:pos="2223"/>
              </w:tabs>
            </w:pPr>
            <w:r>
              <w:t>Coolgardie</w:t>
            </w:r>
            <w:r>
              <w:tab/>
              <w:t>Leonora</w:t>
            </w:r>
          </w:p>
          <w:p w:rsidR="00A049AB" w:rsidRDefault="004C6D88">
            <w:pPr>
              <w:pStyle w:val="TableNAm"/>
              <w:tabs>
                <w:tab w:val="left" w:pos="2223"/>
              </w:tabs>
              <w:spacing w:before="0"/>
            </w:pPr>
            <w:r>
              <w:t>Dundas</w:t>
            </w:r>
            <w:r>
              <w:tab/>
              <w:t>Menzies</w:t>
            </w:r>
          </w:p>
          <w:p w:rsidR="00A049AB" w:rsidRDefault="004C6D88">
            <w:pPr>
              <w:pStyle w:val="TableNAm"/>
              <w:tabs>
                <w:tab w:val="left" w:pos="2223"/>
              </w:tabs>
              <w:spacing w:before="0"/>
            </w:pPr>
            <w:r>
              <w:t>Esperance</w:t>
            </w:r>
            <w:r>
              <w:tab/>
              <w:t>Ngaanyatjarraku</w:t>
            </w:r>
          </w:p>
          <w:p w:rsidR="00A049AB" w:rsidRDefault="004C6D88">
            <w:pPr>
              <w:pStyle w:val="TableNAm"/>
              <w:tabs>
                <w:tab w:val="left" w:pos="2223"/>
              </w:tabs>
              <w:spacing w:before="0"/>
            </w:pPr>
            <w:r>
              <w:t>Kalgoorlie</w:t>
            </w:r>
            <w:r>
              <w:noBreakHyphen/>
              <w:t>Boulder</w:t>
            </w:r>
            <w:r>
              <w:tab/>
              <w:t>Ravensthorpe</w:t>
            </w:r>
          </w:p>
          <w:p w:rsidR="00A049AB" w:rsidRDefault="004C6D88">
            <w:pPr>
              <w:pStyle w:val="TableNAm"/>
              <w:tabs>
                <w:tab w:val="left" w:pos="2223"/>
              </w:tabs>
              <w:spacing w:before="0"/>
            </w:pPr>
            <w:r>
              <w:t>Laverton</w:t>
            </w:r>
            <w:r>
              <w:tab/>
              <w:t>Wiluna</w:t>
            </w:r>
          </w:p>
        </w:tc>
      </w:tr>
      <w:tr w:rsidR="00A049AB">
        <w:tc>
          <w:tcPr>
            <w:tcW w:w="1500" w:type="dxa"/>
          </w:tcPr>
          <w:p w:rsidR="00A049AB" w:rsidRDefault="004C6D88">
            <w:pPr>
              <w:pStyle w:val="TableNAm"/>
            </w:pPr>
            <w:r>
              <w:t>Great Southern District</w:t>
            </w:r>
          </w:p>
        </w:tc>
        <w:tc>
          <w:tcPr>
            <w:tcW w:w="4560" w:type="dxa"/>
          </w:tcPr>
          <w:p w:rsidR="00A049AB" w:rsidRDefault="004C6D88">
            <w:pPr>
              <w:pStyle w:val="TableNAm"/>
              <w:tabs>
                <w:tab w:val="left" w:pos="2223"/>
              </w:tabs>
            </w:pPr>
            <w:r>
              <w:t>Albany (Town)</w:t>
            </w:r>
            <w:r>
              <w:tab/>
              <w:t>Katanning</w:t>
            </w:r>
          </w:p>
          <w:p w:rsidR="00A049AB" w:rsidRDefault="004C6D88">
            <w:pPr>
              <w:pStyle w:val="TableNAm"/>
              <w:tabs>
                <w:tab w:val="left" w:pos="2223"/>
              </w:tabs>
              <w:spacing w:before="0"/>
            </w:pPr>
            <w:r>
              <w:t>Albany (Shire)</w:t>
            </w:r>
            <w:r>
              <w:tab/>
              <w:t>Kent</w:t>
            </w:r>
          </w:p>
          <w:p w:rsidR="00A049AB" w:rsidRDefault="004C6D88">
            <w:pPr>
              <w:pStyle w:val="TableNAm"/>
              <w:tabs>
                <w:tab w:val="left" w:pos="2223"/>
              </w:tabs>
              <w:spacing w:before="0"/>
            </w:pPr>
            <w:r>
              <w:t>Broomehill</w:t>
            </w:r>
            <w:r>
              <w:tab/>
              <w:t>Kojonup</w:t>
            </w:r>
          </w:p>
          <w:p w:rsidR="00A049AB" w:rsidRDefault="004C6D88">
            <w:pPr>
              <w:pStyle w:val="TableNAm"/>
              <w:tabs>
                <w:tab w:val="left" w:pos="2223"/>
              </w:tabs>
              <w:spacing w:before="0"/>
            </w:pPr>
            <w:r>
              <w:t>Cranbrook</w:t>
            </w:r>
            <w:r>
              <w:tab/>
              <w:t>Plantagenet</w:t>
            </w:r>
          </w:p>
          <w:p w:rsidR="00A049AB" w:rsidRDefault="004C6D88">
            <w:pPr>
              <w:pStyle w:val="TableNAm"/>
              <w:tabs>
                <w:tab w:val="left" w:pos="2223"/>
              </w:tabs>
              <w:spacing w:before="0"/>
            </w:pPr>
            <w:r>
              <w:t>Denmark</w:t>
            </w:r>
            <w:r>
              <w:tab/>
              <w:t>Tambellup</w:t>
            </w:r>
          </w:p>
          <w:p w:rsidR="00A049AB" w:rsidRDefault="004C6D88">
            <w:pPr>
              <w:pStyle w:val="TableNAm"/>
              <w:tabs>
                <w:tab w:val="left" w:pos="2223"/>
              </w:tabs>
              <w:spacing w:before="0"/>
            </w:pPr>
            <w:r>
              <w:t>Gnowangerup</w:t>
            </w:r>
            <w:r>
              <w:tab/>
              <w:t>Woodanilling</w:t>
            </w:r>
          </w:p>
          <w:p w:rsidR="00A049AB" w:rsidRDefault="004C6D88">
            <w:pPr>
              <w:pStyle w:val="TableNAm"/>
              <w:tabs>
                <w:tab w:val="left" w:pos="2223"/>
              </w:tabs>
              <w:spacing w:before="0"/>
            </w:pPr>
            <w:r>
              <w:t>Jerramungup</w:t>
            </w:r>
          </w:p>
        </w:tc>
      </w:tr>
      <w:tr w:rsidR="00A049AB">
        <w:trPr>
          <w:cantSplit/>
        </w:trPr>
        <w:tc>
          <w:tcPr>
            <w:tcW w:w="1500" w:type="dxa"/>
          </w:tcPr>
          <w:p w:rsidR="00A049AB" w:rsidRDefault="004C6D88">
            <w:pPr>
              <w:pStyle w:val="TableNAm"/>
            </w:pPr>
            <w:r>
              <w:lastRenderedPageBreak/>
              <w:t>Kimberley District</w:t>
            </w:r>
          </w:p>
        </w:tc>
        <w:tc>
          <w:tcPr>
            <w:tcW w:w="4560" w:type="dxa"/>
          </w:tcPr>
          <w:p w:rsidR="00A049AB" w:rsidRDefault="004C6D88">
            <w:pPr>
              <w:pStyle w:val="TableNAm"/>
              <w:tabs>
                <w:tab w:val="left" w:pos="2223"/>
              </w:tabs>
            </w:pPr>
            <w:r>
              <w:t>Broome</w:t>
            </w:r>
          </w:p>
          <w:p w:rsidR="00A049AB" w:rsidRDefault="004C6D88">
            <w:pPr>
              <w:pStyle w:val="TableNAm"/>
              <w:tabs>
                <w:tab w:val="left" w:pos="2223"/>
              </w:tabs>
              <w:spacing w:before="0"/>
            </w:pPr>
            <w:r>
              <w:t>Derby</w:t>
            </w:r>
            <w:r>
              <w:noBreakHyphen/>
              <w:t>West Kimberley</w:t>
            </w:r>
          </w:p>
          <w:p w:rsidR="00A049AB" w:rsidRDefault="004C6D88">
            <w:pPr>
              <w:pStyle w:val="TableNAm"/>
              <w:tabs>
                <w:tab w:val="left" w:pos="2223"/>
              </w:tabs>
              <w:spacing w:before="0"/>
            </w:pPr>
            <w:r>
              <w:t>Halls Creek</w:t>
            </w:r>
          </w:p>
          <w:p w:rsidR="00A049AB" w:rsidRDefault="004C6D88">
            <w:pPr>
              <w:pStyle w:val="TableNAm"/>
              <w:tabs>
                <w:tab w:val="left" w:pos="2223"/>
              </w:tabs>
              <w:spacing w:before="0"/>
            </w:pPr>
            <w:r>
              <w:t>Wyndham</w:t>
            </w:r>
            <w:r>
              <w:noBreakHyphen/>
              <w:t>East Kimberley</w:t>
            </w:r>
          </w:p>
        </w:tc>
      </w:tr>
      <w:tr w:rsidR="00A049AB">
        <w:tc>
          <w:tcPr>
            <w:tcW w:w="1500" w:type="dxa"/>
          </w:tcPr>
          <w:p w:rsidR="00A049AB" w:rsidRDefault="004C6D88">
            <w:pPr>
              <w:pStyle w:val="TableNAm"/>
            </w:pPr>
            <w:r>
              <w:t>Mid West District</w:t>
            </w:r>
          </w:p>
        </w:tc>
        <w:tc>
          <w:tcPr>
            <w:tcW w:w="4560" w:type="dxa"/>
          </w:tcPr>
          <w:p w:rsidR="00A049AB" w:rsidRDefault="004C6D88">
            <w:pPr>
              <w:pStyle w:val="TableNAm"/>
              <w:tabs>
                <w:tab w:val="clear" w:pos="567"/>
                <w:tab w:val="left" w:pos="2223"/>
              </w:tabs>
            </w:pPr>
            <w:r>
              <w:t>Carnamah</w:t>
            </w:r>
            <w:r>
              <w:tab/>
              <w:t>Morawa</w:t>
            </w:r>
          </w:p>
          <w:p w:rsidR="00A049AB" w:rsidRDefault="004C6D88">
            <w:pPr>
              <w:pStyle w:val="TableNAm"/>
              <w:tabs>
                <w:tab w:val="clear" w:pos="567"/>
                <w:tab w:val="left" w:pos="2223"/>
              </w:tabs>
              <w:spacing w:before="0"/>
            </w:pPr>
            <w:r>
              <w:t>Chapman Valley</w:t>
            </w:r>
            <w:r>
              <w:tab/>
              <w:t>Mt. Magnet</w:t>
            </w:r>
          </w:p>
          <w:p w:rsidR="00A049AB" w:rsidRDefault="004C6D88">
            <w:pPr>
              <w:pStyle w:val="TableNAm"/>
              <w:tabs>
                <w:tab w:val="clear" w:pos="567"/>
                <w:tab w:val="left" w:pos="2223"/>
              </w:tabs>
              <w:spacing w:before="0"/>
            </w:pPr>
            <w:r>
              <w:t>Coorow</w:t>
            </w:r>
            <w:r>
              <w:tab/>
              <w:t>Mullewa</w:t>
            </w:r>
          </w:p>
          <w:p w:rsidR="00A049AB" w:rsidRDefault="004C6D88">
            <w:pPr>
              <w:pStyle w:val="TableNAm"/>
              <w:tabs>
                <w:tab w:val="clear" w:pos="567"/>
                <w:tab w:val="left" w:pos="2223"/>
              </w:tabs>
              <w:spacing w:before="0"/>
            </w:pPr>
            <w:r>
              <w:t>Cue</w:t>
            </w:r>
            <w:r>
              <w:tab/>
              <w:t>Murchison</w:t>
            </w:r>
          </w:p>
          <w:p w:rsidR="00A049AB" w:rsidRDefault="004C6D88">
            <w:pPr>
              <w:pStyle w:val="TableNAm"/>
              <w:tabs>
                <w:tab w:val="clear" w:pos="567"/>
                <w:tab w:val="left" w:pos="2223"/>
              </w:tabs>
              <w:spacing w:before="0"/>
            </w:pPr>
            <w:r>
              <w:t>Geraldton</w:t>
            </w:r>
            <w:r>
              <w:tab/>
              <w:t>Northampton</w:t>
            </w:r>
          </w:p>
          <w:p w:rsidR="00A049AB" w:rsidRDefault="004C6D88">
            <w:pPr>
              <w:pStyle w:val="TableNAm"/>
              <w:tabs>
                <w:tab w:val="clear" w:pos="567"/>
                <w:tab w:val="left" w:pos="2223"/>
              </w:tabs>
              <w:spacing w:before="0"/>
            </w:pPr>
            <w:r>
              <w:t>Greenough</w:t>
            </w:r>
            <w:r>
              <w:tab/>
              <w:t>Perenjori</w:t>
            </w:r>
          </w:p>
          <w:p w:rsidR="00A049AB" w:rsidRDefault="004C6D88">
            <w:pPr>
              <w:pStyle w:val="TableNAm"/>
              <w:tabs>
                <w:tab w:val="clear" w:pos="567"/>
                <w:tab w:val="left" w:pos="2223"/>
              </w:tabs>
              <w:spacing w:before="0"/>
            </w:pPr>
            <w:r>
              <w:t>Irwin</w:t>
            </w:r>
            <w:r>
              <w:tab/>
              <w:t>Sandstone</w:t>
            </w:r>
          </w:p>
          <w:p w:rsidR="00A049AB" w:rsidRDefault="004C6D88">
            <w:pPr>
              <w:pStyle w:val="TableNAm"/>
              <w:tabs>
                <w:tab w:val="clear" w:pos="567"/>
                <w:tab w:val="left" w:pos="2223"/>
              </w:tabs>
              <w:spacing w:before="0"/>
            </w:pPr>
            <w:r>
              <w:t>Meekatharra</w:t>
            </w:r>
            <w:r>
              <w:tab/>
              <w:t>Three Springs</w:t>
            </w:r>
          </w:p>
          <w:p w:rsidR="00A049AB" w:rsidRDefault="004C6D88">
            <w:pPr>
              <w:pStyle w:val="TableNAm"/>
              <w:tabs>
                <w:tab w:val="clear" w:pos="567"/>
                <w:tab w:val="left" w:pos="2223"/>
              </w:tabs>
              <w:spacing w:before="0"/>
            </w:pPr>
            <w:r>
              <w:t>Mingenew</w:t>
            </w:r>
            <w:r>
              <w:tab/>
              <w:t>Yalgoo</w:t>
            </w:r>
          </w:p>
        </w:tc>
      </w:tr>
      <w:tr w:rsidR="00A049AB">
        <w:tc>
          <w:tcPr>
            <w:tcW w:w="1500" w:type="dxa"/>
          </w:tcPr>
          <w:p w:rsidR="00A049AB" w:rsidRDefault="004C6D88">
            <w:pPr>
              <w:pStyle w:val="TableNAm"/>
            </w:pPr>
            <w:r>
              <w:t>Peel District</w:t>
            </w:r>
          </w:p>
        </w:tc>
        <w:tc>
          <w:tcPr>
            <w:tcW w:w="4560" w:type="dxa"/>
          </w:tcPr>
          <w:p w:rsidR="00A049AB" w:rsidRDefault="004C6D88">
            <w:pPr>
              <w:pStyle w:val="TableNAm"/>
              <w:tabs>
                <w:tab w:val="clear" w:pos="567"/>
                <w:tab w:val="left" w:pos="2223"/>
              </w:tabs>
            </w:pPr>
            <w:r>
              <w:t>Boddington</w:t>
            </w:r>
            <w:r>
              <w:tab/>
              <w:t>Serpentine</w:t>
            </w:r>
            <w:r>
              <w:noBreakHyphen/>
              <w:t>Jarrahdale</w:t>
            </w:r>
          </w:p>
          <w:p w:rsidR="00A049AB" w:rsidRDefault="004C6D88">
            <w:pPr>
              <w:pStyle w:val="TableNAm"/>
              <w:tabs>
                <w:tab w:val="clear" w:pos="567"/>
                <w:tab w:val="left" w:pos="2223"/>
              </w:tabs>
              <w:spacing w:before="0"/>
            </w:pPr>
            <w:r>
              <w:t>Mandurah</w:t>
            </w:r>
            <w:r>
              <w:tab/>
              <w:t>Waroona</w:t>
            </w:r>
          </w:p>
          <w:p w:rsidR="00A049AB" w:rsidRDefault="004C6D88">
            <w:pPr>
              <w:pStyle w:val="TableNAm"/>
              <w:tabs>
                <w:tab w:val="clear" w:pos="567"/>
                <w:tab w:val="left" w:pos="2223"/>
              </w:tabs>
              <w:spacing w:before="0"/>
            </w:pPr>
            <w:r>
              <w:t>Murray</w:t>
            </w:r>
          </w:p>
        </w:tc>
      </w:tr>
      <w:tr w:rsidR="00A049AB">
        <w:tc>
          <w:tcPr>
            <w:tcW w:w="1500" w:type="dxa"/>
          </w:tcPr>
          <w:p w:rsidR="00A049AB" w:rsidRDefault="004C6D88">
            <w:pPr>
              <w:pStyle w:val="TableNAm"/>
            </w:pPr>
            <w:r>
              <w:t>Pilbara District</w:t>
            </w:r>
          </w:p>
        </w:tc>
        <w:tc>
          <w:tcPr>
            <w:tcW w:w="4560" w:type="dxa"/>
          </w:tcPr>
          <w:p w:rsidR="00A049AB" w:rsidRDefault="004C6D88">
            <w:pPr>
              <w:pStyle w:val="TableNAm"/>
              <w:tabs>
                <w:tab w:val="clear" w:pos="567"/>
                <w:tab w:val="left" w:pos="2223"/>
              </w:tabs>
            </w:pPr>
            <w:r>
              <w:t>Ashburton</w:t>
            </w:r>
            <w:r>
              <w:tab/>
              <w:t>Port Hedland</w:t>
            </w:r>
          </w:p>
          <w:p w:rsidR="00A049AB" w:rsidRDefault="004C6D88">
            <w:pPr>
              <w:pStyle w:val="TableNAm"/>
              <w:tabs>
                <w:tab w:val="clear" w:pos="567"/>
                <w:tab w:val="left" w:pos="2223"/>
              </w:tabs>
              <w:spacing w:before="0"/>
            </w:pPr>
            <w:r>
              <w:t>East Pilbara</w:t>
            </w:r>
            <w:r>
              <w:tab/>
              <w:t>Roebourne</w:t>
            </w:r>
          </w:p>
        </w:tc>
      </w:tr>
      <w:tr w:rsidR="00A049AB">
        <w:tc>
          <w:tcPr>
            <w:tcW w:w="1500" w:type="dxa"/>
          </w:tcPr>
          <w:p w:rsidR="00A049AB" w:rsidRDefault="004C6D88">
            <w:pPr>
              <w:pStyle w:val="TableNAm"/>
            </w:pPr>
            <w:r>
              <w:t>South West District</w:t>
            </w:r>
          </w:p>
        </w:tc>
        <w:tc>
          <w:tcPr>
            <w:tcW w:w="4560" w:type="dxa"/>
          </w:tcPr>
          <w:p w:rsidR="00A049AB" w:rsidRDefault="004C6D88">
            <w:pPr>
              <w:pStyle w:val="TableNAm"/>
              <w:tabs>
                <w:tab w:val="left" w:pos="2223"/>
              </w:tabs>
            </w:pPr>
            <w:r>
              <w:t>Augusta</w:t>
            </w:r>
            <w:r>
              <w:noBreakHyphen/>
              <w:t>Margaret River</w:t>
            </w:r>
          </w:p>
          <w:p w:rsidR="00A049AB" w:rsidRDefault="004C6D88">
            <w:pPr>
              <w:pStyle w:val="TableNAm"/>
              <w:tabs>
                <w:tab w:val="left" w:pos="2223"/>
              </w:tabs>
              <w:spacing w:before="0"/>
            </w:pPr>
            <w:r>
              <w:t>Bridgetown</w:t>
            </w:r>
            <w:r>
              <w:noBreakHyphen/>
              <w:t>Greenbushes</w:t>
            </w:r>
          </w:p>
          <w:p w:rsidR="00A049AB" w:rsidRDefault="004C6D88">
            <w:pPr>
              <w:pStyle w:val="TableNAm"/>
              <w:tabs>
                <w:tab w:val="left" w:pos="2223"/>
              </w:tabs>
              <w:spacing w:before="0"/>
            </w:pPr>
            <w:r>
              <w:t>Donnybrook</w:t>
            </w:r>
            <w:r>
              <w:noBreakHyphen/>
              <w:t>Balingup</w:t>
            </w:r>
          </w:p>
          <w:p w:rsidR="00A049AB" w:rsidRDefault="004C6D88">
            <w:pPr>
              <w:pStyle w:val="TableNAm"/>
              <w:tabs>
                <w:tab w:val="clear" w:pos="567"/>
                <w:tab w:val="left" w:pos="2223"/>
              </w:tabs>
              <w:spacing w:before="0"/>
            </w:pPr>
            <w:r>
              <w:t>Boyup Brook</w:t>
            </w:r>
            <w:r>
              <w:tab/>
              <w:t>Dardanup</w:t>
            </w:r>
          </w:p>
          <w:p w:rsidR="00A049AB" w:rsidRDefault="004C6D88">
            <w:pPr>
              <w:pStyle w:val="TableNAm"/>
              <w:tabs>
                <w:tab w:val="clear" w:pos="567"/>
                <w:tab w:val="left" w:pos="2223"/>
              </w:tabs>
              <w:spacing w:before="0"/>
            </w:pPr>
            <w:r>
              <w:t>Bunbury</w:t>
            </w:r>
            <w:r>
              <w:tab/>
              <w:t>Harvey</w:t>
            </w:r>
          </w:p>
          <w:p w:rsidR="00A049AB" w:rsidRDefault="004C6D88">
            <w:pPr>
              <w:pStyle w:val="TableNAm"/>
              <w:tabs>
                <w:tab w:val="clear" w:pos="567"/>
                <w:tab w:val="left" w:pos="2223"/>
              </w:tabs>
              <w:spacing w:before="0"/>
            </w:pPr>
            <w:r>
              <w:t>Busselton</w:t>
            </w:r>
            <w:r>
              <w:tab/>
              <w:t>Manjimup</w:t>
            </w:r>
          </w:p>
          <w:p w:rsidR="00A049AB" w:rsidRDefault="004C6D88">
            <w:pPr>
              <w:pStyle w:val="TableNAm"/>
              <w:tabs>
                <w:tab w:val="clear" w:pos="567"/>
                <w:tab w:val="left" w:pos="2223"/>
              </w:tabs>
              <w:spacing w:before="0"/>
            </w:pPr>
            <w:r>
              <w:t>Capel</w:t>
            </w:r>
            <w:r>
              <w:tab/>
              <w:t>Nannup</w:t>
            </w:r>
          </w:p>
          <w:p w:rsidR="00A049AB" w:rsidRDefault="004C6D88">
            <w:pPr>
              <w:pStyle w:val="TableNAm"/>
              <w:tabs>
                <w:tab w:val="left" w:pos="2223"/>
              </w:tabs>
              <w:spacing w:before="0"/>
            </w:pPr>
            <w:r>
              <w:t>Collie</w:t>
            </w:r>
          </w:p>
        </w:tc>
      </w:tr>
      <w:tr w:rsidR="00A049AB">
        <w:trPr>
          <w:cantSplit/>
        </w:trPr>
        <w:tc>
          <w:tcPr>
            <w:tcW w:w="1500" w:type="dxa"/>
            <w:tcBorders>
              <w:bottom w:val="single" w:sz="4" w:space="0" w:color="auto"/>
            </w:tcBorders>
          </w:tcPr>
          <w:p w:rsidR="00A049AB" w:rsidRDefault="004C6D88">
            <w:pPr>
              <w:pStyle w:val="TableNAm"/>
            </w:pPr>
            <w:r>
              <w:lastRenderedPageBreak/>
              <w:t>Wheatbelt District</w:t>
            </w:r>
          </w:p>
        </w:tc>
        <w:tc>
          <w:tcPr>
            <w:tcW w:w="4560" w:type="dxa"/>
            <w:tcBorders>
              <w:bottom w:val="single" w:sz="4" w:space="0" w:color="auto"/>
            </w:tcBorders>
          </w:tcPr>
          <w:p w:rsidR="00A049AB" w:rsidRDefault="004C6D88">
            <w:pPr>
              <w:pStyle w:val="TableNAm"/>
              <w:tabs>
                <w:tab w:val="clear" w:pos="567"/>
                <w:tab w:val="left" w:pos="2223"/>
              </w:tabs>
            </w:pPr>
            <w:r>
              <w:t>Beverley</w:t>
            </w:r>
            <w:r>
              <w:tab/>
              <w:t>Narembeen</w:t>
            </w:r>
          </w:p>
          <w:p w:rsidR="00A049AB" w:rsidRDefault="004C6D88">
            <w:pPr>
              <w:pStyle w:val="TableNAm"/>
              <w:tabs>
                <w:tab w:val="clear" w:pos="567"/>
                <w:tab w:val="left" w:pos="2223"/>
              </w:tabs>
              <w:spacing w:before="0"/>
            </w:pPr>
            <w:r>
              <w:t>Brookton</w:t>
            </w:r>
            <w:r>
              <w:tab/>
              <w:t>Narrogin (Town)</w:t>
            </w:r>
          </w:p>
          <w:p w:rsidR="00A049AB" w:rsidRDefault="004C6D88">
            <w:pPr>
              <w:pStyle w:val="TableNAm"/>
              <w:tabs>
                <w:tab w:val="clear" w:pos="567"/>
                <w:tab w:val="left" w:pos="2223"/>
              </w:tabs>
              <w:spacing w:before="0"/>
            </w:pPr>
            <w:r>
              <w:t>Bruce Rock</w:t>
            </w:r>
            <w:r>
              <w:tab/>
              <w:t>Narrogin (Shire)</w:t>
            </w:r>
          </w:p>
          <w:p w:rsidR="00A049AB" w:rsidRDefault="004C6D88">
            <w:pPr>
              <w:pStyle w:val="TableNAm"/>
              <w:tabs>
                <w:tab w:val="clear" w:pos="567"/>
                <w:tab w:val="left" w:pos="2223"/>
              </w:tabs>
              <w:spacing w:before="0"/>
            </w:pPr>
            <w:r>
              <w:t>Chittering</w:t>
            </w:r>
            <w:r>
              <w:tab/>
              <w:t>Northam (Town)</w:t>
            </w:r>
          </w:p>
          <w:p w:rsidR="00A049AB" w:rsidRDefault="004C6D88">
            <w:pPr>
              <w:pStyle w:val="TableNAm"/>
              <w:tabs>
                <w:tab w:val="clear" w:pos="567"/>
                <w:tab w:val="left" w:pos="2223"/>
              </w:tabs>
              <w:spacing w:before="0"/>
            </w:pPr>
            <w:r>
              <w:t>Corrigin</w:t>
            </w:r>
            <w:r>
              <w:tab/>
              <w:t>Northam (Shire)</w:t>
            </w:r>
          </w:p>
          <w:p w:rsidR="00A049AB" w:rsidRDefault="004C6D88">
            <w:pPr>
              <w:pStyle w:val="TableNAm"/>
              <w:tabs>
                <w:tab w:val="clear" w:pos="567"/>
                <w:tab w:val="left" w:pos="2223"/>
              </w:tabs>
              <w:spacing w:before="0"/>
            </w:pPr>
            <w:r>
              <w:t>Cuballing</w:t>
            </w:r>
            <w:r>
              <w:tab/>
              <w:t>Nungarin</w:t>
            </w:r>
          </w:p>
          <w:p w:rsidR="00A049AB" w:rsidRDefault="004C6D88">
            <w:pPr>
              <w:pStyle w:val="TableNAm"/>
              <w:tabs>
                <w:tab w:val="clear" w:pos="567"/>
                <w:tab w:val="left" w:pos="2223"/>
              </w:tabs>
              <w:spacing w:before="0"/>
            </w:pPr>
            <w:r>
              <w:t>Cunderdin</w:t>
            </w:r>
            <w:r>
              <w:tab/>
              <w:t>Pingelly</w:t>
            </w:r>
          </w:p>
          <w:p w:rsidR="00A049AB" w:rsidRDefault="004C6D88">
            <w:pPr>
              <w:pStyle w:val="TableNAm"/>
              <w:tabs>
                <w:tab w:val="clear" w:pos="567"/>
                <w:tab w:val="left" w:pos="2223"/>
              </w:tabs>
              <w:spacing w:before="0"/>
            </w:pPr>
            <w:r>
              <w:t>Dandaragan</w:t>
            </w:r>
            <w:r>
              <w:tab/>
              <w:t>Quairading</w:t>
            </w:r>
          </w:p>
          <w:p w:rsidR="00A049AB" w:rsidRDefault="004C6D88">
            <w:pPr>
              <w:pStyle w:val="TableNAm"/>
              <w:tabs>
                <w:tab w:val="clear" w:pos="567"/>
                <w:tab w:val="left" w:pos="2223"/>
              </w:tabs>
              <w:spacing w:before="0"/>
            </w:pPr>
            <w:r>
              <w:t>Dalwallinu</w:t>
            </w:r>
            <w:r>
              <w:tab/>
              <w:t>Tammin</w:t>
            </w:r>
          </w:p>
          <w:p w:rsidR="00A049AB" w:rsidRDefault="004C6D88">
            <w:pPr>
              <w:pStyle w:val="TableNAm"/>
              <w:tabs>
                <w:tab w:val="clear" w:pos="567"/>
                <w:tab w:val="left" w:pos="2223"/>
              </w:tabs>
              <w:spacing w:before="0"/>
            </w:pPr>
            <w:r>
              <w:t>Dowerin</w:t>
            </w:r>
            <w:r>
              <w:tab/>
              <w:t>Toodyay</w:t>
            </w:r>
          </w:p>
          <w:p w:rsidR="00A049AB" w:rsidRDefault="004C6D88">
            <w:pPr>
              <w:pStyle w:val="TableNAm"/>
              <w:tabs>
                <w:tab w:val="clear" w:pos="567"/>
                <w:tab w:val="left" w:pos="2223"/>
              </w:tabs>
              <w:spacing w:before="0"/>
            </w:pPr>
            <w:r>
              <w:t>Dumbleyung</w:t>
            </w:r>
            <w:r>
              <w:tab/>
              <w:t>Trayning</w:t>
            </w:r>
          </w:p>
          <w:p w:rsidR="00A049AB" w:rsidRDefault="004C6D88">
            <w:pPr>
              <w:pStyle w:val="TableNAm"/>
              <w:tabs>
                <w:tab w:val="clear" w:pos="567"/>
                <w:tab w:val="left" w:pos="2223"/>
              </w:tabs>
              <w:spacing w:before="0"/>
            </w:pPr>
            <w:r>
              <w:t>Gingin</w:t>
            </w:r>
            <w:r>
              <w:tab/>
              <w:t>Victoria Plains</w:t>
            </w:r>
          </w:p>
          <w:p w:rsidR="00A049AB" w:rsidRDefault="004C6D88">
            <w:pPr>
              <w:pStyle w:val="TableNAm"/>
              <w:tabs>
                <w:tab w:val="clear" w:pos="567"/>
                <w:tab w:val="left" w:pos="2223"/>
              </w:tabs>
              <w:spacing w:before="0"/>
            </w:pPr>
            <w:r>
              <w:t>Goomalling</w:t>
            </w:r>
            <w:r>
              <w:tab/>
              <w:t>Wagin</w:t>
            </w:r>
          </w:p>
          <w:p w:rsidR="00A049AB" w:rsidRDefault="004C6D88">
            <w:pPr>
              <w:pStyle w:val="TableNAm"/>
              <w:tabs>
                <w:tab w:val="clear" w:pos="567"/>
                <w:tab w:val="left" w:pos="2223"/>
              </w:tabs>
              <w:spacing w:before="0"/>
            </w:pPr>
            <w:r>
              <w:t>Kellerberrin</w:t>
            </w:r>
            <w:r>
              <w:tab/>
              <w:t>Wandering</w:t>
            </w:r>
          </w:p>
          <w:p w:rsidR="00A049AB" w:rsidRDefault="004C6D88">
            <w:pPr>
              <w:pStyle w:val="TableNAm"/>
              <w:tabs>
                <w:tab w:val="clear" w:pos="567"/>
                <w:tab w:val="left" w:pos="2223"/>
              </w:tabs>
              <w:spacing w:before="0"/>
            </w:pPr>
            <w:r>
              <w:t>Kondinin</w:t>
            </w:r>
            <w:r>
              <w:tab/>
              <w:t>West Arthur</w:t>
            </w:r>
          </w:p>
          <w:p w:rsidR="00A049AB" w:rsidRDefault="004C6D88">
            <w:pPr>
              <w:pStyle w:val="TableNAm"/>
              <w:tabs>
                <w:tab w:val="clear" w:pos="567"/>
                <w:tab w:val="left" w:pos="2223"/>
              </w:tabs>
              <w:spacing w:before="0"/>
            </w:pPr>
            <w:r>
              <w:t>Koorda</w:t>
            </w:r>
            <w:r>
              <w:tab/>
              <w:t>Westonia</w:t>
            </w:r>
          </w:p>
          <w:p w:rsidR="00A049AB" w:rsidRDefault="004C6D88">
            <w:pPr>
              <w:pStyle w:val="TableNAm"/>
              <w:tabs>
                <w:tab w:val="clear" w:pos="567"/>
                <w:tab w:val="left" w:pos="2223"/>
              </w:tabs>
              <w:spacing w:before="0"/>
            </w:pPr>
            <w:r>
              <w:t>Kulin</w:t>
            </w:r>
            <w:r>
              <w:tab/>
              <w:t>Wickepin</w:t>
            </w:r>
          </w:p>
          <w:p w:rsidR="00A049AB" w:rsidRDefault="004C6D88">
            <w:pPr>
              <w:pStyle w:val="TableNAm"/>
              <w:tabs>
                <w:tab w:val="clear" w:pos="567"/>
                <w:tab w:val="left" w:pos="2223"/>
              </w:tabs>
              <w:spacing w:before="0"/>
            </w:pPr>
            <w:r>
              <w:t>Lake Grace</w:t>
            </w:r>
            <w:r>
              <w:tab/>
              <w:t>Williams</w:t>
            </w:r>
          </w:p>
          <w:p w:rsidR="00A049AB" w:rsidRDefault="004C6D88">
            <w:pPr>
              <w:pStyle w:val="TableNAm"/>
              <w:tabs>
                <w:tab w:val="clear" w:pos="567"/>
                <w:tab w:val="left" w:pos="2223"/>
              </w:tabs>
              <w:spacing w:before="0"/>
            </w:pPr>
            <w:r>
              <w:t>Merredin</w:t>
            </w:r>
            <w:r>
              <w:tab/>
              <w:t>Wongan</w:t>
            </w:r>
            <w:r>
              <w:noBreakHyphen/>
              <w:t>Ballidu</w:t>
            </w:r>
          </w:p>
          <w:p w:rsidR="00A049AB" w:rsidRDefault="004C6D88">
            <w:pPr>
              <w:pStyle w:val="TableNAm"/>
              <w:tabs>
                <w:tab w:val="clear" w:pos="567"/>
                <w:tab w:val="left" w:pos="2223"/>
              </w:tabs>
              <w:spacing w:before="0"/>
            </w:pPr>
            <w:r>
              <w:t>Moora</w:t>
            </w:r>
            <w:r>
              <w:tab/>
              <w:t>Wyalkatchem</w:t>
            </w:r>
          </w:p>
          <w:p w:rsidR="00A049AB" w:rsidRDefault="004C6D88">
            <w:pPr>
              <w:pStyle w:val="TableNAm"/>
              <w:tabs>
                <w:tab w:val="clear" w:pos="567"/>
                <w:tab w:val="left" w:pos="2223"/>
              </w:tabs>
              <w:spacing w:before="0"/>
            </w:pPr>
            <w:r>
              <w:t>Mt. Marshall</w:t>
            </w:r>
            <w:r>
              <w:tab/>
              <w:t>Yilgarn</w:t>
            </w:r>
          </w:p>
          <w:p w:rsidR="00A049AB" w:rsidRDefault="004C6D88">
            <w:pPr>
              <w:pStyle w:val="TableNAm"/>
              <w:tabs>
                <w:tab w:val="clear" w:pos="567"/>
                <w:tab w:val="left" w:pos="2223"/>
              </w:tabs>
              <w:spacing w:before="0"/>
            </w:pPr>
            <w:r>
              <w:t>Mukinbudin</w:t>
            </w:r>
            <w:r>
              <w:tab/>
              <w:t>York</w:t>
            </w:r>
          </w:p>
        </w:tc>
      </w:tr>
    </w:tbl>
    <w:p w:rsidR="00A049AB" w:rsidRDefault="004C6D88">
      <w:pPr>
        <w:pStyle w:val="Footnotesection"/>
      </w:pPr>
      <w:r>
        <w:tab/>
        <w:t>[Rule 1A inserted: Gazette 21 Feb 2007 p. 583</w:t>
      </w:r>
      <w:r>
        <w:noBreakHyphen/>
        <w:t>4; amended: SL 2020/228 r. 4.]</w:t>
      </w:r>
    </w:p>
    <w:p w:rsidR="00A049AB" w:rsidRDefault="004C6D88">
      <w:pPr>
        <w:pStyle w:val="Heading5"/>
        <w:rPr>
          <w:snapToGrid w:val="0"/>
        </w:rPr>
      </w:pPr>
      <w:bookmarkStart w:id="1343" w:name="_Toc70608158"/>
      <w:r>
        <w:rPr>
          <w:rStyle w:val="CharSectno"/>
        </w:rPr>
        <w:t>2</w:t>
      </w:r>
      <w:r>
        <w:rPr>
          <w:snapToGrid w:val="0"/>
        </w:rPr>
        <w:t>.</w:t>
      </w:r>
      <w:r>
        <w:rPr>
          <w:snapToGrid w:val="0"/>
        </w:rPr>
        <w:tab/>
        <w:t>Application for certificate of fitness (Act s. 8)</w:t>
      </w:r>
      <w:bookmarkEnd w:id="1343"/>
    </w:p>
    <w:p w:rsidR="00A049AB" w:rsidRDefault="004C6D88">
      <w:pPr>
        <w:pStyle w:val="Subsection"/>
        <w:rPr>
          <w:snapToGrid w:val="0"/>
        </w:rPr>
      </w:pPr>
      <w:r>
        <w:rPr>
          <w:snapToGrid w:val="0"/>
        </w:rPr>
        <w:tab/>
        <w:t>(1)</w:t>
      </w:r>
      <w:r>
        <w:rPr>
          <w:snapToGrid w:val="0"/>
        </w:rPr>
        <w:tab/>
        <w:t>An application to the Chief Justice for a certificate under section 8 of the Act shall be made on affidavit — </w:t>
      </w:r>
    </w:p>
    <w:p w:rsidR="00A049AB" w:rsidRDefault="004C6D88">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rsidR="00A049AB" w:rsidRDefault="004C6D88">
      <w:pPr>
        <w:pStyle w:val="Indenta"/>
        <w:rPr>
          <w:snapToGrid w:val="0"/>
        </w:rPr>
      </w:pPr>
      <w:r>
        <w:rPr>
          <w:snapToGrid w:val="0"/>
        </w:rPr>
        <w:lastRenderedPageBreak/>
        <w:tab/>
        <w:t>(b)</w:t>
      </w:r>
      <w:r>
        <w:rPr>
          <w:snapToGrid w:val="0"/>
        </w:rPr>
        <w:tab/>
        <w:t>exhibiting a certificate from the Chairman of the Legal Practice Board that the applicant is not, pursuant to an order of the Board, under suspension from practice; and</w:t>
      </w:r>
    </w:p>
    <w:p w:rsidR="00A049AB" w:rsidRDefault="004C6D88">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rsidR="00A049AB" w:rsidRDefault="004C6D88">
      <w:pPr>
        <w:pStyle w:val="Indenta"/>
        <w:rPr>
          <w:snapToGrid w:val="0"/>
        </w:rPr>
      </w:pPr>
      <w:r>
        <w:rPr>
          <w:snapToGrid w:val="0"/>
        </w:rPr>
        <w:tab/>
        <w:t>(d)</w:t>
      </w:r>
      <w:r>
        <w:rPr>
          <w:snapToGrid w:val="0"/>
        </w:rPr>
        <w:tab/>
        <w:t>setting out details of any professional experience as a practitioner that is relevant to the application; and</w:t>
      </w:r>
    </w:p>
    <w:p w:rsidR="00A049AB" w:rsidRDefault="004C6D88">
      <w:pPr>
        <w:pStyle w:val="Indenta"/>
        <w:rPr>
          <w:snapToGrid w:val="0"/>
        </w:rPr>
      </w:pPr>
      <w:r>
        <w:rPr>
          <w:snapToGrid w:val="0"/>
        </w:rPr>
        <w:tab/>
        <w:t>(e)</w:t>
      </w:r>
      <w:r>
        <w:rPr>
          <w:snapToGrid w:val="0"/>
        </w:rPr>
        <w:tab/>
        <w:t>containing the other information required by section 7 of the Act.</w:t>
      </w:r>
    </w:p>
    <w:p w:rsidR="00A049AB" w:rsidRDefault="004C6D88">
      <w:pPr>
        <w:pStyle w:val="Subsection"/>
        <w:keepNext/>
        <w:rPr>
          <w:snapToGrid w:val="0"/>
        </w:rPr>
      </w:pPr>
      <w:r>
        <w:rPr>
          <w:snapToGrid w:val="0"/>
        </w:rPr>
        <w:tab/>
        <w:t>(2)</w:t>
      </w:r>
      <w:r>
        <w:rPr>
          <w:snapToGrid w:val="0"/>
        </w:rPr>
        <w:tab/>
        <w:t>A certificate granted under section 8 of the Act shall be in accordance with Form No. 93A.</w:t>
      </w:r>
    </w:p>
    <w:p w:rsidR="00A049AB" w:rsidRDefault="004C6D88">
      <w:pPr>
        <w:pStyle w:val="Footnotesection"/>
      </w:pPr>
      <w:r>
        <w:tab/>
        <w:t xml:space="preserve">[Rule 2 inserted: Gazette 18 Jul 1980 p. 2384; amended: Gazette 19 Apr 2005 p. 1300; 29 Apr 2005 p. 1794; 3 Jul 2009 p. 2699.] </w:t>
      </w:r>
    </w:p>
    <w:p w:rsidR="00A049AB" w:rsidRDefault="004C6D88">
      <w:pPr>
        <w:pStyle w:val="Heading5"/>
        <w:rPr>
          <w:snapToGrid w:val="0"/>
        </w:rPr>
      </w:pPr>
      <w:bookmarkStart w:id="1344" w:name="_Toc70608159"/>
      <w:r>
        <w:rPr>
          <w:rStyle w:val="CharSectno"/>
        </w:rPr>
        <w:t>3</w:t>
      </w:r>
      <w:r>
        <w:rPr>
          <w:snapToGrid w:val="0"/>
        </w:rPr>
        <w:t>.</w:t>
      </w:r>
      <w:r>
        <w:rPr>
          <w:snapToGrid w:val="0"/>
        </w:rPr>
        <w:tab/>
        <w:t>Notice of intention to apply to be appointed Public Notary (Act s. 9)</w:t>
      </w:r>
      <w:bookmarkEnd w:id="1344"/>
    </w:p>
    <w:p w:rsidR="00A049AB" w:rsidRDefault="004C6D88">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rsidR="00A049AB" w:rsidRDefault="004C6D88">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rsidR="00A049AB" w:rsidRDefault="004C6D88">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rsidR="00A049AB" w:rsidRDefault="004C6D88">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rsidR="00A049AB" w:rsidRDefault="004C6D88">
      <w:pPr>
        <w:pStyle w:val="Footnotesection"/>
      </w:pPr>
      <w:r>
        <w:tab/>
        <w:t>[Rule 3 inserted: Gazette 18 Jul 1980 p. 2384</w:t>
      </w:r>
      <w:r>
        <w:noBreakHyphen/>
        <w:t>5; amended: Gazette 30 Nov 1984 p. 3954; 29 Apr 2005 p. 1794; 28 Jun 2011 p. 2552</w:t>
      </w:r>
      <w:r>
        <w:noBreakHyphen/>
        <w:t xml:space="preserve">3.] </w:t>
      </w:r>
    </w:p>
    <w:p w:rsidR="00A049AB" w:rsidRDefault="004C6D88">
      <w:pPr>
        <w:pStyle w:val="Heading5"/>
        <w:rPr>
          <w:snapToGrid w:val="0"/>
        </w:rPr>
      </w:pPr>
      <w:bookmarkStart w:id="1345" w:name="_Toc70608160"/>
      <w:r>
        <w:rPr>
          <w:rStyle w:val="CharSectno"/>
        </w:rPr>
        <w:t>4</w:t>
      </w:r>
      <w:r>
        <w:rPr>
          <w:snapToGrid w:val="0"/>
        </w:rPr>
        <w:t>.</w:t>
      </w:r>
      <w:r>
        <w:rPr>
          <w:snapToGrid w:val="0"/>
        </w:rPr>
        <w:tab/>
        <w:t>Application to be appointed Public Notary</w:t>
      </w:r>
      <w:bookmarkEnd w:id="1345"/>
    </w:p>
    <w:p w:rsidR="00A049AB" w:rsidRDefault="004C6D88">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rsidR="00A049AB" w:rsidRDefault="004C6D88">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rsidR="00A049AB" w:rsidRDefault="004C6D88">
      <w:pPr>
        <w:pStyle w:val="Subsection"/>
        <w:keepNext/>
        <w:rPr>
          <w:snapToGrid w:val="0"/>
        </w:rPr>
      </w:pPr>
      <w:r>
        <w:rPr>
          <w:snapToGrid w:val="0"/>
        </w:rPr>
        <w:tab/>
        <w:t>(3)</w:t>
      </w:r>
      <w:r>
        <w:rPr>
          <w:snapToGrid w:val="0"/>
        </w:rPr>
        <w:tab/>
        <w:t>Not less than 2 days before the application is heard, the applicant shall file an affidavit — </w:t>
      </w:r>
    </w:p>
    <w:p w:rsidR="00A049AB" w:rsidRDefault="004C6D88">
      <w:pPr>
        <w:pStyle w:val="Indenta"/>
        <w:rPr>
          <w:snapToGrid w:val="0"/>
        </w:rPr>
      </w:pPr>
      <w:r>
        <w:rPr>
          <w:snapToGrid w:val="0"/>
        </w:rPr>
        <w:tab/>
        <w:t>(a)</w:t>
      </w:r>
      <w:r>
        <w:rPr>
          <w:snapToGrid w:val="0"/>
        </w:rPr>
        <w:tab/>
        <w:t>stating whether any notice of objection has been given under section 11 of the Act, and if so, exhibiting a copy thereof; and</w:t>
      </w:r>
    </w:p>
    <w:p w:rsidR="00A049AB" w:rsidRDefault="004C6D88">
      <w:pPr>
        <w:pStyle w:val="Indenta"/>
        <w:rPr>
          <w:snapToGrid w:val="0"/>
        </w:rPr>
      </w:pPr>
      <w:r>
        <w:rPr>
          <w:snapToGrid w:val="0"/>
        </w:rPr>
        <w:tab/>
        <w:t>(b)</w:t>
      </w:r>
      <w:r>
        <w:rPr>
          <w:snapToGrid w:val="0"/>
        </w:rPr>
        <w:tab/>
        <w:t>exhibiting extracts from the newspapers containing the advertisements required by rule 3; and</w:t>
      </w:r>
    </w:p>
    <w:p w:rsidR="00A049AB" w:rsidRDefault="004C6D88">
      <w:pPr>
        <w:pStyle w:val="Indenta"/>
        <w:rPr>
          <w:snapToGrid w:val="0"/>
        </w:rPr>
      </w:pPr>
      <w:r>
        <w:rPr>
          <w:snapToGrid w:val="0"/>
        </w:rPr>
        <w:tab/>
        <w:t>(c)</w:t>
      </w:r>
      <w:r>
        <w:rPr>
          <w:snapToGrid w:val="0"/>
        </w:rPr>
        <w:tab/>
        <w:t>proving compliance with subrule (2).</w:t>
      </w:r>
    </w:p>
    <w:p w:rsidR="00A049AB" w:rsidRDefault="004C6D88">
      <w:pPr>
        <w:pStyle w:val="Subsection"/>
        <w:rPr>
          <w:snapToGrid w:val="0"/>
        </w:rPr>
      </w:pPr>
      <w:r>
        <w:rPr>
          <w:snapToGrid w:val="0"/>
        </w:rPr>
        <w:tab/>
        <w:t>(4)</w:t>
      </w:r>
      <w:r>
        <w:rPr>
          <w:snapToGrid w:val="0"/>
        </w:rPr>
        <w:tab/>
        <w:t>The applicant shall be present in Court when the application is heard.</w:t>
      </w:r>
    </w:p>
    <w:p w:rsidR="00A049AB" w:rsidRDefault="004C6D88">
      <w:pPr>
        <w:pStyle w:val="Footnotesection"/>
      </w:pPr>
      <w:r>
        <w:tab/>
        <w:t xml:space="preserve">[Rule 4 inserted: Gazette 18 Jul 1980 p. 2385; amended: Gazette 29 Apr 2005 p. 1794; 28 Jun 2011 p. 2552.] </w:t>
      </w:r>
    </w:p>
    <w:p w:rsidR="00A049AB" w:rsidRDefault="004C6D88">
      <w:pPr>
        <w:pStyle w:val="Heading5"/>
        <w:rPr>
          <w:snapToGrid w:val="0"/>
        </w:rPr>
      </w:pPr>
      <w:bookmarkStart w:id="1346" w:name="_Toc70608161"/>
      <w:r>
        <w:rPr>
          <w:rStyle w:val="CharSectno"/>
        </w:rPr>
        <w:t>5</w:t>
      </w:r>
      <w:r>
        <w:rPr>
          <w:snapToGrid w:val="0"/>
        </w:rPr>
        <w:t>.</w:t>
      </w:r>
      <w:r>
        <w:rPr>
          <w:snapToGrid w:val="0"/>
        </w:rPr>
        <w:tab/>
        <w:t>Certificates of appointment, form of</w:t>
      </w:r>
      <w:bookmarkEnd w:id="1346"/>
    </w:p>
    <w:p w:rsidR="00A049AB" w:rsidRDefault="004C6D88">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rsidR="00A049AB" w:rsidRDefault="004C6D88">
      <w:pPr>
        <w:pStyle w:val="Subsection"/>
        <w:rPr>
          <w:snapToGrid w:val="0"/>
        </w:rPr>
      </w:pPr>
      <w:r>
        <w:rPr>
          <w:snapToGrid w:val="0"/>
        </w:rPr>
        <w:lastRenderedPageBreak/>
        <w:tab/>
        <w:t>(2)</w:t>
      </w:r>
      <w:r>
        <w:rPr>
          <w:snapToGrid w:val="0"/>
        </w:rPr>
        <w:tab/>
        <w:t>The certificate referred to in section 14(3) of the Act shall be in accordance with Form No. 93D with such variations as the circumstances may require.</w:t>
      </w:r>
    </w:p>
    <w:p w:rsidR="00A049AB" w:rsidRDefault="004C6D88">
      <w:pPr>
        <w:pStyle w:val="Footnotesection"/>
      </w:pPr>
      <w:r>
        <w:tab/>
        <w:t xml:space="preserve">[Rule 5 inserted: Gazette 18 Jul 1980 p. 2385.] </w:t>
      </w:r>
    </w:p>
    <w:p w:rsidR="00A049AB" w:rsidRDefault="004C6D88">
      <w:pPr>
        <w:pStyle w:val="Heading5"/>
        <w:rPr>
          <w:snapToGrid w:val="0"/>
        </w:rPr>
      </w:pPr>
      <w:bookmarkStart w:id="1347" w:name="_Toc70608162"/>
      <w:r>
        <w:rPr>
          <w:rStyle w:val="CharSectno"/>
        </w:rPr>
        <w:t>6</w:t>
      </w:r>
      <w:r>
        <w:rPr>
          <w:snapToGrid w:val="0"/>
        </w:rPr>
        <w:t>.</w:t>
      </w:r>
      <w:r>
        <w:rPr>
          <w:snapToGrid w:val="0"/>
        </w:rPr>
        <w:tab/>
        <w:t>Applications to suspend or strike off Public Notaries</w:t>
      </w:r>
      <w:bookmarkEnd w:id="1347"/>
      <w:r>
        <w:rPr>
          <w:snapToGrid w:val="0"/>
        </w:rPr>
        <w:t xml:space="preserve"> </w:t>
      </w:r>
    </w:p>
    <w:p w:rsidR="00A049AB" w:rsidRDefault="004C6D88">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rsidR="00A049AB" w:rsidRDefault="004C6D88">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rsidR="00A049AB" w:rsidRDefault="004C6D88">
      <w:pPr>
        <w:pStyle w:val="Footnotesection"/>
      </w:pPr>
      <w:r>
        <w:tab/>
        <w:t xml:space="preserve">[Rule 6 inserted: Gazette 18 Jul 1980 p. 2385; amended: Gazette 29 Apr 2005 p. 1794.] </w:t>
      </w:r>
    </w:p>
    <w:p w:rsidR="00A049AB" w:rsidRDefault="004C6D88">
      <w:pPr>
        <w:pStyle w:val="Heading5"/>
        <w:rPr>
          <w:snapToGrid w:val="0"/>
        </w:rPr>
      </w:pPr>
      <w:bookmarkStart w:id="1348" w:name="_Toc70608163"/>
      <w:r>
        <w:rPr>
          <w:rStyle w:val="CharSectno"/>
        </w:rPr>
        <w:t>7</w:t>
      </w:r>
      <w:r>
        <w:rPr>
          <w:snapToGrid w:val="0"/>
        </w:rPr>
        <w:t>.</w:t>
      </w:r>
      <w:r>
        <w:rPr>
          <w:snapToGrid w:val="0"/>
        </w:rPr>
        <w:tab/>
        <w:t>Fees payable on application for appointment</w:t>
      </w:r>
      <w:bookmarkEnd w:id="1348"/>
      <w:r>
        <w:rPr>
          <w:snapToGrid w:val="0"/>
        </w:rPr>
        <w:t xml:space="preserve"> </w:t>
      </w:r>
    </w:p>
    <w:p w:rsidR="00A049AB" w:rsidRDefault="004C6D88">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rsidR="00A049AB">
        <w:tc>
          <w:tcPr>
            <w:tcW w:w="4851" w:type="dxa"/>
          </w:tcPr>
          <w:p w:rsidR="00A049AB" w:rsidRDefault="004C6D88">
            <w:pPr>
              <w:pStyle w:val="TableNAm"/>
            </w:pPr>
            <w:r>
              <w:t>On appointment as a General Public Notary</w:t>
            </w:r>
          </w:p>
        </w:tc>
        <w:tc>
          <w:tcPr>
            <w:tcW w:w="1386" w:type="dxa"/>
          </w:tcPr>
          <w:p w:rsidR="00A049AB" w:rsidRDefault="004C6D88">
            <w:pPr>
              <w:pStyle w:val="TableNAm"/>
            </w:pPr>
            <w:r>
              <w:t>$150.00</w:t>
            </w:r>
          </w:p>
        </w:tc>
      </w:tr>
      <w:tr w:rsidR="00A049AB">
        <w:tc>
          <w:tcPr>
            <w:tcW w:w="4851" w:type="dxa"/>
          </w:tcPr>
          <w:p w:rsidR="00A049AB" w:rsidRDefault="004C6D88">
            <w:pPr>
              <w:pStyle w:val="TableNAm"/>
            </w:pPr>
            <w:r>
              <w:t xml:space="preserve">On appointment as a District Public Notary </w:t>
            </w:r>
          </w:p>
        </w:tc>
        <w:tc>
          <w:tcPr>
            <w:tcW w:w="1386" w:type="dxa"/>
          </w:tcPr>
          <w:p w:rsidR="00A049AB" w:rsidRDefault="004C6D88">
            <w:pPr>
              <w:pStyle w:val="TableNAm"/>
            </w:pPr>
            <w:r>
              <w:t>$75.00</w:t>
            </w:r>
          </w:p>
        </w:tc>
      </w:tr>
    </w:tbl>
    <w:p w:rsidR="00A049AB" w:rsidRDefault="004C6D88">
      <w:pPr>
        <w:pStyle w:val="Footnotesection"/>
      </w:pPr>
      <w:r>
        <w:tab/>
        <w:t xml:space="preserve">[Rule 7 inserted: Gazette 18 Apr 1980 p. 2385; amended: Gazette 30 Nov 1984 p. 3954.] </w:t>
      </w:r>
    </w:p>
    <w:p w:rsidR="00A049AB" w:rsidRDefault="004C6D88">
      <w:pPr>
        <w:pStyle w:val="Ednotesection"/>
      </w:pPr>
      <w:r>
        <w:t>[</w:t>
      </w:r>
      <w:r>
        <w:rPr>
          <w:b/>
        </w:rPr>
        <w:t>8.</w:t>
      </w:r>
      <w:r>
        <w:rPr>
          <w:b/>
        </w:rPr>
        <w:tab/>
      </w:r>
      <w:r>
        <w:t>Deleted: Gazette 16 Jul 1999 p. 3201.]</w:t>
      </w:r>
    </w:p>
    <w:p w:rsidR="00A049AB" w:rsidRDefault="004C6D88">
      <w:pPr>
        <w:pStyle w:val="Ednotepart"/>
      </w:pPr>
      <w:r>
        <w:t>[Order 77 deleted: Gazette 29 Apr 2005 p. 1794.]</w:t>
      </w:r>
    </w:p>
    <w:p w:rsidR="00A049AB" w:rsidRDefault="004C6D88">
      <w:pPr>
        <w:pStyle w:val="Ednotepart"/>
      </w:pPr>
      <w:r>
        <w:t>[Order 78 deleted: Gazette 21 Feb 2007 p. 584.]</w:t>
      </w:r>
    </w:p>
    <w:p w:rsidR="00A049AB" w:rsidRDefault="004C6D88">
      <w:pPr>
        <w:pStyle w:val="Ednotepart"/>
      </w:pPr>
      <w:r>
        <w:t>[Order 79 deleted: Gazette 29 Apr 2005 p. 1801.]</w:t>
      </w:r>
    </w:p>
    <w:p w:rsidR="00A049AB" w:rsidRDefault="004C6D88">
      <w:pPr>
        <w:pStyle w:val="Heading2"/>
      </w:pPr>
      <w:bookmarkStart w:id="1349" w:name="_Toc70517152"/>
      <w:bookmarkStart w:id="1350" w:name="_Toc70602328"/>
      <w:bookmarkStart w:id="1351" w:name="_Toc70608164"/>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349"/>
      <w:bookmarkEnd w:id="1350"/>
      <w:bookmarkEnd w:id="1351"/>
    </w:p>
    <w:p w:rsidR="00A049AB" w:rsidRDefault="004C6D88">
      <w:pPr>
        <w:pStyle w:val="Footnoteheading"/>
      </w:pPr>
      <w:r>
        <w:tab/>
        <w:t xml:space="preserve">[Heading inserted: Gazette 22 Feb 2008 p. 643.] </w:t>
      </w:r>
    </w:p>
    <w:p w:rsidR="00A049AB" w:rsidRDefault="004C6D88">
      <w:pPr>
        <w:pStyle w:val="Heading5"/>
        <w:rPr>
          <w:snapToGrid w:val="0"/>
        </w:rPr>
      </w:pPr>
      <w:bookmarkStart w:id="1352" w:name="_Toc70608165"/>
      <w:r>
        <w:rPr>
          <w:rStyle w:val="CharSectno"/>
        </w:rPr>
        <w:t>1</w:t>
      </w:r>
      <w:r>
        <w:rPr>
          <w:snapToGrid w:val="0"/>
        </w:rPr>
        <w:t>.</w:t>
      </w:r>
      <w:r>
        <w:rPr>
          <w:snapToGrid w:val="0"/>
        </w:rPr>
        <w:tab/>
        <w:t>Term used: said Act</w:t>
      </w:r>
      <w:bookmarkEnd w:id="1352"/>
    </w:p>
    <w:p w:rsidR="00A049AB" w:rsidRDefault="004C6D88">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rsidR="00A049AB" w:rsidRDefault="004C6D88">
      <w:pPr>
        <w:pStyle w:val="Heading5"/>
        <w:rPr>
          <w:snapToGrid w:val="0"/>
        </w:rPr>
      </w:pPr>
      <w:bookmarkStart w:id="1353" w:name="_Toc70608166"/>
      <w:r>
        <w:rPr>
          <w:rStyle w:val="CharSectno"/>
        </w:rPr>
        <w:t>2</w:t>
      </w:r>
      <w:r>
        <w:rPr>
          <w:snapToGrid w:val="0"/>
        </w:rPr>
        <w:t>.</w:t>
      </w:r>
      <w:r>
        <w:rPr>
          <w:snapToGrid w:val="0"/>
        </w:rPr>
        <w:tab/>
        <w:t>Applications for Order of Escheat, making</w:t>
      </w:r>
      <w:bookmarkEnd w:id="1353"/>
    </w:p>
    <w:p w:rsidR="00A049AB" w:rsidRDefault="004C6D88">
      <w:pPr>
        <w:pStyle w:val="Subsection"/>
        <w:rPr>
          <w:snapToGrid w:val="0"/>
        </w:rPr>
      </w:pPr>
      <w:r>
        <w:rPr>
          <w:snapToGrid w:val="0"/>
        </w:rPr>
        <w:tab/>
        <w:t>(1)</w:t>
      </w:r>
      <w:r>
        <w:rPr>
          <w:snapToGrid w:val="0"/>
        </w:rPr>
        <w:tab/>
        <w:t>Subject to subrule (2), an application for an Order of Escheat shall be commenced by originating motion.</w:t>
      </w:r>
    </w:p>
    <w:p w:rsidR="00A049AB" w:rsidRDefault="004C6D88">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rsidR="00A049AB" w:rsidRDefault="004C6D88">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rsidR="00A049AB" w:rsidRDefault="004C6D88">
      <w:pPr>
        <w:pStyle w:val="Footnotesection"/>
      </w:pPr>
      <w:r>
        <w:tab/>
        <w:t xml:space="preserve">[Rule 2 inserted: Gazette 15 Jun 1973 p. 2252; amended: Gazette 19 Apr 2005 p. 1300; 28 Jun 2011 p. 2552.] </w:t>
      </w:r>
    </w:p>
    <w:p w:rsidR="00A049AB" w:rsidRDefault="004C6D88">
      <w:pPr>
        <w:pStyle w:val="Heading5"/>
        <w:rPr>
          <w:snapToGrid w:val="0"/>
        </w:rPr>
      </w:pPr>
      <w:bookmarkStart w:id="1354" w:name="_Toc70608167"/>
      <w:r>
        <w:rPr>
          <w:rStyle w:val="CharSectno"/>
        </w:rPr>
        <w:t>3</w:t>
      </w:r>
      <w:r>
        <w:rPr>
          <w:snapToGrid w:val="0"/>
        </w:rPr>
        <w:t>.</w:t>
      </w:r>
      <w:r>
        <w:rPr>
          <w:snapToGrid w:val="0"/>
        </w:rPr>
        <w:tab/>
        <w:t>Notice of applications, form of</w:t>
      </w:r>
      <w:bookmarkEnd w:id="1354"/>
    </w:p>
    <w:p w:rsidR="00A049AB" w:rsidRDefault="004C6D88">
      <w:pPr>
        <w:pStyle w:val="Subsection"/>
        <w:rPr>
          <w:snapToGrid w:val="0"/>
        </w:rPr>
      </w:pPr>
      <w:r>
        <w:rPr>
          <w:snapToGrid w:val="0"/>
        </w:rPr>
        <w:tab/>
      </w:r>
      <w:r>
        <w:rPr>
          <w:snapToGrid w:val="0"/>
        </w:rPr>
        <w:tab/>
        <w:t>The notice referred to in section 5 of the said Act shall be in Form No. 99.</w:t>
      </w:r>
    </w:p>
    <w:p w:rsidR="00A049AB" w:rsidRDefault="004C6D88">
      <w:pPr>
        <w:pStyle w:val="Heading5"/>
        <w:rPr>
          <w:snapToGrid w:val="0"/>
        </w:rPr>
      </w:pPr>
      <w:bookmarkStart w:id="1355" w:name="_Toc70608168"/>
      <w:r>
        <w:rPr>
          <w:rStyle w:val="CharSectno"/>
        </w:rPr>
        <w:t>4</w:t>
      </w:r>
      <w:r>
        <w:rPr>
          <w:snapToGrid w:val="0"/>
        </w:rPr>
        <w:t>.</w:t>
      </w:r>
      <w:r>
        <w:rPr>
          <w:snapToGrid w:val="0"/>
        </w:rPr>
        <w:tab/>
        <w:t>Evidence; judge may direct inquiry</w:t>
      </w:r>
      <w:bookmarkEnd w:id="1355"/>
    </w:p>
    <w:p w:rsidR="00A049AB" w:rsidRDefault="004C6D88">
      <w:pPr>
        <w:pStyle w:val="Subsection"/>
        <w:rPr>
          <w:snapToGrid w:val="0"/>
        </w:rPr>
      </w:pPr>
      <w:r>
        <w:rPr>
          <w:snapToGrid w:val="0"/>
        </w:rPr>
        <w:tab/>
        <w:t>(1)</w:t>
      </w:r>
      <w:r>
        <w:rPr>
          <w:snapToGrid w:val="0"/>
        </w:rPr>
        <w:tab/>
        <w:t>Upon the hearing of an application for an Order of Escheat, such evidence shall be adduced as the judge may require.</w:t>
      </w:r>
    </w:p>
    <w:p w:rsidR="00A049AB" w:rsidRDefault="004C6D88">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rsidR="00A049AB" w:rsidRDefault="004C6D88">
      <w:pPr>
        <w:pStyle w:val="Heading5"/>
        <w:rPr>
          <w:snapToGrid w:val="0"/>
        </w:rPr>
      </w:pPr>
      <w:bookmarkStart w:id="1356" w:name="_Toc70608169"/>
      <w:r>
        <w:rPr>
          <w:rStyle w:val="CharSectno"/>
        </w:rPr>
        <w:lastRenderedPageBreak/>
        <w:t>5</w:t>
      </w:r>
      <w:r>
        <w:rPr>
          <w:snapToGrid w:val="0"/>
        </w:rPr>
        <w:t>.</w:t>
      </w:r>
      <w:r>
        <w:rPr>
          <w:snapToGrid w:val="0"/>
        </w:rPr>
        <w:tab/>
        <w:t>Claimants to file affidavit verifying claim and may be heard</w:t>
      </w:r>
      <w:bookmarkEnd w:id="1356"/>
    </w:p>
    <w:p w:rsidR="00A049AB" w:rsidRDefault="004C6D88">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rsidR="00A049AB" w:rsidRDefault="004C6D88">
      <w:pPr>
        <w:pStyle w:val="Heading5"/>
        <w:rPr>
          <w:snapToGrid w:val="0"/>
        </w:rPr>
      </w:pPr>
      <w:bookmarkStart w:id="1357" w:name="_Toc70608170"/>
      <w:r>
        <w:rPr>
          <w:rStyle w:val="CharSectno"/>
        </w:rPr>
        <w:t>6</w:t>
      </w:r>
      <w:r>
        <w:rPr>
          <w:snapToGrid w:val="0"/>
        </w:rPr>
        <w:t>.</w:t>
      </w:r>
      <w:r>
        <w:rPr>
          <w:snapToGrid w:val="0"/>
        </w:rPr>
        <w:tab/>
        <w:t>Judge may order issue to be tried</w:t>
      </w:r>
      <w:bookmarkEnd w:id="1357"/>
    </w:p>
    <w:p w:rsidR="00A049AB" w:rsidRDefault="004C6D88">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rsidR="00A049AB" w:rsidRDefault="004C6D88">
      <w:pPr>
        <w:pStyle w:val="Heading5"/>
        <w:rPr>
          <w:snapToGrid w:val="0"/>
        </w:rPr>
      </w:pPr>
      <w:bookmarkStart w:id="1358" w:name="_Toc70608171"/>
      <w:r>
        <w:rPr>
          <w:rStyle w:val="CharSectno"/>
        </w:rPr>
        <w:t>7</w:t>
      </w:r>
      <w:r>
        <w:rPr>
          <w:snapToGrid w:val="0"/>
        </w:rPr>
        <w:t>.</w:t>
      </w:r>
      <w:r>
        <w:rPr>
          <w:snapToGrid w:val="0"/>
        </w:rPr>
        <w:tab/>
        <w:t>Order of Escheat, form of</w:t>
      </w:r>
      <w:bookmarkEnd w:id="1358"/>
    </w:p>
    <w:p w:rsidR="00A049AB" w:rsidRDefault="004C6D88">
      <w:pPr>
        <w:pStyle w:val="Subsection"/>
        <w:rPr>
          <w:snapToGrid w:val="0"/>
        </w:rPr>
      </w:pPr>
      <w:r>
        <w:rPr>
          <w:snapToGrid w:val="0"/>
        </w:rPr>
        <w:tab/>
      </w:r>
      <w:r>
        <w:rPr>
          <w:snapToGrid w:val="0"/>
        </w:rPr>
        <w:tab/>
        <w:t>An Order of Escheat shall be in Form No. 100, and shall be sealed and marked with the name of the judge by whom it is made.</w:t>
      </w:r>
    </w:p>
    <w:p w:rsidR="00A049AB" w:rsidRDefault="004C6D88">
      <w:pPr>
        <w:pStyle w:val="Heading5"/>
        <w:rPr>
          <w:snapToGrid w:val="0"/>
        </w:rPr>
      </w:pPr>
      <w:bookmarkStart w:id="1359" w:name="_Toc70608172"/>
      <w:r>
        <w:rPr>
          <w:rStyle w:val="CharSectno"/>
        </w:rPr>
        <w:t>8</w:t>
      </w:r>
      <w:r>
        <w:rPr>
          <w:snapToGrid w:val="0"/>
        </w:rPr>
        <w:t>.</w:t>
      </w:r>
      <w:r>
        <w:rPr>
          <w:snapToGrid w:val="0"/>
        </w:rPr>
        <w:tab/>
        <w:t>Costs</w:t>
      </w:r>
      <w:bookmarkEnd w:id="1359"/>
    </w:p>
    <w:p w:rsidR="00A049AB" w:rsidRDefault="004C6D88">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rsidR="00A049AB" w:rsidRDefault="004C6D88">
      <w:pPr>
        <w:pStyle w:val="Heading2"/>
      </w:pPr>
      <w:bookmarkStart w:id="1360" w:name="_Toc70517161"/>
      <w:bookmarkStart w:id="1361" w:name="_Toc70602337"/>
      <w:bookmarkStart w:id="1362" w:name="_Toc70608173"/>
      <w:r>
        <w:rPr>
          <w:rStyle w:val="CharPartNo"/>
        </w:rPr>
        <w:lastRenderedPageBreak/>
        <w:t>Order 80A</w:t>
      </w:r>
      <w:r>
        <w:rPr>
          <w:b w:val="0"/>
        </w:rPr>
        <w:t> </w:t>
      </w:r>
      <w:r>
        <w:t>—</w:t>
      </w:r>
      <w:r>
        <w:rPr>
          <w:b w:val="0"/>
        </w:rPr>
        <w:t> </w:t>
      </w:r>
      <w:r>
        <w:rPr>
          <w:rStyle w:val="CharPartText"/>
          <w:i/>
          <w:iCs/>
        </w:rPr>
        <w:t>Royal Commission (Custody of Records) Act 1992</w:t>
      </w:r>
      <w:r>
        <w:rPr>
          <w:rStyle w:val="CharPartText"/>
        </w:rPr>
        <w:t xml:space="preserve"> rules</w:t>
      </w:r>
      <w:bookmarkEnd w:id="1360"/>
      <w:bookmarkEnd w:id="1361"/>
      <w:bookmarkEnd w:id="1362"/>
    </w:p>
    <w:p w:rsidR="00A049AB" w:rsidRDefault="004C6D88">
      <w:pPr>
        <w:pStyle w:val="Footnoteheading"/>
      </w:pPr>
      <w:r>
        <w:tab/>
        <w:t xml:space="preserve">[Heading inserted: Gazette 22 Feb 2008 p. 643.] </w:t>
      </w:r>
    </w:p>
    <w:p w:rsidR="00A049AB" w:rsidRDefault="004C6D88">
      <w:pPr>
        <w:pStyle w:val="Heading5"/>
        <w:rPr>
          <w:snapToGrid w:val="0"/>
        </w:rPr>
      </w:pPr>
      <w:bookmarkStart w:id="1363" w:name="_Toc70608174"/>
      <w:r>
        <w:rPr>
          <w:rStyle w:val="CharSectno"/>
        </w:rPr>
        <w:t>1</w:t>
      </w:r>
      <w:r>
        <w:rPr>
          <w:snapToGrid w:val="0"/>
        </w:rPr>
        <w:t>.</w:t>
      </w:r>
      <w:r>
        <w:rPr>
          <w:snapToGrid w:val="0"/>
        </w:rPr>
        <w:tab/>
        <w:t>Terms used</w:t>
      </w:r>
      <w:bookmarkEnd w:id="1363"/>
    </w:p>
    <w:p w:rsidR="00A049AB" w:rsidRDefault="004C6D88">
      <w:pPr>
        <w:pStyle w:val="Subsection"/>
        <w:rPr>
          <w:snapToGrid w:val="0"/>
        </w:rPr>
      </w:pPr>
      <w:r>
        <w:rPr>
          <w:snapToGrid w:val="0"/>
        </w:rPr>
        <w:tab/>
      </w:r>
      <w:r>
        <w:rPr>
          <w:snapToGrid w:val="0"/>
        </w:rPr>
        <w:tab/>
        <w:t>In this Order unless the contrary intention appears — </w:t>
      </w:r>
    </w:p>
    <w:p w:rsidR="00A049AB" w:rsidRDefault="004C6D88">
      <w:pPr>
        <w:pStyle w:val="Defstart"/>
      </w:pPr>
      <w:r>
        <w:rPr>
          <w:b/>
        </w:rPr>
        <w:tab/>
      </w:r>
      <w:r>
        <w:rPr>
          <w:rStyle w:val="CharDefText"/>
        </w:rPr>
        <w:t>Act</w:t>
      </w:r>
      <w:r>
        <w:t xml:space="preserve"> means the </w:t>
      </w:r>
      <w:r>
        <w:rPr>
          <w:i/>
        </w:rPr>
        <w:t>Royal Commission (Custody of Records) Act 1992</w:t>
      </w:r>
      <w:r>
        <w:t>,</w:t>
      </w:r>
    </w:p>
    <w:p w:rsidR="00A049AB" w:rsidRDefault="004C6D88">
      <w:pPr>
        <w:pStyle w:val="Subsection"/>
        <w:rPr>
          <w:snapToGrid w:val="0"/>
        </w:rPr>
      </w:pPr>
      <w:r>
        <w:rPr>
          <w:snapToGrid w:val="0"/>
        </w:rPr>
        <w:tab/>
      </w:r>
      <w:r>
        <w:rPr>
          <w:snapToGrid w:val="0"/>
        </w:rPr>
        <w:tab/>
        <w:t>and words defined in section 4 of the Act and used in this Order have the same respective meanings as in the Act.</w:t>
      </w:r>
    </w:p>
    <w:p w:rsidR="00A049AB" w:rsidRDefault="004C6D88">
      <w:pPr>
        <w:pStyle w:val="Footnotesection"/>
      </w:pPr>
      <w:r>
        <w:tab/>
        <w:t xml:space="preserve">[Rule 1 inserted: Gazette 26 Jan 1993 p. 828.] </w:t>
      </w:r>
    </w:p>
    <w:p w:rsidR="00A049AB" w:rsidRDefault="004C6D88">
      <w:pPr>
        <w:pStyle w:val="Heading5"/>
        <w:rPr>
          <w:snapToGrid w:val="0"/>
        </w:rPr>
      </w:pPr>
      <w:bookmarkStart w:id="1364" w:name="_Toc70608175"/>
      <w:r>
        <w:rPr>
          <w:rStyle w:val="CharSectno"/>
        </w:rPr>
        <w:t>2</w:t>
      </w:r>
      <w:r>
        <w:rPr>
          <w:snapToGrid w:val="0"/>
        </w:rPr>
        <w:t>.</w:t>
      </w:r>
      <w:r>
        <w:rPr>
          <w:snapToGrid w:val="0"/>
        </w:rPr>
        <w:tab/>
        <w:t>Applications for leave to have access (Act s. 14)</w:t>
      </w:r>
      <w:bookmarkEnd w:id="1364"/>
      <w:r>
        <w:rPr>
          <w:snapToGrid w:val="0"/>
        </w:rPr>
        <w:t xml:space="preserve"> </w:t>
      </w:r>
    </w:p>
    <w:p w:rsidR="00A049AB" w:rsidRDefault="004C6D88">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rsidR="00A049AB" w:rsidRDefault="004C6D88">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rsidR="00A049AB" w:rsidRDefault="004C6D88">
      <w:pPr>
        <w:pStyle w:val="Ednotesubsection"/>
      </w:pPr>
      <w:r>
        <w:tab/>
        <w:t>[(3)</w:t>
      </w:r>
      <w:r>
        <w:tab/>
        <w:t>deleted]</w:t>
      </w:r>
    </w:p>
    <w:p w:rsidR="00A049AB" w:rsidRDefault="004C6D88">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rsidR="00A049AB" w:rsidRDefault="004C6D88">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rsidR="00A049AB" w:rsidRDefault="004C6D88">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rsidR="00A049AB" w:rsidRDefault="004C6D88">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rsidR="00A049AB" w:rsidRDefault="004C6D88">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rsidR="00A049AB" w:rsidRDefault="004C6D88">
      <w:pPr>
        <w:pStyle w:val="Footnotesection"/>
      </w:pPr>
      <w:r>
        <w:tab/>
        <w:t xml:space="preserve">[Rule 2 inserted: Gazette 26 Jan 1993 p. 829; amended: Gazette 28 Jun 2011 p. 2552; 27 Feb 2018 p. 621.] </w:t>
      </w:r>
    </w:p>
    <w:p w:rsidR="00A049AB" w:rsidRDefault="004C6D88">
      <w:pPr>
        <w:pStyle w:val="Heading5"/>
        <w:rPr>
          <w:snapToGrid w:val="0"/>
        </w:rPr>
      </w:pPr>
      <w:bookmarkStart w:id="1365" w:name="_Toc70608176"/>
      <w:r>
        <w:rPr>
          <w:rStyle w:val="CharSectno"/>
        </w:rPr>
        <w:t>3</w:t>
      </w:r>
      <w:r>
        <w:rPr>
          <w:snapToGrid w:val="0"/>
        </w:rPr>
        <w:t>.</w:t>
      </w:r>
      <w:r>
        <w:rPr>
          <w:snapToGrid w:val="0"/>
        </w:rPr>
        <w:tab/>
        <w:t>Order granting leave, form of</w:t>
      </w:r>
      <w:bookmarkEnd w:id="1365"/>
    </w:p>
    <w:p w:rsidR="00A049AB" w:rsidRDefault="004C6D88">
      <w:pPr>
        <w:pStyle w:val="Subsection"/>
        <w:rPr>
          <w:snapToGrid w:val="0"/>
        </w:rPr>
      </w:pPr>
      <w:r>
        <w:rPr>
          <w:snapToGrid w:val="0"/>
        </w:rPr>
        <w:tab/>
        <w:t>(1)</w:t>
      </w:r>
      <w:r>
        <w:rPr>
          <w:snapToGrid w:val="0"/>
        </w:rPr>
        <w:tab/>
        <w:t>The Court may grant leave on such conditions as it thinks fit.</w:t>
      </w:r>
    </w:p>
    <w:p w:rsidR="00A049AB" w:rsidRDefault="004C6D88">
      <w:pPr>
        <w:pStyle w:val="Subsection"/>
        <w:rPr>
          <w:snapToGrid w:val="0"/>
        </w:rPr>
      </w:pPr>
      <w:r>
        <w:rPr>
          <w:snapToGrid w:val="0"/>
        </w:rPr>
        <w:tab/>
        <w:t>(2)</w:t>
      </w:r>
      <w:r>
        <w:rPr>
          <w:snapToGrid w:val="0"/>
        </w:rPr>
        <w:tab/>
        <w:t>Orders made under this Order may be made in respect of the whole or a part of the record.</w:t>
      </w:r>
    </w:p>
    <w:p w:rsidR="00A049AB" w:rsidRDefault="004C6D88">
      <w:pPr>
        <w:pStyle w:val="Footnotesection"/>
      </w:pPr>
      <w:r>
        <w:tab/>
        <w:t xml:space="preserve">[Rule 3 inserted: Gazette 26 Jan 1993 p. 829.] </w:t>
      </w:r>
    </w:p>
    <w:p w:rsidR="00A049AB" w:rsidRDefault="004C6D88">
      <w:pPr>
        <w:pStyle w:val="Ednotepart"/>
      </w:pPr>
      <w:r>
        <w:t>[Order 81 deleted: Gazette 29 Apr 2005 p. 1801.]</w:t>
      </w:r>
    </w:p>
    <w:p w:rsidR="00A049AB" w:rsidRDefault="004C6D88">
      <w:pPr>
        <w:pStyle w:val="Ednotepart"/>
      </w:pPr>
      <w:r>
        <w:t>[Order 81A deleted: Gazette 21 Feb 2007 p. 584.]</w:t>
      </w:r>
    </w:p>
    <w:p w:rsidR="00A049AB" w:rsidRDefault="004C6D88">
      <w:pPr>
        <w:pStyle w:val="Heading2"/>
      </w:pPr>
      <w:bookmarkStart w:id="1366" w:name="_Toc70517165"/>
      <w:bookmarkStart w:id="1367" w:name="_Toc70602341"/>
      <w:bookmarkStart w:id="1368" w:name="_Toc70608177"/>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66"/>
      <w:bookmarkEnd w:id="1367"/>
      <w:bookmarkEnd w:id="1368"/>
    </w:p>
    <w:p w:rsidR="00A049AB" w:rsidRDefault="004C6D88">
      <w:pPr>
        <w:pStyle w:val="Footnoteheading"/>
      </w:pPr>
      <w:r>
        <w:tab/>
        <w:t xml:space="preserve">[Heading inserted: Gazette 22 Feb 2008 p. 644.] </w:t>
      </w:r>
    </w:p>
    <w:p w:rsidR="00A049AB" w:rsidRDefault="004C6D88">
      <w:pPr>
        <w:pStyle w:val="Heading5"/>
        <w:spacing w:before="260"/>
        <w:rPr>
          <w:snapToGrid w:val="0"/>
        </w:rPr>
      </w:pPr>
      <w:bookmarkStart w:id="1369" w:name="_Toc70608178"/>
      <w:r>
        <w:rPr>
          <w:rStyle w:val="CharSectno"/>
        </w:rPr>
        <w:t>1</w:t>
      </w:r>
      <w:r>
        <w:rPr>
          <w:snapToGrid w:val="0"/>
        </w:rPr>
        <w:t>.</w:t>
      </w:r>
      <w:r>
        <w:rPr>
          <w:snapToGrid w:val="0"/>
        </w:rPr>
        <w:tab/>
        <w:t>Terms used; how applications to be made</w:t>
      </w:r>
      <w:bookmarkEnd w:id="1369"/>
    </w:p>
    <w:p w:rsidR="00A049AB" w:rsidRDefault="004C6D88">
      <w:pPr>
        <w:pStyle w:val="Subsection"/>
        <w:spacing w:before="200"/>
        <w:rPr>
          <w:snapToGrid w:val="0"/>
        </w:rPr>
      </w:pPr>
      <w:r>
        <w:rPr>
          <w:snapToGrid w:val="0"/>
        </w:rPr>
        <w:tab/>
        <w:t>(1)</w:t>
      </w:r>
      <w:r>
        <w:rPr>
          <w:snapToGrid w:val="0"/>
        </w:rPr>
        <w:tab/>
        <w:t>In this Order — </w:t>
      </w:r>
    </w:p>
    <w:p w:rsidR="00A049AB" w:rsidRDefault="004C6D88">
      <w:pPr>
        <w:pStyle w:val="Defstart"/>
      </w:pPr>
      <w:r>
        <w:tab/>
      </w:r>
      <w:r>
        <w:rPr>
          <w:rStyle w:val="CharDefText"/>
        </w:rPr>
        <w:t>Act</w:t>
      </w:r>
      <w:r>
        <w:t xml:space="preserve"> means the </w:t>
      </w:r>
      <w:r>
        <w:rPr>
          <w:i/>
        </w:rPr>
        <w:t>Service and Execution of Process Act 1992</w:t>
      </w:r>
      <w:r>
        <w:t xml:space="preserve"> of the Commonwealth;</w:t>
      </w:r>
    </w:p>
    <w:p w:rsidR="00A049AB" w:rsidRDefault="004C6D88">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rsidR="00A049AB" w:rsidRDefault="004C6D88">
      <w:pPr>
        <w:pStyle w:val="Subsection"/>
        <w:spacing w:before="200"/>
        <w:rPr>
          <w:snapToGrid w:val="0"/>
        </w:rPr>
      </w:pPr>
      <w:r>
        <w:rPr>
          <w:snapToGrid w:val="0"/>
        </w:rPr>
        <w:tab/>
        <w:t>(2)</w:t>
      </w:r>
      <w:r>
        <w:rPr>
          <w:snapToGrid w:val="0"/>
        </w:rPr>
        <w:tab/>
        <w:t>All applications under the Act must be made pursuant to these rules.</w:t>
      </w:r>
    </w:p>
    <w:p w:rsidR="00A049AB" w:rsidRDefault="004C6D88">
      <w:pPr>
        <w:pStyle w:val="Footnotesection"/>
      </w:pPr>
      <w:r>
        <w:tab/>
        <w:t xml:space="preserve">[Rule 1 inserted: Gazette 1 Mar 1994 p. 788.] </w:t>
      </w:r>
    </w:p>
    <w:p w:rsidR="00A049AB" w:rsidRDefault="004C6D88">
      <w:pPr>
        <w:pStyle w:val="Heading5"/>
        <w:spacing w:before="260"/>
        <w:rPr>
          <w:snapToGrid w:val="0"/>
        </w:rPr>
      </w:pPr>
      <w:bookmarkStart w:id="1370" w:name="_Toc70608179"/>
      <w:r>
        <w:rPr>
          <w:rStyle w:val="CharSectno"/>
        </w:rPr>
        <w:t>2</w:t>
      </w:r>
      <w:r>
        <w:rPr>
          <w:snapToGrid w:val="0"/>
        </w:rPr>
        <w:t>.</w:t>
      </w:r>
      <w:r>
        <w:rPr>
          <w:snapToGrid w:val="0"/>
        </w:rPr>
        <w:tab/>
        <w:t>Enforcing judgments under Act s. 105, procedure for</w:t>
      </w:r>
      <w:bookmarkEnd w:id="1370"/>
      <w:r>
        <w:rPr>
          <w:snapToGrid w:val="0"/>
        </w:rPr>
        <w:t xml:space="preserve"> </w:t>
      </w:r>
    </w:p>
    <w:p w:rsidR="00A049AB" w:rsidRDefault="004C6D88">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rsidR="00A049AB" w:rsidRDefault="004C6D88">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rsidR="00A049AB" w:rsidRDefault="004C6D88">
      <w:pPr>
        <w:pStyle w:val="Indenta"/>
        <w:rPr>
          <w:snapToGrid w:val="0"/>
        </w:rPr>
      </w:pPr>
      <w:r>
        <w:rPr>
          <w:snapToGrid w:val="0"/>
        </w:rPr>
        <w:tab/>
        <w:t>(a)</w:t>
      </w:r>
      <w:r>
        <w:rPr>
          <w:snapToGrid w:val="0"/>
        </w:rPr>
        <w:tab/>
        <w:t>the court of rendition; or</w:t>
      </w:r>
    </w:p>
    <w:p w:rsidR="00A049AB" w:rsidRDefault="004C6D88">
      <w:pPr>
        <w:pStyle w:val="Indenta"/>
        <w:rPr>
          <w:snapToGrid w:val="0"/>
        </w:rPr>
      </w:pPr>
      <w:r>
        <w:rPr>
          <w:snapToGrid w:val="0"/>
        </w:rPr>
        <w:tab/>
        <w:t>(b)</w:t>
      </w:r>
      <w:r>
        <w:rPr>
          <w:snapToGrid w:val="0"/>
        </w:rPr>
        <w:tab/>
        <w:t>a court in the place of rendition,</w:t>
      </w:r>
    </w:p>
    <w:p w:rsidR="00A049AB" w:rsidRDefault="004C6D88">
      <w:pPr>
        <w:pStyle w:val="Subsection"/>
        <w:spacing w:before="200"/>
        <w:rPr>
          <w:snapToGrid w:val="0"/>
        </w:rPr>
      </w:pPr>
      <w:r>
        <w:rPr>
          <w:snapToGrid w:val="0"/>
        </w:rPr>
        <w:tab/>
      </w:r>
      <w:r>
        <w:rPr>
          <w:snapToGrid w:val="0"/>
        </w:rPr>
        <w:tab/>
        <w:t>and the extent to which it is capable of being enforced in that jurisdiction.</w:t>
      </w:r>
    </w:p>
    <w:p w:rsidR="00A049AB" w:rsidRDefault="004C6D88">
      <w:pPr>
        <w:pStyle w:val="Footnotesection"/>
      </w:pPr>
      <w:r>
        <w:tab/>
        <w:t xml:space="preserve">[Rule 2 inserted: Gazette 1 Mar 1994 p. 788.] </w:t>
      </w:r>
    </w:p>
    <w:p w:rsidR="00A049AB" w:rsidRDefault="004C6D88">
      <w:pPr>
        <w:pStyle w:val="Heading5"/>
        <w:rPr>
          <w:snapToGrid w:val="0"/>
        </w:rPr>
      </w:pPr>
      <w:bookmarkStart w:id="1371" w:name="_Toc70608180"/>
      <w:r>
        <w:rPr>
          <w:rStyle w:val="CharSectno"/>
        </w:rPr>
        <w:lastRenderedPageBreak/>
        <w:t>3</w:t>
      </w:r>
      <w:r>
        <w:rPr>
          <w:snapToGrid w:val="0"/>
        </w:rPr>
        <w:t>.</w:t>
      </w:r>
      <w:r>
        <w:rPr>
          <w:snapToGrid w:val="0"/>
        </w:rPr>
        <w:tab/>
        <w:t>Claiming interest under Act s. 108, procedure for</w:t>
      </w:r>
      <w:bookmarkEnd w:id="1371"/>
    </w:p>
    <w:p w:rsidR="00A049AB" w:rsidRDefault="004C6D88">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rsidR="00A049AB" w:rsidRDefault="004C6D88">
      <w:pPr>
        <w:pStyle w:val="Indenta"/>
        <w:rPr>
          <w:snapToGrid w:val="0"/>
        </w:rPr>
      </w:pPr>
      <w:r>
        <w:rPr>
          <w:snapToGrid w:val="0"/>
        </w:rPr>
        <w:tab/>
        <w:t>(a)</w:t>
      </w:r>
      <w:r>
        <w:rPr>
          <w:snapToGrid w:val="0"/>
        </w:rPr>
        <w:tab/>
        <w:t>the rate or rates payable in respect of the same period or periods as are applicable in the court of rendition; and</w:t>
      </w:r>
    </w:p>
    <w:p w:rsidR="00A049AB" w:rsidRDefault="004C6D88">
      <w:pPr>
        <w:pStyle w:val="Indenta"/>
        <w:rPr>
          <w:snapToGrid w:val="0"/>
        </w:rPr>
      </w:pPr>
      <w:r>
        <w:rPr>
          <w:snapToGrid w:val="0"/>
        </w:rPr>
        <w:tab/>
        <w:t>(b)</w:t>
      </w:r>
      <w:r>
        <w:rPr>
          <w:snapToGrid w:val="0"/>
        </w:rPr>
        <w:tab/>
        <w:t>the total amount of interest to be recovered based on those rates and periods.</w:t>
      </w:r>
    </w:p>
    <w:p w:rsidR="00A049AB" w:rsidRDefault="004C6D88">
      <w:pPr>
        <w:pStyle w:val="Footnotesection"/>
      </w:pPr>
      <w:r>
        <w:tab/>
        <w:t xml:space="preserve">[Rule 3 inserted: Gazette 1 Mar 1994 p. 789.] </w:t>
      </w:r>
    </w:p>
    <w:p w:rsidR="00A049AB" w:rsidRDefault="004C6D88">
      <w:pPr>
        <w:pStyle w:val="Heading5"/>
      </w:pPr>
      <w:bookmarkStart w:id="1372" w:name="_Toc70608181"/>
      <w:r>
        <w:rPr>
          <w:rStyle w:val="CharSectno"/>
        </w:rPr>
        <w:t>4</w:t>
      </w:r>
      <w:r>
        <w:t>.</w:t>
      </w:r>
      <w:r>
        <w:tab/>
        <w:t>Appeals under Act</w:t>
      </w:r>
      <w:bookmarkEnd w:id="1372"/>
    </w:p>
    <w:p w:rsidR="00A049AB" w:rsidRDefault="004C6D88">
      <w:pPr>
        <w:pStyle w:val="Subsection"/>
      </w:pPr>
      <w:r>
        <w:tab/>
      </w:r>
      <w:r>
        <w:tab/>
        <w:t xml:space="preserve">The </w:t>
      </w:r>
      <w:r>
        <w:rPr>
          <w:i/>
        </w:rPr>
        <w:t xml:space="preserve">Criminal Procedure Rules 2005 </w:t>
      </w:r>
      <w:r>
        <w:t>apply to and in respect of reviews and appeals under Part 5 of the Act.</w:t>
      </w:r>
    </w:p>
    <w:p w:rsidR="00A049AB" w:rsidRDefault="004C6D88">
      <w:pPr>
        <w:pStyle w:val="Footnotesection"/>
      </w:pPr>
      <w:r>
        <w:tab/>
        <w:t>[Rule 4 inserted: Gazette 21 Feb 2007 p. 585.]</w:t>
      </w:r>
    </w:p>
    <w:p w:rsidR="00A049AB" w:rsidRDefault="004C6D88">
      <w:pPr>
        <w:pStyle w:val="Heading2"/>
      </w:pPr>
      <w:bookmarkStart w:id="1373" w:name="_Toc70517170"/>
      <w:bookmarkStart w:id="1374" w:name="_Toc70602346"/>
      <w:bookmarkStart w:id="1375" w:name="_Toc70608182"/>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373"/>
      <w:bookmarkEnd w:id="1374"/>
      <w:bookmarkEnd w:id="1375"/>
    </w:p>
    <w:p w:rsidR="00A049AB" w:rsidRDefault="004C6D88">
      <w:pPr>
        <w:pStyle w:val="Footnoteheading"/>
      </w:pPr>
      <w:r>
        <w:tab/>
        <w:t>[Heading inserted: Gazette 21 Feb 2007 p. 585; amended: Gazette 19 Dec 2014 p. 4845.]</w:t>
      </w:r>
    </w:p>
    <w:p w:rsidR="00A049AB" w:rsidRDefault="004C6D88">
      <w:pPr>
        <w:pStyle w:val="Heading5"/>
      </w:pPr>
      <w:bookmarkStart w:id="1376" w:name="_Toc70608183"/>
      <w:r>
        <w:rPr>
          <w:rStyle w:val="CharSectno"/>
        </w:rPr>
        <w:t>1</w:t>
      </w:r>
      <w:r>
        <w:t>.</w:t>
      </w:r>
      <w:r>
        <w:tab/>
        <w:t>Terms used</w:t>
      </w:r>
      <w:bookmarkEnd w:id="1376"/>
    </w:p>
    <w:p w:rsidR="00A049AB" w:rsidRDefault="004C6D88">
      <w:pPr>
        <w:pStyle w:val="Subsection"/>
      </w:pPr>
      <w:r>
        <w:tab/>
      </w:r>
      <w:r>
        <w:tab/>
        <w:t xml:space="preserve">In this Order — </w:t>
      </w:r>
    </w:p>
    <w:p w:rsidR="00A049AB" w:rsidRDefault="004C6D88">
      <w:pPr>
        <w:pStyle w:val="Defstart"/>
      </w:pPr>
      <w:r>
        <w:tab/>
      </w:r>
      <w:r>
        <w:rPr>
          <w:rStyle w:val="CharDefText"/>
        </w:rPr>
        <w:t>CEO</w:t>
      </w:r>
      <w:r>
        <w:t xml:space="preserve"> has the meaning given in the </w:t>
      </w:r>
      <w:r>
        <w:rPr>
          <w:i/>
        </w:rPr>
        <w:t>Road Traffic (Administration) Act 2008</w:t>
      </w:r>
      <w:r>
        <w:t xml:space="preserve"> section 4;</w:t>
      </w:r>
    </w:p>
    <w:p w:rsidR="00A049AB" w:rsidRDefault="004C6D88">
      <w:pPr>
        <w:pStyle w:val="Defstart"/>
      </w:pPr>
      <w:r>
        <w:tab/>
      </w:r>
      <w:r>
        <w:rPr>
          <w:rStyle w:val="CharDefText"/>
        </w:rPr>
        <w:t>RT (AD) Act</w:t>
      </w:r>
      <w:r>
        <w:t xml:space="preserve"> means the </w:t>
      </w:r>
      <w:r>
        <w:rPr>
          <w:i/>
        </w:rPr>
        <w:t>Road Traffic (Authorisation to Drive) Act 2008</w:t>
      </w:r>
      <w:r>
        <w:t>.</w:t>
      </w:r>
    </w:p>
    <w:p w:rsidR="00A049AB" w:rsidRDefault="004C6D88">
      <w:pPr>
        <w:pStyle w:val="Footnotesection"/>
      </w:pPr>
      <w:r>
        <w:tab/>
        <w:t>[Rule 1 inserted: Gazette 19 Dec 2014 p. 4846.]</w:t>
      </w:r>
    </w:p>
    <w:p w:rsidR="00A049AB" w:rsidRDefault="004C6D88">
      <w:pPr>
        <w:pStyle w:val="Heading5"/>
      </w:pPr>
      <w:bookmarkStart w:id="1377" w:name="_Toc70608184"/>
      <w:r>
        <w:rPr>
          <w:rStyle w:val="CharSectno"/>
        </w:rPr>
        <w:t>2</w:t>
      </w:r>
      <w:r>
        <w:t>.</w:t>
      </w:r>
      <w:r>
        <w:tab/>
        <w:t>Applications under RT (AD) Act s. 24, 27 or 35, how to be made</w:t>
      </w:r>
      <w:bookmarkEnd w:id="1377"/>
    </w:p>
    <w:p w:rsidR="00A049AB" w:rsidRDefault="004C6D88">
      <w:pPr>
        <w:pStyle w:val="Subsection"/>
      </w:pPr>
      <w:r>
        <w:tab/>
        <w:t>(1)</w:t>
      </w:r>
      <w:r>
        <w:tab/>
        <w:t>An application under the RT (AD) Act section 27 must be made by filing a Form No. 101 and any affidavit that the applicant proposes to tender at the hearing of the application.</w:t>
      </w:r>
    </w:p>
    <w:p w:rsidR="00A049AB" w:rsidRDefault="004C6D88">
      <w:pPr>
        <w:pStyle w:val="Subsection"/>
      </w:pPr>
      <w:r>
        <w:tab/>
        <w:t>(2)</w:t>
      </w:r>
      <w:r>
        <w:tab/>
        <w:t>An application under the RT (AD) Act section 35(1) must be made by filing a Form No. 102 and any affidavit that the applicant proposes to tender at the hearing of the application.</w:t>
      </w:r>
    </w:p>
    <w:p w:rsidR="00A049AB" w:rsidRDefault="004C6D88">
      <w:pPr>
        <w:pStyle w:val="Subsection"/>
      </w:pPr>
      <w:r>
        <w:tab/>
        <w:t>(3)</w:t>
      </w:r>
      <w:r>
        <w:tab/>
        <w:t xml:space="preserve">An application under the RT (AD) Act section 35(2) must be made by filing — </w:t>
      </w:r>
    </w:p>
    <w:p w:rsidR="00A049AB" w:rsidRDefault="004C6D88">
      <w:pPr>
        <w:pStyle w:val="Indenta"/>
      </w:pPr>
      <w:r>
        <w:tab/>
        <w:t>(a)</w:t>
      </w:r>
      <w:r>
        <w:tab/>
        <w:t>a Form No. 103 and any affidavit that the applicant proposes to tender at the hearing of the application; and</w:t>
      </w:r>
    </w:p>
    <w:p w:rsidR="00A049AB" w:rsidRDefault="004C6D88">
      <w:pPr>
        <w:pStyle w:val="Indenta"/>
      </w:pPr>
      <w:r>
        <w:tab/>
        <w:t>(b)</w:t>
      </w:r>
      <w:r>
        <w:tab/>
        <w:t>a copy of the record of the convictions of the holder of the extraordinary licence to which the application relates.</w:t>
      </w:r>
    </w:p>
    <w:p w:rsidR="00A049AB" w:rsidRDefault="004C6D88">
      <w:pPr>
        <w:pStyle w:val="Subsection"/>
      </w:pPr>
      <w:r>
        <w:tab/>
        <w:t>(4)</w:t>
      </w:r>
      <w:r>
        <w:tab/>
        <w:t>An application under the RT (AD) Act section 24(1) must be made by filing a Form No. 104 and any affidavit that the applicant proposes to tender at the hearing of the application.</w:t>
      </w:r>
    </w:p>
    <w:p w:rsidR="00A049AB" w:rsidRDefault="004C6D88">
      <w:pPr>
        <w:pStyle w:val="Subsection"/>
        <w:keepNext/>
      </w:pPr>
      <w:r>
        <w:lastRenderedPageBreak/>
        <w:tab/>
        <w:t>(5)</w:t>
      </w:r>
      <w:r>
        <w:tab/>
        <w:t>When a form and any affidavit is filed under this rule, 3 copies must also be filed.</w:t>
      </w:r>
    </w:p>
    <w:p w:rsidR="00A049AB" w:rsidRDefault="004C6D88">
      <w:pPr>
        <w:pStyle w:val="Footnotesection"/>
      </w:pPr>
      <w:r>
        <w:tab/>
        <w:t>[Rule 2 inserted: Gazette 21 Feb 2007 p. 585</w:t>
      </w:r>
      <w:r>
        <w:noBreakHyphen/>
        <w:t>6; amended: Gazette 19 Dec 2014 p. 4846.]</w:t>
      </w:r>
    </w:p>
    <w:p w:rsidR="00A049AB" w:rsidRDefault="004C6D88">
      <w:pPr>
        <w:pStyle w:val="Heading5"/>
      </w:pPr>
      <w:bookmarkStart w:id="1378" w:name="_Toc70608185"/>
      <w:r>
        <w:rPr>
          <w:rStyle w:val="CharSectno"/>
        </w:rPr>
        <w:t>3</w:t>
      </w:r>
      <w:r>
        <w:t>.</w:t>
      </w:r>
      <w:r>
        <w:tab/>
        <w:t>Registrar’s functions when application is made</w:t>
      </w:r>
      <w:bookmarkEnd w:id="1378"/>
    </w:p>
    <w:p w:rsidR="00A049AB" w:rsidRDefault="004C6D88">
      <w:pPr>
        <w:pStyle w:val="Subsection"/>
      </w:pPr>
      <w:r>
        <w:tab/>
        <w:t>(1)</w:t>
      </w:r>
      <w:r>
        <w:tab/>
        <w:t>A registrar may reject an application made under rule 2 if the registrar has reason to believe that the application cannot be made to or heard by the Court under the RT (AD) Act section 29 or 35(3).</w:t>
      </w:r>
    </w:p>
    <w:p w:rsidR="00A049AB" w:rsidRDefault="004C6D88">
      <w:pPr>
        <w:pStyle w:val="Subsection"/>
      </w:pPr>
      <w:r>
        <w:tab/>
        <w:t>(2)</w:t>
      </w:r>
      <w:r>
        <w:tab/>
        <w:t>On accepting a Form No. 101, 103 or 104, a registrar must —</w:t>
      </w:r>
    </w:p>
    <w:p w:rsidR="00A049AB" w:rsidRDefault="004C6D88">
      <w:pPr>
        <w:pStyle w:val="Indenta"/>
      </w:pPr>
      <w:r>
        <w:tab/>
        <w:t>(a)</w:t>
      </w:r>
      <w:r>
        <w:tab/>
        <w:t>list the application for hearing on the earliest convenient date that is at least 14 clear days after the date on which the form is filed; and</w:t>
      </w:r>
    </w:p>
    <w:p w:rsidR="00A049AB" w:rsidRDefault="004C6D88">
      <w:pPr>
        <w:pStyle w:val="Indenta"/>
      </w:pPr>
      <w:r>
        <w:tab/>
        <w:t>(b)</w:t>
      </w:r>
      <w:r>
        <w:tab/>
        <w:t>insert the hearing details on the form and its 3 copies; and</w:t>
      </w:r>
    </w:p>
    <w:p w:rsidR="00A049AB" w:rsidRDefault="004C6D88">
      <w:pPr>
        <w:pStyle w:val="Indenta"/>
      </w:pPr>
      <w:r>
        <w:tab/>
        <w:t>(c)</w:t>
      </w:r>
      <w:r>
        <w:tab/>
        <w:t>return 3 copies of the form and any accompanying affidavit to the applicant.</w:t>
      </w:r>
    </w:p>
    <w:p w:rsidR="00A049AB" w:rsidRDefault="004C6D88">
      <w:pPr>
        <w:pStyle w:val="Subsection"/>
      </w:pPr>
      <w:r>
        <w:tab/>
        <w:t>(3)</w:t>
      </w:r>
      <w:r>
        <w:tab/>
        <w:t>On accepting a Form No. 102, a registrar must —</w:t>
      </w:r>
    </w:p>
    <w:p w:rsidR="00A049AB" w:rsidRDefault="004C6D88">
      <w:pPr>
        <w:pStyle w:val="Indenta"/>
      </w:pPr>
      <w:r>
        <w:tab/>
        <w:t>(a)</w:t>
      </w:r>
      <w:r>
        <w:tab/>
        <w:t>list the application for hearing on the earliest convenient date; and</w:t>
      </w:r>
    </w:p>
    <w:p w:rsidR="00A049AB" w:rsidRDefault="004C6D88">
      <w:pPr>
        <w:pStyle w:val="Indenta"/>
      </w:pPr>
      <w:r>
        <w:tab/>
        <w:t>(b)</w:t>
      </w:r>
      <w:r>
        <w:tab/>
        <w:t>insert the hearing details on the form and its 3 copies; and</w:t>
      </w:r>
    </w:p>
    <w:p w:rsidR="00A049AB" w:rsidRDefault="004C6D88">
      <w:pPr>
        <w:pStyle w:val="Indenta"/>
      </w:pPr>
      <w:r>
        <w:tab/>
        <w:t>(c)</w:t>
      </w:r>
      <w:r>
        <w:tab/>
        <w:t>return 3 copies of the form and any accompanying affidavit to the applicant.</w:t>
      </w:r>
    </w:p>
    <w:p w:rsidR="00A049AB" w:rsidRDefault="004C6D88">
      <w:pPr>
        <w:pStyle w:val="Footnotesection"/>
      </w:pPr>
      <w:r>
        <w:tab/>
        <w:t>[Rule 3 inserted: Gazette 21 Feb 2007 p. 586; amended: Gazette 19 Dec 2014 p. 4846.]</w:t>
      </w:r>
    </w:p>
    <w:p w:rsidR="00A049AB" w:rsidRDefault="004C6D88">
      <w:pPr>
        <w:pStyle w:val="Heading5"/>
      </w:pPr>
      <w:bookmarkStart w:id="1379" w:name="_Toc70608186"/>
      <w:r>
        <w:rPr>
          <w:rStyle w:val="CharSectno"/>
        </w:rPr>
        <w:t>4</w:t>
      </w:r>
      <w:r>
        <w:t>.</w:t>
      </w:r>
      <w:r>
        <w:tab/>
        <w:t>Applicant to serve application etc.</w:t>
      </w:r>
      <w:bookmarkEnd w:id="1379"/>
    </w:p>
    <w:p w:rsidR="00A049AB" w:rsidRDefault="004C6D88">
      <w:pPr>
        <w:pStyle w:val="Subsection"/>
      </w:pPr>
      <w:r>
        <w:tab/>
        <w:t>(1)</w:t>
      </w:r>
      <w:r>
        <w:tab/>
        <w:t>On receiving the copies of a Form No. 101, 102 or 104 and any accompanying affidavit from a registrar, the applicant must serve one copy of the form and any accompanying affidavit on the CEO.</w:t>
      </w:r>
    </w:p>
    <w:p w:rsidR="00A049AB" w:rsidRDefault="004C6D88">
      <w:pPr>
        <w:pStyle w:val="Subsection"/>
      </w:pPr>
      <w:r>
        <w:lastRenderedPageBreak/>
        <w:tab/>
        <w:t>(2)</w:t>
      </w:r>
      <w:r>
        <w:tab/>
        <w:t>On receiving the copies of a Form No. 103 and any accompanying affidavit from a registrar, the CEO must serve one copy on the holder of the extraordinary licence to which the application relates.</w:t>
      </w:r>
    </w:p>
    <w:p w:rsidR="00A049AB" w:rsidRDefault="004C6D88">
      <w:pPr>
        <w:pStyle w:val="Footnotesection"/>
      </w:pPr>
      <w:r>
        <w:tab/>
        <w:t>[Rule 4 inserted: Gazette 28 Jul 2010 p. 3484-5; amended: Gazette 19 Dec 2014 p. 4846</w:t>
      </w:r>
      <w:r>
        <w:noBreakHyphen/>
        <w:t>7.]</w:t>
      </w:r>
    </w:p>
    <w:p w:rsidR="00A049AB" w:rsidRDefault="004C6D88">
      <w:pPr>
        <w:pStyle w:val="Heading5"/>
      </w:pPr>
      <w:bookmarkStart w:id="1380" w:name="_Toc70608187"/>
      <w:r>
        <w:rPr>
          <w:rStyle w:val="CharSectno"/>
        </w:rPr>
        <w:t>5</w:t>
      </w:r>
      <w:r>
        <w:t>.</w:t>
      </w:r>
      <w:r>
        <w:tab/>
        <w:t>Hearing of application, appearance at</w:t>
      </w:r>
      <w:bookmarkEnd w:id="1380"/>
    </w:p>
    <w:p w:rsidR="00A049AB" w:rsidRDefault="004C6D88">
      <w:pPr>
        <w:pStyle w:val="Subsection"/>
      </w:pPr>
      <w:r>
        <w:tab/>
        <w:t>(1)</w:t>
      </w:r>
      <w:r>
        <w:tab/>
        <w:t>The CEO is entitled to be heard on an application made under the RT (AD) Act section 24(1), 27 or 35(1).</w:t>
      </w:r>
    </w:p>
    <w:p w:rsidR="00A049AB" w:rsidRDefault="004C6D88">
      <w:pPr>
        <w:pStyle w:val="Subsection"/>
      </w:pPr>
      <w:r>
        <w:tab/>
        <w:t>(2)</w:t>
      </w:r>
      <w:r>
        <w:tab/>
        <w:t>If the Court is satisfied that the CEO has been served with an application made under the RT (AD) Act section 24(1), 27 or 35(1), the Court may deal with it in the absence of the CEO.</w:t>
      </w:r>
    </w:p>
    <w:p w:rsidR="00A049AB" w:rsidRDefault="004C6D88">
      <w:pPr>
        <w:pStyle w:val="Ednotesubsection"/>
      </w:pPr>
      <w:r>
        <w:tab/>
        <w:t>[(3), (4)</w:t>
      </w:r>
      <w:r>
        <w:tab/>
        <w:t>deleted]</w:t>
      </w:r>
    </w:p>
    <w:p w:rsidR="00A049AB" w:rsidRDefault="004C6D88">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rsidR="00A049AB" w:rsidRDefault="004C6D88">
      <w:pPr>
        <w:pStyle w:val="Footnotesection"/>
      </w:pPr>
      <w:r>
        <w:tab/>
        <w:t>[Rule 5 inserted: Gazette 21 Feb 2007 p. 587; amended: Gazette 28 Jul 2010 p. 3485; 19 Dec 2014 p. 4847; 4 Sep 2015 p. 3698.]</w:t>
      </w:r>
    </w:p>
    <w:p w:rsidR="00A049AB" w:rsidRDefault="004C6D88">
      <w:pPr>
        <w:pStyle w:val="Heading5"/>
      </w:pPr>
      <w:bookmarkStart w:id="1381" w:name="_Toc70608188"/>
      <w:r>
        <w:rPr>
          <w:rStyle w:val="CharSectno"/>
        </w:rPr>
        <w:t>6</w:t>
      </w:r>
      <w:r>
        <w:t>.</w:t>
      </w:r>
      <w:r>
        <w:tab/>
        <w:t>Hearing of application, procedure on</w:t>
      </w:r>
      <w:bookmarkEnd w:id="1381"/>
    </w:p>
    <w:p w:rsidR="00A049AB" w:rsidRDefault="004C6D88">
      <w:pPr>
        <w:pStyle w:val="Subsection"/>
      </w:pPr>
      <w:r>
        <w:tab/>
        <w:t>(1)</w:t>
      </w:r>
      <w:r>
        <w:tab/>
        <w:t>At the hearing of an application made under the RT (AD) Act section 27 or 35(1) or (2) —</w:t>
      </w:r>
    </w:p>
    <w:p w:rsidR="00A049AB" w:rsidRDefault="004C6D88">
      <w:pPr>
        <w:pStyle w:val="Indenta"/>
      </w:pPr>
      <w:r>
        <w:tab/>
        <w:t>(a)</w:t>
      </w:r>
      <w:r>
        <w:tab/>
        <w:t>the applicant bears the onus of proof; and</w:t>
      </w:r>
    </w:p>
    <w:p w:rsidR="00A049AB" w:rsidRDefault="004C6D88">
      <w:pPr>
        <w:pStyle w:val="Indenta"/>
      </w:pPr>
      <w:r>
        <w:tab/>
        <w:t>(b)</w:t>
      </w:r>
      <w:r>
        <w:tab/>
        <w:t>the standard of proof is on the balance of probabilities.</w:t>
      </w:r>
    </w:p>
    <w:p w:rsidR="00A049AB" w:rsidRDefault="004C6D88">
      <w:pPr>
        <w:pStyle w:val="Subsection"/>
      </w:pPr>
      <w:r>
        <w:tab/>
        <w:t>(2)</w:t>
      </w:r>
      <w:r>
        <w:tab/>
        <w:t>At the hearing of an application made under the RT (AD) Act section 24(1), 27 or 35(1) or (2), affidavit evidence may be adduced by a party if the maker of the affidavit is present.</w:t>
      </w:r>
    </w:p>
    <w:p w:rsidR="00A049AB" w:rsidRDefault="004C6D88">
      <w:pPr>
        <w:pStyle w:val="Footnotesection"/>
      </w:pPr>
      <w:r>
        <w:tab/>
        <w:t>[Rule 6 inserted: Gazette 21 Feb 2007 p. 587; amended: Gazette 19 Dec 2014 p. 4847.]</w:t>
      </w:r>
    </w:p>
    <w:p w:rsidR="00A049AB" w:rsidRDefault="004C6D88">
      <w:pPr>
        <w:pStyle w:val="Heading5"/>
      </w:pPr>
      <w:bookmarkStart w:id="1382" w:name="_Toc70608189"/>
      <w:r>
        <w:rPr>
          <w:rStyle w:val="CharSectno"/>
        </w:rPr>
        <w:lastRenderedPageBreak/>
        <w:t>7</w:t>
      </w:r>
      <w:r>
        <w:t>.</w:t>
      </w:r>
      <w:r>
        <w:tab/>
        <w:t>CEO to be notified of decision</w:t>
      </w:r>
      <w:bookmarkEnd w:id="1382"/>
    </w:p>
    <w:p w:rsidR="00A049AB" w:rsidRDefault="004C6D88">
      <w:pPr>
        <w:pStyle w:val="Subsection"/>
      </w:pPr>
      <w:r>
        <w:tab/>
      </w:r>
      <w:r>
        <w:tab/>
        <w:t>As soon as practicable after the Court decides an application made under the RT (AD) Act section 24(1), 27 or 35(1) or (2), a registrar must give the CEO notice of the decision including the details of any order made.</w:t>
      </w:r>
    </w:p>
    <w:p w:rsidR="00A049AB" w:rsidRDefault="004C6D88">
      <w:pPr>
        <w:pStyle w:val="Footnotesection"/>
      </w:pPr>
      <w:r>
        <w:tab/>
        <w:t>[Rule 7 inserted: Gazette 21 Feb 2007 p. 587; amended: Gazette 19 Dec 2014 p. 4848.]</w:t>
      </w:r>
    </w:p>
    <w:p w:rsidR="00A049AB" w:rsidRDefault="004C6D88">
      <w:pPr>
        <w:pStyle w:val="Ednotepart"/>
      </w:pPr>
      <w:r>
        <w:t>[Order 81D deleted: Gazette 20 Dec 2016 p. 5842.]</w:t>
      </w:r>
    </w:p>
    <w:p w:rsidR="00A049AB" w:rsidRDefault="004C6D88">
      <w:pPr>
        <w:pStyle w:val="Heading2"/>
        <w:rPr>
          <w:b w:val="0"/>
        </w:rPr>
      </w:pPr>
      <w:bookmarkStart w:id="1383" w:name="_Toc70517178"/>
      <w:bookmarkStart w:id="1384" w:name="_Toc70602354"/>
      <w:bookmarkStart w:id="1385" w:name="_Toc70608190"/>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383"/>
      <w:bookmarkEnd w:id="1384"/>
      <w:bookmarkEnd w:id="1385"/>
    </w:p>
    <w:p w:rsidR="00A049AB" w:rsidRDefault="004C6D88">
      <w:pPr>
        <w:pStyle w:val="Footnoteheading"/>
        <w:ind w:left="890"/>
        <w:rPr>
          <w:snapToGrid w:val="0"/>
        </w:rPr>
      </w:pPr>
      <w:r>
        <w:rPr>
          <w:snapToGrid w:val="0"/>
        </w:rPr>
        <w:tab/>
        <w:t>[Heading inserted: Gazette 1 Jul 1988 p. 2140.]</w:t>
      </w:r>
    </w:p>
    <w:p w:rsidR="00A049AB" w:rsidRDefault="004C6D88">
      <w:pPr>
        <w:pStyle w:val="Heading5"/>
        <w:rPr>
          <w:snapToGrid w:val="0"/>
        </w:rPr>
      </w:pPr>
      <w:bookmarkStart w:id="1386" w:name="_Toc70608191"/>
      <w:r>
        <w:rPr>
          <w:rStyle w:val="CharSectno"/>
        </w:rPr>
        <w:t>1</w:t>
      </w:r>
      <w:r>
        <w:rPr>
          <w:snapToGrid w:val="0"/>
        </w:rPr>
        <w:t>.</w:t>
      </w:r>
      <w:r>
        <w:rPr>
          <w:snapToGrid w:val="0"/>
        </w:rPr>
        <w:tab/>
        <w:t>Terms used</w:t>
      </w:r>
      <w:bookmarkEnd w:id="1386"/>
    </w:p>
    <w:p w:rsidR="00A049AB" w:rsidRDefault="004C6D88">
      <w:pPr>
        <w:pStyle w:val="Subsection"/>
        <w:rPr>
          <w:snapToGrid w:val="0"/>
        </w:rPr>
      </w:pPr>
      <w:r>
        <w:rPr>
          <w:snapToGrid w:val="0"/>
        </w:rPr>
        <w:tab/>
      </w:r>
      <w:r>
        <w:rPr>
          <w:snapToGrid w:val="0"/>
        </w:rPr>
        <w:tab/>
        <w:t>In this Order, unless the contrary intention appears — </w:t>
      </w:r>
    </w:p>
    <w:p w:rsidR="00A049AB" w:rsidRDefault="004C6D88">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rsidR="00A049AB" w:rsidRDefault="004C6D88">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rsidR="00A049AB" w:rsidRDefault="004C6D88">
      <w:pPr>
        <w:pStyle w:val="Defstart"/>
      </w:pPr>
      <w:r>
        <w:rPr>
          <w:b/>
        </w:rPr>
        <w:tab/>
      </w:r>
      <w:r>
        <w:rPr>
          <w:rStyle w:val="CharDefText"/>
        </w:rPr>
        <w:t>proceeding</w:t>
      </w:r>
      <w:r>
        <w:t xml:space="preserve"> includes an action, cause or matter;</w:t>
      </w:r>
    </w:p>
    <w:p w:rsidR="00A049AB" w:rsidRDefault="004C6D88">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rsidR="00A049AB" w:rsidRDefault="004C6D88">
      <w:pPr>
        <w:pStyle w:val="Footnotesection"/>
      </w:pPr>
      <w:r>
        <w:tab/>
        <w:t xml:space="preserve">[Rule 1 inserted: Gazette 1 Jul 1988 p. 2140.] </w:t>
      </w:r>
    </w:p>
    <w:p w:rsidR="00A049AB" w:rsidRDefault="004C6D88">
      <w:pPr>
        <w:pStyle w:val="Heading5"/>
        <w:rPr>
          <w:snapToGrid w:val="0"/>
        </w:rPr>
      </w:pPr>
      <w:bookmarkStart w:id="1387" w:name="_Toc70608192"/>
      <w:r>
        <w:rPr>
          <w:rStyle w:val="CharSectno"/>
        </w:rPr>
        <w:t>2</w:t>
      </w:r>
      <w:r>
        <w:rPr>
          <w:snapToGrid w:val="0"/>
        </w:rPr>
        <w:t>.</w:t>
      </w:r>
      <w:r>
        <w:rPr>
          <w:snapToGrid w:val="0"/>
        </w:rPr>
        <w:tab/>
        <w:t>Application of this Order</w:t>
      </w:r>
      <w:bookmarkEnd w:id="1387"/>
      <w:r>
        <w:rPr>
          <w:snapToGrid w:val="0"/>
        </w:rPr>
        <w:t xml:space="preserve"> </w:t>
      </w:r>
    </w:p>
    <w:p w:rsidR="00A049AB" w:rsidRDefault="004C6D88">
      <w:pPr>
        <w:pStyle w:val="Subsection"/>
        <w:rPr>
          <w:snapToGrid w:val="0"/>
        </w:rPr>
      </w:pPr>
      <w:r>
        <w:rPr>
          <w:snapToGrid w:val="0"/>
        </w:rPr>
        <w:tab/>
      </w:r>
      <w:r>
        <w:rPr>
          <w:snapToGrid w:val="0"/>
        </w:rPr>
        <w:tab/>
        <w:t>This Order applies to proceedings to which cross</w:t>
      </w:r>
      <w:r>
        <w:rPr>
          <w:snapToGrid w:val="0"/>
        </w:rPr>
        <w:noBreakHyphen/>
        <w:t>vesting laws apply.</w:t>
      </w:r>
    </w:p>
    <w:p w:rsidR="00A049AB" w:rsidRDefault="004C6D88">
      <w:pPr>
        <w:pStyle w:val="Footnotesection"/>
      </w:pPr>
      <w:r>
        <w:tab/>
        <w:t xml:space="preserve">[Rule 2 inserted: Gazette 1 Jul 1988 p. 2140.] </w:t>
      </w:r>
    </w:p>
    <w:p w:rsidR="00A049AB" w:rsidRDefault="004C6D88">
      <w:pPr>
        <w:pStyle w:val="Heading5"/>
        <w:rPr>
          <w:snapToGrid w:val="0"/>
        </w:rPr>
      </w:pPr>
      <w:bookmarkStart w:id="1388" w:name="_Toc70608193"/>
      <w:r>
        <w:rPr>
          <w:rStyle w:val="CharSectno"/>
        </w:rPr>
        <w:t>3</w:t>
      </w:r>
      <w:r>
        <w:rPr>
          <w:snapToGrid w:val="0"/>
        </w:rPr>
        <w:t>.</w:t>
      </w:r>
      <w:r>
        <w:rPr>
          <w:snapToGrid w:val="0"/>
        </w:rPr>
        <w:tab/>
        <w:t>Commencing proceedings that rely on cross-vesting laws</w:t>
      </w:r>
      <w:bookmarkEnd w:id="1388"/>
    </w:p>
    <w:p w:rsidR="00A049AB" w:rsidRDefault="004C6D88">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rsidR="00A049AB" w:rsidRDefault="004C6D88">
      <w:pPr>
        <w:pStyle w:val="Subsection"/>
        <w:rPr>
          <w:snapToGrid w:val="0"/>
        </w:rPr>
      </w:pPr>
      <w:r>
        <w:rPr>
          <w:snapToGrid w:val="0"/>
        </w:rPr>
        <w:tab/>
        <w:t>(2)</w:t>
      </w:r>
      <w:r>
        <w:rPr>
          <w:snapToGrid w:val="0"/>
        </w:rPr>
        <w:tab/>
        <w:t>In a case of doubt or difficulty as to the manner of commencement of a proceeding the Court may give directions.</w:t>
      </w:r>
    </w:p>
    <w:p w:rsidR="00A049AB" w:rsidRDefault="004C6D88">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rsidR="00A049AB" w:rsidRDefault="004C6D88">
      <w:pPr>
        <w:pStyle w:val="Subsection"/>
        <w:rPr>
          <w:snapToGrid w:val="0"/>
        </w:rPr>
      </w:pPr>
      <w:r>
        <w:rPr>
          <w:snapToGrid w:val="0"/>
        </w:rPr>
        <w:tab/>
        <w:t>(4)</w:t>
      </w:r>
      <w:r>
        <w:rPr>
          <w:snapToGrid w:val="0"/>
        </w:rPr>
        <w:tab/>
        <w:t>A party who relies on cross</w:t>
      </w:r>
      <w:r>
        <w:rPr>
          <w:snapToGrid w:val="0"/>
        </w:rPr>
        <w:noBreakHyphen/>
        <w:t xml:space="preserve">vesting laws shall indorse the process by which those laws are invoked with a statement </w:t>
      </w:r>
      <w:r>
        <w:rPr>
          <w:snapToGrid w:val="0"/>
        </w:rPr>
        <w:lastRenderedPageBreak/>
        <w:t>identifying each claim or ground of defence, as the case may be, in respect of which cross</w:t>
      </w:r>
      <w:r>
        <w:rPr>
          <w:snapToGrid w:val="0"/>
        </w:rPr>
        <w:noBreakHyphen/>
        <w:t>vesting laws are invoked.</w:t>
      </w:r>
    </w:p>
    <w:p w:rsidR="00A049AB" w:rsidRDefault="004C6D88">
      <w:pPr>
        <w:pStyle w:val="Subsection"/>
        <w:rPr>
          <w:snapToGrid w:val="0"/>
        </w:rPr>
      </w:pPr>
      <w:r>
        <w:rPr>
          <w:snapToGrid w:val="0"/>
        </w:rPr>
        <w:tab/>
        <w:t>(5)</w:t>
      </w:r>
      <w:r>
        <w:rPr>
          <w:snapToGrid w:val="0"/>
        </w:rPr>
        <w:tab/>
        <w:t>A failure to comply with subrule (4) does not invalidate the process.</w:t>
      </w:r>
    </w:p>
    <w:p w:rsidR="00A049AB" w:rsidRDefault="004C6D88">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rsidR="00A049AB" w:rsidRDefault="004C6D88">
      <w:pPr>
        <w:pStyle w:val="Footnotesection"/>
      </w:pPr>
      <w:r>
        <w:tab/>
        <w:t xml:space="preserve">[Rule 3 inserted: Gazette 1 Jul 1988 p. 2141; amended: Gazette 28 Jun 2011 p. 2552.] </w:t>
      </w:r>
    </w:p>
    <w:p w:rsidR="00A049AB" w:rsidRDefault="004C6D88">
      <w:pPr>
        <w:pStyle w:val="Heading5"/>
        <w:rPr>
          <w:snapToGrid w:val="0"/>
        </w:rPr>
      </w:pPr>
      <w:bookmarkStart w:id="1389" w:name="_Toc70608194"/>
      <w:r>
        <w:rPr>
          <w:rStyle w:val="CharSectno"/>
        </w:rPr>
        <w:t>4</w:t>
      </w:r>
      <w:r>
        <w:rPr>
          <w:snapToGrid w:val="0"/>
        </w:rPr>
        <w:t>.</w:t>
      </w:r>
      <w:r>
        <w:rPr>
          <w:snapToGrid w:val="0"/>
        </w:rPr>
        <w:tab/>
        <w:t>Special federal matters</w:t>
      </w:r>
      <w:bookmarkEnd w:id="1389"/>
      <w:r>
        <w:rPr>
          <w:snapToGrid w:val="0"/>
        </w:rPr>
        <w:t xml:space="preserve"> </w:t>
      </w:r>
    </w:p>
    <w:p w:rsidR="00A049AB" w:rsidRDefault="004C6D88">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rsidR="00A049AB" w:rsidRDefault="004C6D88">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rsidR="00A049AB" w:rsidRDefault="004C6D88">
      <w:pPr>
        <w:pStyle w:val="Footnotesection"/>
      </w:pPr>
      <w:r>
        <w:tab/>
        <w:t xml:space="preserve">[Rule 4 inserted: Gazette 1 Jul 1988 p. 2141.] </w:t>
      </w:r>
    </w:p>
    <w:p w:rsidR="00A049AB" w:rsidRDefault="004C6D88">
      <w:pPr>
        <w:pStyle w:val="Ednotesection"/>
      </w:pPr>
      <w:r>
        <w:t>[</w:t>
      </w:r>
      <w:r>
        <w:rPr>
          <w:b/>
        </w:rPr>
        <w:t>5.</w:t>
      </w:r>
      <w:r>
        <w:rPr>
          <w:b/>
        </w:rPr>
        <w:tab/>
      </w:r>
      <w:r>
        <w:t xml:space="preserve">Deleted: Gazette 26 Aug 1994 p. 4413.] </w:t>
      </w:r>
    </w:p>
    <w:p w:rsidR="00A049AB" w:rsidRDefault="004C6D88">
      <w:pPr>
        <w:pStyle w:val="Heading5"/>
        <w:rPr>
          <w:snapToGrid w:val="0"/>
        </w:rPr>
      </w:pPr>
      <w:bookmarkStart w:id="1390" w:name="_Toc70608195"/>
      <w:r>
        <w:rPr>
          <w:rStyle w:val="CharSectno"/>
        </w:rPr>
        <w:t>6</w:t>
      </w:r>
      <w:r>
        <w:rPr>
          <w:snapToGrid w:val="0"/>
        </w:rPr>
        <w:t>.</w:t>
      </w:r>
      <w:r>
        <w:rPr>
          <w:snapToGrid w:val="0"/>
        </w:rPr>
        <w:tab/>
        <w:t>Directions for conduct of proceedings</w:t>
      </w:r>
      <w:bookmarkEnd w:id="1390"/>
    </w:p>
    <w:p w:rsidR="00A049AB" w:rsidRDefault="004C6D88">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rsidR="00A049AB" w:rsidRDefault="004C6D88">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rsidR="00A049AB" w:rsidRDefault="004C6D88">
      <w:pPr>
        <w:pStyle w:val="Subsection"/>
        <w:keepLines/>
        <w:rPr>
          <w:snapToGrid w:val="0"/>
        </w:rPr>
      </w:pPr>
      <w:r>
        <w:rPr>
          <w:snapToGrid w:val="0"/>
        </w:rPr>
        <w:lastRenderedPageBreak/>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rsidR="00A049AB" w:rsidRDefault="004C6D88">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rsidR="00A049AB" w:rsidRDefault="004C6D88">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rsidR="00A049AB" w:rsidRDefault="004C6D88">
      <w:pPr>
        <w:pStyle w:val="Subsection"/>
        <w:rPr>
          <w:snapToGrid w:val="0"/>
        </w:rPr>
      </w:pPr>
      <w:r>
        <w:rPr>
          <w:snapToGrid w:val="0"/>
        </w:rPr>
        <w:tab/>
        <w:t>(6)</w:t>
      </w:r>
      <w:r>
        <w:rPr>
          <w:snapToGrid w:val="0"/>
        </w:rPr>
        <w:tab/>
        <w:t>The Court may at the trial or hearing of the proceeding vary an order or decision made on the summons for directions.</w:t>
      </w:r>
    </w:p>
    <w:p w:rsidR="00A049AB" w:rsidRDefault="004C6D88">
      <w:pPr>
        <w:pStyle w:val="Footnotesection"/>
      </w:pPr>
      <w:r>
        <w:tab/>
        <w:t xml:space="preserve">[Rule 6 inserted: Gazette 1 Jul 1988 p. 2141.] </w:t>
      </w:r>
    </w:p>
    <w:p w:rsidR="00A049AB" w:rsidRDefault="004C6D88">
      <w:pPr>
        <w:pStyle w:val="Heading5"/>
        <w:rPr>
          <w:snapToGrid w:val="0"/>
        </w:rPr>
      </w:pPr>
      <w:bookmarkStart w:id="1391" w:name="_Toc70608196"/>
      <w:r>
        <w:rPr>
          <w:rStyle w:val="CharSectno"/>
        </w:rPr>
        <w:t>7</w:t>
      </w:r>
      <w:r>
        <w:rPr>
          <w:snapToGrid w:val="0"/>
        </w:rPr>
        <w:t>.</w:t>
      </w:r>
      <w:r>
        <w:rPr>
          <w:snapToGrid w:val="0"/>
        </w:rPr>
        <w:tab/>
        <w:t>Transfer of proceedings</w:t>
      </w:r>
      <w:bookmarkEnd w:id="1391"/>
      <w:r>
        <w:rPr>
          <w:snapToGrid w:val="0"/>
        </w:rPr>
        <w:t xml:space="preserve"> </w:t>
      </w:r>
    </w:p>
    <w:p w:rsidR="00A049AB" w:rsidRDefault="004C6D88">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rsidR="00A049AB" w:rsidRDefault="004C6D88">
      <w:pPr>
        <w:pStyle w:val="Subsection"/>
        <w:rPr>
          <w:snapToGrid w:val="0"/>
        </w:rPr>
      </w:pPr>
      <w:r>
        <w:rPr>
          <w:snapToGrid w:val="0"/>
        </w:rPr>
        <w:tab/>
        <w:t>(2)</w:t>
      </w:r>
      <w:r>
        <w:rPr>
          <w:snapToGrid w:val="0"/>
        </w:rPr>
        <w:tab/>
        <w:t>When a proceeding is transferred to the Court from another court a registrar shall give it a number or title.</w:t>
      </w:r>
    </w:p>
    <w:p w:rsidR="00A049AB" w:rsidRDefault="004C6D88">
      <w:pPr>
        <w:pStyle w:val="Footnotesection"/>
      </w:pPr>
      <w:r>
        <w:tab/>
        <w:t xml:space="preserve">[Rule 7 inserted: Gazette 1 Jul 1988 p. 2141.] </w:t>
      </w:r>
    </w:p>
    <w:p w:rsidR="00A049AB" w:rsidRDefault="004C6D88">
      <w:pPr>
        <w:pStyle w:val="Heading5"/>
        <w:rPr>
          <w:snapToGrid w:val="0"/>
        </w:rPr>
      </w:pPr>
      <w:bookmarkStart w:id="1392" w:name="_Toc70608197"/>
      <w:r>
        <w:rPr>
          <w:rStyle w:val="CharSectno"/>
        </w:rPr>
        <w:t>8</w:t>
      </w:r>
      <w:r>
        <w:rPr>
          <w:snapToGrid w:val="0"/>
        </w:rPr>
        <w:t>.</w:t>
      </w:r>
      <w:r>
        <w:rPr>
          <w:snapToGrid w:val="0"/>
        </w:rPr>
        <w:tab/>
        <w:t>Applications to be dealt with by judge</w:t>
      </w:r>
      <w:bookmarkEnd w:id="1392"/>
      <w:r>
        <w:rPr>
          <w:snapToGrid w:val="0"/>
        </w:rPr>
        <w:t xml:space="preserve"> </w:t>
      </w:r>
    </w:p>
    <w:p w:rsidR="00A049AB" w:rsidRDefault="004C6D88">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rsidR="00A049AB" w:rsidRDefault="004C6D88">
      <w:pPr>
        <w:pStyle w:val="Footnotesection"/>
      </w:pPr>
      <w:r>
        <w:tab/>
        <w:t xml:space="preserve">[Rule 8 inserted: Gazette 1 Jul 1988 p. 2142.] </w:t>
      </w:r>
    </w:p>
    <w:p w:rsidR="00A049AB" w:rsidRDefault="004C6D88">
      <w:pPr>
        <w:pStyle w:val="Heading5"/>
        <w:rPr>
          <w:snapToGrid w:val="0"/>
        </w:rPr>
      </w:pPr>
      <w:bookmarkStart w:id="1393" w:name="_Toc70608198"/>
      <w:r>
        <w:rPr>
          <w:rStyle w:val="CharSectno"/>
        </w:rPr>
        <w:lastRenderedPageBreak/>
        <w:t>9</w:t>
      </w:r>
      <w:r>
        <w:rPr>
          <w:snapToGrid w:val="0"/>
        </w:rPr>
        <w:t>.</w:t>
      </w:r>
      <w:r>
        <w:rPr>
          <w:snapToGrid w:val="0"/>
        </w:rPr>
        <w:tab/>
        <w:t>Transfer on Attorney General’s application (Act s. 5 or 6)</w:t>
      </w:r>
      <w:bookmarkEnd w:id="1393"/>
    </w:p>
    <w:p w:rsidR="00A049AB" w:rsidRDefault="004C6D88">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rsidR="00A049AB" w:rsidRDefault="004C6D88">
      <w:pPr>
        <w:pStyle w:val="Footnotesection"/>
      </w:pPr>
      <w:r>
        <w:tab/>
        <w:t xml:space="preserve">[Rule 9 inserted: Gazette 1 Jul 1988 p. 2142.] </w:t>
      </w:r>
    </w:p>
    <w:p w:rsidR="00A049AB" w:rsidRDefault="004C6D88">
      <w:pPr>
        <w:pStyle w:val="Heading5"/>
        <w:rPr>
          <w:snapToGrid w:val="0"/>
        </w:rPr>
      </w:pPr>
      <w:bookmarkStart w:id="1394" w:name="_Toc70608199"/>
      <w:r>
        <w:rPr>
          <w:rStyle w:val="CharSectno"/>
        </w:rPr>
        <w:t>10</w:t>
      </w:r>
      <w:r>
        <w:rPr>
          <w:snapToGrid w:val="0"/>
        </w:rPr>
        <w:t>.</w:t>
      </w:r>
      <w:r>
        <w:rPr>
          <w:snapToGrid w:val="0"/>
        </w:rPr>
        <w:tab/>
        <w:t>Transfer under Act s. 8, Court’s powers on</w:t>
      </w:r>
      <w:bookmarkEnd w:id="1394"/>
      <w:r>
        <w:rPr>
          <w:snapToGrid w:val="0"/>
        </w:rPr>
        <w:t xml:space="preserve"> </w:t>
      </w:r>
    </w:p>
    <w:p w:rsidR="00A049AB" w:rsidRDefault="004C6D88">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rsidR="00A049AB" w:rsidRDefault="004C6D88">
      <w:pPr>
        <w:pStyle w:val="Subsection"/>
        <w:rPr>
          <w:snapToGrid w:val="0"/>
        </w:rPr>
      </w:pPr>
      <w:r>
        <w:rPr>
          <w:snapToGrid w:val="0"/>
        </w:rPr>
        <w:tab/>
        <w:t>(2)</w:t>
      </w:r>
      <w:r>
        <w:rPr>
          <w:snapToGrid w:val="0"/>
        </w:rPr>
        <w:tab/>
        <w:t>The powers exercisable under subrule (1) — </w:t>
      </w:r>
    </w:p>
    <w:p w:rsidR="00A049AB" w:rsidRDefault="004C6D88">
      <w:pPr>
        <w:pStyle w:val="Indenta"/>
        <w:rPr>
          <w:snapToGrid w:val="0"/>
        </w:rPr>
      </w:pPr>
      <w:r>
        <w:rPr>
          <w:snapToGrid w:val="0"/>
        </w:rPr>
        <w:tab/>
        <w:t>(a)</w:t>
      </w:r>
      <w:r>
        <w:rPr>
          <w:snapToGrid w:val="0"/>
        </w:rPr>
        <w:tab/>
        <w:t>are in addition to the powers exercisable under rule 6; and</w:t>
      </w:r>
    </w:p>
    <w:p w:rsidR="00A049AB" w:rsidRDefault="004C6D88">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rsidR="00A049AB" w:rsidRDefault="004C6D88">
      <w:pPr>
        <w:pStyle w:val="Footnotesection"/>
      </w:pPr>
      <w:r>
        <w:tab/>
        <w:t xml:space="preserve">[Rule 10 inserted: Gazette 1 Jul 1988 p. 2142; amended: Gazette 28 Jun 2011 p. 2552.] </w:t>
      </w:r>
    </w:p>
    <w:p w:rsidR="00A049AB" w:rsidRDefault="004C6D88">
      <w:pPr>
        <w:pStyle w:val="Heading5"/>
        <w:rPr>
          <w:snapToGrid w:val="0"/>
        </w:rPr>
      </w:pPr>
      <w:bookmarkStart w:id="1395" w:name="_Toc70608200"/>
      <w:r>
        <w:rPr>
          <w:rStyle w:val="CharSectno"/>
        </w:rPr>
        <w:t>11</w:t>
      </w:r>
      <w:r>
        <w:rPr>
          <w:snapToGrid w:val="0"/>
        </w:rPr>
        <w:t>.</w:t>
      </w:r>
      <w:r>
        <w:rPr>
          <w:snapToGrid w:val="0"/>
        </w:rPr>
        <w:tab/>
        <w:t>Procedure if laws etc. of other place to apply under Act s. 11(1)</w:t>
      </w:r>
      <w:bookmarkEnd w:id="1395"/>
      <w:r>
        <w:rPr>
          <w:snapToGrid w:val="0"/>
        </w:rPr>
        <w:t xml:space="preserve"> </w:t>
      </w:r>
    </w:p>
    <w:p w:rsidR="00A049AB" w:rsidRDefault="004C6D88">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rsidR="00A049AB" w:rsidRDefault="004C6D88">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rsidR="00A049AB" w:rsidRDefault="004C6D88">
      <w:pPr>
        <w:pStyle w:val="Subsection"/>
        <w:keepLines/>
        <w:rPr>
          <w:snapToGrid w:val="0"/>
        </w:rPr>
      </w:pPr>
      <w:r>
        <w:rPr>
          <w:snapToGrid w:val="0"/>
        </w:rPr>
        <w:lastRenderedPageBreak/>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rsidR="00A049AB" w:rsidRDefault="004C6D88">
      <w:pPr>
        <w:pStyle w:val="Indenta"/>
        <w:rPr>
          <w:snapToGrid w:val="0"/>
        </w:rPr>
      </w:pPr>
      <w:r>
        <w:rPr>
          <w:snapToGrid w:val="0"/>
        </w:rPr>
        <w:tab/>
        <w:t>(a)</w:t>
      </w:r>
      <w:r>
        <w:rPr>
          <w:snapToGrid w:val="0"/>
        </w:rPr>
        <w:tab/>
        <w:t>the party shall apply to the Court for directions on that matter before the proceeding is set down for trial;</w:t>
      </w:r>
    </w:p>
    <w:p w:rsidR="00A049AB" w:rsidRDefault="004C6D88">
      <w:pPr>
        <w:pStyle w:val="Indenta"/>
        <w:rPr>
          <w:snapToGrid w:val="0"/>
        </w:rPr>
      </w:pPr>
      <w:r>
        <w:rPr>
          <w:snapToGrid w:val="0"/>
        </w:rPr>
        <w:tab/>
        <w:t>(b)</w:t>
      </w:r>
      <w:r>
        <w:rPr>
          <w:snapToGrid w:val="0"/>
        </w:rPr>
        <w:tab/>
        <w:t>the Court may give directions in relation to that matter — </w:t>
      </w:r>
    </w:p>
    <w:p w:rsidR="00A049AB" w:rsidRDefault="004C6D88">
      <w:pPr>
        <w:pStyle w:val="Indenti"/>
        <w:rPr>
          <w:snapToGrid w:val="0"/>
        </w:rPr>
      </w:pPr>
      <w:r>
        <w:rPr>
          <w:snapToGrid w:val="0"/>
        </w:rPr>
        <w:tab/>
        <w:t>(i)</w:t>
      </w:r>
      <w:r>
        <w:rPr>
          <w:snapToGrid w:val="0"/>
        </w:rPr>
        <w:tab/>
        <w:t>on application being made under paragraph (a); or</w:t>
      </w:r>
    </w:p>
    <w:p w:rsidR="00A049AB" w:rsidRDefault="004C6D88">
      <w:pPr>
        <w:pStyle w:val="Indenti"/>
        <w:rPr>
          <w:snapToGrid w:val="0"/>
        </w:rPr>
      </w:pPr>
      <w:r>
        <w:rPr>
          <w:snapToGrid w:val="0"/>
        </w:rPr>
        <w:tab/>
        <w:t>(ii)</w:t>
      </w:r>
      <w:r>
        <w:rPr>
          <w:snapToGrid w:val="0"/>
        </w:rPr>
        <w:tab/>
        <w:t>at any time of its own motion,</w:t>
      </w:r>
    </w:p>
    <w:p w:rsidR="00A049AB" w:rsidRDefault="004C6D88">
      <w:pPr>
        <w:pStyle w:val="Indenta"/>
        <w:rPr>
          <w:snapToGrid w:val="0"/>
        </w:rPr>
      </w:pPr>
      <w:r>
        <w:rPr>
          <w:snapToGrid w:val="0"/>
        </w:rPr>
        <w:tab/>
      </w:r>
      <w:r>
        <w:rPr>
          <w:snapToGrid w:val="0"/>
        </w:rPr>
        <w:tab/>
        <w:t>and may revoke or vary any direction given by it in relation to that matter.</w:t>
      </w:r>
    </w:p>
    <w:p w:rsidR="00A049AB" w:rsidRDefault="004C6D88">
      <w:pPr>
        <w:pStyle w:val="Footnotesection"/>
      </w:pPr>
      <w:r>
        <w:tab/>
        <w:t xml:space="preserve">[Rule 11 inserted: Gazette 1 Jul 1988 p. 2142; amended: Gazette 28 Jun 2011 p. 2555.] </w:t>
      </w:r>
    </w:p>
    <w:p w:rsidR="00A049AB" w:rsidRDefault="004C6D88">
      <w:pPr>
        <w:pStyle w:val="Heading2"/>
      </w:pPr>
      <w:bookmarkStart w:id="1396" w:name="_Toc70517189"/>
      <w:bookmarkStart w:id="1397" w:name="_Toc70602365"/>
      <w:bookmarkStart w:id="1398" w:name="_Toc70608201"/>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96"/>
      <w:bookmarkEnd w:id="1397"/>
      <w:bookmarkEnd w:id="1398"/>
    </w:p>
    <w:p w:rsidR="00A049AB" w:rsidRDefault="004C6D88">
      <w:pPr>
        <w:pStyle w:val="Footnoteheading"/>
      </w:pPr>
      <w:r>
        <w:tab/>
        <w:t>[Heading inserted: Gazette 21 Feb 2007 p. 592.]</w:t>
      </w:r>
    </w:p>
    <w:p w:rsidR="00A049AB" w:rsidRDefault="004C6D88">
      <w:pPr>
        <w:pStyle w:val="Heading5"/>
      </w:pPr>
      <w:bookmarkStart w:id="1399" w:name="_Toc70608202"/>
      <w:r>
        <w:rPr>
          <w:rStyle w:val="CharSectno"/>
        </w:rPr>
        <w:t>1</w:t>
      </w:r>
      <w:r>
        <w:t>.</w:t>
      </w:r>
      <w:r>
        <w:tab/>
        <w:t>Terms used</w:t>
      </w:r>
      <w:bookmarkEnd w:id="1399"/>
    </w:p>
    <w:p w:rsidR="00A049AB" w:rsidRDefault="004C6D88">
      <w:pPr>
        <w:pStyle w:val="Subsection"/>
      </w:pPr>
      <w:r>
        <w:tab/>
        <w:t>(1)</w:t>
      </w:r>
      <w:r>
        <w:tab/>
        <w:t xml:space="preserve">In this Order, unless the contrary intention appears — </w:t>
      </w:r>
    </w:p>
    <w:p w:rsidR="00A049AB" w:rsidRDefault="004C6D88">
      <w:pPr>
        <w:pStyle w:val="Defstart"/>
      </w:pPr>
      <w:r>
        <w:rPr>
          <w:b/>
        </w:rPr>
        <w:tab/>
      </w:r>
      <w:r>
        <w:rPr>
          <w:rStyle w:val="CharDefText"/>
        </w:rPr>
        <w:t>Act</w:t>
      </w:r>
      <w:r>
        <w:t xml:space="preserve"> means the </w:t>
      </w:r>
      <w:r>
        <w:rPr>
          <w:i/>
        </w:rPr>
        <w:t>Proceeds of Crime Act 2002</w:t>
      </w:r>
      <w:r>
        <w:t xml:space="preserve"> of the Commonwealth;</w:t>
      </w:r>
    </w:p>
    <w:p w:rsidR="00A049AB" w:rsidRDefault="004C6D88">
      <w:pPr>
        <w:pStyle w:val="Defstart"/>
      </w:pPr>
      <w:r>
        <w:rPr>
          <w:b/>
        </w:rPr>
        <w:tab/>
      </w:r>
      <w:r>
        <w:rPr>
          <w:rStyle w:val="CharDefText"/>
        </w:rPr>
        <w:t>section</w:t>
      </w:r>
      <w:r>
        <w:t xml:space="preserve"> means a section of the Act.</w:t>
      </w:r>
    </w:p>
    <w:p w:rsidR="00A049AB" w:rsidRDefault="004C6D88">
      <w:pPr>
        <w:pStyle w:val="Subsection"/>
      </w:pPr>
      <w:r>
        <w:tab/>
        <w:t>(2)</w:t>
      </w:r>
      <w:r>
        <w:tab/>
        <w:t>If a term used in this Order is defined in the Act, it has the same meaning in this Order as it has in the Act, unless the contrary intention appears.</w:t>
      </w:r>
    </w:p>
    <w:p w:rsidR="00A049AB" w:rsidRDefault="004C6D88">
      <w:pPr>
        <w:pStyle w:val="Footnotesection"/>
      </w:pPr>
      <w:r>
        <w:tab/>
        <w:t>[Rule 1 inserted: Gazette 21 Feb 2007 p. 592.]</w:t>
      </w:r>
    </w:p>
    <w:p w:rsidR="00A049AB" w:rsidRDefault="004C6D88">
      <w:pPr>
        <w:pStyle w:val="Heading5"/>
      </w:pPr>
      <w:bookmarkStart w:id="1400" w:name="_Toc70608203"/>
      <w:r>
        <w:rPr>
          <w:rStyle w:val="CharSectno"/>
        </w:rPr>
        <w:t>2</w:t>
      </w:r>
      <w:r>
        <w:t>.</w:t>
      </w:r>
      <w:r>
        <w:tab/>
        <w:t>Applications under Act, how to be made</w:t>
      </w:r>
      <w:bookmarkEnd w:id="1400"/>
    </w:p>
    <w:p w:rsidR="00A049AB" w:rsidRDefault="004C6D88">
      <w:pPr>
        <w:pStyle w:val="Subsection"/>
      </w:pPr>
      <w:r>
        <w:tab/>
        <w:t>(1)</w:t>
      </w:r>
      <w:r>
        <w:tab/>
        <w:t>Any application that may be made under the Act must be made in accordance with this rule.</w:t>
      </w:r>
    </w:p>
    <w:p w:rsidR="00A049AB" w:rsidRDefault="004C6D88">
      <w:pPr>
        <w:pStyle w:val="Subsection"/>
      </w:pPr>
      <w:r>
        <w:tab/>
        <w:t>(2)</w:t>
      </w:r>
      <w:r>
        <w:tab/>
        <w:t>This rule is subject to and does not affect the operation of section 17, 18, 19, 20, 26, 61, 136 or 163.</w:t>
      </w:r>
    </w:p>
    <w:p w:rsidR="00A049AB" w:rsidRDefault="004C6D88">
      <w:pPr>
        <w:pStyle w:val="Subsection"/>
      </w:pPr>
      <w:r>
        <w:tab/>
        <w:t>(3)</w:t>
      </w:r>
      <w:r>
        <w:tab/>
        <w:t>An application that initiates proceedings in the Court in relation to a suspect or particular property —</w:t>
      </w:r>
    </w:p>
    <w:p w:rsidR="00A049AB" w:rsidRDefault="004C6D88">
      <w:pPr>
        <w:pStyle w:val="Indenta"/>
      </w:pPr>
      <w:r>
        <w:tab/>
        <w:t>(a)</w:t>
      </w:r>
      <w:r>
        <w:tab/>
        <w:t>must be made —</w:t>
      </w:r>
    </w:p>
    <w:p w:rsidR="00A049AB" w:rsidRDefault="004C6D88">
      <w:pPr>
        <w:pStyle w:val="Indenti"/>
      </w:pPr>
      <w:r>
        <w:tab/>
        <w:t>(i)</w:t>
      </w:r>
      <w:r>
        <w:tab/>
        <w:t>by notice of motion (Form No. 65) if no notice of the application is required to be given; or</w:t>
      </w:r>
    </w:p>
    <w:p w:rsidR="00A049AB" w:rsidRDefault="004C6D88">
      <w:pPr>
        <w:pStyle w:val="Indenti"/>
      </w:pPr>
      <w:r>
        <w:tab/>
        <w:t>(ii)</w:t>
      </w:r>
      <w:r>
        <w:tab/>
        <w:t>otherwise by originating summons (Form No. 74);</w:t>
      </w:r>
    </w:p>
    <w:p w:rsidR="00A049AB" w:rsidRDefault="004C6D88">
      <w:pPr>
        <w:pStyle w:val="Indenta"/>
      </w:pPr>
      <w:r>
        <w:tab/>
      </w:r>
      <w:r>
        <w:tab/>
        <w:t>and</w:t>
      </w:r>
    </w:p>
    <w:p w:rsidR="00A049AB" w:rsidRDefault="004C6D88">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rsidR="00A049AB" w:rsidRDefault="004C6D88">
      <w:pPr>
        <w:pStyle w:val="Indenta"/>
      </w:pPr>
      <w:r>
        <w:lastRenderedPageBreak/>
        <w:tab/>
        <w:t>(c)</w:t>
      </w:r>
      <w:r>
        <w:tab/>
        <w:t>must call the person making the application the ‘applicant’; and</w:t>
      </w:r>
    </w:p>
    <w:p w:rsidR="00A049AB" w:rsidRDefault="004C6D88">
      <w:pPr>
        <w:pStyle w:val="Indenta"/>
      </w:pPr>
      <w:r>
        <w:tab/>
        <w:t>(d)</w:t>
      </w:r>
      <w:r>
        <w:tab/>
        <w:t>must call the person against whom the proceedings are initiated the ‘respondent’.</w:t>
      </w:r>
    </w:p>
    <w:p w:rsidR="00A049AB" w:rsidRDefault="004C6D88">
      <w:pPr>
        <w:pStyle w:val="Subsection"/>
      </w:pPr>
      <w:r>
        <w:tab/>
        <w:t>(3A)</w:t>
      </w:r>
      <w:r>
        <w:tab/>
        <w:t>An application that initiates proceedings in the Court cannot be filed electronically.</w:t>
      </w:r>
    </w:p>
    <w:p w:rsidR="00A049AB" w:rsidRDefault="004C6D88">
      <w:pPr>
        <w:pStyle w:val="Subsection"/>
      </w:pPr>
      <w:r>
        <w:tab/>
        <w:t>(4)</w:t>
      </w:r>
      <w:r>
        <w:tab/>
        <w:t>An application in proceedings under the Act that have been initiated under subrule (3) —</w:t>
      </w:r>
    </w:p>
    <w:p w:rsidR="00A049AB" w:rsidRDefault="004C6D88">
      <w:pPr>
        <w:pStyle w:val="Indenta"/>
      </w:pPr>
      <w:r>
        <w:tab/>
        <w:t>(a)</w:t>
      </w:r>
      <w:r>
        <w:tab/>
        <w:t>must be made by summons (Form No. 77); and</w:t>
      </w:r>
    </w:p>
    <w:p w:rsidR="00A049AB" w:rsidRDefault="004C6D88">
      <w:pPr>
        <w:pStyle w:val="Indenta"/>
      </w:pPr>
      <w:r>
        <w:tab/>
        <w:t>(b)</w:t>
      </w:r>
      <w:r>
        <w:tab/>
        <w:t>must call the person making the application the ‘applicant’; and</w:t>
      </w:r>
    </w:p>
    <w:p w:rsidR="00A049AB" w:rsidRDefault="004C6D88">
      <w:pPr>
        <w:pStyle w:val="Indenta"/>
      </w:pPr>
      <w:r>
        <w:tab/>
        <w:t>(c)</w:t>
      </w:r>
      <w:r>
        <w:tab/>
        <w:t>must call the person entitled to respond to the application the ‘respondent’.</w:t>
      </w:r>
    </w:p>
    <w:p w:rsidR="00A049AB" w:rsidRDefault="004C6D88">
      <w:pPr>
        <w:pStyle w:val="Subsection"/>
      </w:pPr>
      <w:r>
        <w:tab/>
        <w:t>(5)</w:t>
      </w:r>
      <w:r>
        <w:tab/>
        <w:t>Unless the Court orders otherwise —</w:t>
      </w:r>
    </w:p>
    <w:p w:rsidR="00A049AB" w:rsidRDefault="004C6D88">
      <w:pPr>
        <w:pStyle w:val="Indenta"/>
      </w:pPr>
      <w:r>
        <w:tab/>
        <w:t>(a)</w:t>
      </w:r>
      <w:r>
        <w:tab/>
        <w:t>an application for an order under the Act must be accompanied by an affidavit that states the facts and circumstances on which the application is based; and</w:t>
      </w:r>
    </w:p>
    <w:p w:rsidR="00A049AB" w:rsidRDefault="004C6D88">
      <w:pPr>
        <w:pStyle w:val="Indenta"/>
      </w:pPr>
      <w:r>
        <w:tab/>
        <w:t>(b)</w:t>
      </w:r>
      <w:r>
        <w:tab/>
        <w:t>the application and the affidavit must be filed and served on the person against whom the order is sought.</w:t>
      </w:r>
    </w:p>
    <w:p w:rsidR="00A049AB" w:rsidRDefault="004C6D88">
      <w:pPr>
        <w:pStyle w:val="Subsection"/>
      </w:pPr>
      <w:r>
        <w:tab/>
        <w:t>(6)</w:t>
      </w:r>
      <w:r>
        <w:tab/>
        <w:t>Subrule (5) does not apply to —</w:t>
      </w:r>
    </w:p>
    <w:p w:rsidR="00A049AB" w:rsidRDefault="004C6D88">
      <w:pPr>
        <w:pStyle w:val="Indenta"/>
      </w:pPr>
      <w:r>
        <w:tab/>
        <w:t>(a)</w:t>
      </w:r>
      <w:r>
        <w:tab/>
        <w:t>an application under section 17, 18, 19 or 20 for a restraining order; or</w:t>
      </w:r>
    </w:p>
    <w:p w:rsidR="00A049AB" w:rsidRDefault="004C6D88">
      <w:pPr>
        <w:pStyle w:val="Indenta"/>
      </w:pPr>
      <w:r>
        <w:tab/>
        <w:t>(b)</w:t>
      </w:r>
      <w:r>
        <w:tab/>
        <w:t>an application under section 48 for a forfeiture order; or</w:t>
      </w:r>
    </w:p>
    <w:p w:rsidR="00A049AB" w:rsidRDefault="004C6D88">
      <w:pPr>
        <w:pStyle w:val="Indenta"/>
      </w:pPr>
      <w:r>
        <w:tab/>
        <w:t>(c)</w:t>
      </w:r>
      <w:r>
        <w:tab/>
        <w:t>an application under section 116 for a pecuniary penalty order; or</w:t>
      </w:r>
    </w:p>
    <w:p w:rsidR="00A049AB" w:rsidRDefault="004C6D88">
      <w:pPr>
        <w:pStyle w:val="Indenta"/>
      </w:pPr>
      <w:r>
        <w:tab/>
        <w:t>(d)</w:t>
      </w:r>
      <w:r>
        <w:tab/>
        <w:t>an application under section 152 for a literary proceeds order,</w:t>
      </w:r>
    </w:p>
    <w:p w:rsidR="00A049AB" w:rsidRDefault="004C6D88">
      <w:pPr>
        <w:pStyle w:val="Subsection"/>
      </w:pPr>
      <w:r>
        <w:tab/>
      </w:r>
      <w:r>
        <w:tab/>
        <w:t>against a person if the application is made at the time the person is convicted.</w:t>
      </w:r>
    </w:p>
    <w:p w:rsidR="00A049AB" w:rsidRDefault="004C6D88">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 the order by consent.</w:t>
      </w:r>
    </w:p>
    <w:p w:rsidR="00A049AB" w:rsidRDefault="004C6D88">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rsidR="00A049AB" w:rsidRDefault="004C6D88">
      <w:pPr>
        <w:pStyle w:val="Footnotesection"/>
      </w:pPr>
      <w:r>
        <w:tab/>
        <w:t>[Rule 2 inserted: Gazette 21 Feb 2007 p. 592</w:t>
      </w:r>
      <w:r>
        <w:noBreakHyphen/>
        <w:t>3; amended: Gazette 27 Feb 2018 p. 621.]</w:t>
      </w:r>
    </w:p>
    <w:p w:rsidR="00A049AB" w:rsidRDefault="004C6D88">
      <w:pPr>
        <w:pStyle w:val="Heading5"/>
        <w:spacing w:before="240"/>
      </w:pPr>
      <w:bookmarkStart w:id="1401" w:name="_Toc70608204"/>
      <w:r>
        <w:rPr>
          <w:rStyle w:val="CharSectno"/>
        </w:rPr>
        <w:t>3</w:t>
      </w:r>
      <w:r>
        <w:t>.</w:t>
      </w:r>
      <w:r>
        <w:tab/>
        <w:t>Service on DPP (Cwlth) in Perth</w:t>
      </w:r>
      <w:bookmarkEnd w:id="1401"/>
    </w:p>
    <w:p w:rsidR="00A049AB" w:rsidRDefault="004C6D88">
      <w:pPr>
        <w:pStyle w:val="Subsection"/>
        <w:spacing w:before="180"/>
      </w:pPr>
      <w:r>
        <w:tab/>
      </w:r>
      <w:r>
        <w:tab/>
        <w:t>Service of an application under the Act and any document required to accompany the application on the DPP is effected if the application and document are served on the DPP’s office in Perth.</w:t>
      </w:r>
    </w:p>
    <w:p w:rsidR="00A049AB" w:rsidRDefault="004C6D88">
      <w:pPr>
        <w:pStyle w:val="Footnotesection"/>
      </w:pPr>
      <w:r>
        <w:tab/>
        <w:t>[Rule 3 inserted: Gazette 21 Feb 2007 p. 593.]</w:t>
      </w:r>
    </w:p>
    <w:p w:rsidR="00A049AB" w:rsidRDefault="004C6D88">
      <w:pPr>
        <w:pStyle w:val="Heading5"/>
      </w:pPr>
      <w:bookmarkStart w:id="1402" w:name="_Toc70608205"/>
      <w:r>
        <w:rPr>
          <w:rStyle w:val="CharSectno"/>
        </w:rPr>
        <w:t>4</w:t>
      </w:r>
      <w:r>
        <w:t>.</w:t>
      </w:r>
      <w:r>
        <w:tab/>
        <w:t>DPP to file grounds for contesting application</w:t>
      </w:r>
      <w:bookmarkEnd w:id="1402"/>
    </w:p>
    <w:p w:rsidR="00A049AB" w:rsidRDefault="004C6D88">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rsidR="00A049AB" w:rsidRDefault="004C6D88">
      <w:pPr>
        <w:pStyle w:val="Footnotesection"/>
      </w:pPr>
      <w:r>
        <w:tab/>
        <w:t>[Rule 4 inserted: Gazette 21 Feb 2007 p. 594.]</w:t>
      </w:r>
    </w:p>
    <w:p w:rsidR="00A049AB" w:rsidRDefault="004C6D88">
      <w:pPr>
        <w:pStyle w:val="Heading5"/>
        <w:spacing w:before="240"/>
      </w:pPr>
      <w:bookmarkStart w:id="1403" w:name="_Toc70608206"/>
      <w:r>
        <w:rPr>
          <w:rStyle w:val="CharSectno"/>
        </w:rPr>
        <w:t>5</w:t>
      </w:r>
      <w:r>
        <w:t>.</w:t>
      </w:r>
      <w:r>
        <w:tab/>
        <w:t>Summons for directions</w:t>
      </w:r>
      <w:bookmarkEnd w:id="1403"/>
    </w:p>
    <w:p w:rsidR="00A049AB" w:rsidRDefault="004C6D88">
      <w:pPr>
        <w:pStyle w:val="Subsection"/>
        <w:spacing w:before="180"/>
      </w:pPr>
      <w:r>
        <w:tab/>
        <w:t>(1)</w:t>
      </w:r>
      <w:r>
        <w:tab/>
        <w:t>If an application under the Act is made by originating summons, the applicant must apply by summons to the Court for directions within 7 days after the time limited for appearance.</w:t>
      </w:r>
    </w:p>
    <w:p w:rsidR="00A049AB" w:rsidRDefault="004C6D88">
      <w:pPr>
        <w:pStyle w:val="Subsection"/>
        <w:spacing w:before="180"/>
      </w:pPr>
      <w:r>
        <w:tab/>
        <w:t>(2)</w:t>
      </w:r>
      <w:r>
        <w:tab/>
        <w:t>If the applicant does not comply with subrule (1), a respondent may apply to the Court for directions.</w:t>
      </w:r>
    </w:p>
    <w:p w:rsidR="00A049AB" w:rsidRDefault="004C6D88">
      <w:pPr>
        <w:pStyle w:val="Footnotesection"/>
      </w:pPr>
      <w:r>
        <w:tab/>
        <w:t>[Rule 5 inserted: Gazette 21 Feb 2007 p. 594.]</w:t>
      </w:r>
    </w:p>
    <w:p w:rsidR="00A049AB" w:rsidRDefault="004C6D88">
      <w:pPr>
        <w:pStyle w:val="Heading5"/>
        <w:spacing w:before="240"/>
      </w:pPr>
      <w:bookmarkStart w:id="1404" w:name="_Toc70608207"/>
      <w:r>
        <w:rPr>
          <w:rStyle w:val="CharSectno"/>
        </w:rPr>
        <w:lastRenderedPageBreak/>
        <w:t>6</w:t>
      </w:r>
      <w:r>
        <w:t>.</w:t>
      </w:r>
      <w:r>
        <w:tab/>
        <w:t>Court may give directions at any time</w:t>
      </w:r>
      <w:bookmarkEnd w:id="1404"/>
    </w:p>
    <w:p w:rsidR="00A049AB" w:rsidRDefault="004C6D88">
      <w:pPr>
        <w:pStyle w:val="Subsection"/>
      </w:pPr>
      <w:r>
        <w:tab/>
      </w:r>
      <w:r>
        <w:tab/>
        <w:t xml:space="preserve">On the hearing of a summons for directions, or on any other application, or on its own initiative at any time, the Court may — </w:t>
      </w:r>
    </w:p>
    <w:p w:rsidR="00A049AB" w:rsidRDefault="004C6D88">
      <w:pPr>
        <w:pStyle w:val="Indenta"/>
      </w:pPr>
      <w:r>
        <w:tab/>
        <w:t>(a)</w:t>
      </w:r>
      <w:r>
        <w:tab/>
        <w:t>inquire as to the persons who may be affected by the relief claimed and for the purpose of that inquiry direct any party to supply any information which the Court may require;</w:t>
      </w:r>
    </w:p>
    <w:p w:rsidR="00A049AB" w:rsidRDefault="004C6D88">
      <w:pPr>
        <w:pStyle w:val="Indenta"/>
      </w:pPr>
      <w:r>
        <w:tab/>
        <w:t>(b)</w:t>
      </w:r>
      <w:r>
        <w:tab/>
        <w:t>give directions as to the persons to be added as parties as being interested in the relief claimed or to represent classes of persons so interested;</w:t>
      </w:r>
    </w:p>
    <w:p w:rsidR="00A049AB" w:rsidRDefault="004C6D88">
      <w:pPr>
        <w:pStyle w:val="Indenta"/>
      </w:pPr>
      <w:r>
        <w:tab/>
        <w:t>(c)</w:t>
      </w:r>
      <w:r>
        <w:tab/>
        <w:t>direct that notice of the application be served on any person;</w:t>
      </w:r>
    </w:p>
    <w:p w:rsidR="00A049AB" w:rsidRDefault="004C6D88">
      <w:pPr>
        <w:pStyle w:val="Indenta"/>
      </w:pPr>
      <w:r>
        <w:tab/>
        <w:t>(d)</w:t>
      </w:r>
      <w:r>
        <w:tab/>
        <w:t>give any other directions or make any other orders as may be necessary for the just and expeditious disposal of the proceedings.</w:t>
      </w:r>
    </w:p>
    <w:p w:rsidR="00A049AB" w:rsidRDefault="004C6D88">
      <w:pPr>
        <w:pStyle w:val="Footnotesection"/>
      </w:pPr>
      <w:r>
        <w:tab/>
        <w:t>[Rule 6 inserted: Gazette 21 Feb 2007 p. 594.]</w:t>
      </w:r>
    </w:p>
    <w:p w:rsidR="00A049AB" w:rsidRDefault="004C6D88">
      <w:pPr>
        <w:pStyle w:val="Heading5"/>
        <w:spacing w:before="240"/>
      </w:pPr>
      <w:bookmarkStart w:id="1405" w:name="_Toc70608208"/>
      <w:r>
        <w:rPr>
          <w:rStyle w:val="CharSectno"/>
        </w:rPr>
        <w:t>7</w:t>
      </w:r>
      <w:r>
        <w:t>.</w:t>
      </w:r>
      <w:r>
        <w:tab/>
        <w:t>Representative respondent</w:t>
      </w:r>
      <w:bookmarkEnd w:id="1405"/>
    </w:p>
    <w:p w:rsidR="00A049AB" w:rsidRDefault="004C6D88">
      <w:pPr>
        <w:pStyle w:val="Subsection"/>
      </w:pPr>
      <w:r>
        <w:tab/>
      </w:r>
      <w:r>
        <w:tab/>
        <w:t>If a person is added as a respondent and other persons have the same or a similar interest as that respondent, the Court may order that —</w:t>
      </w:r>
    </w:p>
    <w:p w:rsidR="00A049AB" w:rsidRDefault="004C6D88">
      <w:pPr>
        <w:pStyle w:val="Indenta"/>
      </w:pPr>
      <w:r>
        <w:tab/>
        <w:t>(a)</w:t>
      </w:r>
      <w:r>
        <w:tab/>
        <w:t>that respondent be authorised to defend the proceedings on behalf of or for the benefit of all persons so interested; and</w:t>
      </w:r>
    </w:p>
    <w:p w:rsidR="00A049AB" w:rsidRDefault="004C6D88">
      <w:pPr>
        <w:pStyle w:val="Indenta"/>
      </w:pPr>
      <w:r>
        <w:tab/>
        <w:t>(b)</w:t>
      </w:r>
      <w:r>
        <w:tab/>
        <w:t>all persons so interested shall be bound by any order made in the proceedings.</w:t>
      </w:r>
    </w:p>
    <w:p w:rsidR="00A049AB" w:rsidRDefault="004C6D88">
      <w:pPr>
        <w:pStyle w:val="Footnotesection"/>
      </w:pPr>
      <w:r>
        <w:rPr>
          <w:i w:val="0"/>
        </w:rPr>
        <w:tab/>
      </w:r>
      <w:r>
        <w:t>[Rule 7 inserted as rule 6: Gazette 21 Feb 2007 p. 594; renumbered as rule 7: Gazette 22 Feb 2008 p. 644.]</w:t>
      </w:r>
    </w:p>
    <w:p w:rsidR="00A049AB" w:rsidRDefault="004C6D88">
      <w:pPr>
        <w:pStyle w:val="Heading5"/>
      </w:pPr>
      <w:bookmarkStart w:id="1406" w:name="_Toc70608209"/>
      <w:r>
        <w:rPr>
          <w:rStyle w:val="CharSectno"/>
        </w:rPr>
        <w:lastRenderedPageBreak/>
        <w:t>8</w:t>
      </w:r>
      <w:r>
        <w:t>.</w:t>
      </w:r>
      <w:r>
        <w:tab/>
        <w:t>Evidence on applications</w:t>
      </w:r>
      <w:bookmarkEnd w:id="1406"/>
    </w:p>
    <w:p w:rsidR="00A049AB" w:rsidRDefault="004C6D88">
      <w:pPr>
        <w:pStyle w:val="Subsection"/>
        <w:keepNext/>
        <w:keepLines/>
      </w:pPr>
      <w:r>
        <w:tab/>
      </w:r>
      <w:r>
        <w:tab/>
        <w:t>Evidence in support of or opposing an application for an order under the Act is to be by affidavit unless the Court orders otherwise.</w:t>
      </w:r>
    </w:p>
    <w:p w:rsidR="00A049AB" w:rsidRDefault="004C6D88">
      <w:pPr>
        <w:pStyle w:val="Footnotesection"/>
      </w:pPr>
      <w:r>
        <w:rPr>
          <w:rStyle w:val="Emphasis"/>
        </w:rPr>
        <w:tab/>
      </w:r>
      <w:r>
        <w:t>[Rule 8 inserted as rule 7: Gazette 21 Feb 2007 p. 594; renumbered as rule 8: Gazette 22 Feb 2008 p. 644.]</w:t>
      </w:r>
    </w:p>
    <w:p w:rsidR="00A049AB" w:rsidRDefault="004C6D88">
      <w:pPr>
        <w:pStyle w:val="Heading5"/>
      </w:pPr>
      <w:bookmarkStart w:id="1407" w:name="_Toc70608210"/>
      <w:r>
        <w:rPr>
          <w:rStyle w:val="CharSectno"/>
        </w:rPr>
        <w:t>9</w:t>
      </w:r>
      <w:r>
        <w:t>.</w:t>
      </w:r>
      <w:r>
        <w:tab/>
        <w:t>Court may order separate hearing</w:t>
      </w:r>
      <w:bookmarkEnd w:id="1407"/>
    </w:p>
    <w:p w:rsidR="00A049AB" w:rsidRDefault="004C6D88">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rsidR="00A049AB" w:rsidRDefault="004C6D88">
      <w:pPr>
        <w:pStyle w:val="Footnotesection"/>
      </w:pPr>
      <w:r>
        <w:rPr>
          <w:rStyle w:val="Emphasis"/>
        </w:rPr>
        <w:tab/>
      </w:r>
      <w:r>
        <w:t>[Rule 9 inserted as rule 8: Gazette 21 Feb 2007 p. 595; renumbered as rule 9: Gazette 22 Feb 2008 p. 644.]</w:t>
      </w:r>
    </w:p>
    <w:p w:rsidR="00A049AB" w:rsidRDefault="004C6D88">
      <w:pPr>
        <w:pStyle w:val="Heading2"/>
      </w:pPr>
      <w:bookmarkStart w:id="1408" w:name="_Toc70517199"/>
      <w:bookmarkStart w:id="1409" w:name="_Toc70602375"/>
      <w:bookmarkStart w:id="1410" w:name="_Toc70608211"/>
      <w:r>
        <w:rPr>
          <w:rStyle w:val="CharPartNo"/>
        </w:rPr>
        <w:lastRenderedPageBreak/>
        <w:t>Order 81FA</w:t>
      </w:r>
      <w:r>
        <w:rPr>
          <w:b w:val="0"/>
        </w:rPr>
        <w:t> </w:t>
      </w:r>
      <w:r>
        <w:t>—</w:t>
      </w:r>
      <w:r>
        <w:rPr>
          <w:b w:val="0"/>
        </w:rPr>
        <w:t> </w:t>
      </w:r>
      <w:r>
        <w:rPr>
          <w:rStyle w:val="CharPartText"/>
          <w:i/>
          <w:iCs/>
        </w:rPr>
        <w:t>Criminal Property Confiscation Act 2000</w:t>
      </w:r>
      <w:r>
        <w:rPr>
          <w:rStyle w:val="CharPartText"/>
        </w:rPr>
        <w:t xml:space="preserve"> rules</w:t>
      </w:r>
      <w:bookmarkEnd w:id="1408"/>
      <w:bookmarkEnd w:id="1409"/>
      <w:bookmarkEnd w:id="1410"/>
    </w:p>
    <w:p w:rsidR="00A049AB" w:rsidRDefault="004C6D88">
      <w:pPr>
        <w:pStyle w:val="Footnoteheading"/>
        <w:ind w:left="890"/>
        <w:rPr>
          <w:snapToGrid w:val="0"/>
        </w:rPr>
      </w:pPr>
      <w:r>
        <w:rPr>
          <w:snapToGrid w:val="0"/>
        </w:rPr>
        <w:tab/>
        <w:t>[Heading inserted: Gazette 22 Feb 2008 p. 644.]</w:t>
      </w:r>
    </w:p>
    <w:p w:rsidR="00A049AB" w:rsidRDefault="004C6D88">
      <w:pPr>
        <w:pStyle w:val="Heading3"/>
        <w:rPr>
          <w:b w:val="0"/>
        </w:rPr>
      </w:pPr>
      <w:bookmarkStart w:id="1411" w:name="_Toc70517200"/>
      <w:bookmarkStart w:id="1412" w:name="_Toc70602376"/>
      <w:bookmarkStart w:id="1413" w:name="_Toc70608212"/>
      <w:r>
        <w:rPr>
          <w:rStyle w:val="CharDivNo"/>
        </w:rPr>
        <w:t>Part 1</w:t>
      </w:r>
      <w:r>
        <w:t> —</w:t>
      </w:r>
      <w:r>
        <w:rPr>
          <w:b w:val="0"/>
        </w:rPr>
        <w:t> </w:t>
      </w:r>
      <w:r>
        <w:rPr>
          <w:rStyle w:val="CharDivText"/>
        </w:rPr>
        <w:t>Preliminary</w:t>
      </w:r>
      <w:bookmarkEnd w:id="1411"/>
      <w:bookmarkEnd w:id="1412"/>
      <w:bookmarkEnd w:id="1413"/>
    </w:p>
    <w:p w:rsidR="00A049AB" w:rsidRDefault="004C6D88">
      <w:pPr>
        <w:pStyle w:val="Footnoteheading"/>
        <w:ind w:left="890"/>
        <w:rPr>
          <w:snapToGrid w:val="0"/>
        </w:rPr>
      </w:pPr>
      <w:r>
        <w:rPr>
          <w:snapToGrid w:val="0"/>
        </w:rPr>
        <w:tab/>
        <w:t>[Heading inserted: Gazette 27 Sep 2002 p. 4830.]</w:t>
      </w:r>
    </w:p>
    <w:p w:rsidR="00A049AB" w:rsidRDefault="004C6D88">
      <w:pPr>
        <w:pStyle w:val="Heading5"/>
      </w:pPr>
      <w:bookmarkStart w:id="1414" w:name="_Toc70608213"/>
      <w:r>
        <w:rPr>
          <w:rStyle w:val="CharSectno"/>
        </w:rPr>
        <w:t>1</w:t>
      </w:r>
      <w:r>
        <w:t>.</w:t>
      </w:r>
      <w:r>
        <w:tab/>
        <w:t>Terms used</w:t>
      </w:r>
      <w:bookmarkEnd w:id="1414"/>
    </w:p>
    <w:p w:rsidR="00A049AB" w:rsidRDefault="004C6D88">
      <w:pPr>
        <w:pStyle w:val="Subsection"/>
      </w:pPr>
      <w:r>
        <w:tab/>
      </w:r>
      <w:r>
        <w:tab/>
        <w:t>In this Order, unless the contrary intention appears —</w:t>
      </w:r>
    </w:p>
    <w:p w:rsidR="00A049AB" w:rsidRDefault="004C6D88">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rsidR="00A049AB" w:rsidRDefault="004C6D88">
      <w:pPr>
        <w:pStyle w:val="Defstart"/>
      </w:pPr>
      <w:r>
        <w:rPr>
          <w:b/>
        </w:rPr>
        <w:tab/>
      </w:r>
      <w:r>
        <w:rPr>
          <w:rStyle w:val="CharDefText"/>
        </w:rPr>
        <w:t>confiscable property declaration</w:t>
      </w:r>
      <w:r>
        <w:t xml:space="preserve"> means a declaration under section 28 of the Confiscation Act 2000;</w:t>
      </w:r>
    </w:p>
    <w:p w:rsidR="00A049AB" w:rsidRDefault="004C6D88">
      <w:pPr>
        <w:pStyle w:val="Defstart"/>
      </w:pPr>
      <w:r>
        <w:rPr>
          <w:b/>
        </w:rPr>
        <w:tab/>
      </w:r>
      <w:r>
        <w:rPr>
          <w:rStyle w:val="CharDefText"/>
        </w:rPr>
        <w:t>Confiscation Act 2000</w:t>
      </w:r>
      <w:r>
        <w:t xml:space="preserve"> means the </w:t>
      </w:r>
      <w:r>
        <w:rPr>
          <w:i/>
          <w:iCs/>
        </w:rPr>
        <w:t>Criminal Property Confiscation Act 2000</w:t>
      </w:r>
      <w:r>
        <w:t>;</w:t>
      </w:r>
    </w:p>
    <w:p w:rsidR="00A049AB" w:rsidRDefault="004C6D88">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rsidR="00A049AB" w:rsidRDefault="004C6D88">
      <w:pPr>
        <w:pStyle w:val="Defstart"/>
      </w:pPr>
      <w:r>
        <w:rPr>
          <w:b/>
        </w:rPr>
        <w:tab/>
      </w:r>
      <w:r>
        <w:rPr>
          <w:rStyle w:val="CharDefText"/>
        </w:rPr>
        <w:t>criminal benefits declaration</w:t>
      </w:r>
      <w:r>
        <w:t xml:space="preserve"> means a declaration under section 16 or 17 of the Confiscation Act 2000;</w:t>
      </w:r>
    </w:p>
    <w:p w:rsidR="00A049AB" w:rsidRDefault="004C6D88">
      <w:pPr>
        <w:pStyle w:val="Defstart"/>
      </w:pPr>
      <w:r>
        <w:rPr>
          <w:b/>
        </w:rPr>
        <w:tab/>
      </w:r>
      <w:r>
        <w:rPr>
          <w:rStyle w:val="CharDefText"/>
        </w:rPr>
        <w:t>examination order</w:t>
      </w:r>
      <w:r>
        <w:t xml:space="preserve"> means an order made by the court under section 58(1) of the Confiscation Act 2000;</w:t>
      </w:r>
    </w:p>
    <w:p w:rsidR="00A049AB" w:rsidRDefault="004C6D88">
      <w:pPr>
        <w:pStyle w:val="Defstart"/>
      </w:pPr>
      <w:r>
        <w:rPr>
          <w:b/>
        </w:rPr>
        <w:tab/>
      </w:r>
      <w:r>
        <w:rPr>
          <w:rStyle w:val="CharDefText"/>
        </w:rPr>
        <w:t>freezing notice</w:t>
      </w:r>
      <w:r>
        <w:t xml:space="preserve"> means a freezing notice issued under section 34 of the Confiscation Act 2000;</w:t>
      </w:r>
    </w:p>
    <w:p w:rsidR="00A049AB" w:rsidRDefault="004C6D88">
      <w:pPr>
        <w:pStyle w:val="Defstart"/>
      </w:pPr>
      <w:r>
        <w:rPr>
          <w:b/>
        </w:rPr>
        <w:tab/>
      </w:r>
      <w:r>
        <w:rPr>
          <w:rStyle w:val="CharDefText"/>
        </w:rPr>
        <w:t>freezing order</w:t>
      </w:r>
      <w:r>
        <w:t xml:space="preserve"> means an order under section 43 of the Confiscation Act 2000;</w:t>
      </w:r>
    </w:p>
    <w:p w:rsidR="00A049AB" w:rsidRDefault="004C6D88">
      <w:pPr>
        <w:pStyle w:val="Defstart"/>
      </w:pPr>
      <w:r>
        <w:rPr>
          <w:b/>
        </w:rPr>
        <w:tab/>
      </w:r>
      <w:r>
        <w:rPr>
          <w:rStyle w:val="CharDefText"/>
        </w:rPr>
        <w:t>interstate confiscation declaration</w:t>
      </w:r>
      <w:r>
        <w:t xml:space="preserve"> has the same meaning as in the Confiscation Act 2000;</w:t>
      </w:r>
    </w:p>
    <w:p w:rsidR="00A049AB" w:rsidRDefault="004C6D88">
      <w:pPr>
        <w:pStyle w:val="Defstart"/>
      </w:pPr>
      <w:r>
        <w:rPr>
          <w:b/>
        </w:rPr>
        <w:tab/>
      </w:r>
      <w:r>
        <w:rPr>
          <w:rStyle w:val="CharDefText"/>
        </w:rPr>
        <w:t>interstate freezing order</w:t>
      </w:r>
      <w:r>
        <w:t xml:space="preserve"> has the same meaning as in the Confiscation Act 2000;</w:t>
      </w:r>
    </w:p>
    <w:p w:rsidR="00A049AB" w:rsidRDefault="004C6D88">
      <w:pPr>
        <w:pStyle w:val="Defstart"/>
        <w:keepNext/>
      </w:pPr>
      <w:r>
        <w:rPr>
          <w:b/>
        </w:rPr>
        <w:lastRenderedPageBreak/>
        <w:tab/>
      </w:r>
      <w:r>
        <w:rPr>
          <w:rStyle w:val="CharDefText"/>
        </w:rPr>
        <w:t>monitoring order</w:t>
      </w:r>
      <w:r>
        <w:t xml:space="preserve"> means an order under section 68(1) of the Confiscation Act 2000;</w:t>
      </w:r>
    </w:p>
    <w:p w:rsidR="00A049AB" w:rsidRDefault="004C6D88">
      <w:pPr>
        <w:pStyle w:val="Defstart"/>
      </w:pPr>
      <w:r>
        <w:rPr>
          <w:b/>
        </w:rPr>
        <w:tab/>
      </w:r>
      <w:r>
        <w:rPr>
          <w:rStyle w:val="CharDefText"/>
        </w:rPr>
        <w:t>objection</w:t>
      </w:r>
      <w:r>
        <w:t xml:space="preserve"> means an objection under section 79 of the Confiscation Act 2000 to the confiscation of property;</w:t>
      </w:r>
    </w:p>
    <w:p w:rsidR="00A049AB" w:rsidRDefault="004C6D88">
      <w:pPr>
        <w:pStyle w:val="Defstart"/>
      </w:pPr>
      <w:r>
        <w:rPr>
          <w:b/>
        </w:rPr>
        <w:tab/>
      </w:r>
      <w:r>
        <w:rPr>
          <w:rStyle w:val="CharDefText"/>
        </w:rPr>
        <w:t>production order</w:t>
      </w:r>
      <w:r>
        <w:t xml:space="preserve"> means an order under section 63 of the Confiscation Act 2000;</w:t>
      </w:r>
    </w:p>
    <w:p w:rsidR="00A049AB" w:rsidRDefault="004C6D88">
      <w:pPr>
        <w:pStyle w:val="Defstart"/>
      </w:pPr>
      <w:r>
        <w:rPr>
          <w:b/>
        </w:rPr>
        <w:tab/>
      </w:r>
      <w:r>
        <w:rPr>
          <w:rStyle w:val="CharDefText"/>
        </w:rPr>
        <w:t>sham transaction order</w:t>
      </w:r>
      <w:r>
        <w:t xml:space="preserve"> means an order under section 135(2) of the Confiscation Act 2000;</w:t>
      </w:r>
    </w:p>
    <w:p w:rsidR="00A049AB" w:rsidRDefault="004C6D88">
      <w:pPr>
        <w:pStyle w:val="Defstart"/>
      </w:pPr>
      <w:r>
        <w:rPr>
          <w:b/>
        </w:rPr>
        <w:tab/>
      </w:r>
      <w:r>
        <w:rPr>
          <w:rStyle w:val="CharDefText"/>
        </w:rPr>
        <w:t>suspension order</w:t>
      </w:r>
      <w:r>
        <w:t xml:space="preserve"> means an order under section 68(2) of the Confiscation Act 2000;</w:t>
      </w:r>
    </w:p>
    <w:p w:rsidR="00A049AB" w:rsidRDefault="004C6D88">
      <w:pPr>
        <w:pStyle w:val="Defstart"/>
      </w:pPr>
      <w:r>
        <w:rPr>
          <w:b/>
        </w:rPr>
        <w:tab/>
      </w:r>
      <w:r>
        <w:rPr>
          <w:rStyle w:val="CharDefText"/>
        </w:rPr>
        <w:t>unexplained wealth declaration</w:t>
      </w:r>
      <w:r>
        <w:t xml:space="preserve"> means a declaration under section 12 of the Confiscation Act 2000.</w:t>
      </w:r>
    </w:p>
    <w:p w:rsidR="00A049AB" w:rsidRDefault="004C6D88">
      <w:pPr>
        <w:pStyle w:val="Footnotesection"/>
      </w:pPr>
      <w:r>
        <w:tab/>
        <w:t>[Rule 1 inserted: Gazette 27 Sep 2002 p. 4830</w:t>
      </w:r>
      <w:r>
        <w:noBreakHyphen/>
        <w:t>1; amended: Gazette 28 Aug 2018 p. 2992.]</w:t>
      </w:r>
    </w:p>
    <w:p w:rsidR="00A049AB" w:rsidRDefault="004C6D88">
      <w:pPr>
        <w:pStyle w:val="Heading3"/>
      </w:pPr>
      <w:bookmarkStart w:id="1415" w:name="_Toc70517202"/>
      <w:bookmarkStart w:id="1416" w:name="_Toc70602378"/>
      <w:bookmarkStart w:id="1417" w:name="_Toc70608214"/>
      <w:r>
        <w:rPr>
          <w:rStyle w:val="CharDivNo"/>
        </w:rPr>
        <w:t>Part 2</w:t>
      </w:r>
      <w:r>
        <w:t> — </w:t>
      </w:r>
      <w:r>
        <w:rPr>
          <w:rStyle w:val="CharDivText"/>
        </w:rPr>
        <w:t>Proceedings under the Confiscation Act 2000</w:t>
      </w:r>
      <w:bookmarkEnd w:id="1415"/>
      <w:bookmarkEnd w:id="1416"/>
      <w:bookmarkEnd w:id="1417"/>
    </w:p>
    <w:p w:rsidR="00A049AB" w:rsidRDefault="004C6D88">
      <w:pPr>
        <w:pStyle w:val="Footnoteheading"/>
        <w:ind w:left="890"/>
        <w:rPr>
          <w:snapToGrid w:val="0"/>
        </w:rPr>
      </w:pPr>
      <w:r>
        <w:rPr>
          <w:snapToGrid w:val="0"/>
        </w:rPr>
        <w:tab/>
        <w:t>[Heading inserted: Gazette 27 Sep 2002 p. 4831.]</w:t>
      </w:r>
    </w:p>
    <w:p w:rsidR="00A049AB" w:rsidRDefault="004C6D88">
      <w:pPr>
        <w:pStyle w:val="Heading5"/>
      </w:pPr>
      <w:bookmarkStart w:id="1418" w:name="_Toc70608215"/>
      <w:r>
        <w:rPr>
          <w:rStyle w:val="CharSectno"/>
        </w:rPr>
        <w:t>2</w:t>
      </w:r>
      <w:r>
        <w:t>.</w:t>
      </w:r>
      <w:r>
        <w:tab/>
        <w:t>Declarations under Act s. 30, applications for</w:t>
      </w:r>
      <w:bookmarkEnd w:id="1418"/>
    </w:p>
    <w:p w:rsidR="00A049AB" w:rsidRDefault="004C6D88">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rsidR="00A049AB" w:rsidRDefault="004C6D88">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rsidR="00A049AB" w:rsidRDefault="004C6D88">
      <w:pPr>
        <w:pStyle w:val="Subsection"/>
      </w:pPr>
      <w:r>
        <w:tab/>
        <w:t>(3)</w:t>
      </w:r>
      <w:r>
        <w:tab/>
        <w:t>If no proceedings were on foot as mentioned in subrule (2), an application is made by originating motion of Form 64.</w:t>
      </w:r>
    </w:p>
    <w:p w:rsidR="00A049AB" w:rsidRDefault="004C6D88">
      <w:pPr>
        <w:pStyle w:val="Subsection"/>
        <w:keepNext/>
      </w:pPr>
      <w:r>
        <w:lastRenderedPageBreak/>
        <w:tab/>
        <w:t>(4)</w:t>
      </w:r>
      <w:r>
        <w:tab/>
        <w:t>On hearing an application, the court may give any directions it thinks fit, whether or not it finds that the property has been confiscated.</w:t>
      </w:r>
    </w:p>
    <w:p w:rsidR="00A049AB" w:rsidRDefault="004C6D88">
      <w:pPr>
        <w:pStyle w:val="Footnotesection"/>
      </w:pPr>
      <w:r>
        <w:tab/>
        <w:t>[Rule 2 inserted: Gazette 27 Sep 2002 p. 4831; amended: Gazette 28 Aug 2018 p. 2992.]</w:t>
      </w:r>
    </w:p>
    <w:p w:rsidR="00A049AB" w:rsidRDefault="004C6D88">
      <w:pPr>
        <w:pStyle w:val="Heading5"/>
      </w:pPr>
      <w:bookmarkStart w:id="1419" w:name="_Toc70608216"/>
      <w:r>
        <w:rPr>
          <w:rStyle w:val="CharSectno"/>
        </w:rPr>
        <w:t>3</w:t>
      </w:r>
      <w:r>
        <w:t>.</w:t>
      </w:r>
      <w:r>
        <w:tab/>
        <w:t>Other declarations or orders, applications for</w:t>
      </w:r>
      <w:bookmarkEnd w:id="1419"/>
    </w:p>
    <w:p w:rsidR="00A049AB" w:rsidRDefault="004C6D88">
      <w:pPr>
        <w:pStyle w:val="Subsection"/>
      </w:pPr>
      <w:r>
        <w:tab/>
        <w:t>(1)</w:t>
      </w:r>
      <w:r>
        <w:tab/>
        <w:t xml:space="preserve">Subject to subrules (2) and (3), an application under the Confiscation Act 2000 for any of the following declarations or orders is made by filing an originating summons in Form 75 — </w:t>
      </w:r>
    </w:p>
    <w:p w:rsidR="00A049AB" w:rsidRDefault="004C6D88">
      <w:pPr>
        <w:pStyle w:val="Indenta"/>
      </w:pPr>
      <w:r>
        <w:tab/>
        <w:t>(a)</w:t>
      </w:r>
      <w:r>
        <w:tab/>
        <w:t>an unexplained wealth declaration;</w:t>
      </w:r>
    </w:p>
    <w:p w:rsidR="00A049AB" w:rsidRDefault="004C6D88">
      <w:pPr>
        <w:pStyle w:val="Indenta"/>
      </w:pPr>
      <w:r>
        <w:tab/>
        <w:t>(b)</w:t>
      </w:r>
      <w:r>
        <w:tab/>
        <w:t>a criminal benefits declaration;</w:t>
      </w:r>
    </w:p>
    <w:p w:rsidR="00A049AB" w:rsidRDefault="004C6D88">
      <w:pPr>
        <w:pStyle w:val="Indenta"/>
      </w:pPr>
      <w:r>
        <w:tab/>
        <w:t>(c)</w:t>
      </w:r>
      <w:r>
        <w:tab/>
        <w:t>a crime</w:t>
      </w:r>
      <w:r>
        <w:noBreakHyphen/>
        <w:t>used property substitution declaration;</w:t>
      </w:r>
    </w:p>
    <w:p w:rsidR="00A049AB" w:rsidRDefault="004C6D88">
      <w:pPr>
        <w:pStyle w:val="Indenta"/>
      </w:pPr>
      <w:r>
        <w:tab/>
        <w:t>(d)</w:t>
      </w:r>
      <w:r>
        <w:tab/>
        <w:t>a confiscable property declaration;</w:t>
      </w:r>
    </w:p>
    <w:p w:rsidR="00A049AB" w:rsidRDefault="004C6D88">
      <w:pPr>
        <w:pStyle w:val="Indenta"/>
      </w:pPr>
      <w:r>
        <w:tab/>
        <w:t>(e)</w:t>
      </w:r>
      <w:r>
        <w:tab/>
        <w:t xml:space="preserve">a freezing order, except an </w:t>
      </w:r>
      <w:r>
        <w:rPr>
          <w:i/>
        </w:rPr>
        <w:t>ex parte</w:t>
      </w:r>
      <w:r>
        <w:t xml:space="preserve"> application;</w:t>
      </w:r>
    </w:p>
    <w:p w:rsidR="00A049AB" w:rsidRDefault="004C6D88">
      <w:pPr>
        <w:pStyle w:val="Indenta"/>
      </w:pPr>
      <w:r>
        <w:tab/>
        <w:t>(f)</w:t>
      </w:r>
      <w:r>
        <w:tab/>
        <w:t>a sham transaction order;</w:t>
      </w:r>
    </w:p>
    <w:p w:rsidR="00A049AB" w:rsidRDefault="004C6D88">
      <w:pPr>
        <w:pStyle w:val="Indenta"/>
      </w:pPr>
      <w:r>
        <w:tab/>
        <w:t>(g)</w:t>
      </w:r>
      <w:r>
        <w:tab/>
        <w:t>an examination order;</w:t>
      </w:r>
    </w:p>
    <w:p w:rsidR="00A049AB" w:rsidRDefault="004C6D88">
      <w:pPr>
        <w:pStyle w:val="Indenta"/>
      </w:pPr>
      <w:r>
        <w:tab/>
        <w:t>(h)</w:t>
      </w:r>
      <w:r>
        <w:tab/>
        <w:t>a production order;</w:t>
      </w:r>
    </w:p>
    <w:p w:rsidR="00A049AB" w:rsidRDefault="004C6D88">
      <w:pPr>
        <w:pStyle w:val="Indenta"/>
      </w:pPr>
      <w:r>
        <w:tab/>
        <w:t>(i)</w:t>
      </w:r>
      <w:r>
        <w:tab/>
        <w:t>a monitoring order;</w:t>
      </w:r>
    </w:p>
    <w:p w:rsidR="00A049AB" w:rsidRDefault="004C6D88">
      <w:pPr>
        <w:pStyle w:val="Indenta"/>
      </w:pPr>
      <w:r>
        <w:tab/>
        <w:t>(j)</w:t>
      </w:r>
      <w:r>
        <w:tab/>
        <w:t>a suspension order;</w:t>
      </w:r>
    </w:p>
    <w:p w:rsidR="00A049AB" w:rsidRDefault="004C6D88">
      <w:pPr>
        <w:pStyle w:val="Indenta"/>
      </w:pPr>
      <w:r>
        <w:tab/>
        <w:t>(k)</w:t>
      </w:r>
      <w:r>
        <w:tab/>
        <w:t>an order under section 85, 91, 93 or 94 of the Confiscation Act 2000.</w:t>
      </w:r>
    </w:p>
    <w:p w:rsidR="00A049AB" w:rsidRDefault="004C6D88">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rsidR="00A049AB" w:rsidRDefault="004C6D88">
      <w:pPr>
        <w:pStyle w:val="Indenta"/>
      </w:pPr>
      <w:r>
        <w:tab/>
        <w:t>(a)</w:t>
      </w:r>
      <w:r>
        <w:tab/>
        <w:t>an unexplained wealth declaration;</w:t>
      </w:r>
    </w:p>
    <w:p w:rsidR="00A049AB" w:rsidRDefault="004C6D88">
      <w:pPr>
        <w:pStyle w:val="Indenta"/>
      </w:pPr>
      <w:r>
        <w:tab/>
        <w:t>(b)</w:t>
      </w:r>
      <w:r>
        <w:tab/>
        <w:t>a criminal benefits declaration;</w:t>
      </w:r>
    </w:p>
    <w:p w:rsidR="00A049AB" w:rsidRDefault="004C6D88">
      <w:pPr>
        <w:pStyle w:val="Indenta"/>
      </w:pPr>
      <w:r>
        <w:tab/>
        <w:t>(c)</w:t>
      </w:r>
      <w:r>
        <w:tab/>
        <w:t>a crime</w:t>
      </w:r>
      <w:r>
        <w:noBreakHyphen/>
        <w:t>used property substitution declaration;</w:t>
      </w:r>
    </w:p>
    <w:p w:rsidR="00A049AB" w:rsidRDefault="004C6D88">
      <w:pPr>
        <w:pStyle w:val="Indenta"/>
      </w:pPr>
      <w:r>
        <w:tab/>
        <w:t>(d)</w:t>
      </w:r>
      <w:r>
        <w:tab/>
        <w:t>a confiscable property declaration;</w:t>
      </w:r>
    </w:p>
    <w:p w:rsidR="00A049AB" w:rsidRDefault="004C6D88">
      <w:pPr>
        <w:pStyle w:val="Indenta"/>
        <w:keepNext/>
      </w:pPr>
      <w:r>
        <w:lastRenderedPageBreak/>
        <w:tab/>
        <w:t>(e)</w:t>
      </w:r>
      <w:r>
        <w:tab/>
        <w:t>an examination order;</w:t>
      </w:r>
    </w:p>
    <w:p w:rsidR="00A049AB" w:rsidRDefault="004C6D88">
      <w:pPr>
        <w:pStyle w:val="Indenta"/>
      </w:pPr>
      <w:r>
        <w:tab/>
        <w:t>(f)</w:t>
      </w:r>
      <w:r>
        <w:tab/>
        <w:t>a production order;</w:t>
      </w:r>
    </w:p>
    <w:p w:rsidR="00A049AB" w:rsidRDefault="004C6D88">
      <w:pPr>
        <w:pStyle w:val="Indenta"/>
      </w:pPr>
      <w:r>
        <w:tab/>
        <w:t>(g)</w:t>
      </w:r>
      <w:r>
        <w:tab/>
        <w:t>an order under section 85, 91, 93 or 94 of the Confiscation Act 2000.</w:t>
      </w:r>
    </w:p>
    <w:p w:rsidR="00A049AB" w:rsidRDefault="004C6D88">
      <w:pPr>
        <w:pStyle w:val="Subsection"/>
        <w:keepNext/>
      </w:pPr>
      <w:r>
        <w:tab/>
        <w:t>(3)</w:t>
      </w:r>
      <w:r>
        <w:tab/>
        <w:t xml:space="preserve">An </w:t>
      </w:r>
      <w:r>
        <w:rPr>
          <w:i/>
        </w:rPr>
        <w:t>ex parte</w:t>
      </w:r>
      <w:r>
        <w:t xml:space="preserve"> application for any of the following orders is made by originating motion in Form 64 — </w:t>
      </w:r>
    </w:p>
    <w:p w:rsidR="00A049AB" w:rsidRDefault="004C6D88">
      <w:pPr>
        <w:pStyle w:val="Indenta"/>
      </w:pPr>
      <w:r>
        <w:tab/>
        <w:t>(a)</w:t>
      </w:r>
      <w:r>
        <w:tab/>
        <w:t>a freezing order;</w:t>
      </w:r>
    </w:p>
    <w:p w:rsidR="00A049AB" w:rsidRDefault="004C6D88">
      <w:pPr>
        <w:pStyle w:val="Indenta"/>
      </w:pPr>
      <w:r>
        <w:tab/>
        <w:t>(b)</w:t>
      </w:r>
      <w:r>
        <w:tab/>
        <w:t>an examination order;</w:t>
      </w:r>
    </w:p>
    <w:p w:rsidR="00A049AB" w:rsidRDefault="004C6D88">
      <w:pPr>
        <w:pStyle w:val="Indenta"/>
      </w:pPr>
      <w:r>
        <w:tab/>
        <w:t>(c)</w:t>
      </w:r>
      <w:r>
        <w:tab/>
        <w:t>a production order;</w:t>
      </w:r>
    </w:p>
    <w:p w:rsidR="00A049AB" w:rsidRDefault="004C6D88">
      <w:pPr>
        <w:pStyle w:val="Indenta"/>
      </w:pPr>
      <w:r>
        <w:tab/>
        <w:t>(d)</w:t>
      </w:r>
      <w:r>
        <w:tab/>
        <w:t>a monitoring order;</w:t>
      </w:r>
    </w:p>
    <w:p w:rsidR="00A049AB" w:rsidRDefault="004C6D88">
      <w:pPr>
        <w:pStyle w:val="Indenta"/>
      </w:pPr>
      <w:r>
        <w:tab/>
        <w:t>(e)</w:t>
      </w:r>
      <w:r>
        <w:tab/>
        <w:t>a suspension order.</w:t>
      </w:r>
    </w:p>
    <w:p w:rsidR="00A049AB" w:rsidRDefault="004C6D88">
      <w:pPr>
        <w:pStyle w:val="Footnotesection"/>
        <w:spacing w:before="80"/>
        <w:ind w:left="890" w:hanging="890"/>
      </w:pPr>
      <w:r>
        <w:tab/>
        <w:t>[Rule 3 inserted: Gazette 27 Sep 2002 p. 4831</w:t>
      </w:r>
      <w:r>
        <w:noBreakHyphen/>
        <w:t>2; amended: Gazette 10 Aug 2004 p. 3185.]</w:t>
      </w:r>
    </w:p>
    <w:p w:rsidR="00A049AB" w:rsidRDefault="004C6D88">
      <w:pPr>
        <w:pStyle w:val="Heading5"/>
      </w:pPr>
      <w:bookmarkStart w:id="1420" w:name="_Toc70608217"/>
      <w:r>
        <w:rPr>
          <w:rStyle w:val="CharSectno"/>
        </w:rPr>
        <w:t>4</w:t>
      </w:r>
      <w:r>
        <w:t>.</w:t>
      </w:r>
      <w:r>
        <w:tab/>
        <w:t>Affidavit in support required for some applications</w:t>
      </w:r>
      <w:bookmarkEnd w:id="1420"/>
    </w:p>
    <w:p w:rsidR="00A049AB" w:rsidRDefault="004C6D88">
      <w:pPr>
        <w:pStyle w:val="Subsection"/>
      </w:pPr>
      <w:r>
        <w:tab/>
      </w:r>
      <w:r>
        <w:tab/>
        <w:t>When an application is made in accordance with rule 3(1) or (3), the applicant must file with the application an affidavit setting out the facts and circumstances on which the application is based.</w:t>
      </w:r>
    </w:p>
    <w:p w:rsidR="00A049AB" w:rsidRDefault="004C6D88">
      <w:pPr>
        <w:pStyle w:val="Footnotesection"/>
      </w:pPr>
      <w:r>
        <w:tab/>
        <w:t>[Rule 4 inserted: Gazette 27 Sep 2002 p. 4832.]</w:t>
      </w:r>
    </w:p>
    <w:p w:rsidR="00A049AB" w:rsidRDefault="004C6D88">
      <w:pPr>
        <w:pStyle w:val="Heading5"/>
      </w:pPr>
      <w:bookmarkStart w:id="1421" w:name="_Toc70608218"/>
      <w:r>
        <w:rPr>
          <w:rStyle w:val="CharSectno"/>
        </w:rPr>
        <w:t>5</w:t>
      </w:r>
      <w:r>
        <w:t>.</w:t>
      </w:r>
      <w:r>
        <w:tab/>
        <w:t>Objections to confiscation of property, making of</w:t>
      </w:r>
      <w:bookmarkEnd w:id="1421"/>
    </w:p>
    <w:p w:rsidR="00A049AB" w:rsidRDefault="004C6D88">
      <w:pPr>
        <w:pStyle w:val="Subsection"/>
      </w:pPr>
      <w:r>
        <w:tab/>
        <w:t>(1)</w:t>
      </w:r>
      <w:r>
        <w:tab/>
        <w:t>An objection to the confiscation of property frozen under a freezing notice is made by filing an originating summons in Form 75.</w:t>
      </w:r>
    </w:p>
    <w:p w:rsidR="00A049AB" w:rsidRDefault="004C6D88">
      <w:pPr>
        <w:pStyle w:val="Subsection"/>
      </w:pPr>
      <w:r>
        <w:tab/>
        <w:t>(2)</w:t>
      </w:r>
      <w:r>
        <w:tab/>
        <w:t>An objection to the confiscation of property frozen under a freezing order is made by summons in the proceedings on the application for the freezing order.</w:t>
      </w:r>
    </w:p>
    <w:p w:rsidR="00A049AB" w:rsidRDefault="004C6D88">
      <w:pPr>
        <w:pStyle w:val="Footnotesection"/>
      </w:pPr>
      <w:r>
        <w:tab/>
        <w:t>[Rule 5 inserted: Gazette 27 Sep 2002 p. 4832.]</w:t>
      </w:r>
    </w:p>
    <w:p w:rsidR="00A049AB" w:rsidRDefault="004C6D88">
      <w:pPr>
        <w:pStyle w:val="Heading5"/>
      </w:pPr>
      <w:bookmarkStart w:id="1422" w:name="_Toc70608219"/>
      <w:r>
        <w:rPr>
          <w:rStyle w:val="CharSectno"/>
        </w:rPr>
        <w:lastRenderedPageBreak/>
        <w:t>6</w:t>
      </w:r>
      <w:r>
        <w:t>.</w:t>
      </w:r>
      <w:r>
        <w:tab/>
        <w:t>DPP or CCC to be served</w:t>
      </w:r>
      <w:bookmarkEnd w:id="1422"/>
    </w:p>
    <w:p w:rsidR="00A049AB" w:rsidRDefault="004C6D88">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rsidR="00A049AB" w:rsidRDefault="004C6D88">
      <w:pPr>
        <w:pStyle w:val="Footnotesection"/>
      </w:pPr>
      <w:r>
        <w:tab/>
        <w:t>[Rule 6 inserted: Gazette 27 Sep 2002 p. 4832; amended: Gazette 28 Aug 2018 p. 2992.]</w:t>
      </w:r>
    </w:p>
    <w:p w:rsidR="00A049AB" w:rsidRDefault="004C6D88">
      <w:pPr>
        <w:pStyle w:val="Heading5"/>
      </w:pPr>
      <w:bookmarkStart w:id="1423" w:name="_Toc70608220"/>
      <w:r>
        <w:rPr>
          <w:rStyle w:val="CharSectno"/>
        </w:rPr>
        <w:t>7</w:t>
      </w:r>
      <w:r>
        <w:t>.</w:t>
      </w:r>
      <w:r>
        <w:tab/>
        <w:t>Directions</w:t>
      </w:r>
      <w:bookmarkEnd w:id="1423"/>
    </w:p>
    <w:p w:rsidR="00A049AB" w:rsidRDefault="004C6D88">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rsidR="00A049AB" w:rsidRDefault="004C6D88">
      <w:pPr>
        <w:pStyle w:val="Subsection"/>
      </w:pPr>
      <w:r>
        <w:tab/>
        <w:t>(2)</w:t>
      </w:r>
      <w:r>
        <w:tab/>
        <w:t xml:space="preserve">On the hearing of the application and summons for directions, or on any other application, or of its own motion at any time, the Court may do any or all of the following — </w:t>
      </w:r>
    </w:p>
    <w:p w:rsidR="00A049AB" w:rsidRDefault="004C6D88">
      <w:pPr>
        <w:pStyle w:val="Indenta"/>
      </w:pPr>
      <w:r>
        <w:tab/>
        <w:t>(a)</w:t>
      </w:r>
      <w:r>
        <w:tab/>
        <w:t>inquire as to the persons who may be affected by the relief the plaintiff seeks;</w:t>
      </w:r>
    </w:p>
    <w:p w:rsidR="00A049AB" w:rsidRDefault="004C6D88">
      <w:pPr>
        <w:pStyle w:val="Indenta"/>
      </w:pPr>
      <w:r>
        <w:tab/>
        <w:t>(b)</w:t>
      </w:r>
      <w:r>
        <w:tab/>
        <w:t>for the purpose of an inquiry under paragraph (a) direct the plaintiff and the defendant to give the Court any information it requires;</w:t>
      </w:r>
    </w:p>
    <w:p w:rsidR="00A049AB" w:rsidRDefault="004C6D88">
      <w:pPr>
        <w:pStyle w:val="Indenta"/>
      </w:pPr>
      <w:r>
        <w:tab/>
        <w:t>(c)</w:t>
      </w:r>
      <w:r>
        <w:tab/>
        <w:t>give directions as to the persons to be added as parties as being interested in the relief claimed or to represent classes of persons interested in the relief claimed.</w:t>
      </w:r>
    </w:p>
    <w:p w:rsidR="00A049AB" w:rsidRDefault="004C6D88">
      <w:pPr>
        <w:pStyle w:val="Footnotesection"/>
      </w:pPr>
      <w:r>
        <w:tab/>
        <w:t>[Rule 7 inserted: Gazette 27 Sep 2002 p. 4832</w:t>
      </w:r>
      <w:r>
        <w:noBreakHyphen/>
        <w:t>3.]</w:t>
      </w:r>
    </w:p>
    <w:p w:rsidR="00A049AB" w:rsidRDefault="004C6D88">
      <w:pPr>
        <w:pStyle w:val="Heading5"/>
      </w:pPr>
      <w:bookmarkStart w:id="1424" w:name="_Toc70608221"/>
      <w:r>
        <w:rPr>
          <w:rStyle w:val="CharSectno"/>
        </w:rPr>
        <w:t>8</w:t>
      </w:r>
      <w:r>
        <w:t>.</w:t>
      </w:r>
      <w:r>
        <w:tab/>
        <w:t>Conference not required</w:t>
      </w:r>
      <w:bookmarkEnd w:id="1424"/>
    </w:p>
    <w:p w:rsidR="00A049AB" w:rsidRDefault="004C6D88">
      <w:pPr>
        <w:pStyle w:val="Subsection"/>
      </w:pPr>
      <w:r>
        <w:tab/>
      </w:r>
      <w:r>
        <w:tab/>
        <w:t>Order 59 rule 9 does not apply to a summons in proceedings under the Confiscation Act 2000.</w:t>
      </w:r>
    </w:p>
    <w:p w:rsidR="00A049AB" w:rsidRDefault="004C6D88">
      <w:pPr>
        <w:pStyle w:val="Footnotesection"/>
      </w:pPr>
      <w:r>
        <w:tab/>
        <w:t>[Rule 8 inserted: Gazette 27 Sep 2002 p. 4833.]</w:t>
      </w:r>
    </w:p>
    <w:p w:rsidR="00A049AB" w:rsidRDefault="004C6D88">
      <w:pPr>
        <w:pStyle w:val="Heading5"/>
      </w:pPr>
      <w:bookmarkStart w:id="1425" w:name="_Toc70608222"/>
      <w:r>
        <w:rPr>
          <w:rStyle w:val="CharSectno"/>
        </w:rPr>
        <w:lastRenderedPageBreak/>
        <w:t>9</w:t>
      </w:r>
      <w:r>
        <w:t>.</w:t>
      </w:r>
      <w:r>
        <w:tab/>
        <w:t>Representative defendant</w:t>
      </w:r>
      <w:bookmarkEnd w:id="1425"/>
    </w:p>
    <w:p w:rsidR="00A049AB" w:rsidRDefault="004C6D88">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rsidR="00A049AB" w:rsidRDefault="004C6D88">
      <w:pPr>
        <w:pStyle w:val="Indenta"/>
      </w:pPr>
      <w:r>
        <w:tab/>
        <w:t>(a)</w:t>
      </w:r>
      <w:r>
        <w:tab/>
        <w:t>authorise the defendant to defend the proceedings on behalf of or for the benefit of all the interested persons; and</w:t>
      </w:r>
    </w:p>
    <w:p w:rsidR="00A049AB" w:rsidRDefault="004C6D88">
      <w:pPr>
        <w:pStyle w:val="Indenta"/>
        <w:keepNext/>
      </w:pPr>
      <w:r>
        <w:tab/>
        <w:t>(b)</w:t>
      </w:r>
      <w:r>
        <w:tab/>
        <w:t>order that all the interested persons are bound by any order made in the proceedings.</w:t>
      </w:r>
    </w:p>
    <w:p w:rsidR="00A049AB" w:rsidRDefault="004C6D88">
      <w:pPr>
        <w:pStyle w:val="Footnotesection"/>
      </w:pPr>
      <w:r>
        <w:tab/>
        <w:t>[Rule 9 inserted: Gazette 27 Sep 2002 p. 4833.]</w:t>
      </w:r>
    </w:p>
    <w:p w:rsidR="00A049AB" w:rsidRDefault="004C6D88">
      <w:pPr>
        <w:pStyle w:val="Heading3"/>
        <w:keepLines/>
      </w:pPr>
      <w:bookmarkStart w:id="1426" w:name="_Toc70517211"/>
      <w:bookmarkStart w:id="1427" w:name="_Toc70602387"/>
      <w:bookmarkStart w:id="1428" w:name="_Toc70608223"/>
      <w:r>
        <w:rPr>
          <w:rStyle w:val="CharDivNo"/>
        </w:rPr>
        <w:t>Part 3</w:t>
      </w:r>
      <w:r>
        <w:t> — </w:t>
      </w:r>
      <w:r>
        <w:rPr>
          <w:rStyle w:val="CharDivText"/>
        </w:rPr>
        <w:t>Registration of freezing notices and interstate orders</w:t>
      </w:r>
      <w:bookmarkEnd w:id="1426"/>
      <w:bookmarkEnd w:id="1427"/>
      <w:bookmarkEnd w:id="1428"/>
    </w:p>
    <w:p w:rsidR="00A049AB" w:rsidRDefault="004C6D88">
      <w:pPr>
        <w:pStyle w:val="Footnoteheading"/>
        <w:keepNext/>
        <w:keepLines/>
        <w:ind w:left="890"/>
        <w:rPr>
          <w:snapToGrid w:val="0"/>
        </w:rPr>
      </w:pPr>
      <w:r>
        <w:rPr>
          <w:snapToGrid w:val="0"/>
        </w:rPr>
        <w:tab/>
        <w:t>[Heading inserted: Gazette 27 Sep 2002 p. 4833.]</w:t>
      </w:r>
    </w:p>
    <w:p w:rsidR="00A049AB" w:rsidRDefault="004C6D88">
      <w:pPr>
        <w:pStyle w:val="Heading5"/>
      </w:pPr>
      <w:bookmarkStart w:id="1429" w:name="_Toc70608224"/>
      <w:r>
        <w:rPr>
          <w:rStyle w:val="CharSectno"/>
        </w:rPr>
        <w:t>10</w:t>
      </w:r>
      <w:r>
        <w:t>.</w:t>
      </w:r>
      <w:r>
        <w:tab/>
        <w:t>Freezing notices, registration of etc.</w:t>
      </w:r>
      <w:bookmarkEnd w:id="1429"/>
    </w:p>
    <w:p w:rsidR="00A049AB" w:rsidRDefault="004C6D88">
      <w:pPr>
        <w:pStyle w:val="Subsection"/>
      </w:pPr>
      <w:r>
        <w:tab/>
        <w:t>(1)</w:t>
      </w:r>
      <w:r>
        <w:tab/>
        <w:t>A register called the Register of Freezing Notices is to be kept at the Central Office.</w:t>
      </w:r>
    </w:p>
    <w:p w:rsidR="00A049AB" w:rsidRDefault="004C6D88">
      <w:pPr>
        <w:pStyle w:val="Subsection"/>
        <w:keepNext/>
      </w:pPr>
      <w:r>
        <w:tab/>
        <w:t>(2)</w:t>
      </w:r>
      <w:r>
        <w:tab/>
        <w:t xml:space="preserve">When a freezing notice is filed in the court under section 36(6) of the Confiscation Act 2000, the proper officer must — </w:t>
      </w:r>
    </w:p>
    <w:p w:rsidR="00A049AB" w:rsidRDefault="004C6D88">
      <w:pPr>
        <w:pStyle w:val="Indenta"/>
      </w:pPr>
      <w:r>
        <w:tab/>
        <w:t>(a)</w:t>
      </w:r>
      <w:r>
        <w:tab/>
        <w:t>assign a number to it; and</w:t>
      </w:r>
    </w:p>
    <w:p w:rsidR="00A049AB" w:rsidRDefault="004C6D88">
      <w:pPr>
        <w:pStyle w:val="Indenta"/>
      </w:pPr>
      <w:r>
        <w:tab/>
        <w:t>(b)</w:t>
      </w:r>
      <w:r>
        <w:tab/>
        <w:t>enter particulars of the notice in the register; and</w:t>
      </w:r>
    </w:p>
    <w:p w:rsidR="00A049AB" w:rsidRDefault="004C6D88">
      <w:pPr>
        <w:pStyle w:val="Indenta"/>
      </w:pPr>
      <w:r>
        <w:tab/>
        <w:t>(c)</w:t>
      </w:r>
      <w:r>
        <w:tab/>
        <w:t>indorse the notice to the effect that it was registered on the day on which the particulars were entered.</w:t>
      </w:r>
    </w:p>
    <w:p w:rsidR="00A049AB" w:rsidRDefault="004C6D88">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rsidR="00A049AB" w:rsidRDefault="004C6D88">
      <w:pPr>
        <w:pStyle w:val="Footnotesection"/>
      </w:pPr>
      <w:r>
        <w:tab/>
        <w:t>[Rule 10 inserted: Gazette 27 Sep 2002 p. 4833</w:t>
      </w:r>
      <w:r>
        <w:noBreakHyphen/>
        <w:t>4.]</w:t>
      </w:r>
    </w:p>
    <w:p w:rsidR="00A049AB" w:rsidRDefault="004C6D88">
      <w:pPr>
        <w:pStyle w:val="Heading5"/>
      </w:pPr>
      <w:bookmarkStart w:id="1430" w:name="_Toc70608225"/>
      <w:r>
        <w:rPr>
          <w:rStyle w:val="CharSectno"/>
        </w:rPr>
        <w:lastRenderedPageBreak/>
        <w:t>11</w:t>
      </w:r>
      <w:r>
        <w:t>.</w:t>
      </w:r>
      <w:r>
        <w:tab/>
        <w:t>Interstate orders, registration of etc.</w:t>
      </w:r>
      <w:bookmarkEnd w:id="1430"/>
    </w:p>
    <w:p w:rsidR="00A049AB" w:rsidRDefault="004C6D88">
      <w:pPr>
        <w:pStyle w:val="Subsection"/>
      </w:pPr>
      <w:r>
        <w:tab/>
        <w:t>(1)</w:t>
      </w:r>
      <w:r>
        <w:tab/>
        <w:t>A person desiring to register an interstate freezing order or an interstate confiscation order may file a copy of the order sealed with the seal of the court that made the order.</w:t>
      </w:r>
    </w:p>
    <w:p w:rsidR="00A049AB" w:rsidRDefault="004C6D88">
      <w:pPr>
        <w:pStyle w:val="Subsection"/>
        <w:keepNext/>
      </w:pPr>
      <w:r>
        <w:tab/>
        <w:t>(2)</w:t>
      </w:r>
      <w:r>
        <w:tab/>
        <w:t xml:space="preserve">When a sealed copy of an interstate freezing order is filed, the proper officer must — </w:t>
      </w:r>
    </w:p>
    <w:p w:rsidR="00A049AB" w:rsidRDefault="004C6D88">
      <w:pPr>
        <w:pStyle w:val="Indenta"/>
      </w:pPr>
      <w:r>
        <w:tab/>
        <w:t>(a)</w:t>
      </w:r>
      <w:r>
        <w:tab/>
        <w:t>assign a number to it; and</w:t>
      </w:r>
    </w:p>
    <w:p w:rsidR="00A049AB" w:rsidRDefault="004C6D88">
      <w:pPr>
        <w:pStyle w:val="Indenta"/>
      </w:pPr>
      <w:r>
        <w:tab/>
        <w:t>(b)</w:t>
      </w:r>
      <w:r>
        <w:tab/>
        <w:t>enter the particulars of it in a register kept for the purpose; and</w:t>
      </w:r>
    </w:p>
    <w:p w:rsidR="00A049AB" w:rsidRDefault="004C6D88">
      <w:pPr>
        <w:pStyle w:val="Indenta"/>
      </w:pPr>
      <w:r>
        <w:tab/>
        <w:t>(c)</w:t>
      </w:r>
      <w:r>
        <w:tab/>
        <w:t>indorse the order to the effect that it was registered on the day on which the particulars were entered.</w:t>
      </w:r>
    </w:p>
    <w:p w:rsidR="00A049AB" w:rsidRDefault="004C6D88">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rsidR="00A049AB" w:rsidRDefault="004C6D88">
      <w:pPr>
        <w:pStyle w:val="Footnotesection"/>
      </w:pPr>
      <w:r>
        <w:tab/>
        <w:t>[Rule 11 inserted: Gazette 27 Sep 2002 p. 4834; amended: Gazette 22 Feb 2008 p. 645.]</w:t>
      </w:r>
    </w:p>
    <w:p w:rsidR="00A049AB" w:rsidRDefault="004C6D88">
      <w:pPr>
        <w:pStyle w:val="Heading2"/>
      </w:pPr>
      <w:bookmarkStart w:id="1431" w:name="_Toc70517214"/>
      <w:bookmarkStart w:id="1432" w:name="_Toc70602390"/>
      <w:bookmarkStart w:id="1433" w:name="_Toc70608226"/>
      <w:r>
        <w:rPr>
          <w:rStyle w:val="CharPartNo"/>
        </w:rPr>
        <w:lastRenderedPageBreak/>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431"/>
      <w:bookmarkEnd w:id="1432"/>
      <w:bookmarkEnd w:id="1433"/>
    </w:p>
    <w:p w:rsidR="00A049AB" w:rsidRDefault="004C6D88">
      <w:pPr>
        <w:pStyle w:val="Footnoteheading"/>
        <w:ind w:left="890"/>
        <w:rPr>
          <w:snapToGrid w:val="0"/>
        </w:rPr>
      </w:pPr>
      <w:r>
        <w:rPr>
          <w:snapToGrid w:val="0"/>
        </w:rPr>
        <w:tab/>
        <w:t>[Heading inserted: Gazette 22 Feb 2008 p. 645.]</w:t>
      </w:r>
    </w:p>
    <w:p w:rsidR="00A049AB" w:rsidRDefault="004C6D88">
      <w:pPr>
        <w:pStyle w:val="Heading5"/>
      </w:pPr>
      <w:bookmarkStart w:id="1434" w:name="_Toc70608227"/>
      <w:r>
        <w:rPr>
          <w:rStyle w:val="CharSectno"/>
        </w:rPr>
        <w:t>1</w:t>
      </w:r>
      <w:r>
        <w:t>.</w:t>
      </w:r>
      <w:r>
        <w:tab/>
        <w:t>Terms used</w:t>
      </w:r>
      <w:bookmarkEnd w:id="1434"/>
    </w:p>
    <w:p w:rsidR="00A049AB" w:rsidRDefault="004C6D88">
      <w:pPr>
        <w:pStyle w:val="Subsection"/>
      </w:pPr>
      <w:r>
        <w:tab/>
        <w:t>(1)</w:t>
      </w:r>
      <w:r>
        <w:tab/>
        <w:t xml:space="preserve">In this Order, unless the contrary intention appears — </w:t>
      </w:r>
    </w:p>
    <w:p w:rsidR="00A049AB" w:rsidRDefault="004C6D88">
      <w:pPr>
        <w:pStyle w:val="Defstart"/>
      </w:pPr>
      <w:r>
        <w:rPr>
          <w:b/>
        </w:rPr>
        <w:tab/>
      </w:r>
      <w:r>
        <w:rPr>
          <w:rStyle w:val="CharDefText"/>
        </w:rPr>
        <w:t>Act</w:t>
      </w:r>
      <w:r>
        <w:t xml:space="preserve"> means the </w:t>
      </w:r>
      <w:r>
        <w:rPr>
          <w:i/>
        </w:rPr>
        <w:t>Criminal and Found Property Disposal Act 2006</w:t>
      </w:r>
      <w:r>
        <w:t>;</w:t>
      </w:r>
    </w:p>
    <w:p w:rsidR="00A049AB" w:rsidRDefault="004C6D88">
      <w:pPr>
        <w:pStyle w:val="Defstart"/>
      </w:pPr>
      <w:r>
        <w:rPr>
          <w:b/>
        </w:rPr>
        <w:tab/>
      </w:r>
      <w:r>
        <w:rPr>
          <w:rStyle w:val="CharDefText"/>
        </w:rPr>
        <w:t>claim</w:t>
      </w:r>
      <w:r>
        <w:t xml:space="preserve"> means an application made under the Act to the Court for an order under the Act.</w:t>
      </w:r>
    </w:p>
    <w:p w:rsidR="00A049AB" w:rsidRDefault="004C6D88">
      <w:pPr>
        <w:pStyle w:val="Subsection"/>
      </w:pPr>
      <w:r>
        <w:tab/>
        <w:t>(2)</w:t>
      </w:r>
      <w:r>
        <w:tab/>
        <w:t>If a term is given a meaning in the Act, it has the same meaning in this Order, unless the contrary intention appears.</w:t>
      </w:r>
    </w:p>
    <w:p w:rsidR="00A049AB" w:rsidRDefault="004C6D88">
      <w:pPr>
        <w:pStyle w:val="Footnotesection"/>
      </w:pPr>
      <w:r>
        <w:tab/>
        <w:t>[Rule 1 inserted: Gazette 22 Feb 2008 p. 645.]</w:t>
      </w:r>
    </w:p>
    <w:p w:rsidR="00A049AB" w:rsidRDefault="004C6D88">
      <w:pPr>
        <w:pStyle w:val="Heading5"/>
      </w:pPr>
      <w:bookmarkStart w:id="1435" w:name="_Toc70608228"/>
      <w:r>
        <w:rPr>
          <w:rStyle w:val="CharSectno"/>
        </w:rPr>
        <w:t>2</w:t>
      </w:r>
      <w:r>
        <w:t>.</w:t>
      </w:r>
      <w:r>
        <w:tab/>
        <w:t>General matters</w:t>
      </w:r>
      <w:bookmarkEnd w:id="1435"/>
    </w:p>
    <w:p w:rsidR="00A049AB" w:rsidRDefault="004C6D88">
      <w:pPr>
        <w:pStyle w:val="Subsection"/>
      </w:pPr>
      <w:r>
        <w:tab/>
        <w:t>(1)</w:t>
      </w:r>
      <w:r>
        <w:tab/>
        <w:t>Proceedings on a claim are proceedings in the Court’s civil jurisdiction and the civil standard of proof applies.</w:t>
      </w:r>
    </w:p>
    <w:p w:rsidR="00A049AB" w:rsidRDefault="004C6D88">
      <w:pPr>
        <w:pStyle w:val="Subsection"/>
      </w:pPr>
      <w:r>
        <w:tab/>
        <w:t>(2)</w:t>
      </w:r>
      <w:r>
        <w:tab/>
        <w:t xml:space="preserve">Without otherwise affecting Order 37, an affidavit filed under this Order — </w:t>
      </w:r>
    </w:p>
    <w:p w:rsidR="00A049AB" w:rsidRDefault="004C6D88">
      <w:pPr>
        <w:pStyle w:val="Indenta"/>
      </w:pPr>
      <w:r>
        <w:tab/>
        <w:t>(a)</w:t>
      </w:r>
      <w:r>
        <w:tab/>
        <w:t>may include material other than evidence that the deponent could give orally in court, such as hearsay or a belief or opinion; but</w:t>
      </w:r>
    </w:p>
    <w:p w:rsidR="00A049AB" w:rsidRDefault="004C6D88">
      <w:pPr>
        <w:pStyle w:val="Indenta"/>
      </w:pPr>
      <w:r>
        <w:tab/>
        <w:t>(b)</w:t>
      </w:r>
      <w:r>
        <w:tab/>
        <w:t>must include the source of any hearsay or the grounds for any belief or opinion.</w:t>
      </w:r>
    </w:p>
    <w:p w:rsidR="00A049AB" w:rsidRDefault="004C6D88">
      <w:pPr>
        <w:pStyle w:val="Subsection"/>
      </w:pPr>
      <w:r>
        <w:tab/>
        <w:t>(3)</w:t>
      </w:r>
      <w:r>
        <w:tab/>
        <w:t xml:space="preserve">In proceedings on a claim, the Court, on an application by a party to the claim or on its own initiative — </w:t>
      </w:r>
    </w:p>
    <w:p w:rsidR="00A049AB" w:rsidRDefault="004C6D88">
      <w:pPr>
        <w:pStyle w:val="Indenta"/>
      </w:pPr>
      <w:r>
        <w:tab/>
        <w:t>(a)</w:t>
      </w:r>
      <w:r>
        <w:tab/>
        <w:t xml:space="preserve">may shorten any period in this Order; </w:t>
      </w:r>
    </w:p>
    <w:p w:rsidR="00A049AB" w:rsidRDefault="004C6D88">
      <w:pPr>
        <w:pStyle w:val="Indenta"/>
      </w:pPr>
      <w:r>
        <w:tab/>
        <w:t>(b)</w:t>
      </w:r>
      <w:r>
        <w:tab/>
        <w:t xml:space="preserve">may extend any period in this Order, even if the period has elapsed; </w:t>
      </w:r>
    </w:p>
    <w:p w:rsidR="00A049AB" w:rsidRDefault="004C6D88">
      <w:pPr>
        <w:pStyle w:val="Indenta"/>
      </w:pPr>
      <w:r>
        <w:tab/>
        <w:t>(c)</w:t>
      </w:r>
      <w:r>
        <w:tab/>
        <w:t xml:space="preserve">may modify or dispense with any requirement of this Order; </w:t>
      </w:r>
    </w:p>
    <w:p w:rsidR="00A049AB" w:rsidRDefault="004C6D88">
      <w:pPr>
        <w:pStyle w:val="Indenta"/>
      </w:pPr>
      <w:r>
        <w:lastRenderedPageBreak/>
        <w:tab/>
        <w:t>(d)</w:t>
      </w:r>
      <w:r>
        <w:tab/>
        <w:t xml:space="preserve">may, by order, give directions as to the conduct of the proceedings; </w:t>
      </w:r>
    </w:p>
    <w:p w:rsidR="00A049AB" w:rsidRDefault="004C6D88">
      <w:pPr>
        <w:pStyle w:val="Indenta"/>
      </w:pPr>
      <w:r>
        <w:tab/>
        <w:t>(e)</w:t>
      </w:r>
      <w:r>
        <w:tab/>
        <w:t>may adjourn the proceedings,</w:t>
      </w:r>
    </w:p>
    <w:p w:rsidR="00A049AB" w:rsidRDefault="004C6D88">
      <w:pPr>
        <w:pStyle w:val="Subsection"/>
      </w:pPr>
      <w:r>
        <w:tab/>
      </w:r>
      <w:r>
        <w:tab/>
        <w:t>and may do so on terms.</w:t>
      </w:r>
    </w:p>
    <w:p w:rsidR="00A049AB" w:rsidRDefault="004C6D88">
      <w:pPr>
        <w:pStyle w:val="Footnotesection"/>
        <w:rPr>
          <w:rStyle w:val="Emphasis"/>
          <w:i/>
        </w:rPr>
      </w:pPr>
      <w:r>
        <w:tab/>
        <w:t>[Rule 2 inserted: Gazette 22 Feb 2008 p. 645</w:t>
      </w:r>
      <w:r>
        <w:noBreakHyphen/>
        <w:t>6.]</w:t>
      </w:r>
    </w:p>
    <w:p w:rsidR="00A049AB" w:rsidRDefault="004C6D88">
      <w:pPr>
        <w:pStyle w:val="Heading5"/>
      </w:pPr>
      <w:bookmarkStart w:id="1436" w:name="_Toc70608229"/>
      <w:r>
        <w:rPr>
          <w:rStyle w:val="CharSectno"/>
        </w:rPr>
        <w:t>3</w:t>
      </w:r>
      <w:r>
        <w:t>.</w:t>
      </w:r>
      <w:r>
        <w:tab/>
        <w:t>Claims, how to be made</w:t>
      </w:r>
      <w:bookmarkEnd w:id="1436"/>
    </w:p>
    <w:p w:rsidR="00A049AB" w:rsidRDefault="004C6D88">
      <w:pPr>
        <w:pStyle w:val="Subsection"/>
      </w:pPr>
      <w:r>
        <w:tab/>
        <w:t>(1)</w:t>
      </w:r>
      <w:r>
        <w:tab/>
        <w:t>To make a claim, a person must file a Form No. 108.</w:t>
      </w:r>
    </w:p>
    <w:p w:rsidR="00A049AB" w:rsidRDefault="004C6D88">
      <w:pPr>
        <w:pStyle w:val="Subsection"/>
      </w:pPr>
      <w:r>
        <w:tab/>
        <w:t>(2)</w:t>
      </w:r>
      <w:r>
        <w:tab/>
        <w:t>A claim must name as a defendant any person who would be affected by any order stated in the claim.</w:t>
      </w:r>
    </w:p>
    <w:p w:rsidR="00A049AB" w:rsidRDefault="004C6D88">
      <w:pPr>
        <w:pStyle w:val="Subsection"/>
      </w:pPr>
      <w:r>
        <w:tab/>
        <w:t>(3)</w:t>
      </w:r>
      <w:r>
        <w:tab/>
        <w:t>The hearing date stated in a claim must be at least 21 days after the date on which it is filed.</w:t>
      </w:r>
    </w:p>
    <w:p w:rsidR="00A049AB" w:rsidRDefault="004C6D88">
      <w:pPr>
        <w:pStyle w:val="Subsection"/>
      </w:pPr>
      <w:r>
        <w:tab/>
        <w:t>(4)</w:t>
      </w:r>
      <w:r>
        <w:tab/>
        <w:t>A claim must be filed with one or more affidavits that state the facts and circumstances on which it is based.</w:t>
      </w:r>
    </w:p>
    <w:p w:rsidR="00A049AB" w:rsidRDefault="004C6D88">
      <w:pPr>
        <w:pStyle w:val="Subsection"/>
      </w:pPr>
      <w:r>
        <w:tab/>
        <w:t>(5)</w:t>
      </w:r>
      <w:r>
        <w:tab/>
        <w:t xml:space="preserve">A claim, and any affidavit filed with it, must be served by the claimant — </w:t>
      </w:r>
    </w:p>
    <w:p w:rsidR="00A049AB" w:rsidRDefault="004C6D88">
      <w:pPr>
        <w:pStyle w:val="Indenta"/>
      </w:pPr>
      <w:r>
        <w:tab/>
        <w:t>(a)</w:t>
      </w:r>
      <w:r>
        <w:tab/>
        <w:t>on each defendant to the claim; and</w:t>
      </w:r>
    </w:p>
    <w:p w:rsidR="00A049AB" w:rsidRDefault="004C6D88">
      <w:pPr>
        <w:pStyle w:val="Indenta"/>
      </w:pPr>
      <w:r>
        <w:tab/>
        <w:t>(b)</w:t>
      </w:r>
      <w:r>
        <w:tab/>
        <w:t xml:space="preserve">in accordance with the </w:t>
      </w:r>
      <w:r>
        <w:rPr>
          <w:i/>
        </w:rPr>
        <w:t>Interpretation Act 1984</w:t>
      </w:r>
      <w:r>
        <w:t xml:space="preserve"> section 76; and</w:t>
      </w:r>
    </w:p>
    <w:p w:rsidR="00A049AB" w:rsidRDefault="004C6D88">
      <w:pPr>
        <w:pStyle w:val="Indenta"/>
      </w:pPr>
      <w:r>
        <w:tab/>
        <w:t>(c)</w:t>
      </w:r>
      <w:r>
        <w:tab/>
        <w:t>within 7 days after the date on which the claim is filed.</w:t>
      </w:r>
    </w:p>
    <w:p w:rsidR="00A049AB" w:rsidRDefault="004C6D88">
      <w:pPr>
        <w:pStyle w:val="Footnotesection"/>
      </w:pPr>
      <w:r>
        <w:tab/>
        <w:t>[Rule 3 inserted: Gazette 22 Feb 2008 p. 646.]</w:t>
      </w:r>
    </w:p>
    <w:p w:rsidR="00A049AB" w:rsidRDefault="004C6D88">
      <w:pPr>
        <w:pStyle w:val="Heading5"/>
      </w:pPr>
      <w:bookmarkStart w:id="1437" w:name="_Toc70608230"/>
      <w:r>
        <w:rPr>
          <w:rStyle w:val="CharSectno"/>
        </w:rPr>
        <w:t>4</w:t>
      </w:r>
      <w:r>
        <w:t>.</w:t>
      </w:r>
      <w:r>
        <w:tab/>
        <w:t>Defendant may file memorandum of appearance</w:t>
      </w:r>
      <w:bookmarkEnd w:id="1437"/>
    </w:p>
    <w:p w:rsidR="00A049AB" w:rsidRDefault="004C6D88">
      <w:pPr>
        <w:pStyle w:val="Subsection"/>
      </w:pPr>
      <w:r>
        <w:tab/>
      </w:r>
      <w:r>
        <w:tab/>
        <w:t>A defendant who is served with a claim and who wants to respond to it or be heard at its hearing must enter an appearance under Order 12.</w:t>
      </w:r>
    </w:p>
    <w:p w:rsidR="00A049AB" w:rsidRDefault="004C6D88">
      <w:pPr>
        <w:pStyle w:val="Footnotesection"/>
      </w:pPr>
      <w:r>
        <w:tab/>
        <w:t>[Rule 4 inserted: Gazette 22 Feb 2008 p. 647.]</w:t>
      </w:r>
    </w:p>
    <w:p w:rsidR="00A049AB" w:rsidRDefault="004C6D88">
      <w:pPr>
        <w:pStyle w:val="Heading5"/>
      </w:pPr>
      <w:bookmarkStart w:id="1438" w:name="_Toc70608231"/>
      <w:r>
        <w:rPr>
          <w:rStyle w:val="CharSectno"/>
        </w:rPr>
        <w:lastRenderedPageBreak/>
        <w:t>5</w:t>
      </w:r>
      <w:r>
        <w:t>.</w:t>
      </w:r>
      <w:r>
        <w:tab/>
        <w:t>Defendant may file affidavit in response</w:t>
      </w:r>
      <w:bookmarkEnd w:id="1438"/>
    </w:p>
    <w:p w:rsidR="00A049AB" w:rsidRDefault="004C6D88">
      <w:pPr>
        <w:pStyle w:val="Subsection"/>
      </w:pPr>
      <w:r>
        <w:tab/>
        <w:t>(1)</w:t>
      </w:r>
      <w:r>
        <w:tab/>
        <w:t>A defendant who is served with a claim may file an affidavit that states the facts and circumstances on which the defendant relies.</w:t>
      </w:r>
    </w:p>
    <w:p w:rsidR="00A049AB" w:rsidRDefault="004C6D88">
      <w:pPr>
        <w:pStyle w:val="Subsection"/>
      </w:pPr>
      <w:r>
        <w:tab/>
        <w:t>(2)</w:t>
      </w:r>
      <w:r>
        <w:tab/>
        <w:t xml:space="preserve">Any such affidavit must — </w:t>
      </w:r>
    </w:p>
    <w:p w:rsidR="00A049AB" w:rsidRDefault="004C6D88">
      <w:pPr>
        <w:pStyle w:val="Indenta"/>
      </w:pPr>
      <w:r>
        <w:tab/>
        <w:t>(a)</w:t>
      </w:r>
      <w:r>
        <w:tab/>
        <w:t>be filed within 10 days after the date on which the defendant is served with the claim; and</w:t>
      </w:r>
    </w:p>
    <w:p w:rsidR="00A049AB" w:rsidRDefault="004C6D88">
      <w:pPr>
        <w:pStyle w:val="Indenta"/>
      </w:pPr>
      <w:r>
        <w:tab/>
        <w:t>(b)</w:t>
      </w:r>
      <w:r>
        <w:tab/>
        <w:t>be served on each other party to the claim in accordance with Order 72; and</w:t>
      </w:r>
    </w:p>
    <w:p w:rsidR="00A049AB" w:rsidRDefault="004C6D88">
      <w:pPr>
        <w:pStyle w:val="Indenta"/>
      </w:pPr>
      <w:r>
        <w:tab/>
        <w:t>(c)</w:t>
      </w:r>
      <w:r>
        <w:tab/>
        <w:t>be served within 3 working days after the date on which it is filed.</w:t>
      </w:r>
    </w:p>
    <w:p w:rsidR="00A049AB" w:rsidRDefault="004C6D88">
      <w:pPr>
        <w:pStyle w:val="Footnotesection"/>
      </w:pPr>
      <w:r>
        <w:tab/>
        <w:t>[Rule 5 inserted: Gazette 22 Feb 2008 p. 647.]</w:t>
      </w:r>
    </w:p>
    <w:p w:rsidR="00A049AB" w:rsidRDefault="004C6D88">
      <w:pPr>
        <w:pStyle w:val="Heading5"/>
      </w:pPr>
      <w:bookmarkStart w:id="1439" w:name="_Toc70608232"/>
      <w:r>
        <w:rPr>
          <w:rStyle w:val="CharSectno"/>
        </w:rPr>
        <w:t>6</w:t>
      </w:r>
      <w:r>
        <w:t>.</w:t>
      </w:r>
      <w:r>
        <w:tab/>
        <w:t>Applications in course of proceedings on claim</w:t>
      </w:r>
      <w:bookmarkEnd w:id="1439"/>
    </w:p>
    <w:p w:rsidR="00A049AB" w:rsidRDefault="004C6D88">
      <w:pPr>
        <w:pStyle w:val="Subsection"/>
      </w:pPr>
      <w:r>
        <w:tab/>
        <w:t>(1)</w:t>
      </w:r>
      <w:r>
        <w:tab/>
        <w:t>A party to a claim may at any time apply to the Court for an order that may be made under rule 2(3).</w:t>
      </w:r>
    </w:p>
    <w:p w:rsidR="00A049AB" w:rsidRDefault="004C6D88">
      <w:pPr>
        <w:pStyle w:val="Subsection"/>
      </w:pPr>
      <w:r>
        <w:tab/>
        <w:t>(2)</w:t>
      </w:r>
      <w:r>
        <w:tab/>
        <w:t>To make the application, the party must file a Form No. 86 with any necessary changes and any affidavit on which the party intends to rely.</w:t>
      </w:r>
    </w:p>
    <w:p w:rsidR="00A049AB" w:rsidRDefault="004C6D88">
      <w:pPr>
        <w:pStyle w:val="Subsection"/>
      </w:pPr>
      <w:r>
        <w:tab/>
        <w:t>(3)</w:t>
      </w:r>
      <w:r>
        <w:tab/>
        <w:t>The applicant must serve a copy of the filed documents on each other party to the claim at least 3 working days before the hearing date for the application.</w:t>
      </w:r>
    </w:p>
    <w:p w:rsidR="00A049AB" w:rsidRDefault="004C6D88">
      <w:pPr>
        <w:pStyle w:val="Footnotesection"/>
      </w:pPr>
      <w:r>
        <w:tab/>
        <w:t>[Rule 6 inserted: Gazette 22 Feb 2008 p. 647.]</w:t>
      </w:r>
    </w:p>
    <w:p w:rsidR="00A049AB" w:rsidRDefault="004C6D88">
      <w:pPr>
        <w:pStyle w:val="Heading5"/>
      </w:pPr>
      <w:bookmarkStart w:id="1440" w:name="_Toc70608233"/>
      <w:r>
        <w:rPr>
          <w:rStyle w:val="CharSectno"/>
        </w:rPr>
        <w:t>7</w:t>
      </w:r>
      <w:r>
        <w:t>.</w:t>
      </w:r>
      <w:r>
        <w:tab/>
        <w:t>Hearing claims</w:t>
      </w:r>
      <w:bookmarkEnd w:id="1440"/>
    </w:p>
    <w:p w:rsidR="00A049AB" w:rsidRDefault="004C6D88">
      <w:pPr>
        <w:pStyle w:val="Subsection"/>
      </w:pPr>
      <w:r>
        <w:tab/>
      </w:r>
      <w:r>
        <w:tab/>
        <w:t>At least 3 working days before the hearing date of a claim, the claimant must file and serve on each other party to the claim a draft of the final orders that the claimant wants the Court to make.</w:t>
      </w:r>
    </w:p>
    <w:p w:rsidR="00A049AB" w:rsidRDefault="004C6D88">
      <w:pPr>
        <w:pStyle w:val="Footnotesection"/>
      </w:pPr>
      <w:r>
        <w:tab/>
        <w:t>[Rule 7 inserted: Gazette 22 Feb 2008 p. 647.]</w:t>
      </w:r>
    </w:p>
    <w:p w:rsidR="00A049AB" w:rsidRDefault="004C6D88">
      <w:pPr>
        <w:pStyle w:val="Heading5"/>
      </w:pPr>
      <w:bookmarkStart w:id="1441" w:name="_Toc70608234"/>
      <w:r>
        <w:rPr>
          <w:rStyle w:val="CharSectno"/>
        </w:rPr>
        <w:lastRenderedPageBreak/>
        <w:t>8</w:t>
      </w:r>
      <w:r>
        <w:t>.</w:t>
      </w:r>
      <w:r>
        <w:tab/>
        <w:t>Costs</w:t>
      </w:r>
      <w:bookmarkEnd w:id="1441"/>
    </w:p>
    <w:p w:rsidR="00A049AB" w:rsidRDefault="004C6D88">
      <w:pPr>
        <w:pStyle w:val="Subsection"/>
      </w:pPr>
      <w:r>
        <w:tab/>
        <w:t>(1)</w:t>
      </w:r>
      <w:r>
        <w:tab/>
        <w:t>The Court may order a party to a claim to pay the whole or a part of another party’s costs of proceedings on the claim.</w:t>
      </w:r>
    </w:p>
    <w:p w:rsidR="00A049AB" w:rsidRDefault="004C6D88">
      <w:pPr>
        <w:pStyle w:val="Subsection"/>
      </w:pPr>
      <w:r>
        <w:tab/>
        <w:t>(2)</w:t>
      </w:r>
      <w:r>
        <w:tab/>
        <w:t>The Court may fix the amount of costs to be paid or may order the costs to be taxed.</w:t>
      </w:r>
    </w:p>
    <w:p w:rsidR="00A049AB" w:rsidRDefault="004C6D88">
      <w:pPr>
        <w:pStyle w:val="Subsection"/>
      </w:pPr>
      <w:r>
        <w:tab/>
        <w:t>(3)</w:t>
      </w:r>
      <w:r>
        <w:tab/>
        <w:t>The amount of any costs ordered to be paid must be in accordance with any relevant scale within the meaning given by Order 66 rule 11(1).</w:t>
      </w:r>
    </w:p>
    <w:p w:rsidR="00A049AB" w:rsidRDefault="004C6D88">
      <w:pPr>
        <w:pStyle w:val="Footnotesection"/>
      </w:pPr>
      <w:r>
        <w:tab/>
        <w:t>[Rule 8 inserted: Gazette 22 Feb 2008 p. 648.]</w:t>
      </w:r>
    </w:p>
    <w:p w:rsidR="00A049AB" w:rsidRDefault="004C6D88">
      <w:pPr>
        <w:pStyle w:val="Heading5"/>
      </w:pPr>
      <w:bookmarkStart w:id="1442" w:name="_Toc70608235"/>
      <w:r>
        <w:rPr>
          <w:rStyle w:val="CharSectno"/>
        </w:rPr>
        <w:t>9</w:t>
      </w:r>
      <w:r>
        <w:t>.</w:t>
      </w:r>
      <w:r>
        <w:tab/>
        <w:t>Documents cannot be filed electronically</w:t>
      </w:r>
      <w:bookmarkEnd w:id="1442"/>
    </w:p>
    <w:p w:rsidR="00A049AB" w:rsidRDefault="004C6D88">
      <w:pPr>
        <w:pStyle w:val="Subsection"/>
      </w:pPr>
      <w:r>
        <w:tab/>
      </w:r>
      <w:r>
        <w:tab/>
        <w:t>A claim, affidavit or other document to be filed under this Order cannot be filed electronically.</w:t>
      </w:r>
    </w:p>
    <w:p w:rsidR="00A049AB" w:rsidRDefault="004C6D88">
      <w:pPr>
        <w:pStyle w:val="Footnotesection"/>
      </w:pPr>
      <w:r>
        <w:tab/>
        <w:t xml:space="preserve">[Rule 9 inserted: Gazette 27 Feb 2018 p. 621.] </w:t>
      </w:r>
    </w:p>
    <w:p w:rsidR="00A049AB" w:rsidRDefault="004C6D88">
      <w:pPr>
        <w:pStyle w:val="Heading2"/>
      </w:pPr>
      <w:bookmarkStart w:id="1443" w:name="_Toc70517224"/>
      <w:bookmarkStart w:id="1444" w:name="_Toc70602400"/>
      <w:bookmarkStart w:id="1445" w:name="_Toc70608236"/>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443"/>
      <w:bookmarkEnd w:id="1444"/>
      <w:bookmarkEnd w:id="1445"/>
    </w:p>
    <w:p w:rsidR="00A049AB" w:rsidRDefault="004C6D88">
      <w:pPr>
        <w:pStyle w:val="Footnoteheading"/>
        <w:ind w:left="890"/>
        <w:rPr>
          <w:snapToGrid w:val="0"/>
        </w:rPr>
      </w:pPr>
      <w:r>
        <w:rPr>
          <w:snapToGrid w:val="0"/>
        </w:rPr>
        <w:tab/>
        <w:t>[Heading inserted: Gazette 22 Feb 2008 p. 649.]</w:t>
      </w:r>
    </w:p>
    <w:p w:rsidR="00A049AB" w:rsidRDefault="004C6D88">
      <w:pPr>
        <w:pStyle w:val="Heading5"/>
      </w:pPr>
      <w:bookmarkStart w:id="1446" w:name="_Toc70608237"/>
      <w:r>
        <w:rPr>
          <w:rStyle w:val="CharSectno"/>
        </w:rPr>
        <w:t>1</w:t>
      </w:r>
      <w:r>
        <w:t>.</w:t>
      </w:r>
      <w:r>
        <w:tab/>
        <w:t>Term used: Act</w:t>
      </w:r>
      <w:bookmarkEnd w:id="1446"/>
    </w:p>
    <w:p w:rsidR="00A049AB" w:rsidRDefault="004C6D88">
      <w:pPr>
        <w:pStyle w:val="Subsection"/>
      </w:pPr>
      <w:r>
        <w:tab/>
      </w:r>
      <w:r>
        <w:tab/>
        <w:t>In this Order —</w:t>
      </w:r>
    </w:p>
    <w:p w:rsidR="00A049AB" w:rsidRDefault="004C6D88">
      <w:pPr>
        <w:pStyle w:val="Defstart"/>
      </w:pPr>
      <w:r>
        <w:tab/>
      </w:r>
      <w:r>
        <w:rPr>
          <w:rStyle w:val="CharDefText"/>
        </w:rPr>
        <w:t>Act</w:t>
      </w:r>
      <w:r>
        <w:t xml:space="preserve"> means the </w:t>
      </w:r>
      <w:r>
        <w:rPr>
          <w:i/>
        </w:rPr>
        <w:t>Surveillance Devices Act 1998</w:t>
      </w:r>
      <w:r>
        <w:t>.</w:t>
      </w:r>
    </w:p>
    <w:p w:rsidR="00A049AB" w:rsidRDefault="004C6D88">
      <w:pPr>
        <w:pStyle w:val="Footnotesection"/>
      </w:pPr>
      <w:r>
        <w:tab/>
        <w:t>[Rule 1 inserted: Gazette 26 Nov 1999 p. 5903.]</w:t>
      </w:r>
    </w:p>
    <w:p w:rsidR="00A049AB" w:rsidRDefault="004C6D88">
      <w:pPr>
        <w:pStyle w:val="Heading5"/>
      </w:pPr>
      <w:bookmarkStart w:id="1447" w:name="_Toc70608238"/>
      <w:r>
        <w:rPr>
          <w:rStyle w:val="CharSectno"/>
        </w:rPr>
        <w:t>2</w:t>
      </w:r>
      <w:r>
        <w:t>.</w:t>
      </w:r>
      <w:r>
        <w:tab/>
        <w:t>Warrants, applications for</w:t>
      </w:r>
      <w:bookmarkEnd w:id="1447"/>
      <w:r>
        <w:t xml:space="preserve"> </w:t>
      </w:r>
    </w:p>
    <w:p w:rsidR="00A049AB" w:rsidRDefault="004C6D88">
      <w:pPr>
        <w:pStyle w:val="Subsection"/>
      </w:pPr>
      <w:r>
        <w:tab/>
        <w:t>(1)</w:t>
      </w:r>
      <w:r>
        <w:tab/>
        <w:t>An application under the Act for a warrant, other than an application under section 16 of the Act, is to be made by originating motion and accompanied by an affidavit in support.</w:t>
      </w:r>
    </w:p>
    <w:p w:rsidR="00A049AB" w:rsidRDefault="004C6D88">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rsidR="00A049AB" w:rsidRDefault="004C6D88">
      <w:pPr>
        <w:pStyle w:val="Footnotesection"/>
      </w:pPr>
      <w:r>
        <w:tab/>
        <w:t>[Rule 2 inserted: Gazette 26 Nov 1999 p. 5904.]</w:t>
      </w:r>
    </w:p>
    <w:p w:rsidR="00A049AB" w:rsidRDefault="004C6D88">
      <w:pPr>
        <w:pStyle w:val="Heading5"/>
      </w:pPr>
      <w:bookmarkStart w:id="1448" w:name="_Toc70608239"/>
      <w:r>
        <w:rPr>
          <w:rStyle w:val="CharSectno"/>
        </w:rPr>
        <w:t>3</w:t>
      </w:r>
      <w:r>
        <w:t>.</w:t>
      </w:r>
      <w:r>
        <w:tab/>
        <w:t>Report to judge (Act s. 21 or 30)</w:t>
      </w:r>
      <w:bookmarkEnd w:id="1448"/>
      <w:r>
        <w:t xml:space="preserve"> </w:t>
      </w:r>
    </w:p>
    <w:p w:rsidR="00A049AB" w:rsidRDefault="004C6D88">
      <w:pPr>
        <w:pStyle w:val="Subsection"/>
      </w:pPr>
      <w:r>
        <w:tab/>
      </w:r>
      <w:r>
        <w:tab/>
        <w:t>A report to a judge under section 21 or 30 of the Act is to be —</w:t>
      </w:r>
    </w:p>
    <w:p w:rsidR="00A049AB" w:rsidRDefault="004C6D88">
      <w:pPr>
        <w:pStyle w:val="Indenta"/>
      </w:pPr>
      <w:r>
        <w:tab/>
        <w:t>(a)</w:t>
      </w:r>
      <w:r>
        <w:tab/>
        <w:t>sworn as an affidavit in accordance with these rules; and</w:t>
      </w:r>
    </w:p>
    <w:p w:rsidR="00A049AB" w:rsidRDefault="004C6D88">
      <w:pPr>
        <w:pStyle w:val="Indenta"/>
      </w:pPr>
      <w:r>
        <w:tab/>
        <w:t>(b)</w:t>
      </w:r>
      <w:r>
        <w:tab/>
        <w:t>filed with an originating motion.</w:t>
      </w:r>
    </w:p>
    <w:p w:rsidR="00A049AB" w:rsidRDefault="004C6D88">
      <w:pPr>
        <w:pStyle w:val="Footnotesection"/>
      </w:pPr>
      <w:r>
        <w:tab/>
        <w:t>[Rule 3 inserted: Gazette 26 Nov 1999 p. 5904.]</w:t>
      </w:r>
    </w:p>
    <w:p w:rsidR="00A049AB" w:rsidRDefault="004C6D88">
      <w:pPr>
        <w:pStyle w:val="Heading5"/>
      </w:pPr>
      <w:bookmarkStart w:id="1449" w:name="_Toc70608240"/>
      <w:r>
        <w:rPr>
          <w:rStyle w:val="CharSectno"/>
        </w:rPr>
        <w:t>4</w:t>
      </w:r>
      <w:r>
        <w:t>.</w:t>
      </w:r>
      <w:r>
        <w:tab/>
        <w:t>Order allowing publication etc. (Act s. 31), application for</w:t>
      </w:r>
      <w:bookmarkEnd w:id="1449"/>
    </w:p>
    <w:p w:rsidR="00A049AB" w:rsidRDefault="004C6D88">
      <w:pPr>
        <w:pStyle w:val="Subsection"/>
      </w:pPr>
      <w:r>
        <w:tab/>
      </w:r>
      <w:r>
        <w:tab/>
        <w:t>An application for an order under section 31 of the Act is to be made by originating motion and accompanied by an affidavit in support.</w:t>
      </w:r>
    </w:p>
    <w:p w:rsidR="00A049AB" w:rsidRDefault="004C6D88">
      <w:pPr>
        <w:pStyle w:val="Footnotesection"/>
      </w:pPr>
      <w:r>
        <w:tab/>
        <w:t>[Rule 4 inserted: Gazette 26 Nov 1999 p. 5904.]</w:t>
      </w:r>
    </w:p>
    <w:p w:rsidR="00A049AB" w:rsidRDefault="004C6D88">
      <w:pPr>
        <w:pStyle w:val="Heading5"/>
      </w:pPr>
      <w:bookmarkStart w:id="1450" w:name="_Toc70608241"/>
      <w:r>
        <w:rPr>
          <w:rStyle w:val="CharSectno"/>
        </w:rPr>
        <w:lastRenderedPageBreak/>
        <w:t>5</w:t>
      </w:r>
      <w:r>
        <w:t>.</w:t>
      </w:r>
      <w:r>
        <w:tab/>
        <w:t>Identification of persons in documents</w:t>
      </w:r>
      <w:bookmarkEnd w:id="1450"/>
    </w:p>
    <w:p w:rsidR="00A049AB" w:rsidRDefault="004C6D88">
      <w:pPr>
        <w:pStyle w:val="Subsection"/>
      </w:pPr>
      <w:r>
        <w:tab/>
      </w:r>
      <w:r>
        <w:tab/>
        <w:t>In a document filed in a proceeding under the Act a person may be referred to by —</w:t>
      </w:r>
    </w:p>
    <w:p w:rsidR="00A049AB" w:rsidRDefault="004C6D88">
      <w:pPr>
        <w:pStyle w:val="Indenta"/>
      </w:pPr>
      <w:r>
        <w:tab/>
        <w:t>(a)</w:t>
      </w:r>
      <w:r>
        <w:tab/>
        <w:t>the person’s initials; or</w:t>
      </w:r>
    </w:p>
    <w:p w:rsidR="00A049AB" w:rsidRDefault="004C6D88">
      <w:pPr>
        <w:pStyle w:val="Indenta"/>
      </w:pPr>
      <w:r>
        <w:tab/>
        <w:t>(b)</w:t>
      </w:r>
      <w:r>
        <w:tab/>
        <w:t>a numerical reference identifying the law enforcement agency of which the applicant in the proceeding is a member or officer and the year in which the proceeding was commenced.</w:t>
      </w:r>
    </w:p>
    <w:p w:rsidR="00A049AB" w:rsidRDefault="004C6D88">
      <w:pPr>
        <w:pStyle w:val="Footnotesection"/>
      </w:pPr>
      <w:r>
        <w:tab/>
        <w:t>[Rule 5 inserted: Gazette 26 Nov 1999 p. 5904.]</w:t>
      </w:r>
    </w:p>
    <w:p w:rsidR="00A049AB" w:rsidRDefault="004C6D88">
      <w:pPr>
        <w:pStyle w:val="Heading5"/>
      </w:pPr>
      <w:bookmarkStart w:id="1451" w:name="_Toc70608242"/>
      <w:r>
        <w:rPr>
          <w:rStyle w:val="CharSectno"/>
        </w:rPr>
        <w:t>6</w:t>
      </w:r>
      <w:r>
        <w:t>.</w:t>
      </w:r>
      <w:r>
        <w:tab/>
        <w:t>Practice Directions</w:t>
      </w:r>
      <w:bookmarkEnd w:id="1451"/>
      <w:r>
        <w:t xml:space="preserve"> </w:t>
      </w:r>
    </w:p>
    <w:p w:rsidR="00A049AB" w:rsidRDefault="004C6D88">
      <w:pPr>
        <w:pStyle w:val="Subsection"/>
      </w:pPr>
      <w:r>
        <w:tab/>
        <w:t>(1)</w:t>
      </w:r>
      <w:r>
        <w:tab/>
        <w:t>The Court may from time to time issue Practice Directions —</w:t>
      </w:r>
    </w:p>
    <w:p w:rsidR="00A049AB" w:rsidRDefault="004C6D88">
      <w:pPr>
        <w:pStyle w:val="Indenta"/>
      </w:pPr>
      <w:r>
        <w:tab/>
        <w:t>(a)</w:t>
      </w:r>
      <w:r>
        <w:tab/>
        <w:t xml:space="preserve">to facilitate compliance with the confidentiality requirements of the Act; and </w:t>
      </w:r>
    </w:p>
    <w:p w:rsidR="00A049AB" w:rsidRDefault="004C6D88">
      <w:pPr>
        <w:pStyle w:val="Indenta"/>
      </w:pPr>
      <w:r>
        <w:tab/>
        <w:t>(b)</w:t>
      </w:r>
      <w:r>
        <w:tab/>
        <w:t>as to the practice and procedure applicable in proceedings under the Act.</w:t>
      </w:r>
    </w:p>
    <w:p w:rsidR="00A049AB" w:rsidRDefault="004C6D88">
      <w:pPr>
        <w:pStyle w:val="Subsection"/>
      </w:pPr>
      <w:r>
        <w:tab/>
        <w:t>(2)</w:t>
      </w:r>
      <w:r>
        <w:tab/>
        <w:t>All parties to proceedings under the Act must comply with any such Practice Directions.</w:t>
      </w:r>
    </w:p>
    <w:p w:rsidR="00A049AB" w:rsidRDefault="004C6D88">
      <w:pPr>
        <w:pStyle w:val="Footnotesection"/>
      </w:pPr>
      <w:r>
        <w:tab/>
        <w:t>[Rule 6 inserted: Gazette 26 Nov 1999 p. 5904; amended: Gazette 27 Feb 2018 p. 621.]</w:t>
      </w:r>
    </w:p>
    <w:p w:rsidR="00A049AB" w:rsidRDefault="004C6D88">
      <w:pPr>
        <w:pStyle w:val="Heading5"/>
      </w:pPr>
      <w:bookmarkStart w:id="1452" w:name="_Toc70608243"/>
      <w:r>
        <w:rPr>
          <w:rStyle w:val="CharSectno"/>
        </w:rPr>
        <w:t>7</w:t>
      </w:r>
      <w:r>
        <w:t>.</w:t>
      </w:r>
      <w:r>
        <w:tab/>
        <w:t>Documents cannot be filed electronically</w:t>
      </w:r>
      <w:bookmarkEnd w:id="1452"/>
    </w:p>
    <w:p w:rsidR="00A049AB" w:rsidRDefault="004C6D88">
      <w:pPr>
        <w:pStyle w:val="Subsection"/>
      </w:pPr>
      <w:r>
        <w:tab/>
      </w:r>
      <w:r>
        <w:tab/>
        <w:t>An originating summons, affidavit or other document to be filed under this Order cannot be filed electronically.</w:t>
      </w:r>
    </w:p>
    <w:p w:rsidR="00A049AB" w:rsidRDefault="004C6D88">
      <w:pPr>
        <w:pStyle w:val="Footnotesection"/>
      </w:pPr>
      <w:r>
        <w:tab/>
        <w:t>[Rule 7 inserted: Gazette 27 Feb 2018 p. 622.]</w:t>
      </w:r>
    </w:p>
    <w:p w:rsidR="00A049AB" w:rsidRDefault="004C6D88">
      <w:pPr>
        <w:pStyle w:val="Heading2"/>
        <w:rPr>
          <w:b w:val="0"/>
        </w:rPr>
      </w:pPr>
      <w:bookmarkStart w:id="1453" w:name="_Toc70517232"/>
      <w:bookmarkStart w:id="1454" w:name="_Toc70602408"/>
      <w:bookmarkStart w:id="1455" w:name="_Toc70608244"/>
      <w:r>
        <w:rPr>
          <w:rStyle w:val="CharPartNo"/>
        </w:rPr>
        <w:lastRenderedPageBreak/>
        <w:t>Order 82</w:t>
      </w:r>
      <w:r>
        <w:rPr>
          <w:rStyle w:val="CharDivNo"/>
        </w:rPr>
        <w:t> </w:t>
      </w:r>
      <w:r>
        <w:t>—</w:t>
      </w:r>
      <w:r>
        <w:rPr>
          <w:rStyle w:val="CharDivText"/>
        </w:rPr>
        <w:t> </w:t>
      </w:r>
      <w:r>
        <w:rPr>
          <w:rStyle w:val="CharPartText"/>
        </w:rPr>
        <w:t>Sheriff’s rules</w:t>
      </w:r>
      <w:bookmarkEnd w:id="1453"/>
      <w:bookmarkEnd w:id="1454"/>
      <w:bookmarkEnd w:id="1455"/>
    </w:p>
    <w:p w:rsidR="00A049AB" w:rsidRDefault="004C6D88">
      <w:pPr>
        <w:pStyle w:val="Ednotesection"/>
      </w:pPr>
      <w:r>
        <w:t>[</w:t>
      </w:r>
      <w:r>
        <w:rPr>
          <w:b/>
        </w:rPr>
        <w:t>1</w:t>
      </w:r>
      <w:r>
        <w:rPr>
          <w:b/>
        </w:rPr>
        <w:noBreakHyphen/>
        <w:t>6.</w:t>
      </w:r>
      <w:r>
        <w:tab/>
        <w:t>Deleted: Gazette 21 Feb 2007 p. 595.]</w:t>
      </w:r>
    </w:p>
    <w:p w:rsidR="00A049AB" w:rsidRDefault="004C6D88">
      <w:pPr>
        <w:pStyle w:val="Heading5"/>
        <w:rPr>
          <w:snapToGrid w:val="0"/>
        </w:rPr>
      </w:pPr>
      <w:bookmarkStart w:id="1456" w:name="_Toc70608245"/>
      <w:r>
        <w:rPr>
          <w:rStyle w:val="CharSectno"/>
        </w:rPr>
        <w:t>7</w:t>
      </w:r>
      <w:r>
        <w:rPr>
          <w:snapToGrid w:val="0"/>
        </w:rPr>
        <w:t>.</w:t>
      </w:r>
      <w:r>
        <w:rPr>
          <w:snapToGrid w:val="0"/>
        </w:rPr>
        <w:tab/>
        <w:t>Service of process by sheriff</w:t>
      </w:r>
      <w:bookmarkEnd w:id="1456"/>
    </w:p>
    <w:p w:rsidR="00A049AB" w:rsidRDefault="004C6D88">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rsidR="00A049AB" w:rsidRDefault="004C6D88">
      <w:pPr>
        <w:pStyle w:val="Subsection"/>
        <w:rPr>
          <w:snapToGrid w:val="0"/>
        </w:rPr>
      </w:pPr>
      <w:r>
        <w:rPr>
          <w:snapToGrid w:val="0"/>
        </w:rPr>
        <w:tab/>
        <w:t>(2)</w:t>
      </w:r>
      <w:r>
        <w:rPr>
          <w:snapToGrid w:val="0"/>
        </w:rPr>
        <w:tab/>
        <w:t>Such request shall be in writing, and shall contain the instructions for service.</w:t>
      </w:r>
    </w:p>
    <w:p w:rsidR="00A049AB" w:rsidRDefault="004C6D88">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rsidR="00A049AB" w:rsidRDefault="004C6D88">
      <w:pPr>
        <w:pStyle w:val="Footnotesection"/>
      </w:pPr>
      <w:r>
        <w:tab/>
        <w:t xml:space="preserve">[Rule 7 amended: Gazette 30 Nov 1984 p. 3952.] </w:t>
      </w:r>
    </w:p>
    <w:p w:rsidR="00A049AB" w:rsidRDefault="004C6D88">
      <w:pPr>
        <w:pStyle w:val="Ednotesection"/>
      </w:pPr>
      <w:r>
        <w:t>[</w:t>
      </w:r>
      <w:r>
        <w:rPr>
          <w:b/>
        </w:rPr>
        <w:t>8.</w:t>
      </w:r>
      <w:r>
        <w:tab/>
        <w:t>Deleted: Gazette 21 Feb 2007 p. 595.]</w:t>
      </w:r>
    </w:p>
    <w:p w:rsidR="00A049AB" w:rsidRDefault="004C6D88">
      <w:pPr>
        <w:pStyle w:val="Heading5"/>
        <w:rPr>
          <w:snapToGrid w:val="0"/>
        </w:rPr>
      </w:pPr>
      <w:bookmarkStart w:id="1457" w:name="_Toc70608246"/>
      <w:r>
        <w:rPr>
          <w:rStyle w:val="CharSectno"/>
        </w:rPr>
        <w:t>9</w:t>
      </w:r>
      <w:r>
        <w:rPr>
          <w:snapToGrid w:val="0"/>
        </w:rPr>
        <w:t>.</w:t>
      </w:r>
      <w:r>
        <w:rPr>
          <w:snapToGrid w:val="0"/>
        </w:rPr>
        <w:tab/>
        <w:t>Fees etc. payable to sheriff, disputes as to</w:t>
      </w:r>
      <w:bookmarkEnd w:id="1457"/>
    </w:p>
    <w:p w:rsidR="00A049AB" w:rsidRDefault="004C6D88">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rsidR="00A049AB" w:rsidRDefault="004C6D88">
      <w:pPr>
        <w:pStyle w:val="Footnotesection"/>
      </w:pPr>
      <w:r>
        <w:tab/>
        <w:t xml:space="preserve">[Rule 9 amended: Gazette 30 Jul 1982 p. 2947.] </w:t>
      </w:r>
    </w:p>
    <w:p w:rsidR="00A049AB" w:rsidRDefault="004C6D88">
      <w:pPr>
        <w:pStyle w:val="Ednotesection"/>
      </w:pPr>
      <w:r>
        <w:t>[</w:t>
      </w:r>
      <w:r>
        <w:rPr>
          <w:b/>
        </w:rPr>
        <w:t>10.</w:t>
      </w:r>
      <w:r>
        <w:tab/>
        <w:t>Deleted: Gazette 21 Feb 2007 p. 595.]</w:t>
      </w:r>
    </w:p>
    <w:p w:rsidR="00A049AB" w:rsidRDefault="004C6D88">
      <w:pPr>
        <w:pStyle w:val="Heading5"/>
        <w:rPr>
          <w:snapToGrid w:val="0"/>
        </w:rPr>
      </w:pPr>
      <w:bookmarkStart w:id="1458" w:name="_Toc70608247"/>
      <w:r>
        <w:rPr>
          <w:rStyle w:val="CharSectno"/>
        </w:rPr>
        <w:lastRenderedPageBreak/>
        <w:t>11</w:t>
      </w:r>
      <w:r>
        <w:rPr>
          <w:snapToGrid w:val="0"/>
        </w:rPr>
        <w:t>.</w:t>
      </w:r>
      <w:r>
        <w:rPr>
          <w:snapToGrid w:val="0"/>
        </w:rPr>
        <w:tab/>
        <w:t>Deposit on account of sheriff’s fees</w:t>
      </w:r>
      <w:bookmarkEnd w:id="1458"/>
    </w:p>
    <w:p w:rsidR="00A049AB" w:rsidRDefault="004C6D88">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rsidR="00A049AB" w:rsidRDefault="004C6D88">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rsidR="00A049AB" w:rsidRDefault="004C6D88">
      <w:pPr>
        <w:pStyle w:val="Footnotesection"/>
      </w:pPr>
      <w:r>
        <w:tab/>
        <w:t>[Rule 11 amended: Gazette 21 Feb 2007 p. 595.]</w:t>
      </w:r>
    </w:p>
    <w:p w:rsidR="00A049AB" w:rsidRDefault="004C6D88">
      <w:pPr>
        <w:pStyle w:val="Ednotesection"/>
      </w:pPr>
      <w:r>
        <w:t>[</w:t>
      </w:r>
      <w:r>
        <w:rPr>
          <w:b/>
        </w:rPr>
        <w:t>12, 13.</w:t>
      </w:r>
      <w:r>
        <w:tab/>
        <w:t>Deleted: Gazette 21 Feb 2007 p. 595.]</w:t>
      </w:r>
    </w:p>
    <w:p w:rsidR="00A049AB" w:rsidRDefault="004C6D88">
      <w:pPr>
        <w:pStyle w:val="Heading5"/>
        <w:rPr>
          <w:snapToGrid w:val="0"/>
        </w:rPr>
      </w:pPr>
      <w:bookmarkStart w:id="1459" w:name="_Toc70608248"/>
      <w:r>
        <w:rPr>
          <w:rStyle w:val="CharSectno"/>
        </w:rPr>
        <w:t>14</w:t>
      </w:r>
      <w:r>
        <w:rPr>
          <w:snapToGrid w:val="0"/>
        </w:rPr>
        <w:t>.</w:t>
      </w:r>
      <w:r>
        <w:rPr>
          <w:snapToGrid w:val="0"/>
        </w:rPr>
        <w:tab/>
        <w:t>Travel distance by sheriff for service</w:t>
      </w:r>
      <w:bookmarkEnd w:id="1459"/>
    </w:p>
    <w:p w:rsidR="00A049AB" w:rsidRDefault="004C6D88">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rsidR="00A049AB" w:rsidRDefault="004C6D88">
      <w:pPr>
        <w:pStyle w:val="Footnotesection"/>
      </w:pPr>
      <w:r>
        <w:tab/>
        <w:t xml:space="preserve">[Rule 14 amended: Gazette 7 Dec 1973 p. 4489; 30 Nov 1984 p. 3952; 26 Aug 1994 p. 4415; 27 Jul 2001 p. 3895; 21 Feb 2007 p. 595.] </w:t>
      </w:r>
    </w:p>
    <w:p w:rsidR="00A049AB" w:rsidRDefault="004C6D88">
      <w:pPr>
        <w:pStyle w:val="Ednotesection"/>
      </w:pPr>
      <w:r>
        <w:t>[</w:t>
      </w:r>
      <w:r>
        <w:rPr>
          <w:b/>
        </w:rPr>
        <w:t>15.</w:t>
      </w:r>
      <w:r>
        <w:tab/>
        <w:t>Deleted: Gazette 21 Feb 2007 p. 595.]</w:t>
      </w:r>
    </w:p>
    <w:p w:rsidR="00A049AB" w:rsidRDefault="004C6D88">
      <w:pPr>
        <w:pStyle w:val="Heading5"/>
        <w:rPr>
          <w:snapToGrid w:val="0"/>
        </w:rPr>
      </w:pPr>
      <w:bookmarkStart w:id="1460" w:name="_Toc70608249"/>
      <w:r>
        <w:rPr>
          <w:rStyle w:val="CharSectno"/>
        </w:rPr>
        <w:t>16</w:t>
      </w:r>
      <w:r>
        <w:rPr>
          <w:snapToGrid w:val="0"/>
        </w:rPr>
        <w:t>.</w:t>
      </w:r>
      <w:r>
        <w:rPr>
          <w:snapToGrid w:val="0"/>
        </w:rPr>
        <w:tab/>
        <w:t>Non</w:t>
      </w:r>
      <w:r>
        <w:rPr>
          <w:snapToGrid w:val="0"/>
        </w:rPr>
        <w:noBreakHyphen/>
        <w:t>payment of sheriff’s fees, consequences of</w:t>
      </w:r>
      <w:bookmarkEnd w:id="1460"/>
    </w:p>
    <w:p w:rsidR="00A049AB" w:rsidRDefault="004C6D88">
      <w:pPr>
        <w:pStyle w:val="Subsection"/>
        <w:rPr>
          <w:snapToGrid w:val="0"/>
        </w:rPr>
      </w:pPr>
      <w:r>
        <w:rPr>
          <w:snapToGrid w:val="0"/>
        </w:rPr>
        <w:tab/>
      </w:r>
      <w:r>
        <w:rPr>
          <w:snapToGrid w:val="0"/>
        </w:rPr>
        <w:tab/>
        <w:t xml:space="preserve">If any solicitor, who has made a request for the service of any process or document, or for any work for which fees are properly chargeable in the sheriff’s office, makes default in </w:t>
      </w:r>
      <w:r>
        <w:rPr>
          <w:snapToGrid w:val="0"/>
        </w:rPr>
        <w:lastRenderedPageBreak/>
        <w:t>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rsidR="00A049AB" w:rsidRDefault="004C6D88">
      <w:pPr>
        <w:pStyle w:val="Footnotesection"/>
      </w:pPr>
      <w:r>
        <w:tab/>
        <w:t>[Rule 16 amended: Gazette 21 Feb 2007 p. 595.]</w:t>
      </w:r>
    </w:p>
    <w:p w:rsidR="00A049AB" w:rsidRDefault="004C6D88">
      <w:pPr>
        <w:pStyle w:val="Heading2"/>
        <w:rPr>
          <w:b w:val="0"/>
        </w:rPr>
      </w:pPr>
      <w:bookmarkStart w:id="1461" w:name="_Toc70517238"/>
      <w:bookmarkStart w:id="1462" w:name="_Toc70602414"/>
      <w:bookmarkStart w:id="1463" w:name="_Toc70608250"/>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461"/>
      <w:bookmarkEnd w:id="1462"/>
      <w:bookmarkEnd w:id="1463"/>
    </w:p>
    <w:p w:rsidR="00A049AB" w:rsidRDefault="004C6D88">
      <w:pPr>
        <w:pStyle w:val="Heading5"/>
        <w:rPr>
          <w:snapToGrid w:val="0"/>
        </w:rPr>
      </w:pPr>
      <w:bookmarkStart w:id="1464" w:name="_Toc70608251"/>
      <w:r>
        <w:rPr>
          <w:rStyle w:val="CharSectno"/>
        </w:rPr>
        <w:t>1</w:t>
      </w:r>
      <w:r>
        <w:rPr>
          <w:snapToGrid w:val="0"/>
        </w:rPr>
        <w:t>.</w:t>
      </w:r>
      <w:r>
        <w:rPr>
          <w:snapToGrid w:val="0"/>
        </w:rPr>
        <w:tab/>
        <w:t>Causes may be consolidated</w:t>
      </w:r>
      <w:bookmarkEnd w:id="1464"/>
    </w:p>
    <w:p w:rsidR="00A049AB" w:rsidRDefault="004C6D88">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rsidR="00A049AB" w:rsidRDefault="004C6D88">
      <w:pPr>
        <w:pStyle w:val="Heading5"/>
        <w:rPr>
          <w:snapToGrid w:val="0"/>
        </w:rPr>
      </w:pPr>
      <w:bookmarkStart w:id="1465" w:name="_Toc70608252"/>
      <w:r>
        <w:rPr>
          <w:rStyle w:val="CharSectno"/>
        </w:rPr>
        <w:t>2</w:t>
      </w:r>
      <w:r>
        <w:rPr>
          <w:snapToGrid w:val="0"/>
        </w:rPr>
        <w:t>.</w:t>
      </w:r>
      <w:r>
        <w:rPr>
          <w:snapToGrid w:val="0"/>
        </w:rPr>
        <w:tab/>
        <w:t>Consolidation with action removed from another court</w:t>
      </w:r>
      <w:bookmarkEnd w:id="1465"/>
    </w:p>
    <w:p w:rsidR="00A049AB" w:rsidRDefault="004C6D88">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rsidR="00A049AB" w:rsidRDefault="004C6D88">
      <w:pPr>
        <w:pStyle w:val="Heading5"/>
        <w:rPr>
          <w:snapToGrid w:val="0"/>
        </w:rPr>
      </w:pPr>
      <w:bookmarkStart w:id="1466" w:name="_Toc70608253"/>
      <w:r>
        <w:rPr>
          <w:rStyle w:val="CharSectno"/>
        </w:rPr>
        <w:t>3</w:t>
      </w:r>
      <w:r>
        <w:rPr>
          <w:snapToGrid w:val="0"/>
        </w:rPr>
        <w:t>.</w:t>
      </w:r>
      <w:r>
        <w:rPr>
          <w:snapToGrid w:val="0"/>
        </w:rPr>
        <w:tab/>
        <w:t>Directions</w:t>
      </w:r>
      <w:bookmarkEnd w:id="1466"/>
    </w:p>
    <w:p w:rsidR="00A049AB" w:rsidRDefault="004C6D88">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rsidR="00A049AB" w:rsidRDefault="004C6D88">
      <w:pPr>
        <w:pStyle w:val="Ednotepart"/>
      </w:pPr>
      <w:r>
        <w:t>[Order 83A deleted: Gazette 27 Jul 2001 p. 3895.]</w:t>
      </w:r>
    </w:p>
    <w:p w:rsidR="00A049AB" w:rsidRDefault="004C6D88">
      <w:pPr>
        <w:pStyle w:val="Heading2"/>
        <w:rPr>
          <w:b w:val="0"/>
        </w:rPr>
      </w:pPr>
      <w:bookmarkStart w:id="1467" w:name="_Toc70517242"/>
      <w:bookmarkStart w:id="1468" w:name="_Toc70602418"/>
      <w:bookmarkStart w:id="1469" w:name="_Toc70608254"/>
      <w:r>
        <w:rPr>
          <w:rStyle w:val="CharPartNo"/>
        </w:rPr>
        <w:lastRenderedPageBreak/>
        <w:t>Order 84</w:t>
      </w:r>
      <w:r>
        <w:rPr>
          <w:rStyle w:val="CharDivNo"/>
        </w:rPr>
        <w:t> </w:t>
      </w:r>
      <w:r>
        <w:t>—</w:t>
      </w:r>
      <w:r>
        <w:rPr>
          <w:rStyle w:val="CharDivText"/>
        </w:rPr>
        <w:t> </w:t>
      </w:r>
      <w:r>
        <w:rPr>
          <w:rStyle w:val="CharPartText"/>
        </w:rPr>
        <w:t>General rules</w:t>
      </w:r>
      <w:bookmarkEnd w:id="1467"/>
      <w:bookmarkEnd w:id="1468"/>
      <w:bookmarkEnd w:id="1469"/>
    </w:p>
    <w:p w:rsidR="00A049AB" w:rsidRDefault="004C6D88">
      <w:pPr>
        <w:pStyle w:val="Heading5"/>
        <w:rPr>
          <w:snapToGrid w:val="0"/>
        </w:rPr>
      </w:pPr>
      <w:bookmarkStart w:id="1470" w:name="_Toc70608255"/>
      <w:r>
        <w:rPr>
          <w:rStyle w:val="CharSectno"/>
        </w:rPr>
        <w:t>1</w:t>
      </w:r>
      <w:r>
        <w:rPr>
          <w:snapToGrid w:val="0"/>
        </w:rPr>
        <w:t>.</w:t>
      </w:r>
      <w:r>
        <w:rPr>
          <w:snapToGrid w:val="0"/>
        </w:rPr>
        <w:tab/>
        <w:t>Repealed Orders not revived</w:t>
      </w:r>
      <w:bookmarkEnd w:id="1470"/>
    </w:p>
    <w:p w:rsidR="00A049AB" w:rsidRDefault="004C6D88">
      <w:pPr>
        <w:pStyle w:val="Subsection"/>
        <w:rPr>
          <w:snapToGrid w:val="0"/>
        </w:rPr>
      </w:pPr>
      <w:r>
        <w:rPr>
          <w:snapToGrid w:val="0"/>
        </w:rPr>
        <w:tab/>
      </w:r>
      <w:r>
        <w:rPr>
          <w:snapToGrid w:val="0"/>
        </w:rPr>
        <w:tab/>
        <w:t>No Order or rule annulled by any former Order shall be revived by any of these rules, unless expressly so declared.</w:t>
      </w:r>
    </w:p>
    <w:p w:rsidR="00A049AB" w:rsidRDefault="004C6D88">
      <w:pPr>
        <w:pStyle w:val="Heading5"/>
        <w:rPr>
          <w:snapToGrid w:val="0"/>
        </w:rPr>
      </w:pPr>
      <w:bookmarkStart w:id="1471" w:name="_Toc70608256"/>
      <w:r>
        <w:rPr>
          <w:rStyle w:val="CharSectno"/>
        </w:rPr>
        <w:t>2</w:t>
      </w:r>
      <w:r>
        <w:rPr>
          <w:snapToGrid w:val="0"/>
        </w:rPr>
        <w:t>.</w:t>
      </w:r>
      <w:r>
        <w:rPr>
          <w:snapToGrid w:val="0"/>
        </w:rPr>
        <w:tab/>
        <w:t>Cases not provided for</w:t>
      </w:r>
      <w:bookmarkEnd w:id="1471"/>
    </w:p>
    <w:p w:rsidR="00A049AB" w:rsidRDefault="004C6D88">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rsidR="00A049AB" w:rsidRDefault="004C6D88">
      <w:pPr>
        <w:pStyle w:val="Subsection"/>
        <w:rPr>
          <w:snapToGrid w:val="0"/>
        </w:rPr>
      </w:pPr>
      <w:r>
        <w:rPr>
          <w:snapToGrid w:val="0"/>
        </w:rPr>
        <w:tab/>
        <w:t>(2)</w:t>
      </w:r>
      <w:r>
        <w:rPr>
          <w:snapToGrid w:val="0"/>
        </w:rPr>
        <w:tab/>
        <w:t>A step taken in accordance with a direction given under subrule (1) shall be deemed to be regular and sufficient.</w:t>
      </w:r>
    </w:p>
    <w:p w:rsidR="00A049AB" w:rsidRDefault="004C6D88">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rsidR="00A049AB" w:rsidRDefault="004C6D88">
      <w:pPr>
        <w:pStyle w:val="Footnotesection"/>
      </w:pPr>
      <w:r>
        <w:tab/>
        <w:t>[Rule 2 amended: Gazette 28 Jun 2011 p. 2552.]</w:t>
      </w:r>
    </w:p>
    <w:p w:rsidR="00A049AB" w:rsidRDefault="004C6D88">
      <w:pPr>
        <w:pStyle w:val="Heading5"/>
        <w:rPr>
          <w:snapToGrid w:val="0"/>
        </w:rPr>
      </w:pPr>
      <w:bookmarkStart w:id="1472" w:name="_Toc70608257"/>
      <w:r>
        <w:rPr>
          <w:rStyle w:val="CharSectno"/>
        </w:rPr>
        <w:t>3</w:t>
      </w:r>
      <w:r>
        <w:rPr>
          <w:snapToGrid w:val="0"/>
        </w:rPr>
        <w:t>.</w:t>
      </w:r>
      <w:r>
        <w:rPr>
          <w:snapToGrid w:val="0"/>
        </w:rPr>
        <w:tab/>
        <w:t>Publication of written reasons for judgment</w:t>
      </w:r>
      <w:bookmarkEnd w:id="1472"/>
    </w:p>
    <w:p w:rsidR="00A049AB" w:rsidRDefault="004C6D88">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rsidR="00A049AB" w:rsidRDefault="004C6D88">
      <w:pPr>
        <w:pStyle w:val="Footnotesection"/>
      </w:pPr>
      <w:r>
        <w:tab/>
        <w:t>[Rule 3 amended: Gazette 29 Apr 2005 p. 1795.]</w:t>
      </w:r>
    </w:p>
    <w:p w:rsidR="00A049AB" w:rsidRDefault="004C6D88">
      <w:pPr>
        <w:pStyle w:val="Heading5"/>
        <w:rPr>
          <w:snapToGrid w:val="0"/>
        </w:rPr>
      </w:pPr>
      <w:bookmarkStart w:id="1473" w:name="_Toc70608258"/>
      <w:r>
        <w:rPr>
          <w:rStyle w:val="CharSectno"/>
        </w:rPr>
        <w:lastRenderedPageBreak/>
        <w:t>4</w:t>
      </w:r>
      <w:r>
        <w:rPr>
          <w:snapToGrid w:val="0"/>
        </w:rPr>
        <w:t>.</w:t>
      </w:r>
      <w:r>
        <w:rPr>
          <w:snapToGrid w:val="0"/>
        </w:rPr>
        <w:tab/>
        <w:t>Bankruptcy jurisdiction, duty of Registrar in Bankruptcy as to seals, records etc.</w:t>
      </w:r>
      <w:bookmarkEnd w:id="1473"/>
    </w:p>
    <w:p w:rsidR="00A049AB" w:rsidRDefault="004C6D88">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rsidR="00A049AB" w:rsidRDefault="004C6D88">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rsidR="00A049AB" w:rsidRDefault="004C6D88">
      <w:pPr>
        <w:pStyle w:val="Footnotesection"/>
      </w:pPr>
      <w:r>
        <w:tab/>
        <w:t xml:space="preserve">[Rule 4 amended: Gazette 26 Aug 1994 p. 4415; 19 Apr 2005 p. 1300.] </w:t>
      </w:r>
    </w:p>
    <w:p w:rsidR="00A049AB" w:rsidRDefault="004C6D88">
      <w:pPr>
        <w:pStyle w:val="Heading5"/>
        <w:spacing w:before="240"/>
        <w:rPr>
          <w:snapToGrid w:val="0"/>
        </w:rPr>
      </w:pPr>
      <w:bookmarkStart w:id="1474" w:name="_Toc70608259"/>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474"/>
      <w:r>
        <w:rPr>
          <w:snapToGrid w:val="0"/>
        </w:rPr>
        <w:t xml:space="preserve"> </w:t>
      </w:r>
    </w:p>
    <w:p w:rsidR="00A049AB" w:rsidRDefault="004C6D88">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rsidR="00A049AB" w:rsidRDefault="004C6D88">
      <w:pPr>
        <w:pStyle w:val="Footnotesection"/>
      </w:pPr>
      <w:r>
        <w:tab/>
        <w:t xml:space="preserve">[Rule 5 amended: Gazette 12 Nov 1976 p. 4277.] </w:t>
      </w:r>
    </w:p>
    <w:p w:rsidR="00A049AB" w:rsidRDefault="004C6D88">
      <w:pPr>
        <w:pStyle w:val="Heading5"/>
        <w:spacing w:before="240"/>
        <w:rPr>
          <w:snapToGrid w:val="0"/>
        </w:rPr>
      </w:pPr>
      <w:bookmarkStart w:id="1475" w:name="_Toc70608260"/>
      <w:r>
        <w:rPr>
          <w:rStyle w:val="CharSectno"/>
        </w:rPr>
        <w:lastRenderedPageBreak/>
        <w:t>6</w:t>
      </w:r>
      <w:r>
        <w:rPr>
          <w:snapToGrid w:val="0"/>
        </w:rPr>
        <w:t>.</w:t>
      </w:r>
      <w:r>
        <w:rPr>
          <w:snapToGrid w:val="0"/>
        </w:rPr>
        <w:tab/>
        <w:t>Sale proceeds paid into court, claimants to must file affidavit</w:t>
      </w:r>
      <w:bookmarkEnd w:id="1475"/>
      <w:r>
        <w:rPr>
          <w:snapToGrid w:val="0"/>
        </w:rPr>
        <w:t xml:space="preserve"> </w:t>
      </w:r>
    </w:p>
    <w:p w:rsidR="00A049AB" w:rsidRDefault="004C6D88">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rsidR="00A049AB" w:rsidRDefault="004C6D88">
      <w:pPr>
        <w:pStyle w:val="Footnotesection"/>
      </w:pPr>
      <w:r>
        <w:tab/>
        <w:t xml:space="preserve">[Rule 6 amended: Gazette 26 Aug 1994 p. 4415.] </w:t>
      </w:r>
    </w:p>
    <w:p w:rsidR="00A049AB" w:rsidRDefault="004C6D88">
      <w:pPr>
        <w:pStyle w:val="Heading5"/>
        <w:rPr>
          <w:snapToGrid w:val="0"/>
        </w:rPr>
      </w:pPr>
      <w:bookmarkStart w:id="1476" w:name="_Toc70608261"/>
      <w:r>
        <w:rPr>
          <w:rStyle w:val="CharSectno"/>
        </w:rPr>
        <w:t>7</w:t>
      </w:r>
      <w:r>
        <w:rPr>
          <w:snapToGrid w:val="0"/>
        </w:rPr>
        <w:t>.</w:t>
      </w:r>
      <w:r>
        <w:rPr>
          <w:snapToGrid w:val="0"/>
        </w:rPr>
        <w:tab/>
        <w:t>Account by solicitor to client, applying for and order as to</w:t>
      </w:r>
      <w:bookmarkEnd w:id="1476"/>
    </w:p>
    <w:p w:rsidR="00A049AB" w:rsidRDefault="004C6D88">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rsidR="00A049AB" w:rsidRDefault="004C6D88">
      <w:pPr>
        <w:pStyle w:val="Heading5"/>
      </w:pPr>
      <w:bookmarkStart w:id="1477" w:name="_Toc70608262"/>
      <w:r>
        <w:rPr>
          <w:rStyle w:val="CharSectno"/>
        </w:rPr>
        <w:t>8</w:t>
      </w:r>
      <w:r>
        <w:t>.</w:t>
      </w:r>
      <w:r>
        <w:tab/>
        <w:t>Interest and apportionment, certification of</w:t>
      </w:r>
      <w:bookmarkEnd w:id="1477"/>
    </w:p>
    <w:p w:rsidR="00A049AB" w:rsidRDefault="004C6D88">
      <w:pPr>
        <w:pStyle w:val="Subsection"/>
      </w:pPr>
      <w:r>
        <w:tab/>
      </w:r>
      <w:r>
        <w:tab/>
        <w:t>The Court may order the calculation of interest, or the apportionment of a fund, to be certified by a registrar and to be acted upon by the Accountant or any other person without further order.</w:t>
      </w:r>
    </w:p>
    <w:p w:rsidR="00A049AB" w:rsidRDefault="004C6D88">
      <w:pPr>
        <w:pStyle w:val="Footnotesection"/>
      </w:pPr>
      <w:r>
        <w:tab/>
        <w:t>[Rule 8 inserted: Gazette 21 Feb 2007 p. 595.]</w:t>
      </w:r>
    </w:p>
    <w:p w:rsidR="00A049AB" w:rsidRDefault="004C6D88">
      <w:pPr>
        <w:pStyle w:val="Heading5"/>
        <w:rPr>
          <w:snapToGrid w:val="0"/>
        </w:rPr>
      </w:pPr>
      <w:bookmarkStart w:id="1478" w:name="_Toc70608263"/>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478"/>
    </w:p>
    <w:p w:rsidR="00A049AB" w:rsidRDefault="004C6D88">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rsidR="00A049AB" w:rsidRDefault="004C6D88">
      <w:pPr>
        <w:pStyle w:val="Subsection"/>
        <w:rPr>
          <w:snapToGrid w:val="0"/>
        </w:rPr>
      </w:pPr>
      <w:r>
        <w:rPr>
          <w:snapToGrid w:val="0"/>
        </w:rPr>
        <w:tab/>
        <w:t>(2)</w:t>
      </w:r>
      <w:r>
        <w:rPr>
          <w:snapToGrid w:val="0"/>
        </w:rPr>
        <w:tab/>
        <w:t>A registrar may exercise the powers or functions or perform the duties of the registrar under the Admiralty Rules.</w:t>
      </w:r>
    </w:p>
    <w:p w:rsidR="00A049AB" w:rsidRDefault="004C6D88">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rsidR="00A049AB" w:rsidRDefault="004C6D88">
      <w:pPr>
        <w:pStyle w:val="Footnotesection"/>
      </w:pPr>
      <w:r>
        <w:tab/>
        <w:t>[Rule 9 inserted: Gazette 30 Mar 1990 p. 1574; amended: Gazette 30 Oct 1992 p. 5310; 21 Feb 2007 p. 595.]</w:t>
      </w:r>
    </w:p>
    <w:p w:rsidR="00A049AB" w:rsidRDefault="004C6D88">
      <w:pPr>
        <w:pStyle w:val="Heading2"/>
      </w:pPr>
      <w:bookmarkStart w:id="1479" w:name="_Toc70517252"/>
      <w:bookmarkStart w:id="1480" w:name="_Toc70602428"/>
      <w:bookmarkStart w:id="1481" w:name="_Toc70608264"/>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479"/>
      <w:bookmarkEnd w:id="1480"/>
      <w:bookmarkEnd w:id="1481"/>
    </w:p>
    <w:p w:rsidR="00A049AB" w:rsidRDefault="004C6D88">
      <w:pPr>
        <w:pStyle w:val="Footnoteheading"/>
        <w:ind w:left="890"/>
        <w:rPr>
          <w:snapToGrid w:val="0"/>
        </w:rPr>
      </w:pPr>
      <w:r>
        <w:rPr>
          <w:snapToGrid w:val="0"/>
        </w:rPr>
        <w:tab/>
        <w:t>[Heading inserted: Gazette 22 Feb 2008 p. 649.]</w:t>
      </w:r>
    </w:p>
    <w:p w:rsidR="00A049AB" w:rsidRDefault="004C6D88">
      <w:pPr>
        <w:pStyle w:val="Heading5"/>
      </w:pPr>
      <w:bookmarkStart w:id="1482" w:name="_Toc70608265"/>
      <w:r>
        <w:rPr>
          <w:rStyle w:val="CharSectno"/>
        </w:rPr>
        <w:t>1</w:t>
      </w:r>
      <w:r>
        <w:t>.</w:t>
      </w:r>
      <w:r>
        <w:tab/>
        <w:t>Terms used</w:t>
      </w:r>
      <w:bookmarkEnd w:id="1482"/>
    </w:p>
    <w:p w:rsidR="00A049AB" w:rsidRDefault="004C6D88">
      <w:pPr>
        <w:pStyle w:val="Subsection"/>
      </w:pPr>
      <w:r>
        <w:tab/>
        <w:t>(1)</w:t>
      </w:r>
      <w:r>
        <w:tab/>
        <w:t>In this Order, unless the contrary intention appears —</w:t>
      </w:r>
    </w:p>
    <w:p w:rsidR="00A049AB" w:rsidRDefault="004C6D88">
      <w:pPr>
        <w:pStyle w:val="Defstart"/>
      </w:pPr>
      <w:r>
        <w:tab/>
      </w:r>
      <w:r>
        <w:rPr>
          <w:rStyle w:val="CharDefText"/>
        </w:rPr>
        <w:t>Act</w:t>
      </w:r>
      <w:r>
        <w:t xml:space="preserve"> means the </w:t>
      </w:r>
      <w:r>
        <w:rPr>
          <w:i/>
        </w:rPr>
        <w:t>Federal Courts (State Jurisdiction) Act 1999</w:t>
      </w:r>
      <w:r>
        <w:t>;</w:t>
      </w:r>
    </w:p>
    <w:p w:rsidR="00A049AB" w:rsidRDefault="004C6D88">
      <w:pPr>
        <w:pStyle w:val="Defstart"/>
      </w:pPr>
      <w:r>
        <w:tab/>
      </w:r>
      <w:r>
        <w:rPr>
          <w:rStyle w:val="CharDefText"/>
        </w:rPr>
        <w:t>section</w:t>
      </w:r>
      <w:r>
        <w:t xml:space="preserve"> means a section of the Act.</w:t>
      </w:r>
    </w:p>
    <w:p w:rsidR="00A049AB" w:rsidRDefault="004C6D88">
      <w:pPr>
        <w:pStyle w:val="Subsection"/>
      </w:pPr>
      <w:r>
        <w:tab/>
        <w:t>(2)</w:t>
      </w:r>
      <w:r>
        <w:tab/>
        <w:t>Unless the contrary intention appears, words defined in the Act and used in this Order have the same respective meanings as in the Act.</w:t>
      </w:r>
    </w:p>
    <w:p w:rsidR="00A049AB" w:rsidRDefault="004C6D88">
      <w:pPr>
        <w:pStyle w:val="Footnotesection"/>
      </w:pPr>
      <w:r>
        <w:tab/>
        <w:t>[Rule 1 inserted: Gazette 5 Nov 1999 p. 5629.]</w:t>
      </w:r>
    </w:p>
    <w:p w:rsidR="00A049AB" w:rsidRDefault="004C6D88">
      <w:pPr>
        <w:pStyle w:val="Heading5"/>
      </w:pPr>
      <w:bookmarkStart w:id="1483" w:name="_Toc70608266"/>
      <w:r>
        <w:rPr>
          <w:rStyle w:val="CharSectno"/>
        </w:rPr>
        <w:t>2</w:t>
      </w:r>
      <w:r>
        <w:t>.</w:t>
      </w:r>
      <w:r>
        <w:tab/>
        <w:t>Title of proceedings</w:t>
      </w:r>
      <w:bookmarkEnd w:id="1483"/>
    </w:p>
    <w:p w:rsidR="00A049AB" w:rsidRDefault="004C6D88">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rsidR="00A049AB" w:rsidRDefault="004C6D88">
      <w:pPr>
        <w:pStyle w:val="Footnotesection"/>
      </w:pPr>
      <w:r>
        <w:tab/>
        <w:t>[Rule 2 inserted: Gazette 5 Nov 1999 p. 5629.]</w:t>
      </w:r>
    </w:p>
    <w:p w:rsidR="00A049AB" w:rsidRDefault="004C6D88">
      <w:pPr>
        <w:pStyle w:val="Heading5"/>
      </w:pPr>
      <w:bookmarkStart w:id="1484" w:name="_Toc70608267"/>
      <w:r>
        <w:rPr>
          <w:rStyle w:val="CharSectno"/>
        </w:rPr>
        <w:t>3</w:t>
      </w:r>
      <w:r>
        <w:t>.</w:t>
      </w:r>
      <w:r>
        <w:tab/>
        <w:t>No proceedings on ineffective judgment before application to have it registered</w:t>
      </w:r>
      <w:bookmarkEnd w:id="1484"/>
    </w:p>
    <w:p w:rsidR="00A049AB" w:rsidRDefault="004C6D88">
      <w:pPr>
        <w:pStyle w:val="Subsection"/>
      </w:pPr>
      <w:r>
        <w:tab/>
        <w:t>(1)</w:t>
      </w:r>
      <w:r>
        <w:tab/>
        <w:t>If a person wants to take any proceedings in the Supreme Court in respect of an ineffective judgment, the person must first apply to have the judgment registered in the Supreme Court.</w:t>
      </w:r>
    </w:p>
    <w:p w:rsidR="00A049AB" w:rsidRDefault="004C6D88">
      <w:pPr>
        <w:pStyle w:val="Subsection"/>
      </w:pPr>
      <w:r>
        <w:tab/>
        <w:t>(2)</w:t>
      </w:r>
      <w:r>
        <w:tab/>
        <w:t>Subrule (1) does not apply to an ineffective judgment that is —</w:t>
      </w:r>
    </w:p>
    <w:p w:rsidR="00A049AB" w:rsidRDefault="004C6D88">
      <w:pPr>
        <w:pStyle w:val="Indenta"/>
      </w:pPr>
      <w:r>
        <w:tab/>
        <w:t>(a)</w:t>
      </w:r>
      <w:r>
        <w:tab/>
        <w:t>an interlocutory judgment or order; or</w:t>
      </w:r>
    </w:p>
    <w:p w:rsidR="00A049AB" w:rsidRDefault="004C6D88">
      <w:pPr>
        <w:pStyle w:val="Indenta"/>
      </w:pPr>
      <w:r>
        <w:tab/>
        <w:t>(b)</w:t>
      </w:r>
      <w:r>
        <w:tab/>
        <w:t>a relevant order in a proceeding that is the subject of an application under section 11(2).</w:t>
      </w:r>
    </w:p>
    <w:p w:rsidR="00A049AB" w:rsidRDefault="004C6D88">
      <w:pPr>
        <w:pStyle w:val="Subsection"/>
      </w:pPr>
      <w:r>
        <w:lastRenderedPageBreak/>
        <w:tab/>
        <w:t>(3)</w:t>
      </w:r>
      <w:r>
        <w:tab/>
        <w:t>An application to have an ineffective judgment registered may be made at the same time as an application referred to in rule 6(1)(a).</w:t>
      </w:r>
    </w:p>
    <w:p w:rsidR="00A049AB" w:rsidRDefault="004C6D88">
      <w:pPr>
        <w:pStyle w:val="Footnotesection"/>
      </w:pPr>
      <w:r>
        <w:tab/>
        <w:t>[Rule 3 inserted: Gazette 5 Nov 1999 p. 5629</w:t>
      </w:r>
      <w:r>
        <w:noBreakHyphen/>
        <w:t>30; amended: Gazette 28 Jun 2011 p. 2552.]</w:t>
      </w:r>
    </w:p>
    <w:p w:rsidR="00A049AB" w:rsidRDefault="004C6D88">
      <w:pPr>
        <w:pStyle w:val="Heading5"/>
      </w:pPr>
      <w:bookmarkStart w:id="1485" w:name="_Toc70608268"/>
      <w:r>
        <w:rPr>
          <w:rStyle w:val="CharSectno"/>
        </w:rPr>
        <w:t>4</w:t>
      </w:r>
      <w:r>
        <w:t>.</w:t>
      </w:r>
      <w:r>
        <w:tab/>
        <w:t>Ineffective judgment, application for registration of</w:t>
      </w:r>
      <w:bookmarkEnd w:id="1485"/>
    </w:p>
    <w:p w:rsidR="00A049AB" w:rsidRDefault="004C6D88">
      <w:pPr>
        <w:pStyle w:val="Subsection"/>
      </w:pPr>
      <w:r>
        <w:tab/>
        <w:t>(1)</w:t>
      </w:r>
      <w:r>
        <w:tab/>
        <w:t>An application for the registration of an ineffective judgment must be made by originating summons to —</w:t>
      </w:r>
    </w:p>
    <w:p w:rsidR="00A049AB" w:rsidRDefault="004C6D88">
      <w:pPr>
        <w:pStyle w:val="Indenta"/>
      </w:pPr>
      <w:r>
        <w:tab/>
        <w:t>(a)</w:t>
      </w:r>
      <w:r>
        <w:tab/>
        <w:t>a master in chambers; or</w:t>
      </w:r>
    </w:p>
    <w:p w:rsidR="00A049AB" w:rsidRDefault="004C6D88">
      <w:pPr>
        <w:pStyle w:val="Indenta"/>
      </w:pPr>
      <w:r>
        <w:tab/>
        <w:t>(b)</w:t>
      </w:r>
      <w:r>
        <w:tab/>
        <w:t>if made at the same time as an application referred to in rule 6(1)(a), to a judge in chambers.</w:t>
      </w:r>
    </w:p>
    <w:p w:rsidR="00A049AB" w:rsidRDefault="004C6D88">
      <w:pPr>
        <w:pStyle w:val="Subsection"/>
      </w:pPr>
      <w:r>
        <w:tab/>
        <w:t>(2)</w:t>
      </w:r>
      <w:r>
        <w:tab/>
        <w:t>Notice of the application must be given to all parties affected by the ineffective judgment unless the Court orders otherwise.</w:t>
      </w:r>
    </w:p>
    <w:p w:rsidR="00A049AB" w:rsidRDefault="004C6D88">
      <w:pPr>
        <w:pStyle w:val="Subsection"/>
      </w:pPr>
      <w:r>
        <w:tab/>
        <w:t>(3)</w:t>
      </w:r>
      <w:r>
        <w:tab/>
        <w:t>If an ineffective judgment relates to 2 or more matters some of which are not State matters, the summons must identify the matters in respect of which registration is sought.</w:t>
      </w:r>
    </w:p>
    <w:p w:rsidR="00A049AB" w:rsidRDefault="004C6D88">
      <w:pPr>
        <w:pStyle w:val="Subsection"/>
      </w:pPr>
      <w:r>
        <w:tab/>
        <w:t>(4)</w:t>
      </w:r>
      <w:r>
        <w:tab/>
        <w:t>The application must be supported by an affidavit that —</w:t>
      </w:r>
    </w:p>
    <w:p w:rsidR="00A049AB" w:rsidRDefault="004C6D88">
      <w:pPr>
        <w:pStyle w:val="Indenta"/>
      </w:pPr>
      <w:r>
        <w:tab/>
        <w:t>(a)</w:t>
      </w:r>
      <w:r>
        <w:tab/>
        <w:t>exhibits a copy of the ineffective judgment or of the Commonwealth court’s record of the judgment; and</w:t>
      </w:r>
    </w:p>
    <w:p w:rsidR="00A049AB" w:rsidRDefault="004C6D88">
      <w:pPr>
        <w:pStyle w:val="Indenta"/>
      </w:pPr>
      <w:r>
        <w:tab/>
        <w:t>(b)</w:t>
      </w:r>
      <w:r>
        <w:tab/>
        <w:t>states why it is sought to register the judgment.</w:t>
      </w:r>
    </w:p>
    <w:p w:rsidR="00A049AB" w:rsidRDefault="004C6D88">
      <w:pPr>
        <w:pStyle w:val="Subsection"/>
      </w:pPr>
      <w:r>
        <w:tab/>
        <w:t>(5)</w:t>
      </w:r>
      <w:r>
        <w:tab/>
        <w:t xml:space="preserve">If the reason for seeking registration of the ineffective judgment is to enforce payment of an amount of money due under the judgment, the affidavit must — </w:t>
      </w:r>
    </w:p>
    <w:p w:rsidR="00A049AB" w:rsidRDefault="004C6D88">
      <w:pPr>
        <w:pStyle w:val="Indenta"/>
      </w:pPr>
      <w:r>
        <w:tab/>
        <w:t>(a)</w:t>
      </w:r>
      <w:r>
        <w:tab/>
        <w:t>state the amount as at the date of the affidavit; and</w:t>
      </w:r>
    </w:p>
    <w:p w:rsidR="00A049AB" w:rsidRDefault="004C6D88">
      <w:pPr>
        <w:pStyle w:val="Indenta"/>
      </w:pPr>
      <w:r>
        <w:tab/>
        <w:t>(b)</w:t>
      </w:r>
      <w:r>
        <w:tab/>
        <w:t>state the rate of interest (if any) that applies to the amount; and</w:t>
      </w:r>
    </w:p>
    <w:p w:rsidR="00A049AB" w:rsidRDefault="004C6D88">
      <w:pPr>
        <w:pStyle w:val="Indenta"/>
      </w:pPr>
      <w:r>
        <w:tab/>
        <w:t>(c)</w:t>
      </w:r>
      <w:r>
        <w:tab/>
        <w:t>state the full name, title, trade or business, and the usual or last known place of abode or business of the judgment creditor and of the judgment debtor, so far as they are known to the deponent; and</w:t>
      </w:r>
    </w:p>
    <w:p w:rsidR="00A049AB" w:rsidRDefault="004C6D88">
      <w:pPr>
        <w:pStyle w:val="Indenta"/>
        <w:keepNext/>
      </w:pPr>
      <w:r>
        <w:lastRenderedPageBreak/>
        <w:tab/>
        <w:t>(d)</w:t>
      </w:r>
      <w:r>
        <w:tab/>
        <w:t>state to the best of the deponent’s knowledge and belief that the applicant is entitled to enforce the judgment.</w:t>
      </w:r>
    </w:p>
    <w:p w:rsidR="00A049AB" w:rsidRDefault="004C6D88">
      <w:pPr>
        <w:pStyle w:val="Footnotesection"/>
      </w:pPr>
      <w:r>
        <w:tab/>
        <w:t>[Rule 4 inserted: Gazette 5 Nov 1999 p. 5630.]</w:t>
      </w:r>
    </w:p>
    <w:p w:rsidR="00A049AB" w:rsidRDefault="004C6D88">
      <w:pPr>
        <w:pStyle w:val="Heading5"/>
      </w:pPr>
      <w:bookmarkStart w:id="1486" w:name="_Toc70608269"/>
      <w:r>
        <w:rPr>
          <w:rStyle w:val="CharSectno"/>
        </w:rPr>
        <w:t>5</w:t>
      </w:r>
      <w:r>
        <w:t>.</w:t>
      </w:r>
      <w:r>
        <w:tab/>
        <w:t>Ineffective judgments, registration of</w:t>
      </w:r>
      <w:bookmarkEnd w:id="1486"/>
    </w:p>
    <w:p w:rsidR="00A049AB" w:rsidRDefault="004C6D88">
      <w:pPr>
        <w:pStyle w:val="Subsection"/>
      </w:pPr>
      <w:r>
        <w:tab/>
      </w:r>
      <w:r>
        <w:tab/>
        <w:t xml:space="preserve">The Court is to register an ineffective judgment if satisfied that — </w:t>
      </w:r>
    </w:p>
    <w:p w:rsidR="00A049AB" w:rsidRDefault="004C6D88">
      <w:pPr>
        <w:pStyle w:val="Indenta"/>
      </w:pPr>
      <w:r>
        <w:tab/>
        <w:t>(a)</w:t>
      </w:r>
      <w:r>
        <w:tab/>
        <w:t>the judgment concerned is an ineffective judgment; and</w:t>
      </w:r>
    </w:p>
    <w:p w:rsidR="00A049AB" w:rsidRDefault="004C6D88">
      <w:pPr>
        <w:pStyle w:val="Indenta"/>
      </w:pPr>
      <w:r>
        <w:tab/>
        <w:t>(b)</w:t>
      </w:r>
      <w:r>
        <w:tab/>
        <w:t>the application to register it complies with these rules; and</w:t>
      </w:r>
    </w:p>
    <w:p w:rsidR="00A049AB" w:rsidRDefault="004C6D88">
      <w:pPr>
        <w:pStyle w:val="Indenta"/>
      </w:pPr>
      <w:r>
        <w:tab/>
        <w:t>(c)</w:t>
      </w:r>
      <w:r>
        <w:tab/>
        <w:t>the judgment is not wholly satisfied; and</w:t>
      </w:r>
    </w:p>
    <w:p w:rsidR="00A049AB" w:rsidRDefault="004C6D88">
      <w:pPr>
        <w:pStyle w:val="Indenta"/>
      </w:pPr>
      <w:r>
        <w:tab/>
        <w:t>(d)</w:t>
      </w:r>
      <w:r>
        <w:tab/>
        <w:t>it is appropriate to do so.</w:t>
      </w:r>
    </w:p>
    <w:p w:rsidR="00A049AB" w:rsidRDefault="004C6D88">
      <w:pPr>
        <w:pStyle w:val="Footnotesection"/>
      </w:pPr>
      <w:r>
        <w:tab/>
        <w:t>[Rule 5 inserted: Gazette 5 Nov 1999 p. 5630</w:t>
      </w:r>
      <w:r>
        <w:noBreakHyphen/>
        <w:t>1.]</w:t>
      </w:r>
    </w:p>
    <w:p w:rsidR="00A049AB" w:rsidRDefault="004C6D88">
      <w:pPr>
        <w:pStyle w:val="Heading5"/>
      </w:pPr>
      <w:bookmarkStart w:id="1487" w:name="_Toc70608270"/>
      <w:r>
        <w:rPr>
          <w:rStyle w:val="CharSectno"/>
        </w:rPr>
        <w:t>6</w:t>
      </w:r>
      <w:r>
        <w:t>.</w:t>
      </w:r>
      <w:r>
        <w:tab/>
        <w:t>Act s. 10, application for order under</w:t>
      </w:r>
      <w:bookmarkEnd w:id="1487"/>
      <w:r>
        <w:t xml:space="preserve"> </w:t>
      </w:r>
    </w:p>
    <w:p w:rsidR="00A049AB" w:rsidRDefault="004C6D88">
      <w:pPr>
        <w:pStyle w:val="Subsection"/>
      </w:pPr>
      <w:r>
        <w:tab/>
        <w:t>(1)</w:t>
      </w:r>
      <w:r>
        <w:tab/>
        <w:t>An application for an order under section 10(1) or (3) in respect of an ineffective judgment must be made —</w:t>
      </w:r>
    </w:p>
    <w:p w:rsidR="00A049AB" w:rsidRDefault="004C6D88">
      <w:pPr>
        <w:pStyle w:val="Indenta"/>
      </w:pPr>
      <w:r>
        <w:tab/>
        <w:t>(a)</w:t>
      </w:r>
      <w:r>
        <w:tab/>
        <w:t>if the order sought is one that, had the judgment been one of a judge or master of the Supreme Court, could be made by such a judge or master — by summons (with a supporting affidavit) to a judge in chambers; or</w:t>
      </w:r>
    </w:p>
    <w:p w:rsidR="00A049AB" w:rsidRDefault="004C6D88">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rsidR="00A049AB" w:rsidRDefault="004C6D88">
      <w:pPr>
        <w:pStyle w:val="Subsection"/>
      </w:pPr>
      <w:r>
        <w:tab/>
        <w:t>(2)</w:t>
      </w:r>
      <w:r>
        <w:tab/>
        <w:t xml:space="preserve">If an application under </w:t>
      </w:r>
      <w:r>
        <w:rPr>
          <w:snapToGrid w:val="0"/>
        </w:rPr>
        <w:t>subrule</w:t>
      </w:r>
      <w:r>
        <w:t> (1)(a) also includes an application under rule 3(1) —</w:t>
      </w:r>
    </w:p>
    <w:p w:rsidR="00A049AB" w:rsidRDefault="004C6D88">
      <w:pPr>
        <w:pStyle w:val="Indenta"/>
      </w:pPr>
      <w:r>
        <w:tab/>
        <w:t>(a)</w:t>
      </w:r>
      <w:r>
        <w:tab/>
        <w:t xml:space="preserve">the application under </w:t>
      </w:r>
      <w:r>
        <w:rPr>
          <w:snapToGrid w:val="0"/>
        </w:rPr>
        <w:t>subrule</w:t>
      </w:r>
      <w:r>
        <w:t> (1)(a) must be made by originating summons; and</w:t>
      </w:r>
    </w:p>
    <w:p w:rsidR="00A049AB" w:rsidRDefault="004C6D88">
      <w:pPr>
        <w:pStyle w:val="Indenta"/>
      </w:pPr>
      <w:r>
        <w:tab/>
        <w:t>(b)</w:t>
      </w:r>
      <w:r>
        <w:tab/>
        <w:t xml:space="preserve">the supporting affidavit must, in addition to complying with rule 4, exhibit a copy of each document on the </w:t>
      </w:r>
      <w:r>
        <w:lastRenderedPageBreak/>
        <w:t>Commonwealth court’s file, unless that file has been transferred to the Supreme Court or the Supreme Court orders otherwise.</w:t>
      </w:r>
    </w:p>
    <w:p w:rsidR="00A049AB" w:rsidRDefault="004C6D88">
      <w:pPr>
        <w:pStyle w:val="Footnotesection"/>
      </w:pPr>
      <w:r>
        <w:tab/>
        <w:t>[Rule 6 inserted: Gazette 5 Nov 1999 p. 5631; amended: Gazette 29 Apr 2005 p. 1795; 28 Jun 2011 p. 2552.]</w:t>
      </w:r>
    </w:p>
    <w:p w:rsidR="00A049AB" w:rsidRDefault="004C6D88">
      <w:pPr>
        <w:pStyle w:val="Heading5"/>
      </w:pPr>
      <w:bookmarkStart w:id="1488" w:name="_Toc70608271"/>
      <w:r>
        <w:rPr>
          <w:rStyle w:val="CharSectno"/>
        </w:rPr>
        <w:t>7</w:t>
      </w:r>
      <w:r>
        <w:t>.</w:t>
      </w:r>
      <w:r>
        <w:tab/>
        <w:t>Act s. 11, application for order under</w:t>
      </w:r>
      <w:bookmarkEnd w:id="1488"/>
    </w:p>
    <w:p w:rsidR="00A049AB" w:rsidRDefault="004C6D88">
      <w:pPr>
        <w:pStyle w:val="Subsection"/>
      </w:pPr>
      <w:r>
        <w:tab/>
        <w:t>(1)</w:t>
      </w:r>
      <w:r>
        <w:tab/>
        <w:t>An application under section 11(2) in relation to a proceeding in a Commonwealth court must be made by originating summons to a judge in chambers.</w:t>
      </w:r>
    </w:p>
    <w:p w:rsidR="00A049AB" w:rsidRDefault="004C6D88">
      <w:pPr>
        <w:pStyle w:val="Subsection"/>
      </w:pPr>
      <w:r>
        <w:tab/>
        <w:t>(2)</w:t>
      </w:r>
      <w:r>
        <w:tab/>
        <w:t>The application must be supported by an affidavit that —</w:t>
      </w:r>
    </w:p>
    <w:p w:rsidR="00A049AB" w:rsidRDefault="004C6D88">
      <w:pPr>
        <w:pStyle w:val="Indenta"/>
      </w:pPr>
      <w:r>
        <w:tab/>
        <w:t>(a)</w:t>
      </w:r>
      <w:r>
        <w:tab/>
        <w:t>summarizes the cause of action in the proceeding to which the relevant order relates; and</w:t>
      </w:r>
    </w:p>
    <w:p w:rsidR="00A049AB" w:rsidRDefault="004C6D88">
      <w:pPr>
        <w:pStyle w:val="Indenta"/>
      </w:pPr>
      <w:r>
        <w:tab/>
        <w:t>(b)</w:t>
      </w:r>
      <w:r>
        <w:tab/>
        <w:t>exhibits a copy of the relevant order, or of the Commonwealth court’s record of the relevant order; and</w:t>
      </w:r>
    </w:p>
    <w:p w:rsidR="00A049AB" w:rsidRDefault="004C6D88">
      <w:pPr>
        <w:pStyle w:val="Indenta"/>
      </w:pPr>
      <w:r>
        <w:tab/>
        <w:t>(c)</w:t>
      </w:r>
      <w:r>
        <w:tab/>
        <w:t>exhibits a copy of each document on the Commonwealth court’s file, unless that file has been transferred to the Supreme Court or the Supreme Court orders otherwise; and</w:t>
      </w:r>
    </w:p>
    <w:p w:rsidR="00A049AB" w:rsidRDefault="004C6D88">
      <w:pPr>
        <w:pStyle w:val="Indenta"/>
      </w:pPr>
      <w:r>
        <w:tab/>
        <w:t>(d)</w:t>
      </w:r>
      <w:r>
        <w:tab/>
        <w:t>states, in respect of the proceeding in the Commonwealth court, what procedural steps have been completed and what procedural step has been reached; and</w:t>
      </w:r>
    </w:p>
    <w:p w:rsidR="00A049AB" w:rsidRDefault="004C6D88">
      <w:pPr>
        <w:pStyle w:val="Indenta"/>
      </w:pPr>
      <w:r>
        <w:tab/>
        <w:t>(e)</w:t>
      </w:r>
      <w:r>
        <w:tab/>
        <w:t>states what procedural steps are likely to be taken in the Supreme Court before the proceeding can be listed for a hearing of the action.</w:t>
      </w:r>
    </w:p>
    <w:p w:rsidR="00A049AB" w:rsidRDefault="004C6D88">
      <w:pPr>
        <w:pStyle w:val="Footnotesection"/>
      </w:pPr>
      <w:r>
        <w:tab/>
        <w:t>[Rule 7 inserted: Gazette 5 Nov 1999 p. 5631</w:t>
      </w:r>
      <w:r>
        <w:noBreakHyphen/>
        <w:t>2.]</w:t>
      </w:r>
    </w:p>
    <w:p w:rsidR="00A049AB" w:rsidRDefault="004C6D88">
      <w:pPr>
        <w:pStyle w:val="Heading5"/>
      </w:pPr>
      <w:bookmarkStart w:id="1489" w:name="_Toc70608272"/>
      <w:r>
        <w:rPr>
          <w:rStyle w:val="CharSectno"/>
        </w:rPr>
        <w:t>8</w:t>
      </w:r>
      <w:r>
        <w:t>.</w:t>
      </w:r>
      <w:r>
        <w:tab/>
        <w:t>Act s. 11, effect of order under</w:t>
      </w:r>
      <w:bookmarkEnd w:id="1489"/>
    </w:p>
    <w:p w:rsidR="00A049AB" w:rsidRDefault="004C6D88">
      <w:pPr>
        <w:pStyle w:val="Subsection"/>
      </w:pPr>
      <w:r>
        <w:tab/>
      </w:r>
      <w:r>
        <w:tab/>
        <w:t>When an order is made under section 11(2) in relation to a proceeding in a Commonwealth court —</w:t>
      </w:r>
    </w:p>
    <w:p w:rsidR="00A049AB" w:rsidRDefault="004C6D88">
      <w:pPr>
        <w:pStyle w:val="Indenta"/>
      </w:pPr>
      <w:r>
        <w:tab/>
        <w:t>(a)</w:t>
      </w:r>
      <w:r>
        <w:tab/>
        <w:t>the Principal Registrar is to assign the proceeding the appropriate Supreme Court code or action number; and</w:t>
      </w:r>
    </w:p>
    <w:p w:rsidR="00A049AB" w:rsidRDefault="004C6D88">
      <w:pPr>
        <w:pStyle w:val="Indenta"/>
      </w:pPr>
      <w:r>
        <w:lastRenderedPageBreak/>
        <w:tab/>
        <w:t>(b)</w:t>
      </w:r>
      <w:r>
        <w:tab/>
        <w:t>the proceeding shall be conducted and dealt with in the Supreme Court in accordance with these rules; and</w:t>
      </w:r>
    </w:p>
    <w:p w:rsidR="00A049AB" w:rsidRDefault="004C6D88">
      <w:pPr>
        <w:pStyle w:val="Indenta"/>
        <w:keepNext/>
      </w:pPr>
      <w:r>
        <w:tab/>
        <w:t>(c)</w:t>
      </w:r>
      <w:r>
        <w:tab/>
        <w:t>documents filed in the Commonwealth court —</w:t>
      </w:r>
    </w:p>
    <w:p w:rsidR="00A049AB" w:rsidRDefault="004C6D88">
      <w:pPr>
        <w:pStyle w:val="Indenti"/>
      </w:pPr>
      <w:r>
        <w:tab/>
        <w:t>(i)</w:t>
      </w:r>
      <w:r>
        <w:tab/>
        <w:t>shall have the same effect and may be used for the same purposes as if they had been documents of the same or a similar nature filed in the Supreme Court; and</w:t>
      </w:r>
    </w:p>
    <w:p w:rsidR="00A049AB" w:rsidRDefault="004C6D88">
      <w:pPr>
        <w:pStyle w:val="Indenti"/>
      </w:pPr>
      <w:r>
        <w:tab/>
        <w:t>(ii)</w:t>
      </w:r>
      <w:r>
        <w:tab/>
        <w:t>shall not be taken to be irregular only because they do not comply, in form or otherwise, with these rules.</w:t>
      </w:r>
    </w:p>
    <w:p w:rsidR="00A049AB" w:rsidRDefault="004C6D88">
      <w:pPr>
        <w:pStyle w:val="Footnotesection"/>
      </w:pPr>
      <w:r>
        <w:tab/>
        <w:t>[Rule 8 inserted: Gazette 5 Nov 1999 p. 5632.]</w:t>
      </w:r>
    </w:p>
    <w:p w:rsidR="00A049AB" w:rsidRDefault="004C6D88">
      <w:pPr>
        <w:pStyle w:val="yEdnoteschedule"/>
      </w:pPr>
      <w:r>
        <w:t>[First Schedule deleted: Gazette 21 Feb 2007 p. 595.]</w:t>
      </w:r>
    </w:p>
    <w:p w:rsidR="00A049AB" w:rsidRDefault="00A049AB">
      <w:pPr>
        <w:sectPr w:rsidR="00A049AB">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A049AB" w:rsidRDefault="004C6D88">
      <w:pPr>
        <w:pStyle w:val="yScheduleHeading"/>
      </w:pPr>
      <w:bookmarkStart w:id="1490" w:name="_Toc70517261"/>
      <w:bookmarkStart w:id="1491" w:name="_Toc70602437"/>
      <w:bookmarkStart w:id="1492" w:name="_Toc70608273"/>
      <w:r>
        <w:rPr>
          <w:rStyle w:val="CharSchNo"/>
        </w:rPr>
        <w:lastRenderedPageBreak/>
        <w:t>Schedule 2</w:t>
      </w:r>
      <w:r>
        <w:rPr>
          <w:rStyle w:val="CharSDivNo"/>
        </w:rPr>
        <w:t> </w:t>
      </w:r>
      <w:r>
        <w:t>—</w:t>
      </w:r>
      <w:r>
        <w:rPr>
          <w:rStyle w:val="CharSDivText"/>
        </w:rPr>
        <w:t> </w:t>
      </w:r>
      <w:r>
        <w:rPr>
          <w:rStyle w:val="CharSchText"/>
        </w:rPr>
        <w:t>Forms</w:t>
      </w:r>
      <w:bookmarkEnd w:id="1490"/>
      <w:bookmarkEnd w:id="1491"/>
      <w:bookmarkEnd w:id="1492"/>
    </w:p>
    <w:p w:rsidR="00A049AB" w:rsidRDefault="004C6D88">
      <w:pPr>
        <w:pStyle w:val="yFootnoteheading"/>
      </w:pPr>
      <w:r>
        <w:tab/>
        <w:t>[Heading inserted: Gazette 28 Jun 2011 p. 2555.]</w:t>
      </w:r>
    </w:p>
    <w:p w:rsidR="00A049AB" w:rsidRDefault="004C6D88">
      <w:pPr>
        <w:pStyle w:val="yHeading5"/>
      </w:pPr>
      <w:bookmarkStart w:id="1493" w:name="_Toc70608274"/>
      <w:r>
        <w:rPr>
          <w:rStyle w:val="CharSClsNo"/>
        </w:rPr>
        <w:t>1</w:t>
      </w:r>
      <w:r>
        <w:t>.</w:t>
      </w:r>
      <w:r>
        <w:tab/>
        <w:t>Writ of summons (general form) (O. 5 r. 1)</w:t>
      </w:r>
      <w:bookmarkEnd w:id="1493"/>
    </w:p>
    <w:p w:rsidR="00A049AB" w:rsidRDefault="004C6D88">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rsidR="00A049AB" w:rsidRDefault="004C6D88">
      <w:pPr>
        <w:pStyle w:val="yMiscellaneousBody"/>
        <w:spacing w:before="120"/>
        <w:jc w:val="center"/>
        <w:rPr>
          <w:sz w:val="20"/>
        </w:rPr>
      </w:pPr>
      <w:r>
        <w:rPr>
          <w:sz w:val="20"/>
        </w:rPr>
        <w:t>Between</w:t>
      </w:r>
    </w:p>
    <w:p w:rsidR="00A049AB" w:rsidRDefault="004C6D88">
      <w:pPr>
        <w:pStyle w:val="yMiscellaneousBody"/>
        <w:spacing w:before="120"/>
        <w:jc w:val="right"/>
        <w:rPr>
          <w:sz w:val="20"/>
        </w:rPr>
      </w:pPr>
      <w:r>
        <w:rPr>
          <w:sz w:val="20"/>
        </w:rPr>
        <w:t>A.B., Plaintiff,</w:t>
      </w:r>
    </w:p>
    <w:p w:rsidR="00A049AB" w:rsidRDefault="004C6D88">
      <w:pPr>
        <w:pStyle w:val="yMiscellaneousBody"/>
        <w:spacing w:before="120"/>
        <w:jc w:val="right"/>
        <w:rPr>
          <w:sz w:val="20"/>
        </w:rPr>
      </w:pPr>
      <w:r>
        <w:rPr>
          <w:sz w:val="20"/>
        </w:rPr>
        <w:t>and</w:t>
      </w:r>
    </w:p>
    <w:p w:rsidR="00A049AB" w:rsidRDefault="004C6D88">
      <w:pPr>
        <w:pStyle w:val="yMiscellaneousBody"/>
        <w:spacing w:before="120"/>
        <w:jc w:val="right"/>
        <w:rPr>
          <w:sz w:val="20"/>
        </w:rPr>
      </w:pPr>
      <w:r>
        <w:rPr>
          <w:sz w:val="20"/>
        </w:rPr>
        <w:t>C.D., Defendant.</w:t>
      </w:r>
    </w:p>
    <w:p w:rsidR="00A049AB" w:rsidRDefault="004C6D88">
      <w:pPr>
        <w:pStyle w:val="yMiscellaneousBody"/>
        <w:spacing w:before="120"/>
        <w:rPr>
          <w:sz w:val="20"/>
        </w:rPr>
      </w:pPr>
      <w:r>
        <w:rPr>
          <w:sz w:val="20"/>
        </w:rPr>
        <w:t>To C.D. of                                                               in the State of Western Australia.</w:t>
      </w:r>
    </w:p>
    <w:p w:rsidR="00A049AB" w:rsidRDefault="004C6D88">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rsidR="00A049AB" w:rsidRDefault="004C6D88">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rsidR="00A049AB" w:rsidRDefault="004C6D88">
      <w:pPr>
        <w:pStyle w:val="yMiscellaneousBody"/>
        <w:spacing w:before="240"/>
        <w:jc w:val="center"/>
        <w:rPr>
          <w:sz w:val="20"/>
        </w:rPr>
      </w:pPr>
      <w:r>
        <w:rPr>
          <w:sz w:val="20"/>
        </w:rPr>
        <w:t>Memoranda to be subscribed on Writ.</w:t>
      </w:r>
    </w:p>
    <w:p w:rsidR="00A049AB" w:rsidRDefault="004C6D88">
      <w:pPr>
        <w:pStyle w:val="yMiscellaneousBody"/>
        <w:spacing w:before="120"/>
        <w:rPr>
          <w:sz w:val="20"/>
        </w:rPr>
      </w:pPr>
      <w:r>
        <w:rPr>
          <w:sz w:val="20"/>
        </w:rPr>
        <w:t>Note: This writ may not be served later than 12 calendar months beginning with the above date unless renewed by order of the Court.</w:t>
      </w:r>
    </w:p>
    <w:p w:rsidR="00A049AB" w:rsidRDefault="004C6D88">
      <w:pPr>
        <w:pStyle w:val="yMiscellaneousBody"/>
        <w:spacing w:before="120"/>
        <w:rPr>
          <w:sz w:val="20"/>
        </w:rPr>
      </w:pPr>
      <w:r>
        <w:rPr>
          <w:sz w:val="20"/>
        </w:rPr>
        <w:t>A defendant may appear to this writ by entering an appearance either personally or by solicitor at the Central Office of the Supreme Court at Perth.</w:t>
      </w:r>
    </w:p>
    <w:p w:rsidR="00A049AB" w:rsidRDefault="004C6D88">
      <w:pPr>
        <w:pStyle w:val="yMiscellaneousBody"/>
        <w:spacing w:before="240"/>
        <w:jc w:val="center"/>
        <w:rPr>
          <w:i/>
          <w:iCs/>
          <w:sz w:val="20"/>
        </w:rPr>
      </w:pPr>
      <w:r>
        <w:rPr>
          <w:i/>
          <w:iCs/>
          <w:sz w:val="20"/>
        </w:rPr>
        <w:t>Indorsement of Claim.</w:t>
      </w:r>
    </w:p>
    <w:p w:rsidR="00A049AB" w:rsidRDefault="004C6D88">
      <w:pPr>
        <w:pStyle w:val="yMiscellaneousBody"/>
        <w:spacing w:before="120"/>
        <w:rPr>
          <w:sz w:val="20"/>
        </w:rPr>
      </w:pPr>
      <w:r>
        <w:rPr>
          <w:sz w:val="20"/>
        </w:rPr>
        <w:t>The plaintiff’s claim is for</w:t>
      </w:r>
    </w:p>
    <w:p w:rsidR="00A049AB" w:rsidRDefault="004C6D88">
      <w:pPr>
        <w:pStyle w:val="yMiscellaneousBody"/>
        <w:spacing w:before="120"/>
        <w:rPr>
          <w:sz w:val="20"/>
        </w:rPr>
      </w:pPr>
      <w:r>
        <w:rPr>
          <w:sz w:val="20"/>
        </w:rPr>
        <w:t>Place of trial</w:t>
      </w:r>
    </w:p>
    <w:p w:rsidR="00A049AB" w:rsidRDefault="004C6D88">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rsidR="00A049AB" w:rsidRDefault="004C6D88">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w:t>
      </w:r>
      <w:r>
        <w:rPr>
          <w:sz w:val="20"/>
        </w:rPr>
        <w:lastRenderedPageBreak/>
        <w:t>by the taxing officer of the Court and if more than one sixth be disallowed the plaintiff shall pay the costs of taxation.</w:t>
      </w:r>
    </w:p>
    <w:p w:rsidR="00A049AB" w:rsidRDefault="004C6D88">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rsidR="00A049AB" w:rsidRDefault="004C6D88">
      <w:pPr>
        <w:pStyle w:val="yMiscellaneousBody"/>
        <w:spacing w:before="120"/>
        <w:rPr>
          <w:sz w:val="20"/>
        </w:rPr>
      </w:pPr>
      <w:r>
        <w:rPr>
          <w:sz w:val="20"/>
        </w:rPr>
        <w:t>This writ was issued by or on behalf of the plaintiff.</w:t>
      </w:r>
    </w:p>
    <w:p w:rsidR="00A049AB" w:rsidRDefault="004C6D88">
      <w:pPr>
        <w:pStyle w:val="yMiscellaneousBody"/>
        <w:spacing w:before="120"/>
        <w:rPr>
          <w:sz w:val="20"/>
        </w:rPr>
      </w:pPr>
      <w:r>
        <w:rPr>
          <w:sz w:val="20"/>
        </w:rPr>
        <w:t>The plaintiff’s geographical address</w:t>
      </w:r>
      <w:r>
        <w:rPr>
          <w:sz w:val="20"/>
          <w:vertAlign w:val="superscript"/>
        </w:rPr>
        <w:t xml:space="preserve">1 </w:t>
      </w:r>
      <w:r>
        <w:rPr>
          <w:sz w:val="20"/>
        </w:rPr>
        <w:t>is:</w:t>
      </w:r>
    </w:p>
    <w:p w:rsidR="00A049AB" w:rsidRDefault="004C6D88">
      <w:pPr>
        <w:pStyle w:val="yMiscellaneousBody"/>
        <w:spacing w:before="120"/>
        <w:rPr>
          <w:sz w:val="20"/>
        </w:rPr>
      </w:pPr>
      <w:r>
        <w:rPr>
          <w:sz w:val="20"/>
        </w:rPr>
        <w:t>The plaintiff’s service details</w:t>
      </w:r>
      <w:r>
        <w:rPr>
          <w:sz w:val="20"/>
          <w:vertAlign w:val="superscript"/>
        </w:rPr>
        <w:t xml:space="preserve">2 </w:t>
      </w:r>
      <w:r>
        <w:rPr>
          <w:sz w:val="20"/>
        </w:rPr>
        <w:t>are:</w:t>
      </w:r>
    </w:p>
    <w:p w:rsidR="00A049AB" w:rsidRDefault="004C6D88">
      <w:pPr>
        <w:pStyle w:val="yMiscellaneousBody"/>
        <w:spacing w:before="240"/>
        <w:jc w:val="center"/>
        <w:rPr>
          <w:sz w:val="20"/>
        </w:rPr>
      </w:pPr>
      <w:r>
        <w:rPr>
          <w:i/>
          <w:sz w:val="20"/>
        </w:rPr>
        <w:t>Indorsement as to service</w:t>
      </w:r>
    </w:p>
    <w:p w:rsidR="00A049AB" w:rsidRDefault="004C6D88">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rsidR="00A049AB" w:rsidRDefault="004C6D88">
      <w:pPr>
        <w:pStyle w:val="yMiscellaneousBody"/>
        <w:spacing w:before="120"/>
        <w:rPr>
          <w:sz w:val="20"/>
        </w:rPr>
      </w:pPr>
      <w:r>
        <w:rPr>
          <w:sz w:val="20"/>
        </w:rPr>
        <w:t>Indorsed the                         day of                                20      .</w:t>
      </w:r>
    </w:p>
    <w:p w:rsidR="00A049AB" w:rsidRDefault="004C6D88">
      <w:pPr>
        <w:pStyle w:val="yMiscellaneousBody"/>
        <w:spacing w:before="120"/>
        <w:ind w:left="3120"/>
        <w:rPr>
          <w:sz w:val="20"/>
        </w:rPr>
      </w:pPr>
      <w:r>
        <w:rPr>
          <w:sz w:val="20"/>
        </w:rPr>
        <w:t>(Signed)</w:t>
      </w:r>
    </w:p>
    <w:p w:rsidR="00A049AB" w:rsidRDefault="004C6D88">
      <w:pPr>
        <w:pStyle w:val="yMiscellaneousBody"/>
        <w:spacing w:before="0"/>
        <w:ind w:left="3119"/>
        <w:rPr>
          <w:sz w:val="20"/>
        </w:rPr>
      </w:pPr>
      <w:r>
        <w:rPr>
          <w:sz w:val="20"/>
        </w:rPr>
        <w:t>(Address)</w:t>
      </w:r>
    </w:p>
    <w:p w:rsidR="00A049AB" w:rsidRDefault="004C6D88">
      <w:pPr>
        <w:pStyle w:val="yMiscellaneousBody"/>
      </w:pPr>
      <w:r>
        <w:rPr>
          <w:sz w:val="20"/>
        </w:rPr>
        <w:t>Notes to Form No. 1 —</w:t>
      </w:r>
    </w:p>
    <w:p w:rsidR="00A049AB" w:rsidRDefault="004C6D88">
      <w:pPr>
        <w:pStyle w:val="yMiscellaneousBody"/>
        <w:tabs>
          <w:tab w:val="left" w:pos="426"/>
        </w:tabs>
        <w:ind w:left="426" w:hanging="426"/>
      </w:pPr>
      <w:r>
        <w:t>1.</w:t>
      </w:r>
      <w:r>
        <w:tab/>
        <w:t>Must be provided unless otherwise ordered by the Court.  See Order 71A r. 2 and 3A.</w:t>
      </w:r>
    </w:p>
    <w:p w:rsidR="00A049AB" w:rsidRDefault="004C6D88">
      <w:pPr>
        <w:pStyle w:val="yMiscellaneousBody"/>
        <w:tabs>
          <w:tab w:val="left" w:pos="426"/>
        </w:tabs>
        <w:ind w:left="426" w:hanging="426"/>
      </w:pPr>
      <w:r>
        <w:t>2.</w:t>
      </w:r>
      <w:r>
        <w:tab/>
        <w:t>Must be in accordance with Order 71A.</w:t>
      </w:r>
    </w:p>
    <w:p w:rsidR="00A049AB" w:rsidRDefault="004C6D88">
      <w:pPr>
        <w:pStyle w:val="yFootnotesection"/>
      </w:pPr>
      <w:r>
        <w:tab/>
        <w:t>[Form 1 amended: Gazette 9 Nov 1973 p. 4165; 29 Mar 1974 p. 1042; 27 Aug 1976 p. 3226; 19 Apr 2005 p. 1300; 21 Feb 2007 p. 596; 28 Jul 2010 p. 3485; 28 Jun 2011 p. 2556; 13 Nov 2015 p. 4650-1.]</w:t>
      </w:r>
    </w:p>
    <w:p w:rsidR="00A049AB" w:rsidRDefault="004C6D88">
      <w:pPr>
        <w:pStyle w:val="yHeading5"/>
        <w:spacing w:before="360"/>
      </w:pPr>
      <w:bookmarkStart w:id="1494" w:name="_Toc70608275"/>
      <w:r>
        <w:rPr>
          <w:rStyle w:val="CharSClsNo"/>
        </w:rPr>
        <w:t>2</w:t>
      </w:r>
      <w:r>
        <w:t>.</w:t>
      </w:r>
      <w:r>
        <w:tab/>
        <w:t>Writ of summons indorsed with statement of claim (O. 5 r. 1)</w:t>
      </w:r>
      <w:bookmarkEnd w:id="1494"/>
    </w:p>
    <w:p w:rsidR="00A049AB" w:rsidRDefault="004C6D88">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rsidR="00A049AB" w:rsidRDefault="004C6D88">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rsidR="00A049AB" w:rsidRDefault="004C6D88">
      <w:pPr>
        <w:pStyle w:val="yMiscellaneousBody"/>
        <w:keepNext/>
        <w:spacing w:before="240"/>
        <w:jc w:val="center"/>
        <w:rPr>
          <w:sz w:val="20"/>
        </w:rPr>
      </w:pPr>
      <w:r>
        <w:rPr>
          <w:sz w:val="20"/>
        </w:rPr>
        <w:lastRenderedPageBreak/>
        <w:t>Statement of claim.</w:t>
      </w:r>
    </w:p>
    <w:p w:rsidR="00A049AB" w:rsidRDefault="004C6D88">
      <w:pPr>
        <w:pStyle w:val="yMiscellaneousBody"/>
        <w:spacing w:before="120"/>
        <w:rPr>
          <w:sz w:val="20"/>
        </w:rPr>
      </w:pPr>
      <w:r>
        <w:rPr>
          <w:sz w:val="20"/>
        </w:rPr>
        <w:t>Place of trial.</w:t>
      </w:r>
    </w:p>
    <w:p w:rsidR="00A049AB" w:rsidRDefault="004C6D88">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rsidR="00A049AB" w:rsidRDefault="004C6D88">
      <w:pPr>
        <w:pStyle w:val="yFootnotesection"/>
      </w:pPr>
      <w:r>
        <w:tab/>
        <w:t>[Form 2 amended: Gazette 9 Nov 1973 p. 4165; 28 Jun 2011 p. 2556.]</w:t>
      </w:r>
    </w:p>
    <w:p w:rsidR="00A049AB" w:rsidRDefault="004C6D88">
      <w:pPr>
        <w:pStyle w:val="yHeading5"/>
        <w:keepNext w:val="0"/>
        <w:keepLines w:val="0"/>
        <w:pageBreakBefore/>
        <w:widowControl w:val="0"/>
        <w:spacing w:before="0" w:after="120"/>
      </w:pPr>
      <w:bookmarkStart w:id="1495" w:name="_Toc70608276"/>
      <w:r>
        <w:rPr>
          <w:rStyle w:val="CharSClsNo"/>
        </w:rPr>
        <w:lastRenderedPageBreak/>
        <w:t>3</w:t>
      </w:r>
      <w:r>
        <w:t>.</w:t>
      </w:r>
      <w:r>
        <w:rPr>
          <w:b w:val="0"/>
        </w:rPr>
        <w:tab/>
      </w:r>
      <w:r>
        <w:t>Writ of summons to be served outside WA</w:t>
      </w:r>
      <w:bookmarkEnd w:id="149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rsidR="00A049AB">
        <w:tc>
          <w:tcPr>
            <w:tcW w:w="879" w:type="dxa"/>
          </w:tcPr>
          <w:p w:rsidR="00A049AB" w:rsidRDefault="00A049AB">
            <w:pPr>
              <w:pStyle w:val="yTableNAm"/>
              <w:rPr>
                <w:sz w:val="18"/>
              </w:rPr>
            </w:pPr>
          </w:p>
        </w:tc>
        <w:tc>
          <w:tcPr>
            <w:tcW w:w="6240" w:type="dxa"/>
          </w:tcPr>
          <w:p w:rsidR="00A049AB" w:rsidRDefault="004C6D88">
            <w:pPr>
              <w:pStyle w:val="yTableNAm"/>
              <w:jc w:val="center"/>
              <w:rPr>
                <w:sz w:val="20"/>
              </w:rPr>
            </w:pPr>
            <w:r>
              <w:rPr>
                <w:sz w:val="20"/>
              </w:rPr>
              <w:t>(</w:t>
            </w:r>
            <w:r>
              <w:rPr>
                <w:i/>
                <w:sz w:val="20"/>
              </w:rPr>
              <w:t>Headings as in No. 1.</w:t>
            </w:r>
            <w:r>
              <w:rPr>
                <w:sz w:val="20"/>
              </w:rPr>
              <w:t>)</w:t>
            </w:r>
          </w:p>
          <w:p w:rsidR="00A049AB" w:rsidRDefault="004C6D88">
            <w:pPr>
              <w:pStyle w:val="yTableNAm"/>
              <w:rPr>
                <w:sz w:val="20"/>
              </w:rPr>
            </w:pPr>
            <w:r>
              <w:rPr>
                <w:sz w:val="20"/>
              </w:rPr>
              <w:t>To C.D. of</w:t>
            </w:r>
          </w:p>
        </w:tc>
      </w:tr>
      <w:tr w:rsidR="00A049AB">
        <w:tc>
          <w:tcPr>
            <w:tcW w:w="879" w:type="dxa"/>
          </w:tcPr>
          <w:p w:rsidR="00A049AB" w:rsidRDefault="004C6D88">
            <w:pPr>
              <w:pStyle w:val="yTableNAm"/>
              <w:rPr>
                <w:sz w:val="14"/>
              </w:rPr>
            </w:pPr>
            <w:r>
              <w:rPr>
                <w:sz w:val="14"/>
              </w:rPr>
              <w:t>*Insert number of days limited for appearance. If notice of the writ is to be served insert here “of notice”.</w:t>
            </w:r>
          </w:p>
        </w:tc>
        <w:tc>
          <w:tcPr>
            <w:tcW w:w="6240" w:type="dxa"/>
          </w:tcPr>
          <w:p w:rsidR="00A049AB" w:rsidRDefault="004C6D88">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rsidR="00A049AB">
        <w:tc>
          <w:tcPr>
            <w:tcW w:w="879" w:type="dxa"/>
          </w:tcPr>
          <w:p w:rsidR="00A049AB" w:rsidRDefault="00A049AB">
            <w:pPr>
              <w:pStyle w:val="yTableNAm"/>
              <w:rPr>
                <w:sz w:val="18"/>
              </w:rPr>
            </w:pPr>
          </w:p>
        </w:tc>
        <w:tc>
          <w:tcPr>
            <w:tcW w:w="6240" w:type="dxa"/>
          </w:tcPr>
          <w:p w:rsidR="00A049AB" w:rsidRDefault="004C6D88">
            <w:pPr>
              <w:pStyle w:val="yTableNAm"/>
              <w:rPr>
                <w:sz w:val="20"/>
              </w:rPr>
            </w:pPr>
            <w:r>
              <w:rPr>
                <w:sz w:val="20"/>
              </w:rPr>
              <w:t>Witness (</w:t>
            </w:r>
            <w:r>
              <w:rPr>
                <w:i/>
                <w:sz w:val="20"/>
              </w:rPr>
              <w:t>as in No. 1</w:t>
            </w:r>
            <w:r>
              <w:rPr>
                <w:sz w:val="20"/>
              </w:rPr>
              <w:t>.)</w:t>
            </w:r>
          </w:p>
        </w:tc>
      </w:tr>
      <w:tr w:rsidR="00A049AB">
        <w:tc>
          <w:tcPr>
            <w:tcW w:w="879" w:type="dxa"/>
          </w:tcPr>
          <w:p w:rsidR="00A049AB" w:rsidRDefault="00A049AB">
            <w:pPr>
              <w:pStyle w:val="yTableNAm"/>
              <w:rPr>
                <w:sz w:val="18"/>
              </w:rPr>
            </w:pPr>
          </w:p>
        </w:tc>
        <w:tc>
          <w:tcPr>
            <w:tcW w:w="6240" w:type="dxa"/>
          </w:tcPr>
          <w:p w:rsidR="00A049AB" w:rsidRDefault="004C6D88">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rsidR="00A049AB">
        <w:tc>
          <w:tcPr>
            <w:tcW w:w="879" w:type="dxa"/>
          </w:tcPr>
          <w:p w:rsidR="00A049AB" w:rsidRDefault="00A049AB">
            <w:pPr>
              <w:pStyle w:val="yTableNAm"/>
              <w:rPr>
                <w:sz w:val="18"/>
              </w:rPr>
            </w:pPr>
          </w:p>
        </w:tc>
        <w:tc>
          <w:tcPr>
            <w:tcW w:w="6240" w:type="dxa"/>
          </w:tcPr>
          <w:p w:rsidR="00A049AB" w:rsidRDefault="004C6D88">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rsidR="00A049AB">
        <w:tc>
          <w:tcPr>
            <w:tcW w:w="879" w:type="dxa"/>
          </w:tcPr>
          <w:p w:rsidR="00A049AB" w:rsidRDefault="00A049AB">
            <w:pPr>
              <w:pStyle w:val="yTableNAm"/>
              <w:rPr>
                <w:sz w:val="18"/>
              </w:rPr>
            </w:pPr>
          </w:p>
        </w:tc>
        <w:tc>
          <w:tcPr>
            <w:tcW w:w="6240" w:type="dxa"/>
          </w:tcPr>
          <w:p w:rsidR="00A049AB" w:rsidRDefault="004C6D88">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rsidR="00A049AB" w:rsidRDefault="004C6D88">
      <w:pPr>
        <w:pStyle w:val="yFootnotesection"/>
        <w:spacing w:before="160"/>
      </w:pPr>
      <w:r>
        <w:tab/>
        <w:t>[Form 3 amended: Gazette 9 Nov 1973 p. 4165; 28 Jul 2010 p. 3485-6; 28 Jun 2011 p. 2556; 12 Jun 2012 p. 2452.]</w:t>
      </w:r>
    </w:p>
    <w:p w:rsidR="00A049AB" w:rsidRDefault="004C6D88">
      <w:pPr>
        <w:pStyle w:val="yHeading5"/>
        <w:keepNext w:val="0"/>
        <w:keepLines w:val="0"/>
        <w:pageBreakBefore/>
        <w:widowControl w:val="0"/>
        <w:spacing w:before="0" w:after="120"/>
      </w:pPr>
      <w:bookmarkStart w:id="1496" w:name="_Toc70608277"/>
      <w:r>
        <w:rPr>
          <w:rStyle w:val="CharSClsNo"/>
        </w:rPr>
        <w:lastRenderedPageBreak/>
        <w:t>4</w:t>
      </w:r>
      <w:r>
        <w:t>.</w:t>
      </w:r>
      <w:r>
        <w:tab/>
        <w:t>Notice to defendant in action for possession, foreclosure or sale of mortgaged property (O. 4AA r. 3)</w:t>
      </w:r>
      <w:bookmarkEnd w:id="149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rsidR="00A049AB">
        <w:trPr>
          <w:trHeight w:val="244"/>
        </w:trPr>
        <w:tc>
          <w:tcPr>
            <w:tcW w:w="3969" w:type="dxa"/>
            <w:gridSpan w:val="2"/>
            <w:vMerge w:val="restart"/>
          </w:tcPr>
          <w:p w:rsidR="00A049AB" w:rsidRDefault="004C6D88">
            <w:pPr>
              <w:pStyle w:val="yMiscellaneousBody"/>
              <w:rPr>
                <w:sz w:val="20"/>
              </w:rPr>
            </w:pPr>
            <w:r>
              <w:rPr>
                <w:b/>
                <w:sz w:val="20"/>
              </w:rPr>
              <w:t>Supreme Court of Western Australia</w:t>
            </w:r>
          </w:p>
        </w:tc>
        <w:tc>
          <w:tcPr>
            <w:tcW w:w="3111" w:type="dxa"/>
          </w:tcPr>
          <w:p w:rsidR="00A049AB" w:rsidRDefault="004C6D88">
            <w:pPr>
              <w:pStyle w:val="yMiscellaneousBody"/>
              <w:rPr>
                <w:sz w:val="20"/>
              </w:rPr>
            </w:pPr>
            <w:r>
              <w:rPr>
                <w:sz w:val="20"/>
              </w:rPr>
              <w:t>Action No:</w:t>
            </w:r>
          </w:p>
        </w:tc>
      </w:tr>
      <w:tr w:rsidR="00A049AB">
        <w:trPr>
          <w:trHeight w:val="243"/>
        </w:trPr>
        <w:tc>
          <w:tcPr>
            <w:tcW w:w="3969" w:type="dxa"/>
            <w:gridSpan w:val="2"/>
            <w:vMerge/>
          </w:tcPr>
          <w:p w:rsidR="00A049AB" w:rsidRDefault="00A049AB">
            <w:pPr>
              <w:pStyle w:val="zyMiscellaneousBody"/>
              <w:rPr>
                <w:sz w:val="20"/>
              </w:rPr>
            </w:pPr>
          </w:p>
        </w:tc>
        <w:tc>
          <w:tcPr>
            <w:tcW w:w="3111" w:type="dxa"/>
          </w:tcPr>
          <w:p w:rsidR="00A049AB" w:rsidRDefault="004C6D88">
            <w:pPr>
              <w:pStyle w:val="yMiscellaneousBody"/>
              <w:rPr>
                <w:sz w:val="20"/>
              </w:rPr>
            </w:pPr>
            <w:r>
              <w:rPr>
                <w:b/>
                <w:bCs/>
                <w:sz w:val="20"/>
              </w:rPr>
              <w:t>Notice to defendant in action for possession, foreclosure or sale of mortgaged property</w:t>
            </w:r>
          </w:p>
        </w:tc>
      </w:tr>
      <w:tr w:rsidR="00A049AB">
        <w:tc>
          <w:tcPr>
            <w:tcW w:w="1701" w:type="dxa"/>
          </w:tcPr>
          <w:p w:rsidR="00A049AB" w:rsidRDefault="004C6D88">
            <w:pPr>
              <w:pStyle w:val="yMiscellaneousBody"/>
              <w:rPr>
                <w:sz w:val="20"/>
              </w:rPr>
            </w:pPr>
            <w:r>
              <w:rPr>
                <w:sz w:val="20"/>
              </w:rPr>
              <w:t>Parties</w:t>
            </w:r>
          </w:p>
        </w:tc>
        <w:tc>
          <w:tcPr>
            <w:tcW w:w="5379" w:type="dxa"/>
            <w:gridSpan w:val="2"/>
          </w:tcPr>
          <w:p w:rsidR="00A049AB" w:rsidRDefault="004C6D88">
            <w:pPr>
              <w:pStyle w:val="yMiscellaneousBody"/>
              <w:jc w:val="right"/>
              <w:rPr>
                <w:sz w:val="20"/>
              </w:rPr>
            </w:pPr>
            <w:r>
              <w:rPr>
                <w:sz w:val="20"/>
              </w:rPr>
              <w:t>Plaintiff</w:t>
            </w:r>
          </w:p>
          <w:p w:rsidR="00A049AB" w:rsidRDefault="004C6D88">
            <w:pPr>
              <w:pStyle w:val="yMiscellaneousBody"/>
              <w:jc w:val="right"/>
              <w:rPr>
                <w:sz w:val="20"/>
              </w:rPr>
            </w:pPr>
            <w:r>
              <w:rPr>
                <w:sz w:val="20"/>
              </w:rPr>
              <w:t>Defendant</w:t>
            </w:r>
          </w:p>
        </w:tc>
      </w:tr>
      <w:tr w:rsidR="00A049AB">
        <w:tc>
          <w:tcPr>
            <w:tcW w:w="7080" w:type="dxa"/>
            <w:gridSpan w:val="3"/>
            <w:tcBorders>
              <w:bottom w:val="single" w:sz="4" w:space="0" w:color="auto"/>
            </w:tcBorders>
          </w:tcPr>
          <w:p w:rsidR="00A049AB" w:rsidRDefault="004C6D88">
            <w:pPr>
              <w:pStyle w:val="yMiscellaneousBody"/>
              <w:jc w:val="center"/>
              <w:rPr>
                <w:b/>
                <w:sz w:val="20"/>
              </w:rPr>
            </w:pPr>
            <w:r>
              <w:rPr>
                <w:b/>
                <w:sz w:val="20"/>
              </w:rPr>
              <w:t>Notice to [</w:t>
            </w:r>
            <w:r>
              <w:rPr>
                <w:b/>
                <w:i/>
                <w:sz w:val="20"/>
              </w:rPr>
              <w:t>insert name of defendant</w:t>
            </w:r>
            <w:r>
              <w:rPr>
                <w:b/>
                <w:sz w:val="20"/>
              </w:rPr>
              <w:t>]</w:t>
            </w:r>
          </w:p>
          <w:p w:rsidR="00A049AB" w:rsidRDefault="004C6D88">
            <w:pPr>
              <w:pStyle w:val="yMiscellaneousBody"/>
              <w:jc w:val="center"/>
              <w:rPr>
                <w:b/>
                <w:sz w:val="20"/>
              </w:rPr>
            </w:pPr>
            <w:r>
              <w:rPr>
                <w:b/>
                <w:sz w:val="20"/>
              </w:rPr>
              <w:t>IMPORTANT NOTICE AND HOW TO RESPOND</w:t>
            </w:r>
          </w:p>
        </w:tc>
      </w:tr>
      <w:tr w:rsidR="00A049AB">
        <w:tc>
          <w:tcPr>
            <w:tcW w:w="7080" w:type="dxa"/>
            <w:gridSpan w:val="3"/>
            <w:tcBorders>
              <w:bottom w:val="nil"/>
            </w:tcBorders>
          </w:tcPr>
          <w:p w:rsidR="00A049AB" w:rsidRDefault="004C6D88">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rsidR="00A049AB">
        <w:tc>
          <w:tcPr>
            <w:tcW w:w="7080" w:type="dxa"/>
            <w:gridSpan w:val="3"/>
            <w:tcBorders>
              <w:top w:val="nil"/>
              <w:bottom w:val="nil"/>
            </w:tcBorders>
          </w:tcPr>
          <w:p w:rsidR="00A049AB" w:rsidRDefault="004C6D88">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rsidR="00A049AB">
        <w:tc>
          <w:tcPr>
            <w:tcW w:w="7080" w:type="dxa"/>
            <w:gridSpan w:val="3"/>
            <w:tcBorders>
              <w:top w:val="nil"/>
              <w:bottom w:val="nil"/>
            </w:tcBorders>
          </w:tcPr>
          <w:p w:rsidR="00A049AB" w:rsidRDefault="004C6D88">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A049AB">
        <w:tc>
          <w:tcPr>
            <w:tcW w:w="7080" w:type="dxa"/>
            <w:gridSpan w:val="3"/>
            <w:tcBorders>
              <w:top w:val="nil"/>
              <w:bottom w:val="nil"/>
            </w:tcBorders>
          </w:tcPr>
          <w:p w:rsidR="00A049AB" w:rsidRDefault="004C6D88">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rsidR="00A049AB">
        <w:tc>
          <w:tcPr>
            <w:tcW w:w="7080" w:type="dxa"/>
            <w:gridSpan w:val="3"/>
            <w:tcBorders>
              <w:top w:val="nil"/>
              <w:bottom w:val="nil"/>
            </w:tcBorders>
          </w:tcPr>
          <w:p w:rsidR="00A049AB" w:rsidRDefault="004C6D88">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rsidR="00A049AB">
        <w:tc>
          <w:tcPr>
            <w:tcW w:w="7080" w:type="dxa"/>
            <w:gridSpan w:val="3"/>
            <w:tcBorders>
              <w:top w:val="nil"/>
              <w:bottom w:val="nil"/>
            </w:tcBorders>
          </w:tcPr>
          <w:p w:rsidR="00A049AB" w:rsidRDefault="004C6D88">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rsidR="00A049AB" w:rsidRDefault="004C6D88">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rsidR="00A049AB" w:rsidRDefault="004C6D88">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rsidR="00A049AB">
        <w:tc>
          <w:tcPr>
            <w:tcW w:w="7080" w:type="dxa"/>
            <w:gridSpan w:val="3"/>
            <w:tcBorders>
              <w:top w:val="nil"/>
              <w:bottom w:val="nil"/>
            </w:tcBorders>
          </w:tcPr>
          <w:p w:rsidR="00A049AB" w:rsidRDefault="004C6D88">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rsidR="00A049AB">
        <w:tc>
          <w:tcPr>
            <w:tcW w:w="7080" w:type="dxa"/>
            <w:gridSpan w:val="3"/>
            <w:tcBorders>
              <w:top w:val="nil"/>
            </w:tcBorders>
          </w:tcPr>
          <w:p w:rsidR="00A049AB" w:rsidRDefault="004C6D88">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rsidR="00A049AB" w:rsidRDefault="004C6D88">
      <w:pPr>
        <w:pStyle w:val="yMiscellaneousBody"/>
        <w:rPr>
          <w:sz w:val="20"/>
        </w:rPr>
      </w:pPr>
      <w:r>
        <w:rPr>
          <w:sz w:val="20"/>
        </w:rPr>
        <w:t>Note to Form 4:</w:t>
      </w:r>
    </w:p>
    <w:p w:rsidR="00A049AB" w:rsidRDefault="004C6D88">
      <w:pPr>
        <w:pStyle w:val="yMiscellaneousBody"/>
        <w:rPr>
          <w:sz w:val="20"/>
        </w:rPr>
      </w:pPr>
      <w:r>
        <w:rPr>
          <w:sz w:val="20"/>
        </w:rPr>
        <w:t>1.</w:t>
      </w:r>
      <w:r>
        <w:rPr>
          <w:sz w:val="20"/>
        </w:rPr>
        <w:tab/>
        <w:t>Delete inapplicable.</w:t>
      </w:r>
    </w:p>
    <w:p w:rsidR="00A049AB" w:rsidRDefault="004C6D88">
      <w:pPr>
        <w:pStyle w:val="yFootnotesection"/>
        <w:keepLines w:val="0"/>
        <w:widowControl w:val="0"/>
        <w:spacing w:before="160"/>
      </w:pPr>
      <w:r>
        <w:tab/>
        <w:t>[Form 4 inserted: Gazette 16 Nov 2016 p. 5200</w:t>
      </w:r>
      <w:r>
        <w:noBreakHyphen/>
        <w:t>2.]</w:t>
      </w:r>
    </w:p>
    <w:p w:rsidR="00A049AB" w:rsidRDefault="004C6D88">
      <w:pPr>
        <w:pStyle w:val="yHeading5"/>
        <w:keepNext w:val="0"/>
        <w:keepLines w:val="0"/>
        <w:pageBreakBefore/>
        <w:widowControl w:val="0"/>
        <w:spacing w:before="0" w:after="120"/>
      </w:pPr>
      <w:bookmarkStart w:id="1497" w:name="_Toc70608278"/>
      <w:r>
        <w:rPr>
          <w:rStyle w:val="CharSClsNo"/>
        </w:rPr>
        <w:lastRenderedPageBreak/>
        <w:t>5</w:t>
      </w:r>
      <w:r>
        <w:t>.</w:t>
      </w:r>
      <w:r>
        <w:rPr>
          <w:b w:val="0"/>
        </w:rPr>
        <w:tab/>
      </w:r>
      <w:r>
        <w:t>Indorsements of representative capacity of parties (O. 6 r. 5)</w:t>
      </w:r>
      <w:bookmarkEnd w:id="1497"/>
    </w:p>
    <w:p w:rsidR="00A049AB" w:rsidRDefault="004C6D88">
      <w:pPr>
        <w:pStyle w:val="yMiscellaneousBody"/>
        <w:rPr>
          <w:sz w:val="20"/>
        </w:rPr>
      </w:pPr>
      <w:r>
        <w:rPr>
          <w:sz w:val="20"/>
        </w:rPr>
        <w:t>The plaintiff’s claim is as executor (</w:t>
      </w:r>
      <w:r>
        <w:rPr>
          <w:i/>
          <w:sz w:val="20"/>
        </w:rPr>
        <w:t>or</w:t>
      </w:r>
      <w:r>
        <w:rPr>
          <w:sz w:val="20"/>
        </w:rPr>
        <w:t xml:space="preserve"> administrator) of C.D., deceased, for, etc.</w:t>
      </w:r>
    </w:p>
    <w:p w:rsidR="00A049AB" w:rsidRDefault="004C6D88">
      <w:pPr>
        <w:pStyle w:val="yMiscellaneousBody"/>
        <w:rPr>
          <w:sz w:val="20"/>
        </w:rPr>
      </w:pPr>
      <w:r>
        <w:rPr>
          <w:sz w:val="20"/>
        </w:rPr>
        <w:t>The plaintiff’s claim is against the defendant A.B. as executor (</w:t>
      </w:r>
      <w:r>
        <w:rPr>
          <w:i/>
          <w:sz w:val="20"/>
        </w:rPr>
        <w:t>or</w:t>
      </w:r>
      <w:r>
        <w:rPr>
          <w:sz w:val="20"/>
        </w:rPr>
        <w:t xml:space="preserve"> etc.) of C.D., deceased, for etc.</w:t>
      </w:r>
    </w:p>
    <w:p w:rsidR="00A049AB" w:rsidRDefault="004C6D88">
      <w:pPr>
        <w:pStyle w:val="yMiscellaneousBody"/>
        <w:rPr>
          <w:sz w:val="20"/>
        </w:rPr>
      </w:pPr>
      <w:r>
        <w:rPr>
          <w:sz w:val="20"/>
        </w:rPr>
        <w:t>The plaintiff’s claim is against the defendant A.B. as executor of X.Y., deceased, for, etc. and against the defendant C.D., in his personal capacity, for, etc.</w:t>
      </w:r>
    </w:p>
    <w:p w:rsidR="00A049AB" w:rsidRDefault="004C6D88">
      <w:pPr>
        <w:pStyle w:val="yMiscellaneousBody"/>
        <w:rPr>
          <w:sz w:val="20"/>
        </w:rPr>
      </w:pPr>
      <w:r>
        <w:rPr>
          <w:sz w:val="20"/>
        </w:rPr>
        <w:t>The plaintiff’s claim is as trustee under the bankruptcy of A.B. for</w:t>
      </w:r>
    </w:p>
    <w:p w:rsidR="00A049AB" w:rsidRDefault="004C6D88">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rsidR="00A049AB" w:rsidRDefault="004C6D88">
      <w:pPr>
        <w:pStyle w:val="yMiscellaneousBody"/>
        <w:rPr>
          <w:sz w:val="20"/>
        </w:rPr>
      </w:pPr>
      <w:r>
        <w:rPr>
          <w:sz w:val="20"/>
        </w:rPr>
        <w:t>The plaintiff’s claim is against the defendant A.B. as principal, and against the defendant C.D. as surety, for</w:t>
      </w:r>
    </w:p>
    <w:p w:rsidR="00A049AB" w:rsidRDefault="004C6D88">
      <w:pPr>
        <w:pStyle w:val="yFootnotesection"/>
        <w:keepLines w:val="0"/>
        <w:widowControl w:val="0"/>
        <w:spacing w:before="160"/>
      </w:pPr>
      <w:r>
        <w:tab/>
        <w:t>[Form 5 amended: Gazette 30 Jun 2003 p. 2631; 28 Jun 2011 p. 2556.]</w:t>
      </w:r>
    </w:p>
    <w:p w:rsidR="00A049AB" w:rsidRDefault="004C6D88">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rsidR="00A049AB">
        <w:trPr>
          <w:cantSplit/>
          <w:trHeight w:val="329"/>
        </w:trPr>
        <w:tc>
          <w:tcPr>
            <w:tcW w:w="3544" w:type="dxa"/>
            <w:gridSpan w:val="2"/>
            <w:vMerge w:val="restart"/>
          </w:tcPr>
          <w:p w:rsidR="00A049AB" w:rsidRDefault="004C6D88">
            <w:pPr>
              <w:pStyle w:val="yTableNAm"/>
              <w:rPr>
                <w:sz w:val="20"/>
              </w:rPr>
            </w:pPr>
            <w:r>
              <w:rPr>
                <w:sz w:val="20"/>
              </w:rPr>
              <w:t>Supreme Court of Western Australia</w:t>
            </w:r>
          </w:p>
        </w:tc>
        <w:tc>
          <w:tcPr>
            <w:tcW w:w="3260" w:type="dxa"/>
            <w:gridSpan w:val="3"/>
            <w:tcBorders>
              <w:bottom w:val="nil"/>
            </w:tcBorders>
            <w:vAlign w:val="center"/>
          </w:tcPr>
          <w:p w:rsidR="00A049AB" w:rsidRDefault="004C6D88">
            <w:pPr>
              <w:pStyle w:val="yTableNAm"/>
              <w:rPr>
                <w:sz w:val="20"/>
              </w:rPr>
            </w:pPr>
            <w:r>
              <w:rPr>
                <w:sz w:val="20"/>
              </w:rPr>
              <w:t>No:</w:t>
            </w:r>
          </w:p>
        </w:tc>
      </w:tr>
      <w:tr w:rsidR="00A049AB">
        <w:trPr>
          <w:cantSplit/>
          <w:trHeight w:val="328"/>
        </w:trPr>
        <w:tc>
          <w:tcPr>
            <w:tcW w:w="3544" w:type="dxa"/>
            <w:gridSpan w:val="2"/>
            <w:vMerge/>
            <w:tcBorders>
              <w:bottom w:val="nil"/>
            </w:tcBorders>
          </w:tcPr>
          <w:p w:rsidR="00A049AB" w:rsidRDefault="00A049AB">
            <w:pPr>
              <w:pStyle w:val="yTableNAm"/>
              <w:spacing w:before="60"/>
              <w:rPr>
                <w:sz w:val="20"/>
              </w:rPr>
            </w:pPr>
          </w:p>
        </w:tc>
        <w:tc>
          <w:tcPr>
            <w:tcW w:w="3260" w:type="dxa"/>
            <w:gridSpan w:val="3"/>
            <w:tcBorders>
              <w:bottom w:val="nil"/>
            </w:tcBorders>
          </w:tcPr>
          <w:p w:rsidR="00A049AB" w:rsidRDefault="004C6D88">
            <w:pPr>
              <w:pStyle w:val="yTableNAm"/>
              <w:spacing w:before="60"/>
              <w:rPr>
                <w:sz w:val="20"/>
              </w:rPr>
            </w:pPr>
            <w:r>
              <w:rPr>
                <w:b/>
                <w:sz w:val="20"/>
              </w:rPr>
              <w:t>Notice of change of representation, service details or address</w:t>
            </w:r>
          </w:p>
        </w:tc>
      </w:tr>
      <w:tr w:rsidR="00A049AB">
        <w:trPr>
          <w:cantSplit/>
        </w:trPr>
        <w:tc>
          <w:tcPr>
            <w:tcW w:w="1701" w:type="dxa"/>
            <w:tcBorders>
              <w:bottom w:val="nil"/>
            </w:tcBorders>
          </w:tcPr>
          <w:p w:rsidR="00A049AB" w:rsidRDefault="004C6D88">
            <w:pPr>
              <w:pStyle w:val="yTableNAm"/>
              <w:rPr>
                <w:sz w:val="20"/>
              </w:rPr>
            </w:pPr>
            <w:r>
              <w:rPr>
                <w:sz w:val="20"/>
              </w:rPr>
              <w:t>Parties</w:t>
            </w:r>
          </w:p>
        </w:tc>
        <w:tc>
          <w:tcPr>
            <w:tcW w:w="5103" w:type="dxa"/>
            <w:gridSpan w:val="4"/>
            <w:tcBorders>
              <w:bottom w:val="nil"/>
            </w:tcBorders>
          </w:tcPr>
          <w:p w:rsidR="00A049AB" w:rsidRDefault="004C6D88">
            <w:pPr>
              <w:pStyle w:val="yTableNAm"/>
              <w:tabs>
                <w:tab w:val="clear" w:pos="567"/>
                <w:tab w:val="left" w:pos="228"/>
              </w:tabs>
              <w:jc w:val="right"/>
              <w:rPr>
                <w:sz w:val="20"/>
              </w:rPr>
            </w:pPr>
            <w:r>
              <w:rPr>
                <w:sz w:val="20"/>
              </w:rPr>
              <w:t>Plaintiff/Applicant/Appellant</w:t>
            </w:r>
            <w:r>
              <w:rPr>
                <w:sz w:val="20"/>
                <w:vertAlign w:val="superscript"/>
              </w:rPr>
              <w:t>1</w:t>
            </w:r>
          </w:p>
          <w:p w:rsidR="00A049AB" w:rsidRDefault="004C6D88">
            <w:pPr>
              <w:pStyle w:val="yTableNAm"/>
              <w:tabs>
                <w:tab w:val="clear" w:pos="567"/>
                <w:tab w:val="left" w:pos="228"/>
              </w:tabs>
              <w:jc w:val="right"/>
              <w:rPr>
                <w:sz w:val="20"/>
              </w:rPr>
            </w:pPr>
            <w:r>
              <w:rPr>
                <w:sz w:val="20"/>
              </w:rPr>
              <w:t>Defendant/Respondent</w:t>
            </w:r>
            <w:r>
              <w:rPr>
                <w:sz w:val="20"/>
                <w:vertAlign w:val="superscript"/>
              </w:rPr>
              <w:t>1</w:t>
            </w:r>
          </w:p>
        </w:tc>
      </w:tr>
      <w:tr w:rsidR="00A049AB">
        <w:trPr>
          <w:cantSplit/>
        </w:trPr>
        <w:tc>
          <w:tcPr>
            <w:tcW w:w="1701" w:type="dxa"/>
            <w:tcBorders>
              <w:bottom w:val="nil"/>
            </w:tcBorders>
          </w:tcPr>
          <w:p w:rsidR="00A049AB" w:rsidRDefault="004C6D88">
            <w:pPr>
              <w:pStyle w:val="yTableNAm"/>
              <w:rPr>
                <w:sz w:val="20"/>
              </w:rPr>
            </w:pPr>
            <w:r>
              <w:rPr>
                <w:sz w:val="20"/>
              </w:rPr>
              <w:t>Party filing notice</w:t>
            </w:r>
          </w:p>
        </w:tc>
        <w:tc>
          <w:tcPr>
            <w:tcW w:w="5103" w:type="dxa"/>
            <w:gridSpan w:val="4"/>
            <w:tcBorders>
              <w:bottom w:val="nil"/>
            </w:tcBorders>
          </w:tcPr>
          <w:p w:rsidR="00A049AB" w:rsidRDefault="004C6D88">
            <w:pPr>
              <w:pStyle w:val="yTableNAm"/>
              <w:rPr>
                <w:sz w:val="20"/>
              </w:rPr>
            </w:pPr>
            <w:r>
              <w:rPr>
                <w:sz w:val="20"/>
              </w:rPr>
              <w:t>Plaintiff/Applicant/Appellant</w:t>
            </w:r>
            <w:r>
              <w:rPr>
                <w:sz w:val="20"/>
                <w:vertAlign w:val="superscript"/>
              </w:rPr>
              <w:t>2</w:t>
            </w:r>
          </w:p>
          <w:p w:rsidR="00A049AB" w:rsidRDefault="004C6D88">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rsidR="00A049AB">
        <w:trPr>
          <w:cantSplit/>
        </w:trPr>
        <w:tc>
          <w:tcPr>
            <w:tcW w:w="1701" w:type="dxa"/>
            <w:tcBorders>
              <w:bottom w:val="single" w:sz="4" w:space="0" w:color="auto"/>
            </w:tcBorders>
          </w:tcPr>
          <w:p w:rsidR="00A049AB" w:rsidRDefault="004C6D88">
            <w:pPr>
              <w:pStyle w:val="yTableNAm"/>
              <w:rPr>
                <w:sz w:val="20"/>
              </w:rPr>
            </w:pPr>
            <w:r>
              <w:rPr>
                <w:sz w:val="20"/>
              </w:rPr>
              <w:t>Date of filing</w:t>
            </w:r>
          </w:p>
        </w:tc>
        <w:tc>
          <w:tcPr>
            <w:tcW w:w="5103" w:type="dxa"/>
            <w:gridSpan w:val="4"/>
            <w:tcBorders>
              <w:bottom w:val="single" w:sz="4" w:space="0" w:color="auto"/>
            </w:tcBorders>
          </w:tcPr>
          <w:p w:rsidR="00A049AB" w:rsidRDefault="00A049AB">
            <w:pPr>
              <w:pStyle w:val="yTableNAm"/>
              <w:rPr>
                <w:sz w:val="20"/>
              </w:rPr>
            </w:pPr>
          </w:p>
        </w:tc>
      </w:tr>
      <w:tr w:rsidR="00A049AB">
        <w:trPr>
          <w:cantSplit/>
        </w:trPr>
        <w:tc>
          <w:tcPr>
            <w:tcW w:w="6804" w:type="dxa"/>
            <w:gridSpan w:val="5"/>
            <w:tcBorders>
              <w:bottom w:val="single" w:sz="4" w:space="0" w:color="auto"/>
            </w:tcBorders>
          </w:tcPr>
          <w:p w:rsidR="00A049AB" w:rsidRDefault="004C6D88">
            <w:pPr>
              <w:pStyle w:val="yTableNAm"/>
              <w:rPr>
                <w:sz w:val="20"/>
              </w:rPr>
            </w:pPr>
            <w:r>
              <w:rPr>
                <w:b/>
                <w:sz w:val="20"/>
              </w:rPr>
              <w:t>CURRENT ADDRESS AND SERVICE DETAILS</w:t>
            </w:r>
          </w:p>
        </w:tc>
      </w:tr>
      <w:tr w:rsidR="00A049AB">
        <w:trPr>
          <w:cantSplit/>
        </w:trPr>
        <w:tc>
          <w:tcPr>
            <w:tcW w:w="1701" w:type="dxa"/>
            <w:tcBorders>
              <w:bottom w:val="single" w:sz="4" w:space="0" w:color="auto"/>
            </w:tcBorders>
          </w:tcPr>
          <w:p w:rsidR="00A049AB" w:rsidRDefault="004C6D88">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rsidR="00A049AB" w:rsidRDefault="00A049AB">
            <w:pPr>
              <w:pStyle w:val="yTableNAm"/>
              <w:rPr>
                <w:sz w:val="20"/>
              </w:rPr>
            </w:pPr>
          </w:p>
        </w:tc>
      </w:tr>
      <w:tr w:rsidR="00A049AB">
        <w:trPr>
          <w:cantSplit/>
        </w:trPr>
        <w:tc>
          <w:tcPr>
            <w:tcW w:w="1701" w:type="dxa"/>
            <w:tcBorders>
              <w:bottom w:val="single" w:sz="4" w:space="0" w:color="auto"/>
            </w:tcBorders>
          </w:tcPr>
          <w:p w:rsidR="00A049AB" w:rsidRDefault="004C6D88">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rsidR="00A049AB" w:rsidRDefault="00A049AB">
            <w:pPr>
              <w:pStyle w:val="yTableNAm"/>
              <w:rPr>
                <w:sz w:val="20"/>
              </w:rPr>
            </w:pPr>
          </w:p>
        </w:tc>
      </w:tr>
      <w:tr w:rsidR="00A049AB">
        <w:trPr>
          <w:cantSplit/>
        </w:trPr>
        <w:tc>
          <w:tcPr>
            <w:tcW w:w="1701" w:type="dxa"/>
            <w:tcBorders>
              <w:bottom w:val="single" w:sz="4" w:space="0" w:color="auto"/>
            </w:tcBorders>
          </w:tcPr>
          <w:p w:rsidR="00A049AB" w:rsidRDefault="004C6D88">
            <w:pPr>
              <w:pStyle w:val="yTableNAm"/>
              <w:rPr>
                <w:sz w:val="20"/>
              </w:rPr>
            </w:pPr>
            <w:r>
              <w:rPr>
                <w:sz w:val="20"/>
              </w:rPr>
              <w:t>Telephone number</w:t>
            </w:r>
            <w:r>
              <w:rPr>
                <w:sz w:val="20"/>
                <w:vertAlign w:val="superscript"/>
              </w:rPr>
              <w:t>5</w:t>
            </w:r>
          </w:p>
        </w:tc>
        <w:tc>
          <w:tcPr>
            <w:tcW w:w="1843" w:type="dxa"/>
            <w:tcBorders>
              <w:bottom w:val="single" w:sz="4" w:space="0" w:color="auto"/>
            </w:tcBorders>
          </w:tcPr>
          <w:p w:rsidR="00A049AB" w:rsidRDefault="00A049AB">
            <w:pPr>
              <w:pStyle w:val="zyTableNAm"/>
              <w:spacing w:before="60"/>
              <w:rPr>
                <w:sz w:val="20"/>
              </w:rPr>
            </w:pPr>
          </w:p>
        </w:tc>
        <w:tc>
          <w:tcPr>
            <w:tcW w:w="1417" w:type="dxa"/>
            <w:tcBorders>
              <w:bottom w:val="single" w:sz="4" w:space="0" w:color="auto"/>
            </w:tcBorders>
          </w:tcPr>
          <w:p w:rsidR="00A049AB" w:rsidRDefault="004C6D88">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rsidR="00A049AB" w:rsidRDefault="00A049AB">
            <w:pPr>
              <w:pStyle w:val="yTableNAm"/>
              <w:rPr>
                <w:sz w:val="20"/>
              </w:rPr>
            </w:pPr>
          </w:p>
        </w:tc>
      </w:tr>
      <w:tr w:rsidR="00A049AB">
        <w:trPr>
          <w:cantSplit/>
        </w:trPr>
        <w:tc>
          <w:tcPr>
            <w:tcW w:w="1701" w:type="dxa"/>
            <w:tcBorders>
              <w:bottom w:val="single" w:sz="4" w:space="0" w:color="auto"/>
            </w:tcBorders>
          </w:tcPr>
          <w:p w:rsidR="00A049AB" w:rsidRDefault="004C6D88">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rsidR="00A049AB" w:rsidRDefault="00A049AB">
            <w:pPr>
              <w:pStyle w:val="yTableNAm"/>
              <w:rPr>
                <w:sz w:val="20"/>
              </w:rPr>
            </w:pPr>
          </w:p>
        </w:tc>
      </w:tr>
      <w:tr w:rsidR="00A049AB">
        <w:trPr>
          <w:cantSplit/>
        </w:trPr>
        <w:tc>
          <w:tcPr>
            <w:tcW w:w="1701" w:type="dxa"/>
            <w:tcBorders>
              <w:bottom w:val="single" w:sz="4" w:space="0" w:color="auto"/>
            </w:tcBorders>
          </w:tcPr>
          <w:p w:rsidR="00A049AB" w:rsidRDefault="004C6D88">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rsidR="00A049AB" w:rsidRDefault="00A049AB">
            <w:pPr>
              <w:pStyle w:val="yTableNAm"/>
              <w:rPr>
                <w:sz w:val="20"/>
              </w:rPr>
            </w:pPr>
          </w:p>
        </w:tc>
      </w:tr>
      <w:tr w:rsidR="00A049AB">
        <w:trPr>
          <w:cantSplit/>
        </w:trPr>
        <w:tc>
          <w:tcPr>
            <w:tcW w:w="6804" w:type="dxa"/>
            <w:gridSpan w:val="5"/>
            <w:tcBorders>
              <w:bottom w:val="single" w:sz="4" w:space="0" w:color="auto"/>
            </w:tcBorders>
          </w:tcPr>
          <w:p w:rsidR="00A049AB" w:rsidRDefault="004C6D88">
            <w:pPr>
              <w:pStyle w:val="yTableNAm"/>
              <w:rPr>
                <w:sz w:val="20"/>
              </w:rPr>
            </w:pPr>
            <w:r>
              <w:rPr>
                <w:b/>
                <w:sz w:val="20"/>
              </w:rPr>
              <w:lastRenderedPageBreak/>
              <w:t>CHANGE OF REPRESENTATION - IF APPLICABLE</w:t>
            </w:r>
          </w:p>
        </w:tc>
      </w:tr>
      <w:tr w:rsidR="00A049AB">
        <w:trPr>
          <w:cantSplit/>
        </w:trPr>
        <w:tc>
          <w:tcPr>
            <w:tcW w:w="1701" w:type="dxa"/>
            <w:tcBorders>
              <w:bottom w:val="single" w:sz="4" w:space="0" w:color="auto"/>
            </w:tcBorders>
          </w:tcPr>
          <w:p w:rsidR="00A049AB" w:rsidRDefault="004C6D88">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rsidR="00A049AB" w:rsidRDefault="004C6D88">
            <w:pPr>
              <w:pStyle w:val="yTableNAm"/>
              <w:rPr>
                <w:sz w:val="20"/>
              </w:rPr>
            </w:pPr>
            <w:r>
              <w:rPr>
                <w:sz w:val="20"/>
              </w:rPr>
              <w:sym w:font="Monotype Sorts" w:char="F070"/>
            </w:r>
            <w:r>
              <w:rPr>
                <w:sz w:val="20"/>
              </w:rPr>
              <w:tab/>
              <w:t xml:space="preserve">I intend to act in person </w:t>
            </w:r>
          </w:p>
          <w:p w:rsidR="00A049AB" w:rsidRDefault="004C6D88">
            <w:pPr>
              <w:pStyle w:val="yTableNAm"/>
              <w:rPr>
                <w:sz w:val="20"/>
              </w:rPr>
            </w:pPr>
            <w:r>
              <w:rPr>
                <w:sz w:val="20"/>
              </w:rPr>
              <w:sym w:font="Monotype Sorts" w:char="F070"/>
            </w:r>
            <w:r>
              <w:rPr>
                <w:sz w:val="20"/>
              </w:rPr>
              <w:tab/>
              <w:t xml:space="preserve">I have changed lawyers </w:t>
            </w:r>
          </w:p>
        </w:tc>
      </w:tr>
      <w:tr w:rsidR="00A049AB">
        <w:trPr>
          <w:cantSplit/>
        </w:trPr>
        <w:tc>
          <w:tcPr>
            <w:tcW w:w="1701" w:type="dxa"/>
            <w:tcBorders>
              <w:bottom w:val="single" w:sz="4" w:space="0" w:color="auto"/>
            </w:tcBorders>
          </w:tcPr>
          <w:p w:rsidR="00A049AB" w:rsidRDefault="004C6D88">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rsidR="00A049AB" w:rsidRDefault="00A049AB">
            <w:pPr>
              <w:pStyle w:val="yTableNAm"/>
              <w:rPr>
                <w:sz w:val="20"/>
              </w:rPr>
            </w:pPr>
          </w:p>
        </w:tc>
      </w:tr>
      <w:tr w:rsidR="00A049AB">
        <w:trPr>
          <w:cantSplit/>
        </w:trPr>
        <w:tc>
          <w:tcPr>
            <w:tcW w:w="1701" w:type="dxa"/>
            <w:tcBorders>
              <w:bottom w:val="single" w:sz="4" w:space="0" w:color="auto"/>
            </w:tcBorders>
          </w:tcPr>
          <w:p w:rsidR="00A049AB" w:rsidRDefault="004C6D88">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rsidR="00A049AB" w:rsidRDefault="00A049AB">
            <w:pPr>
              <w:pStyle w:val="yTableNAm"/>
              <w:rPr>
                <w:sz w:val="20"/>
              </w:rPr>
            </w:pPr>
          </w:p>
        </w:tc>
      </w:tr>
      <w:tr w:rsidR="00A049AB">
        <w:trPr>
          <w:cantSplit/>
        </w:trPr>
        <w:tc>
          <w:tcPr>
            <w:tcW w:w="1701" w:type="dxa"/>
            <w:tcBorders>
              <w:bottom w:val="single" w:sz="12" w:space="0" w:color="auto"/>
            </w:tcBorders>
          </w:tcPr>
          <w:p w:rsidR="00A049AB" w:rsidRDefault="004C6D88">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rsidR="00A049AB" w:rsidRDefault="00A049AB">
            <w:pPr>
              <w:pStyle w:val="yTableNAm"/>
              <w:rPr>
                <w:sz w:val="20"/>
              </w:rPr>
            </w:pPr>
          </w:p>
        </w:tc>
      </w:tr>
      <w:tr w:rsidR="00A049AB">
        <w:trPr>
          <w:cantSplit/>
        </w:trPr>
        <w:tc>
          <w:tcPr>
            <w:tcW w:w="1701" w:type="dxa"/>
            <w:tcBorders>
              <w:top w:val="single" w:sz="12" w:space="0" w:color="auto"/>
              <w:bottom w:val="single" w:sz="4" w:space="0" w:color="auto"/>
            </w:tcBorders>
          </w:tcPr>
          <w:p w:rsidR="00A049AB" w:rsidRDefault="004C6D88">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rsidR="00A049AB" w:rsidRDefault="004C6D88">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rsidR="00A049AB" w:rsidRDefault="004C6D88">
            <w:pPr>
              <w:pStyle w:val="yTableNAm"/>
              <w:rPr>
                <w:sz w:val="20"/>
              </w:rPr>
            </w:pPr>
            <w:r>
              <w:rPr>
                <w:sz w:val="20"/>
              </w:rPr>
              <w:t>Date:</w:t>
            </w:r>
          </w:p>
        </w:tc>
      </w:tr>
    </w:tbl>
    <w:p w:rsidR="00A049AB" w:rsidRDefault="004C6D88">
      <w:pPr>
        <w:pStyle w:val="yMiscellaneousBody"/>
        <w:ind w:left="540" w:hanging="540"/>
        <w:rPr>
          <w:sz w:val="20"/>
        </w:rPr>
      </w:pPr>
      <w:r>
        <w:rPr>
          <w:sz w:val="20"/>
        </w:rPr>
        <w:t>Notes to Form No. 5AA —</w:t>
      </w:r>
    </w:p>
    <w:p w:rsidR="00A049AB" w:rsidRDefault="004C6D88">
      <w:pPr>
        <w:pStyle w:val="yMiscellaneousBody"/>
        <w:spacing w:before="0"/>
        <w:ind w:left="540" w:hanging="540"/>
        <w:rPr>
          <w:sz w:val="20"/>
        </w:rPr>
      </w:pPr>
      <w:r>
        <w:rPr>
          <w:sz w:val="20"/>
        </w:rPr>
        <w:t>1.</w:t>
      </w:r>
      <w:r>
        <w:rPr>
          <w:sz w:val="20"/>
        </w:rPr>
        <w:tab/>
        <w:t>Add full party details.</w:t>
      </w:r>
    </w:p>
    <w:p w:rsidR="00A049AB" w:rsidRDefault="004C6D88">
      <w:pPr>
        <w:pStyle w:val="yMiscellaneousBody"/>
        <w:spacing w:before="0"/>
        <w:ind w:left="540" w:hanging="540"/>
        <w:rPr>
          <w:sz w:val="20"/>
        </w:rPr>
      </w:pPr>
      <w:r>
        <w:rPr>
          <w:sz w:val="20"/>
        </w:rPr>
        <w:t>2.</w:t>
      </w:r>
      <w:r>
        <w:rPr>
          <w:sz w:val="20"/>
        </w:rPr>
        <w:tab/>
        <w:t>Delete inapplicable.  Add other party designation if required.</w:t>
      </w:r>
    </w:p>
    <w:p w:rsidR="00A049AB" w:rsidRDefault="004C6D88">
      <w:pPr>
        <w:pStyle w:val="yMiscellaneousBody"/>
        <w:spacing w:before="0"/>
        <w:ind w:left="540" w:hanging="540"/>
        <w:rPr>
          <w:sz w:val="20"/>
        </w:rPr>
      </w:pPr>
      <w:r>
        <w:rPr>
          <w:sz w:val="20"/>
        </w:rPr>
        <w:t>3.</w:t>
      </w:r>
      <w:r>
        <w:rPr>
          <w:sz w:val="20"/>
        </w:rPr>
        <w:tab/>
        <w:t>Must be provided unless otherwise ordered by the Court.  See Order 71A r. 2 and 3A.</w:t>
      </w:r>
    </w:p>
    <w:p w:rsidR="00A049AB" w:rsidRDefault="004C6D88">
      <w:pPr>
        <w:pStyle w:val="yMiscellaneousBody"/>
        <w:spacing w:before="0"/>
        <w:ind w:left="540" w:hanging="540"/>
        <w:rPr>
          <w:sz w:val="20"/>
        </w:rPr>
      </w:pPr>
      <w:r>
        <w:rPr>
          <w:sz w:val="20"/>
        </w:rPr>
        <w:t>4.</w:t>
      </w:r>
      <w:r>
        <w:rPr>
          <w:sz w:val="20"/>
        </w:rPr>
        <w:tab/>
        <w:t>Must be provided - to be lawyer’s postal address if party is legally represented.</w:t>
      </w:r>
    </w:p>
    <w:p w:rsidR="00A049AB" w:rsidRDefault="004C6D88">
      <w:pPr>
        <w:pStyle w:val="yMiscellaneousBody"/>
        <w:spacing w:before="0"/>
        <w:ind w:left="540" w:hanging="540"/>
        <w:rPr>
          <w:sz w:val="20"/>
        </w:rPr>
      </w:pPr>
      <w:r>
        <w:rPr>
          <w:sz w:val="20"/>
        </w:rPr>
        <w:t>5.</w:t>
      </w:r>
      <w:r>
        <w:rPr>
          <w:sz w:val="20"/>
        </w:rPr>
        <w:tab/>
        <w:t>Must be provided - to be lawyer’s telephone number if party is legally represented.</w:t>
      </w:r>
    </w:p>
    <w:p w:rsidR="00A049AB" w:rsidRDefault="004C6D88">
      <w:pPr>
        <w:pStyle w:val="yMiscellaneousBody"/>
        <w:spacing w:before="0"/>
        <w:ind w:left="540" w:hanging="540"/>
        <w:rPr>
          <w:sz w:val="20"/>
        </w:rPr>
      </w:pPr>
      <w:r>
        <w:rPr>
          <w:sz w:val="20"/>
        </w:rPr>
        <w:t>6.</w:t>
      </w:r>
      <w:r>
        <w:rPr>
          <w:sz w:val="20"/>
        </w:rPr>
        <w:tab/>
        <w:t>Optional - if provided, may be used for service of documents.</w:t>
      </w:r>
    </w:p>
    <w:p w:rsidR="00A049AB" w:rsidRDefault="004C6D88">
      <w:pPr>
        <w:pStyle w:val="yMiscellaneousBody"/>
        <w:spacing w:before="0"/>
        <w:ind w:left="540" w:hanging="540"/>
        <w:rPr>
          <w:sz w:val="20"/>
        </w:rPr>
      </w:pPr>
      <w:r>
        <w:rPr>
          <w:sz w:val="20"/>
        </w:rPr>
        <w:t>7.</w:t>
      </w:r>
      <w:r>
        <w:rPr>
          <w:sz w:val="20"/>
        </w:rPr>
        <w:tab/>
        <w:t>Optional.</w:t>
      </w:r>
    </w:p>
    <w:p w:rsidR="00A049AB" w:rsidRDefault="004C6D88">
      <w:pPr>
        <w:pStyle w:val="yMiscellaneousBody"/>
        <w:spacing w:before="0"/>
        <w:ind w:left="540" w:hanging="540"/>
        <w:rPr>
          <w:sz w:val="20"/>
        </w:rPr>
      </w:pPr>
      <w:r>
        <w:rPr>
          <w:sz w:val="20"/>
        </w:rPr>
        <w:t>8.</w:t>
      </w:r>
      <w:r>
        <w:rPr>
          <w:sz w:val="20"/>
        </w:rPr>
        <w:tab/>
        <w:t>Tick relevant box.  If changing lawyers complete new lawyer’s contact details below.</w:t>
      </w:r>
    </w:p>
    <w:p w:rsidR="00A049AB" w:rsidRDefault="004C6D88">
      <w:pPr>
        <w:pStyle w:val="yMiscellaneousBody"/>
        <w:spacing w:before="0"/>
        <w:ind w:left="540" w:hanging="540"/>
        <w:rPr>
          <w:sz w:val="20"/>
        </w:rPr>
      </w:pPr>
      <w:r>
        <w:rPr>
          <w:sz w:val="20"/>
        </w:rPr>
        <w:t>9.</w:t>
      </w:r>
      <w:r>
        <w:rPr>
          <w:sz w:val="20"/>
        </w:rPr>
        <w:tab/>
        <w:t>Must be provided if a new lawyer has been appointed.</w:t>
      </w:r>
    </w:p>
    <w:p w:rsidR="00A049AB" w:rsidRDefault="004C6D88">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rsidR="00A049AB" w:rsidRDefault="004C6D88">
      <w:pPr>
        <w:pStyle w:val="yFootnotesection"/>
        <w:keepLines w:val="0"/>
        <w:widowControl w:val="0"/>
        <w:spacing w:before="160"/>
      </w:pPr>
      <w:r>
        <w:tab/>
        <w:t>[Form 5AA inserted: Gazette 13 Nov 2015 p. 4651-2.]</w:t>
      </w:r>
    </w:p>
    <w:p w:rsidR="00A049AB" w:rsidRDefault="004C6D88">
      <w:pPr>
        <w:pStyle w:val="yHeading5"/>
        <w:keepNext w:val="0"/>
        <w:keepLines w:val="0"/>
        <w:pageBreakBefore/>
        <w:widowControl w:val="0"/>
        <w:spacing w:before="0" w:after="120"/>
      </w:pPr>
      <w:bookmarkStart w:id="1498" w:name="_Toc70608279"/>
      <w:r>
        <w:rPr>
          <w:rStyle w:val="CharSClsNo"/>
        </w:rPr>
        <w:lastRenderedPageBreak/>
        <w:t>5A</w:t>
      </w:r>
      <w:r>
        <w:t>.</w:t>
      </w:r>
      <w:r>
        <w:tab/>
        <w:t>Request for service abroad of judicial documents and certificate (O. 11A r. 4, 6 &amp; 16)</w:t>
      </w:r>
      <w:bookmarkEnd w:id="1498"/>
    </w:p>
    <w:p w:rsidR="00A049AB" w:rsidRDefault="004C6D88">
      <w:pPr>
        <w:pStyle w:val="yMiscellaneousBody"/>
        <w:tabs>
          <w:tab w:val="left" w:pos="840"/>
        </w:tabs>
        <w:ind w:left="839" w:hanging="839"/>
        <w:jc w:val="center"/>
        <w:rPr>
          <w:b/>
          <w:bCs/>
        </w:rPr>
      </w:pPr>
      <w:r>
        <w:rPr>
          <w:b/>
          <w:bCs/>
        </w:rPr>
        <w:t>Part 1 — Request for service abroad of judicial documents</w:t>
      </w:r>
    </w:p>
    <w:p w:rsidR="00A049AB" w:rsidRDefault="004C6D88">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rsidR="00A049AB" w:rsidRDefault="00A049AB">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rsidR="00A049AB">
        <w:tc>
          <w:tcPr>
            <w:tcW w:w="3000" w:type="dxa"/>
            <w:tcBorders>
              <w:right w:val="single" w:sz="4" w:space="0" w:color="auto"/>
            </w:tcBorders>
          </w:tcPr>
          <w:p w:rsidR="00A049AB" w:rsidRDefault="004C6D88">
            <w:pPr>
              <w:pStyle w:val="yTableNAm"/>
              <w:tabs>
                <w:tab w:val="clear" w:pos="567"/>
              </w:tabs>
              <w:ind w:left="12"/>
              <w:rPr>
                <w:sz w:val="20"/>
              </w:rPr>
            </w:pPr>
            <w:r>
              <w:rPr>
                <w:sz w:val="20"/>
              </w:rPr>
              <w:t>Identity and address of the forwarding authority requesting service</w:t>
            </w:r>
          </w:p>
          <w:p w:rsidR="00A049AB" w:rsidRDefault="00A049AB">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rsidR="00A049AB" w:rsidRDefault="00A049AB">
            <w:pPr>
              <w:pStyle w:val="yTableNAm"/>
              <w:ind w:left="600"/>
              <w:rPr>
                <w:sz w:val="20"/>
              </w:rPr>
            </w:pPr>
          </w:p>
        </w:tc>
        <w:tc>
          <w:tcPr>
            <w:tcW w:w="3120" w:type="dxa"/>
            <w:tcBorders>
              <w:left w:val="single" w:sz="4" w:space="0" w:color="auto"/>
            </w:tcBorders>
          </w:tcPr>
          <w:p w:rsidR="00A049AB" w:rsidRDefault="004C6D88">
            <w:pPr>
              <w:pStyle w:val="yTableNAm"/>
              <w:tabs>
                <w:tab w:val="clear" w:pos="567"/>
              </w:tabs>
              <w:ind w:left="12"/>
              <w:rPr>
                <w:sz w:val="20"/>
              </w:rPr>
            </w:pPr>
            <w:r>
              <w:rPr>
                <w:sz w:val="20"/>
              </w:rPr>
              <w:t xml:space="preserve">Identity and address of receiving authority </w:t>
            </w:r>
            <w:r>
              <w:rPr>
                <w:i/>
                <w:iCs/>
                <w:sz w:val="20"/>
              </w:rPr>
              <w:t>[Central Authority/additional authority]</w:t>
            </w:r>
          </w:p>
          <w:p w:rsidR="00A049AB" w:rsidRDefault="00A049AB">
            <w:pPr>
              <w:pStyle w:val="yTableNAm"/>
              <w:tabs>
                <w:tab w:val="clear" w:pos="567"/>
              </w:tabs>
              <w:ind w:left="12"/>
              <w:rPr>
                <w:sz w:val="20"/>
              </w:rPr>
            </w:pPr>
          </w:p>
        </w:tc>
      </w:tr>
    </w:tbl>
    <w:p w:rsidR="00A049AB" w:rsidRDefault="004C6D88">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rsidR="00A049AB" w:rsidRDefault="004C6D88">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rsidR="00A049AB" w:rsidRDefault="004C6D88">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rsidR="00A049AB" w:rsidRDefault="004C6D88">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rsidR="00A049AB" w:rsidRDefault="004C6D88">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rsidR="00A049AB" w:rsidRDefault="004C6D88">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rsidR="00A049AB" w:rsidRDefault="004C6D88">
      <w:pPr>
        <w:pStyle w:val="yMiscellaneousBody"/>
        <w:tabs>
          <w:tab w:val="left" w:pos="600"/>
        </w:tabs>
        <w:ind w:left="601" w:hanging="601"/>
        <w:rPr>
          <w:i/>
          <w:iCs/>
          <w:sz w:val="20"/>
        </w:rPr>
      </w:pPr>
      <w:r>
        <w:rPr>
          <w:i/>
          <w:iCs/>
          <w:sz w:val="20"/>
        </w:rPr>
        <w:t>List of documents</w:t>
      </w:r>
    </w:p>
    <w:p w:rsidR="00A049AB" w:rsidRDefault="004C6D88">
      <w:pPr>
        <w:pStyle w:val="yMiscellaneousBody"/>
        <w:tabs>
          <w:tab w:val="right" w:leader="dot" w:pos="7080"/>
        </w:tabs>
        <w:spacing w:before="0"/>
        <w:rPr>
          <w:sz w:val="20"/>
        </w:rPr>
      </w:pPr>
      <w:r>
        <w:rPr>
          <w:sz w:val="20"/>
        </w:rPr>
        <w:tab/>
      </w:r>
      <w:r>
        <w:rPr>
          <w:sz w:val="20"/>
        </w:rPr>
        <w:br/>
      </w:r>
      <w:r>
        <w:rPr>
          <w:sz w:val="20"/>
        </w:rPr>
        <w:tab/>
      </w:r>
    </w:p>
    <w:p w:rsidR="00A049AB" w:rsidRDefault="004C6D88">
      <w:pPr>
        <w:pStyle w:val="yMiscellaneousBody"/>
        <w:spacing w:before="80"/>
        <w:jc w:val="right"/>
        <w:rPr>
          <w:sz w:val="20"/>
        </w:rPr>
      </w:pPr>
      <w:r>
        <w:rPr>
          <w:sz w:val="20"/>
        </w:rPr>
        <w:t>Done at ................. , the ..................</w:t>
      </w:r>
    </w:p>
    <w:p w:rsidR="00A049AB" w:rsidRDefault="004C6D88">
      <w:pPr>
        <w:pStyle w:val="yMiscellaneousBody"/>
        <w:spacing w:before="80"/>
        <w:jc w:val="right"/>
        <w:rPr>
          <w:sz w:val="20"/>
        </w:rPr>
      </w:pPr>
      <w:r>
        <w:rPr>
          <w:sz w:val="20"/>
        </w:rPr>
        <w:t>Signature or stamp (or both) of forwarding authority.</w:t>
      </w:r>
    </w:p>
    <w:p w:rsidR="00A049AB" w:rsidRDefault="004C6D88">
      <w:pPr>
        <w:pStyle w:val="yMiscellaneousBody"/>
        <w:tabs>
          <w:tab w:val="left" w:pos="600"/>
        </w:tabs>
        <w:spacing w:before="100"/>
        <w:ind w:left="601" w:hanging="601"/>
        <w:rPr>
          <w:sz w:val="20"/>
        </w:rPr>
      </w:pPr>
      <w:r>
        <w:rPr>
          <w:sz w:val="20"/>
        </w:rPr>
        <w:t>*Delete if inappropriate.</w:t>
      </w:r>
    </w:p>
    <w:p w:rsidR="00A049AB" w:rsidRDefault="004C6D88">
      <w:pPr>
        <w:pStyle w:val="yMiscellaneousBody"/>
        <w:pageBreakBefore/>
        <w:jc w:val="center"/>
        <w:rPr>
          <w:b/>
          <w:bCs/>
        </w:rPr>
      </w:pPr>
      <w:r>
        <w:rPr>
          <w:b/>
          <w:bCs/>
        </w:rPr>
        <w:lastRenderedPageBreak/>
        <w:t>Part 2 — Certificate</w:t>
      </w:r>
    </w:p>
    <w:p w:rsidR="00A049AB" w:rsidRDefault="004C6D88">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rsidR="00A049AB" w:rsidRDefault="004C6D88">
      <w:pPr>
        <w:pStyle w:val="yMiscellaneousBody"/>
        <w:rPr>
          <w:sz w:val="20"/>
        </w:rPr>
      </w:pPr>
      <w:r>
        <w:rPr>
          <w:sz w:val="20"/>
        </w:rPr>
        <w:t>The undersigned authority has the honour to certify, in conformity with Article 6 of the Convention:</w:t>
      </w:r>
    </w:p>
    <w:p w:rsidR="00A049AB" w:rsidRDefault="004C6D88">
      <w:pPr>
        <w:pStyle w:val="yMiscellaneousBody"/>
        <w:tabs>
          <w:tab w:val="left" w:pos="600"/>
        </w:tabs>
        <w:spacing w:before="120"/>
        <w:ind w:left="600" w:hanging="600"/>
        <w:rPr>
          <w:sz w:val="20"/>
        </w:rPr>
      </w:pPr>
      <w:r>
        <w:rPr>
          <w:sz w:val="20"/>
        </w:rPr>
        <w:t>1.</w:t>
      </w:r>
      <w:r>
        <w:rPr>
          <w:sz w:val="20"/>
        </w:rPr>
        <w:tab/>
        <w:t>that the documents listed in Part 1 have been served*</w:t>
      </w:r>
    </w:p>
    <w:p w:rsidR="00A049AB" w:rsidRDefault="004C6D88">
      <w:pPr>
        <w:pStyle w:val="yMiscellaneousBody"/>
        <w:tabs>
          <w:tab w:val="left" w:pos="600"/>
          <w:tab w:val="right" w:leader="dot" w:pos="7080"/>
        </w:tabs>
        <w:spacing w:before="120"/>
        <w:rPr>
          <w:sz w:val="20"/>
        </w:rPr>
      </w:pPr>
      <w:r>
        <w:rPr>
          <w:sz w:val="20"/>
        </w:rPr>
        <w:tab/>
        <w:t>–the (date)</w:t>
      </w:r>
      <w:r>
        <w:rPr>
          <w:sz w:val="20"/>
        </w:rPr>
        <w:tab/>
      </w:r>
    </w:p>
    <w:p w:rsidR="00A049AB" w:rsidRDefault="004C6D88">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rsidR="00A049AB" w:rsidRDefault="004C6D88">
      <w:pPr>
        <w:pStyle w:val="yMiscellaneousBody"/>
        <w:tabs>
          <w:tab w:val="left" w:pos="600"/>
          <w:tab w:val="right" w:leader="dot" w:pos="6804"/>
        </w:tabs>
        <w:spacing w:before="120"/>
        <w:rPr>
          <w:sz w:val="20"/>
        </w:rPr>
      </w:pPr>
      <w:r>
        <w:rPr>
          <w:sz w:val="20"/>
        </w:rPr>
        <w:tab/>
        <w:t>–in one of the following methods authorised by Article 5:</w:t>
      </w:r>
    </w:p>
    <w:p w:rsidR="00A049AB" w:rsidRDefault="004C6D88">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rsidR="00A049AB" w:rsidRDefault="004C6D88">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rsidR="00A049AB" w:rsidRDefault="004C6D88">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rsidR="00A049AB" w:rsidRDefault="004C6D88">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rsidR="00A049AB" w:rsidRDefault="004C6D88">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rsidR="00A049AB" w:rsidRDefault="004C6D88">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rsidR="00A049AB" w:rsidRDefault="004C6D88">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rsidR="00A049AB" w:rsidRDefault="004C6D88">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rsidR="00A049AB" w:rsidRDefault="004C6D88">
      <w:pPr>
        <w:pStyle w:val="yMiscellaneousBody"/>
        <w:keepNext/>
        <w:tabs>
          <w:tab w:val="left" w:pos="600"/>
          <w:tab w:val="right" w:leader="dot" w:pos="6804"/>
        </w:tabs>
        <w:rPr>
          <w:i/>
          <w:iCs/>
          <w:sz w:val="20"/>
        </w:rPr>
      </w:pPr>
      <w:r>
        <w:rPr>
          <w:i/>
          <w:iCs/>
          <w:sz w:val="20"/>
        </w:rPr>
        <w:t>Annexes</w:t>
      </w:r>
    </w:p>
    <w:p w:rsidR="00A049AB" w:rsidRDefault="004C6D88">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rsidR="00A049AB" w:rsidRDefault="004C6D88">
      <w:pPr>
        <w:pStyle w:val="yMiscellaneousBody"/>
        <w:keepNext/>
        <w:jc w:val="right"/>
        <w:rPr>
          <w:sz w:val="20"/>
        </w:rPr>
      </w:pPr>
      <w:r>
        <w:rPr>
          <w:sz w:val="20"/>
        </w:rPr>
        <w:t>Done at ................. , the ..................</w:t>
      </w:r>
    </w:p>
    <w:p w:rsidR="00A049AB" w:rsidRDefault="004C6D88">
      <w:pPr>
        <w:pStyle w:val="yMiscellaneousBody"/>
        <w:jc w:val="right"/>
        <w:rPr>
          <w:sz w:val="20"/>
        </w:rPr>
      </w:pPr>
      <w:r>
        <w:rPr>
          <w:sz w:val="20"/>
        </w:rPr>
        <w:t>Signature or stamp (or both).</w:t>
      </w:r>
    </w:p>
    <w:p w:rsidR="00A049AB" w:rsidRDefault="004C6D88">
      <w:pPr>
        <w:pStyle w:val="yMiscellaneousBody"/>
        <w:tabs>
          <w:tab w:val="left" w:pos="600"/>
        </w:tabs>
        <w:ind w:left="600" w:hanging="600"/>
        <w:rPr>
          <w:sz w:val="20"/>
        </w:rPr>
      </w:pPr>
      <w:r>
        <w:rPr>
          <w:sz w:val="20"/>
        </w:rPr>
        <w:lastRenderedPageBreak/>
        <w:t>*Delete if inappropriate.</w:t>
      </w:r>
    </w:p>
    <w:p w:rsidR="00A049AB" w:rsidRDefault="004C6D88">
      <w:pPr>
        <w:pStyle w:val="yFootnotesection"/>
      </w:pPr>
      <w:r>
        <w:tab/>
        <w:t>[Form 5A inserted: Gazette 3 Jul 2009 p. 2696</w:t>
      </w:r>
      <w:r>
        <w:noBreakHyphen/>
        <w:t>8; (printers correction: Gazette 7 Jul 2009 p. 2719).]</w:t>
      </w:r>
    </w:p>
    <w:p w:rsidR="00A049AB" w:rsidRDefault="004C6D88">
      <w:pPr>
        <w:pStyle w:val="yHeading5"/>
        <w:keepNext w:val="0"/>
        <w:keepLines w:val="0"/>
        <w:pageBreakBefore/>
        <w:spacing w:before="0"/>
      </w:pPr>
      <w:bookmarkStart w:id="1499" w:name="_Toc70608280"/>
      <w:r>
        <w:rPr>
          <w:rStyle w:val="CharSClsNo"/>
        </w:rPr>
        <w:lastRenderedPageBreak/>
        <w:t>5B</w:t>
      </w:r>
      <w:r>
        <w:t>.</w:t>
      </w:r>
      <w:r>
        <w:tab/>
        <w:t>Summary of the document to be served (O. 11A r. 4)</w:t>
      </w:r>
      <w:bookmarkEnd w:id="1499"/>
    </w:p>
    <w:p w:rsidR="00A049AB" w:rsidRDefault="004C6D88">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rsidR="00A049AB" w:rsidRDefault="004C6D88">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rsidR="00A049AB" w:rsidRDefault="00A049AB">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rsidR="00A049AB">
        <w:tc>
          <w:tcPr>
            <w:tcW w:w="3360" w:type="dxa"/>
            <w:tcBorders>
              <w:left w:val="single" w:sz="4" w:space="0" w:color="auto"/>
            </w:tcBorders>
          </w:tcPr>
          <w:p w:rsidR="00A049AB" w:rsidRDefault="00A049AB">
            <w:pPr>
              <w:pStyle w:val="yMiscellaneousBody"/>
              <w:rPr>
                <w:sz w:val="20"/>
              </w:rPr>
            </w:pPr>
          </w:p>
        </w:tc>
      </w:tr>
    </w:tbl>
    <w:p w:rsidR="00A049AB" w:rsidRDefault="00A049AB">
      <w:pPr>
        <w:pStyle w:val="yMiscellaneousBody"/>
        <w:spacing w:before="0"/>
        <w:rPr>
          <w:b/>
          <w:bCs/>
          <w:sz w:val="20"/>
        </w:rPr>
      </w:pPr>
    </w:p>
    <w:p w:rsidR="00A049AB" w:rsidRDefault="004C6D88">
      <w:pPr>
        <w:pStyle w:val="yMiscellaneousBody"/>
        <w:spacing w:before="80"/>
        <w:jc w:val="center"/>
        <w:rPr>
          <w:b/>
          <w:bCs/>
          <w:sz w:val="20"/>
        </w:rPr>
      </w:pPr>
      <w:r>
        <w:rPr>
          <w:b/>
          <w:bCs/>
          <w:sz w:val="20"/>
        </w:rPr>
        <w:t>IMPORTANT</w:t>
      </w:r>
    </w:p>
    <w:p w:rsidR="00A049AB" w:rsidRDefault="004C6D88">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A049AB" w:rsidRDefault="004C6D88">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rsidR="00A049AB" w:rsidRDefault="004C6D88">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rsidR="00A049AB" w:rsidRDefault="004C6D88">
      <w:pPr>
        <w:pStyle w:val="yMiscellaneousBody"/>
        <w:tabs>
          <w:tab w:val="left" w:pos="600"/>
          <w:tab w:val="right" w:leader="dot" w:pos="6804"/>
        </w:tabs>
        <w:rPr>
          <w:sz w:val="20"/>
        </w:rPr>
      </w:pPr>
      <w:r>
        <w:rPr>
          <w:sz w:val="20"/>
        </w:rPr>
        <w:t>SUMMARY OF THE DOCUMENT TO BE SERVED</w:t>
      </w:r>
    </w:p>
    <w:p w:rsidR="00A049AB" w:rsidRDefault="004C6D88">
      <w:pPr>
        <w:pStyle w:val="yMiscellaneousBody"/>
        <w:tabs>
          <w:tab w:val="left" w:pos="600"/>
          <w:tab w:val="right" w:leader="dot" w:pos="7080"/>
        </w:tabs>
        <w:spacing w:before="120"/>
        <w:rPr>
          <w:sz w:val="20"/>
        </w:rPr>
      </w:pPr>
      <w:r>
        <w:rPr>
          <w:sz w:val="20"/>
        </w:rPr>
        <w:t>Name and address of the forwarding authority</w:t>
      </w:r>
      <w:r>
        <w:rPr>
          <w:sz w:val="20"/>
        </w:rPr>
        <w:tab/>
      </w:r>
    </w:p>
    <w:p w:rsidR="00A049AB" w:rsidRDefault="004C6D88">
      <w:pPr>
        <w:pStyle w:val="yMiscellaneousBody"/>
        <w:tabs>
          <w:tab w:val="left" w:pos="600"/>
          <w:tab w:val="right" w:leader="dot" w:pos="7080"/>
        </w:tabs>
        <w:spacing w:before="120"/>
        <w:rPr>
          <w:sz w:val="20"/>
        </w:rPr>
      </w:pPr>
      <w:r>
        <w:rPr>
          <w:sz w:val="20"/>
        </w:rPr>
        <w:t>Particulars of the parties</w:t>
      </w:r>
      <w:r>
        <w:rPr>
          <w:sz w:val="20"/>
        </w:rPr>
        <w:tab/>
      </w:r>
    </w:p>
    <w:p w:rsidR="00A049AB" w:rsidRDefault="004C6D88">
      <w:pPr>
        <w:pStyle w:val="yMiscellaneousBody"/>
        <w:tabs>
          <w:tab w:val="left" w:pos="600"/>
          <w:tab w:val="right" w:leader="dot" w:pos="6804"/>
        </w:tabs>
        <w:rPr>
          <w:sz w:val="20"/>
        </w:rPr>
      </w:pPr>
      <w:r>
        <w:rPr>
          <w:sz w:val="20"/>
        </w:rPr>
        <w:t>**JUDICIAL DOCUMENT</w:t>
      </w:r>
    </w:p>
    <w:p w:rsidR="00A049AB" w:rsidRDefault="004C6D88">
      <w:pPr>
        <w:pStyle w:val="yMiscellaneousBody"/>
        <w:tabs>
          <w:tab w:val="left" w:pos="600"/>
          <w:tab w:val="right" w:leader="dot" w:pos="7080"/>
        </w:tabs>
        <w:spacing w:before="120"/>
        <w:rPr>
          <w:sz w:val="20"/>
        </w:rPr>
      </w:pPr>
      <w:r>
        <w:rPr>
          <w:sz w:val="20"/>
        </w:rPr>
        <w:t>Nature and purpose of the document</w:t>
      </w:r>
      <w:r>
        <w:rPr>
          <w:sz w:val="20"/>
        </w:rPr>
        <w:tab/>
      </w:r>
    </w:p>
    <w:p w:rsidR="00A049AB" w:rsidRDefault="004C6D88">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rsidR="00A049AB" w:rsidRDefault="004C6D88">
      <w:pPr>
        <w:pStyle w:val="yMiscellaneousBody"/>
        <w:tabs>
          <w:tab w:val="left" w:pos="600"/>
          <w:tab w:val="right" w:leader="dot" w:pos="7080"/>
        </w:tabs>
        <w:spacing w:before="120"/>
        <w:rPr>
          <w:sz w:val="20"/>
        </w:rPr>
      </w:pPr>
      <w:r>
        <w:rPr>
          <w:sz w:val="20"/>
        </w:rPr>
        <w:t>Date and place for entering appearance</w:t>
      </w:r>
      <w:r>
        <w:rPr>
          <w:sz w:val="20"/>
        </w:rPr>
        <w:tab/>
      </w:r>
    </w:p>
    <w:p w:rsidR="00A049AB" w:rsidRDefault="004C6D88">
      <w:pPr>
        <w:pStyle w:val="yMiscellaneousBody"/>
        <w:tabs>
          <w:tab w:val="left" w:pos="600"/>
          <w:tab w:val="right" w:leader="dot" w:pos="7080"/>
        </w:tabs>
        <w:spacing w:before="120"/>
        <w:rPr>
          <w:sz w:val="20"/>
        </w:rPr>
      </w:pPr>
      <w:r>
        <w:rPr>
          <w:sz w:val="20"/>
        </w:rPr>
        <w:t>Court in which proceedings pending/judgment given</w:t>
      </w:r>
      <w:r>
        <w:rPr>
          <w:sz w:val="20"/>
        </w:rPr>
        <w:tab/>
      </w:r>
    </w:p>
    <w:p w:rsidR="00A049AB" w:rsidRDefault="004C6D88">
      <w:pPr>
        <w:pStyle w:val="yMiscellaneousBody"/>
        <w:tabs>
          <w:tab w:val="left" w:pos="600"/>
          <w:tab w:val="right" w:leader="dot" w:pos="7080"/>
        </w:tabs>
        <w:spacing w:before="120"/>
        <w:rPr>
          <w:sz w:val="20"/>
        </w:rPr>
      </w:pPr>
      <w:r>
        <w:rPr>
          <w:sz w:val="20"/>
        </w:rPr>
        <w:t xml:space="preserve">**Date of judgment (if applicable) </w:t>
      </w:r>
      <w:r>
        <w:rPr>
          <w:sz w:val="20"/>
        </w:rPr>
        <w:tab/>
      </w:r>
    </w:p>
    <w:p w:rsidR="00A049AB" w:rsidRDefault="004C6D88">
      <w:pPr>
        <w:pStyle w:val="yMiscellaneousBody"/>
        <w:tabs>
          <w:tab w:val="left" w:pos="600"/>
          <w:tab w:val="right" w:leader="dot" w:pos="7080"/>
        </w:tabs>
        <w:spacing w:before="120"/>
        <w:rPr>
          <w:sz w:val="20"/>
        </w:rPr>
      </w:pPr>
      <w:r>
        <w:rPr>
          <w:sz w:val="20"/>
        </w:rPr>
        <w:t xml:space="preserve">Time limits stated in the document </w:t>
      </w:r>
      <w:r>
        <w:rPr>
          <w:sz w:val="20"/>
        </w:rPr>
        <w:tab/>
      </w:r>
    </w:p>
    <w:p w:rsidR="00A049AB" w:rsidRDefault="004C6D88">
      <w:pPr>
        <w:pStyle w:val="yFootnotesection"/>
      </w:pPr>
      <w:r>
        <w:tab/>
        <w:t>[Form 5B inserted: Gazette 3 Jul 2009 p. 2698</w:t>
      </w:r>
      <w:r>
        <w:noBreakHyphen/>
        <w:t>9; amended: SL 2020/242 r. 11.]</w:t>
      </w:r>
    </w:p>
    <w:p w:rsidR="00A049AB" w:rsidRDefault="004C6D88">
      <w:pPr>
        <w:pStyle w:val="yEdnotedivision"/>
        <w:spacing w:before="240"/>
        <w:outlineLvl w:val="9"/>
      </w:pPr>
      <w:r>
        <w:t>[Forms 5C</w:t>
      </w:r>
      <w:r>
        <w:noBreakHyphen/>
        <w:t>5F deleted: Gazette 3 Jul 2009 p. 2696.]</w:t>
      </w:r>
    </w:p>
    <w:p w:rsidR="00A049AB" w:rsidRDefault="004C6D88">
      <w:pPr>
        <w:pStyle w:val="yMiscellaneousHeading"/>
        <w:jc w:val="left"/>
      </w:pPr>
      <w:r>
        <w:rPr>
          <w:rStyle w:val="CharSClsNo"/>
          <w:b/>
        </w:rPr>
        <w:lastRenderedPageBreak/>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rsidR="00A049AB">
        <w:trPr>
          <w:cantSplit/>
          <w:trHeight w:val="329"/>
        </w:trPr>
        <w:tc>
          <w:tcPr>
            <w:tcW w:w="3544" w:type="dxa"/>
            <w:gridSpan w:val="3"/>
            <w:vMerge w:val="restart"/>
            <w:tcBorders>
              <w:bottom w:val="single" w:sz="4" w:space="0" w:color="auto"/>
            </w:tcBorders>
          </w:tcPr>
          <w:p w:rsidR="00A049AB" w:rsidRDefault="004C6D88">
            <w:pPr>
              <w:pStyle w:val="yTableNAm"/>
              <w:rPr>
                <w:sz w:val="20"/>
              </w:rPr>
            </w:pPr>
            <w:r>
              <w:rPr>
                <w:sz w:val="20"/>
              </w:rPr>
              <w:t>Supreme Court of Western Australia</w:t>
            </w:r>
          </w:p>
        </w:tc>
        <w:tc>
          <w:tcPr>
            <w:tcW w:w="3260" w:type="dxa"/>
            <w:gridSpan w:val="3"/>
            <w:tcBorders>
              <w:bottom w:val="single" w:sz="4" w:space="0" w:color="auto"/>
            </w:tcBorders>
            <w:vAlign w:val="center"/>
          </w:tcPr>
          <w:p w:rsidR="00A049AB" w:rsidRDefault="004C6D88">
            <w:pPr>
              <w:pStyle w:val="yTableNAm"/>
              <w:rPr>
                <w:sz w:val="20"/>
              </w:rPr>
            </w:pPr>
            <w:r>
              <w:rPr>
                <w:sz w:val="20"/>
              </w:rPr>
              <w:t>No:</w:t>
            </w:r>
          </w:p>
        </w:tc>
      </w:tr>
      <w:tr w:rsidR="00A049AB">
        <w:trPr>
          <w:cantSplit/>
          <w:trHeight w:val="328"/>
        </w:trPr>
        <w:tc>
          <w:tcPr>
            <w:tcW w:w="3544" w:type="dxa"/>
            <w:gridSpan w:val="3"/>
            <w:vMerge/>
            <w:tcBorders>
              <w:bottom w:val="single" w:sz="4" w:space="0" w:color="auto"/>
            </w:tcBorders>
          </w:tcPr>
          <w:p w:rsidR="00A049AB" w:rsidRDefault="00A049AB">
            <w:pPr>
              <w:pStyle w:val="yTableNAm"/>
              <w:spacing w:before="60"/>
              <w:rPr>
                <w:sz w:val="20"/>
              </w:rPr>
            </w:pPr>
          </w:p>
        </w:tc>
        <w:tc>
          <w:tcPr>
            <w:tcW w:w="3260" w:type="dxa"/>
            <w:gridSpan w:val="3"/>
            <w:tcBorders>
              <w:bottom w:val="single" w:sz="4" w:space="0" w:color="auto"/>
            </w:tcBorders>
          </w:tcPr>
          <w:p w:rsidR="00A049AB" w:rsidRDefault="004C6D88">
            <w:pPr>
              <w:pStyle w:val="yTableNAm"/>
              <w:spacing w:before="60"/>
              <w:rPr>
                <w:sz w:val="20"/>
              </w:rPr>
            </w:pPr>
            <w:r>
              <w:rPr>
                <w:b/>
                <w:sz w:val="20"/>
              </w:rPr>
              <w:t>Memorandum of appearance</w:t>
            </w:r>
          </w:p>
        </w:tc>
      </w:tr>
      <w:tr w:rsidR="00A049AB">
        <w:trPr>
          <w:cantSplit/>
        </w:trPr>
        <w:tc>
          <w:tcPr>
            <w:tcW w:w="1658" w:type="dxa"/>
            <w:tcBorders>
              <w:top w:val="single" w:sz="4" w:space="0" w:color="auto"/>
              <w:bottom w:val="nil"/>
            </w:tcBorders>
          </w:tcPr>
          <w:p w:rsidR="00A049AB" w:rsidRDefault="004C6D88">
            <w:pPr>
              <w:pStyle w:val="yTableNAm"/>
              <w:rPr>
                <w:sz w:val="20"/>
              </w:rPr>
            </w:pPr>
            <w:r>
              <w:rPr>
                <w:sz w:val="20"/>
              </w:rPr>
              <w:t>Parties</w:t>
            </w:r>
          </w:p>
        </w:tc>
        <w:tc>
          <w:tcPr>
            <w:tcW w:w="5146" w:type="dxa"/>
            <w:gridSpan w:val="5"/>
            <w:tcBorders>
              <w:top w:val="single" w:sz="4" w:space="0" w:color="auto"/>
              <w:bottom w:val="nil"/>
            </w:tcBorders>
          </w:tcPr>
          <w:p w:rsidR="00A049AB" w:rsidRDefault="004C6D88">
            <w:pPr>
              <w:pStyle w:val="yTableNAm"/>
              <w:jc w:val="right"/>
              <w:rPr>
                <w:sz w:val="20"/>
              </w:rPr>
            </w:pPr>
            <w:r>
              <w:rPr>
                <w:sz w:val="20"/>
              </w:rPr>
              <w:t>Plaintiff/Applicant</w:t>
            </w:r>
            <w:r>
              <w:rPr>
                <w:sz w:val="20"/>
                <w:vertAlign w:val="superscript"/>
              </w:rPr>
              <w:t>1</w:t>
            </w:r>
          </w:p>
          <w:p w:rsidR="00A049AB" w:rsidRDefault="004C6D88">
            <w:pPr>
              <w:pStyle w:val="yTableNAm"/>
              <w:jc w:val="right"/>
              <w:rPr>
                <w:sz w:val="20"/>
              </w:rPr>
            </w:pPr>
            <w:r>
              <w:rPr>
                <w:sz w:val="20"/>
              </w:rPr>
              <w:t>Defendant/Respondent</w:t>
            </w:r>
            <w:r>
              <w:rPr>
                <w:sz w:val="20"/>
                <w:vertAlign w:val="superscript"/>
              </w:rPr>
              <w:t>1</w:t>
            </w:r>
          </w:p>
        </w:tc>
      </w:tr>
      <w:tr w:rsidR="00A049AB">
        <w:trPr>
          <w:cantSplit/>
        </w:trPr>
        <w:tc>
          <w:tcPr>
            <w:tcW w:w="6804" w:type="dxa"/>
            <w:gridSpan w:val="6"/>
            <w:tcBorders>
              <w:bottom w:val="single" w:sz="4" w:space="0" w:color="auto"/>
            </w:tcBorders>
          </w:tcPr>
          <w:p w:rsidR="00A049AB" w:rsidRDefault="004C6D88">
            <w:pPr>
              <w:pStyle w:val="yTableNAm"/>
              <w:rPr>
                <w:sz w:val="20"/>
              </w:rPr>
            </w:pPr>
            <w:r>
              <w:rPr>
                <w:sz w:val="20"/>
              </w:rPr>
              <w:t>Enter an appearance for the Defendant/Respondent/Third Party</w:t>
            </w:r>
            <w:r>
              <w:rPr>
                <w:sz w:val="20"/>
                <w:vertAlign w:val="superscript"/>
              </w:rPr>
              <w:t>2</w:t>
            </w:r>
            <w:r>
              <w:rPr>
                <w:sz w:val="20"/>
              </w:rPr>
              <w:t>:</w:t>
            </w:r>
          </w:p>
          <w:p w:rsidR="00A049AB" w:rsidRDefault="00A049AB">
            <w:pPr>
              <w:pStyle w:val="yTableNAm"/>
              <w:rPr>
                <w:sz w:val="20"/>
              </w:rPr>
            </w:pPr>
          </w:p>
        </w:tc>
      </w:tr>
      <w:tr w:rsidR="00A049AB">
        <w:trPr>
          <w:cantSplit/>
        </w:trPr>
        <w:tc>
          <w:tcPr>
            <w:tcW w:w="1701" w:type="dxa"/>
            <w:gridSpan w:val="2"/>
            <w:tcBorders>
              <w:bottom w:val="single" w:sz="4" w:space="0" w:color="auto"/>
            </w:tcBorders>
          </w:tcPr>
          <w:p w:rsidR="00A049AB" w:rsidRDefault="004C6D88">
            <w:pPr>
              <w:pStyle w:val="yTableNAm"/>
              <w:rPr>
                <w:sz w:val="20"/>
              </w:rPr>
            </w:pPr>
            <w:r>
              <w:rPr>
                <w:sz w:val="20"/>
              </w:rPr>
              <w:t>Date of filing</w:t>
            </w:r>
          </w:p>
        </w:tc>
        <w:tc>
          <w:tcPr>
            <w:tcW w:w="5103" w:type="dxa"/>
            <w:gridSpan w:val="4"/>
            <w:tcBorders>
              <w:bottom w:val="single" w:sz="4" w:space="0" w:color="auto"/>
            </w:tcBorders>
          </w:tcPr>
          <w:p w:rsidR="00A049AB" w:rsidRDefault="00A049AB">
            <w:pPr>
              <w:pStyle w:val="yTableNAm"/>
              <w:rPr>
                <w:sz w:val="20"/>
              </w:rPr>
            </w:pPr>
          </w:p>
        </w:tc>
      </w:tr>
      <w:tr w:rsidR="00A049AB">
        <w:trPr>
          <w:cantSplit/>
        </w:trPr>
        <w:tc>
          <w:tcPr>
            <w:tcW w:w="6804" w:type="dxa"/>
            <w:gridSpan w:val="6"/>
            <w:tcBorders>
              <w:bottom w:val="single" w:sz="4" w:space="0" w:color="auto"/>
            </w:tcBorders>
          </w:tcPr>
          <w:p w:rsidR="00A049AB" w:rsidRDefault="004C6D88">
            <w:pPr>
              <w:pStyle w:val="yTableNAm"/>
              <w:rPr>
                <w:sz w:val="20"/>
              </w:rPr>
            </w:pPr>
            <w:r>
              <w:rPr>
                <w:b/>
                <w:sz w:val="20"/>
              </w:rPr>
              <w:t>ADDRESS AND SERVICE DETAILS</w:t>
            </w:r>
          </w:p>
        </w:tc>
      </w:tr>
      <w:tr w:rsidR="00A049AB">
        <w:trPr>
          <w:cantSplit/>
        </w:trPr>
        <w:tc>
          <w:tcPr>
            <w:tcW w:w="1658" w:type="dxa"/>
            <w:tcBorders>
              <w:bottom w:val="single" w:sz="4" w:space="0" w:color="auto"/>
            </w:tcBorders>
          </w:tcPr>
          <w:p w:rsidR="00A049AB" w:rsidRDefault="004C6D88">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rsidR="00A049AB" w:rsidRDefault="00A049AB">
            <w:pPr>
              <w:pStyle w:val="yTableNAm"/>
              <w:rPr>
                <w:sz w:val="20"/>
              </w:rPr>
            </w:pPr>
          </w:p>
        </w:tc>
      </w:tr>
      <w:tr w:rsidR="00A049AB">
        <w:trPr>
          <w:cantSplit/>
        </w:trPr>
        <w:tc>
          <w:tcPr>
            <w:tcW w:w="1658" w:type="dxa"/>
            <w:tcBorders>
              <w:bottom w:val="single" w:sz="4" w:space="0" w:color="auto"/>
            </w:tcBorders>
          </w:tcPr>
          <w:p w:rsidR="00A049AB" w:rsidRDefault="004C6D88">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rsidR="00A049AB" w:rsidRDefault="00A049AB">
            <w:pPr>
              <w:pStyle w:val="yTableNAm"/>
              <w:rPr>
                <w:sz w:val="20"/>
              </w:rPr>
            </w:pPr>
          </w:p>
        </w:tc>
      </w:tr>
      <w:tr w:rsidR="00A049AB">
        <w:trPr>
          <w:cantSplit/>
        </w:trPr>
        <w:tc>
          <w:tcPr>
            <w:tcW w:w="1658" w:type="dxa"/>
            <w:tcBorders>
              <w:bottom w:val="single" w:sz="4" w:space="0" w:color="auto"/>
            </w:tcBorders>
          </w:tcPr>
          <w:p w:rsidR="00A049AB" w:rsidRDefault="004C6D88">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rsidR="00A049AB" w:rsidRDefault="00A049AB">
            <w:pPr>
              <w:pStyle w:val="yTableNAm"/>
              <w:rPr>
                <w:sz w:val="20"/>
              </w:rPr>
            </w:pPr>
          </w:p>
        </w:tc>
      </w:tr>
      <w:tr w:rsidR="00A049AB">
        <w:trPr>
          <w:cantSplit/>
        </w:trPr>
        <w:tc>
          <w:tcPr>
            <w:tcW w:w="1658" w:type="dxa"/>
            <w:tcBorders>
              <w:bottom w:val="single" w:sz="4" w:space="0" w:color="auto"/>
            </w:tcBorders>
          </w:tcPr>
          <w:p w:rsidR="00A049AB" w:rsidRDefault="004C6D88">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rsidR="00A049AB" w:rsidRDefault="00A049AB">
            <w:pPr>
              <w:pStyle w:val="yTableNAm"/>
              <w:rPr>
                <w:sz w:val="20"/>
              </w:rPr>
            </w:pPr>
          </w:p>
        </w:tc>
      </w:tr>
      <w:tr w:rsidR="00A049AB">
        <w:trPr>
          <w:cantSplit/>
        </w:trPr>
        <w:tc>
          <w:tcPr>
            <w:tcW w:w="1658" w:type="dxa"/>
            <w:tcBorders>
              <w:bottom w:val="single" w:sz="4" w:space="0" w:color="auto"/>
            </w:tcBorders>
          </w:tcPr>
          <w:p w:rsidR="00A049AB" w:rsidRDefault="004C6D88">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rsidR="00A049AB" w:rsidRDefault="00A049AB">
            <w:pPr>
              <w:pStyle w:val="yTableNAm"/>
              <w:rPr>
                <w:sz w:val="20"/>
              </w:rPr>
            </w:pPr>
          </w:p>
        </w:tc>
      </w:tr>
      <w:tr w:rsidR="00A049AB">
        <w:trPr>
          <w:cantSplit/>
        </w:trPr>
        <w:tc>
          <w:tcPr>
            <w:tcW w:w="1658" w:type="dxa"/>
            <w:tcBorders>
              <w:bottom w:val="single" w:sz="4" w:space="0" w:color="auto"/>
            </w:tcBorders>
          </w:tcPr>
          <w:p w:rsidR="00A049AB" w:rsidRDefault="004C6D88">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rsidR="00A049AB" w:rsidRDefault="00A049AB">
            <w:pPr>
              <w:pStyle w:val="zyTableNAm"/>
              <w:spacing w:before="60"/>
              <w:rPr>
                <w:sz w:val="20"/>
              </w:rPr>
            </w:pPr>
          </w:p>
        </w:tc>
        <w:tc>
          <w:tcPr>
            <w:tcW w:w="1417" w:type="dxa"/>
            <w:tcBorders>
              <w:bottom w:val="single" w:sz="4" w:space="0" w:color="auto"/>
            </w:tcBorders>
          </w:tcPr>
          <w:p w:rsidR="00A049AB" w:rsidRDefault="004C6D88">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rsidR="00A049AB" w:rsidRDefault="00A049AB">
            <w:pPr>
              <w:pStyle w:val="yTableNAm"/>
              <w:rPr>
                <w:sz w:val="20"/>
              </w:rPr>
            </w:pPr>
          </w:p>
        </w:tc>
      </w:tr>
      <w:tr w:rsidR="00A049AB">
        <w:trPr>
          <w:cantSplit/>
        </w:trPr>
        <w:tc>
          <w:tcPr>
            <w:tcW w:w="1658" w:type="dxa"/>
            <w:tcBorders>
              <w:bottom w:val="single" w:sz="4" w:space="0" w:color="auto"/>
            </w:tcBorders>
          </w:tcPr>
          <w:p w:rsidR="00A049AB" w:rsidRDefault="004C6D88">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rsidR="00A049AB" w:rsidRDefault="00A049AB">
            <w:pPr>
              <w:pStyle w:val="yTableNAm"/>
              <w:rPr>
                <w:sz w:val="20"/>
              </w:rPr>
            </w:pPr>
          </w:p>
        </w:tc>
      </w:tr>
      <w:tr w:rsidR="00A049AB">
        <w:trPr>
          <w:cantSplit/>
        </w:trPr>
        <w:tc>
          <w:tcPr>
            <w:tcW w:w="1658" w:type="dxa"/>
            <w:tcBorders>
              <w:top w:val="single" w:sz="4" w:space="0" w:color="auto"/>
              <w:bottom w:val="single" w:sz="4" w:space="0" w:color="auto"/>
            </w:tcBorders>
          </w:tcPr>
          <w:p w:rsidR="00A049AB" w:rsidRDefault="004C6D88">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rsidR="00A049AB" w:rsidRDefault="004C6D88">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rsidR="00A049AB" w:rsidRDefault="004C6D88">
            <w:pPr>
              <w:pStyle w:val="yTableNAm"/>
              <w:rPr>
                <w:sz w:val="20"/>
              </w:rPr>
            </w:pPr>
            <w:r>
              <w:rPr>
                <w:sz w:val="20"/>
              </w:rPr>
              <w:t>Date:</w:t>
            </w:r>
          </w:p>
        </w:tc>
      </w:tr>
    </w:tbl>
    <w:p w:rsidR="00A049AB" w:rsidRDefault="004C6D88">
      <w:pPr>
        <w:pStyle w:val="yMiscellaneousBody"/>
        <w:tabs>
          <w:tab w:val="left" w:pos="5670"/>
        </w:tabs>
        <w:ind w:left="540" w:hanging="540"/>
        <w:rPr>
          <w:sz w:val="20"/>
        </w:rPr>
      </w:pPr>
      <w:r>
        <w:rPr>
          <w:sz w:val="20"/>
        </w:rPr>
        <w:t>Notes to Form No. 6 —</w:t>
      </w:r>
    </w:p>
    <w:p w:rsidR="00A049AB" w:rsidRDefault="004C6D88">
      <w:pPr>
        <w:pStyle w:val="yMiscellaneousBody"/>
        <w:tabs>
          <w:tab w:val="left" w:pos="5670"/>
        </w:tabs>
        <w:spacing w:before="0"/>
        <w:ind w:left="540" w:hanging="540"/>
        <w:rPr>
          <w:sz w:val="20"/>
        </w:rPr>
      </w:pPr>
      <w:r>
        <w:rPr>
          <w:sz w:val="20"/>
        </w:rPr>
        <w:t>1.</w:t>
      </w:r>
      <w:r>
        <w:rPr>
          <w:sz w:val="20"/>
        </w:rPr>
        <w:tab/>
        <w:t>Add full party details.</w:t>
      </w:r>
    </w:p>
    <w:p w:rsidR="00A049AB" w:rsidRDefault="004C6D88">
      <w:pPr>
        <w:pStyle w:val="yMiscellaneousBody"/>
        <w:tabs>
          <w:tab w:val="left" w:pos="5670"/>
        </w:tabs>
        <w:spacing w:before="0"/>
        <w:ind w:left="540" w:hanging="540"/>
        <w:rPr>
          <w:sz w:val="20"/>
        </w:rPr>
      </w:pPr>
      <w:r>
        <w:rPr>
          <w:sz w:val="20"/>
        </w:rPr>
        <w:t>2.</w:t>
      </w:r>
      <w:r>
        <w:rPr>
          <w:sz w:val="20"/>
        </w:rPr>
        <w:tab/>
        <w:t>Delete inapplicable.  Add other party designation if required.</w:t>
      </w:r>
    </w:p>
    <w:p w:rsidR="00A049AB" w:rsidRDefault="004C6D88">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rsidR="00A049AB" w:rsidRDefault="004C6D88">
      <w:pPr>
        <w:pStyle w:val="yMiscellaneousBody"/>
        <w:tabs>
          <w:tab w:val="left" w:pos="5670"/>
        </w:tabs>
        <w:spacing w:before="0"/>
        <w:ind w:left="540" w:hanging="540"/>
        <w:rPr>
          <w:sz w:val="20"/>
        </w:rPr>
      </w:pPr>
      <w:r>
        <w:rPr>
          <w:sz w:val="20"/>
        </w:rPr>
        <w:t>4.</w:t>
      </w:r>
      <w:r>
        <w:rPr>
          <w:sz w:val="20"/>
        </w:rPr>
        <w:tab/>
        <w:t>Must be provided if a lawyer has been appointed.</w:t>
      </w:r>
    </w:p>
    <w:p w:rsidR="00A049AB" w:rsidRDefault="004C6D88">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rsidR="00A049AB" w:rsidRDefault="004C6D88">
      <w:pPr>
        <w:pStyle w:val="yMiscellaneousBody"/>
        <w:tabs>
          <w:tab w:val="left" w:pos="5670"/>
        </w:tabs>
        <w:spacing w:before="0"/>
        <w:ind w:left="540" w:hanging="540"/>
        <w:rPr>
          <w:sz w:val="20"/>
        </w:rPr>
      </w:pPr>
      <w:r>
        <w:rPr>
          <w:sz w:val="20"/>
        </w:rPr>
        <w:t>6.</w:t>
      </w:r>
      <w:r>
        <w:rPr>
          <w:sz w:val="20"/>
        </w:rPr>
        <w:tab/>
        <w:t>Optional - if provided, may be used for service of documents.</w:t>
      </w:r>
    </w:p>
    <w:p w:rsidR="00A049AB" w:rsidRDefault="004C6D88">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rsidR="00A049AB" w:rsidRDefault="004C6D88">
      <w:pPr>
        <w:pStyle w:val="yMiscellaneousBody"/>
        <w:tabs>
          <w:tab w:val="left" w:pos="5670"/>
        </w:tabs>
        <w:spacing w:before="0"/>
        <w:ind w:left="540" w:hanging="540"/>
        <w:rPr>
          <w:sz w:val="20"/>
        </w:rPr>
      </w:pPr>
      <w:r>
        <w:rPr>
          <w:sz w:val="20"/>
        </w:rPr>
        <w:t>8.</w:t>
      </w:r>
      <w:r>
        <w:rPr>
          <w:sz w:val="20"/>
        </w:rPr>
        <w:tab/>
        <w:t>Optional.</w:t>
      </w:r>
    </w:p>
    <w:p w:rsidR="00A049AB" w:rsidRDefault="004C6D88">
      <w:pPr>
        <w:pStyle w:val="yFootnotesection"/>
        <w:tabs>
          <w:tab w:val="left" w:pos="5670"/>
        </w:tabs>
      </w:pPr>
      <w:r>
        <w:lastRenderedPageBreak/>
        <w:tab/>
        <w:t>[Form 6 inserted: Gazette 13 Nov 2015 p. 4652.]</w:t>
      </w:r>
    </w:p>
    <w:p w:rsidR="00A049AB" w:rsidRDefault="004C6D88">
      <w:pPr>
        <w:pStyle w:val="yHeading5"/>
        <w:keepNext w:val="0"/>
        <w:keepLines w:val="0"/>
        <w:pageBreakBefore/>
        <w:widowControl w:val="0"/>
        <w:spacing w:before="0" w:after="160"/>
      </w:pPr>
      <w:bookmarkStart w:id="1500" w:name="_Toc70608281"/>
      <w:r>
        <w:rPr>
          <w:rStyle w:val="CharSClsNo"/>
        </w:rPr>
        <w:lastRenderedPageBreak/>
        <w:t>7</w:t>
      </w:r>
      <w:r>
        <w:t>.</w:t>
      </w:r>
      <w:r>
        <w:rPr>
          <w:b w:val="0"/>
        </w:rPr>
        <w:tab/>
      </w:r>
      <w:r>
        <w:t>Notice limiting defence (O. 12 r. 10)</w:t>
      </w:r>
      <w:bookmarkEnd w:id="1500"/>
    </w:p>
    <w:p w:rsidR="00A049AB" w:rsidRDefault="004C6D88">
      <w:pPr>
        <w:pStyle w:val="yMiscellaneousBody"/>
        <w:spacing w:before="120"/>
        <w:jc w:val="center"/>
        <w:rPr>
          <w:i/>
          <w:sz w:val="20"/>
        </w:rPr>
      </w:pPr>
      <w:r>
        <w:rPr>
          <w:i/>
          <w:sz w:val="20"/>
        </w:rPr>
        <w:t>(Heading as in action)</w:t>
      </w:r>
    </w:p>
    <w:p w:rsidR="00A049AB" w:rsidRDefault="004C6D88">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rsidR="00A049AB" w:rsidRDefault="004C6D88">
      <w:pPr>
        <w:pStyle w:val="yMiscellaneousBody"/>
        <w:spacing w:before="120"/>
        <w:rPr>
          <w:sz w:val="20"/>
        </w:rPr>
      </w:pPr>
      <w:r>
        <w:rPr>
          <w:sz w:val="20"/>
        </w:rPr>
        <w:t>Dated the                           day of                                  20        .</w:t>
      </w:r>
    </w:p>
    <w:p w:rsidR="00A049AB" w:rsidRDefault="004C6D88">
      <w:pPr>
        <w:pStyle w:val="yMiscellaneousBody"/>
        <w:spacing w:before="120"/>
        <w:ind w:left="3720"/>
        <w:rPr>
          <w:sz w:val="20"/>
        </w:rPr>
      </w:pPr>
      <w:r>
        <w:rPr>
          <w:sz w:val="20"/>
        </w:rPr>
        <w:t>(Signed)</w:t>
      </w:r>
    </w:p>
    <w:p w:rsidR="00A049AB" w:rsidRDefault="004C6D88">
      <w:pPr>
        <w:pStyle w:val="yMiscellaneousBody"/>
        <w:tabs>
          <w:tab w:val="left" w:pos="5040"/>
        </w:tabs>
        <w:spacing w:before="120"/>
        <w:ind w:left="3720"/>
        <w:rPr>
          <w:sz w:val="20"/>
        </w:rPr>
      </w:pPr>
      <w:r>
        <w:rPr>
          <w:sz w:val="20"/>
        </w:rPr>
        <w:t>of</w:t>
      </w:r>
      <w:r>
        <w:rPr>
          <w:sz w:val="20"/>
        </w:rPr>
        <w:tab/>
        <w:t>Agent for</w:t>
      </w:r>
    </w:p>
    <w:p w:rsidR="00A049AB" w:rsidRDefault="004C6D88">
      <w:pPr>
        <w:pStyle w:val="yMiscellaneousBody"/>
        <w:spacing w:before="120"/>
        <w:ind w:left="4560"/>
        <w:rPr>
          <w:sz w:val="20"/>
        </w:rPr>
      </w:pPr>
      <w:r>
        <w:rPr>
          <w:sz w:val="20"/>
        </w:rPr>
        <w:t>of</w:t>
      </w:r>
    </w:p>
    <w:p w:rsidR="00A049AB" w:rsidRDefault="004C6D88">
      <w:pPr>
        <w:pStyle w:val="yMiscellaneousBody"/>
        <w:spacing w:before="120"/>
        <w:ind w:left="3000"/>
        <w:rPr>
          <w:sz w:val="20"/>
        </w:rPr>
      </w:pPr>
      <w:r>
        <w:rPr>
          <w:sz w:val="20"/>
        </w:rPr>
        <w:t>Solicitor for the said</w:t>
      </w:r>
      <w:r>
        <w:rPr>
          <w:sz w:val="20"/>
        </w:rPr>
        <w:br/>
        <w:t>defendant C.D.</w:t>
      </w:r>
    </w:p>
    <w:p w:rsidR="00A049AB" w:rsidRDefault="00A049AB">
      <w:pPr>
        <w:pStyle w:val="yMiscellaneousBody"/>
        <w:spacing w:before="120"/>
        <w:ind w:left="3000"/>
        <w:rPr>
          <w:sz w:val="20"/>
        </w:rPr>
      </w:pPr>
    </w:p>
    <w:p w:rsidR="00A049AB" w:rsidRDefault="004C6D88">
      <w:pPr>
        <w:pStyle w:val="yMiscellaneousBody"/>
        <w:spacing w:before="120"/>
        <w:ind w:left="3000"/>
        <w:rPr>
          <w:sz w:val="20"/>
        </w:rPr>
      </w:pPr>
      <w:r>
        <w:rPr>
          <w:sz w:val="20"/>
        </w:rPr>
        <w:t>(</w:t>
      </w:r>
      <w:r>
        <w:rPr>
          <w:i/>
          <w:sz w:val="20"/>
        </w:rPr>
        <w:t>or</w:t>
      </w:r>
      <w:r>
        <w:rPr>
          <w:sz w:val="20"/>
        </w:rPr>
        <w:t>) C.D., defendant in person.</w:t>
      </w:r>
    </w:p>
    <w:p w:rsidR="00A049AB" w:rsidRDefault="004C6D88">
      <w:pPr>
        <w:pStyle w:val="yFootnotesection"/>
      </w:pPr>
      <w:r>
        <w:tab/>
        <w:t>[Form 7 amended: Gazette 28 Jun 2011 p. 2556.]</w:t>
      </w:r>
    </w:p>
    <w:p w:rsidR="00A049AB" w:rsidRDefault="004C6D88">
      <w:pPr>
        <w:pStyle w:val="yEdnotedivision"/>
        <w:outlineLvl w:val="9"/>
      </w:pPr>
      <w:r>
        <w:t>[Forms 8 and 9 deleted: Gazette 21 Feb 2007 p. 536.]</w:t>
      </w:r>
    </w:p>
    <w:p w:rsidR="00A049AB" w:rsidRDefault="004C6D88">
      <w:pPr>
        <w:pStyle w:val="yHeading5"/>
        <w:keepNext w:val="0"/>
        <w:keepLines w:val="0"/>
        <w:pageBreakBefore/>
        <w:widowControl w:val="0"/>
        <w:spacing w:before="0"/>
      </w:pPr>
      <w:bookmarkStart w:id="1501" w:name="_Toc70608282"/>
      <w:r>
        <w:rPr>
          <w:rStyle w:val="CharSClsNo"/>
        </w:rPr>
        <w:lastRenderedPageBreak/>
        <w:t>10</w:t>
      </w:r>
      <w:r>
        <w:t>.</w:t>
      </w:r>
      <w:r>
        <w:rPr>
          <w:b w:val="0"/>
        </w:rPr>
        <w:tab/>
      </w:r>
      <w:r>
        <w:t>Forms for Order 18</w:t>
      </w:r>
      <w:bookmarkEnd w:id="1501"/>
    </w:p>
    <w:p w:rsidR="00A049AB" w:rsidRDefault="004C6D88">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rsidR="00A049AB">
        <w:tc>
          <w:tcPr>
            <w:tcW w:w="925" w:type="dxa"/>
          </w:tcPr>
          <w:p w:rsidR="00A049AB" w:rsidRDefault="00A049AB">
            <w:pPr>
              <w:pStyle w:val="yTableNAm"/>
            </w:pPr>
          </w:p>
          <w:p w:rsidR="00A049AB" w:rsidRDefault="004C6D88">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rsidR="00A049AB" w:rsidRDefault="004C6D88">
            <w:pPr>
              <w:pStyle w:val="yTableNAm"/>
              <w:rPr>
                <w:sz w:val="20"/>
              </w:rPr>
            </w:pPr>
            <w:r>
              <w:rPr>
                <w:sz w:val="20"/>
              </w:rPr>
              <w:t>To X.Y.</w:t>
            </w:r>
          </w:p>
          <w:p w:rsidR="00A049AB" w:rsidRDefault="004C6D88">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rsidR="00A049AB" w:rsidRDefault="004C6D88">
            <w:pPr>
              <w:pStyle w:val="yTableNAm"/>
              <w:rPr>
                <w:sz w:val="19"/>
              </w:rPr>
            </w:pPr>
            <w:r>
              <w:rPr>
                <w:sz w:val="20"/>
              </w:rPr>
              <w:t>The person served with this Counterclaim may enter an appearance either personally or by a solicitor at the Central Office of the Supreme Court at Perth.</w:t>
            </w:r>
          </w:p>
        </w:tc>
      </w:tr>
    </w:tbl>
    <w:p w:rsidR="00A049AB" w:rsidRDefault="004C6D88">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rsidR="00A049AB">
        <w:tc>
          <w:tcPr>
            <w:tcW w:w="960" w:type="dxa"/>
          </w:tcPr>
          <w:p w:rsidR="00A049AB" w:rsidRDefault="00A049AB">
            <w:pPr>
              <w:pStyle w:val="yTableNAm"/>
              <w:rPr>
                <w:sz w:val="20"/>
              </w:rPr>
            </w:pPr>
          </w:p>
        </w:tc>
        <w:tc>
          <w:tcPr>
            <w:tcW w:w="6240" w:type="dxa"/>
          </w:tcPr>
          <w:p w:rsidR="00A049AB" w:rsidRDefault="004C6D88">
            <w:pPr>
              <w:pStyle w:val="yTableNAm"/>
              <w:rPr>
                <w:sz w:val="20"/>
              </w:rPr>
            </w:pPr>
            <w:r>
              <w:rPr>
                <w:sz w:val="20"/>
              </w:rPr>
              <w:t>[</w:t>
            </w:r>
            <w:r>
              <w:rPr>
                <w:i/>
                <w:sz w:val="20"/>
              </w:rPr>
              <w:t xml:space="preserve">As in No. 6 but substituting for the title of the action the following: — </w:t>
            </w:r>
            <w:r>
              <w:rPr>
                <w:sz w:val="20"/>
              </w:rPr>
              <w:t xml:space="preserve">    ]</w:t>
            </w:r>
          </w:p>
        </w:tc>
      </w:tr>
      <w:tr w:rsidR="00A049AB">
        <w:tc>
          <w:tcPr>
            <w:tcW w:w="960" w:type="dxa"/>
          </w:tcPr>
          <w:p w:rsidR="00A049AB" w:rsidRDefault="00A049AB">
            <w:pPr>
              <w:pStyle w:val="yTableNAm"/>
              <w:rPr>
                <w:sz w:val="20"/>
              </w:rPr>
            </w:pPr>
          </w:p>
        </w:tc>
        <w:tc>
          <w:tcPr>
            <w:tcW w:w="6240" w:type="dxa"/>
          </w:tcPr>
          <w:p w:rsidR="00A049AB" w:rsidRDefault="004C6D88">
            <w:pPr>
              <w:pStyle w:val="yTableNAm"/>
              <w:rPr>
                <w:sz w:val="20"/>
              </w:rPr>
            </w:pPr>
            <w:r>
              <w:rPr>
                <w:sz w:val="20"/>
              </w:rPr>
              <w:t>Between</w:t>
            </w:r>
          </w:p>
          <w:p w:rsidR="00A049AB" w:rsidRDefault="004C6D88">
            <w:pPr>
              <w:pStyle w:val="yTableNAm"/>
              <w:jc w:val="right"/>
              <w:rPr>
                <w:sz w:val="20"/>
              </w:rPr>
            </w:pPr>
            <w:r>
              <w:rPr>
                <w:sz w:val="20"/>
              </w:rPr>
              <w:t>Plaintiff(s)</w:t>
            </w:r>
          </w:p>
          <w:p w:rsidR="00A049AB" w:rsidRDefault="004C6D88">
            <w:pPr>
              <w:pStyle w:val="yTableNAm"/>
              <w:jc w:val="center"/>
              <w:rPr>
                <w:sz w:val="20"/>
              </w:rPr>
            </w:pPr>
            <w:r>
              <w:rPr>
                <w:sz w:val="20"/>
              </w:rPr>
              <w:t>and</w:t>
            </w:r>
          </w:p>
          <w:p w:rsidR="00A049AB" w:rsidRDefault="004C6D88">
            <w:pPr>
              <w:pStyle w:val="yTableNAm"/>
              <w:jc w:val="right"/>
              <w:rPr>
                <w:sz w:val="20"/>
              </w:rPr>
            </w:pPr>
            <w:r>
              <w:rPr>
                <w:sz w:val="20"/>
              </w:rPr>
              <w:t>Defendant(s)</w:t>
            </w:r>
          </w:p>
          <w:p w:rsidR="00A049AB" w:rsidRDefault="004C6D88">
            <w:pPr>
              <w:pStyle w:val="yTableNAm"/>
              <w:jc w:val="center"/>
              <w:rPr>
                <w:sz w:val="20"/>
              </w:rPr>
            </w:pPr>
            <w:r>
              <w:rPr>
                <w:sz w:val="20"/>
              </w:rPr>
              <w:t>(by original action)</w:t>
            </w:r>
          </w:p>
          <w:p w:rsidR="00A049AB" w:rsidRDefault="004C6D88">
            <w:pPr>
              <w:pStyle w:val="yTableNAm"/>
              <w:rPr>
                <w:sz w:val="20"/>
              </w:rPr>
            </w:pPr>
            <w:r>
              <w:rPr>
                <w:sz w:val="20"/>
              </w:rPr>
              <w:t>And between</w:t>
            </w:r>
          </w:p>
          <w:p w:rsidR="00A049AB" w:rsidRDefault="004C6D88">
            <w:pPr>
              <w:pStyle w:val="yTableNAm"/>
              <w:rPr>
                <w:sz w:val="20"/>
              </w:rPr>
            </w:pPr>
            <w:r>
              <w:rPr>
                <w:sz w:val="20"/>
              </w:rPr>
              <w:tab/>
              <w:t>the said</w:t>
            </w:r>
          </w:p>
          <w:p w:rsidR="00A049AB" w:rsidRDefault="004C6D88">
            <w:pPr>
              <w:pStyle w:val="yTableNAm"/>
              <w:jc w:val="right"/>
              <w:rPr>
                <w:sz w:val="20"/>
              </w:rPr>
            </w:pPr>
            <w:r>
              <w:rPr>
                <w:sz w:val="20"/>
              </w:rPr>
              <w:t>Plaintiff(s)</w:t>
            </w:r>
          </w:p>
          <w:p w:rsidR="00A049AB" w:rsidRDefault="004C6D88">
            <w:pPr>
              <w:pStyle w:val="yTableNAm"/>
              <w:jc w:val="center"/>
              <w:rPr>
                <w:sz w:val="20"/>
              </w:rPr>
            </w:pPr>
            <w:r>
              <w:rPr>
                <w:sz w:val="20"/>
              </w:rPr>
              <w:t>and</w:t>
            </w:r>
          </w:p>
          <w:p w:rsidR="00A049AB" w:rsidRDefault="004C6D88">
            <w:pPr>
              <w:pStyle w:val="yTableNAm"/>
              <w:rPr>
                <w:sz w:val="20"/>
              </w:rPr>
            </w:pPr>
            <w:r>
              <w:rPr>
                <w:sz w:val="20"/>
              </w:rPr>
              <w:tab/>
              <w:t>the said</w:t>
            </w:r>
          </w:p>
          <w:p w:rsidR="00A049AB" w:rsidRDefault="004C6D88">
            <w:pPr>
              <w:pStyle w:val="yTableNAm"/>
              <w:jc w:val="right"/>
              <w:rPr>
                <w:sz w:val="20"/>
              </w:rPr>
            </w:pPr>
            <w:r>
              <w:rPr>
                <w:sz w:val="20"/>
              </w:rPr>
              <w:t>Defendant(s)</w:t>
            </w:r>
          </w:p>
          <w:p w:rsidR="00A049AB" w:rsidRDefault="004C6D88">
            <w:pPr>
              <w:pStyle w:val="yTableNAm"/>
              <w:jc w:val="center"/>
              <w:rPr>
                <w:sz w:val="20"/>
              </w:rPr>
            </w:pPr>
            <w:r>
              <w:rPr>
                <w:sz w:val="20"/>
              </w:rPr>
              <w:t>(by counterclaim)</w:t>
            </w:r>
          </w:p>
          <w:p w:rsidR="00A049AB" w:rsidRDefault="004C6D88">
            <w:pPr>
              <w:pStyle w:val="yTableNAm"/>
              <w:rPr>
                <w:sz w:val="20"/>
              </w:rPr>
            </w:pPr>
            <w:r>
              <w:rPr>
                <w:sz w:val="20"/>
              </w:rPr>
              <w:t>[</w:t>
            </w:r>
            <w:r>
              <w:rPr>
                <w:i/>
                <w:sz w:val="20"/>
              </w:rPr>
              <w:t xml:space="preserve">and substituting for the request to enter appearance the following:    </w:t>
            </w:r>
            <w:r>
              <w:rPr>
                <w:sz w:val="20"/>
              </w:rPr>
              <w:t>]</w:t>
            </w:r>
          </w:p>
          <w:p w:rsidR="00A049AB" w:rsidRDefault="004C6D88">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rsidR="00A049AB" w:rsidRDefault="004C6D88">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rsidR="00A049AB">
        <w:tc>
          <w:tcPr>
            <w:tcW w:w="937" w:type="dxa"/>
          </w:tcPr>
          <w:p w:rsidR="00A049AB" w:rsidRDefault="00A049AB">
            <w:pPr>
              <w:pStyle w:val="yTableNAm"/>
              <w:rPr>
                <w:sz w:val="20"/>
              </w:rPr>
            </w:pPr>
          </w:p>
        </w:tc>
        <w:tc>
          <w:tcPr>
            <w:tcW w:w="6263" w:type="dxa"/>
          </w:tcPr>
          <w:p w:rsidR="00A049AB" w:rsidRDefault="004C6D88">
            <w:pPr>
              <w:pStyle w:val="yTableNAm"/>
              <w:rPr>
                <w:sz w:val="20"/>
              </w:rPr>
            </w:pPr>
            <w:r>
              <w:rPr>
                <w:sz w:val="20"/>
              </w:rPr>
              <w:t>[</w:t>
            </w:r>
            <w:r>
              <w:rPr>
                <w:i/>
                <w:sz w:val="20"/>
              </w:rPr>
              <w:t xml:space="preserve">As in No. 6 but substituting for the title of the action the following: </w:t>
            </w:r>
            <w:r>
              <w:rPr>
                <w:sz w:val="20"/>
              </w:rPr>
              <w:t xml:space="preserve">        ]</w:t>
            </w:r>
          </w:p>
        </w:tc>
      </w:tr>
      <w:tr w:rsidR="00A049AB">
        <w:tc>
          <w:tcPr>
            <w:tcW w:w="937" w:type="dxa"/>
          </w:tcPr>
          <w:p w:rsidR="00A049AB" w:rsidRDefault="00A049AB">
            <w:pPr>
              <w:pStyle w:val="yTableNAm"/>
              <w:rPr>
                <w:sz w:val="20"/>
              </w:rPr>
            </w:pPr>
          </w:p>
        </w:tc>
        <w:tc>
          <w:tcPr>
            <w:tcW w:w="6263" w:type="dxa"/>
          </w:tcPr>
          <w:p w:rsidR="00A049AB" w:rsidRDefault="004C6D88">
            <w:pPr>
              <w:pStyle w:val="yTableNAm"/>
              <w:rPr>
                <w:sz w:val="20"/>
              </w:rPr>
            </w:pPr>
            <w:r>
              <w:rPr>
                <w:sz w:val="20"/>
              </w:rPr>
              <w:t>Between</w:t>
            </w:r>
          </w:p>
          <w:p w:rsidR="00A049AB" w:rsidRDefault="004C6D88">
            <w:pPr>
              <w:pStyle w:val="yTableNAm"/>
              <w:jc w:val="right"/>
              <w:rPr>
                <w:sz w:val="20"/>
              </w:rPr>
            </w:pPr>
            <w:r>
              <w:rPr>
                <w:sz w:val="20"/>
              </w:rPr>
              <w:t>Plaintiff(s)</w:t>
            </w:r>
          </w:p>
          <w:p w:rsidR="00A049AB" w:rsidRDefault="004C6D88">
            <w:pPr>
              <w:pStyle w:val="yTableNAm"/>
              <w:jc w:val="center"/>
              <w:rPr>
                <w:sz w:val="20"/>
              </w:rPr>
            </w:pPr>
            <w:r>
              <w:rPr>
                <w:sz w:val="20"/>
              </w:rPr>
              <w:t>and</w:t>
            </w:r>
          </w:p>
          <w:p w:rsidR="00A049AB" w:rsidRDefault="004C6D88">
            <w:pPr>
              <w:pStyle w:val="yTableNAm"/>
              <w:jc w:val="right"/>
              <w:rPr>
                <w:sz w:val="20"/>
              </w:rPr>
            </w:pPr>
            <w:r>
              <w:rPr>
                <w:sz w:val="20"/>
              </w:rPr>
              <w:t>Defendant(s)</w:t>
            </w:r>
          </w:p>
          <w:p w:rsidR="00A049AB" w:rsidRDefault="004C6D88">
            <w:pPr>
              <w:pStyle w:val="yTableNAm"/>
              <w:rPr>
                <w:sz w:val="20"/>
              </w:rPr>
            </w:pPr>
            <w:r>
              <w:rPr>
                <w:sz w:val="20"/>
              </w:rPr>
              <w:t>And between</w:t>
            </w:r>
          </w:p>
          <w:p w:rsidR="00A049AB" w:rsidRDefault="004C6D88">
            <w:pPr>
              <w:pStyle w:val="yTableNAm"/>
              <w:jc w:val="right"/>
              <w:rPr>
                <w:sz w:val="20"/>
              </w:rPr>
            </w:pPr>
            <w:r>
              <w:rPr>
                <w:sz w:val="20"/>
              </w:rPr>
              <w:t>Plaintiff(s)</w:t>
            </w:r>
          </w:p>
          <w:p w:rsidR="00A049AB" w:rsidRDefault="004C6D88">
            <w:pPr>
              <w:pStyle w:val="yTableNAm"/>
              <w:jc w:val="center"/>
              <w:rPr>
                <w:sz w:val="20"/>
              </w:rPr>
            </w:pPr>
            <w:r>
              <w:rPr>
                <w:sz w:val="20"/>
              </w:rPr>
              <w:t>and</w:t>
            </w:r>
          </w:p>
          <w:p w:rsidR="00A049AB" w:rsidRDefault="004C6D88">
            <w:pPr>
              <w:pStyle w:val="yTableNAm"/>
              <w:jc w:val="right"/>
              <w:rPr>
                <w:sz w:val="20"/>
              </w:rPr>
            </w:pPr>
            <w:r>
              <w:rPr>
                <w:sz w:val="20"/>
              </w:rPr>
              <w:t>Defendant(s)</w:t>
            </w:r>
          </w:p>
          <w:p w:rsidR="00A049AB" w:rsidRDefault="004C6D88">
            <w:pPr>
              <w:pStyle w:val="yTableNAm"/>
              <w:jc w:val="center"/>
              <w:rPr>
                <w:sz w:val="20"/>
              </w:rPr>
            </w:pPr>
            <w:r>
              <w:rPr>
                <w:sz w:val="20"/>
              </w:rPr>
              <w:t>(by original writ and by order)</w:t>
            </w:r>
          </w:p>
          <w:p w:rsidR="00A049AB" w:rsidRDefault="004C6D88">
            <w:pPr>
              <w:pStyle w:val="yTableNAm"/>
              <w:rPr>
                <w:sz w:val="20"/>
              </w:rPr>
            </w:pPr>
            <w:r>
              <w:rPr>
                <w:sz w:val="20"/>
              </w:rPr>
              <w:t>[</w:t>
            </w:r>
            <w:r>
              <w:rPr>
                <w:i/>
                <w:sz w:val="20"/>
              </w:rPr>
              <w:t>and substituting for the request to enter appearance the following: —</w:t>
            </w:r>
            <w:r>
              <w:rPr>
                <w:sz w:val="20"/>
              </w:rPr>
              <w:t>]</w:t>
            </w:r>
          </w:p>
          <w:p w:rsidR="00A049AB" w:rsidRDefault="004C6D88">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rsidR="00A049AB" w:rsidRDefault="004C6D88">
      <w:pPr>
        <w:pStyle w:val="yFootnotesection"/>
        <w:spacing w:after="120"/>
      </w:pPr>
      <w:r>
        <w:tab/>
        <w:t>[Form 10 amended: Gazette 28 Jun 2011 p. 2556</w:t>
      </w:r>
      <w:r>
        <w:noBreakHyphen/>
        <w:t>7.]</w:t>
      </w:r>
    </w:p>
    <w:p w:rsidR="00A049AB" w:rsidRDefault="004C6D88">
      <w:pPr>
        <w:pStyle w:val="yHeading5"/>
        <w:pageBreakBefore/>
        <w:spacing w:before="0" w:after="120"/>
      </w:pPr>
      <w:bookmarkStart w:id="1502" w:name="_Toc70608283"/>
      <w:r>
        <w:rPr>
          <w:rStyle w:val="CharSClsNo"/>
        </w:rPr>
        <w:lastRenderedPageBreak/>
        <w:t>11</w:t>
      </w:r>
      <w:r>
        <w:t>.</w:t>
      </w:r>
      <w:r>
        <w:rPr>
          <w:b w:val="0"/>
        </w:rPr>
        <w:tab/>
      </w:r>
      <w:r>
        <w:t>Third party notice (general form) (O. 19 r. 1)</w:t>
      </w:r>
      <w:bookmarkEnd w:id="1502"/>
    </w:p>
    <w:tbl>
      <w:tblPr>
        <w:tblW w:w="0" w:type="auto"/>
        <w:tblLayout w:type="fixed"/>
        <w:tblCellMar>
          <w:left w:w="85" w:type="dxa"/>
          <w:right w:w="85" w:type="dxa"/>
        </w:tblCellMar>
        <w:tblLook w:val="0000" w:firstRow="0" w:lastRow="0" w:firstColumn="0" w:lastColumn="0" w:noHBand="0" w:noVBand="0"/>
      </w:tblPr>
      <w:tblGrid>
        <w:gridCol w:w="925"/>
        <w:gridCol w:w="6298"/>
      </w:tblGrid>
      <w:tr w:rsidR="00A049AB">
        <w:tc>
          <w:tcPr>
            <w:tcW w:w="925" w:type="dxa"/>
          </w:tcPr>
          <w:p w:rsidR="00A049AB" w:rsidRDefault="00A049AB">
            <w:pPr>
              <w:pStyle w:val="yTableNAm"/>
              <w:rPr>
                <w:sz w:val="20"/>
              </w:rPr>
            </w:pPr>
          </w:p>
        </w:tc>
        <w:tc>
          <w:tcPr>
            <w:tcW w:w="6298" w:type="dxa"/>
          </w:tcPr>
          <w:p w:rsidR="00A049AB" w:rsidRDefault="004C6D88">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rsidR="00A049AB" w:rsidRDefault="004C6D88">
            <w:pPr>
              <w:pStyle w:val="yTableNAm"/>
              <w:tabs>
                <w:tab w:val="clear" w:pos="567"/>
                <w:tab w:val="left" w:pos="3135"/>
              </w:tabs>
              <w:spacing w:before="60"/>
              <w:rPr>
                <w:sz w:val="20"/>
              </w:rPr>
            </w:pPr>
            <w:r>
              <w:rPr>
                <w:sz w:val="20"/>
              </w:rPr>
              <w:tab/>
              <w:t>A.B., Plaintiff,</w:t>
            </w:r>
          </w:p>
          <w:p w:rsidR="00A049AB" w:rsidRDefault="004C6D88">
            <w:pPr>
              <w:pStyle w:val="yTableNAm"/>
              <w:tabs>
                <w:tab w:val="clear" w:pos="567"/>
                <w:tab w:val="left" w:pos="3495"/>
              </w:tabs>
              <w:spacing w:before="60"/>
              <w:rPr>
                <w:sz w:val="20"/>
              </w:rPr>
            </w:pPr>
            <w:r>
              <w:rPr>
                <w:sz w:val="20"/>
              </w:rPr>
              <w:tab/>
              <w:t>and</w:t>
            </w:r>
          </w:p>
          <w:p w:rsidR="00A049AB" w:rsidRDefault="004C6D88">
            <w:pPr>
              <w:pStyle w:val="yTableNAm"/>
              <w:tabs>
                <w:tab w:val="clear" w:pos="567"/>
                <w:tab w:val="left" w:pos="3135"/>
              </w:tabs>
              <w:spacing w:before="60"/>
              <w:rPr>
                <w:sz w:val="20"/>
              </w:rPr>
            </w:pPr>
            <w:r>
              <w:rPr>
                <w:sz w:val="20"/>
              </w:rPr>
              <w:tab/>
              <w:t>C.D., Defendant,</w:t>
            </w:r>
          </w:p>
          <w:p w:rsidR="00A049AB" w:rsidRDefault="004C6D88">
            <w:pPr>
              <w:pStyle w:val="yTableNAm"/>
              <w:tabs>
                <w:tab w:val="clear" w:pos="567"/>
                <w:tab w:val="left" w:pos="3495"/>
              </w:tabs>
              <w:spacing w:before="60"/>
              <w:rPr>
                <w:sz w:val="20"/>
              </w:rPr>
            </w:pPr>
            <w:r>
              <w:rPr>
                <w:sz w:val="20"/>
              </w:rPr>
              <w:tab/>
              <w:t>and</w:t>
            </w:r>
          </w:p>
          <w:p w:rsidR="00A049AB" w:rsidRDefault="004C6D88">
            <w:pPr>
              <w:pStyle w:val="yTableNAm"/>
              <w:tabs>
                <w:tab w:val="clear" w:pos="567"/>
                <w:tab w:val="left" w:pos="3135"/>
              </w:tabs>
              <w:spacing w:before="60"/>
              <w:rPr>
                <w:sz w:val="20"/>
              </w:rPr>
            </w:pPr>
            <w:r>
              <w:rPr>
                <w:sz w:val="20"/>
              </w:rPr>
              <w:tab/>
              <w:t>E.F., Third Party</w:t>
            </w:r>
          </w:p>
        </w:tc>
      </w:tr>
      <w:tr w:rsidR="00A049AB">
        <w:tc>
          <w:tcPr>
            <w:tcW w:w="925" w:type="dxa"/>
          </w:tcPr>
          <w:p w:rsidR="00A049AB" w:rsidRDefault="00A049AB">
            <w:pPr>
              <w:pStyle w:val="yTableNAm"/>
              <w:rPr>
                <w:sz w:val="20"/>
              </w:rPr>
            </w:pPr>
          </w:p>
        </w:tc>
        <w:tc>
          <w:tcPr>
            <w:tcW w:w="6298" w:type="dxa"/>
          </w:tcPr>
          <w:p w:rsidR="00A049AB" w:rsidRDefault="004C6D88">
            <w:pPr>
              <w:pStyle w:val="yTableNAm"/>
              <w:jc w:val="center"/>
              <w:rPr>
                <w:sz w:val="20"/>
              </w:rPr>
            </w:pPr>
            <w:r>
              <w:rPr>
                <w:sz w:val="20"/>
              </w:rPr>
              <w:t>THIRD PARTY NOTICE</w:t>
            </w:r>
          </w:p>
          <w:p w:rsidR="00A049AB" w:rsidRDefault="004C6D88">
            <w:pPr>
              <w:pStyle w:val="yTableNAm"/>
              <w:spacing w:before="60"/>
              <w:rPr>
                <w:sz w:val="20"/>
              </w:rPr>
            </w:pPr>
            <w:r>
              <w:rPr>
                <w:sz w:val="20"/>
              </w:rPr>
              <w:t xml:space="preserve">[Issued pursuant to the order of </w:t>
            </w:r>
            <w:r>
              <w:rPr>
                <w:sz w:val="20"/>
              </w:rPr>
              <w:br/>
              <w:t>dated the                                   day of                                     ]</w:t>
            </w:r>
          </w:p>
          <w:p w:rsidR="00A049AB" w:rsidRDefault="004C6D88">
            <w:pPr>
              <w:pStyle w:val="yTableNAm"/>
              <w:spacing w:before="60"/>
              <w:rPr>
                <w:sz w:val="20"/>
              </w:rPr>
            </w:pPr>
            <w:r>
              <w:rPr>
                <w:sz w:val="20"/>
              </w:rPr>
              <w:t xml:space="preserve">To E.F. of                            </w:t>
            </w:r>
          </w:p>
          <w:p w:rsidR="00A049AB" w:rsidRDefault="004C6D88">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rsidR="00A049AB" w:rsidRDefault="004C6D88">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rsidR="00A049AB" w:rsidRDefault="004C6D88">
            <w:pPr>
              <w:pStyle w:val="yTableNAm"/>
              <w:spacing w:before="0"/>
              <w:rPr>
                <w:sz w:val="20"/>
              </w:rPr>
            </w:pPr>
            <w:r>
              <w:rPr>
                <w:sz w:val="20"/>
              </w:rPr>
              <w:t>on the grounds that [</w:t>
            </w:r>
            <w:r>
              <w:rPr>
                <w:i/>
                <w:sz w:val="20"/>
              </w:rPr>
              <w:t>state concisely the grounds of the claim against the third party</w:t>
            </w:r>
            <w:r>
              <w:rPr>
                <w:sz w:val="20"/>
              </w:rPr>
              <w:t>].</w:t>
            </w:r>
          </w:p>
        </w:tc>
      </w:tr>
      <w:tr w:rsidR="00A049AB">
        <w:tc>
          <w:tcPr>
            <w:tcW w:w="925" w:type="dxa"/>
          </w:tcPr>
          <w:p w:rsidR="00A049AB" w:rsidRDefault="00A049AB">
            <w:pPr>
              <w:pStyle w:val="yTableNAm"/>
              <w:spacing w:before="60"/>
              <w:rPr>
                <w:sz w:val="14"/>
              </w:rPr>
            </w:pPr>
          </w:p>
          <w:p w:rsidR="00A049AB" w:rsidRDefault="004C6D88">
            <w:pPr>
              <w:pStyle w:val="yTableNAm"/>
              <w:spacing w:before="60"/>
              <w:rPr>
                <w:sz w:val="14"/>
              </w:rPr>
            </w:pPr>
            <w:r>
              <w:rPr>
                <w:sz w:val="14"/>
              </w:rPr>
              <w:t>* Fix time in accordance with O. 5 R. 11</w:t>
            </w:r>
          </w:p>
        </w:tc>
        <w:tc>
          <w:tcPr>
            <w:tcW w:w="6298" w:type="dxa"/>
          </w:tcPr>
          <w:p w:rsidR="00A049AB" w:rsidRDefault="004C6D88">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rsidR="00A049AB" w:rsidRDefault="004C6D88">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rsidR="00A049AB" w:rsidRDefault="004C6D88">
            <w:pPr>
              <w:pStyle w:val="yTableNAm"/>
              <w:spacing w:before="60"/>
              <w:rPr>
                <w:sz w:val="20"/>
              </w:rPr>
            </w:pPr>
            <w:r>
              <w:rPr>
                <w:sz w:val="20"/>
              </w:rPr>
              <w:t>Dated. etc.</w:t>
            </w:r>
          </w:p>
          <w:p w:rsidR="00A049AB" w:rsidRDefault="004C6D88">
            <w:pPr>
              <w:pStyle w:val="yTableNAm"/>
              <w:tabs>
                <w:tab w:val="clear" w:pos="567"/>
                <w:tab w:val="left" w:pos="2535"/>
              </w:tabs>
              <w:spacing w:before="60"/>
              <w:rPr>
                <w:sz w:val="20"/>
              </w:rPr>
            </w:pPr>
            <w:r>
              <w:rPr>
                <w:sz w:val="20"/>
              </w:rPr>
              <w:tab/>
              <w:t>(Signed)</w:t>
            </w:r>
          </w:p>
          <w:p w:rsidR="00A049AB" w:rsidRDefault="004C6D88">
            <w:pPr>
              <w:pStyle w:val="yTableNAm"/>
              <w:spacing w:before="0"/>
              <w:jc w:val="right"/>
              <w:rPr>
                <w:sz w:val="20"/>
              </w:rPr>
            </w:pPr>
            <w:r>
              <w:rPr>
                <w:sz w:val="20"/>
              </w:rPr>
              <w:t>Solicitor for the defendant.</w:t>
            </w:r>
          </w:p>
          <w:p w:rsidR="00A049AB" w:rsidRDefault="004C6D88">
            <w:pPr>
              <w:pStyle w:val="yTableNAm"/>
              <w:spacing w:before="60"/>
              <w:rPr>
                <w:sz w:val="20"/>
              </w:rPr>
            </w:pPr>
            <w:r>
              <w:rPr>
                <w:sz w:val="20"/>
              </w:rPr>
              <w:t>Appearance is to be entered at the Central Office, Supreme Court, Perth.</w:t>
            </w:r>
          </w:p>
        </w:tc>
      </w:tr>
    </w:tbl>
    <w:p w:rsidR="00A049AB" w:rsidRDefault="004C6D88">
      <w:pPr>
        <w:pStyle w:val="yFootnotesection"/>
        <w:spacing w:after="120"/>
      </w:pPr>
      <w:r>
        <w:tab/>
        <w:t>[Form 11 amended: Gazette 28 Jun 2011 p. 2557.]</w:t>
      </w:r>
    </w:p>
    <w:p w:rsidR="00A049AB" w:rsidRDefault="004C6D88">
      <w:pPr>
        <w:pStyle w:val="yHeading5"/>
        <w:keepNext w:val="0"/>
        <w:keepLines w:val="0"/>
        <w:pageBreakBefore/>
        <w:spacing w:before="0" w:after="120"/>
      </w:pPr>
      <w:bookmarkStart w:id="1503" w:name="_Toc70608284"/>
      <w:r>
        <w:rPr>
          <w:rStyle w:val="CharSClsNo"/>
        </w:rPr>
        <w:lastRenderedPageBreak/>
        <w:t>12</w:t>
      </w:r>
      <w:r>
        <w:t>.</w:t>
      </w:r>
      <w:r>
        <w:rPr>
          <w:b w:val="0"/>
        </w:rPr>
        <w:tab/>
      </w:r>
      <w:r>
        <w:t>Third party notice where question or issue to be determined (O. 19 r. 1)</w:t>
      </w:r>
      <w:bookmarkEnd w:id="150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rsidR="00A049AB">
        <w:tc>
          <w:tcPr>
            <w:tcW w:w="937" w:type="dxa"/>
          </w:tcPr>
          <w:p w:rsidR="00A049AB" w:rsidRDefault="00A049AB">
            <w:pPr>
              <w:pStyle w:val="yTableNAm"/>
            </w:pPr>
          </w:p>
        </w:tc>
        <w:tc>
          <w:tcPr>
            <w:tcW w:w="6237" w:type="dxa"/>
          </w:tcPr>
          <w:p w:rsidR="00A049AB" w:rsidRDefault="004C6D88">
            <w:pPr>
              <w:pStyle w:val="yTableNAm"/>
              <w:rPr>
                <w:i/>
                <w:sz w:val="20"/>
              </w:rPr>
            </w:pPr>
            <w:r>
              <w:rPr>
                <w:sz w:val="20"/>
              </w:rPr>
              <w:t>[</w:t>
            </w:r>
            <w:r>
              <w:rPr>
                <w:i/>
                <w:sz w:val="20"/>
              </w:rPr>
              <w:t xml:space="preserve">As in Form No. 11 down to “a copy whereof is served herewith” and proceed: — </w:t>
            </w:r>
            <w:r>
              <w:rPr>
                <w:sz w:val="20"/>
              </w:rPr>
              <w:t>]</w:t>
            </w:r>
          </w:p>
        </w:tc>
      </w:tr>
      <w:tr w:rsidR="00A049AB">
        <w:tc>
          <w:tcPr>
            <w:tcW w:w="937" w:type="dxa"/>
          </w:tcPr>
          <w:p w:rsidR="00A049AB" w:rsidRDefault="00A049AB">
            <w:pPr>
              <w:pStyle w:val="yTableNAm"/>
            </w:pPr>
          </w:p>
        </w:tc>
        <w:tc>
          <w:tcPr>
            <w:tcW w:w="6237" w:type="dxa"/>
          </w:tcPr>
          <w:p w:rsidR="00A049AB" w:rsidRDefault="004C6D88">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rsidR="00A049AB">
        <w:tc>
          <w:tcPr>
            <w:tcW w:w="937" w:type="dxa"/>
          </w:tcPr>
          <w:p w:rsidR="00A049AB" w:rsidRDefault="00A049AB">
            <w:pPr>
              <w:pStyle w:val="yTableNAm"/>
              <w:rPr>
                <w:sz w:val="14"/>
              </w:rPr>
            </w:pPr>
          </w:p>
          <w:p w:rsidR="00A049AB" w:rsidRDefault="00A049AB">
            <w:pPr>
              <w:pStyle w:val="yTableNAm"/>
              <w:rPr>
                <w:sz w:val="14"/>
              </w:rPr>
            </w:pPr>
          </w:p>
          <w:p w:rsidR="00A049AB" w:rsidRDefault="004C6D88">
            <w:pPr>
              <w:pStyle w:val="yTableNAm"/>
              <w:rPr>
                <w:sz w:val="14"/>
              </w:rPr>
            </w:pPr>
            <w:r>
              <w:rPr>
                <w:sz w:val="14"/>
              </w:rPr>
              <w:t>*Fix time in accordance with O. 5 R. 11.</w:t>
            </w:r>
          </w:p>
        </w:tc>
        <w:tc>
          <w:tcPr>
            <w:tcW w:w="6237" w:type="dxa"/>
          </w:tcPr>
          <w:p w:rsidR="00A049AB" w:rsidRDefault="004C6D88">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rsidR="00A049AB" w:rsidRDefault="004C6D88">
            <w:pPr>
              <w:pStyle w:val="yTableNAm"/>
              <w:rPr>
                <w:sz w:val="20"/>
              </w:rPr>
            </w:pPr>
            <w:r>
              <w:rPr>
                <w:sz w:val="20"/>
              </w:rPr>
              <w:t>Dated, etc, [</w:t>
            </w:r>
            <w:r>
              <w:rPr>
                <w:i/>
                <w:sz w:val="20"/>
              </w:rPr>
              <w:t>as in Form No. 11</w:t>
            </w:r>
            <w:r>
              <w:rPr>
                <w:sz w:val="20"/>
              </w:rPr>
              <w:t>].</w:t>
            </w:r>
          </w:p>
        </w:tc>
      </w:tr>
    </w:tbl>
    <w:p w:rsidR="00A049AB" w:rsidRDefault="004C6D88">
      <w:pPr>
        <w:pStyle w:val="yFootnotesection"/>
      </w:pPr>
      <w:r>
        <w:tab/>
        <w:t>[Form 12 amended: Gazette 9 Nov 1973 p. 4165; 28 Jun 2011 p. 2557.]</w:t>
      </w:r>
    </w:p>
    <w:p w:rsidR="00A049AB" w:rsidRDefault="004C6D88">
      <w:pPr>
        <w:pStyle w:val="yEdnotedivision"/>
        <w:spacing w:before="240"/>
        <w:outlineLvl w:val="9"/>
      </w:pPr>
      <w:r>
        <w:t>[Forms 13 and 14 deleted: Gazette 21 Feb 2007 p. 596.]</w:t>
      </w:r>
    </w:p>
    <w:p w:rsidR="00A049AB" w:rsidRDefault="004C6D88">
      <w:pPr>
        <w:pStyle w:val="yEdnotedivision"/>
        <w:spacing w:before="240"/>
        <w:outlineLvl w:val="9"/>
      </w:pPr>
      <w:r>
        <w:t>[Form 15 deleted: Gazette 5 Jun 1992 p. 2282.]</w:t>
      </w:r>
    </w:p>
    <w:p w:rsidR="00A049AB" w:rsidRDefault="004C6D88">
      <w:pPr>
        <w:pStyle w:val="yEdnotedivision"/>
        <w:spacing w:before="240"/>
        <w:outlineLvl w:val="9"/>
      </w:pPr>
      <w:r>
        <w:t>[Form 16 deleted: Gazette 21 Feb 2007 p. 596.]</w:t>
      </w:r>
    </w:p>
    <w:p w:rsidR="00A049AB" w:rsidRDefault="004C6D88">
      <w:pPr>
        <w:pStyle w:val="yHeading5"/>
        <w:keepNext w:val="0"/>
        <w:keepLines w:val="0"/>
        <w:pageBreakBefore/>
        <w:widowControl w:val="0"/>
        <w:spacing w:before="0" w:after="120"/>
      </w:pPr>
      <w:bookmarkStart w:id="1504" w:name="_Toc70608285"/>
      <w:r>
        <w:rPr>
          <w:rStyle w:val="CharSClsNo"/>
        </w:rPr>
        <w:lastRenderedPageBreak/>
        <w:t>17</w:t>
      </w:r>
      <w:r>
        <w:t>.</w:t>
      </w:r>
      <w:r>
        <w:tab/>
        <w:t>List of documents (O. 26 r. 4(1) &amp; 8)</w:t>
      </w:r>
      <w:bookmarkEnd w:id="1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rsidR="00A049AB">
        <w:trPr>
          <w:cantSplit/>
          <w:trHeight w:val="329"/>
        </w:trPr>
        <w:tc>
          <w:tcPr>
            <w:tcW w:w="4395" w:type="dxa"/>
            <w:gridSpan w:val="2"/>
            <w:vMerge w:val="restart"/>
          </w:tcPr>
          <w:p w:rsidR="00A049AB" w:rsidRDefault="004C6D88">
            <w:pPr>
              <w:pStyle w:val="yTableNAm"/>
              <w:rPr>
                <w:sz w:val="20"/>
              </w:rPr>
            </w:pPr>
            <w:r>
              <w:rPr>
                <w:sz w:val="20"/>
              </w:rPr>
              <w:t>Supreme Court of Western Australia</w:t>
            </w:r>
          </w:p>
          <w:p w:rsidR="00A049AB" w:rsidRDefault="004C6D88">
            <w:pPr>
              <w:pStyle w:val="yTableNAm"/>
              <w:rPr>
                <w:b/>
                <w:iCs/>
                <w:sz w:val="20"/>
              </w:rPr>
            </w:pPr>
            <w:r>
              <w:rPr>
                <w:iCs/>
                <w:sz w:val="20"/>
              </w:rPr>
              <w:t>General Division</w:t>
            </w:r>
          </w:p>
        </w:tc>
        <w:tc>
          <w:tcPr>
            <w:tcW w:w="2685" w:type="dxa"/>
            <w:gridSpan w:val="2"/>
            <w:tcBorders>
              <w:bottom w:val="nil"/>
            </w:tcBorders>
            <w:vAlign w:val="center"/>
          </w:tcPr>
          <w:p w:rsidR="00A049AB" w:rsidRDefault="004C6D88">
            <w:pPr>
              <w:pStyle w:val="yTableNAm"/>
              <w:rPr>
                <w:sz w:val="20"/>
              </w:rPr>
            </w:pPr>
            <w:r>
              <w:rPr>
                <w:sz w:val="20"/>
              </w:rPr>
              <w:t>No:</w:t>
            </w:r>
          </w:p>
        </w:tc>
      </w:tr>
      <w:tr w:rsidR="00A049AB">
        <w:trPr>
          <w:cantSplit/>
          <w:trHeight w:val="328"/>
        </w:trPr>
        <w:tc>
          <w:tcPr>
            <w:tcW w:w="4395" w:type="dxa"/>
            <w:gridSpan w:val="2"/>
            <w:vMerge/>
            <w:tcBorders>
              <w:bottom w:val="nil"/>
            </w:tcBorders>
          </w:tcPr>
          <w:p w:rsidR="00A049AB" w:rsidRDefault="00A049AB">
            <w:pPr>
              <w:pStyle w:val="yTableNAm"/>
              <w:rPr>
                <w:sz w:val="20"/>
              </w:rPr>
            </w:pPr>
          </w:p>
        </w:tc>
        <w:tc>
          <w:tcPr>
            <w:tcW w:w="2685" w:type="dxa"/>
            <w:gridSpan w:val="2"/>
            <w:tcBorders>
              <w:bottom w:val="nil"/>
            </w:tcBorders>
          </w:tcPr>
          <w:p w:rsidR="00A049AB" w:rsidRDefault="004C6D88">
            <w:pPr>
              <w:pStyle w:val="yTableNAm"/>
              <w:rPr>
                <w:b/>
                <w:bCs/>
                <w:sz w:val="20"/>
              </w:rPr>
            </w:pPr>
            <w:r>
              <w:rPr>
                <w:b/>
                <w:bCs/>
                <w:sz w:val="20"/>
              </w:rPr>
              <w:t>List of documents</w:t>
            </w:r>
          </w:p>
        </w:tc>
      </w:tr>
      <w:tr w:rsidR="00A049AB">
        <w:trPr>
          <w:cantSplit/>
        </w:trPr>
        <w:tc>
          <w:tcPr>
            <w:tcW w:w="1440" w:type="dxa"/>
            <w:tcBorders>
              <w:bottom w:val="nil"/>
            </w:tcBorders>
          </w:tcPr>
          <w:p w:rsidR="00A049AB" w:rsidRDefault="004C6D88">
            <w:pPr>
              <w:pStyle w:val="yTableNAm"/>
              <w:rPr>
                <w:sz w:val="20"/>
              </w:rPr>
            </w:pPr>
            <w:r>
              <w:rPr>
                <w:sz w:val="20"/>
              </w:rPr>
              <w:t>Parties</w:t>
            </w:r>
          </w:p>
        </w:tc>
        <w:tc>
          <w:tcPr>
            <w:tcW w:w="5640" w:type="dxa"/>
            <w:gridSpan w:val="3"/>
            <w:tcBorders>
              <w:bottom w:val="nil"/>
            </w:tcBorders>
          </w:tcPr>
          <w:p w:rsidR="00A049AB" w:rsidRDefault="004C6D88">
            <w:pPr>
              <w:pStyle w:val="yTableNAm"/>
              <w:tabs>
                <w:tab w:val="clear" w:pos="567"/>
                <w:tab w:val="left" w:pos="2857"/>
              </w:tabs>
              <w:rPr>
                <w:sz w:val="20"/>
              </w:rPr>
            </w:pPr>
            <w:r>
              <w:rPr>
                <w:sz w:val="20"/>
              </w:rPr>
              <w:tab/>
              <w:t>Plaintiff</w:t>
            </w:r>
          </w:p>
          <w:p w:rsidR="00A049AB" w:rsidRDefault="004C6D88">
            <w:pPr>
              <w:pStyle w:val="yTableNAm"/>
              <w:tabs>
                <w:tab w:val="clear" w:pos="567"/>
                <w:tab w:val="left" w:pos="2857"/>
              </w:tabs>
              <w:rPr>
                <w:sz w:val="20"/>
              </w:rPr>
            </w:pPr>
            <w:r>
              <w:rPr>
                <w:sz w:val="20"/>
              </w:rPr>
              <w:tab/>
              <w:t>Defendant</w:t>
            </w:r>
          </w:p>
        </w:tc>
      </w:tr>
      <w:tr w:rsidR="00A049AB">
        <w:trPr>
          <w:cantSplit/>
        </w:trPr>
        <w:tc>
          <w:tcPr>
            <w:tcW w:w="1440" w:type="dxa"/>
            <w:tcBorders>
              <w:bottom w:val="nil"/>
            </w:tcBorders>
          </w:tcPr>
          <w:p w:rsidR="00A049AB" w:rsidRDefault="004C6D88">
            <w:pPr>
              <w:pStyle w:val="yTableNAm"/>
              <w:rPr>
                <w:sz w:val="20"/>
              </w:rPr>
            </w:pPr>
            <w:r>
              <w:rPr>
                <w:sz w:val="20"/>
              </w:rPr>
              <w:t>To</w:t>
            </w:r>
          </w:p>
        </w:tc>
        <w:tc>
          <w:tcPr>
            <w:tcW w:w="5640" w:type="dxa"/>
            <w:gridSpan w:val="3"/>
            <w:tcBorders>
              <w:bottom w:val="nil"/>
            </w:tcBorders>
          </w:tcPr>
          <w:p w:rsidR="00A049AB" w:rsidRDefault="004C6D88">
            <w:pPr>
              <w:pStyle w:val="yTableNAm"/>
              <w:rPr>
                <w:sz w:val="20"/>
              </w:rPr>
            </w:pPr>
            <w:r>
              <w:rPr>
                <w:sz w:val="20"/>
              </w:rPr>
              <w:t>[</w:t>
            </w:r>
            <w:r>
              <w:rPr>
                <w:i/>
                <w:iCs/>
                <w:sz w:val="20"/>
              </w:rPr>
              <w:t>Party</w:t>
            </w:r>
            <w:r>
              <w:rPr>
                <w:sz w:val="20"/>
              </w:rPr>
              <w:t>] and its practitioner.</w:t>
            </w:r>
          </w:p>
        </w:tc>
      </w:tr>
      <w:tr w:rsidR="00A049AB">
        <w:trPr>
          <w:cantSplit/>
        </w:trPr>
        <w:tc>
          <w:tcPr>
            <w:tcW w:w="1440" w:type="dxa"/>
            <w:tcBorders>
              <w:bottom w:val="nil"/>
            </w:tcBorders>
          </w:tcPr>
          <w:p w:rsidR="00A049AB" w:rsidRDefault="004C6D88">
            <w:pPr>
              <w:pStyle w:val="yTableNAm"/>
              <w:rPr>
                <w:sz w:val="20"/>
              </w:rPr>
            </w:pPr>
            <w:r>
              <w:rPr>
                <w:sz w:val="20"/>
              </w:rPr>
              <w:t>From</w:t>
            </w:r>
          </w:p>
        </w:tc>
        <w:tc>
          <w:tcPr>
            <w:tcW w:w="5640" w:type="dxa"/>
            <w:gridSpan w:val="3"/>
            <w:tcBorders>
              <w:bottom w:val="nil"/>
            </w:tcBorders>
          </w:tcPr>
          <w:p w:rsidR="00A049AB" w:rsidRDefault="004C6D88">
            <w:pPr>
              <w:pStyle w:val="yTableNAm"/>
              <w:rPr>
                <w:sz w:val="20"/>
              </w:rPr>
            </w:pPr>
            <w:r>
              <w:rPr>
                <w:sz w:val="20"/>
              </w:rPr>
              <w:t>[</w:t>
            </w:r>
            <w:r>
              <w:rPr>
                <w:i/>
                <w:iCs/>
                <w:sz w:val="20"/>
              </w:rPr>
              <w:t>Party giving discovery</w:t>
            </w:r>
            <w:r>
              <w:rPr>
                <w:sz w:val="20"/>
              </w:rPr>
              <w:t>]</w:t>
            </w:r>
          </w:p>
        </w:tc>
      </w:tr>
      <w:tr w:rsidR="00A049AB">
        <w:trPr>
          <w:cantSplit/>
        </w:trPr>
        <w:tc>
          <w:tcPr>
            <w:tcW w:w="1440" w:type="dxa"/>
            <w:tcBorders>
              <w:bottom w:val="single" w:sz="4" w:space="0" w:color="auto"/>
            </w:tcBorders>
          </w:tcPr>
          <w:p w:rsidR="00A049AB" w:rsidRDefault="004C6D88">
            <w:pPr>
              <w:pStyle w:val="yTableNAm"/>
              <w:rPr>
                <w:sz w:val="20"/>
              </w:rPr>
            </w:pPr>
            <w:r>
              <w:rPr>
                <w:sz w:val="20"/>
              </w:rPr>
              <w:t>General</w:t>
            </w:r>
          </w:p>
        </w:tc>
        <w:tc>
          <w:tcPr>
            <w:tcW w:w="5640" w:type="dxa"/>
            <w:gridSpan w:val="3"/>
            <w:tcBorders>
              <w:bottom w:val="single" w:sz="4" w:space="0" w:color="auto"/>
            </w:tcBorders>
          </w:tcPr>
          <w:p w:rsidR="00A049AB" w:rsidRDefault="004C6D88">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rsidR="00A049AB">
        <w:trPr>
          <w:cantSplit/>
        </w:trPr>
        <w:tc>
          <w:tcPr>
            <w:tcW w:w="1440" w:type="dxa"/>
            <w:tcBorders>
              <w:bottom w:val="single" w:sz="4" w:space="0" w:color="auto"/>
            </w:tcBorders>
          </w:tcPr>
          <w:p w:rsidR="00A049AB" w:rsidRDefault="004C6D88">
            <w:pPr>
              <w:pStyle w:val="yTableNAm"/>
              <w:rPr>
                <w:sz w:val="20"/>
              </w:rPr>
            </w:pPr>
            <w:r>
              <w:rPr>
                <w:sz w:val="20"/>
              </w:rPr>
              <w:t>Documents in possession</w:t>
            </w:r>
          </w:p>
          <w:p w:rsidR="00A049AB" w:rsidRDefault="004C6D88">
            <w:pPr>
              <w:pStyle w:val="yTableNAm"/>
              <w:rPr>
                <w:sz w:val="20"/>
              </w:rPr>
            </w:pPr>
            <w:r>
              <w:rPr>
                <w:sz w:val="20"/>
              </w:rPr>
              <w:t>(Part 1)</w:t>
            </w:r>
          </w:p>
        </w:tc>
        <w:tc>
          <w:tcPr>
            <w:tcW w:w="5640" w:type="dxa"/>
            <w:gridSpan w:val="3"/>
            <w:tcBorders>
              <w:bottom w:val="single" w:sz="4" w:space="0" w:color="auto"/>
            </w:tcBorders>
          </w:tcPr>
          <w:p w:rsidR="00A049AB" w:rsidRDefault="004C6D88">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rsidR="00A049AB" w:rsidRDefault="004C6D88">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rsidR="00A049AB">
        <w:trPr>
          <w:cantSplit/>
        </w:trPr>
        <w:tc>
          <w:tcPr>
            <w:tcW w:w="1440" w:type="dxa"/>
            <w:tcBorders>
              <w:bottom w:val="single" w:sz="4" w:space="0" w:color="auto"/>
            </w:tcBorders>
          </w:tcPr>
          <w:p w:rsidR="00A049AB" w:rsidRDefault="004C6D88">
            <w:pPr>
              <w:pStyle w:val="yTableNAm"/>
              <w:rPr>
                <w:sz w:val="20"/>
              </w:rPr>
            </w:pPr>
            <w:r>
              <w:rPr>
                <w:sz w:val="20"/>
              </w:rPr>
              <w:t>Documents no longer in possession</w:t>
            </w:r>
          </w:p>
          <w:p w:rsidR="00A049AB" w:rsidRDefault="004C6D88">
            <w:pPr>
              <w:pStyle w:val="yTableNAm"/>
              <w:rPr>
                <w:sz w:val="20"/>
              </w:rPr>
            </w:pPr>
            <w:r>
              <w:rPr>
                <w:sz w:val="20"/>
              </w:rPr>
              <w:t>(Part 2)</w:t>
            </w:r>
          </w:p>
        </w:tc>
        <w:tc>
          <w:tcPr>
            <w:tcW w:w="5640" w:type="dxa"/>
            <w:gridSpan w:val="3"/>
            <w:tcBorders>
              <w:bottom w:val="single" w:sz="4" w:space="0" w:color="auto"/>
            </w:tcBorders>
          </w:tcPr>
          <w:p w:rsidR="00A049AB" w:rsidRDefault="004C6D88">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rsidR="00A049AB" w:rsidRDefault="004C6D88">
            <w:pPr>
              <w:pStyle w:val="yTableNAm"/>
              <w:rPr>
                <w:sz w:val="20"/>
              </w:rPr>
            </w:pPr>
            <w:r>
              <w:rPr>
                <w:sz w:val="20"/>
              </w:rPr>
              <w:t>Part 2B of this list, for each document listed in Part 2A, states —</w:t>
            </w:r>
          </w:p>
          <w:p w:rsidR="00A049AB" w:rsidRDefault="004C6D88">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rsidR="00A049AB" w:rsidRDefault="004C6D88">
            <w:pPr>
              <w:pStyle w:val="yTableNAm"/>
              <w:tabs>
                <w:tab w:val="clear" w:pos="567"/>
                <w:tab w:val="left" w:pos="457"/>
              </w:tabs>
              <w:spacing w:before="80"/>
              <w:ind w:left="459" w:hanging="459"/>
              <w:rPr>
                <w:sz w:val="20"/>
              </w:rPr>
            </w:pPr>
            <w:r>
              <w:rPr>
                <w:sz w:val="20"/>
              </w:rPr>
              <w:t>•</w:t>
            </w:r>
            <w:r>
              <w:rPr>
                <w:sz w:val="20"/>
              </w:rPr>
              <w:tab/>
              <w:t>what has become of it; and</w:t>
            </w:r>
          </w:p>
          <w:p w:rsidR="00A049AB" w:rsidRDefault="004C6D88">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rsidR="00A049AB">
        <w:trPr>
          <w:cantSplit/>
        </w:trPr>
        <w:tc>
          <w:tcPr>
            <w:tcW w:w="1440" w:type="dxa"/>
            <w:tcBorders>
              <w:bottom w:val="single" w:sz="4" w:space="0" w:color="auto"/>
            </w:tcBorders>
          </w:tcPr>
          <w:p w:rsidR="00A049AB" w:rsidRDefault="004C6D88">
            <w:pPr>
              <w:pStyle w:val="yTableNAm"/>
              <w:rPr>
                <w:sz w:val="20"/>
              </w:rPr>
            </w:pPr>
            <w:r>
              <w:rPr>
                <w:sz w:val="20"/>
              </w:rPr>
              <w:t>Declarations</w:t>
            </w:r>
          </w:p>
        </w:tc>
        <w:tc>
          <w:tcPr>
            <w:tcW w:w="5640" w:type="dxa"/>
            <w:gridSpan w:val="3"/>
            <w:tcBorders>
              <w:bottom w:val="single" w:sz="4" w:space="0" w:color="auto"/>
            </w:tcBorders>
          </w:tcPr>
          <w:p w:rsidR="00A049AB" w:rsidRDefault="004C6D88">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rsidR="00A049AB" w:rsidRDefault="004C6D88">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rsidR="00A049AB">
        <w:trPr>
          <w:cantSplit/>
        </w:trPr>
        <w:tc>
          <w:tcPr>
            <w:tcW w:w="1440" w:type="dxa"/>
            <w:tcBorders>
              <w:bottom w:val="single" w:sz="4" w:space="0" w:color="auto"/>
            </w:tcBorders>
          </w:tcPr>
          <w:p w:rsidR="00A049AB" w:rsidRDefault="004C6D88">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rsidR="00A049AB" w:rsidRDefault="004C6D88">
            <w:pPr>
              <w:pStyle w:val="yTableNAm"/>
              <w:rPr>
                <w:sz w:val="20"/>
              </w:rPr>
            </w:pPr>
            <w:r>
              <w:rPr>
                <w:sz w:val="20"/>
              </w:rPr>
              <w:t>The documents in this list, other than those listed in Parts 1B and 2A, may be inspected at —</w:t>
            </w:r>
          </w:p>
          <w:p w:rsidR="00A049AB" w:rsidRDefault="004C6D88">
            <w:pPr>
              <w:pStyle w:val="yTableNAm"/>
              <w:rPr>
                <w:sz w:val="20"/>
              </w:rPr>
            </w:pPr>
            <w:r>
              <w:rPr>
                <w:sz w:val="20"/>
              </w:rPr>
              <w:t>[</w:t>
            </w:r>
            <w:r>
              <w:rPr>
                <w:i/>
                <w:iCs/>
                <w:sz w:val="20"/>
              </w:rPr>
              <w:t>address</w:t>
            </w:r>
            <w:r>
              <w:rPr>
                <w:sz w:val="20"/>
              </w:rPr>
              <w:t>]</w:t>
            </w:r>
          </w:p>
          <w:p w:rsidR="00A049AB" w:rsidRDefault="004C6D88">
            <w:pPr>
              <w:pStyle w:val="yTableNAm"/>
              <w:rPr>
                <w:sz w:val="20"/>
              </w:rPr>
            </w:pPr>
            <w:r>
              <w:rPr>
                <w:sz w:val="20"/>
              </w:rPr>
              <w:t>on [</w:t>
            </w:r>
            <w:r>
              <w:rPr>
                <w:i/>
                <w:iCs/>
                <w:sz w:val="20"/>
              </w:rPr>
              <w:t>date and times</w:t>
            </w:r>
            <w:r>
              <w:rPr>
                <w:sz w:val="20"/>
              </w:rPr>
              <w:t>].</w:t>
            </w:r>
          </w:p>
        </w:tc>
      </w:tr>
      <w:tr w:rsidR="00A049AB">
        <w:trPr>
          <w:cantSplit/>
        </w:trPr>
        <w:tc>
          <w:tcPr>
            <w:tcW w:w="1440" w:type="dxa"/>
            <w:tcBorders>
              <w:top w:val="single" w:sz="4" w:space="0" w:color="auto"/>
              <w:bottom w:val="single" w:sz="4" w:space="0" w:color="auto"/>
            </w:tcBorders>
          </w:tcPr>
          <w:p w:rsidR="00A049AB" w:rsidRDefault="004C6D88">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rsidR="00A049AB" w:rsidRDefault="004C6D88">
            <w:pPr>
              <w:pStyle w:val="yTableNAm"/>
              <w:rPr>
                <w:sz w:val="20"/>
              </w:rPr>
            </w:pPr>
            <w:r>
              <w:rPr>
                <w:sz w:val="20"/>
              </w:rPr>
              <w:t>I certify that the statements in this document are true.</w:t>
            </w:r>
          </w:p>
          <w:p w:rsidR="00A049AB" w:rsidRDefault="00A049AB">
            <w:pPr>
              <w:pStyle w:val="yTableNAm"/>
              <w:rPr>
                <w:sz w:val="20"/>
              </w:rPr>
            </w:pPr>
          </w:p>
          <w:p w:rsidR="00A049AB" w:rsidRDefault="004C6D88">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rsidR="00A049AB" w:rsidRDefault="004C6D88">
            <w:pPr>
              <w:pStyle w:val="yTableNAm"/>
              <w:rPr>
                <w:sz w:val="20"/>
              </w:rPr>
            </w:pPr>
            <w:r>
              <w:rPr>
                <w:sz w:val="20"/>
              </w:rPr>
              <w:t>Date:</w:t>
            </w:r>
          </w:p>
        </w:tc>
      </w:tr>
      <w:tr w:rsidR="00A049AB">
        <w:trPr>
          <w:cantSplit/>
        </w:trPr>
        <w:tc>
          <w:tcPr>
            <w:tcW w:w="1440" w:type="dxa"/>
            <w:tcBorders>
              <w:top w:val="single" w:sz="4" w:space="0" w:color="auto"/>
              <w:bottom w:val="single" w:sz="4" w:space="0" w:color="auto"/>
            </w:tcBorders>
          </w:tcPr>
          <w:p w:rsidR="00A049AB" w:rsidRDefault="004C6D88">
            <w:pPr>
              <w:pStyle w:val="yTableNAm"/>
              <w:rPr>
                <w:sz w:val="20"/>
              </w:rPr>
            </w:pPr>
            <w:r>
              <w:rPr>
                <w:sz w:val="20"/>
              </w:rPr>
              <w:t>Service details</w:t>
            </w:r>
          </w:p>
        </w:tc>
        <w:tc>
          <w:tcPr>
            <w:tcW w:w="5640" w:type="dxa"/>
            <w:gridSpan w:val="3"/>
            <w:tcBorders>
              <w:top w:val="single" w:sz="4" w:space="0" w:color="auto"/>
              <w:bottom w:val="single" w:sz="4" w:space="0" w:color="auto"/>
            </w:tcBorders>
          </w:tcPr>
          <w:p w:rsidR="00A049AB" w:rsidRDefault="004C6D88">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rsidR="00A049AB" w:rsidRDefault="004C6D88">
            <w:pPr>
              <w:pStyle w:val="yTableNAm"/>
              <w:tabs>
                <w:tab w:val="clear" w:pos="567"/>
                <w:tab w:val="left" w:pos="3457"/>
              </w:tabs>
              <w:rPr>
                <w:sz w:val="20"/>
              </w:rPr>
            </w:pPr>
            <w:r>
              <w:rPr>
                <w:sz w:val="20"/>
              </w:rPr>
              <w:t>Signed:</w:t>
            </w:r>
            <w:r>
              <w:rPr>
                <w:sz w:val="20"/>
              </w:rPr>
              <w:tab/>
              <w:t>Date:</w:t>
            </w:r>
          </w:p>
        </w:tc>
      </w:tr>
    </w:tbl>
    <w:p w:rsidR="00A049AB" w:rsidRDefault="00A049AB"/>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rsidR="00A049AB">
        <w:trPr>
          <w:cantSplit/>
        </w:trPr>
        <w:tc>
          <w:tcPr>
            <w:tcW w:w="7080" w:type="dxa"/>
            <w:gridSpan w:val="2"/>
            <w:tcBorders>
              <w:bottom w:val="nil"/>
            </w:tcBorders>
          </w:tcPr>
          <w:p w:rsidR="00A049AB" w:rsidRDefault="004C6D88">
            <w:pPr>
              <w:pStyle w:val="yTableNAm"/>
              <w:jc w:val="center"/>
              <w:rPr>
                <w:b/>
                <w:bCs/>
                <w:sz w:val="20"/>
              </w:rPr>
            </w:pPr>
            <w:r>
              <w:rPr>
                <w:b/>
                <w:bCs/>
                <w:sz w:val="20"/>
              </w:rPr>
              <w:t>List of documents — Part 1A</w:t>
            </w:r>
            <w:r>
              <w:rPr>
                <w:b/>
                <w:bCs/>
                <w:sz w:val="20"/>
                <w:vertAlign w:val="superscript"/>
              </w:rPr>
              <w:t>3</w:t>
            </w:r>
          </w:p>
          <w:p w:rsidR="00A049AB" w:rsidRDefault="004C6D88">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rsidR="00A049AB">
        <w:trPr>
          <w:cantSplit/>
        </w:trPr>
        <w:tc>
          <w:tcPr>
            <w:tcW w:w="720" w:type="dxa"/>
            <w:tcBorders>
              <w:top w:val="single" w:sz="4" w:space="0" w:color="auto"/>
              <w:bottom w:val="single" w:sz="4" w:space="0" w:color="auto"/>
            </w:tcBorders>
          </w:tcPr>
          <w:p w:rsidR="00A049AB" w:rsidRDefault="004C6D88">
            <w:pPr>
              <w:pStyle w:val="yTableNAm"/>
              <w:rPr>
                <w:sz w:val="20"/>
              </w:rPr>
            </w:pPr>
            <w:r>
              <w:rPr>
                <w:sz w:val="20"/>
              </w:rPr>
              <w:t>No.</w:t>
            </w:r>
          </w:p>
        </w:tc>
        <w:tc>
          <w:tcPr>
            <w:tcW w:w="6360" w:type="dxa"/>
            <w:tcBorders>
              <w:top w:val="single" w:sz="4" w:space="0" w:color="auto"/>
              <w:bottom w:val="single" w:sz="4" w:space="0" w:color="auto"/>
            </w:tcBorders>
          </w:tcPr>
          <w:p w:rsidR="00A049AB" w:rsidRDefault="004C6D88">
            <w:pPr>
              <w:pStyle w:val="yTableNAm"/>
              <w:rPr>
                <w:sz w:val="20"/>
              </w:rPr>
            </w:pPr>
            <w:r>
              <w:rPr>
                <w:sz w:val="20"/>
              </w:rPr>
              <w:t>Description of document</w:t>
            </w:r>
          </w:p>
        </w:tc>
      </w:tr>
      <w:tr w:rsidR="00A049AB">
        <w:trPr>
          <w:cantSplit/>
        </w:trPr>
        <w:tc>
          <w:tcPr>
            <w:tcW w:w="720" w:type="dxa"/>
            <w:tcBorders>
              <w:top w:val="single" w:sz="4" w:space="0" w:color="auto"/>
              <w:bottom w:val="single" w:sz="4" w:space="0" w:color="auto"/>
            </w:tcBorders>
          </w:tcPr>
          <w:p w:rsidR="00A049AB" w:rsidRDefault="004C6D88">
            <w:pPr>
              <w:pStyle w:val="yTableNAm"/>
              <w:rPr>
                <w:sz w:val="20"/>
              </w:rPr>
            </w:pPr>
            <w:r>
              <w:rPr>
                <w:sz w:val="20"/>
              </w:rPr>
              <w:t>1.</w:t>
            </w:r>
          </w:p>
        </w:tc>
        <w:tc>
          <w:tcPr>
            <w:tcW w:w="6360" w:type="dxa"/>
            <w:tcBorders>
              <w:top w:val="single" w:sz="4" w:space="0" w:color="auto"/>
              <w:bottom w:val="single" w:sz="4" w:space="0" w:color="auto"/>
            </w:tcBorders>
          </w:tcPr>
          <w:p w:rsidR="00A049AB" w:rsidRDefault="00A049AB">
            <w:pPr>
              <w:pStyle w:val="yTableNAm"/>
              <w:rPr>
                <w:sz w:val="20"/>
              </w:rPr>
            </w:pPr>
          </w:p>
        </w:tc>
      </w:tr>
    </w:tbl>
    <w:p w:rsidR="00A049AB" w:rsidRDefault="00A049AB"/>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rsidR="00A049AB">
        <w:trPr>
          <w:cantSplit/>
        </w:trPr>
        <w:tc>
          <w:tcPr>
            <w:tcW w:w="7080" w:type="dxa"/>
            <w:gridSpan w:val="2"/>
            <w:tcBorders>
              <w:bottom w:val="single" w:sz="4" w:space="0" w:color="auto"/>
            </w:tcBorders>
          </w:tcPr>
          <w:p w:rsidR="00A049AB" w:rsidRDefault="004C6D88">
            <w:pPr>
              <w:pStyle w:val="yTableNAm"/>
              <w:jc w:val="center"/>
              <w:rPr>
                <w:b/>
                <w:bCs/>
                <w:sz w:val="20"/>
              </w:rPr>
            </w:pPr>
            <w:r>
              <w:rPr>
                <w:b/>
                <w:bCs/>
                <w:sz w:val="20"/>
              </w:rPr>
              <w:t>List of documents — Part 1B</w:t>
            </w:r>
            <w:r>
              <w:rPr>
                <w:b/>
                <w:bCs/>
                <w:sz w:val="20"/>
                <w:vertAlign w:val="superscript"/>
              </w:rPr>
              <w:t>3</w:t>
            </w:r>
          </w:p>
          <w:p w:rsidR="00A049AB" w:rsidRDefault="004C6D88">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rsidR="00A049AB">
        <w:trPr>
          <w:cantSplit/>
        </w:trPr>
        <w:tc>
          <w:tcPr>
            <w:tcW w:w="840" w:type="dxa"/>
            <w:tcBorders>
              <w:top w:val="single" w:sz="4" w:space="0" w:color="auto"/>
              <w:bottom w:val="single" w:sz="4" w:space="0" w:color="auto"/>
            </w:tcBorders>
          </w:tcPr>
          <w:p w:rsidR="00A049AB" w:rsidRDefault="004C6D88">
            <w:pPr>
              <w:pStyle w:val="yTableNAm"/>
              <w:rPr>
                <w:sz w:val="20"/>
              </w:rPr>
            </w:pPr>
            <w:r>
              <w:rPr>
                <w:sz w:val="20"/>
              </w:rPr>
              <w:t>No. in Part 1A</w:t>
            </w:r>
          </w:p>
        </w:tc>
        <w:tc>
          <w:tcPr>
            <w:tcW w:w="6240" w:type="dxa"/>
            <w:tcBorders>
              <w:top w:val="single" w:sz="4" w:space="0" w:color="auto"/>
              <w:bottom w:val="single" w:sz="4" w:space="0" w:color="auto"/>
            </w:tcBorders>
          </w:tcPr>
          <w:p w:rsidR="00A049AB" w:rsidRDefault="004C6D88">
            <w:pPr>
              <w:pStyle w:val="yTableNAm"/>
              <w:rPr>
                <w:sz w:val="20"/>
              </w:rPr>
            </w:pPr>
            <w:r>
              <w:rPr>
                <w:sz w:val="20"/>
              </w:rPr>
              <w:t>Grounds for objecting to producing the document</w:t>
            </w:r>
          </w:p>
        </w:tc>
      </w:tr>
      <w:tr w:rsidR="00A049AB">
        <w:trPr>
          <w:cantSplit/>
        </w:trPr>
        <w:tc>
          <w:tcPr>
            <w:tcW w:w="840" w:type="dxa"/>
            <w:tcBorders>
              <w:top w:val="single" w:sz="4" w:space="0" w:color="auto"/>
              <w:bottom w:val="single" w:sz="4" w:space="0" w:color="auto"/>
            </w:tcBorders>
          </w:tcPr>
          <w:p w:rsidR="00A049AB" w:rsidRDefault="00A049AB">
            <w:pPr>
              <w:pStyle w:val="yTableNAm"/>
              <w:rPr>
                <w:sz w:val="20"/>
              </w:rPr>
            </w:pPr>
          </w:p>
        </w:tc>
        <w:tc>
          <w:tcPr>
            <w:tcW w:w="6240" w:type="dxa"/>
            <w:tcBorders>
              <w:top w:val="single" w:sz="4" w:space="0" w:color="auto"/>
              <w:bottom w:val="single" w:sz="4" w:space="0" w:color="auto"/>
            </w:tcBorders>
          </w:tcPr>
          <w:p w:rsidR="00A049AB" w:rsidRDefault="00A049AB">
            <w:pPr>
              <w:pStyle w:val="yTableNAm"/>
              <w:rPr>
                <w:sz w:val="20"/>
              </w:rPr>
            </w:pPr>
          </w:p>
        </w:tc>
      </w:tr>
    </w:tbl>
    <w:p w:rsidR="00A049AB" w:rsidRDefault="00A049AB"/>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rsidR="00A049AB">
        <w:trPr>
          <w:cantSplit/>
        </w:trPr>
        <w:tc>
          <w:tcPr>
            <w:tcW w:w="7080" w:type="dxa"/>
            <w:gridSpan w:val="2"/>
            <w:tcBorders>
              <w:bottom w:val="nil"/>
            </w:tcBorders>
          </w:tcPr>
          <w:p w:rsidR="00A049AB" w:rsidRDefault="004C6D88">
            <w:pPr>
              <w:pStyle w:val="yTableNAm"/>
              <w:jc w:val="center"/>
              <w:rPr>
                <w:b/>
                <w:bCs/>
                <w:sz w:val="20"/>
              </w:rPr>
            </w:pPr>
            <w:r>
              <w:rPr>
                <w:b/>
                <w:bCs/>
                <w:sz w:val="20"/>
              </w:rPr>
              <w:t>List of documents — Part 2A</w:t>
            </w:r>
            <w:r>
              <w:rPr>
                <w:b/>
                <w:bCs/>
                <w:sz w:val="20"/>
                <w:vertAlign w:val="superscript"/>
              </w:rPr>
              <w:t>3</w:t>
            </w:r>
          </w:p>
          <w:p w:rsidR="00A049AB" w:rsidRDefault="004C6D88">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rsidR="00A049AB">
        <w:trPr>
          <w:cantSplit/>
        </w:trPr>
        <w:tc>
          <w:tcPr>
            <w:tcW w:w="720" w:type="dxa"/>
            <w:tcBorders>
              <w:top w:val="single" w:sz="4" w:space="0" w:color="auto"/>
              <w:bottom w:val="single" w:sz="4" w:space="0" w:color="auto"/>
            </w:tcBorders>
          </w:tcPr>
          <w:p w:rsidR="00A049AB" w:rsidRDefault="004C6D88">
            <w:pPr>
              <w:pStyle w:val="yTableNAm"/>
              <w:rPr>
                <w:sz w:val="20"/>
              </w:rPr>
            </w:pPr>
            <w:r>
              <w:rPr>
                <w:sz w:val="20"/>
              </w:rPr>
              <w:t>No.</w:t>
            </w:r>
          </w:p>
        </w:tc>
        <w:tc>
          <w:tcPr>
            <w:tcW w:w="6360" w:type="dxa"/>
            <w:tcBorders>
              <w:top w:val="single" w:sz="4" w:space="0" w:color="auto"/>
              <w:bottom w:val="single" w:sz="4" w:space="0" w:color="auto"/>
            </w:tcBorders>
          </w:tcPr>
          <w:p w:rsidR="00A049AB" w:rsidRDefault="004C6D88">
            <w:pPr>
              <w:pStyle w:val="yTableNAm"/>
              <w:rPr>
                <w:sz w:val="20"/>
              </w:rPr>
            </w:pPr>
            <w:r>
              <w:rPr>
                <w:sz w:val="20"/>
              </w:rPr>
              <w:t>Description of document</w:t>
            </w:r>
          </w:p>
        </w:tc>
      </w:tr>
      <w:tr w:rsidR="00A049AB">
        <w:trPr>
          <w:cantSplit/>
        </w:trPr>
        <w:tc>
          <w:tcPr>
            <w:tcW w:w="720" w:type="dxa"/>
            <w:tcBorders>
              <w:top w:val="single" w:sz="4" w:space="0" w:color="auto"/>
              <w:bottom w:val="single" w:sz="4" w:space="0" w:color="auto"/>
            </w:tcBorders>
          </w:tcPr>
          <w:p w:rsidR="00A049AB" w:rsidRDefault="004C6D88">
            <w:pPr>
              <w:pStyle w:val="yTableNAm"/>
              <w:rPr>
                <w:sz w:val="20"/>
              </w:rPr>
            </w:pPr>
            <w:r>
              <w:rPr>
                <w:sz w:val="20"/>
              </w:rPr>
              <w:t>1.</w:t>
            </w:r>
          </w:p>
        </w:tc>
        <w:tc>
          <w:tcPr>
            <w:tcW w:w="6360" w:type="dxa"/>
            <w:tcBorders>
              <w:top w:val="single" w:sz="4" w:space="0" w:color="auto"/>
              <w:bottom w:val="single" w:sz="4" w:space="0" w:color="auto"/>
            </w:tcBorders>
          </w:tcPr>
          <w:p w:rsidR="00A049AB" w:rsidRDefault="00A049AB">
            <w:pPr>
              <w:pStyle w:val="yTableNAm"/>
              <w:rPr>
                <w:sz w:val="20"/>
              </w:rPr>
            </w:pPr>
          </w:p>
        </w:tc>
      </w:tr>
    </w:tbl>
    <w:p w:rsidR="00A049AB" w:rsidRDefault="00A049AB"/>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rsidR="00A049AB">
        <w:trPr>
          <w:cantSplit/>
        </w:trPr>
        <w:tc>
          <w:tcPr>
            <w:tcW w:w="7080" w:type="dxa"/>
            <w:gridSpan w:val="4"/>
            <w:tcBorders>
              <w:bottom w:val="single" w:sz="4" w:space="0" w:color="auto"/>
            </w:tcBorders>
          </w:tcPr>
          <w:p w:rsidR="00A049AB" w:rsidRDefault="004C6D88">
            <w:pPr>
              <w:pStyle w:val="yTableNAm"/>
              <w:jc w:val="center"/>
              <w:rPr>
                <w:b/>
                <w:bCs/>
                <w:sz w:val="20"/>
              </w:rPr>
            </w:pPr>
            <w:r>
              <w:rPr>
                <w:b/>
                <w:bCs/>
                <w:sz w:val="20"/>
              </w:rPr>
              <w:lastRenderedPageBreak/>
              <w:t>List of documents — Part 2B</w:t>
            </w:r>
            <w:r>
              <w:rPr>
                <w:b/>
                <w:bCs/>
                <w:sz w:val="20"/>
                <w:vertAlign w:val="superscript"/>
              </w:rPr>
              <w:t>3</w:t>
            </w:r>
          </w:p>
          <w:p w:rsidR="00A049AB" w:rsidRDefault="004C6D88">
            <w:pPr>
              <w:pStyle w:val="yTableNAm"/>
              <w:rPr>
                <w:sz w:val="20"/>
              </w:rPr>
            </w:pPr>
            <w:r>
              <w:rPr>
                <w:sz w:val="20"/>
              </w:rPr>
              <w:t>For each document listed in Part 2A, the following states —</w:t>
            </w:r>
          </w:p>
          <w:p w:rsidR="00A049AB" w:rsidRDefault="004C6D88">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rsidR="00A049AB" w:rsidRDefault="004C6D88">
            <w:pPr>
              <w:pStyle w:val="yTableNAm"/>
              <w:tabs>
                <w:tab w:val="clear" w:pos="567"/>
                <w:tab w:val="left" w:pos="337"/>
              </w:tabs>
              <w:ind w:left="337" w:hanging="337"/>
              <w:rPr>
                <w:sz w:val="20"/>
              </w:rPr>
            </w:pPr>
            <w:r>
              <w:rPr>
                <w:sz w:val="20"/>
              </w:rPr>
              <w:t>•</w:t>
            </w:r>
            <w:r>
              <w:rPr>
                <w:sz w:val="20"/>
              </w:rPr>
              <w:tab/>
              <w:t>what has become of it; and</w:t>
            </w:r>
          </w:p>
          <w:p w:rsidR="00A049AB" w:rsidRDefault="004C6D88">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rsidR="00A049AB">
        <w:trPr>
          <w:cantSplit/>
        </w:trPr>
        <w:tc>
          <w:tcPr>
            <w:tcW w:w="840" w:type="dxa"/>
            <w:tcBorders>
              <w:top w:val="single" w:sz="4" w:space="0" w:color="auto"/>
              <w:bottom w:val="single" w:sz="4" w:space="0" w:color="auto"/>
            </w:tcBorders>
          </w:tcPr>
          <w:p w:rsidR="00A049AB" w:rsidRDefault="004C6D88">
            <w:pPr>
              <w:pStyle w:val="yTableNAm"/>
              <w:rPr>
                <w:sz w:val="20"/>
              </w:rPr>
            </w:pPr>
            <w:r>
              <w:rPr>
                <w:sz w:val="20"/>
              </w:rPr>
              <w:t>No. in Part 2A</w:t>
            </w:r>
          </w:p>
        </w:tc>
        <w:tc>
          <w:tcPr>
            <w:tcW w:w="1145" w:type="dxa"/>
            <w:tcBorders>
              <w:top w:val="single" w:sz="4" w:space="0" w:color="auto"/>
              <w:bottom w:val="single" w:sz="4" w:space="0" w:color="auto"/>
            </w:tcBorders>
          </w:tcPr>
          <w:p w:rsidR="00A049AB" w:rsidRDefault="004C6D88">
            <w:pPr>
              <w:pStyle w:val="yTableNAm"/>
              <w:rPr>
                <w:sz w:val="20"/>
              </w:rPr>
            </w:pPr>
            <w:r>
              <w:rPr>
                <w:sz w:val="20"/>
              </w:rPr>
              <w:t>Date</w:t>
            </w:r>
          </w:p>
        </w:tc>
        <w:tc>
          <w:tcPr>
            <w:tcW w:w="1701" w:type="dxa"/>
            <w:tcBorders>
              <w:top w:val="single" w:sz="4" w:space="0" w:color="auto"/>
              <w:bottom w:val="single" w:sz="4" w:space="0" w:color="auto"/>
            </w:tcBorders>
          </w:tcPr>
          <w:p w:rsidR="00A049AB" w:rsidRDefault="004C6D88">
            <w:pPr>
              <w:pStyle w:val="yTableNAm"/>
              <w:rPr>
                <w:sz w:val="20"/>
              </w:rPr>
            </w:pPr>
            <w:r>
              <w:rPr>
                <w:sz w:val="20"/>
              </w:rPr>
              <w:t>What has become of it</w:t>
            </w:r>
          </w:p>
        </w:tc>
        <w:tc>
          <w:tcPr>
            <w:tcW w:w="3394" w:type="dxa"/>
            <w:tcBorders>
              <w:top w:val="single" w:sz="4" w:space="0" w:color="auto"/>
              <w:bottom w:val="single" w:sz="4" w:space="0" w:color="auto"/>
            </w:tcBorders>
          </w:tcPr>
          <w:p w:rsidR="00A049AB" w:rsidRDefault="004C6D88">
            <w:pPr>
              <w:pStyle w:val="yTableNAm"/>
              <w:rPr>
                <w:sz w:val="20"/>
              </w:rPr>
            </w:pPr>
            <w:r>
              <w:rPr>
                <w:sz w:val="20"/>
              </w:rPr>
              <w:t>Who currently has possession or custody of or power over it</w:t>
            </w:r>
          </w:p>
        </w:tc>
      </w:tr>
      <w:tr w:rsidR="00A049AB">
        <w:trPr>
          <w:cantSplit/>
        </w:trPr>
        <w:tc>
          <w:tcPr>
            <w:tcW w:w="840" w:type="dxa"/>
            <w:tcBorders>
              <w:top w:val="single" w:sz="4" w:space="0" w:color="auto"/>
              <w:bottom w:val="single" w:sz="4" w:space="0" w:color="auto"/>
            </w:tcBorders>
          </w:tcPr>
          <w:p w:rsidR="00A049AB" w:rsidRDefault="004C6D88">
            <w:pPr>
              <w:pStyle w:val="yTableNAm"/>
              <w:rPr>
                <w:sz w:val="20"/>
              </w:rPr>
            </w:pPr>
            <w:r>
              <w:rPr>
                <w:sz w:val="20"/>
              </w:rPr>
              <w:t>1.</w:t>
            </w:r>
          </w:p>
        </w:tc>
        <w:tc>
          <w:tcPr>
            <w:tcW w:w="1145" w:type="dxa"/>
            <w:tcBorders>
              <w:top w:val="single" w:sz="4" w:space="0" w:color="auto"/>
              <w:bottom w:val="single" w:sz="4" w:space="0" w:color="auto"/>
            </w:tcBorders>
          </w:tcPr>
          <w:p w:rsidR="00A049AB" w:rsidRDefault="00A049AB">
            <w:pPr>
              <w:pStyle w:val="yTableNAm"/>
              <w:rPr>
                <w:sz w:val="20"/>
              </w:rPr>
            </w:pPr>
          </w:p>
        </w:tc>
        <w:tc>
          <w:tcPr>
            <w:tcW w:w="1701" w:type="dxa"/>
            <w:tcBorders>
              <w:top w:val="single" w:sz="4" w:space="0" w:color="auto"/>
              <w:bottom w:val="single" w:sz="4" w:space="0" w:color="auto"/>
            </w:tcBorders>
          </w:tcPr>
          <w:p w:rsidR="00A049AB" w:rsidRDefault="00A049AB">
            <w:pPr>
              <w:pStyle w:val="yTableNAm"/>
              <w:rPr>
                <w:sz w:val="20"/>
              </w:rPr>
            </w:pPr>
          </w:p>
        </w:tc>
        <w:tc>
          <w:tcPr>
            <w:tcW w:w="3394" w:type="dxa"/>
            <w:tcBorders>
              <w:top w:val="single" w:sz="4" w:space="0" w:color="auto"/>
              <w:bottom w:val="single" w:sz="4" w:space="0" w:color="auto"/>
            </w:tcBorders>
          </w:tcPr>
          <w:p w:rsidR="00A049AB" w:rsidRDefault="00A049AB">
            <w:pPr>
              <w:pStyle w:val="yTableNAm"/>
              <w:rPr>
                <w:sz w:val="20"/>
              </w:rPr>
            </w:pPr>
          </w:p>
        </w:tc>
      </w:tr>
    </w:tbl>
    <w:p w:rsidR="00A049AB" w:rsidRDefault="004C6D88">
      <w:pPr>
        <w:pStyle w:val="yMiscellaneousBody"/>
        <w:rPr>
          <w:sz w:val="20"/>
        </w:rPr>
      </w:pPr>
      <w:r>
        <w:rPr>
          <w:sz w:val="20"/>
        </w:rPr>
        <w:t>Notes to Form No. 17 —</w:t>
      </w:r>
    </w:p>
    <w:p w:rsidR="00A049AB" w:rsidRDefault="004C6D88">
      <w:pPr>
        <w:pStyle w:val="yMiscellaneousBody"/>
        <w:spacing w:before="0"/>
        <w:ind w:left="480" w:hanging="480"/>
        <w:rPr>
          <w:sz w:val="20"/>
        </w:rPr>
      </w:pPr>
      <w:r>
        <w:rPr>
          <w:sz w:val="20"/>
        </w:rPr>
        <w:t>1.</w:t>
      </w:r>
      <w:r>
        <w:rPr>
          <w:sz w:val="20"/>
        </w:rPr>
        <w:tab/>
        <w:t>This notice must comply with O. 26 r. 8.</w:t>
      </w:r>
    </w:p>
    <w:p w:rsidR="00A049AB" w:rsidRDefault="004C6D88">
      <w:pPr>
        <w:pStyle w:val="yMiscellaneousBody"/>
        <w:spacing w:before="0"/>
        <w:ind w:left="480" w:hanging="480"/>
        <w:rPr>
          <w:sz w:val="20"/>
        </w:rPr>
      </w:pPr>
      <w:r>
        <w:rPr>
          <w:sz w:val="20"/>
        </w:rPr>
        <w:t>2.</w:t>
      </w:r>
      <w:r>
        <w:rPr>
          <w:sz w:val="20"/>
        </w:rPr>
        <w:tab/>
        <w:t>Do not complete this if this list is being verified by an affidavit.</w:t>
      </w:r>
    </w:p>
    <w:p w:rsidR="00A049AB" w:rsidRDefault="004C6D88">
      <w:pPr>
        <w:pStyle w:val="yMiscellaneousBody"/>
        <w:spacing w:before="0"/>
        <w:ind w:left="480" w:hanging="480"/>
        <w:rPr>
          <w:sz w:val="20"/>
        </w:rPr>
      </w:pPr>
      <w:r>
        <w:rPr>
          <w:sz w:val="20"/>
        </w:rPr>
        <w:tab/>
        <w:t>This certificate may be signed by a person listed in O. 26 r. 4(4) or the practitioner of the party giving discovery.</w:t>
      </w:r>
    </w:p>
    <w:p w:rsidR="00A049AB" w:rsidRDefault="004C6D88">
      <w:pPr>
        <w:pStyle w:val="yMiscellaneousBody"/>
        <w:spacing w:before="0"/>
        <w:ind w:left="480" w:hanging="480"/>
        <w:rPr>
          <w:sz w:val="20"/>
        </w:rPr>
      </w:pPr>
      <w:r>
        <w:rPr>
          <w:sz w:val="20"/>
        </w:rPr>
        <w:t>3.</w:t>
      </w:r>
      <w:r>
        <w:rPr>
          <w:sz w:val="20"/>
        </w:rPr>
        <w:tab/>
        <w:t>This Part must begin on a new sheet of paper and be attached to the main document.</w:t>
      </w:r>
    </w:p>
    <w:p w:rsidR="00A049AB" w:rsidRDefault="004C6D88">
      <w:pPr>
        <w:pStyle w:val="yFootnotesection"/>
        <w:rPr>
          <w:sz w:val="18"/>
        </w:rPr>
      </w:pPr>
      <w:r>
        <w:tab/>
        <w:t>[Form 17 inserted: Gazette 28 Jul 2010 p. 3472-5.]</w:t>
      </w:r>
    </w:p>
    <w:p w:rsidR="00A049AB" w:rsidRDefault="004C6D88">
      <w:pPr>
        <w:pStyle w:val="yHeading5"/>
        <w:keepNext w:val="0"/>
        <w:keepLines w:val="0"/>
        <w:pageBreakBefore/>
        <w:spacing w:after="120"/>
      </w:pPr>
      <w:bookmarkStart w:id="1505" w:name="_Toc70608286"/>
      <w:r>
        <w:rPr>
          <w:rStyle w:val="CharSClsNo"/>
        </w:rPr>
        <w:lastRenderedPageBreak/>
        <w:t>18</w:t>
      </w:r>
      <w:r>
        <w:t>.</w:t>
      </w:r>
      <w:r>
        <w:rPr>
          <w:b w:val="0"/>
        </w:rPr>
        <w:tab/>
      </w:r>
      <w:r>
        <w:t>Affidavit verifying list of documents (O. 26 r. 4(3))</w:t>
      </w:r>
      <w:bookmarkEnd w:id="1505"/>
    </w:p>
    <w:p w:rsidR="00A049AB" w:rsidRDefault="004C6D88">
      <w:pPr>
        <w:pStyle w:val="yMiscellaneousBody"/>
        <w:spacing w:before="120"/>
        <w:jc w:val="center"/>
        <w:rPr>
          <w:sz w:val="20"/>
        </w:rPr>
      </w:pPr>
      <w:r>
        <w:rPr>
          <w:sz w:val="20"/>
        </w:rPr>
        <w:t>(</w:t>
      </w:r>
      <w:r>
        <w:rPr>
          <w:i/>
          <w:sz w:val="20"/>
        </w:rPr>
        <w:t>Heading as in cause or matter</w:t>
      </w:r>
      <w:r>
        <w:rPr>
          <w:sz w:val="20"/>
        </w:rPr>
        <w:t>)</w:t>
      </w:r>
    </w:p>
    <w:p w:rsidR="00A049AB" w:rsidRDefault="004C6D88">
      <w:pPr>
        <w:pStyle w:val="yMiscellaneousBody"/>
        <w:spacing w:before="120"/>
        <w:rPr>
          <w:sz w:val="20"/>
        </w:rPr>
      </w:pPr>
      <w:r>
        <w:rPr>
          <w:sz w:val="20"/>
        </w:rPr>
        <w:t>I the abovenamed plaintiff (or defendant) A.B., make oath and say as follows: —</w:t>
      </w:r>
    </w:p>
    <w:p w:rsidR="00A049AB" w:rsidRDefault="004C6D88">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rsidR="00A049AB" w:rsidRDefault="004C6D88">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rsidR="00A049AB" w:rsidRDefault="004C6D88">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rsidR="00A049AB" w:rsidRDefault="004C6D88">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rsidR="00A049AB" w:rsidRDefault="004C6D88">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rsidR="00A049AB" w:rsidRDefault="004C6D88">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rsidR="00A049AB" w:rsidRDefault="004C6D88">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rsidR="00A049AB" w:rsidRDefault="004C6D88">
      <w:pPr>
        <w:pStyle w:val="yMiscellaneousBody"/>
        <w:spacing w:before="120"/>
        <w:rPr>
          <w:sz w:val="20"/>
        </w:rPr>
      </w:pPr>
      <w:r>
        <w:rPr>
          <w:sz w:val="20"/>
        </w:rPr>
        <w:t>Sworn, etc.</w:t>
      </w:r>
    </w:p>
    <w:p w:rsidR="00A049AB" w:rsidRDefault="004C6D88">
      <w:pPr>
        <w:pStyle w:val="yMiscellaneousBody"/>
        <w:spacing w:before="120"/>
        <w:rPr>
          <w:sz w:val="20"/>
        </w:rPr>
      </w:pPr>
      <w:r>
        <w:rPr>
          <w:sz w:val="20"/>
        </w:rPr>
        <w:t>Filed on behalf of the (plaintiff) (</w:t>
      </w:r>
      <w:r>
        <w:rPr>
          <w:i/>
          <w:sz w:val="20"/>
        </w:rPr>
        <w:t>or</w:t>
      </w:r>
      <w:r>
        <w:rPr>
          <w:sz w:val="20"/>
        </w:rPr>
        <w:t xml:space="preserve"> defendant).</w:t>
      </w:r>
    </w:p>
    <w:p w:rsidR="00A049AB" w:rsidRDefault="004C6D88">
      <w:pPr>
        <w:pStyle w:val="yFootnotesection"/>
        <w:rPr>
          <w:sz w:val="18"/>
        </w:rPr>
      </w:pPr>
      <w:r>
        <w:tab/>
        <w:t>[Form 18 amended: Gazette 28 Jul 2010 p. 3475-6; 28 Jun 2011 p. 2557.]</w:t>
      </w:r>
    </w:p>
    <w:p w:rsidR="00A049AB" w:rsidRDefault="004C6D88">
      <w:pPr>
        <w:pStyle w:val="yEdnotedivision"/>
        <w:spacing w:after="240"/>
        <w:outlineLvl w:val="9"/>
      </w:pPr>
      <w:r>
        <w:t>[Form 18A deleted: Gazette 28 Jul 2010 p. 3468.]</w:t>
      </w:r>
    </w:p>
    <w:p w:rsidR="00A049AB" w:rsidRDefault="004C6D88">
      <w:pPr>
        <w:pStyle w:val="yEdnotedivision"/>
        <w:spacing w:after="240"/>
        <w:outlineLvl w:val="9"/>
      </w:pPr>
      <w:r>
        <w:t>[Forms 19 and 20 deleted: Gazette 16 Aug 2017 p. 4421.]</w:t>
      </w:r>
    </w:p>
    <w:p w:rsidR="00A049AB" w:rsidRDefault="004C6D88">
      <w:pPr>
        <w:pStyle w:val="yHeading5"/>
      </w:pPr>
      <w:bookmarkStart w:id="1506" w:name="_Toc70608287"/>
      <w:r>
        <w:rPr>
          <w:rStyle w:val="CharSClsNo"/>
        </w:rPr>
        <w:lastRenderedPageBreak/>
        <w:t>21</w:t>
      </w:r>
      <w:r>
        <w:t>.</w:t>
      </w:r>
      <w:r>
        <w:tab/>
        <w:t>Subpoena to give oral evidence (O. 36B r. 3(1))</w:t>
      </w:r>
      <w:bookmarkEnd w:id="15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A049AB">
        <w:trPr>
          <w:cantSplit/>
          <w:trHeight w:val="194"/>
        </w:trPr>
        <w:tc>
          <w:tcPr>
            <w:tcW w:w="3544" w:type="dxa"/>
            <w:gridSpan w:val="2"/>
            <w:vMerge w:val="restart"/>
          </w:tcPr>
          <w:p w:rsidR="00A049AB" w:rsidRDefault="004C6D88">
            <w:pPr>
              <w:pStyle w:val="yTableNAm"/>
              <w:keepNext/>
              <w:spacing w:before="0"/>
              <w:rPr>
                <w:sz w:val="20"/>
              </w:rPr>
            </w:pPr>
            <w:r>
              <w:rPr>
                <w:sz w:val="20"/>
              </w:rPr>
              <w:t>Supreme Court of Western Australia</w:t>
            </w:r>
          </w:p>
          <w:p w:rsidR="00A049AB" w:rsidRDefault="004C6D88">
            <w:pPr>
              <w:pStyle w:val="yTableNAm"/>
              <w:keepNext/>
              <w:spacing w:before="0"/>
              <w:rPr>
                <w:sz w:val="20"/>
              </w:rPr>
            </w:pPr>
            <w:r>
              <w:rPr>
                <w:sz w:val="20"/>
              </w:rPr>
              <w:t>*General Division/Court of Appeal</w:t>
            </w:r>
          </w:p>
        </w:tc>
        <w:tc>
          <w:tcPr>
            <w:tcW w:w="3544" w:type="dxa"/>
            <w:gridSpan w:val="2"/>
          </w:tcPr>
          <w:p w:rsidR="00A049AB" w:rsidRDefault="004C6D88">
            <w:pPr>
              <w:pStyle w:val="yTableNAm"/>
              <w:keepNext/>
              <w:spacing w:before="0"/>
              <w:rPr>
                <w:sz w:val="20"/>
              </w:rPr>
            </w:pPr>
            <w:r>
              <w:rPr>
                <w:sz w:val="20"/>
              </w:rPr>
              <w:t>No.:</w:t>
            </w:r>
          </w:p>
        </w:tc>
      </w:tr>
      <w:tr w:rsidR="00A049AB">
        <w:trPr>
          <w:cantSplit/>
          <w:trHeight w:val="194"/>
        </w:trPr>
        <w:tc>
          <w:tcPr>
            <w:tcW w:w="3544" w:type="dxa"/>
            <w:gridSpan w:val="2"/>
            <w:vMerge/>
          </w:tcPr>
          <w:p w:rsidR="00A049AB" w:rsidRDefault="00A049AB">
            <w:pPr>
              <w:pStyle w:val="yTableNAm"/>
              <w:keepNext/>
              <w:spacing w:before="0"/>
              <w:rPr>
                <w:sz w:val="20"/>
              </w:rPr>
            </w:pPr>
          </w:p>
        </w:tc>
        <w:tc>
          <w:tcPr>
            <w:tcW w:w="3544" w:type="dxa"/>
            <w:gridSpan w:val="2"/>
          </w:tcPr>
          <w:p w:rsidR="00A049AB" w:rsidRDefault="004C6D88">
            <w:pPr>
              <w:pStyle w:val="yTableNAm"/>
              <w:keepNext/>
              <w:spacing w:before="0"/>
              <w:rPr>
                <w:b/>
                <w:sz w:val="20"/>
              </w:rPr>
            </w:pPr>
            <w:r>
              <w:rPr>
                <w:b/>
                <w:sz w:val="20"/>
              </w:rPr>
              <w:t>Subpoena to give oral evidence</w:t>
            </w:r>
          </w:p>
        </w:tc>
      </w:tr>
      <w:tr w:rsidR="00A049AB">
        <w:trPr>
          <w:cantSplit/>
        </w:trPr>
        <w:tc>
          <w:tcPr>
            <w:tcW w:w="1418" w:type="dxa"/>
          </w:tcPr>
          <w:p w:rsidR="00A049AB" w:rsidRDefault="004C6D88">
            <w:pPr>
              <w:pStyle w:val="yTableNAm"/>
              <w:keepNext/>
              <w:spacing w:before="0"/>
              <w:rPr>
                <w:sz w:val="20"/>
                <w:vertAlign w:val="superscript"/>
              </w:rPr>
            </w:pPr>
            <w:r>
              <w:rPr>
                <w:sz w:val="20"/>
              </w:rPr>
              <w:t>Parties</w:t>
            </w:r>
            <w:r>
              <w:rPr>
                <w:sz w:val="20"/>
                <w:vertAlign w:val="superscript"/>
              </w:rPr>
              <w:t>1</w:t>
            </w:r>
          </w:p>
        </w:tc>
        <w:tc>
          <w:tcPr>
            <w:tcW w:w="5670" w:type="dxa"/>
            <w:gridSpan w:val="3"/>
          </w:tcPr>
          <w:p w:rsidR="00A049AB" w:rsidRDefault="004C6D88">
            <w:pPr>
              <w:pStyle w:val="yTableNAm"/>
              <w:keepNext/>
              <w:tabs>
                <w:tab w:val="clear" w:pos="567"/>
                <w:tab w:val="left" w:pos="2897"/>
              </w:tabs>
              <w:spacing w:before="0"/>
              <w:rPr>
                <w:sz w:val="20"/>
              </w:rPr>
            </w:pPr>
            <w:r>
              <w:rPr>
                <w:sz w:val="20"/>
              </w:rPr>
              <w:tab/>
              <w:t>Plaintiff</w:t>
            </w:r>
          </w:p>
          <w:p w:rsidR="00A049AB" w:rsidRDefault="004C6D88">
            <w:pPr>
              <w:pStyle w:val="yTableNAm"/>
              <w:keepNext/>
              <w:tabs>
                <w:tab w:val="clear" w:pos="567"/>
                <w:tab w:val="left" w:pos="2897"/>
              </w:tabs>
              <w:spacing w:before="0"/>
              <w:rPr>
                <w:sz w:val="20"/>
              </w:rPr>
            </w:pPr>
            <w:r>
              <w:rPr>
                <w:sz w:val="20"/>
              </w:rPr>
              <w:tab/>
              <w:t>Defendant</w:t>
            </w:r>
          </w:p>
        </w:tc>
      </w:tr>
      <w:tr w:rsidR="00A049AB">
        <w:trPr>
          <w:cantSplit/>
        </w:trPr>
        <w:tc>
          <w:tcPr>
            <w:tcW w:w="1418" w:type="dxa"/>
          </w:tcPr>
          <w:p w:rsidR="00A049AB" w:rsidRDefault="004C6D88">
            <w:pPr>
              <w:pStyle w:val="yTableNAm"/>
              <w:keepNext/>
              <w:spacing w:before="0"/>
              <w:rPr>
                <w:sz w:val="20"/>
              </w:rPr>
            </w:pPr>
            <w:r>
              <w:rPr>
                <w:sz w:val="20"/>
              </w:rPr>
              <w:t>To</w:t>
            </w:r>
          </w:p>
        </w:tc>
        <w:tc>
          <w:tcPr>
            <w:tcW w:w="5670" w:type="dxa"/>
            <w:gridSpan w:val="3"/>
          </w:tcPr>
          <w:p w:rsidR="00A049AB" w:rsidRDefault="004C6D88">
            <w:pPr>
              <w:pStyle w:val="yTableNAm"/>
              <w:keepNext/>
              <w:spacing w:before="0"/>
              <w:rPr>
                <w:sz w:val="20"/>
              </w:rPr>
            </w:pPr>
            <w:r>
              <w:rPr>
                <w:sz w:val="20"/>
              </w:rPr>
              <w:t>[</w:t>
            </w:r>
            <w:r>
              <w:rPr>
                <w:i/>
                <w:sz w:val="20"/>
              </w:rPr>
              <w:t>Name and address</w:t>
            </w:r>
            <w:r>
              <w:rPr>
                <w:sz w:val="20"/>
              </w:rPr>
              <w:t>]</w:t>
            </w:r>
          </w:p>
        </w:tc>
      </w:tr>
      <w:tr w:rsidR="00A049AB">
        <w:trPr>
          <w:cantSplit/>
        </w:trPr>
        <w:tc>
          <w:tcPr>
            <w:tcW w:w="1418" w:type="dxa"/>
          </w:tcPr>
          <w:p w:rsidR="00A049AB" w:rsidRDefault="004C6D88">
            <w:pPr>
              <w:pStyle w:val="yTableNAm"/>
              <w:spacing w:before="0"/>
              <w:rPr>
                <w:b/>
                <w:sz w:val="20"/>
              </w:rPr>
            </w:pPr>
            <w:r>
              <w:rPr>
                <w:b/>
                <w:sz w:val="20"/>
              </w:rPr>
              <w:t>Order</w:t>
            </w:r>
          </w:p>
        </w:tc>
        <w:tc>
          <w:tcPr>
            <w:tcW w:w="5670" w:type="dxa"/>
            <w:gridSpan w:val="3"/>
          </w:tcPr>
          <w:p w:rsidR="00A049AB" w:rsidRDefault="004C6D88">
            <w:pPr>
              <w:pStyle w:val="yTableNAm"/>
              <w:spacing w:before="0"/>
              <w:rPr>
                <w:sz w:val="20"/>
              </w:rPr>
            </w:pPr>
            <w:r>
              <w:rPr>
                <w:b/>
                <w:sz w:val="20"/>
              </w:rPr>
              <w:t xml:space="preserve">You are ordered to attend the Supreme Court to give oral evidence. </w:t>
            </w:r>
            <w:r>
              <w:rPr>
                <w:sz w:val="20"/>
              </w:rPr>
              <w:t>See details below.</w:t>
            </w:r>
          </w:p>
          <w:p w:rsidR="00A049AB" w:rsidRDefault="004C6D88">
            <w:pPr>
              <w:pStyle w:val="yTableNAm"/>
              <w:spacing w:before="0"/>
              <w:rPr>
                <w:b/>
                <w:sz w:val="20"/>
              </w:rPr>
            </w:pPr>
            <w:r>
              <w:rPr>
                <w:b/>
                <w:sz w:val="20"/>
              </w:rPr>
              <w:t>Failure to comply with this subpoena without lawful excuse is a contempt of court and may result in your arrest.</w:t>
            </w:r>
          </w:p>
          <w:p w:rsidR="00A049AB" w:rsidRDefault="004C6D88">
            <w:pPr>
              <w:pStyle w:val="yTableNAm"/>
              <w:spacing w:before="0"/>
              <w:rPr>
                <w:sz w:val="20"/>
              </w:rPr>
            </w:pPr>
            <w:r>
              <w:rPr>
                <w:sz w:val="20"/>
              </w:rPr>
              <w:t>Please read Notes 1 to 8 at the end of this subpoena.</w:t>
            </w:r>
          </w:p>
        </w:tc>
      </w:tr>
      <w:tr w:rsidR="00A049AB">
        <w:trPr>
          <w:cantSplit/>
        </w:trPr>
        <w:tc>
          <w:tcPr>
            <w:tcW w:w="1418" w:type="dxa"/>
          </w:tcPr>
          <w:p w:rsidR="00A049AB" w:rsidRDefault="004C6D88">
            <w:pPr>
              <w:pStyle w:val="yTableNAm"/>
              <w:spacing w:before="0"/>
              <w:rPr>
                <w:sz w:val="20"/>
              </w:rPr>
            </w:pPr>
            <w:r>
              <w:rPr>
                <w:sz w:val="20"/>
              </w:rPr>
              <w:t>Last date for service</w:t>
            </w:r>
          </w:p>
          <w:p w:rsidR="00A049AB" w:rsidRDefault="004C6D88">
            <w:pPr>
              <w:pStyle w:val="yTableNAm"/>
              <w:spacing w:before="0"/>
              <w:rPr>
                <w:sz w:val="20"/>
              </w:rPr>
            </w:pPr>
            <w:r>
              <w:rPr>
                <w:sz w:val="18"/>
              </w:rPr>
              <w:t>[see Note 1]</w:t>
            </w:r>
            <w:r>
              <w:rPr>
                <w:sz w:val="20"/>
              </w:rPr>
              <w:t xml:space="preserve"> </w:t>
            </w:r>
          </w:p>
        </w:tc>
        <w:tc>
          <w:tcPr>
            <w:tcW w:w="5670" w:type="dxa"/>
            <w:gridSpan w:val="3"/>
          </w:tcPr>
          <w:p w:rsidR="00A049AB" w:rsidRDefault="004C6D88">
            <w:pPr>
              <w:pStyle w:val="yTableNAm"/>
              <w:spacing w:before="0"/>
              <w:rPr>
                <w:b/>
                <w:sz w:val="20"/>
              </w:rPr>
            </w:pPr>
            <w:r>
              <w:rPr>
                <w:sz w:val="20"/>
              </w:rPr>
              <w:t>The last date for service of this subpoena is [</w:t>
            </w:r>
            <w:r>
              <w:rPr>
                <w:i/>
                <w:sz w:val="20"/>
              </w:rPr>
              <w:t>date</w:t>
            </w:r>
            <w:r>
              <w:rPr>
                <w:sz w:val="20"/>
              </w:rPr>
              <w:t>].</w:t>
            </w:r>
          </w:p>
        </w:tc>
      </w:tr>
      <w:tr w:rsidR="00A049AB">
        <w:trPr>
          <w:cantSplit/>
          <w:trHeight w:val="448"/>
        </w:trPr>
        <w:tc>
          <w:tcPr>
            <w:tcW w:w="1418" w:type="dxa"/>
            <w:vMerge w:val="restart"/>
          </w:tcPr>
          <w:p w:rsidR="00A049AB" w:rsidRDefault="004C6D88">
            <w:pPr>
              <w:pStyle w:val="yTableNAm"/>
              <w:spacing w:before="0"/>
              <w:rPr>
                <w:sz w:val="20"/>
              </w:rPr>
            </w:pPr>
            <w:r>
              <w:rPr>
                <w:sz w:val="20"/>
              </w:rPr>
              <w:t>Issuing details</w:t>
            </w:r>
          </w:p>
        </w:tc>
        <w:tc>
          <w:tcPr>
            <w:tcW w:w="5670" w:type="dxa"/>
            <w:gridSpan w:val="3"/>
          </w:tcPr>
          <w:p w:rsidR="00A049AB" w:rsidRDefault="004C6D88">
            <w:pPr>
              <w:pStyle w:val="yTableNAm"/>
              <w:spacing w:before="0"/>
              <w:rPr>
                <w:sz w:val="20"/>
              </w:rPr>
            </w:pPr>
            <w:r>
              <w:rPr>
                <w:sz w:val="20"/>
              </w:rPr>
              <w:t>Issued at the request of: [</w:t>
            </w:r>
            <w:r>
              <w:rPr>
                <w:i/>
                <w:sz w:val="20"/>
              </w:rPr>
              <w:t>Name of party</w:t>
            </w:r>
            <w:r>
              <w:rPr>
                <w:sz w:val="20"/>
              </w:rPr>
              <w:t>]</w:t>
            </w:r>
          </w:p>
          <w:p w:rsidR="00A049AB" w:rsidRDefault="004C6D88">
            <w:pPr>
              <w:pStyle w:val="yTableNAm"/>
              <w:spacing w:before="0"/>
              <w:rPr>
                <w:sz w:val="20"/>
              </w:rPr>
            </w:pPr>
            <w:r>
              <w:rPr>
                <w:sz w:val="20"/>
              </w:rPr>
              <w:t>Address for service: [</w:t>
            </w:r>
            <w:r>
              <w:rPr>
                <w:i/>
                <w:sz w:val="20"/>
              </w:rPr>
              <w:t>see Order 71A rule 3</w:t>
            </w:r>
            <w:r>
              <w:rPr>
                <w:sz w:val="20"/>
              </w:rPr>
              <w:t>]</w:t>
            </w:r>
          </w:p>
          <w:p w:rsidR="00A049AB" w:rsidRDefault="004C6D88">
            <w:pPr>
              <w:pStyle w:val="yTableNAm"/>
              <w:spacing w:before="0"/>
              <w:rPr>
                <w:sz w:val="20"/>
              </w:rPr>
            </w:pPr>
            <w:r>
              <w:rPr>
                <w:sz w:val="20"/>
              </w:rPr>
              <w:t>Email:</w:t>
            </w:r>
          </w:p>
        </w:tc>
      </w:tr>
      <w:tr w:rsidR="00A049AB">
        <w:trPr>
          <w:cantSplit/>
          <w:trHeight w:val="448"/>
        </w:trPr>
        <w:tc>
          <w:tcPr>
            <w:tcW w:w="1418" w:type="dxa"/>
            <w:vMerge/>
          </w:tcPr>
          <w:p w:rsidR="00A049AB" w:rsidRDefault="00A049AB">
            <w:pPr>
              <w:pStyle w:val="yTableNAm"/>
              <w:spacing w:before="0"/>
              <w:rPr>
                <w:sz w:val="20"/>
              </w:rPr>
            </w:pPr>
          </w:p>
        </w:tc>
        <w:tc>
          <w:tcPr>
            <w:tcW w:w="2647" w:type="dxa"/>
            <w:gridSpan w:val="2"/>
          </w:tcPr>
          <w:p w:rsidR="00A049AB" w:rsidRDefault="004C6D88">
            <w:pPr>
              <w:pStyle w:val="yTableNAm"/>
              <w:spacing w:before="0"/>
              <w:rPr>
                <w:sz w:val="20"/>
              </w:rPr>
            </w:pPr>
            <w:r>
              <w:rPr>
                <w:sz w:val="20"/>
              </w:rPr>
              <w:t>Date of issue:</w:t>
            </w:r>
          </w:p>
        </w:tc>
        <w:tc>
          <w:tcPr>
            <w:tcW w:w="3023" w:type="dxa"/>
          </w:tcPr>
          <w:p w:rsidR="00A049AB" w:rsidRDefault="004C6D88">
            <w:pPr>
              <w:pStyle w:val="yTableNAm"/>
              <w:spacing w:before="0"/>
              <w:rPr>
                <w:sz w:val="20"/>
              </w:rPr>
            </w:pPr>
            <w:r>
              <w:rPr>
                <w:sz w:val="20"/>
              </w:rPr>
              <w:t>[</w:t>
            </w:r>
            <w:r>
              <w:rPr>
                <w:i/>
                <w:sz w:val="20"/>
              </w:rPr>
              <w:t>Seal or stamp of the Court</w:t>
            </w:r>
            <w:r>
              <w:rPr>
                <w:sz w:val="20"/>
              </w:rPr>
              <w:t>]</w:t>
            </w:r>
          </w:p>
        </w:tc>
      </w:tr>
      <w:tr w:rsidR="00A049AB">
        <w:tc>
          <w:tcPr>
            <w:tcW w:w="1418" w:type="dxa"/>
          </w:tcPr>
          <w:p w:rsidR="00A049AB" w:rsidRDefault="004C6D88">
            <w:pPr>
              <w:pStyle w:val="yTableNAm"/>
              <w:spacing w:before="0"/>
              <w:rPr>
                <w:b/>
                <w:sz w:val="20"/>
              </w:rPr>
            </w:pPr>
            <w:r>
              <w:rPr>
                <w:b/>
                <w:sz w:val="20"/>
              </w:rPr>
              <w:t>Details of subpoena</w:t>
            </w:r>
          </w:p>
        </w:tc>
        <w:tc>
          <w:tcPr>
            <w:tcW w:w="5670" w:type="dxa"/>
            <w:gridSpan w:val="3"/>
          </w:tcPr>
          <w:p w:rsidR="00A049AB" w:rsidRDefault="004C6D88">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rsidR="00A049AB" w:rsidRDefault="004C6D88">
            <w:pPr>
              <w:pStyle w:val="yTableNAm"/>
              <w:spacing w:before="0"/>
              <w:rPr>
                <w:sz w:val="20"/>
              </w:rPr>
            </w:pPr>
            <w:r>
              <w:rPr>
                <w:sz w:val="20"/>
              </w:rPr>
              <w:t>Date:</w:t>
            </w:r>
          </w:p>
          <w:p w:rsidR="00A049AB" w:rsidRDefault="004C6D88">
            <w:pPr>
              <w:pStyle w:val="yTableNAm"/>
              <w:spacing w:before="0"/>
              <w:rPr>
                <w:sz w:val="20"/>
              </w:rPr>
            </w:pPr>
            <w:r>
              <w:rPr>
                <w:sz w:val="20"/>
              </w:rPr>
              <w:t>Time:</w:t>
            </w:r>
          </w:p>
          <w:p w:rsidR="00A049AB" w:rsidRDefault="004C6D88">
            <w:pPr>
              <w:pStyle w:val="yTableNAm"/>
              <w:spacing w:before="0"/>
              <w:rPr>
                <w:sz w:val="20"/>
              </w:rPr>
            </w:pPr>
            <w:r>
              <w:rPr>
                <w:sz w:val="20"/>
              </w:rPr>
              <w:t>Place:</w:t>
            </w:r>
          </w:p>
          <w:p w:rsidR="00A049AB" w:rsidRDefault="004C6D88">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rsidR="00A049AB">
        <w:tc>
          <w:tcPr>
            <w:tcW w:w="7088" w:type="dxa"/>
            <w:gridSpan w:val="4"/>
          </w:tcPr>
          <w:p w:rsidR="00A049AB" w:rsidRDefault="004C6D88">
            <w:pPr>
              <w:pStyle w:val="yTableNAm"/>
              <w:spacing w:before="0"/>
              <w:jc w:val="center"/>
              <w:rPr>
                <w:b/>
                <w:sz w:val="20"/>
              </w:rPr>
            </w:pPr>
            <w:r>
              <w:rPr>
                <w:b/>
                <w:sz w:val="20"/>
              </w:rPr>
              <w:t>Notes</w:t>
            </w:r>
          </w:p>
        </w:tc>
      </w:tr>
      <w:tr w:rsidR="00A049AB">
        <w:tc>
          <w:tcPr>
            <w:tcW w:w="1418" w:type="dxa"/>
          </w:tcPr>
          <w:p w:rsidR="00A049AB" w:rsidRDefault="004C6D88">
            <w:pPr>
              <w:pStyle w:val="yTableNAm"/>
              <w:spacing w:before="0"/>
              <w:rPr>
                <w:b/>
                <w:sz w:val="20"/>
              </w:rPr>
            </w:pPr>
            <w:r>
              <w:rPr>
                <w:b/>
                <w:sz w:val="20"/>
              </w:rPr>
              <w:t>Last day for service</w:t>
            </w:r>
          </w:p>
          <w:p w:rsidR="00A049AB" w:rsidRDefault="00A049AB">
            <w:pPr>
              <w:pStyle w:val="yTableNAm"/>
              <w:spacing w:before="0"/>
              <w:rPr>
                <w:sz w:val="20"/>
              </w:rPr>
            </w:pPr>
          </w:p>
        </w:tc>
        <w:tc>
          <w:tcPr>
            <w:tcW w:w="5670" w:type="dxa"/>
            <w:gridSpan w:val="3"/>
          </w:tcPr>
          <w:p w:rsidR="00A049AB" w:rsidRDefault="004C6D88">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A049AB">
        <w:trPr>
          <w:cantSplit/>
        </w:trPr>
        <w:tc>
          <w:tcPr>
            <w:tcW w:w="1418" w:type="dxa"/>
          </w:tcPr>
          <w:p w:rsidR="00A049AB" w:rsidRDefault="004C6D88">
            <w:pPr>
              <w:pStyle w:val="yTableNAm"/>
              <w:spacing w:before="0"/>
              <w:rPr>
                <w:b/>
                <w:sz w:val="20"/>
              </w:rPr>
            </w:pPr>
            <w:r>
              <w:rPr>
                <w:b/>
                <w:sz w:val="20"/>
              </w:rPr>
              <w:t>Informal service</w:t>
            </w:r>
          </w:p>
          <w:p w:rsidR="00A049AB" w:rsidRDefault="00A049AB">
            <w:pPr>
              <w:pStyle w:val="yTableNAm"/>
              <w:keepNext/>
              <w:spacing w:before="0"/>
              <w:rPr>
                <w:b/>
                <w:sz w:val="20"/>
              </w:rPr>
            </w:pPr>
          </w:p>
        </w:tc>
        <w:tc>
          <w:tcPr>
            <w:tcW w:w="5670" w:type="dxa"/>
            <w:gridSpan w:val="3"/>
          </w:tcPr>
          <w:p w:rsidR="00A049AB" w:rsidRDefault="004C6D88">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A049AB">
        <w:trPr>
          <w:cantSplit/>
        </w:trPr>
        <w:tc>
          <w:tcPr>
            <w:tcW w:w="1418" w:type="dxa"/>
          </w:tcPr>
          <w:p w:rsidR="00A049AB" w:rsidRDefault="004C6D88">
            <w:pPr>
              <w:pStyle w:val="yTableNAm"/>
              <w:spacing w:before="0"/>
              <w:rPr>
                <w:b/>
                <w:sz w:val="20"/>
              </w:rPr>
            </w:pPr>
            <w:r>
              <w:rPr>
                <w:b/>
                <w:sz w:val="20"/>
              </w:rPr>
              <w:t>Addressee a corporation</w:t>
            </w:r>
          </w:p>
          <w:p w:rsidR="00A049AB" w:rsidRDefault="00A049AB">
            <w:pPr>
              <w:pStyle w:val="yTableNAm"/>
              <w:keepNext/>
              <w:spacing w:before="0"/>
              <w:rPr>
                <w:b/>
                <w:sz w:val="20"/>
              </w:rPr>
            </w:pPr>
          </w:p>
        </w:tc>
        <w:tc>
          <w:tcPr>
            <w:tcW w:w="5670" w:type="dxa"/>
            <w:gridSpan w:val="3"/>
          </w:tcPr>
          <w:p w:rsidR="00A049AB" w:rsidRDefault="004C6D88">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rsidR="00A049AB">
        <w:tc>
          <w:tcPr>
            <w:tcW w:w="1418" w:type="dxa"/>
          </w:tcPr>
          <w:p w:rsidR="00A049AB" w:rsidRDefault="004C6D88">
            <w:pPr>
              <w:pStyle w:val="yTableNAm"/>
              <w:spacing w:before="0"/>
              <w:rPr>
                <w:b/>
                <w:sz w:val="20"/>
              </w:rPr>
            </w:pPr>
            <w:r>
              <w:rPr>
                <w:b/>
                <w:sz w:val="20"/>
              </w:rPr>
              <w:t>Conduct money</w:t>
            </w:r>
          </w:p>
          <w:p w:rsidR="00A049AB" w:rsidRDefault="00A049AB">
            <w:pPr>
              <w:pStyle w:val="yTableNAm"/>
              <w:keepNext/>
              <w:spacing w:before="0"/>
              <w:rPr>
                <w:b/>
                <w:sz w:val="20"/>
              </w:rPr>
            </w:pPr>
          </w:p>
        </w:tc>
        <w:tc>
          <w:tcPr>
            <w:tcW w:w="5670" w:type="dxa"/>
            <w:gridSpan w:val="3"/>
          </w:tcPr>
          <w:p w:rsidR="00A049AB" w:rsidRDefault="004C6D88">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A049AB">
        <w:trPr>
          <w:cantSplit/>
        </w:trPr>
        <w:tc>
          <w:tcPr>
            <w:tcW w:w="1418" w:type="dxa"/>
            <w:shd w:val="clear" w:color="auto" w:fill="auto"/>
          </w:tcPr>
          <w:p w:rsidR="00A049AB" w:rsidRDefault="004C6D88">
            <w:pPr>
              <w:pStyle w:val="yTableNAm"/>
              <w:spacing w:before="0"/>
              <w:rPr>
                <w:b/>
                <w:sz w:val="20"/>
              </w:rPr>
            </w:pPr>
            <w:r>
              <w:rPr>
                <w:b/>
                <w:sz w:val="20"/>
              </w:rPr>
              <w:lastRenderedPageBreak/>
              <w:t>Applications in relation to subpoena</w:t>
            </w:r>
          </w:p>
        </w:tc>
        <w:tc>
          <w:tcPr>
            <w:tcW w:w="5670" w:type="dxa"/>
            <w:gridSpan w:val="3"/>
            <w:shd w:val="clear" w:color="auto" w:fill="auto"/>
          </w:tcPr>
          <w:p w:rsidR="00A049AB" w:rsidRDefault="004C6D88">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rsidR="00A049AB">
        <w:trPr>
          <w:cantSplit/>
        </w:trPr>
        <w:tc>
          <w:tcPr>
            <w:tcW w:w="1418" w:type="dxa"/>
          </w:tcPr>
          <w:p w:rsidR="00A049AB" w:rsidRDefault="004C6D88">
            <w:pPr>
              <w:pStyle w:val="yTableNAm"/>
              <w:spacing w:before="0"/>
              <w:rPr>
                <w:b/>
                <w:sz w:val="20"/>
              </w:rPr>
            </w:pPr>
            <w:r>
              <w:rPr>
                <w:b/>
                <w:sz w:val="20"/>
              </w:rPr>
              <w:t>Loss or expense of compliance</w:t>
            </w:r>
          </w:p>
          <w:p w:rsidR="00A049AB" w:rsidRDefault="00A049AB">
            <w:pPr>
              <w:pStyle w:val="yTableNAm"/>
              <w:keepNext/>
              <w:spacing w:before="0"/>
              <w:rPr>
                <w:b/>
                <w:sz w:val="20"/>
              </w:rPr>
            </w:pPr>
          </w:p>
        </w:tc>
        <w:tc>
          <w:tcPr>
            <w:tcW w:w="5670" w:type="dxa"/>
            <w:gridSpan w:val="3"/>
          </w:tcPr>
          <w:p w:rsidR="00A049AB" w:rsidRDefault="004C6D88">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A049AB">
        <w:trPr>
          <w:cantSplit/>
        </w:trPr>
        <w:tc>
          <w:tcPr>
            <w:tcW w:w="1418" w:type="dxa"/>
          </w:tcPr>
          <w:p w:rsidR="00A049AB" w:rsidRDefault="004C6D88">
            <w:pPr>
              <w:pStyle w:val="yTableNAm"/>
              <w:spacing w:before="0"/>
              <w:rPr>
                <w:b/>
                <w:sz w:val="20"/>
              </w:rPr>
            </w:pPr>
            <w:r>
              <w:rPr>
                <w:b/>
                <w:sz w:val="20"/>
              </w:rPr>
              <w:t>Contempt of court—arrest</w:t>
            </w:r>
          </w:p>
        </w:tc>
        <w:tc>
          <w:tcPr>
            <w:tcW w:w="5670" w:type="dxa"/>
            <w:gridSpan w:val="3"/>
          </w:tcPr>
          <w:p w:rsidR="00A049AB" w:rsidRDefault="004C6D88">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rsidR="00A049AB" w:rsidRDefault="004C6D88">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A049AB" w:rsidRDefault="004C6D88">
      <w:pPr>
        <w:pStyle w:val="PermNoteHeading"/>
        <w:tabs>
          <w:tab w:val="left" w:pos="567"/>
          <w:tab w:val="left" w:pos="1276"/>
        </w:tabs>
      </w:pPr>
      <w:r>
        <w:t>Footnotes to Form 21 —</w:t>
      </w:r>
    </w:p>
    <w:p w:rsidR="00A049AB" w:rsidRDefault="004C6D88">
      <w:pPr>
        <w:pStyle w:val="PermNotePara"/>
        <w:tabs>
          <w:tab w:val="clear" w:pos="1843"/>
          <w:tab w:val="left" w:pos="567"/>
        </w:tabs>
      </w:pPr>
      <w:r>
        <w:t>*</w:t>
      </w:r>
      <w:r>
        <w:tab/>
        <w:t>Delete the inapplicable.</w:t>
      </w:r>
    </w:p>
    <w:p w:rsidR="00A049AB" w:rsidRDefault="004C6D88">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A049AB" w:rsidRDefault="004C6D88">
      <w:pPr>
        <w:pStyle w:val="yFootnotesection"/>
      </w:pPr>
      <w:r>
        <w:tab/>
        <w:t>[Form 21 inserted: Gazette 24 May 2017 p. 2577</w:t>
      </w:r>
      <w:r>
        <w:noBreakHyphen/>
        <w:t>8.]</w:t>
      </w:r>
    </w:p>
    <w:p w:rsidR="00A049AB" w:rsidRDefault="004C6D88">
      <w:pPr>
        <w:pStyle w:val="yHeading5"/>
      </w:pPr>
      <w:bookmarkStart w:id="1507" w:name="_Toc70608288"/>
      <w:r>
        <w:rPr>
          <w:rStyle w:val="CharSClsNo"/>
        </w:rPr>
        <w:t>21A</w:t>
      </w:r>
      <w:r>
        <w:t>.</w:t>
      </w:r>
      <w:r>
        <w:tab/>
        <w:t>Subpoena to produce documents (O. 36B r. 3(1))</w:t>
      </w:r>
      <w:bookmarkEnd w:id="15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A049AB">
        <w:trPr>
          <w:cantSplit/>
          <w:trHeight w:val="194"/>
        </w:trPr>
        <w:tc>
          <w:tcPr>
            <w:tcW w:w="3544" w:type="dxa"/>
            <w:gridSpan w:val="2"/>
            <w:vMerge w:val="restart"/>
          </w:tcPr>
          <w:p w:rsidR="00A049AB" w:rsidRDefault="004C6D88">
            <w:pPr>
              <w:pStyle w:val="yTableNAm"/>
              <w:spacing w:before="0"/>
              <w:rPr>
                <w:sz w:val="20"/>
              </w:rPr>
            </w:pPr>
            <w:r>
              <w:rPr>
                <w:sz w:val="20"/>
              </w:rPr>
              <w:t>Supreme Court of Western Australia</w:t>
            </w:r>
          </w:p>
          <w:p w:rsidR="00A049AB" w:rsidRDefault="004C6D88">
            <w:pPr>
              <w:pStyle w:val="yTableNAm"/>
              <w:spacing w:before="0"/>
              <w:rPr>
                <w:sz w:val="20"/>
              </w:rPr>
            </w:pPr>
            <w:r>
              <w:rPr>
                <w:sz w:val="20"/>
              </w:rPr>
              <w:t>*General Division/Court of Appeal</w:t>
            </w:r>
          </w:p>
        </w:tc>
        <w:tc>
          <w:tcPr>
            <w:tcW w:w="3544" w:type="dxa"/>
            <w:gridSpan w:val="2"/>
          </w:tcPr>
          <w:p w:rsidR="00A049AB" w:rsidRDefault="004C6D88">
            <w:pPr>
              <w:pStyle w:val="yTableNAm"/>
              <w:spacing w:before="0"/>
              <w:rPr>
                <w:sz w:val="20"/>
              </w:rPr>
            </w:pPr>
            <w:r>
              <w:rPr>
                <w:sz w:val="20"/>
              </w:rPr>
              <w:t>No.:</w:t>
            </w:r>
          </w:p>
        </w:tc>
      </w:tr>
      <w:tr w:rsidR="00A049AB">
        <w:trPr>
          <w:cantSplit/>
          <w:trHeight w:val="194"/>
        </w:trPr>
        <w:tc>
          <w:tcPr>
            <w:tcW w:w="3544" w:type="dxa"/>
            <w:gridSpan w:val="2"/>
            <w:vMerge/>
          </w:tcPr>
          <w:p w:rsidR="00A049AB" w:rsidRDefault="00A049AB">
            <w:pPr>
              <w:pStyle w:val="yTableNAm"/>
              <w:spacing w:before="0"/>
              <w:rPr>
                <w:sz w:val="20"/>
              </w:rPr>
            </w:pPr>
          </w:p>
        </w:tc>
        <w:tc>
          <w:tcPr>
            <w:tcW w:w="3544" w:type="dxa"/>
            <w:gridSpan w:val="2"/>
          </w:tcPr>
          <w:p w:rsidR="00A049AB" w:rsidRDefault="004C6D88">
            <w:pPr>
              <w:pStyle w:val="yTableNAm"/>
              <w:spacing w:before="0"/>
              <w:rPr>
                <w:b/>
                <w:sz w:val="20"/>
              </w:rPr>
            </w:pPr>
            <w:r>
              <w:rPr>
                <w:b/>
                <w:sz w:val="20"/>
              </w:rPr>
              <w:t>Subpoena to produce documents</w:t>
            </w:r>
          </w:p>
        </w:tc>
      </w:tr>
      <w:tr w:rsidR="00A049AB">
        <w:trPr>
          <w:cantSplit/>
        </w:trPr>
        <w:tc>
          <w:tcPr>
            <w:tcW w:w="1418" w:type="dxa"/>
          </w:tcPr>
          <w:p w:rsidR="00A049AB" w:rsidRDefault="004C6D88">
            <w:pPr>
              <w:pStyle w:val="yTableNAm"/>
              <w:spacing w:before="0"/>
              <w:rPr>
                <w:sz w:val="20"/>
                <w:vertAlign w:val="superscript"/>
              </w:rPr>
            </w:pPr>
            <w:r>
              <w:rPr>
                <w:sz w:val="20"/>
              </w:rPr>
              <w:t>Parties</w:t>
            </w:r>
            <w:r>
              <w:rPr>
                <w:sz w:val="20"/>
                <w:vertAlign w:val="superscript"/>
              </w:rPr>
              <w:t>1</w:t>
            </w:r>
          </w:p>
        </w:tc>
        <w:tc>
          <w:tcPr>
            <w:tcW w:w="5670" w:type="dxa"/>
            <w:gridSpan w:val="3"/>
          </w:tcPr>
          <w:p w:rsidR="00A049AB" w:rsidRDefault="004C6D88">
            <w:pPr>
              <w:pStyle w:val="yTableNAm"/>
              <w:tabs>
                <w:tab w:val="clear" w:pos="567"/>
                <w:tab w:val="left" w:pos="2897"/>
              </w:tabs>
              <w:spacing w:before="0"/>
              <w:rPr>
                <w:sz w:val="20"/>
              </w:rPr>
            </w:pPr>
            <w:r>
              <w:rPr>
                <w:sz w:val="20"/>
              </w:rPr>
              <w:tab/>
              <w:t>Plaintiff</w:t>
            </w:r>
          </w:p>
          <w:p w:rsidR="00A049AB" w:rsidRDefault="004C6D88">
            <w:pPr>
              <w:pStyle w:val="yTableNAm"/>
              <w:tabs>
                <w:tab w:val="clear" w:pos="567"/>
                <w:tab w:val="left" w:pos="2897"/>
              </w:tabs>
              <w:spacing w:before="0"/>
              <w:rPr>
                <w:sz w:val="20"/>
              </w:rPr>
            </w:pPr>
            <w:r>
              <w:rPr>
                <w:sz w:val="20"/>
              </w:rPr>
              <w:tab/>
              <w:t>Defendant</w:t>
            </w:r>
          </w:p>
        </w:tc>
      </w:tr>
      <w:tr w:rsidR="00A049AB">
        <w:trPr>
          <w:cantSplit/>
        </w:trPr>
        <w:tc>
          <w:tcPr>
            <w:tcW w:w="1418" w:type="dxa"/>
          </w:tcPr>
          <w:p w:rsidR="00A049AB" w:rsidRDefault="004C6D88">
            <w:pPr>
              <w:pStyle w:val="yTableNAm"/>
              <w:spacing w:before="0"/>
              <w:rPr>
                <w:sz w:val="20"/>
              </w:rPr>
            </w:pPr>
            <w:r>
              <w:rPr>
                <w:sz w:val="20"/>
              </w:rPr>
              <w:t>To</w:t>
            </w:r>
          </w:p>
        </w:tc>
        <w:tc>
          <w:tcPr>
            <w:tcW w:w="5670" w:type="dxa"/>
            <w:gridSpan w:val="3"/>
          </w:tcPr>
          <w:p w:rsidR="00A049AB" w:rsidRDefault="004C6D88">
            <w:pPr>
              <w:pStyle w:val="yTableNAm"/>
              <w:spacing w:before="0"/>
              <w:rPr>
                <w:sz w:val="20"/>
              </w:rPr>
            </w:pPr>
            <w:r>
              <w:rPr>
                <w:sz w:val="20"/>
              </w:rPr>
              <w:t>[</w:t>
            </w:r>
            <w:r>
              <w:rPr>
                <w:i/>
                <w:sz w:val="20"/>
              </w:rPr>
              <w:t>Name and address</w:t>
            </w:r>
            <w:r>
              <w:rPr>
                <w:sz w:val="20"/>
              </w:rPr>
              <w:t>]</w:t>
            </w:r>
          </w:p>
        </w:tc>
      </w:tr>
      <w:tr w:rsidR="00A049AB">
        <w:trPr>
          <w:cantSplit/>
        </w:trPr>
        <w:tc>
          <w:tcPr>
            <w:tcW w:w="1418" w:type="dxa"/>
          </w:tcPr>
          <w:p w:rsidR="00A049AB" w:rsidRDefault="004C6D88">
            <w:pPr>
              <w:pStyle w:val="yTableNAm"/>
              <w:spacing w:before="0"/>
              <w:rPr>
                <w:b/>
                <w:sz w:val="20"/>
              </w:rPr>
            </w:pPr>
            <w:r>
              <w:rPr>
                <w:b/>
                <w:sz w:val="20"/>
              </w:rPr>
              <w:t>Order</w:t>
            </w:r>
          </w:p>
        </w:tc>
        <w:tc>
          <w:tcPr>
            <w:tcW w:w="5670" w:type="dxa"/>
            <w:gridSpan w:val="3"/>
          </w:tcPr>
          <w:p w:rsidR="00A049AB" w:rsidRDefault="004C6D88">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rsidR="00A049AB" w:rsidRDefault="004C6D88">
            <w:pPr>
              <w:pStyle w:val="yTableNAm"/>
              <w:spacing w:before="0"/>
              <w:rPr>
                <w:b/>
                <w:sz w:val="20"/>
              </w:rPr>
            </w:pPr>
            <w:r>
              <w:rPr>
                <w:b/>
                <w:sz w:val="20"/>
              </w:rPr>
              <w:t>Failure to comply with this subpoena without lawful excuse is a contempt of court and may result in your arrest.</w:t>
            </w:r>
          </w:p>
          <w:p w:rsidR="00A049AB" w:rsidRDefault="004C6D88">
            <w:pPr>
              <w:pStyle w:val="yTableNAm"/>
              <w:spacing w:before="0"/>
              <w:rPr>
                <w:sz w:val="20"/>
              </w:rPr>
            </w:pPr>
            <w:r>
              <w:rPr>
                <w:sz w:val="20"/>
              </w:rPr>
              <w:t>Please read Notes 1 to 12 at the end of this subpoena.</w:t>
            </w:r>
          </w:p>
        </w:tc>
      </w:tr>
      <w:tr w:rsidR="00A049AB">
        <w:trPr>
          <w:cantSplit/>
        </w:trPr>
        <w:tc>
          <w:tcPr>
            <w:tcW w:w="1418" w:type="dxa"/>
          </w:tcPr>
          <w:p w:rsidR="00A049AB" w:rsidRDefault="004C6D88">
            <w:pPr>
              <w:pStyle w:val="yTableNAm"/>
              <w:spacing w:before="0"/>
              <w:rPr>
                <w:sz w:val="20"/>
              </w:rPr>
            </w:pPr>
            <w:r>
              <w:rPr>
                <w:sz w:val="20"/>
              </w:rPr>
              <w:t>Last date for service</w:t>
            </w:r>
          </w:p>
          <w:p w:rsidR="00A049AB" w:rsidRDefault="004C6D88">
            <w:pPr>
              <w:pStyle w:val="yTableNAm"/>
              <w:spacing w:before="0"/>
              <w:rPr>
                <w:sz w:val="20"/>
              </w:rPr>
            </w:pPr>
            <w:r>
              <w:rPr>
                <w:sz w:val="18"/>
              </w:rPr>
              <w:t>[see Note 1]</w:t>
            </w:r>
            <w:r>
              <w:rPr>
                <w:sz w:val="20"/>
              </w:rPr>
              <w:t xml:space="preserve"> </w:t>
            </w:r>
          </w:p>
        </w:tc>
        <w:tc>
          <w:tcPr>
            <w:tcW w:w="5670" w:type="dxa"/>
            <w:gridSpan w:val="3"/>
          </w:tcPr>
          <w:p w:rsidR="00A049AB" w:rsidRDefault="004C6D88">
            <w:pPr>
              <w:pStyle w:val="yTableNAm"/>
              <w:spacing w:before="0"/>
              <w:rPr>
                <w:b/>
                <w:sz w:val="20"/>
              </w:rPr>
            </w:pPr>
            <w:r>
              <w:rPr>
                <w:sz w:val="20"/>
              </w:rPr>
              <w:t>The last date for service of this subpoena is [</w:t>
            </w:r>
            <w:r>
              <w:rPr>
                <w:i/>
                <w:sz w:val="20"/>
              </w:rPr>
              <w:t>date</w:t>
            </w:r>
            <w:r>
              <w:rPr>
                <w:sz w:val="20"/>
              </w:rPr>
              <w:t>].</w:t>
            </w:r>
          </w:p>
        </w:tc>
      </w:tr>
      <w:tr w:rsidR="00A049AB">
        <w:trPr>
          <w:cantSplit/>
          <w:trHeight w:val="448"/>
        </w:trPr>
        <w:tc>
          <w:tcPr>
            <w:tcW w:w="1418" w:type="dxa"/>
            <w:vMerge w:val="restart"/>
          </w:tcPr>
          <w:p w:rsidR="00A049AB" w:rsidRDefault="004C6D88">
            <w:pPr>
              <w:pStyle w:val="yTableNAm"/>
              <w:spacing w:before="0"/>
              <w:rPr>
                <w:sz w:val="20"/>
              </w:rPr>
            </w:pPr>
            <w:r>
              <w:rPr>
                <w:sz w:val="20"/>
              </w:rPr>
              <w:t>Issuing details</w:t>
            </w:r>
          </w:p>
        </w:tc>
        <w:tc>
          <w:tcPr>
            <w:tcW w:w="5670" w:type="dxa"/>
            <w:gridSpan w:val="3"/>
          </w:tcPr>
          <w:p w:rsidR="00A049AB" w:rsidRDefault="004C6D88">
            <w:pPr>
              <w:pStyle w:val="yTableNAm"/>
              <w:spacing w:before="0"/>
              <w:rPr>
                <w:sz w:val="20"/>
              </w:rPr>
            </w:pPr>
            <w:r>
              <w:rPr>
                <w:sz w:val="20"/>
              </w:rPr>
              <w:t>Issued at the request of: [</w:t>
            </w:r>
            <w:r>
              <w:rPr>
                <w:i/>
                <w:sz w:val="20"/>
              </w:rPr>
              <w:t>Name of party</w:t>
            </w:r>
            <w:r>
              <w:rPr>
                <w:sz w:val="20"/>
              </w:rPr>
              <w:t>]</w:t>
            </w:r>
          </w:p>
          <w:p w:rsidR="00A049AB" w:rsidRDefault="004C6D88">
            <w:pPr>
              <w:pStyle w:val="yTableNAm"/>
              <w:spacing w:before="0"/>
              <w:rPr>
                <w:sz w:val="20"/>
              </w:rPr>
            </w:pPr>
            <w:r>
              <w:rPr>
                <w:sz w:val="20"/>
              </w:rPr>
              <w:t>Address for service: [</w:t>
            </w:r>
            <w:r>
              <w:rPr>
                <w:i/>
                <w:sz w:val="20"/>
              </w:rPr>
              <w:t>see Order 71A rule 3</w:t>
            </w:r>
            <w:r>
              <w:rPr>
                <w:sz w:val="20"/>
              </w:rPr>
              <w:t>]</w:t>
            </w:r>
          </w:p>
          <w:p w:rsidR="00A049AB" w:rsidRDefault="004C6D88">
            <w:pPr>
              <w:pStyle w:val="yTableNAm"/>
              <w:spacing w:before="0"/>
              <w:rPr>
                <w:sz w:val="20"/>
              </w:rPr>
            </w:pPr>
            <w:r>
              <w:rPr>
                <w:sz w:val="20"/>
              </w:rPr>
              <w:t>Email:</w:t>
            </w:r>
          </w:p>
        </w:tc>
      </w:tr>
      <w:tr w:rsidR="00A049AB">
        <w:trPr>
          <w:cantSplit/>
          <w:trHeight w:val="448"/>
        </w:trPr>
        <w:tc>
          <w:tcPr>
            <w:tcW w:w="1418" w:type="dxa"/>
            <w:vMerge/>
          </w:tcPr>
          <w:p w:rsidR="00A049AB" w:rsidRDefault="00A049AB">
            <w:pPr>
              <w:pStyle w:val="yTableNAm"/>
              <w:spacing w:before="0"/>
              <w:rPr>
                <w:sz w:val="20"/>
              </w:rPr>
            </w:pPr>
          </w:p>
        </w:tc>
        <w:tc>
          <w:tcPr>
            <w:tcW w:w="2647" w:type="dxa"/>
            <w:gridSpan w:val="2"/>
          </w:tcPr>
          <w:p w:rsidR="00A049AB" w:rsidRDefault="004C6D88">
            <w:pPr>
              <w:pStyle w:val="yTableNAm"/>
              <w:spacing w:before="0"/>
              <w:rPr>
                <w:sz w:val="20"/>
              </w:rPr>
            </w:pPr>
            <w:r>
              <w:rPr>
                <w:sz w:val="20"/>
              </w:rPr>
              <w:t>Date of issue:</w:t>
            </w:r>
          </w:p>
        </w:tc>
        <w:tc>
          <w:tcPr>
            <w:tcW w:w="3023" w:type="dxa"/>
          </w:tcPr>
          <w:p w:rsidR="00A049AB" w:rsidRDefault="004C6D88">
            <w:pPr>
              <w:pStyle w:val="yTableNAm"/>
              <w:spacing w:before="0"/>
              <w:rPr>
                <w:sz w:val="20"/>
              </w:rPr>
            </w:pPr>
            <w:r>
              <w:rPr>
                <w:sz w:val="20"/>
              </w:rPr>
              <w:t>[</w:t>
            </w:r>
            <w:r>
              <w:rPr>
                <w:i/>
                <w:sz w:val="20"/>
              </w:rPr>
              <w:t>Seal or stamp of the Court</w:t>
            </w:r>
            <w:r>
              <w:rPr>
                <w:sz w:val="20"/>
              </w:rPr>
              <w:t>]</w:t>
            </w:r>
          </w:p>
        </w:tc>
      </w:tr>
      <w:tr w:rsidR="00A049AB">
        <w:tc>
          <w:tcPr>
            <w:tcW w:w="1418" w:type="dxa"/>
          </w:tcPr>
          <w:p w:rsidR="00A049AB" w:rsidRDefault="004C6D88">
            <w:pPr>
              <w:pStyle w:val="yTableNAm"/>
              <w:keepNext/>
              <w:spacing w:before="0"/>
              <w:rPr>
                <w:b/>
                <w:sz w:val="20"/>
              </w:rPr>
            </w:pPr>
            <w:r>
              <w:rPr>
                <w:b/>
                <w:sz w:val="20"/>
              </w:rPr>
              <w:lastRenderedPageBreak/>
              <w:t>Details of subpoena</w:t>
            </w:r>
          </w:p>
        </w:tc>
        <w:tc>
          <w:tcPr>
            <w:tcW w:w="5670" w:type="dxa"/>
            <w:gridSpan w:val="3"/>
          </w:tcPr>
          <w:p w:rsidR="00A049AB" w:rsidRDefault="004C6D88">
            <w:pPr>
              <w:pStyle w:val="yTableNAm"/>
              <w:keepNext/>
              <w:spacing w:before="0"/>
              <w:rPr>
                <w:sz w:val="20"/>
              </w:rPr>
            </w:pPr>
            <w:r>
              <w:rPr>
                <w:sz w:val="20"/>
              </w:rPr>
              <w:t xml:space="preserve">You must comply with this subpoena — </w:t>
            </w:r>
          </w:p>
          <w:p w:rsidR="00A049AB" w:rsidRDefault="004C6D88">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rsidR="00A049AB" w:rsidRDefault="004C6D88">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rsidR="00A049AB" w:rsidRDefault="004C6D88">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rsidR="00A049AB" w:rsidRDefault="004C6D88">
            <w:pPr>
              <w:pStyle w:val="yTableNAm"/>
              <w:keepNext/>
              <w:spacing w:before="0"/>
              <w:rPr>
                <w:sz w:val="20"/>
              </w:rPr>
            </w:pPr>
            <w:r>
              <w:rPr>
                <w:sz w:val="20"/>
              </w:rPr>
              <w:t>Date:</w:t>
            </w:r>
          </w:p>
          <w:p w:rsidR="00A049AB" w:rsidRDefault="004C6D88">
            <w:pPr>
              <w:pStyle w:val="yTableNAm"/>
              <w:keepNext/>
              <w:spacing w:before="0"/>
              <w:rPr>
                <w:sz w:val="20"/>
              </w:rPr>
            </w:pPr>
            <w:r>
              <w:rPr>
                <w:sz w:val="20"/>
              </w:rPr>
              <w:t>Time:</w:t>
            </w:r>
          </w:p>
          <w:p w:rsidR="00A049AB" w:rsidRDefault="004C6D88">
            <w:pPr>
              <w:pStyle w:val="yTableNAm"/>
              <w:keepNext/>
              <w:spacing w:before="0"/>
              <w:rPr>
                <w:sz w:val="20"/>
              </w:rPr>
            </w:pPr>
            <w:r>
              <w:rPr>
                <w:sz w:val="20"/>
              </w:rPr>
              <w:t>Place:</w:t>
            </w:r>
          </w:p>
          <w:p w:rsidR="00A049AB" w:rsidRDefault="004C6D88">
            <w:pPr>
              <w:pStyle w:val="yTableNAm"/>
              <w:keepNext/>
              <w:spacing w:before="0"/>
              <w:rPr>
                <w:sz w:val="20"/>
              </w:rPr>
            </w:pPr>
            <w:r>
              <w:rPr>
                <w:sz w:val="20"/>
              </w:rPr>
              <w:t>Address to which this subpoena (or copy) and documents or things may be delivered or posted:</w:t>
            </w:r>
          </w:p>
          <w:p w:rsidR="00A049AB" w:rsidRDefault="004C6D88">
            <w:pPr>
              <w:pStyle w:val="yTableNAm"/>
              <w:keepNext/>
              <w:spacing w:before="0"/>
              <w:ind w:left="368" w:hanging="368"/>
              <w:rPr>
                <w:sz w:val="20"/>
              </w:rPr>
            </w:pPr>
            <w:r>
              <w:rPr>
                <w:sz w:val="20"/>
              </w:rPr>
              <w:t>*</w:t>
            </w:r>
            <w:r>
              <w:rPr>
                <w:sz w:val="20"/>
              </w:rPr>
              <w:tab/>
              <w:t>Supreme Court of Western Australia</w:t>
            </w:r>
          </w:p>
          <w:p w:rsidR="00A049AB" w:rsidRDefault="004C6D88">
            <w:pPr>
              <w:pStyle w:val="yTableNAm"/>
              <w:keepNext/>
              <w:spacing w:before="0"/>
              <w:ind w:left="368"/>
              <w:rPr>
                <w:sz w:val="20"/>
              </w:rPr>
            </w:pPr>
            <w:r>
              <w:rPr>
                <w:sz w:val="20"/>
              </w:rPr>
              <w:t>David Malcolm Justice Centre</w:t>
            </w:r>
          </w:p>
          <w:p w:rsidR="00A049AB" w:rsidRDefault="004C6D88">
            <w:pPr>
              <w:pStyle w:val="yTableNAm"/>
              <w:keepNext/>
              <w:spacing w:before="0"/>
              <w:ind w:left="368"/>
              <w:rPr>
                <w:sz w:val="20"/>
              </w:rPr>
            </w:pPr>
            <w:r>
              <w:rPr>
                <w:sz w:val="20"/>
              </w:rPr>
              <w:t>Level 11, 28 Barrack Street</w:t>
            </w:r>
          </w:p>
          <w:p w:rsidR="00A049AB" w:rsidRDefault="004C6D88">
            <w:pPr>
              <w:pStyle w:val="yTableNAm"/>
              <w:keepNext/>
              <w:spacing w:before="0"/>
              <w:ind w:left="368"/>
              <w:rPr>
                <w:sz w:val="20"/>
              </w:rPr>
            </w:pPr>
            <w:r>
              <w:rPr>
                <w:sz w:val="20"/>
              </w:rPr>
              <w:t>Perth WA 6000</w:t>
            </w:r>
          </w:p>
          <w:p w:rsidR="00A049AB" w:rsidRDefault="004C6D88">
            <w:pPr>
              <w:pStyle w:val="yTableNAm"/>
              <w:keepNext/>
              <w:spacing w:before="0"/>
              <w:ind w:left="368" w:hanging="368"/>
              <w:rPr>
                <w:sz w:val="20"/>
              </w:rPr>
            </w:pPr>
            <w:r>
              <w:rPr>
                <w:sz w:val="20"/>
              </w:rPr>
              <w:t>*</w:t>
            </w:r>
            <w:r>
              <w:rPr>
                <w:sz w:val="20"/>
              </w:rPr>
              <w:tab/>
              <w:t>Supreme Court of Western Australia</w:t>
            </w:r>
          </w:p>
          <w:p w:rsidR="00A049AB" w:rsidRDefault="004C6D88">
            <w:pPr>
              <w:pStyle w:val="yTableNAm"/>
              <w:keepNext/>
              <w:spacing w:before="0"/>
              <w:ind w:left="368"/>
              <w:rPr>
                <w:sz w:val="20"/>
              </w:rPr>
            </w:pPr>
            <w:r>
              <w:rPr>
                <w:sz w:val="20"/>
              </w:rPr>
              <w:t>Court of Appeal Office</w:t>
            </w:r>
          </w:p>
          <w:p w:rsidR="00A049AB" w:rsidRDefault="004C6D88">
            <w:pPr>
              <w:pStyle w:val="yTableNAm"/>
              <w:keepNext/>
              <w:spacing w:before="0"/>
              <w:ind w:left="368"/>
              <w:rPr>
                <w:sz w:val="20"/>
              </w:rPr>
            </w:pPr>
            <w:r>
              <w:rPr>
                <w:sz w:val="20"/>
              </w:rPr>
              <w:t>Stirling Gardens, Barrack Street</w:t>
            </w:r>
          </w:p>
          <w:p w:rsidR="00A049AB" w:rsidRDefault="004C6D88">
            <w:pPr>
              <w:pStyle w:val="yTableNAm"/>
              <w:keepNext/>
              <w:spacing w:before="0"/>
              <w:ind w:left="368"/>
              <w:rPr>
                <w:sz w:val="20"/>
              </w:rPr>
            </w:pPr>
            <w:r>
              <w:rPr>
                <w:sz w:val="20"/>
              </w:rPr>
              <w:t>Perth WA 6000</w:t>
            </w:r>
          </w:p>
        </w:tc>
      </w:tr>
      <w:tr w:rsidR="00A049AB">
        <w:trPr>
          <w:cantSplit/>
        </w:trPr>
        <w:tc>
          <w:tcPr>
            <w:tcW w:w="7088" w:type="dxa"/>
            <w:gridSpan w:val="4"/>
          </w:tcPr>
          <w:p w:rsidR="00A049AB" w:rsidRDefault="004C6D88">
            <w:pPr>
              <w:pStyle w:val="yTableNAm"/>
              <w:keepNext/>
              <w:spacing w:before="0"/>
              <w:jc w:val="center"/>
              <w:rPr>
                <w:b/>
                <w:sz w:val="20"/>
              </w:rPr>
            </w:pPr>
            <w:r>
              <w:rPr>
                <w:b/>
                <w:sz w:val="20"/>
              </w:rPr>
              <w:t>Schedule of documents</w:t>
            </w:r>
          </w:p>
        </w:tc>
      </w:tr>
      <w:tr w:rsidR="00A049AB">
        <w:trPr>
          <w:cantSplit/>
        </w:trPr>
        <w:tc>
          <w:tcPr>
            <w:tcW w:w="7088" w:type="dxa"/>
            <w:gridSpan w:val="4"/>
          </w:tcPr>
          <w:p w:rsidR="00A049AB" w:rsidRDefault="004C6D88">
            <w:pPr>
              <w:pStyle w:val="yTableNAm"/>
              <w:keepNext/>
              <w:spacing w:before="0"/>
              <w:rPr>
                <w:sz w:val="20"/>
              </w:rPr>
            </w:pPr>
            <w:r>
              <w:rPr>
                <w:sz w:val="20"/>
              </w:rPr>
              <w:t>The documents and things you must produce are as follows:</w:t>
            </w:r>
          </w:p>
          <w:p w:rsidR="00A049AB" w:rsidRDefault="004C6D88">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rsidR="00A049AB">
        <w:trPr>
          <w:cantSplit/>
        </w:trPr>
        <w:tc>
          <w:tcPr>
            <w:tcW w:w="7088" w:type="dxa"/>
            <w:gridSpan w:val="4"/>
          </w:tcPr>
          <w:p w:rsidR="00A049AB" w:rsidRDefault="004C6D88">
            <w:pPr>
              <w:pStyle w:val="yTableNAm"/>
              <w:keepNext/>
              <w:spacing w:before="0"/>
              <w:jc w:val="center"/>
              <w:rPr>
                <w:b/>
                <w:sz w:val="20"/>
              </w:rPr>
            </w:pPr>
            <w:r>
              <w:rPr>
                <w:b/>
                <w:sz w:val="20"/>
              </w:rPr>
              <w:t>Notes</w:t>
            </w:r>
          </w:p>
        </w:tc>
      </w:tr>
      <w:tr w:rsidR="00A049AB">
        <w:tc>
          <w:tcPr>
            <w:tcW w:w="1418" w:type="dxa"/>
          </w:tcPr>
          <w:p w:rsidR="00A049AB" w:rsidRDefault="004C6D88">
            <w:pPr>
              <w:pStyle w:val="yTableNAm"/>
              <w:keepNext/>
              <w:spacing w:before="0"/>
              <w:rPr>
                <w:b/>
                <w:sz w:val="20"/>
              </w:rPr>
            </w:pPr>
            <w:r>
              <w:rPr>
                <w:b/>
                <w:sz w:val="20"/>
              </w:rPr>
              <w:t>Last day for service</w:t>
            </w:r>
          </w:p>
        </w:tc>
        <w:tc>
          <w:tcPr>
            <w:tcW w:w="5670" w:type="dxa"/>
            <w:gridSpan w:val="3"/>
          </w:tcPr>
          <w:p w:rsidR="00A049AB" w:rsidRDefault="004C6D88">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A049AB">
        <w:tc>
          <w:tcPr>
            <w:tcW w:w="1418" w:type="dxa"/>
          </w:tcPr>
          <w:p w:rsidR="00A049AB" w:rsidRDefault="004C6D88">
            <w:pPr>
              <w:pStyle w:val="yTableNAm"/>
              <w:spacing w:before="0"/>
              <w:rPr>
                <w:b/>
                <w:sz w:val="20"/>
              </w:rPr>
            </w:pPr>
            <w:r>
              <w:rPr>
                <w:b/>
                <w:sz w:val="20"/>
              </w:rPr>
              <w:t>Informal service</w:t>
            </w:r>
          </w:p>
        </w:tc>
        <w:tc>
          <w:tcPr>
            <w:tcW w:w="5670" w:type="dxa"/>
            <w:gridSpan w:val="3"/>
          </w:tcPr>
          <w:p w:rsidR="00A049AB" w:rsidRDefault="004C6D88">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A049AB">
        <w:tc>
          <w:tcPr>
            <w:tcW w:w="1418" w:type="dxa"/>
          </w:tcPr>
          <w:p w:rsidR="00A049AB" w:rsidRDefault="004C6D88">
            <w:pPr>
              <w:pStyle w:val="yTableNAm"/>
              <w:spacing w:before="0"/>
              <w:rPr>
                <w:b/>
                <w:sz w:val="20"/>
              </w:rPr>
            </w:pPr>
            <w:r>
              <w:rPr>
                <w:b/>
                <w:sz w:val="20"/>
              </w:rPr>
              <w:t>Addressee a corporation</w:t>
            </w:r>
          </w:p>
        </w:tc>
        <w:tc>
          <w:tcPr>
            <w:tcW w:w="5670" w:type="dxa"/>
            <w:gridSpan w:val="3"/>
          </w:tcPr>
          <w:p w:rsidR="00A049AB" w:rsidRDefault="004C6D88">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rsidR="00A049AB">
        <w:trPr>
          <w:cantSplit/>
        </w:trPr>
        <w:tc>
          <w:tcPr>
            <w:tcW w:w="1418" w:type="dxa"/>
          </w:tcPr>
          <w:p w:rsidR="00A049AB" w:rsidRDefault="004C6D88">
            <w:pPr>
              <w:pStyle w:val="yTableNAm"/>
              <w:spacing w:before="0"/>
              <w:rPr>
                <w:b/>
                <w:sz w:val="20"/>
              </w:rPr>
            </w:pPr>
            <w:r>
              <w:rPr>
                <w:b/>
                <w:sz w:val="20"/>
              </w:rPr>
              <w:lastRenderedPageBreak/>
              <w:t>Conduct money</w:t>
            </w:r>
          </w:p>
          <w:p w:rsidR="00A049AB" w:rsidRDefault="00A049AB">
            <w:pPr>
              <w:pStyle w:val="yTableNAm"/>
              <w:keepNext/>
              <w:spacing w:before="0"/>
              <w:rPr>
                <w:b/>
                <w:sz w:val="20"/>
              </w:rPr>
            </w:pPr>
          </w:p>
        </w:tc>
        <w:tc>
          <w:tcPr>
            <w:tcW w:w="5670" w:type="dxa"/>
            <w:gridSpan w:val="3"/>
          </w:tcPr>
          <w:p w:rsidR="00A049AB" w:rsidRDefault="004C6D88">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A049AB">
        <w:tc>
          <w:tcPr>
            <w:tcW w:w="1418" w:type="dxa"/>
          </w:tcPr>
          <w:p w:rsidR="00A049AB" w:rsidRDefault="004C6D88">
            <w:pPr>
              <w:pStyle w:val="yTableNAm"/>
              <w:spacing w:before="0"/>
              <w:rPr>
                <w:b/>
                <w:sz w:val="20"/>
              </w:rPr>
            </w:pPr>
            <w:r>
              <w:rPr>
                <w:b/>
                <w:sz w:val="20"/>
              </w:rPr>
              <w:t>Production of subpoena or copy of it and documents or things by delivery or post</w:t>
            </w:r>
          </w:p>
        </w:tc>
        <w:tc>
          <w:tcPr>
            <w:tcW w:w="5670" w:type="dxa"/>
            <w:gridSpan w:val="3"/>
          </w:tcPr>
          <w:p w:rsidR="00A049AB" w:rsidRDefault="004C6D88">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rsidR="00A049AB">
        <w:trPr>
          <w:cantSplit/>
        </w:trPr>
        <w:tc>
          <w:tcPr>
            <w:tcW w:w="1418" w:type="dxa"/>
          </w:tcPr>
          <w:p w:rsidR="00A049AB" w:rsidRDefault="004C6D88">
            <w:pPr>
              <w:pStyle w:val="yTableNAm"/>
              <w:spacing w:before="0"/>
              <w:rPr>
                <w:b/>
                <w:sz w:val="20"/>
              </w:rPr>
            </w:pPr>
            <w:r>
              <w:rPr>
                <w:b/>
                <w:sz w:val="20"/>
              </w:rPr>
              <w:t>Production of a number of documents or things</w:t>
            </w:r>
          </w:p>
        </w:tc>
        <w:tc>
          <w:tcPr>
            <w:tcW w:w="5670" w:type="dxa"/>
            <w:gridSpan w:val="3"/>
          </w:tcPr>
          <w:p w:rsidR="00A049AB" w:rsidRDefault="004C6D88">
            <w:pPr>
              <w:pStyle w:val="yTableNAm"/>
              <w:spacing w:before="0"/>
              <w:ind w:left="369" w:hanging="369"/>
              <w:rPr>
                <w:sz w:val="20"/>
              </w:rPr>
            </w:pPr>
            <w:r>
              <w:rPr>
                <w:sz w:val="20"/>
              </w:rPr>
              <w:t>6.</w:t>
            </w:r>
            <w:r>
              <w:rPr>
                <w:sz w:val="20"/>
              </w:rPr>
              <w:tab/>
              <w:t>If you produce more than one document or thing, you must include with them a list of them.</w:t>
            </w:r>
          </w:p>
        </w:tc>
      </w:tr>
      <w:tr w:rsidR="00A049AB">
        <w:trPr>
          <w:cantSplit/>
        </w:trPr>
        <w:tc>
          <w:tcPr>
            <w:tcW w:w="1418" w:type="dxa"/>
            <w:tcBorders>
              <w:bottom w:val="nil"/>
            </w:tcBorders>
          </w:tcPr>
          <w:p w:rsidR="00A049AB" w:rsidRDefault="004C6D88">
            <w:pPr>
              <w:pStyle w:val="yTableNAm"/>
              <w:spacing w:before="0"/>
              <w:rPr>
                <w:b/>
                <w:sz w:val="20"/>
                <w:vertAlign w:val="superscript"/>
              </w:rPr>
            </w:pPr>
            <w:r>
              <w:rPr>
                <w:b/>
                <w:sz w:val="20"/>
              </w:rPr>
              <w:t>Production of copy instead of original</w:t>
            </w:r>
          </w:p>
        </w:tc>
        <w:tc>
          <w:tcPr>
            <w:tcW w:w="5670" w:type="dxa"/>
            <w:gridSpan w:val="3"/>
            <w:tcBorders>
              <w:bottom w:val="nil"/>
            </w:tcBorders>
          </w:tcPr>
          <w:p w:rsidR="00A049AB" w:rsidRDefault="004C6D88">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rsidR="00A049AB">
        <w:trPr>
          <w:cantSplit/>
        </w:trPr>
        <w:tc>
          <w:tcPr>
            <w:tcW w:w="1418" w:type="dxa"/>
            <w:tcBorders>
              <w:top w:val="nil"/>
            </w:tcBorders>
          </w:tcPr>
          <w:p w:rsidR="00A049AB" w:rsidRDefault="00A049AB">
            <w:pPr>
              <w:pStyle w:val="yTableNAm"/>
              <w:spacing w:before="0"/>
              <w:rPr>
                <w:b/>
                <w:sz w:val="20"/>
              </w:rPr>
            </w:pPr>
          </w:p>
        </w:tc>
        <w:tc>
          <w:tcPr>
            <w:tcW w:w="5670" w:type="dxa"/>
            <w:gridSpan w:val="3"/>
            <w:tcBorders>
              <w:top w:val="nil"/>
            </w:tcBorders>
          </w:tcPr>
          <w:p w:rsidR="00A049AB" w:rsidRDefault="004C6D88">
            <w:pPr>
              <w:pStyle w:val="yTableNAm"/>
              <w:spacing w:before="0"/>
              <w:ind w:left="369" w:hanging="369"/>
              <w:rPr>
                <w:sz w:val="20"/>
              </w:rPr>
            </w:pPr>
            <w:r>
              <w:rPr>
                <w:sz w:val="20"/>
              </w:rPr>
              <w:t>8.</w:t>
            </w:r>
            <w:r>
              <w:rPr>
                <w:sz w:val="20"/>
              </w:rPr>
              <w:tab/>
              <w:t xml:space="preserve">The copy of a document may be — </w:t>
            </w:r>
          </w:p>
          <w:p w:rsidR="00A049AB" w:rsidRDefault="004C6D88">
            <w:pPr>
              <w:pStyle w:val="yTableNAm"/>
              <w:spacing w:before="0"/>
              <w:ind w:left="794" w:hanging="425"/>
              <w:rPr>
                <w:sz w:val="20"/>
              </w:rPr>
            </w:pPr>
            <w:r>
              <w:rPr>
                <w:sz w:val="20"/>
              </w:rPr>
              <w:t>(a)</w:t>
            </w:r>
            <w:r>
              <w:rPr>
                <w:sz w:val="20"/>
              </w:rPr>
              <w:tab/>
              <w:t>a photocopy; or</w:t>
            </w:r>
          </w:p>
          <w:p w:rsidR="00A049AB" w:rsidRDefault="004C6D88">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rsidR="00A049AB" w:rsidRDefault="004C6D88">
            <w:pPr>
              <w:pStyle w:val="yTableNAm"/>
              <w:spacing w:before="0"/>
              <w:ind w:left="935" w:hanging="1"/>
              <w:rPr>
                <w:sz w:val="20"/>
              </w:rPr>
            </w:pPr>
            <w:r>
              <w:rPr>
                <w:sz w:val="20"/>
              </w:rPr>
              <w:t>.doc and .docx – Microsoft Word documents</w:t>
            </w:r>
          </w:p>
          <w:p w:rsidR="00A049AB" w:rsidRDefault="004C6D88">
            <w:pPr>
              <w:pStyle w:val="yTableNAm"/>
              <w:spacing w:before="0"/>
              <w:ind w:left="935" w:hanging="1"/>
              <w:rPr>
                <w:sz w:val="20"/>
              </w:rPr>
            </w:pPr>
            <w:r>
              <w:rPr>
                <w:sz w:val="20"/>
              </w:rPr>
              <w:t>.pdf – Adobe Acrobat documents</w:t>
            </w:r>
          </w:p>
          <w:p w:rsidR="00A049AB" w:rsidRDefault="004C6D88">
            <w:pPr>
              <w:pStyle w:val="yTableNAm"/>
              <w:spacing w:before="0"/>
              <w:ind w:left="935" w:hanging="1"/>
              <w:rPr>
                <w:sz w:val="20"/>
              </w:rPr>
            </w:pPr>
            <w:r>
              <w:rPr>
                <w:sz w:val="20"/>
              </w:rPr>
              <w:t>.xls and .xlsx – Microsoft Excel spreadsheets</w:t>
            </w:r>
          </w:p>
          <w:p w:rsidR="00A049AB" w:rsidRDefault="004C6D88">
            <w:pPr>
              <w:pStyle w:val="yTableNAm"/>
              <w:spacing w:before="0"/>
              <w:ind w:left="935" w:hanging="1"/>
              <w:rPr>
                <w:sz w:val="20"/>
              </w:rPr>
            </w:pPr>
            <w:r>
              <w:rPr>
                <w:sz w:val="20"/>
              </w:rPr>
              <w:t>.jpg – image files</w:t>
            </w:r>
          </w:p>
          <w:p w:rsidR="00A049AB" w:rsidRDefault="004C6D88">
            <w:pPr>
              <w:pStyle w:val="yTableNAm"/>
              <w:spacing w:before="0"/>
              <w:ind w:left="935" w:hanging="1"/>
              <w:rPr>
                <w:sz w:val="20"/>
              </w:rPr>
            </w:pPr>
            <w:r>
              <w:rPr>
                <w:sz w:val="20"/>
              </w:rPr>
              <w:t>.rtf – rich text format</w:t>
            </w:r>
          </w:p>
          <w:p w:rsidR="00A049AB" w:rsidRDefault="004C6D88">
            <w:pPr>
              <w:pStyle w:val="yTableNAm"/>
              <w:spacing w:before="0"/>
              <w:ind w:left="935" w:hanging="1"/>
              <w:rPr>
                <w:sz w:val="20"/>
              </w:rPr>
            </w:pPr>
            <w:r>
              <w:rPr>
                <w:sz w:val="20"/>
              </w:rPr>
              <w:t>.gif – graphics interchange format</w:t>
            </w:r>
          </w:p>
          <w:p w:rsidR="00A049AB" w:rsidRDefault="004C6D88">
            <w:pPr>
              <w:pStyle w:val="yTableNAm"/>
              <w:spacing w:before="0"/>
              <w:ind w:left="935" w:hanging="1"/>
              <w:rPr>
                <w:sz w:val="20"/>
              </w:rPr>
            </w:pPr>
            <w:r>
              <w:rPr>
                <w:sz w:val="20"/>
              </w:rPr>
              <w:t>.tif – tagged image format</w:t>
            </w:r>
          </w:p>
        </w:tc>
      </w:tr>
      <w:tr w:rsidR="00A049AB">
        <w:trPr>
          <w:cantSplit/>
        </w:trPr>
        <w:tc>
          <w:tcPr>
            <w:tcW w:w="1418" w:type="dxa"/>
            <w:shd w:val="clear" w:color="auto" w:fill="auto"/>
          </w:tcPr>
          <w:p w:rsidR="00A049AB" w:rsidRDefault="004C6D88">
            <w:pPr>
              <w:pStyle w:val="yTableNAm"/>
              <w:spacing w:before="0"/>
              <w:rPr>
                <w:b/>
                <w:sz w:val="20"/>
              </w:rPr>
            </w:pPr>
            <w:r>
              <w:rPr>
                <w:b/>
                <w:sz w:val="20"/>
              </w:rPr>
              <w:t>Applications in relation to subpoena</w:t>
            </w:r>
          </w:p>
        </w:tc>
        <w:tc>
          <w:tcPr>
            <w:tcW w:w="5670" w:type="dxa"/>
            <w:gridSpan w:val="3"/>
            <w:shd w:val="clear" w:color="auto" w:fill="auto"/>
          </w:tcPr>
          <w:p w:rsidR="00A049AB" w:rsidRDefault="004C6D88">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rsidR="00A049AB" w:rsidRDefault="004C6D88">
            <w:pPr>
              <w:pStyle w:val="yTableNAm"/>
              <w:spacing w:before="0"/>
              <w:ind w:left="794" w:hanging="425"/>
              <w:rPr>
                <w:sz w:val="20"/>
              </w:rPr>
            </w:pPr>
            <w:r>
              <w:rPr>
                <w:sz w:val="20"/>
              </w:rPr>
              <w:t>(a)</w:t>
            </w:r>
            <w:r>
              <w:rPr>
                <w:sz w:val="20"/>
              </w:rPr>
              <w:tab/>
              <w:t>setting aside this subpoena (or a part of it);</w:t>
            </w:r>
          </w:p>
          <w:p w:rsidR="00A049AB" w:rsidRDefault="004C6D88">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rsidR="00A049AB" w:rsidRDefault="004C6D88">
            <w:pPr>
              <w:pStyle w:val="yTableNAm"/>
              <w:spacing w:before="0"/>
              <w:ind w:left="794" w:hanging="425"/>
              <w:rPr>
                <w:sz w:val="20"/>
              </w:rPr>
            </w:pPr>
            <w:r>
              <w:rPr>
                <w:sz w:val="20"/>
              </w:rPr>
              <w:t>(c)</w:t>
            </w:r>
            <w:r>
              <w:rPr>
                <w:sz w:val="20"/>
              </w:rPr>
              <w:tab/>
              <w:t>giving other relief in respect of it.</w:t>
            </w:r>
          </w:p>
          <w:p w:rsidR="00A049AB" w:rsidRDefault="004C6D88">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rsidR="00A049AB">
        <w:trPr>
          <w:cantSplit/>
        </w:trPr>
        <w:tc>
          <w:tcPr>
            <w:tcW w:w="1418" w:type="dxa"/>
          </w:tcPr>
          <w:p w:rsidR="00A049AB" w:rsidRDefault="004C6D88">
            <w:pPr>
              <w:pStyle w:val="yTableNAm"/>
              <w:spacing w:before="0"/>
              <w:rPr>
                <w:b/>
                <w:sz w:val="20"/>
              </w:rPr>
            </w:pPr>
            <w:r>
              <w:rPr>
                <w:b/>
                <w:sz w:val="20"/>
              </w:rPr>
              <w:lastRenderedPageBreak/>
              <w:t>Loss or expense of compliance</w:t>
            </w:r>
          </w:p>
        </w:tc>
        <w:tc>
          <w:tcPr>
            <w:tcW w:w="5670" w:type="dxa"/>
            <w:gridSpan w:val="3"/>
          </w:tcPr>
          <w:p w:rsidR="00A049AB" w:rsidRDefault="004C6D88">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A049AB">
        <w:tc>
          <w:tcPr>
            <w:tcW w:w="1418" w:type="dxa"/>
          </w:tcPr>
          <w:p w:rsidR="00A049AB" w:rsidRDefault="004C6D88">
            <w:pPr>
              <w:pStyle w:val="yTableNAm"/>
              <w:spacing w:before="0"/>
              <w:rPr>
                <w:b/>
                <w:sz w:val="20"/>
              </w:rPr>
            </w:pPr>
            <w:r>
              <w:rPr>
                <w:b/>
                <w:sz w:val="20"/>
              </w:rPr>
              <w:t>Contempt of court—arrest</w:t>
            </w:r>
          </w:p>
        </w:tc>
        <w:tc>
          <w:tcPr>
            <w:tcW w:w="5670" w:type="dxa"/>
            <w:gridSpan w:val="3"/>
          </w:tcPr>
          <w:p w:rsidR="00A049AB" w:rsidRDefault="004C6D88">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rsidR="00A049AB" w:rsidRDefault="004C6D88">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A049AB" w:rsidRDefault="004C6D88">
      <w:pPr>
        <w:pStyle w:val="PermNoteHeading"/>
        <w:tabs>
          <w:tab w:val="left" w:pos="567"/>
          <w:tab w:val="left" w:pos="1276"/>
        </w:tabs>
        <w:rPr>
          <w:szCs w:val="18"/>
        </w:rPr>
      </w:pPr>
      <w:r>
        <w:rPr>
          <w:szCs w:val="18"/>
        </w:rPr>
        <w:t>Footnotes to Form 21A —</w:t>
      </w:r>
    </w:p>
    <w:p w:rsidR="00A049AB" w:rsidRDefault="004C6D88">
      <w:pPr>
        <w:pStyle w:val="PermNotePara"/>
        <w:tabs>
          <w:tab w:val="clear" w:pos="1843"/>
          <w:tab w:val="left" w:pos="567"/>
        </w:tabs>
      </w:pPr>
      <w:r>
        <w:t>*</w:t>
      </w:r>
      <w:r>
        <w:tab/>
        <w:t>Delete the inapplicable.</w:t>
      </w:r>
    </w:p>
    <w:p w:rsidR="00A049AB" w:rsidRDefault="004C6D88">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A049AB" w:rsidRDefault="004C6D88">
      <w:pPr>
        <w:pStyle w:val="yFootnotesection"/>
      </w:pPr>
      <w:r>
        <w:tab/>
        <w:t>[Form 21A inserted: Gazette 24 May 2017 p. 2578</w:t>
      </w:r>
      <w:r>
        <w:noBreakHyphen/>
        <w:t>81.]</w:t>
      </w:r>
    </w:p>
    <w:p w:rsidR="00A049AB" w:rsidRDefault="004C6D88">
      <w:pPr>
        <w:pStyle w:val="yHeading5"/>
      </w:pPr>
      <w:bookmarkStart w:id="1508" w:name="_Toc70608289"/>
      <w:r>
        <w:rPr>
          <w:rStyle w:val="CharSClsNo"/>
        </w:rPr>
        <w:t>21B</w:t>
      </w:r>
      <w:r>
        <w:t>.</w:t>
      </w:r>
      <w:r>
        <w:tab/>
        <w:t>Subpoena to give oral evidence and produce documents (O. 36B r. 3(1))</w:t>
      </w:r>
      <w:bookmarkEnd w:id="15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A049AB">
        <w:trPr>
          <w:cantSplit/>
          <w:trHeight w:val="194"/>
        </w:trPr>
        <w:tc>
          <w:tcPr>
            <w:tcW w:w="3544" w:type="dxa"/>
            <w:gridSpan w:val="2"/>
            <w:vMerge w:val="restart"/>
          </w:tcPr>
          <w:p w:rsidR="00A049AB" w:rsidRDefault="004C6D88">
            <w:pPr>
              <w:pStyle w:val="yTableNAm"/>
              <w:keepNext/>
              <w:spacing w:before="0"/>
              <w:rPr>
                <w:sz w:val="20"/>
              </w:rPr>
            </w:pPr>
            <w:r>
              <w:rPr>
                <w:sz w:val="20"/>
              </w:rPr>
              <w:t>Supreme Court of Western Australia</w:t>
            </w:r>
          </w:p>
          <w:p w:rsidR="00A049AB" w:rsidRDefault="004C6D88">
            <w:pPr>
              <w:pStyle w:val="yTableNAm"/>
              <w:keepNext/>
              <w:spacing w:before="0"/>
              <w:rPr>
                <w:sz w:val="20"/>
              </w:rPr>
            </w:pPr>
            <w:r>
              <w:rPr>
                <w:sz w:val="20"/>
              </w:rPr>
              <w:t>*General Division/Court of Appeal</w:t>
            </w:r>
          </w:p>
        </w:tc>
        <w:tc>
          <w:tcPr>
            <w:tcW w:w="3544" w:type="dxa"/>
            <w:gridSpan w:val="2"/>
          </w:tcPr>
          <w:p w:rsidR="00A049AB" w:rsidRDefault="004C6D88">
            <w:pPr>
              <w:pStyle w:val="yTableNAm"/>
              <w:keepNext/>
              <w:spacing w:before="0"/>
              <w:rPr>
                <w:sz w:val="20"/>
              </w:rPr>
            </w:pPr>
            <w:r>
              <w:rPr>
                <w:sz w:val="20"/>
              </w:rPr>
              <w:t>No.:</w:t>
            </w:r>
          </w:p>
        </w:tc>
      </w:tr>
      <w:tr w:rsidR="00A049AB">
        <w:trPr>
          <w:cantSplit/>
          <w:trHeight w:val="194"/>
        </w:trPr>
        <w:tc>
          <w:tcPr>
            <w:tcW w:w="3544" w:type="dxa"/>
            <w:gridSpan w:val="2"/>
            <w:vMerge/>
          </w:tcPr>
          <w:p w:rsidR="00A049AB" w:rsidRDefault="00A049AB">
            <w:pPr>
              <w:pStyle w:val="yTableNAm"/>
              <w:keepNext/>
              <w:spacing w:before="0"/>
              <w:rPr>
                <w:sz w:val="20"/>
              </w:rPr>
            </w:pPr>
          </w:p>
        </w:tc>
        <w:tc>
          <w:tcPr>
            <w:tcW w:w="3544" w:type="dxa"/>
            <w:gridSpan w:val="2"/>
          </w:tcPr>
          <w:p w:rsidR="00A049AB" w:rsidRDefault="004C6D88">
            <w:pPr>
              <w:pStyle w:val="yTableNAm"/>
              <w:keepNext/>
              <w:spacing w:before="0"/>
              <w:rPr>
                <w:b/>
                <w:sz w:val="20"/>
              </w:rPr>
            </w:pPr>
            <w:r>
              <w:rPr>
                <w:b/>
                <w:sz w:val="20"/>
              </w:rPr>
              <w:t>Subpoena to give oral evidence and produce documents</w:t>
            </w:r>
          </w:p>
        </w:tc>
      </w:tr>
      <w:tr w:rsidR="00A049AB">
        <w:trPr>
          <w:cantSplit/>
        </w:trPr>
        <w:tc>
          <w:tcPr>
            <w:tcW w:w="1418" w:type="dxa"/>
          </w:tcPr>
          <w:p w:rsidR="00A049AB" w:rsidRDefault="004C6D88">
            <w:pPr>
              <w:pStyle w:val="yTableNAm"/>
              <w:spacing w:before="0"/>
              <w:rPr>
                <w:sz w:val="20"/>
                <w:vertAlign w:val="superscript"/>
              </w:rPr>
            </w:pPr>
            <w:r>
              <w:rPr>
                <w:sz w:val="20"/>
              </w:rPr>
              <w:t>Parties</w:t>
            </w:r>
            <w:r>
              <w:rPr>
                <w:sz w:val="20"/>
                <w:vertAlign w:val="superscript"/>
              </w:rPr>
              <w:t>1</w:t>
            </w:r>
          </w:p>
        </w:tc>
        <w:tc>
          <w:tcPr>
            <w:tcW w:w="5670" w:type="dxa"/>
            <w:gridSpan w:val="3"/>
          </w:tcPr>
          <w:p w:rsidR="00A049AB" w:rsidRDefault="004C6D88">
            <w:pPr>
              <w:pStyle w:val="yTableNAm"/>
              <w:tabs>
                <w:tab w:val="clear" w:pos="567"/>
                <w:tab w:val="left" w:pos="2897"/>
              </w:tabs>
              <w:spacing w:before="0"/>
              <w:rPr>
                <w:sz w:val="20"/>
              </w:rPr>
            </w:pPr>
            <w:r>
              <w:rPr>
                <w:sz w:val="20"/>
              </w:rPr>
              <w:tab/>
              <w:t>Plaintiff</w:t>
            </w:r>
          </w:p>
          <w:p w:rsidR="00A049AB" w:rsidRDefault="004C6D88">
            <w:pPr>
              <w:pStyle w:val="yTableNAm"/>
              <w:tabs>
                <w:tab w:val="clear" w:pos="567"/>
                <w:tab w:val="left" w:pos="2897"/>
              </w:tabs>
              <w:spacing w:before="0"/>
              <w:rPr>
                <w:sz w:val="20"/>
              </w:rPr>
            </w:pPr>
            <w:r>
              <w:rPr>
                <w:sz w:val="20"/>
              </w:rPr>
              <w:tab/>
              <w:t>Defendant</w:t>
            </w:r>
          </w:p>
        </w:tc>
      </w:tr>
      <w:tr w:rsidR="00A049AB">
        <w:trPr>
          <w:cantSplit/>
        </w:trPr>
        <w:tc>
          <w:tcPr>
            <w:tcW w:w="1418" w:type="dxa"/>
          </w:tcPr>
          <w:p w:rsidR="00A049AB" w:rsidRDefault="004C6D88">
            <w:pPr>
              <w:pStyle w:val="yTableNAm"/>
              <w:spacing w:before="0"/>
              <w:rPr>
                <w:sz w:val="20"/>
              </w:rPr>
            </w:pPr>
            <w:r>
              <w:rPr>
                <w:sz w:val="20"/>
              </w:rPr>
              <w:t>To</w:t>
            </w:r>
          </w:p>
        </w:tc>
        <w:tc>
          <w:tcPr>
            <w:tcW w:w="5670" w:type="dxa"/>
            <w:gridSpan w:val="3"/>
          </w:tcPr>
          <w:p w:rsidR="00A049AB" w:rsidRDefault="004C6D88">
            <w:pPr>
              <w:pStyle w:val="yTableNAm"/>
              <w:spacing w:before="0"/>
              <w:rPr>
                <w:sz w:val="20"/>
              </w:rPr>
            </w:pPr>
            <w:r>
              <w:rPr>
                <w:sz w:val="20"/>
              </w:rPr>
              <w:t>[</w:t>
            </w:r>
            <w:r>
              <w:rPr>
                <w:i/>
                <w:sz w:val="20"/>
              </w:rPr>
              <w:t>Name and address</w:t>
            </w:r>
            <w:r>
              <w:rPr>
                <w:sz w:val="20"/>
              </w:rPr>
              <w:t>]</w:t>
            </w:r>
          </w:p>
        </w:tc>
      </w:tr>
      <w:tr w:rsidR="00A049AB">
        <w:trPr>
          <w:cantSplit/>
        </w:trPr>
        <w:tc>
          <w:tcPr>
            <w:tcW w:w="1418" w:type="dxa"/>
          </w:tcPr>
          <w:p w:rsidR="00A049AB" w:rsidRDefault="004C6D88">
            <w:pPr>
              <w:pStyle w:val="yTableNAm"/>
              <w:spacing w:before="0"/>
              <w:rPr>
                <w:b/>
                <w:sz w:val="20"/>
              </w:rPr>
            </w:pPr>
            <w:r>
              <w:rPr>
                <w:b/>
                <w:sz w:val="20"/>
              </w:rPr>
              <w:t>Order</w:t>
            </w:r>
          </w:p>
        </w:tc>
        <w:tc>
          <w:tcPr>
            <w:tcW w:w="5670" w:type="dxa"/>
            <w:gridSpan w:val="3"/>
          </w:tcPr>
          <w:p w:rsidR="00A049AB" w:rsidRDefault="004C6D88">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rsidR="00A049AB" w:rsidRDefault="004C6D88">
            <w:pPr>
              <w:pStyle w:val="yTableNAm"/>
              <w:spacing w:before="0"/>
              <w:rPr>
                <w:b/>
                <w:sz w:val="20"/>
              </w:rPr>
            </w:pPr>
            <w:r>
              <w:rPr>
                <w:b/>
                <w:sz w:val="20"/>
              </w:rPr>
              <w:t>Failure to comply with this subpoena without lawful excuse is a contempt of court and may result in your arrest.</w:t>
            </w:r>
          </w:p>
          <w:p w:rsidR="00A049AB" w:rsidRDefault="004C6D88">
            <w:pPr>
              <w:pStyle w:val="yTableNAm"/>
              <w:spacing w:before="0"/>
              <w:rPr>
                <w:sz w:val="20"/>
              </w:rPr>
            </w:pPr>
            <w:r>
              <w:rPr>
                <w:sz w:val="20"/>
              </w:rPr>
              <w:t>Please read Notes 1 to 12 at the end of this subpoena.</w:t>
            </w:r>
          </w:p>
        </w:tc>
      </w:tr>
      <w:tr w:rsidR="00A049AB">
        <w:trPr>
          <w:cantSplit/>
        </w:trPr>
        <w:tc>
          <w:tcPr>
            <w:tcW w:w="1418" w:type="dxa"/>
          </w:tcPr>
          <w:p w:rsidR="00A049AB" w:rsidRDefault="004C6D88">
            <w:pPr>
              <w:pStyle w:val="yTableNAm"/>
              <w:spacing w:before="0"/>
              <w:rPr>
                <w:sz w:val="20"/>
              </w:rPr>
            </w:pPr>
            <w:r>
              <w:rPr>
                <w:sz w:val="20"/>
              </w:rPr>
              <w:t>Last date for service</w:t>
            </w:r>
          </w:p>
          <w:p w:rsidR="00A049AB" w:rsidRDefault="004C6D88">
            <w:pPr>
              <w:pStyle w:val="yTableNAm"/>
              <w:spacing w:before="0"/>
              <w:rPr>
                <w:sz w:val="20"/>
              </w:rPr>
            </w:pPr>
            <w:r>
              <w:rPr>
                <w:sz w:val="18"/>
              </w:rPr>
              <w:t>[see Note 1]</w:t>
            </w:r>
            <w:r>
              <w:rPr>
                <w:sz w:val="20"/>
              </w:rPr>
              <w:t xml:space="preserve"> </w:t>
            </w:r>
          </w:p>
        </w:tc>
        <w:tc>
          <w:tcPr>
            <w:tcW w:w="5670" w:type="dxa"/>
            <w:gridSpan w:val="3"/>
          </w:tcPr>
          <w:p w:rsidR="00A049AB" w:rsidRDefault="004C6D88">
            <w:pPr>
              <w:pStyle w:val="yTableNAm"/>
              <w:keepNext/>
              <w:spacing w:before="0"/>
              <w:rPr>
                <w:b/>
                <w:sz w:val="20"/>
              </w:rPr>
            </w:pPr>
            <w:r>
              <w:rPr>
                <w:sz w:val="20"/>
              </w:rPr>
              <w:t>The last date for service of this subpoena is [</w:t>
            </w:r>
            <w:r>
              <w:rPr>
                <w:i/>
                <w:sz w:val="20"/>
              </w:rPr>
              <w:t>date</w:t>
            </w:r>
            <w:r>
              <w:rPr>
                <w:sz w:val="20"/>
              </w:rPr>
              <w:t>].</w:t>
            </w:r>
          </w:p>
        </w:tc>
      </w:tr>
      <w:tr w:rsidR="00A049AB">
        <w:trPr>
          <w:cantSplit/>
          <w:trHeight w:val="448"/>
        </w:trPr>
        <w:tc>
          <w:tcPr>
            <w:tcW w:w="1418" w:type="dxa"/>
            <w:vMerge w:val="restart"/>
          </w:tcPr>
          <w:p w:rsidR="00A049AB" w:rsidRDefault="004C6D88">
            <w:pPr>
              <w:pStyle w:val="yTableNAm"/>
              <w:spacing w:before="0"/>
              <w:rPr>
                <w:sz w:val="20"/>
              </w:rPr>
            </w:pPr>
            <w:r>
              <w:rPr>
                <w:sz w:val="20"/>
              </w:rPr>
              <w:t>Issuing details</w:t>
            </w:r>
          </w:p>
        </w:tc>
        <w:tc>
          <w:tcPr>
            <w:tcW w:w="5670" w:type="dxa"/>
            <w:gridSpan w:val="3"/>
          </w:tcPr>
          <w:p w:rsidR="00A049AB" w:rsidRDefault="004C6D88">
            <w:pPr>
              <w:pStyle w:val="yTableNAm"/>
              <w:spacing w:before="0"/>
              <w:rPr>
                <w:sz w:val="20"/>
              </w:rPr>
            </w:pPr>
            <w:r>
              <w:rPr>
                <w:sz w:val="20"/>
              </w:rPr>
              <w:t>Issued at the request of: [</w:t>
            </w:r>
            <w:r>
              <w:rPr>
                <w:i/>
                <w:sz w:val="20"/>
              </w:rPr>
              <w:t>Name of party</w:t>
            </w:r>
            <w:r>
              <w:rPr>
                <w:sz w:val="20"/>
              </w:rPr>
              <w:t>]</w:t>
            </w:r>
          </w:p>
          <w:p w:rsidR="00A049AB" w:rsidRDefault="004C6D88">
            <w:pPr>
              <w:pStyle w:val="yTableNAm"/>
              <w:spacing w:before="0"/>
              <w:rPr>
                <w:sz w:val="20"/>
              </w:rPr>
            </w:pPr>
            <w:r>
              <w:rPr>
                <w:sz w:val="20"/>
              </w:rPr>
              <w:t>Address for service: [</w:t>
            </w:r>
            <w:r>
              <w:rPr>
                <w:i/>
                <w:sz w:val="20"/>
              </w:rPr>
              <w:t>see Order 71A rule 3</w:t>
            </w:r>
            <w:r>
              <w:rPr>
                <w:sz w:val="20"/>
              </w:rPr>
              <w:t>]</w:t>
            </w:r>
          </w:p>
          <w:p w:rsidR="00A049AB" w:rsidRDefault="004C6D88">
            <w:pPr>
              <w:pStyle w:val="yTableNAm"/>
              <w:spacing w:before="0"/>
              <w:rPr>
                <w:sz w:val="20"/>
              </w:rPr>
            </w:pPr>
            <w:r>
              <w:rPr>
                <w:sz w:val="20"/>
              </w:rPr>
              <w:t>Email:</w:t>
            </w:r>
          </w:p>
        </w:tc>
      </w:tr>
      <w:tr w:rsidR="00A049AB">
        <w:trPr>
          <w:cantSplit/>
          <w:trHeight w:val="448"/>
        </w:trPr>
        <w:tc>
          <w:tcPr>
            <w:tcW w:w="1418" w:type="dxa"/>
            <w:vMerge/>
          </w:tcPr>
          <w:p w:rsidR="00A049AB" w:rsidRDefault="00A049AB">
            <w:pPr>
              <w:pStyle w:val="yTableNAm"/>
              <w:spacing w:before="0"/>
              <w:rPr>
                <w:sz w:val="20"/>
              </w:rPr>
            </w:pPr>
          </w:p>
        </w:tc>
        <w:tc>
          <w:tcPr>
            <w:tcW w:w="2647" w:type="dxa"/>
            <w:gridSpan w:val="2"/>
          </w:tcPr>
          <w:p w:rsidR="00A049AB" w:rsidRDefault="004C6D88">
            <w:pPr>
              <w:pStyle w:val="yTableNAm"/>
              <w:spacing w:before="0"/>
              <w:rPr>
                <w:sz w:val="20"/>
              </w:rPr>
            </w:pPr>
            <w:r>
              <w:rPr>
                <w:sz w:val="20"/>
              </w:rPr>
              <w:t>Date of issue:</w:t>
            </w:r>
          </w:p>
        </w:tc>
        <w:tc>
          <w:tcPr>
            <w:tcW w:w="3023" w:type="dxa"/>
          </w:tcPr>
          <w:p w:rsidR="00A049AB" w:rsidRDefault="004C6D88">
            <w:pPr>
              <w:pStyle w:val="yTableNAm"/>
              <w:spacing w:before="0"/>
              <w:rPr>
                <w:sz w:val="20"/>
              </w:rPr>
            </w:pPr>
            <w:r>
              <w:rPr>
                <w:sz w:val="20"/>
              </w:rPr>
              <w:t>[</w:t>
            </w:r>
            <w:r>
              <w:rPr>
                <w:i/>
                <w:sz w:val="20"/>
              </w:rPr>
              <w:t>Seal or stamp of the Court</w:t>
            </w:r>
            <w:r>
              <w:rPr>
                <w:sz w:val="20"/>
              </w:rPr>
              <w:t>]</w:t>
            </w:r>
          </w:p>
        </w:tc>
      </w:tr>
      <w:tr w:rsidR="00A049AB">
        <w:tc>
          <w:tcPr>
            <w:tcW w:w="1418" w:type="dxa"/>
            <w:tcBorders>
              <w:bottom w:val="nil"/>
            </w:tcBorders>
          </w:tcPr>
          <w:p w:rsidR="00A049AB" w:rsidRDefault="004C6D88">
            <w:pPr>
              <w:pStyle w:val="yTableNAm"/>
              <w:keepNext/>
              <w:spacing w:before="0"/>
              <w:rPr>
                <w:b/>
                <w:sz w:val="20"/>
              </w:rPr>
            </w:pPr>
            <w:r>
              <w:rPr>
                <w:b/>
                <w:sz w:val="20"/>
              </w:rPr>
              <w:lastRenderedPageBreak/>
              <w:t>Details of subpoena</w:t>
            </w:r>
          </w:p>
        </w:tc>
        <w:tc>
          <w:tcPr>
            <w:tcW w:w="5670" w:type="dxa"/>
            <w:gridSpan w:val="3"/>
            <w:tcBorders>
              <w:bottom w:val="nil"/>
            </w:tcBorders>
          </w:tcPr>
          <w:p w:rsidR="00A049AB" w:rsidRDefault="004C6D88">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rsidR="00A049AB" w:rsidRDefault="004C6D88">
            <w:pPr>
              <w:pStyle w:val="yTableNAm"/>
              <w:keepNext/>
              <w:spacing w:before="0"/>
              <w:rPr>
                <w:sz w:val="20"/>
              </w:rPr>
            </w:pPr>
            <w:r>
              <w:rPr>
                <w:sz w:val="20"/>
              </w:rPr>
              <w:t>Date:</w:t>
            </w:r>
          </w:p>
          <w:p w:rsidR="00A049AB" w:rsidRDefault="004C6D88">
            <w:pPr>
              <w:pStyle w:val="yTableNAm"/>
              <w:keepNext/>
              <w:spacing w:before="0"/>
              <w:rPr>
                <w:sz w:val="20"/>
              </w:rPr>
            </w:pPr>
            <w:r>
              <w:rPr>
                <w:sz w:val="20"/>
              </w:rPr>
              <w:t>Time:</w:t>
            </w:r>
          </w:p>
          <w:p w:rsidR="00A049AB" w:rsidRDefault="004C6D88">
            <w:pPr>
              <w:pStyle w:val="yTableNAm"/>
              <w:keepNext/>
              <w:spacing w:before="0"/>
              <w:rPr>
                <w:sz w:val="20"/>
              </w:rPr>
            </w:pPr>
            <w:r>
              <w:rPr>
                <w:sz w:val="20"/>
              </w:rPr>
              <w:t>Place:</w:t>
            </w:r>
          </w:p>
          <w:p w:rsidR="00A049AB" w:rsidRDefault="004C6D88">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rsidR="00A049AB" w:rsidRDefault="00A049AB">
            <w:pPr>
              <w:pStyle w:val="yTableNAm"/>
              <w:keepNext/>
              <w:spacing w:before="0"/>
              <w:ind w:left="368" w:hanging="368"/>
              <w:rPr>
                <w:sz w:val="20"/>
              </w:rPr>
            </w:pPr>
          </w:p>
        </w:tc>
      </w:tr>
      <w:tr w:rsidR="00A049AB">
        <w:tc>
          <w:tcPr>
            <w:tcW w:w="1418" w:type="dxa"/>
            <w:tcBorders>
              <w:top w:val="nil"/>
              <w:bottom w:val="nil"/>
            </w:tcBorders>
          </w:tcPr>
          <w:p w:rsidR="00A049AB" w:rsidRDefault="00A049AB">
            <w:pPr>
              <w:pStyle w:val="yTableNAm"/>
              <w:spacing w:before="0"/>
              <w:rPr>
                <w:b/>
                <w:sz w:val="20"/>
              </w:rPr>
            </w:pPr>
          </w:p>
        </w:tc>
        <w:tc>
          <w:tcPr>
            <w:tcW w:w="5670" w:type="dxa"/>
            <w:gridSpan w:val="3"/>
            <w:tcBorders>
              <w:top w:val="nil"/>
              <w:bottom w:val="nil"/>
            </w:tcBorders>
          </w:tcPr>
          <w:p w:rsidR="00A049AB" w:rsidRDefault="004C6D88">
            <w:pPr>
              <w:pStyle w:val="yTableNAm"/>
              <w:rPr>
                <w:sz w:val="20"/>
              </w:rPr>
            </w:pPr>
            <w:r>
              <w:rPr>
                <w:sz w:val="20"/>
              </w:rPr>
              <w:t xml:space="preserve">Insofar as this subpoena requires you to attend to produce the subpoena or a copy of it and documents or things, you must comply with that requirement — </w:t>
            </w:r>
          </w:p>
          <w:p w:rsidR="00A049AB" w:rsidRDefault="004C6D88">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rsidR="00A049AB" w:rsidRDefault="004C6D88">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rsidR="00A049AB">
        <w:tc>
          <w:tcPr>
            <w:tcW w:w="1418" w:type="dxa"/>
            <w:tcBorders>
              <w:top w:val="nil"/>
            </w:tcBorders>
          </w:tcPr>
          <w:p w:rsidR="00A049AB" w:rsidRDefault="00A049AB">
            <w:pPr>
              <w:pStyle w:val="yTableNAm"/>
              <w:spacing w:before="0"/>
              <w:rPr>
                <w:b/>
                <w:sz w:val="20"/>
              </w:rPr>
            </w:pPr>
          </w:p>
        </w:tc>
        <w:tc>
          <w:tcPr>
            <w:tcW w:w="5670" w:type="dxa"/>
            <w:gridSpan w:val="3"/>
            <w:tcBorders>
              <w:top w:val="nil"/>
            </w:tcBorders>
          </w:tcPr>
          <w:p w:rsidR="00A049AB" w:rsidRDefault="004C6D88">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rsidR="00A049AB" w:rsidRDefault="004C6D88">
            <w:pPr>
              <w:pStyle w:val="yTableNAm"/>
              <w:spacing w:before="0"/>
              <w:rPr>
                <w:sz w:val="20"/>
              </w:rPr>
            </w:pPr>
            <w:r>
              <w:rPr>
                <w:sz w:val="20"/>
              </w:rPr>
              <w:t>Date:</w:t>
            </w:r>
          </w:p>
          <w:p w:rsidR="00A049AB" w:rsidRDefault="004C6D88">
            <w:pPr>
              <w:pStyle w:val="yTableNAm"/>
              <w:spacing w:before="0"/>
              <w:rPr>
                <w:sz w:val="20"/>
              </w:rPr>
            </w:pPr>
            <w:r>
              <w:rPr>
                <w:sz w:val="20"/>
              </w:rPr>
              <w:t>Time:</w:t>
            </w:r>
          </w:p>
          <w:p w:rsidR="00A049AB" w:rsidRDefault="004C6D88">
            <w:pPr>
              <w:pStyle w:val="yTableNAm"/>
              <w:spacing w:before="0"/>
              <w:rPr>
                <w:sz w:val="20"/>
              </w:rPr>
            </w:pPr>
            <w:r>
              <w:rPr>
                <w:sz w:val="20"/>
              </w:rPr>
              <w:t>Place:</w:t>
            </w:r>
          </w:p>
          <w:p w:rsidR="00A049AB" w:rsidRDefault="004C6D88">
            <w:pPr>
              <w:pStyle w:val="yTableNAm"/>
              <w:spacing w:before="0"/>
              <w:rPr>
                <w:sz w:val="20"/>
              </w:rPr>
            </w:pPr>
            <w:r>
              <w:rPr>
                <w:sz w:val="20"/>
              </w:rPr>
              <w:t>Address to which this subpoena (or copy) and documents or things may be delivered:</w:t>
            </w:r>
          </w:p>
          <w:p w:rsidR="00A049AB" w:rsidRDefault="004C6D88">
            <w:pPr>
              <w:pStyle w:val="yTableNAm"/>
              <w:spacing w:before="0"/>
              <w:ind w:left="368" w:hanging="368"/>
              <w:rPr>
                <w:sz w:val="20"/>
              </w:rPr>
            </w:pPr>
            <w:r>
              <w:rPr>
                <w:sz w:val="20"/>
              </w:rPr>
              <w:t>*</w:t>
            </w:r>
            <w:r>
              <w:rPr>
                <w:sz w:val="20"/>
              </w:rPr>
              <w:tab/>
              <w:t>Supreme Court of Western Australia</w:t>
            </w:r>
          </w:p>
          <w:p w:rsidR="00A049AB" w:rsidRDefault="004C6D88">
            <w:pPr>
              <w:pStyle w:val="yTableNAm"/>
              <w:spacing w:before="0"/>
              <w:ind w:left="368"/>
              <w:rPr>
                <w:sz w:val="20"/>
              </w:rPr>
            </w:pPr>
            <w:r>
              <w:rPr>
                <w:sz w:val="20"/>
              </w:rPr>
              <w:t>David Malcolm Justice Centre</w:t>
            </w:r>
          </w:p>
          <w:p w:rsidR="00A049AB" w:rsidRDefault="004C6D88">
            <w:pPr>
              <w:pStyle w:val="yTableNAm"/>
              <w:spacing w:before="0"/>
              <w:ind w:left="368"/>
              <w:rPr>
                <w:sz w:val="20"/>
              </w:rPr>
            </w:pPr>
            <w:r>
              <w:rPr>
                <w:sz w:val="20"/>
              </w:rPr>
              <w:t>Level 11, 28 Barrack Street</w:t>
            </w:r>
          </w:p>
          <w:p w:rsidR="00A049AB" w:rsidRDefault="004C6D88">
            <w:pPr>
              <w:pStyle w:val="yTableNAm"/>
              <w:spacing w:before="0"/>
              <w:ind w:left="368"/>
              <w:rPr>
                <w:sz w:val="20"/>
              </w:rPr>
            </w:pPr>
            <w:r>
              <w:rPr>
                <w:sz w:val="20"/>
              </w:rPr>
              <w:t>Perth WA 6000</w:t>
            </w:r>
          </w:p>
          <w:p w:rsidR="00A049AB" w:rsidRDefault="004C6D88">
            <w:pPr>
              <w:pStyle w:val="yTableNAm"/>
              <w:spacing w:before="0"/>
              <w:ind w:left="368" w:hanging="368"/>
              <w:rPr>
                <w:sz w:val="20"/>
              </w:rPr>
            </w:pPr>
            <w:r>
              <w:rPr>
                <w:sz w:val="20"/>
              </w:rPr>
              <w:t>*</w:t>
            </w:r>
            <w:r>
              <w:rPr>
                <w:sz w:val="20"/>
              </w:rPr>
              <w:tab/>
              <w:t>Supreme Court of Western Australia</w:t>
            </w:r>
          </w:p>
          <w:p w:rsidR="00A049AB" w:rsidRDefault="004C6D88">
            <w:pPr>
              <w:pStyle w:val="yTableNAm"/>
              <w:spacing w:before="0"/>
              <w:ind w:left="368"/>
              <w:rPr>
                <w:sz w:val="20"/>
              </w:rPr>
            </w:pPr>
            <w:r>
              <w:rPr>
                <w:sz w:val="20"/>
              </w:rPr>
              <w:t>Court of Appeal Office</w:t>
            </w:r>
          </w:p>
          <w:p w:rsidR="00A049AB" w:rsidRDefault="004C6D88">
            <w:pPr>
              <w:pStyle w:val="yTableNAm"/>
              <w:spacing w:before="0"/>
              <w:ind w:left="368"/>
              <w:rPr>
                <w:sz w:val="20"/>
              </w:rPr>
            </w:pPr>
            <w:r>
              <w:rPr>
                <w:sz w:val="20"/>
              </w:rPr>
              <w:t>Stirling Gardens, Barrack Street</w:t>
            </w:r>
          </w:p>
          <w:p w:rsidR="00A049AB" w:rsidRDefault="004C6D88">
            <w:pPr>
              <w:pStyle w:val="yTableNAm"/>
              <w:spacing w:before="0"/>
              <w:ind w:left="368"/>
              <w:rPr>
                <w:sz w:val="20"/>
              </w:rPr>
            </w:pPr>
            <w:r>
              <w:rPr>
                <w:sz w:val="20"/>
              </w:rPr>
              <w:t>Perth WA 6000</w:t>
            </w:r>
          </w:p>
        </w:tc>
      </w:tr>
    </w:tbl>
    <w:p w:rsidR="00A049AB" w:rsidRDefault="00A049AB"/>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rsidR="00A049AB">
        <w:trPr>
          <w:cantSplit/>
        </w:trPr>
        <w:tc>
          <w:tcPr>
            <w:tcW w:w="7088" w:type="dxa"/>
            <w:gridSpan w:val="2"/>
          </w:tcPr>
          <w:p w:rsidR="00A049AB" w:rsidRDefault="004C6D88">
            <w:pPr>
              <w:pStyle w:val="yTableNAm"/>
              <w:keepNext/>
              <w:keepLines/>
              <w:spacing w:before="0"/>
              <w:jc w:val="center"/>
              <w:rPr>
                <w:b/>
                <w:sz w:val="20"/>
              </w:rPr>
            </w:pPr>
            <w:r>
              <w:rPr>
                <w:b/>
                <w:sz w:val="20"/>
              </w:rPr>
              <w:lastRenderedPageBreak/>
              <w:t>Schedule of documents</w:t>
            </w:r>
          </w:p>
        </w:tc>
      </w:tr>
      <w:tr w:rsidR="00A049AB">
        <w:trPr>
          <w:cantSplit/>
        </w:trPr>
        <w:tc>
          <w:tcPr>
            <w:tcW w:w="7088" w:type="dxa"/>
            <w:gridSpan w:val="2"/>
          </w:tcPr>
          <w:p w:rsidR="00A049AB" w:rsidRDefault="004C6D88">
            <w:pPr>
              <w:pStyle w:val="yTableNAm"/>
              <w:spacing w:before="0"/>
              <w:rPr>
                <w:sz w:val="20"/>
              </w:rPr>
            </w:pPr>
            <w:r>
              <w:rPr>
                <w:sz w:val="20"/>
              </w:rPr>
              <w:t>The documents and things you must produce are as follows:</w:t>
            </w:r>
          </w:p>
          <w:p w:rsidR="00A049AB" w:rsidRDefault="004C6D88">
            <w:pPr>
              <w:pStyle w:val="yTableNAm"/>
              <w:spacing w:before="0"/>
              <w:rPr>
                <w:i/>
                <w:sz w:val="20"/>
              </w:rPr>
            </w:pPr>
            <w:r>
              <w:rPr>
                <w:i/>
                <w:sz w:val="20"/>
              </w:rPr>
              <w:t>[List the documents or things and whether the original of any document is required. If insufficient space, attach list.]</w:t>
            </w:r>
          </w:p>
        </w:tc>
      </w:tr>
      <w:tr w:rsidR="00A049AB">
        <w:trPr>
          <w:cantSplit/>
        </w:trPr>
        <w:tc>
          <w:tcPr>
            <w:tcW w:w="7088" w:type="dxa"/>
            <w:gridSpan w:val="2"/>
          </w:tcPr>
          <w:p w:rsidR="00A049AB" w:rsidRDefault="004C6D88">
            <w:pPr>
              <w:pStyle w:val="yTableNAm"/>
              <w:spacing w:before="0"/>
              <w:jc w:val="center"/>
              <w:rPr>
                <w:b/>
                <w:sz w:val="20"/>
              </w:rPr>
            </w:pPr>
            <w:r>
              <w:rPr>
                <w:b/>
                <w:sz w:val="20"/>
              </w:rPr>
              <w:t>Notes</w:t>
            </w:r>
          </w:p>
        </w:tc>
      </w:tr>
      <w:tr w:rsidR="00A049AB">
        <w:tc>
          <w:tcPr>
            <w:tcW w:w="1418" w:type="dxa"/>
          </w:tcPr>
          <w:p w:rsidR="00A049AB" w:rsidRDefault="004C6D88">
            <w:pPr>
              <w:pStyle w:val="yTableNAm"/>
              <w:spacing w:before="0"/>
              <w:rPr>
                <w:b/>
                <w:sz w:val="20"/>
              </w:rPr>
            </w:pPr>
            <w:r>
              <w:rPr>
                <w:b/>
                <w:sz w:val="20"/>
              </w:rPr>
              <w:t>Last day for service</w:t>
            </w:r>
          </w:p>
        </w:tc>
        <w:tc>
          <w:tcPr>
            <w:tcW w:w="5670" w:type="dxa"/>
          </w:tcPr>
          <w:p w:rsidR="00A049AB" w:rsidRDefault="004C6D88">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A049AB">
        <w:trPr>
          <w:cantSplit/>
        </w:trPr>
        <w:tc>
          <w:tcPr>
            <w:tcW w:w="1418" w:type="dxa"/>
          </w:tcPr>
          <w:p w:rsidR="00A049AB" w:rsidRDefault="004C6D88">
            <w:pPr>
              <w:pStyle w:val="yTableNAm"/>
              <w:spacing w:before="0"/>
              <w:rPr>
                <w:b/>
                <w:sz w:val="20"/>
              </w:rPr>
            </w:pPr>
            <w:r>
              <w:rPr>
                <w:b/>
                <w:sz w:val="20"/>
              </w:rPr>
              <w:t>Informal service</w:t>
            </w:r>
          </w:p>
        </w:tc>
        <w:tc>
          <w:tcPr>
            <w:tcW w:w="5670" w:type="dxa"/>
          </w:tcPr>
          <w:p w:rsidR="00A049AB" w:rsidRDefault="004C6D88">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A049AB">
        <w:tc>
          <w:tcPr>
            <w:tcW w:w="1418" w:type="dxa"/>
          </w:tcPr>
          <w:p w:rsidR="00A049AB" w:rsidRDefault="004C6D88">
            <w:pPr>
              <w:pStyle w:val="yTableNAm"/>
              <w:spacing w:before="0"/>
              <w:rPr>
                <w:b/>
                <w:sz w:val="20"/>
              </w:rPr>
            </w:pPr>
            <w:r>
              <w:rPr>
                <w:b/>
                <w:sz w:val="20"/>
              </w:rPr>
              <w:t>Addressee a corporation</w:t>
            </w:r>
          </w:p>
        </w:tc>
        <w:tc>
          <w:tcPr>
            <w:tcW w:w="5670" w:type="dxa"/>
          </w:tcPr>
          <w:p w:rsidR="00A049AB" w:rsidRDefault="004C6D88">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rsidR="00A049AB">
        <w:trPr>
          <w:cantSplit/>
        </w:trPr>
        <w:tc>
          <w:tcPr>
            <w:tcW w:w="1418" w:type="dxa"/>
          </w:tcPr>
          <w:p w:rsidR="00A049AB" w:rsidRDefault="004C6D88">
            <w:pPr>
              <w:pStyle w:val="yTableNAm"/>
              <w:spacing w:before="0"/>
              <w:rPr>
                <w:b/>
                <w:sz w:val="20"/>
              </w:rPr>
            </w:pPr>
            <w:r>
              <w:rPr>
                <w:b/>
                <w:sz w:val="20"/>
              </w:rPr>
              <w:t>Conduct money</w:t>
            </w:r>
          </w:p>
        </w:tc>
        <w:tc>
          <w:tcPr>
            <w:tcW w:w="5670" w:type="dxa"/>
          </w:tcPr>
          <w:p w:rsidR="00A049AB" w:rsidRDefault="004C6D88">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A049AB">
        <w:tc>
          <w:tcPr>
            <w:tcW w:w="1418" w:type="dxa"/>
          </w:tcPr>
          <w:p w:rsidR="00A049AB" w:rsidRDefault="004C6D88">
            <w:pPr>
              <w:pStyle w:val="yTableNAm"/>
              <w:spacing w:before="0"/>
              <w:rPr>
                <w:b/>
                <w:sz w:val="20"/>
              </w:rPr>
            </w:pPr>
            <w:r>
              <w:rPr>
                <w:b/>
                <w:sz w:val="20"/>
              </w:rPr>
              <w:t>Production of subpoena or copy of it and documents or things by delivery or post</w:t>
            </w:r>
          </w:p>
        </w:tc>
        <w:tc>
          <w:tcPr>
            <w:tcW w:w="5670" w:type="dxa"/>
          </w:tcPr>
          <w:p w:rsidR="00A049AB" w:rsidRDefault="004C6D88">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rsidR="00A049AB">
        <w:trPr>
          <w:cantSplit/>
        </w:trPr>
        <w:tc>
          <w:tcPr>
            <w:tcW w:w="1418" w:type="dxa"/>
          </w:tcPr>
          <w:p w:rsidR="00A049AB" w:rsidRDefault="004C6D88">
            <w:pPr>
              <w:pStyle w:val="yTableNAm"/>
              <w:spacing w:before="0"/>
              <w:rPr>
                <w:b/>
                <w:sz w:val="20"/>
              </w:rPr>
            </w:pPr>
            <w:r>
              <w:rPr>
                <w:b/>
                <w:sz w:val="20"/>
              </w:rPr>
              <w:t>Production of a number of documents or things</w:t>
            </w:r>
          </w:p>
        </w:tc>
        <w:tc>
          <w:tcPr>
            <w:tcW w:w="5670" w:type="dxa"/>
          </w:tcPr>
          <w:p w:rsidR="00A049AB" w:rsidRDefault="004C6D88">
            <w:pPr>
              <w:pStyle w:val="yTableNAm"/>
              <w:spacing w:before="0"/>
              <w:ind w:left="369" w:hanging="369"/>
              <w:rPr>
                <w:sz w:val="20"/>
              </w:rPr>
            </w:pPr>
            <w:r>
              <w:rPr>
                <w:sz w:val="20"/>
              </w:rPr>
              <w:t>6.</w:t>
            </w:r>
            <w:r>
              <w:rPr>
                <w:sz w:val="20"/>
              </w:rPr>
              <w:tab/>
              <w:t>If you produce more than one document or thing, you must include with them a list of them.</w:t>
            </w:r>
          </w:p>
        </w:tc>
      </w:tr>
      <w:tr w:rsidR="00A049AB">
        <w:tc>
          <w:tcPr>
            <w:tcW w:w="1418" w:type="dxa"/>
          </w:tcPr>
          <w:p w:rsidR="00A049AB" w:rsidRDefault="004C6D88">
            <w:pPr>
              <w:pStyle w:val="yTableNAm"/>
              <w:spacing w:before="0"/>
              <w:rPr>
                <w:b/>
                <w:sz w:val="20"/>
                <w:vertAlign w:val="superscript"/>
              </w:rPr>
            </w:pPr>
            <w:r>
              <w:rPr>
                <w:b/>
                <w:sz w:val="20"/>
              </w:rPr>
              <w:t>Production of copy instead of original</w:t>
            </w:r>
          </w:p>
        </w:tc>
        <w:tc>
          <w:tcPr>
            <w:tcW w:w="5670" w:type="dxa"/>
          </w:tcPr>
          <w:p w:rsidR="00A049AB" w:rsidRDefault="004C6D88">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rsidR="00A049AB" w:rsidRDefault="004C6D88">
            <w:pPr>
              <w:pStyle w:val="yTableNAm"/>
              <w:spacing w:before="0"/>
              <w:ind w:left="369" w:hanging="369"/>
              <w:rPr>
                <w:sz w:val="20"/>
              </w:rPr>
            </w:pPr>
            <w:r>
              <w:rPr>
                <w:sz w:val="20"/>
              </w:rPr>
              <w:t>8.</w:t>
            </w:r>
            <w:r>
              <w:rPr>
                <w:sz w:val="20"/>
              </w:rPr>
              <w:tab/>
              <w:t xml:space="preserve">The copy of a document may be — </w:t>
            </w:r>
          </w:p>
          <w:p w:rsidR="00A049AB" w:rsidRDefault="004C6D88">
            <w:pPr>
              <w:pStyle w:val="yTableNAm"/>
              <w:spacing w:before="0"/>
              <w:ind w:left="794" w:hanging="425"/>
              <w:rPr>
                <w:sz w:val="20"/>
              </w:rPr>
            </w:pPr>
            <w:r>
              <w:rPr>
                <w:sz w:val="20"/>
              </w:rPr>
              <w:t>(a)</w:t>
            </w:r>
            <w:r>
              <w:rPr>
                <w:sz w:val="20"/>
              </w:rPr>
              <w:tab/>
              <w:t>a photocopy; or</w:t>
            </w:r>
          </w:p>
          <w:p w:rsidR="00A049AB" w:rsidRDefault="004C6D88">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rsidR="00A049AB" w:rsidRDefault="004C6D88">
            <w:pPr>
              <w:pStyle w:val="yTableNAm"/>
              <w:spacing w:before="0"/>
              <w:ind w:left="935" w:hanging="1"/>
              <w:rPr>
                <w:sz w:val="20"/>
              </w:rPr>
            </w:pPr>
            <w:r>
              <w:rPr>
                <w:sz w:val="20"/>
              </w:rPr>
              <w:t>.doc and .docx – Microsoft Word documents</w:t>
            </w:r>
          </w:p>
          <w:p w:rsidR="00A049AB" w:rsidRDefault="004C6D88">
            <w:pPr>
              <w:pStyle w:val="yTableNAm"/>
              <w:spacing w:before="0"/>
              <w:ind w:left="935" w:hanging="1"/>
              <w:rPr>
                <w:sz w:val="20"/>
              </w:rPr>
            </w:pPr>
            <w:r>
              <w:rPr>
                <w:sz w:val="20"/>
              </w:rPr>
              <w:t>.pdf – Adobe Acrobat documents</w:t>
            </w:r>
          </w:p>
          <w:p w:rsidR="00A049AB" w:rsidRDefault="004C6D88">
            <w:pPr>
              <w:pStyle w:val="yTableNAm"/>
              <w:spacing w:before="0"/>
              <w:ind w:left="935" w:hanging="1"/>
              <w:rPr>
                <w:sz w:val="20"/>
              </w:rPr>
            </w:pPr>
            <w:r>
              <w:rPr>
                <w:sz w:val="20"/>
              </w:rPr>
              <w:t>.xls and .xlsx – Microsoft Excel spreadsheets</w:t>
            </w:r>
          </w:p>
          <w:p w:rsidR="00A049AB" w:rsidRDefault="004C6D88">
            <w:pPr>
              <w:pStyle w:val="yTableNAm"/>
              <w:spacing w:before="0"/>
              <w:ind w:left="935" w:hanging="1"/>
              <w:rPr>
                <w:sz w:val="20"/>
              </w:rPr>
            </w:pPr>
            <w:r>
              <w:rPr>
                <w:sz w:val="20"/>
              </w:rPr>
              <w:t>.jpg – image files</w:t>
            </w:r>
          </w:p>
          <w:p w:rsidR="00A049AB" w:rsidRDefault="004C6D88">
            <w:pPr>
              <w:pStyle w:val="yTableNAm"/>
              <w:spacing w:before="0"/>
              <w:ind w:left="935" w:hanging="1"/>
              <w:rPr>
                <w:sz w:val="20"/>
              </w:rPr>
            </w:pPr>
            <w:r>
              <w:rPr>
                <w:sz w:val="20"/>
              </w:rPr>
              <w:t>.rtf – rich text format</w:t>
            </w:r>
          </w:p>
          <w:p w:rsidR="00A049AB" w:rsidRDefault="004C6D88">
            <w:pPr>
              <w:pStyle w:val="yTableNAm"/>
              <w:spacing w:before="0"/>
              <w:ind w:left="935" w:hanging="1"/>
              <w:rPr>
                <w:sz w:val="20"/>
              </w:rPr>
            </w:pPr>
            <w:r>
              <w:rPr>
                <w:sz w:val="20"/>
              </w:rPr>
              <w:lastRenderedPageBreak/>
              <w:t>.gif – graphics interchange format</w:t>
            </w:r>
          </w:p>
          <w:p w:rsidR="00A049AB" w:rsidRDefault="004C6D88">
            <w:pPr>
              <w:pStyle w:val="yTableNAm"/>
              <w:spacing w:before="0"/>
              <w:ind w:left="935" w:hanging="1"/>
              <w:rPr>
                <w:sz w:val="20"/>
              </w:rPr>
            </w:pPr>
            <w:r>
              <w:rPr>
                <w:sz w:val="20"/>
              </w:rPr>
              <w:t>.tif – tagged image format</w:t>
            </w:r>
          </w:p>
        </w:tc>
      </w:tr>
      <w:tr w:rsidR="00A049AB">
        <w:trPr>
          <w:cantSplit/>
        </w:trPr>
        <w:tc>
          <w:tcPr>
            <w:tcW w:w="1418" w:type="dxa"/>
          </w:tcPr>
          <w:p w:rsidR="00A049AB" w:rsidRDefault="004C6D88">
            <w:pPr>
              <w:pStyle w:val="yTableNAm"/>
              <w:spacing w:before="0"/>
              <w:rPr>
                <w:b/>
                <w:sz w:val="20"/>
              </w:rPr>
            </w:pPr>
            <w:r>
              <w:rPr>
                <w:b/>
                <w:sz w:val="20"/>
              </w:rPr>
              <w:lastRenderedPageBreak/>
              <w:t>Applications in relation to subpoena</w:t>
            </w:r>
          </w:p>
        </w:tc>
        <w:tc>
          <w:tcPr>
            <w:tcW w:w="5670" w:type="dxa"/>
          </w:tcPr>
          <w:p w:rsidR="00A049AB" w:rsidRDefault="004C6D88">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rsidR="00A049AB" w:rsidRDefault="004C6D88">
            <w:pPr>
              <w:pStyle w:val="yTableNAm"/>
              <w:spacing w:before="0"/>
              <w:ind w:left="794" w:hanging="425"/>
              <w:rPr>
                <w:sz w:val="20"/>
              </w:rPr>
            </w:pPr>
            <w:r>
              <w:rPr>
                <w:sz w:val="20"/>
              </w:rPr>
              <w:t>(a)</w:t>
            </w:r>
            <w:r>
              <w:rPr>
                <w:sz w:val="20"/>
              </w:rPr>
              <w:tab/>
              <w:t>setting aside this subpoena (or a part of it);</w:t>
            </w:r>
          </w:p>
          <w:p w:rsidR="00A049AB" w:rsidRDefault="004C6D88">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rsidR="00A049AB" w:rsidRDefault="004C6D88">
            <w:pPr>
              <w:pStyle w:val="yTableNAm"/>
              <w:spacing w:before="0"/>
              <w:ind w:left="794" w:hanging="425"/>
              <w:rPr>
                <w:sz w:val="20"/>
              </w:rPr>
            </w:pPr>
            <w:r>
              <w:rPr>
                <w:sz w:val="20"/>
              </w:rPr>
              <w:t>(c)</w:t>
            </w:r>
            <w:r>
              <w:rPr>
                <w:sz w:val="20"/>
              </w:rPr>
              <w:tab/>
              <w:t>giving other relief in respect of it.</w:t>
            </w:r>
          </w:p>
          <w:p w:rsidR="00A049AB" w:rsidRDefault="004C6D88">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rsidR="00A049AB">
        <w:trPr>
          <w:cantSplit/>
        </w:trPr>
        <w:tc>
          <w:tcPr>
            <w:tcW w:w="1418" w:type="dxa"/>
          </w:tcPr>
          <w:p w:rsidR="00A049AB" w:rsidRDefault="004C6D88">
            <w:pPr>
              <w:pStyle w:val="yTableNAm"/>
              <w:spacing w:before="0"/>
              <w:rPr>
                <w:b/>
                <w:sz w:val="20"/>
              </w:rPr>
            </w:pPr>
            <w:r>
              <w:rPr>
                <w:b/>
                <w:sz w:val="20"/>
              </w:rPr>
              <w:t>Loss or expense of compliance</w:t>
            </w:r>
          </w:p>
        </w:tc>
        <w:tc>
          <w:tcPr>
            <w:tcW w:w="5670" w:type="dxa"/>
          </w:tcPr>
          <w:p w:rsidR="00A049AB" w:rsidRDefault="004C6D88">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A049AB">
        <w:tc>
          <w:tcPr>
            <w:tcW w:w="1418" w:type="dxa"/>
          </w:tcPr>
          <w:p w:rsidR="00A049AB" w:rsidRDefault="004C6D88">
            <w:pPr>
              <w:pStyle w:val="yTableNAm"/>
              <w:spacing w:before="0"/>
              <w:rPr>
                <w:b/>
                <w:sz w:val="20"/>
              </w:rPr>
            </w:pPr>
            <w:r>
              <w:rPr>
                <w:b/>
                <w:sz w:val="20"/>
              </w:rPr>
              <w:t>Contempt of court—arrest</w:t>
            </w:r>
          </w:p>
        </w:tc>
        <w:tc>
          <w:tcPr>
            <w:tcW w:w="5670" w:type="dxa"/>
          </w:tcPr>
          <w:p w:rsidR="00A049AB" w:rsidRDefault="004C6D88">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rsidR="00A049AB" w:rsidRDefault="004C6D88">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A049AB" w:rsidRDefault="004C6D88">
      <w:pPr>
        <w:pStyle w:val="PermNoteHeading"/>
        <w:tabs>
          <w:tab w:val="left" w:pos="567"/>
          <w:tab w:val="left" w:pos="1276"/>
        </w:tabs>
        <w:rPr>
          <w:szCs w:val="18"/>
        </w:rPr>
      </w:pPr>
      <w:r>
        <w:rPr>
          <w:szCs w:val="18"/>
        </w:rPr>
        <w:t>Footnotes to Form 21B —</w:t>
      </w:r>
    </w:p>
    <w:p w:rsidR="00A049AB" w:rsidRDefault="004C6D88">
      <w:pPr>
        <w:pStyle w:val="PermNotePara"/>
        <w:tabs>
          <w:tab w:val="clear" w:pos="1843"/>
          <w:tab w:val="left" w:pos="567"/>
        </w:tabs>
      </w:pPr>
      <w:r>
        <w:t>*</w:t>
      </w:r>
      <w:r>
        <w:tab/>
        <w:t>Delete the inapplicable.</w:t>
      </w:r>
    </w:p>
    <w:p w:rsidR="00A049AB" w:rsidRDefault="004C6D88">
      <w:pPr>
        <w:pStyle w:val="PermNotePara"/>
        <w:tabs>
          <w:tab w:val="clear" w:pos="1843"/>
          <w:tab w:val="left" w:pos="567"/>
        </w:tabs>
        <w:ind w:left="567" w:hanging="567"/>
      </w:pPr>
      <w:r>
        <w:t>1.</w:t>
      </w:r>
      <w:r>
        <w:tab/>
        <w:t>If there is more than 1 of any party, include the additional parties’ names and types of party in a schedule to the subpoena.</w:t>
      </w:r>
    </w:p>
    <w:p w:rsidR="00A049AB" w:rsidRDefault="004C6D88">
      <w:pPr>
        <w:pStyle w:val="yFootnotesection"/>
      </w:pPr>
      <w:r>
        <w:tab/>
        <w:t>[Form 21B inserted: Gazette 24 May 2017 p. 2582</w:t>
      </w:r>
      <w:r>
        <w:noBreakHyphen/>
        <w:t>5.]</w:t>
      </w:r>
    </w:p>
    <w:p w:rsidR="00A049AB" w:rsidRDefault="004C6D88">
      <w:pPr>
        <w:pStyle w:val="yEdnotesection"/>
      </w:pPr>
      <w:r>
        <w:t>[Form 22 deleted: Gazette 24 May 2017 p. 2585.]</w:t>
      </w:r>
    </w:p>
    <w:p w:rsidR="00A049AB" w:rsidRDefault="004C6D88">
      <w:pPr>
        <w:pStyle w:val="yHeading5"/>
        <w:keepNext w:val="0"/>
        <w:keepLines w:val="0"/>
        <w:pageBreakBefore/>
        <w:widowControl w:val="0"/>
        <w:spacing w:before="0" w:after="120"/>
      </w:pPr>
      <w:bookmarkStart w:id="1509" w:name="_Toc70608290"/>
      <w:r>
        <w:rPr>
          <w:rStyle w:val="CharSClsNo"/>
        </w:rPr>
        <w:lastRenderedPageBreak/>
        <w:t>22A</w:t>
      </w:r>
      <w:r>
        <w:t>.</w:t>
      </w:r>
      <w:r>
        <w:tab/>
        <w:t>Subpoena notice and declaration (O. 36B r. 10(3))</w:t>
      </w:r>
      <w:bookmarkEnd w:id="15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rsidR="00A049AB">
        <w:trPr>
          <w:cantSplit/>
          <w:trHeight w:val="244"/>
        </w:trPr>
        <w:tc>
          <w:tcPr>
            <w:tcW w:w="3969" w:type="dxa"/>
            <w:gridSpan w:val="2"/>
            <w:vMerge w:val="restart"/>
          </w:tcPr>
          <w:p w:rsidR="00A049AB" w:rsidRDefault="004C6D88">
            <w:pPr>
              <w:pStyle w:val="yTableNAm"/>
              <w:rPr>
                <w:sz w:val="20"/>
              </w:rPr>
            </w:pPr>
            <w:r>
              <w:rPr>
                <w:sz w:val="20"/>
              </w:rPr>
              <w:t>Supreme Court of Western Australia</w:t>
            </w:r>
          </w:p>
          <w:p w:rsidR="00A049AB" w:rsidRDefault="004C6D88">
            <w:pPr>
              <w:pStyle w:val="yTableNAm"/>
              <w:rPr>
                <w:sz w:val="20"/>
              </w:rPr>
            </w:pPr>
            <w:r>
              <w:rPr>
                <w:sz w:val="20"/>
              </w:rPr>
              <w:t>General Division/Court of Appeal</w:t>
            </w:r>
          </w:p>
        </w:tc>
        <w:tc>
          <w:tcPr>
            <w:tcW w:w="3111" w:type="dxa"/>
          </w:tcPr>
          <w:p w:rsidR="00A049AB" w:rsidRDefault="004C6D88">
            <w:pPr>
              <w:pStyle w:val="yTableNAm"/>
              <w:rPr>
                <w:sz w:val="20"/>
              </w:rPr>
            </w:pPr>
            <w:r>
              <w:rPr>
                <w:sz w:val="20"/>
              </w:rPr>
              <w:t>No:</w:t>
            </w:r>
          </w:p>
        </w:tc>
      </w:tr>
      <w:tr w:rsidR="00A049AB">
        <w:trPr>
          <w:cantSplit/>
          <w:trHeight w:val="243"/>
        </w:trPr>
        <w:tc>
          <w:tcPr>
            <w:tcW w:w="3969" w:type="dxa"/>
            <w:gridSpan w:val="2"/>
            <w:vMerge/>
          </w:tcPr>
          <w:p w:rsidR="00A049AB" w:rsidRDefault="00A049AB">
            <w:pPr>
              <w:pStyle w:val="yTableNAm"/>
              <w:rPr>
                <w:sz w:val="20"/>
              </w:rPr>
            </w:pPr>
          </w:p>
        </w:tc>
        <w:tc>
          <w:tcPr>
            <w:tcW w:w="3111" w:type="dxa"/>
          </w:tcPr>
          <w:p w:rsidR="00A049AB" w:rsidRDefault="004C6D88">
            <w:pPr>
              <w:pStyle w:val="yTableNAm"/>
              <w:rPr>
                <w:b/>
                <w:bCs/>
                <w:sz w:val="20"/>
              </w:rPr>
            </w:pPr>
            <w:r>
              <w:rPr>
                <w:b/>
                <w:bCs/>
                <w:sz w:val="20"/>
              </w:rPr>
              <w:t>Subpoena notice and declaration</w:t>
            </w:r>
          </w:p>
        </w:tc>
      </w:tr>
      <w:tr w:rsidR="00A049AB">
        <w:tc>
          <w:tcPr>
            <w:tcW w:w="1200" w:type="dxa"/>
          </w:tcPr>
          <w:p w:rsidR="00A049AB" w:rsidRDefault="004C6D88">
            <w:pPr>
              <w:pStyle w:val="yTableNAm"/>
              <w:rPr>
                <w:sz w:val="20"/>
              </w:rPr>
            </w:pPr>
            <w:r>
              <w:rPr>
                <w:sz w:val="20"/>
              </w:rPr>
              <w:t>Parties</w:t>
            </w:r>
          </w:p>
        </w:tc>
        <w:tc>
          <w:tcPr>
            <w:tcW w:w="5880" w:type="dxa"/>
            <w:gridSpan w:val="2"/>
          </w:tcPr>
          <w:p w:rsidR="00A049AB" w:rsidRDefault="004C6D88">
            <w:pPr>
              <w:pStyle w:val="yTableNAm"/>
              <w:tabs>
                <w:tab w:val="clear" w:pos="567"/>
                <w:tab w:val="left" w:pos="3118"/>
              </w:tabs>
              <w:rPr>
                <w:sz w:val="20"/>
              </w:rPr>
            </w:pPr>
            <w:r>
              <w:rPr>
                <w:sz w:val="20"/>
              </w:rPr>
              <w:tab/>
              <w:t>Plaintiff</w:t>
            </w:r>
          </w:p>
          <w:p w:rsidR="00A049AB" w:rsidRDefault="004C6D88">
            <w:pPr>
              <w:pStyle w:val="yTableNAm"/>
              <w:tabs>
                <w:tab w:val="clear" w:pos="567"/>
                <w:tab w:val="left" w:pos="3118"/>
              </w:tabs>
              <w:rPr>
                <w:sz w:val="20"/>
              </w:rPr>
            </w:pPr>
            <w:r>
              <w:rPr>
                <w:sz w:val="20"/>
              </w:rPr>
              <w:tab/>
              <w:t>Defendant</w:t>
            </w:r>
          </w:p>
        </w:tc>
      </w:tr>
      <w:tr w:rsidR="00A049AB">
        <w:trPr>
          <w:cantSplit/>
        </w:trPr>
        <w:tc>
          <w:tcPr>
            <w:tcW w:w="7080" w:type="dxa"/>
            <w:gridSpan w:val="3"/>
          </w:tcPr>
          <w:p w:rsidR="00A049AB" w:rsidRDefault="004C6D88">
            <w:pPr>
              <w:pStyle w:val="yTableNAm"/>
              <w:jc w:val="center"/>
              <w:rPr>
                <w:b/>
                <w:bCs/>
                <w:sz w:val="20"/>
              </w:rPr>
            </w:pPr>
            <w:r>
              <w:rPr>
                <w:b/>
                <w:bCs/>
                <w:sz w:val="20"/>
              </w:rPr>
              <w:t>Notice to addressee</w:t>
            </w:r>
          </w:p>
        </w:tc>
      </w:tr>
      <w:tr w:rsidR="00A049AB">
        <w:trPr>
          <w:cantSplit/>
        </w:trPr>
        <w:tc>
          <w:tcPr>
            <w:tcW w:w="7080" w:type="dxa"/>
            <w:gridSpan w:val="3"/>
          </w:tcPr>
          <w:p w:rsidR="00A049AB" w:rsidRDefault="004C6D88">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rsidR="00A049AB" w:rsidRDefault="004C6D88">
            <w:pPr>
              <w:pStyle w:val="yTableNAm"/>
              <w:rPr>
                <w:sz w:val="20"/>
              </w:rPr>
            </w:pPr>
            <w:r>
              <w:rPr>
                <w:sz w:val="20"/>
              </w:rPr>
              <w:t>You may produce copies of any subpoenaed documents, unless the subpoena specifically requires you to produce originals. A copy of a document may be —</w:t>
            </w:r>
          </w:p>
          <w:p w:rsidR="00A049AB" w:rsidRDefault="004C6D88">
            <w:pPr>
              <w:pStyle w:val="yTableNAm"/>
              <w:tabs>
                <w:tab w:val="clear" w:pos="567"/>
                <w:tab w:val="left" w:pos="383"/>
                <w:tab w:val="left" w:pos="874"/>
                <w:tab w:val="left" w:pos="1136"/>
              </w:tabs>
              <w:rPr>
                <w:sz w:val="20"/>
              </w:rPr>
            </w:pPr>
            <w:r>
              <w:rPr>
                <w:sz w:val="20"/>
              </w:rPr>
              <w:t>(a)</w:t>
            </w:r>
            <w:r>
              <w:rPr>
                <w:sz w:val="20"/>
              </w:rPr>
              <w:tab/>
              <w:t>a photocopy; or</w:t>
            </w:r>
          </w:p>
          <w:p w:rsidR="00A049AB" w:rsidRDefault="004C6D88">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rsidR="00A049AB" w:rsidRDefault="004C6D88">
            <w:pPr>
              <w:pStyle w:val="yTableNAm"/>
              <w:keepNext/>
              <w:spacing w:before="0"/>
              <w:ind w:left="935" w:hanging="1"/>
              <w:rPr>
                <w:sz w:val="20"/>
              </w:rPr>
            </w:pPr>
            <w:r>
              <w:rPr>
                <w:sz w:val="20"/>
              </w:rPr>
              <w:t>.doc and .docx – Microsoft Word documents</w:t>
            </w:r>
          </w:p>
          <w:p w:rsidR="00A049AB" w:rsidRDefault="004C6D88">
            <w:pPr>
              <w:pStyle w:val="yTableNAm"/>
              <w:keepNext/>
              <w:spacing w:before="0"/>
              <w:ind w:left="935" w:hanging="1"/>
              <w:rPr>
                <w:sz w:val="20"/>
              </w:rPr>
            </w:pPr>
            <w:r>
              <w:rPr>
                <w:sz w:val="20"/>
              </w:rPr>
              <w:t>.pdf – Adobe Acrobat documents</w:t>
            </w:r>
          </w:p>
          <w:p w:rsidR="00A049AB" w:rsidRDefault="004C6D88">
            <w:pPr>
              <w:pStyle w:val="yTableNAm"/>
              <w:keepNext/>
              <w:spacing w:before="0"/>
              <w:ind w:left="935" w:hanging="1"/>
              <w:rPr>
                <w:sz w:val="20"/>
              </w:rPr>
            </w:pPr>
            <w:r>
              <w:rPr>
                <w:sz w:val="20"/>
              </w:rPr>
              <w:t>.xls and .xlsx – Microsoft Excel spreadsheets</w:t>
            </w:r>
          </w:p>
          <w:p w:rsidR="00A049AB" w:rsidRDefault="004C6D88">
            <w:pPr>
              <w:pStyle w:val="yTableNAm"/>
              <w:keepNext/>
              <w:spacing w:before="0"/>
              <w:ind w:left="935" w:hanging="1"/>
              <w:rPr>
                <w:sz w:val="20"/>
              </w:rPr>
            </w:pPr>
            <w:r>
              <w:rPr>
                <w:sz w:val="20"/>
              </w:rPr>
              <w:t>.jpg – image files</w:t>
            </w:r>
          </w:p>
          <w:p w:rsidR="00A049AB" w:rsidRDefault="004C6D88">
            <w:pPr>
              <w:pStyle w:val="yTableNAm"/>
              <w:keepNext/>
              <w:spacing w:before="0"/>
              <w:ind w:left="935" w:hanging="1"/>
              <w:rPr>
                <w:sz w:val="20"/>
              </w:rPr>
            </w:pPr>
            <w:r>
              <w:rPr>
                <w:sz w:val="20"/>
              </w:rPr>
              <w:t>.rtf – rich text format</w:t>
            </w:r>
          </w:p>
          <w:p w:rsidR="00A049AB" w:rsidRDefault="004C6D88">
            <w:pPr>
              <w:pStyle w:val="yTableNAm"/>
              <w:keepNext/>
              <w:spacing w:before="0"/>
              <w:ind w:left="935" w:hanging="1"/>
              <w:rPr>
                <w:sz w:val="20"/>
              </w:rPr>
            </w:pPr>
            <w:r>
              <w:rPr>
                <w:sz w:val="20"/>
              </w:rPr>
              <w:t>.gif – graphics interchange format</w:t>
            </w:r>
          </w:p>
          <w:p w:rsidR="00A049AB" w:rsidRDefault="004C6D88">
            <w:pPr>
              <w:pStyle w:val="yTableNAm"/>
              <w:keepNext/>
              <w:spacing w:before="0"/>
              <w:ind w:left="935" w:hanging="1"/>
              <w:rPr>
                <w:sz w:val="20"/>
              </w:rPr>
            </w:pPr>
            <w:r>
              <w:rPr>
                <w:sz w:val="20"/>
              </w:rPr>
              <w:t>.tif – tagged image format</w:t>
            </w:r>
          </w:p>
          <w:p w:rsidR="00A049AB" w:rsidRDefault="004C6D88">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rsidR="00A049AB" w:rsidRDefault="004C6D88">
            <w:pPr>
              <w:pStyle w:val="yTableNAm"/>
              <w:rPr>
                <w:sz w:val="20"/>
              </w:rPr>
            </w:pPr>
            <w:r>
              <w:rPr>
                <w:sz w:val="20"/>
              </w:rPr>
              <w:t>If you declare that all of the materials you produce are copies the registrar may destroy the copies when they are no longer required by the Court.</w:t>
            </w:r>
          </w:p>
          <w:p w:rsidR="00A049AB" w:rsidRDefault="004C6D88">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rsidR="00A049AB">
        <w:trPr>
          <w:cantSplit/>
        </w:trPr>
        <w:tc>
          <w:tcPr>
            <w:tcW w:w="7080" w:type="dxa"/>
            <w:gridSpan w:val="3"/>
          </w:tcPr>
          <w:p w:rsidR="00A049AB" w:rsidRDefault="004C6D88">
            <w:pPr>
              <w:pStyle w:val="yTableNAm"/>
              <w:keepNext/>
              <w:widowControl w:val="0"/>
              <w:jc w:val="center"/>
              <w:rPr>
                <w:rFonts w:ascii="Arial" w:hAnsi="Arial"/>
                <w:b/>
                <w:bCs/>
                <w:sz w:val="20"/>
              </w:rPr>
            </w:pPr>
            <w:r>
              <w:rPr>
                <w:sz w:val="24"/>
              </w:rPr>
              <w:br w:type="page"/>
            </w:r>
            <w:r>
              <w:rPr>
                <w:b/>
                <w:bCs/>
                <w:sz w:val="20"/>
              </w:rPr>
              <w:t>Declaration by addressee (subpoena recipient)</w:t>
            </w:r>
          </w:p>
        </w:tc>
      </w:tr>
      <w:tr w:rsidR="00A049AB">
        <w:trPr>
          <w:trHeight w:val="1183"/>
        </w:trPr>
        <w:tc>
          <w:tcPr>
            <w:tcW w:w="7080" w:type="dxa"/>
            <w:gridSpan w:val="3"/>
          </w:tcPr>
          <w:p w:rsidR="00A049AB" w:rsidRDefault="004C6D88">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rsidR="00A049AB" w:rsidRDefault="004C6D88">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rsidR="00A049AB">
        <w:trPr>
          <w:cantSplit/>
          <w:trHeight w:val="2074"/>
        </w:trPr>
        <w:tc>
          <w:tcPr>
            <w:tcW w:w="7080" w:type="dxa"/>
            <w:gridSpan w:val="3"/>
          </w:tcPr>
          <w:p w:rsidR="00A049AB" w:rsidRDefault="004C6D88">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rsidR="00A049AB" w:rsidRDefault="004C6D88">
            <w:pPr>
              <w:pStyle w:val="yTableNAm"/>
              <w:widowControl w:val="0"/>
              <w:tabs>
                <w:tab w:val="clear" w:pos="567"/>
                <w:tab w:val="left" w:pos="623"/>
              </w:tabs>
              <w:ind w:left="623" w:hanging="623"/>
              <w:rPr>
                <w:sz w:val="20"/>
              </w:rPr>
            </w:pPr>
            <w:r>
              <w:rPr>
                <w:sz w:val="20"/>
              </w:rPr>
              <w:tab/>
              <w:t>.............................................................................................................</w:t>
            </w:r>
          </w:p>
          <w:p w:rsidR="00A049AB" w:rsidRDefault="004C6D88">
            <w:pPr>
              <w:pStyle w:val="yTableNAm"/>
              <w:widowControl w:val="0"/>
              <w:tabs>
                <w:tab w:val="clear" w:pos="567"/>
                <w:tab w:val="left" w:pos="623"/>
              </w:tabs>
              <w:ind w:left="623" w:hanging="623"/>
              <w:rPr>
                <w:sz w:val="20"/>
              </w:rPr>
            </w:pPr>
            <w:r>
              <w:rPr>
                <w:sz w:val="20"/>
              </w:rPr>
              <w:tab/>
              <w:t>.............................................................................................................</w:t>
            </w:r>
          </w:p>
          <w:p w:rsidR="00A049AB" w:rsidRDefault="004C6D88">
            <w:pPr>
              <w:pStyle w:val="yTableNAm"/>
              <w:widowControl w:val="0"/>
              <w:tabs>
                <w:tab w:val="clear" w:pos="567"/>
                <w:tab w:val="left" w:pos="623"/>
              </w:tabs>
              <w:ind w:left="623" w:hanging="623"/>
              <w:rPr>
                <w:sz w:val="20"/>
              </w:rPr>
            </w:pPr>
            <w:r>
              <w:rPr>
                <w:sz w:val="20"/>
              </w:rPr>
              <w:t>........................................................</w:t>
            </w:r>
          </w:p>
          <w:p w:rsidR="00A049AB" w:rsidRDefault="004C6D88">
            <w:pPr>
              <w:pStyle w:val="yTableNAm"/>
              <w:widowControl w:val="0"/>
              <w:rPr>
                <w:sz w:val="20"/>
              </w:rPr>
            </w:pPr>
            <w:r>
              <w:rPr>
                <w:sz w:val="20"/>
              </w:rPr>
              <w:t>[</w:t>
            </w:r>
            <w:r>
              <w:rPr>
                <w:i/>
                <w:iCs/>
                <w:sz w:val="20"/>
              </w:rPr>
              <w:t>Signature of addressee</w:t>
            </w:r>
            <w:r>
              <w:rPr>
                <w:sz w:val="20"/>
              </w:rPr>
              <w:t>]</w:t>
            </w:r>
          </w:p>
          <w:p w:rsidR="00A049AB" w:rsidRDefault="004C6D88">
            <w:pPr>
              <w:pStyle w:val="yTableNAm"/>
              <w:widowControl w:val="0"/>
              <w:rPr>
                <w:sz w:val="20"/>
              </w:rPr>
            </w:pPr>
            <w:r>
              <w:rPr>
                <w:sz w:val="20"/>
              </w:rPr>
              <w:t>........................................................</w:t>
            </w:r>
          </w:p>
          <w:p w:rsidR="00A049AB" w:rsidRDefault="004C6D88">
            <w:pPr>
              <w:pStyle w:val="yTableNAm"/>
              <w:widowControl w:val="0"/>
              <w:rPr>
                <w:sz w:val="20"/>
              </w:rPr>
            </w:pPr>
            <w:r>
              <w:rPr>
                <w:sz w:val="20"/>
              </w:rPr>
              <w:t>[</w:t>
            </w:r>
            <w:r>
              <w:rPr>
                <w:i/>
                <w:iCs/>
                <w:sz w:val="20"/>
              </w:rPr>
              <w:t>Name of addressee</w:t>
            </w:r>
            <w:r>
              <w:rPr>
                <w:sz w:val="20"/>
              </w:rPr>
              <w:t>]</w:t>
            </w:r>
          </w:p>
          <w:p w:rsidR="00A049AB" w:rsidRDefault="004C6D88">
            <w:pPr>
              <w:pStyle w:val="yTableNAm"/>
              <w:widowControl w:val="0"/>
              <w:rPr>
                <w:sz w:val="20"/>
              </w:rPr>
            </w:pPr>
            <w:r>
              <w:rPr>
                <w:sz w:val="20"/>
              </w:rPr>
              <w:t>........................................................</w:t>
            </w:r>
          </w:p>
          <w:p w:rsidR="00A049AB" w:rsidRDefault="004C6D88">
            <w:pPr>
              <w:pStyle w:val="yTableNAm"/>
              <w:widowControl w:val="0"/>
              <w:rPr>
                <w:sz w:val="20"/>
              </w:rPr>
            </w:pPr>
            <w:r>
              <w:rPr>
                <w:sz w:val="20"/>
              </w:rPr>
              <w:t>[</w:t>
            </w:r>
            <w:r>
              <w:rPr>
                <w:i/>
                <w:iCs/>
                <w:sz w:val="20"/>
              </w:rPr>
              <w:t>Date</w:t>
            </w:r>
            <w:r>
              <w:rPr>
                <w:sz w:val="20"/>
              </w:rPr>
              <w:t>]</w:t>
            </w:r>
          </w:p>
        </w:tc>
      </w:tr>
    </w:tbl>
    <w:p w:rsidR="00A049AB" w:rsidRDefault="004C6D88">
      <w:pPr>
        <w:pStyle w:val="yFootnotesection"/>
        <w:keepLines w:val="0"/>
      </w:pPr>
      <w:r>
        <w:tab/>
        <w:t>[Form 22A inserted: Gazette 28 Jul 2010 p. 3480-1; amended: Gazette 24 May 2017 p. 2586; 16 Aug 2017 p. 4421.]</w:t>
      </w:r>
    </w:p>
    <w:p w:rsidR="00A049AB" w:rsidRDefault="004C6D88">
      <w:pPr>
        <w:pStyle w:val="yEdnotedivision"/>
        <w:outlineLvl w:val="9"/>
      </w:pPr>
      <w:r>
        <w:t>[Form 22B deleted: Gazette 21 Feb 2007 p. 546.]</w:t>
      </w:r>
    </w:p>
    <w:p w:rsidR="00A049AB" w:rsidRDefault="004C6D88">
      <w:pPr>
        <w:pStyle w:val="yHeading5"/>
      </w:pPr>
      <w:bookmarkStart w:id="1510" w:name="_Toc70608291"/>
      <w:r>
        <w:rPr>
          <w:rStyle w:val="CharSClsNo"/>
        </w:rPr>
        <w:t>23</w:t>
      </w:r>
      <w:r>
        <w:t>.</w:t>
      </w:r>
      <w:r>
        <w:tab/>
        <w:t>Subpoena to give evidence to WA Supreme Court (to be served in NZ) (O. 39A r. 2A)</w:t>
      </w:r>
      <w:bookmarkEnd w:id="15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rsidR="00A049AB">
        <w:trPr>
          <w:cantSplit/>
          <w:trHeight w:val="194"/>
        </w:trPr>
        <w:tc>
          <w:tcPr>
            <w:tcW w:w="3402" w:type="dxa"/>
            <w:gridSpan w:val="2"/>
            <w:vMerge w:val="restart"/>
          </w:tcPr>
          <w:p w:rsidR="00A049AB" w:rsidRDefault="004C6D88">
            <w:pPr>
              <w:pStyle w:val="yTableNAm"/>
              <w:spacing w:before="0"/>
              <w:rPr>
                <w:sz w:val="20"/>
              </w:rPr>
            </w:pPr>
            <w:r>
              <w:rPr>
                <w:sz w:val="20"/>
              </w:rPr>
              <w:t>Supreme Court of Western Australia</w:t>
            </w:r>
          </w:p>
          <w:p w:rsidR="00A049AB" w:rsidRDefault="004C6D88">
            <w:pPr>
              <w:pStyle w:val="yTableNAm"/>
              <w:keepNext/>
              <w:spacing w:before="0"/>
              <w:rPr>
                <w:sz w:val="20"/>
              </w:rPr>
            </w:pPr>
            <w:r>
              <w:rPr>
                <w:sz w:val="20"/>
              </w:rPr>
              <w:t>*General Division/Court of Appeal</w:t>
            </w:r>
          </w:p>
        </w:tc>
        <w:tc>
          <w:tcPr>
            <w:tcW w:w="3686" w:type="dxa"/>
          </w:tcPr>
          <w:p w:rsidR="00A049AB" w:rsidRDefault="004C6D88">
            <w:pPr>
              <w:pStyle w:val="yTableNAm"/>
              <w:keepNext/>
              <w:spacing w:before="0"/>
              <w:rPr>
                <w:sz w:val="20"/>
              </w:rPr>
            </w:pPr>
            <w:r>
              <w:rPr>
                <w:sz w:val="20"/>
              </w:rPr>
              <w:t>No.:</w:t>
            </w:r>
          </w:p>
        </w:tc>
      </w:tr>
      <w:tr w:rsidR="00A049AB">
        <w:trPr>
          <w:cantSplit/>
          <w:trHeight w:val="194"/>
        </w:trPr>
        <w:tc>
          <w:tcPr>
            <w:tcW w:w="3402" w:type="dxa"/>
            <w:gridSpan w:val="2"/>
            <w:vMerge/>
          </w:tcPr>
          <w:p w:rsidR="00A049AB" w:rsidRDefault="00A049AB">
            <w:pPr>
              <w:pStyle w:val="yTableNAm"/>
              <w:spacing w:before="0"/>
              <w:rPr>
                <w:sz w:val="20"/>
              </w:rPr>
            </w:pPr>
          </w:p>
        </w:tc>
        <w:tc>
          <w:tcPr>
            <w:tcW w:w="3686" w:type="dxa"/>
          </w:tcPr>
          <w:p w:rsidR="00A049AB" w:rsidRDefault="004C6D88">
            <w:pPr>
              <w:pStyle w:val="yTableNAm"/>
              <w:spacing w:before="0"/>
              <w:rPr>
                <w:b/>
                <w:sz w:val="20"/>
              </w:rPr>
            </w:pPr>
            <w:r>
              <w:rPr>
                <w:b/>
                <w:sz w:val="20"/>
              </w:rPr>
              <w:t>Notice attached to subpoena to give evidence to the Supreme Court of Western Australia (to be served in New Zealand)</w:t>
            </w:r>
          </w:p>
        </w:tc>
      </w:tr>
      <w:tr w:rsidR="00A049AB">
        <w:trPr>
          <w:cantSplit/>
        </w:trPr>
        <w:tc>
          <w:tcPr>
            <w:tcW w:w="1418" w:type="dxa"/>
          </w:tcPr>
          <w:p w:rsidR="00A049AB" w:rsidRDefault="004C6D88">
            <w:pPr>
              <w:pStyle w:val="yTableNAm"/>
              <w:spacing w:before="0"/>
              <w:rPr>
                <w:sz w:val="20"/>
                <w:vertAlign w:val="superscript"/>
              </w:rPr>
            </w:pPr>
            <w:r>
              <w:rPr>
                <w:sz w:val="20"/>
              </w:rPr>
              <w:t>Parties</w:t>
            </w:r>
            <w:r>
              <w:rPr>
                <w:sz w:val="20"/>
                <w:vertAlign w:val="superscript"/>
              </w:rPr>
              <w:t>1</w:t>
            </w:r>
          </w:p>
        </w:tc>
        <w:tc>
          <w:tcPr>
            <w:tcW w:w="5670" w:type="dxa"/>
            <w:gridSpan w:val="2"/>
          </w:tcPr>
          <w:p w:rsidR="00A049AB" w:rsidRDefault="004C6D88">
            <w:pPr>
              <w:pStyle w:val="yTableNAm"/>
              <w:tabs>
                <w:tab w:val="clear" w:pos="567"/>
                <w:tab w:val="left" w:pos="2897"/>
              </w:tabs>
              <w:spacing w:before="0"/>
              <w:rPr>
                <w:sz w:val="20"/>
              </w:rPr>
            </w:pPr>
            <w:r>
              <w:rPr>
                <w:sz w:val="20"/>
              </w:rPr>
              <w:tab/>
              <w:t>Plaintiff</w:t>
            </w:r>
          </w:p>
          <w:p w:rsidR="00A049AB" w:rsidRDefault="004C6D88">
            <w:pPr>
              <w:pStyle w:val="yTableNAm"/>
              <w:tabs>
                <w:tab w:val="clear" w:pos="567"/>
                <w:tab w:val="left" w:pos="2897"/>
              </w:tabs>
              <w:spacing w:before="0"/>
              <w:rPr>
                <w:sz w:val="20"/>
              </w:rPr>
            </w:pPr>
            <w:r>
              <w:rPr>
                <w:sz w:val="20"/>
              </w:rPr>
              <w:tab/>
              <w:t>Defendant</w:t>
            </w:r>
          </w:p>
        </w:tc>
      </w:tr>
      <w:tr w:rsidR="00A049AB">
        <w:tc>
          <w:tcPr>
            <w:tcW w:w="1418" w:type="dxa"/>
          </w:tcPr>
          <w:p w:rsidR="00A049AB" w:rsidRDefault="004C6D88">
            <w:pPr>
              <w:pStyle w:val="yTableNAm"/>
              <w:spacing w:before="0"/>
              <w:rPr>
                <w:sz w:val="20"/>
              </w:rPr>
            </w:pPr>
            <w:r>
              <w:rPr>
                <w:b/>
                <w:sz w:val="20"/>
              </w:rPr>
              <w:t xml:space="preserve">Notice to witness </w:t>
            </w:r>
          </w:p>
        </w:tc>
        <w:tc>
          <w:tcPr>
            <w:tcW w:w="5670" w:type="dxa"/>
            <w:gridSpan w:val="2"/>
          </w:tcPr>
          <w:p w:rsidR="00A049AB" w:rsidRDefault="004C6D88">
            <w:pPr>
              <w:pStyle w:val="yTableNAm"/>
              <w:spacing w:before="0"/>
              <w:jc w:val="center"/>
              <w:rPr>
                <w:sz w:val="20"/>
              </w:rPr>
            </w:pPr>
            <w:r>
              <w:rPr>
                <w:i/>
                <w:sz w:val="20"/>
              </w:rPr>
              <w:t xml:space="preserve">Trans-Tasman Proceedings Act 2010 </w:t>
            </w:r>
            <w:r>
              <w:rPr>
                <w:sz w:val="20"/>
              </w:rPr>
              <w:t>(Commonwealth)</w:t>
            </w:r>
          </w:p>
          <w:p w:rsidR="00A049AB" w:rsidRDefault="004C6D88">
            <w:pPr>
              <w:pStyle w:val="yTableNAm"/>
              <w:spacing w:before="0"/>
              <w:jc w:val="center"/>
              <w:rPr>
                <w:b/>
                <w:sz w:val="20"/>
              </w:rPr>
            </w:pPr>
            <w:r>
              <w:rPr>
                <w:b/>
                <w:sz w:val="20"/>
              </w:rPr>
              <w:t>This notice is very important.</w:t>
            </w:r>
          </w:p>
          <w:p w:rsidR="00A049AB" w:rsidRDefault="004C6D88">
            <w:pPr>
              <w:pStyle w:val="yTableNAm"/>
              <w:spacing w:before="0"/>
              <w:jc w:val="center"/>
              <w:rPr>
                <w:b/>
                <w:sz w:val="20"/>
              </w:rPr>
            </w:pPr>
            <w:r>
              <w:rPr>
                <w:b/>
                <w:sz w:val="20"/>
              </w:rPr>
              <w:t>Please read it and the attached document or documents very carefully.</w:t>
            </w:r>
          </w:p>
          <w:p w:rsidR="00A049AB" w:rsidRDefault="004C6D88">
            <w:pPr>
              <w:pStyle w:val="yTableNAm"/>
              <w:spacing w:before="0"/>
              <w:jc w:val="center"/>
              <w:rPr>
                <w:b/>
                <w:sz w:val="20"/>
              </w:rPr>
            </w:pPr>
            <w:r>
              <w:rPr>
                <w:b/>
                <w:sz w:val="20"/>
              </w:rPr>
              <w:t>If you have any trouble understanding these documents you should get legal advice as soon as possible.</w:t>
            </w:r>
          </w:p>
          <w:p w:rsidR="00A049AB" w:rsidRDefault="004C6D88">
            <w:pPr>
              <w:pStyle w:val="yTableNAm"/>
              <w:spacing w:before="0"/>
              <w:rPr>
                <w:sz w:val="20"/>
              </w:rPr>
            </w:pPr>
            <w:r>
              <w:rPr>
                <w:sz w:val="20"/>
              </w:rPr>
              <w:t>Attached to this notice is a subpoena requiring you to attend to give evidence to the Supreme Court of Western Australia. The subpoena has been issued by that court.</w:t>
            </w:r>
          </w:p>
          <w:p w:rsidR="00A049AB" w:rsidRDefault="00A049AB">
            <w:pPr>
              <w:pStyle w:val="yTableNAm"/>
              <w:spacing w:before="0"/>
              <w:rPr>
                <w:sz w:val="20"/>
              </w:rPr>
            </w:pPr>
          </w:p>
          <w:p w:rsidR="00A049AB" w:rsidRDefault="004C6D88">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A049AB" w:rsidRDefault="004C6D88">
            <w:pPr>
              <w:pStyle w:val="yTableNAm"/>
              <w:spacing w:before="0"/>
              <w:rPr>
                <w:sz w:val="20"/>
              </w:rPr>
            </w:pPr>
            <w:r>
              <w:rPr>
                <w:sz w:val="20"/>
              </w:rPr>
              <w:t xml:space="preserve">This notice — </w:t>
            </w:r>
          </w:p>
          <w:p w:rsidR="00A049AB" w:rsidRDefault="004C6D88">
            <w:pPr>
              <w:pStyle w:val="yTableNAm"/>
              <w:spacing w:before="0"/>
              <w:ind w:left="368" w:hanging="368"/>
              <w:rPr>
                <w:sz w:val="20"/>
              </w:rPr>
            </w:pPr>
            <w:r>
              <w:rPr>
                <w:sz w:val="20"/>
              </w:rPr>
              <w:t>•</w:t>
            </w:r>
            <w:r>
              <w:rPr>
                <w:sz w:val="20"/>
              </w:rPr>
              <w:tab/>
              <w:t>sets out your rights relating to the subpoena; and</w:t>
            </w:r>
          </w:p>
          <w:p w:rsidR="00A049AB" w:rsidRDefault="004C6D88">
            <w:pPr>
              <w:pStyle w:val="yTableNAm"/>
              <w:spacing w:before="0"/>
              <w:ind w:left="368" w:hanging="368"/>
              <w:rPr>
                <w:sz w:val="20"/>
              </w:rPr>
            </w:pPr>
            <w:r>
              <w:rPr>
                <w:sz w:val="20"/>
              </w:rPr>
              <w:lastRenderedPageBreak/>
              <w:t>•</w:t>
            </w:r>
            <w:r>
              <w:rPr>
                <w:sz w:val="20"/>
              </w:rPr>
              <w:tab/>
              <w:t>sets out your obligations relating to the subpoena; and</w:t>
            </w:r>
          </w:p>
          <w:p w:rsidR="00A049AB" w:rsidRDefault="004C6D88">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A049AB">
        <w:tc>
          <w:tcPr>
            <w:tcW w:w="1418" w:type="dxa"/>
          </w:tcPr>
          <w:p w:rsidR="00A049AB" w:rsidRDefault="004C6D88">
            <w:pPr>
              <w:pStyle w:val="yTableNAm"/>
              <w:keepNext/>
              <w:spacing w:before="0"/>
              <w:rPr>
                <w:b/>
                <w:sz w:val="20"/>
              </w:rPr>
            </w:pPr>
            <w:r>
              <w:rPr>
                <w:b/>
                <w:sz w:val="20"/>
              </w:rPr>
              <w:lastRenderedPageBreak/>
              <w:t>Your rights</w:t>
            </w:r>
          </w:p>
        </w:tc>
        <w:tc>
          <w:tcPr>
            <w:tcW w:w="5670" w:type="dxa"/>
            <w:gridSpan w:val="2"/>
          </w:tcPr>
          <w:p w:rsidR="00A049AB" w:rsidRDefault="004C6D88">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rsidR="00A049AB" w:rsidRDefault="004C6D88">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A049AB" w:rsidRDefault="004C6D88">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rsidR="00A049AB" w:rsidRDefault="004C6D88">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A049AB" w:rsidRDefault="004C6D88">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rsidR="00A049AB" w:rsidRDefault="004C6D88">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rsidR="00A049AB">
        <w:tc>
          <w:tcPr>
            <w:tcW w:w="1418" w:type="dxa"/>
          </w:tcPr>
          <w:p w:rsidR="00A049AB" w:rsidRDefault="004C6D88">
            <w:pPr>
              <w:pStyle w:val="yTableNAm"/>
              <w:spacing w:before="0"/>
              <w:rPr>
                <w:b/>
                <w:sz w:val="20"/>
              </w:rPr>
            </w:pPr>
            <w:r>
              <w:rPr>
                <w:b/>
                <w:sz w:val="20"/>
              </w:rPr>
              <w:t xml:space="preserve">Your obligations  </w:t>
            </w:r>
          </w:p>
        </w:tc>
        <w:tc>
          <w:tcPr>
            <w:tcW w:w="5670" w:type="dxa"/>
            <w:gridSpan w:val="2"/>
          </w:tcPr>
          <w:p w:rsidR="00A049AB" w:rsidRDefault="004C6D88">
            <w:pPr>
              <w:pStyle w:val="yTableNAm"/>
              <w:spacing w:before="0"/>
              <w:ind w:left="369" w:hanging="369"/>
              <w:rPr>
                <w:sz w:val="20"/>
              </w:rPr>
            </w:pPr>
            <w:r>
              <w:rPr>
                <w:sz w:val="20"/>
              </w:rPr>
              <w:t>6.</w:t>
            </w:r>
            <w:r>
              <w:rPr>
                <w:sz w:val="20"/>
              </w:rPr>
              <w:tab/>
              <w:t xml:space="preserve">Unless the subpoena is set aside, you must comply with it if — </w:t>
            </w:r>
          </w:p>
          <w:p w:rsidR="00A049AB" w:rsidRDefault="004C6D88">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A049AB" w:rsidRDefault="004C6D88">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A049AB" w:rsidRDefault="004C6D88">
            <w:pPr>
              <w:pStyle w:val="yTableNAm"/>
              <w:spacing w:before="0"/>
              <w:ind w:left="1218" w:hanging="425"/>
              <w:rPr>
                <w:sz w:val="20"/>
              </w:rPr>
            </w:pPr>
            <w:r>
              <w:rPr>
                <w:sz w:val="20"/>
              </w:rPr>
              <w:t>(ii)</w:t>
            </w:r>
            <w:r>
              <w:rPr>
                <w:sz w:val="20"/>
              </w:rPr>
              <w:tab/>
              <w:t>a combination of money and vouchers (for example, travel tickets) to meet those expenses;</w:t>
            </w:r>
          </w:p>
          <w:p w:rsidR="00A049AB" w:rsidRDefault="004C6D88">
            <w:pPr>
              <w:pStyle w:val="yTableNAm"/>
              <w:spacing w:before="0"/>
              <w:ind w:left="793" w:hanging="368"/>
              <w:rPr>
                <w:sz w:val="20"/>
              </w:rPr>
            </w:pPr>
            <w:r>
              <w:rPr>
                <w:sz w:val="20"/>
              </w:rPr>
              <w:tab/>
            </w:r>
            <w:r>
              <w:rPr>
                <w:sz w:val="20"/>
              </w:rPr>
              <w:tab/>
              <w:t>and</w:t>
            </w:r>
          </w:p>
          <w:p w:rsidR="00A049AB" w:rsidRDefault="004C6D88">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rsidR="00A049AB" w:rsidRDefault="004C6D88">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rsidR="00A049AB" w:rsidRDefault="004C6D88">
            <w:pPr>
              <w:pStyle w:val="yTableNAm"/>
              <w:keepNext/>
              <w:spacing w:before="0"/>
              <w:ind w:left="793" w:hanging="368"/>
              <w:rPr>
                <w:sz w:val="20"/>
              </w:rPr>
            </w:pPr>
            <w:r>
              <w:rPr>
                <w:sz w:val="20"/>
              </w:rPr>
              <w:t>(d)</w:t>
            </w:r>
            <w:r>
              <w:rPr>
                <w:sz w:val="20"/>
              </w:rPr>
              <w:tab/>
              <w:t>service of the subpoena complied with any other conditions specified in the order; and</w:t>
            </w:r>
          </w:p>
          <w:p w:rsidR="00A049AB" w:rsidRDefault="004C6D88">
            <w:pPr>
              <w:pStyle w:val="yTableNAm"/>
              <w:spacing w:before="0"/>
              <w:ind w:left="793" w:hanging="368"/>
              <w:rPr>
                <w:sz w:val="20"/>
              </w:rPr>
            </w:pPr>
            <w:r>
              <w:rPr>
                <w:sz w:val="20"/>
              </w:rPr>
              <w:t>(e)</w:t>
            </w:r>
            <w:r>
              <w:rPr>
                <w:sz w:val="20"/>
              </w:rPr>
              <w:tab/>
              <w:t>you are over the age of 18 years.</w:t>
            </w:r>
          </w:p>
        </w:tc>
      </w:tr>
      <w:tr w:rsidR="00A049AB">
        <w:trPr>
          <w:cantSplit/>
        </w:trPr>
        <w:tc>
          <w:tcPr>
            <w:tcW w:w="1418" w:type="dxa"/>
          </w:tcPr>
          <w:p w:rsidR="00A049AB" w:rsidRDefault="004C6D88">
            <w:pPr>
              <w:pStyle w:val="yTableNAm"/>
              <w:spacing w:before="0"/>
              <w:rPr>
                <w:b/>
                <w:sz w:val="20"/>
              </w:rPr>
            </w:pPr>
            <w:r>
              <w:rPr>
                <w:b/>
                <w:sz w:val="20"/>
              </w:rPr>
              <w:lastRenderedPageBreak/>
              <w:t>Failure to comply with subpoena</w:t>
            </w:r>
          </w:p>
        </w:tc>
        <w:tc>
          <w:tcPr>
            <w:tcW w:w="5670" w:type="dxa"/>
            <w:gridSpan w:val="2"/>
          </w:tcPr>
          <w:p w:rsidR="00A049AB" w:rsidRDefault="004C6D88">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rsidR="00A049AB">
        <w:tc>
          <w:tcPr>
            <w:tcW w:w="1418" w:type="dxa"/>
          </w:tcPr>
          <w:p w:rsidR="00A049AB" w:rsidRDefault="004C6D88">
            <w:pPr>
              <w:pStyle w:val="yTableNAm"/>
              <w:spacing w:before="0"/>
              <w:rPr>
                <w:b/>
                <w:sz w:val="20"/>
              </w:rPr>
            </w:pPr>
            <w:r>
              <w:rPr>
                <w:b/>
                <w:sz w:val="20"/>
              </w:rPr>
              <w:t>Grounds for setting aside a subpoena</w:t>
            </w:r>
          </w:p>
        </w:tc>
        <w:tc>
          <w:tcPr>
            <w:tcW w:w="5670" w:type="dxa"/>
            <w:gridSpan w:val="2"/>
          </w:tcPr>
          <w:p w:rsidR="00A049AB" w:rsidRDefault="004C6D88">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rsidR="00A049AB" w:rsidRDefault="004C6D88">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A049AB" w:rsidRDefault="004C6D88">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rsidR="00A049AB" w:rsidRDefault="004C6D88">
            <w:pPr>
              <w:pStyle w:val="yTableNAm"/>
              <w:spacing w:before="0"/>
              <w:ind w:left="794" w:hanging="425"/>
              <w:rPr>
                <w:sz w:val="20"/>
              </w:rPr>
            </w:pPr>
            <w:r>
              <w:rPr>
                <w:sz w:val="20"/>
              </w:rPr>
              <w:t>(c)</w:t>
            </w:r>
            <w:r>
              <w:rPr>
                <w:sz w:val="20"/>
              </w:rPr>
              <w:tab/>
              <w:t>you are being prosecuted or you are liable to prosecution for an offence in Australia; or</w:t>
            </w:r>
          </w:p>
          <w:p w:rsidR="00A049AB" w:rsidRDefault="004C6D88">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rsidR="00A049AB" w:rsidRDefault="004C6D88">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rsidR="00A049AB" w:rsidRDefault="004C6D88">
            <w:pPr>
              <w:pStyle w:val="yTableNAm"/>
              <w:spacing w:before="0"/>
              <w:ind w:left="369" w:hanging="369"/>
              <w:rPr>
                <w:sz w:val="20"/>
              </w:rPr>
            </w:pPr>
            <w:r>
              <w:rPr>
                <w:sz w:val="20"/>
              </w:rPr>
              <w:t>9.</w:t>
            </w:r>
            <w:r>
              <w:rPr>
                <w:sz w:val="20"/>
              </w:rPr>
              <w:tab/>
              <w:t xml:space="preserve">The grounds on which the Supreme Court may set aside the subpoena include — </w:t>
            </w:r>
          </w:p>
          <w:p w:rsidR="00A049AB" w:rsidRDefault="004C6D88">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rsidR="00A049AB" w:rsidRDefault="004C6D88">
            <w:pPr>
              <w:pStyle w:val="yTableNAm"/>
              <w:spacing w:before="0"/>
              <w:ind w:left="794" w:hanging="425"/>
              <w:rPr>
                <w:sz w:val="20"/>
              </w:rPr>
            </w:pPr>
            <w:r>
              <w:rPr>
                <w:sz w:val="20"/>
              </w:rPr>
              <w:t>(b)</w:t>
            </w:r>
            <w:r>
              <w:rPr>
                <w:sz w:val="20"/>
              </w:rPr>
              <w:tab/>
              <w:t>compliance with the subpoena would cause you hardship or serious inconvenience.</w:t>
            </w:r>
          </w:p>
          <w:p w:rsidR="00A049AB" w:rsidRDefault="004C6D88">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A049AB">
        <w:tc>
          <w:tcPr>
            <w:tcW w:w="1418" w:type="dxa"/>
          </w:tcPr>
          <w:p w:rsidR="00A049AB" w:rsidRDefault="004C6D88">
            <w:pPr>
              <w:pStyle w:val="yTableNAm"/>
              <w:spacing w:before="0"/>
              <w:rPr>
                <w:b/>
                <w:sz w:val="20"/>
              </w:rPr>
            </w:pPr>
            <w:r>
              <w:rPr>
                <w:b/>
                <w:sz w:val="20"/>
              </w:rPr>
              <w:t xml:space="preserve">Procedure for applying to set aside a subpoena </w:t>
            </w:r>
          </w:p>
        </w:tc>
        <w:tc>
          <w:tcPr>
            <w:tcW w:w="5670" w:type="dxa"/>
            <w:gridSpan w:val="2"/>
          </w:tcPr>
          <w:p w:rsidR="00A049AB" w:rsidRDefault="004C6D88">
            <w:pPr>
              <w:pStyle w:val="yTableNAm"/>
              <w:spacing w:before="0"/>
              <w:ind w:left="369" w:hanging="369"/>
              <w:rPr>
                <w:sz w:val="20"/>
              </w:rPr>
            </w:pPr>
            <w:r>
              <w:rPr>
                <w:sz w:val="20"/>
              </w:rPr>
              <w:t>10.</w:t>
            </w:r>
            <w:r>
              <w:rPr>
                <w:sz w:val="20"/>
              </w:rPr>
              <w:tab/>
              <w:t>Application must be made to the Supreme Court of Western Australia.</w:t>
            </w:r>
          </w:p>
          <w:p w:rsidR="00A049AB" w:rsidRDefault="004C6D88">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rsidR="00A049AB" w:rsidRDefault="004C6D88">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rsidR="00A049AB" w:rsidRDefault="004C6D88">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rsidR="00A049AB" w:rsidRDefault="004C6D88">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rsidR="00A049AB" w:rsidRDefault="004C6D88">
            <w:pPr>
              <w:pStyle w:val="yTableNAm"/>
              <w:spacing w:before="0"/>
              <w:ind w:left="369" w:hanging="369"/>
              <w:rPr>
                <w:sz w:val="20"/>
              </w:rPr>
            </w:pPr>
            <w:r>
              <w:rPr>
                <w:sz w:val="20"/>
              </w:rPr>
              <w:lastRenderedPageBreak/>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A049AB" w:rsidRDefault="004C6D88">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A049AB" w:rsidRDefault="00A049AB">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A049AB">
        <w:trPr>
          <w:cantSplit/>
          <w:trHeight w:val="194"/>
        </w:trPr>
        <w:tc>
          <w:tcPr>
            <w:tcW w:w="3544" w:type="dxa"/>
            <w:gridSpan w:val="2"/>
            <w:vMerge w:val="restart"/>
          </w:tcPr>
          <w:p w:rsidR="00A049AB" w:rsidRDefault="004C6D88">
            <w:pPr>
              <w:pStyle w:val="yTableNAm"/>
              <w:keepNext/>
              <w:spacing w:before="0"/>
              <w:rPr>
                <w:sz w:val="20"/>
              </w:rPr>
            </w:pPr>
            <w:r>
              <w:rPr>
                <w:sz w:val="20"/>
              </w:rPr>
              <w:t>Supreme Court of Western Australia</w:t>
            </w:r>
          </w:p>
          <w:p w:rsidR="00A049AB" w:rsidRDefault="004C6D88">
            <w:pPr>
              <w:pStyle w:val="yTableNAm"/>
              <w:spacing w:before="0"/>
              <w:rPr>
                <w:sz w:val="20"/>
              </w:rPr>
            </w:pPr>
            <w:r>
              <w:rPr>
                <w:sz w:val="20"/>
              </w:rPr>
              <w:t>*General Division/Court of Appeal</w:t>
            </w:r>
          </w:p>
        </w:tc>
        <w:tc>
          <w:tcPr>
            <w:tcW w:w="3544" w:type="dxa"/>
            <w:gridSpan w:val="2"/>
          </w:tcPr>
          <w:p w:rsidR="00A049AB" w:rsidRDefault="004C6D88">
            <w:pPr>
              <w:pStyle w:val="yTableNAm"/>
              <w:spacing w:before="0"/>
              <w:rPr>
                <w:sz w:val="20"/>
              </w:rPr>
            </w:pPr>
            <w:r>
              <w:rPr>
                <w:sz w:val="20"/>
              </w:rPr>
              <w:t>No.:</w:t>
            </w:r>
          </w:p>
        </w:tc>
      </w:tr>
      <w:tr w:rsidR="00A049AB">
        <w:trPr>
          <w:cantSplit/>
          <w:trHeight w:val="194"/>
        </w:trPr>
        <w:tc>
          <w:tcPr>
            <w:tcW w:w="3544" w:type="dxa"/>
            <w:gridSpan w:val="2"/>
            <w:vMerge/>
          </w:tcPr>
          <w:p w:rsidR="00A049AB" w:rsidRDefault="00A049AB">
            <w:pPr>
              <w:pStyle w:val="yTableNAm"/>
              <w:spacing w:before="0"/>
              <w:rPr>
                <w:sz w:val="20"/>
              </w:rPr>
            </w:pPr>
          </w:p>
        </w:tc>
        <w:tc>
          <w:tcPr>
            <w:tcW w:w="3544" w:type="dxa"/>
            <w:gridSpan w:val="2"/>
          </w:tcPr>
          <w:p w:rsidR="00A049AB" w:rsidRDefault="004C6D88">
            <w:pPr>
              <w:pStyle w:val="yTableNAm"/>
              <w:spacing w:before="0"/>
              <w:rPr>
                <w:b/>
                <w:sz w:val="20"/>
              </w:rPr>
            </w:pPr>
            <w:r>
              <w:rPr>
                <w:b/>
                <w:sz w:val="20"/>
              </w:rPr>
              <w:t>Subpoena to give evidence to the Supreme Court of Western Australia (to be served in New Zealand)</w:t>
            </w:r>
          </w:p>
        </w:tc>
      </w:tr>
      <w:tr w:rsidR="00A049AB">
        <w:trPr>
          <w:cantSplit/>
        </w:trPr>
        <w:tc>
          <w:tcPr>
            <w:tcW w:w="1418" w:type="dxa"/>
          </w:tcPr>
          <w:p w:rsidR="00A049AB" w:rsidRDefault="004C6D88">
            <w:pPr>
              <w:pStyle w:val="yTableNAm"/>
              <w:spacing w:before="0"/>
              <w:rPr>
                <w:sz w:val="20"/>
                <w:vertAlign w:val="superscript"/>
              </w:rPr>
            </w:pPr>
            <w:r>
              <w:rPr>
                <w:sz w:val="20"/>
              </w:rPr>
              <w:t>Parties</w:t>
            </w:r>
            <w:r>
              <w:rPr>
                <w:sz w:val="20"/>
                <w:vertAlign w:val="superscript"/>
              </w:rPr>
              <w:t>1</w:t>
            </w:r>
          </w:p>
        </w:tc>
        <w:tc>
          <w:tcPr>
            <w:tcW w:w="5670" w:type="dxa"/>
            <w:gridSpan w:val="3"/>
          </w:tcPr>
          <w:p w:rsidR="00A049AB" w:rsidRDefault="004C6D88">
            <w:pPr>
              <w:pStyle w:val="yTableNAm"/>
              <w:tabs>
                <w:tab w:val="clear" w:pos="567"/>
                <w:tab w:val="left" w:pos="2897"/>
              </w:tabs>
              <w:spacing w:before="0"/>
              <w:rPr>
                <w:sz w:val="20"/>
              </w:rPr>
            </w:pPr>
            <w:r>
              <w:rPr>
                <w:sz w:val="20"/>
              </w:rPr>
              <w:tab/>
              <w:t>Plaintiff</w:t>
            </w:r>
          </w:p>
          <w:p w:rsidR="00A049AB" w:rsidRDefault="004C6D88">
            <w:pPr>
              <w:pStyle w:val="yTableNAm"/>
              <w:tabs>
                <w:tab w:val="clear" w:pos="567"/>
                <w:tab w:val="left" w:pos="2897"/>
              </w:tabs>
              <w:spacing w:before="0"/>
              <w:rPr>
                <w:sz w:val="20"/>
              </w:rPr>
            </w:pPr>
            <w:r>
              <w:rPr>
                <w:sz w:val="20"/>
              </w:rPr>
              <w:tab/>
              <w:t>Defendant</w:t>
            </w:r>
          </w:p>
        </w:tc>
      </w:tr>
      <w:tr w:rsidR="00A049AB">
        <w:trPr>
          <w:cantSplit/>
        </w:trPr>
        <w:tc>
          <w:tcPr>
            <w:tcW w:w="1418" w:type="dxa"/>
          </w:tcPr>
          <w:p w:rsidR="00A049AB" w:rsidRDefault="004C6D88">
            <w:pPr>
              <w:pStyle w:val="yTableNAm"/>
              <w:spacing w:before="0"/>
              <w:rPr>
                <w:sz w:val="20"/>
              </w:rPr>
            </w:pPr>
            <w:r>
              <w:rPr>
                <w:sz w:val="20"/>
              </w:rPr>
              <w:t>To</w:t>
            </w:r>
          </w:p>
        </w:tc>
        <w:tc>
          <w:tcPr>
            <w:tcW w:w="5670" w:type="dxa"/>
            <w:gridSpan w:val="3"/>
          </w:tcPr>
          <w:p w:rsidR="00A049AB" w:rsidRDefault="004C6D88">
            <w:pPr>
              <w:pStyle w:val="yTableNAm"/>
              <w:spacing w:before="0"/>
              <w:rPr>
                <w:sz w:val="20"/>
              </w:rPr>
            </w:pPr>
            <w:r>
              <w:rPr>
                <w:sz w:val="20"/>
              </w:rPr>
              <w:t>[</w:t>
            </w:r>
            <w:r>
              <w:rPr>
                <w:i/>
                <w:sz w:val="20"/>
              </w:rPr>
              <w:t>Name and address</w:t>
            </w:r>
            <w:r>
              <w:rPr>
                <w:sz w:val="20"/>
              </w:rPr>
              <w:t>]</w:t>
            </w:r>
          </w:p>
        </w:tc>
      </w:tr>
      <w:tr w:rsidR="00A049AB">
        <w:trPr>
          <w:cantSplit/>
        </w:trPr>
        <w:tc>
          <w:tcPr>
            <w:tcW w:w="1418" w:type="dxa"/>
          </w:tcPr>
          <w:p w:rsidR="00A049AB" w:rsidRDefault="004C6D88">
            <w:pPr>
              <w:pStyle w:val="yTableNAm"/>
              <w:spacing w:before="0"/>
              <w:rPr>
                <w:b/>
                <w:sz w:val="20"/>
              </w:rPr>
            </w:pPr>
            <w:r>
              <w:rPr>
                <w:b/>
                <w:sz w:val="20"/>
              </w:rPr>
              <w:t>Order</w:t>
            </w:r>
          </w:p>
        </w:tc>
        <w:tc>
          <w:tcPr>
            <w:tcW w:w="5670" w:type="dxa"/>
            <w:gridSpan w:val="3"/>
          </w:tcPr>
          <w:p w:rsidR="00A049AB" w:rsidRDefault="004C6D88">
            <w:pPr>
              <w:pStyle w:val="yTableNAm"/>
              <w:spacing w:before="0"/>
              <w:rPr>
                <w:sz w:val="20"/>
              </w:rPr>
            </w:pPr>
            <w:r>
              <w:rPr>
                <w:b/>
                <w:sz w:val="20"/>
              </w:rPr>
              <w:t xml:space="preserve">You are ordered to attend the Supreme Court of Western Australia to give evidence. </w:t>
            </w:r>
            <w:r>
              <w:rPr>
                <w:sz w:val="20"/>
              </w:rPr>
              <w:t>See details below.</w:t>
            </w:r>
          </w:p>
          <w:p w:rsidR="00A049AB" w:rsidRDefault="004C6D88">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A049AB" w:rsidRDefault="004C6D88">
            <w:pPr>
              <w:pStyle w:val="yTableNAm"/>
              <w:spacing w:before="0"/>
              <w:rPr>
                <w:sz w:val="20"/>
              </w:rPr>
            </w:pPr>
            <w:r>
              <w:rPr>
                <w:sz w:val="20"/>
              </w:rPr>
              <w:t>Please read Notes 1 to 7 at the end of this subpoena.</w:t>
            </w:r>
          </w:p>
        </w:tc>
      </w:tr>
      <w:tr w:rsidR="00A049AB">
        <w:trPr>
          <w:cantSplit/>
        </w:trPr>
        <w:tc>
          <w:tcPr>
            <w:tcW w:w="1418" w:type="dxa"/>
          </w:tcPr>
          <w:p w:rsidR="00A049AB" w:rsidRDefault="004C6D88">
            <w:pPr>
              <w:pStyle w:val="yTableNAm"/>
              <w:spacing w:before="0"/>
              <w:rPr>
                <w:sz w:val="20"/>
              </w:rPr>
            </w:pPr>
            <w:r>
              <w:rPr>
                <w:sz w:val="20"/>
              </w:rPr>
              <w:t>Last date for service</w:t>
            </w:r>
          </w:p>
          <w:p w:rsidR="00A049AB" w:rsidRDefault="004C6D88">
            <w:pPr>
              <w:pStyle w:val="yTableNAm"/>
              <w:spacing w:before="0"/>
              <w:rPr>
                <w:sz w:val="20"/>
              </w:rPr>
            </w:pPr>
            <w:r>
              <w:rPr>
                <w:sz w:val="18"/>
              </w:rPr>
              <w:t>[see Note 2]</w:t>
            </w:r>
            <w:r>
              <w:rPr>
                <w:sz w:val="20"/>
              </w:rPr>
              <w:t xml:space="preserve"> </w:t>
            </w:r>
          </w:p>
        </w:tc>
        <w:tc>
          <w:tcPr>
            <w:tcW w:w="5670" w:type="dxa"/>
            <w:gridSpan w:val="3"/>
          </w:tcPr>
          <w:p w:rsidR="00A049AB" w:rsidRDefault="004C6D88">
            <w:pPr>
              <w:pStyle w:val="yTableNAm"/>
              <w:spacing w:before="0"/>
              <w:rPr>
                <w:b/>
                <w:sz w:val="20"/>
              </w:rPr>
            </w:pPr>
            <w:r>
              <w:rPr>
                <w:sz w:val="20"/>
              </w:rPr>
              <w:t>The last date for service of this subpoena is [</w:t>
            </w:r>
            <w:r>
              <w:rPr>
                <w:i/>
                <w:sz w:val="20"/>
              </w:rPr>
              <w:t>date</w:t>
            </w:r>
            <w:r>
              <w:rPr>
                <w:sz w:val="20"/>
              </w:rPr>
              <w:t>].</w:t>
            </w:r>
          </w:p>
        </w:tc>
      </w:tr>
      <w:tr w:rsidR="00A049AB">
        <w:trPr>
          <w:cantSplit/>
          <w:trHeight w:val="448"/>
        </w:trPr>
        <w:tc>
          <w:tcPr>
            <w:tcW w:w="1418" w:type="dxa"/>
            <w:vMerge w:val="restart"/>
          </w:tcPr>
          <w:p w:rsidR="00A049AB" w:rsidRDefault="004C6D88">
            <w:pPr>
              <w:pStyle w:val="yTableNAm"/>
              <w:keepNext/>
              <w:spacing w:before="0"/>
              <w:rPr>
                <w:sz w:val="20"/>
              </w:rPr>
            </w:pPr>
            <w:r>
              <w:rPr>
                <w:sz w:val="20"/>
              </w:rPr>
              <w:t>Issuing details</w:t>
            </w:r>
          </w:p>
        </w:tc>
        <w:tc>
          <w:tcPr>
            <w:tcW w:w="5670" w:type="dxa"/>
            <w:gridSpan w:val="3"/>
          </w:tcPr>
          <w:p w:rsidR="00A049AB" w:rsidRDefault="004C6D88">
            <w:pPr>
              <w:pStyle w:val="yTableNAm"/>
              <w:keepNext/>
              <w:spacing w:before="0"/>
              <w:rPr>
                <w:sz w:val="20"/>
              </w:rPr>
            </w:pPr>
            <w:r>
              <w:rPr>
                <w:sz w:val="20"/>
              </w:rPr>
              <w:t>Issued at the request of: [</w:t>
            </w:r>
            <w:r>
              <w:rPr>
                <w:i/>
                <w:sz w:val="20"/>
              </w:rPr>
              <w:t>Name of party</w:t>
            </w:r>
            <w:r>
              <w:rPr>
                <w:sz w:val="20"/>
              </w:rPr>
              <w:t>]</w:t>
            </w:r>
          </w:p>
          <w:p w:rsidR="00A049AB" w:rsidRDefault="004C6D88">
            <w:pPr>
              <w:pStyle w:val="yTableNAm"/>
              <w:keepNext/>
              <w:spacing w:before="0"/>
              <w:rPr>
                <w:sz w:val="20"/>
              </w:rPr>
            </w:pPr>
            <w:r>
              <w:rPr>
                <w:sz w:val="20"/>
              </w:rPr>
              <w:t>Address for service: [</w:t>
            </w:r>
            <w:r>
              <w:rPr>
                <w:i/>
                <w:sz w:val="20"/>
              </w:rPr>
              <w:t>see Order 71A rule 3</w:t>
            </w:r>
            <w:r>
              <w:rPr>
                <w:sz w:val="20"/>
              </w:rPr>
              <w:t>]</w:t>
            </w:r>
          </w:p>
          <w:p w:rsidR="00A049AB" w:rsidRDefault="004C6D88">
            <w:pPr>
              <w:pStyle w:val="yTableNAm"/>
              <w:keepNext/>
              <w:spacing w:before="0"/>
              <w:rPr>
                <w:sz w:val="20"/>
              </w:rPr>
            </w:pPr>
            <w:r>
              <w:rPr>
                <w:sz w:val="20"/>
              </w:rPr>
              <w:t>Email:</w:t>
            </w:r>
          </w:p>
        </w:tc>
      </w:tr>
      <w:tr w:rsidR="00A049AB">
        <w:trPr>
          <w:cantSplit/>
          <w:trHeight w:val="448"/>
        </w:trPr>
        <w:tc>
          <w:tcPr>
            <w:tcW w:w="1418" w:type="dxa"/>
            <w:vMerge/>
          </w:tcPr>
          <w:p w:rsidR="00A049AB" w:rsidRDefault="00A049AB">
            <w:pPr>
              <w:pStyle w:val="yTableNAm"/>
              <w:spacing w:before="0"/>
              <w:rPr>
                <w:sz w:val="20"/>
              </w:rPr>
            </w:pPr>
          </w:p>
        </w:tc>
        <w:tc>
          <w:tcPr>
            <w:tcW w:w="2647" w:type="dxa"/>
            <w:gridSpan w:val="2"/>
          </w:tcPr>
          <w:p w:rsidR="00A049AB" w:rsidRDefault="004C6D88">
            <w:pPr>
              <w:pStyle w:val="yTableNAm"/>
              <w:spacing w:before="0"/>
              <w:rPr>
                <w:sz w:val="20"/>
              </w:rPr>
            </w:pPr>
            <w:r>
              <w:rPr>
                <w:sz w:val="20"/>
              </w:rPr>
              <w:t>Date of issue:</w:t>
            </w:r>
          </w:p>
        </w:tc>
        <w:tc>
          <w:tcPr>
            <w:tcW w:w="3023" w:type="dxa"/>
          </w:tcPr>
          <w:p w:rsidR="00A049AB" w:rsidRDefault="004C6D88">
            <w:pPr>
              <w:pStyle w:val="yTableNAm"/>
              <w:spacing w:before="0"/>
              <w:rPr>
                <w:sz w:val="20"/>
              </w:rPr>
            </w:pPr>
            <w:r>
              <w:rPr>
                <w:sz w:val="20"/>
              </w:rPr>
              <w:t>[</w:t>
            </w:r>
            <w:r>
              <w:rPr>
                <w:i/>
                <w:sz w:val="20"/>
              </w:rPr>
              <w:t>Seal or stamp of the Court</w:t>
            </w:r>
            <w:r>
              <w:rPr>
                <w:sz w:val="20"/>
              </w:rPr>
              <w:t>]</w:t>
            </w:r>
          </w:p>
        </w:tc>
      </w:tr>
      <w:tr w:rsidR="00A049AB">
        <w:trPr>
          <w:cantSplit/>
        </w:trPr>
        <w:tc>
          <w:tcPr>
            <w:tcW w:w="1418" w:type="dxa"/>
          </w:tcPr>
          <w:p w:rsidR="00A049AB" w:rsidRDefault="004C6D88">
            <w:pPr>
              <w:pStyle w:val="yTableNAm"/>
              <w:spacing w:before="0"/>
            </w:pPr>
            <w:r>
              <w:rPr>
                <w:b/>
                <w:sz w:val="20"/>
              </w:rPr>
              <w:t>Details of subpoena</w:t>
            </w:r>
          </w:p>
        </w:tc>
        <w:tc>
          <w:tcPr>
            <w:tcW w:w="5670" w:type="dxa"/>
            <w:gridSpan w:val="3"/>
          </w:tcPr>
          <w:p w:rsidR="00A049AB" w:rsidRDefault="004C6D88">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rsidR="00A049AB" w:rsidRDefault="004C6D88">
            <w:pPr>
              <w:pStyle w:val="yTableNAm"/>
              <w:spacing w:before="0"/>
              <w:rPr>
                <w:sz w:val="20"/>
              </w:rPr>
            </w:pPr>
            <w:r>
              <w:rPr>
                <w:sz w:val="20"/>
              </w:rPr>
              <w:t>Date:</w:t>
            </w:r>
          </w:p>
          <w:p w:rsidR="00A049AB" w:rsidRDefault="004C6D88">
            <w:pPr>
              <w:pStyle w:val="yTableNAm"/>
              <w:spacing w:before="0"/>
              <w:rPr>
                <w:sz w:val="20"/>
              </w:rPr>
            </w:pPr>
            <w:r>
              <w:rPr>
                <w:sz w:val="20"/>
              </w:rPr>
              <w:t>Time:</w:t>
            </w:r>
          </w:p>
          <w:p w:rsidR="00A049AB" w:rsidRDefault="004C6D88">
            <w:pPr>
              <w:pStyle w:val="yTableNAm"/>
              <w:spacing w:before="0"/>
              <w:rPr>
                <w:sz w:val="20"/>
              </w:rPr>
            </w:pPr>
            <w:r>
              <w:rPr>
                <w:sz w:val="20"/>
              </w:rPr>
              <w:t>Place:</w:t>
            </w:r>
          </w:p>
          <w:p w:rsidR="00A049AB" w:rsidRDefault="004C6D88">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rsidR="00A049AB">
        <w:trPr>
          <w:cantSplit/>
        </w:trPr>
        <w:tc>
          <w:tcPr>
            <w:tcW w:w="7088" w:type="dxa"/>
            <w:gridSpan w:val="4"/>
          </w:tcPr>
          <w:p w:rsidR="00A049AB" w:rsidRDefault="004C6D88">
            <w:pPr>
              <w:pStyle w:val="yTableNAm"/>
              <w:keepNext/>
              <w:spacing w:before="0"/>
              <w:jc w:val="center"/>
              <w:rPr>
                <w:b/>
                <w:sz w:val="20"/>
              </w:rPr>
            </w:pPr>
            <w:r>
              <w:rPr>
                <w:b/>
                <w:sz w:val="20"/>
              </w:rPr>
              <w:lastRenderedPageBreak/>
              <w:t>Notes</w:t>
            </w:r>
          </w:p>
        </w:tc>
      </w:tr>
      <w:tr w:rsidR="00A049AB">
        <w:tc>
          <w:tcPr>
            <w:tcW w:w="1418" w:type="dxa"/>
          </w:tcPr>
          <w:p w:rsidR="00A049AB" w:rsidRDefault="004C6D88">
            <w:pPr>
              <w:pStyle w:val="yTableNAm"/>
              <w:keepNext/>
              <w:spacing w:before="0"/>
              <w:rPr>
                <w:b/>
                <w:sz w:val="20"/>
              </w:rPr>
            </w:pPr>
            <w:r>
              <w:rPr>
                <w:b/>
                <w:sz w:val="20"/>
              </w:rPr>
              <w:t>Leave to serve subpoena</w:t>
            </w:r>
          </w:p>
        </w:tc>
        <w:tc>
          <w:tcPr>
            <w:tcW w:w="5670" w:type="dxa"/>
            <w:gridSpan w:val="3"/>
          </w:tcPr>
          <w:p w:rsidR="00A049AB" w:rsidRDefault="004C6D88">
            <w:pPr>
              <w:pStyle w:val="yTableNAm"/>
              <w:spacing w:before="0"/>
              <w:ind w:left="369" w:hanging="369"/>
              <w:rPr>
                <w:sz w:val="20"/>
              </w:rPr>
            </w:pPr>
            <w:r>
              <w:rPr>
                <w:sz w:val="20"/>
              </w:rPr>
              <w:t>1.</w:t>
            </w:r>
            <w:r>
              <w:rPr>
                <w:sz w:val="20"/>
              </w:rPr>
              <w:tab/>
              <w:t xml:space="preserve">You need not comply with this subpoena unless it is accompanied by — </w:t>
            </w:r>
          </w:p>
          <w:p w:rsidR="00A049AB" w:rsidRDefault="004C6D88">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rsidR="00A049AB" w:rsidRDefault="004C6D88">
            <w:pPr>
              <w:pStyle w:val="yTableNAm"/>
              <w:spacing w:before="0"/>
              <w:ind w:left="794" w:hanging="425"/>
              <w:rPr>
                <w:sz w:val="20"/>
              </w:rPr>
            </w:pPr>
            <w:r>
              <w:rPr>
                <w:sz w:val="20"/>
              </w:rPr>
              <w:t>(b)</w:t>
            </w:r>
            <w:r>
              <w:rPr>
                <w:sz w:val="20"/>
              </w:rPr>
              <w:tab/>
              <w:t xml:space="preserve">a notice in the prescribed form that — </w:t>
            </w:r>
          </w:p>
          <w:p w:rsidR="00A049AB" w:rsidRDefault="004C6D88">
            <w:pPr>
              <w:pStyle w:val="yTableNAm"/>
              <w:spacing w:before="0"/>
              <w:ind w:left="1218" w:hanging="425"/>
              <w:rPr>
                <w:sz w:val="20"/>
              </w:rPr>
            </w:pPr>
            <w:r>
              <w:rPr>
                <w:sz w:val="20"/>
              </w:rPr>
              <w:t>(i)</w:t>
            </w:r>
            <w:r>
              <w:rPr>
                <w:sz w:val="20"/>
              </w:rPr>
              <w:tab/>
              <w:t>sets out your rights and obligations in relation to the subpoena; and</w:t>
            </w:r>
          </w:p>
          <w:p w:rsidR="00A049AB" w:rsidRDefault="004C6D88">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rsidR="00A049AB">
        <w:tc>
          <w:tcPr>
            <w:tcW w:w="1418" w:type="dxa"/>
          </w:tcPr>
          <w:p w:rsidR="00A049AB" w:rsidRDefault="004C6D88">
            <w:pPr>
              <w:pStyle w:val="yTableNAm"/>
              <w:keepNext/>
              <w:spacing w:before="0"/>
              <w:rPr>
                <w:b/>
                <w:sz w:val="20"/>
              </w:rPr>
            </w:pPr>
            <w:r>
              <w:rPr>
                <w:b/>
                <w:sz w:val="20"/>
              </w:rPr>
              <w:t>Last day for service</w:t>
            </w:r>
          </w:p>
        </w:tc>
        <w:tc>
          <w:tcPr>
            <w:tcW w:w="5670" w:type="dxa"/>
            <w:gridSpan w:val="3"/>
          </w:tcPr>
          <w:p w:rsidR="00A049AB" w:rsidRDefault="004C6D88">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rsidR="00A049AB">
        <w:trPr>
          <w:cantSplit/>
        </w:trPr>
        <w:tc>
          <w:tcPr>
            <w:tcW w:w="1418" w:type="dxa"/>
          </w:tcPr>
          <w:p w:rsidR="00A049AB" w:rsidRDefault="004C6D88">
            <w:pPr>
              <w:pStyle w:val="yTableNAm"/>
              <w:spacing w:before="0"/>
              <w:rPr>
                <w:b/>
                <w:sz w:val="20"/>
              </w:rPr>
            </w:pPr>
            <w:r>
              <w:rPr>
                <w:b/>
                <w:sz w:val="20"/>
              </w:rPr>
              <w:t>Informal service</w:t>
            </w:r>
          </w:p>
        </w:tc>
        <w:tc>
          <w:tcPr>
            <w:tcW w:w="5670" w:type="dxa"/>
            <w:gridSpan w:val="3"/>
          </w:tcPr>
          <w:p w:rsidR="00A049AB" w:rsidRDefault="004C6D88">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A049AB">
        <w:tc>
          <w:tcPr>
            <w:tcW w:w="1418" w:type="dxa"/>
          </w:tcPr>
          <w:p w:rsidR="00A049AB" w:rsidRDefault="004C6D88">
            <w:pPr>
              <w:pStyle w:val="yTableNAm"/>
              <w:spacing w:before="0"/>
              <w:rPr>
                <w:b/>
                <w:sz w:val="20"/>
              </w:rPr>
            </w:pPr>
            <w:r>
              <w:rPr>
                <w:b/>
                <w:sz w:val="20"/>
              </w:rPr>
              <w:t>Addressee a corporation</w:t>
            </w:r>
          </w:p>
        </w:tc>
        <w:tc>
          <w:tcPr>
            <w:tcW w:w="5670" w:type="dxa"/>
            <w:gridSpan w:val="3"/>
          </w:tcPr>
          <w:p w:rsidR="00A049AB" w:rsidRDefault="004C6D88">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rsidR="00A049AB">
        <w:trPr>
          <w:cantSplit/>
        </w:trPr>
        <w:tc>
          <w:tcPr>
            <w:tcW w:w="1418" w:type="dxa"/>
          </w:tcPr>
          <w:p w:rsidR="00A049AB" w:rsidRDefault="004C6D88">
            <w:pPr>
              <w:pStyle w:val="yTableNAm"/>
              <w:spacing w:before="0"/>
              <w:rPr>
                <w:b/>
                <w:sz w:val="20"/>
              </w:rPr>
            </w:pPr>
            <w:r>
              <w:rPr>
                <w:b/>
                <w:sz w:val="20"/>
              </w:rPr>
              <w:t>Loss or expense of compliance</w:t>
            </w:r>
          </w:p>
        </w:tc>
        <w:tc>
          <w:tcPr>
            <w:tcW w:w="5670" w:type="dxa"/>
            <w:gridSpan w:val="3"/>
          </w:tcPr>
          <w:p w:rsidR="00A049AB" w:rsidRDefault="004C6D88">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rsidR="00A049AB">
        <w:trPr>
          <w:cantSplit/>
        </w:trPr>
        <w:tc>
          <w:tcPr>
            <w:tcW w:w="1418" w:type="dxa"/>
          </w:tcPr>
          <w:p w:rsidR="00A049AB" w:rsidRDefault="004C6D88">
            <w:pPr>
              <w:pStyle w:val="yTableNAm"/>
              <w:spacing w:before="0"/>
              <w:rPr>
                <w:b/>
                <w:sz w:val="20"/>
              </w:rPr>
            </w:pPr>
            <w:r>
              <w:rPr>
                <w:b/>
                <w:sz w:val="20"/>
              </w:rPr>
              <w:t xml:space="preserve">Contempt of court—arrest </w:t>
            </w:r>
          </w:p>
        </w:tc>
        <w:tc>
          <w:tcPr>
            <w:tcW w:w="5670" w:type="dxa"/>
            <w:gridSpan w:val="3"/>
          </w:tcPr>
          <w:p w:rsidR="00A049AB" w:rsidRDefault="004C6D88">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A049AB" w:rsidRDefault="004C6D88">
            <w:pPr>
              <w:pStyle w:val="yTableNAm"/>
              <w:spacing w:before="0"/>
              <w:ind w:left="369" w:hanging="369"/>
              <w:rPr>
                <w:sz w:val="20"/>
              </w:rPr>
            </w:pPr>
            <w:r>
              <w:rPr>
                <w:sz w:val="20"/>
              </w:rPr>
              <w:t>7.</w:t>
            </w:r>
            <w:r>
              <w:rPr>
                <w:sz w:val="20"/>
              </w:rPr>
              <w:tab/>
              <w:t>Note 6 is without prejudice to any other power to enforce compliance with a subpoena.</w:t>
            </w:r>
          </w:p>
        </w:tc>
      </w:tr>
    </w:tbl>
    <w:p w:rsidR="00A049AB" w:rsidRDefault="004C6D88">
      <w:pPr>
        <w:pStyle w:val="PermNoteHeading"/>
        <w:tabs>
          <w:tab w:val="left" w:pos="567"/>
          <w:tab w:val="left" w:pos="1276"/>
        </w:tabs>
        <w:rPr>
          <w:szCs w:val="18"/>
        </w:rPr>
      </w:pPr>
      <w:r>
        <w:rPr>
          <w:szCs w:val="18"/>
        </w:rPr>
        <w:t>Footnotes to Form 23 —</w:t>
      </w:r>
    </w:p>
    <w:p w:rsidR="00A049AB" w:rsidRDefault="004C6D88">
      <w:pPr>
        <w:pStyle w:val="PermNotePara"/>
        <w:tabs>
          <w:tab w:val="clear" w:pos="1843"/>
          <w:tab w:val="left" w:pos="567"/>
        </w:tabs>
      </w:pPr>
      <w:r>
        <w:t>*</w:t>
      </w:r>
      <w:r>
        <w:tab/>
        <w:t>Delete the inapplicable.</w:t>
      </w:r>
    </w:p>
    <w:p w:rsidR="00A049AB" w:rsidRDefault="004C6D88">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A049AB" w:rsidRDefault="004C6D88">
      <w:pPr>
        <w:pStyle w:val="yFootnotesection"/>
      </w:pPr>
      <w:r>
        <w:tab/>
        <w:t>[Form 23 inserted: Gazette 24 May 2017 p. 2586</w:t>
      </w:r>
      <w:r>
        <w:noBreakHyphen/>
        <w:t>91; amended: Gazette 27 Feb 2018 p. 622.]</w:t>
      </w:r>
    </w:p>
    <w:p w:rsidR="00A049AB" w:rsidRDefault="004C6D88">
      <w:pPr>
        <w:pStyle w:val="yHeading5"/>
      </w:pPr>
      <w:bookmarkStart w:id="1511" w:name="_Toc70608292"/>
      <w:r>
        <w:rPr>
          <w:rStyle w:val="CharSClsNo"/>
        </w:rPr>
        <w:lastRenderedPageBreak/>
        <w:t>23A</w:t>
      </w:r>
      <w:r>
        <w:t>.</w:t>
      </w:r>
      <w:r>
        <w:tab/>
        <w:t>Subpoena to produce documents to WA Supreme Court (to be served in NZ) (O. 39A r. 2A)</w:t>
      </w:r>
      <w:bookmarkEnd w:id="151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rsidR="00A049AB">
        <w:trPr>
          <w:cantSplit/>
          <w:trHeight w:val="194"/>
        </w:trPr>
        <w:tc>
          <w:tcPr>
            <w:tcW w:w="3544" w:type="dxa"/>
            <w:gridSpan w:val="2"/>
            <w:vMerge w:val="restart"/>
          </w:tcPr>
          <w:p w:rsidR="00A049AB" w:rsidRDefault="004C6D88">
            <w:pPr>
              <w:pStyle w:val="yTableNAm"/>
              <w:keepNext/>
              <w:spacing w:before="0"/>
              <w:rPr>
                <w:sz w:val="20"/>
              </w:rPr>
            </w:pPr>
            <w:r>
              <w:rPr>
                <w:sz w:val="20"/>
              </w:rPr>
              <w:t>Supreme Court of Western Australia</w:t>
            </w:r>
          </w:p>
          <w:p w:rsidR="00A049AB" w:rsidRDefault="004C6D88">
            <w:pPr>
              <w:pStyle w:val="yTableNAm"/>
              <w:spacing w:before="0"/>
              <w:rPr>
                <w:sz w:val="20"/>
              </w:rPr>
            </w:pPr>
            <w:r>
              <w:rPr>
                <w:sz w:val="20"/>
              </w:rPr>
              <w:t>*General Division/Court of Appeal</w:t>
            </w:r>
          </w:p>
        </w:tc>
        <w:tc>
          <w:tcPr>
            <w:tcW w:w="3544" w:type="dxa"/>
          </w:tcPr>
          <w:p w:rsidR="00A049AB" w:rsidRDefault="004C6D88">
            <w:pPr>
              <w:pStyle w:val="yTableNAm"/>
              <w:spacing w:before="0"/>
              <w:rPr>
                <w:sz w:val="20"/>
              </w:rPr>
            </w:pPr>
            <w:r>
              <w:rPr>
                <w:sz w:val="20"/>
              </w:rPr>
              <w:t>No.:</w:t>
            </w:r>
          </w:p>
        </w:tc>
      </w:tr>
      <w:tr w:rsidR="00A049AB">
        <w:trPr>
          <w:cantSplit/>
          <w:trHeight w:val="194"/>
        </w:trPr>
        <w:tc>
          <w:tcPr>
            <w:tcW w:w="3544" w:type="dxa"/>
            <w:gridSpan w:val="2"/>
            <w:vMerge/>
          </w:tcPr>
          <w:p w:rsidR="00A049AB" w:rsidRDefault="00A049AB">
            <w:pPr>
              <w:pStyle w:val="yTableNAm"/>
              <w:spacing w:before="0"/>
              <w:rPr>
                <w:sz w:val="20"/>
              </w:rPr>
            </w:pPr>
          </w:p>
        </w:tc>
        <w:tc>
          <w:tcPr>
            <w:tcW w:w="3544" w:type="dxa"/>
          </w:tcPr>
          <w:p w:rsidR="00A049AB" w:rsidRDefault="004C6D88">
            <w:pPr>
              <w:pStyle w:val="yTableNAm"/>
              <w:spacing w:before="0"/>
              <w:rPr>
                <w:b/>
                <w:sz w:val="20"/>
              </w:rPr>
            </w:pPr>
            <w:r>
              <w:rPr>
                <w:b/>
                <w:sz w:val="20"/>
              </w:rPr>
              <w:t>Notice attached to subpoena to produce documents to the Supreme Court of Western Australia (to be served in New Zealand)</w:t>
            </w:r>
          </w:p>
        </w:tc>
      </w:tr>
      <w:tr w:rsidR="00A049AB">
        <w:trPr>
          <w:cantSplit/>
        </w:trPr>
        <w:tc>
          <w:tcPr>
            <w:tcW w:w="1418" w:type="dxa"/>
          </w:tcPr>
          <w:p w:rsidR="00A049AB" w:rsidRDefault="004C6D88">
            <w:pPr>
              <w:pStyle w:val="yTableNAm"/>
              <w:spacing w:before="0"/>
              <w:rPr>
                <w:sz w:val="20"/>
                <w:vertAlign w:val="superscript"/>
              </w:rPr>
            </w:pPr>
            <w:r>
              <w:rPr>
                <w:sz w:val="20"/>
              </w:rPr>
              <w:t>Parties</w:t>
            </w:r>
            <w:r>
              <w:rPr>
                <w:sz w:val="20"/>
                <w:vertAlign w:val="superscript"/>
              </w:rPr>
              <w:t>1</w:t>
            </w:r>
          </w:p>
        </w:tc>
        <w:tc>
          <w:tcPr>
            <w:tcW w:w="5670" w:type="dxa"/>
            <w:gridSpan w:val="2"/>
          </w:tcPr>
          <w:p w:rsidR="00A049AB" w:rsidRDefault="004C6D88">
            <w:pPr>
              <w:pStyle w:val="yTableNAm"/>
              <w:tabs>
                <w:tab w:val="clear" w:pos="567"/>
                <w:tab w:val="left" w:pos="2897"/>
              </w:tabs>
              <w:spacing w:before="0"/>
              <w:rPr>
                <w:sz w:val="20"/>
              </w:rPr>
            </w:pPr>
            <w:r>
              <w:rPr>
                <w:sz w:val="20"/>
              </w:rPr>
              <w:tab/>
              <w:t>Plaintiff</w:t>
            </w:r>
          </w:p>
          <w:p w:rsidR="00A049AB" w:rsidRDefault="004C6D88">
            <w:pPr>
              <w:pStyle w:val="yTableNAm"/>
              <w:tabs>
                <w:tab w:val="clear" w:pos="567"/>
                <w:tab w:val="left" w:pos="2897"/>
              </w:tabs>
              <w:spacing w:before="0"/>
              <w:rPr>
                <w:sz w:val="20"/>
              </w:rPr>
            </w:pPr>
            <w:r>
              <w:rPr>
                <w:sz w:val="20"/>
              </w:rPr>
              <w:tab/>
              <w:t>Defendant</w:t>
            </w:r>
          </w:p>
        </w:tc>
      </w:tr>
      <w:tr w:rsidR="00A049AB">
        <w:tc>
          <w:tcPr>
            <w:tcW w:w="1418" w:type="dxa"/>
          </w:tcPr>
          <w:p w:rsidR="00A049AB" w:rsidRDefault="004C6D88">
            <w:pPr>
              <w:pStyle w:val="yTableNAm"/>
              <w:spacing w:before="0"/>
              <w:rPr>
                <w:sz w:val="20"/>
              </w:rPr>
            </w:pPr>
            <w:r>
              <w:rPr>
                <w:b/>
                <w:sz w:val="20"/>
              </w:rPr>
              <w:t xml:space="preserve">Notice to witness </w:t>
            </w:r>
          </w:p>
        </w:tc>
        <w:tc>
          <w:tcPr>
            <w:tcW w:w="5670" w:type="dxa"/>
            <w:gridSpan w:val="2"/>
          </w:tcPr>
          <w:p w:rsidR="00A049AB" w:rsidRDefault="004C6D88">
            <w:pPr>
              <w:pStyle w:val="yTableNAm"/>
              <w:spacing w:before="0"/>
              <w:jc w:val="center"/>
              <w:rPr>
                <w:i/>
                <w:sz w:val="20"/>
              </w:rPr>
            </w:pPr>
            <w:r>
              <w:rPr>
                <w:i/>
                <w:sz w:val="20"/>
              </w:rPr>
              <w:t xml:space="preserve">Trans-Tasman Proceedings Act 2010 </w:t>
            </w:r>
            <w:r>
              <w:rPr>
                <w:sz w:val="20"/>
              </w:rPr>
              <w:t>(Commonwealth)</w:t>
            </w:r>
          </w:p>
          <w:p w:rsidR="00A049AB" w:rsidRDefault="004C6D88">
            <w:pPr>
              <w:pStyle w:val="yTableNAm"/>
              <w:spacing w:before="0"/>
              <w:jc w:val="center"/>
              <w:rPr>
                <w:b/>
                <w:sz w:val="20"/>
              </w:rPr>
            </w:pPr>
            <w:r>
              <w:rPr>
                <w:b/>
                <w:sz w:val="20"/>
              </w:rPr>
              <w:t>This notice is very important.</w:t>
            </w:r>
          </w:p>
          <w:p w:rsidR="00A049AB" w:rsidRDefault="004C6D88">
            <w:pPr>
              <w:pStyle w:val="yTableNAm"/>
              <w:spacing w:before="0"/>
              <w:jc w:val="center"/>
              <w:rPr>
                <w:b/>
                <w:sz w:val="20"/>
              </w:rPr>
            </w:pPr>
            <w:r>
              <w:rPr>
                <w:b/>
                <w:sz w:val="20"/>
              </w:rPr>
              <w:t>Please read it and the attached document or documents very carefully.</w:t>
            </w:r>
          </w:p>
          <w:p w:rsidR="00A049AB" w:rsidRDefault="004C6D88">
            <w:pPr>
              <w:pStyle w:val="yTableNAm"/>
              <w:spacing w:before="0"/>
              <w:jc w:val="center"/>
              <w:rPr>
                <w:b/>
                <w:sz w:val="20"/>
              </w:rPr>
            </w:pPr>
            <w:r>
              <w:rPr>
                <w:b/>
                <w:sz w:val="20"/>
              </w:rPr>
              <w:t>If you have any trouble understanding these documents you should get legal advice as soon as possible.</w:t>
            </w:r>
          </w:p>
          <w:p w:rsidR="00A049AB" w:rsidRDefault="004C6D88">
            <w:pPr>
              <w:pStyle w:val="yTableNAm"/>
              <w:spacing w:before="0"/>
              <w:rPr>
                <w:sz w:val="20"/>
              </w:rPr>
            </w:pPr>
            <w:r>
              <w:rPr>
                <w:sz w:val="20"/>
              </w:rPr>
              <w:t>Attached to this notice is a subpoena requiring you to produce documents to the Supreme Court of Western Australia. The subpoena has been issued by that court.</w:t>
            </w:r>
          </w:p>
          <w:p w:rsidR="00A049AB" w:rsidRDefault="004C6D88">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A049AB" w:rsidRDefault="004C6D88">
            <w:pPr>
              <w:pStyle w:val="yTableNAm"/>
              <w:spacing w:before="0"/>
              <w:rPr>
                <w:sz w:val="20"/>
              </w:rPr>
            </w:pPr>
            <w:r>
              <w:rPr>
                <w:sz w:val="20"/>
              </w:rPr>
              <w:t xml:space="preserve">This notice — </w:t>
            </w:r>
          </w:p>
          <w:p w:rsidR="00A049AB" w:rsidRDefault="004C6D88">
            <w:pPr>
              <w:pStyle w:val="yTableNAm"/>
              <w:spacing w:before="0"/>
              <w:ind w:left="368" w:hanging="368"/>
              <w:rPr>
                <w:sz w:val="20"/>
              </w:rPr>
            </w:pPr>
            <w:r>
              <w:rPr>
                <w:sz w:val="20"/>
              </w:rPr>
              <w:t>•</w:t>
            </w:r>
            <w:r>
              <w:rPr>
                <w:sz w:val="20"/>
              </w:rPr>
              <w:tab/>
              <w:t>sets out your rights relating to the subpoena; and</w:t>
            </w:r>
          </w:p>
          <w:p w:rsidR="00A049AB" w:rsidRDefault="004C6D88">
            <w:pPr>
              <w:pStyle w:val="yTableNAm"/>
              <w:spacing w:before="0"/>
              <w:ind w:left="368" w:hanging="368"/>
              <w:rPr>
                <w:sz w:val="20"/>
              </w:rPr>
            </w:pPr>
            <w:r>
              <w:rPr>
                <w:sz w:val="20"/>
              </w:rPr>
              <w:t>•</w:t>
            </w:r>
            <w:r>
              <w:rPr>
                <w:sz w:val="20"/>
              </w:rPr>
              <w:tab/>
              <w:t>sets out your obligations relating to the subpoena; and</w:t>
            </w:r>
          </w:p>
          <w:p w:rsidR="00A049AB" w:rsidRDefault="004C6D88">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A049AB">
        <w:tc>
          <w:tcPr>
            <w:tcW w:w="1418" w:type="dxa"/>
          </w:tcPr>
          <w:p w:rsidR="00A049AB" w:rsidRDefault="004C6D88">
            <w:pPr>
              <w:pStyle w:val="yTableNAm"/>
              <w:spacing w:before="0"/>
              <w:rPr>
                <w:b/>
                <w:sz w:val="20"/>
              </w:rPr>
            </w:pPr>
            <w:r>
              <w:rPr>
                <w:b/>
                <w:sz w:val="20"/>
              </w:rPr>
              <w:t>Your rights</w:t>
            </w:r>
          </w:p>
        </w:tc>
        <w:tc>
          <w:tcPr>
            <w:tcW w:w="5670" w:type="dxa"/>
            <w:gridSpan w:val="2"/>
          </w:tcPr>
          <w:p w:rsidR="00A049AB" w:rsidRDefault="004C6D88">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rsidR="00A049AB" w:rsidRDefault="004C6D88">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A049AB" w:rsidRDefault="004C6D88">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rsidR="00A049AB" w:rsidRDefault="004C6D88">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A049AB" w:rsidRDefault="004C6D88">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rsidR="00A049AB" w:rsidRDefault="004C6D88">
            <w:pPr>
              <w:pStyle w:val="yTableNAm"/>
              <w:spacing w:before="0"/>
              <w:rPr>
                <w:b/>
                <w:sz w:val="20"/>
              </w:rPr>
            </w:pPr>
            <w:r>
              <w:rPr>
                <w:b/>
                <w:sz w:val="20"/>
              </w:rPr>
              <w:lastRenderedPageBreak/>
              <w:t xml:space="preserve">Note: </w:t>
            </w:r>
            <w:r>
              <w:rPr>
                <w:sz w:val="20"/>
              </w:rPr>
              <w:t>Details of some of the grounds on which a subpoena can be set aside and the procedures for setting aside a subpoena are set out at the end of this notice.</w:t>
            </w:r>
          </w:p>
        </w:tc>
      </w:tr>
      <w:tr w:rsidR="00A049AB">
        <w:tc>
          <w:tcPr>
            <w:tcW w:w="1418" w:type="dxa"/>
          </w:tcPr>
          <w:p w:rsidR="00A049AB" w:rsidRDefault="004C6D88">
            <w:pPr>
              <w:pStyle w:val="yTableNAm"/>
              <w:spacing w:before="0"/>
              <w:rPr>
                <w:b/>
                <w:sz w:val="20"/>
              </w:rPr>
            </w:pPr>
            <w:r>
              <w:rPr>
                <w:b/>
                <w:sz w:val="20"/>
              </w:rPr>
              <w:lastRenderedPageBreak/>
              <w:t>Your obligations</w:t>
            </w:r>
          </w:p>
        </w:tc>
        <w:tc>
          <w:tcPr>
            <w:tcW w:w="5670" w:type="dxa"/>
            <w:gridSpan w:val="2"/>
          </w:tcPr>
          <w:p w:rsidR="00A049AB" w:rsidRDefault="004C6D88">
            <w:pPr>
              <w:pStyle w:val="yTableNAm"/>
              <w:spacing w:before="0"/>
              <w:ind w:left="369" w:hanging="369"/>
              <w:rPr>
                <w:sz w:val="20"/>
              </w:rPr>
            </w:pPr>
            <w:r>
              <w:rPr>
                <w:sz w:val="20"/>
              </w:rPr>
              <w:t>6.</w:t>
            </w:r>
            <w:r>
              <w:rPr>
                <w:sz w:val="20"/>
              </w:rPr>
              <w:tab/>
              <w:t xml:space="preserve">Unless the subpoena is set aside, you must comply with it if — </w:t>
            </w:r>
          </w:p>
          <w:p w:rsidR="00A049AB" w:rsidRDefault="004C6D88">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A049AB" w:rsidRDefault="004C6D88">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A049AB" w:rsidRDefault="004C6D88">
            <w:pPr>
              <w:pStyle w:val="yTableNAm"/>
              <w:spacing w:before="0"/>
              <w:ind w:left="1218" w:hanging="425"/>
              <w:rPr>
                <w:sz w:val="20"/>
              </w:rPr>
            </w:pPr>
            <w:r>
              <w:rPr>
                <w:sz w:val="20"/>
              </w:rPr>
              <w:t>(ii)</w:t>
            </w:r>
            <w:r>
              <w:rPr>
                <w:sz w:val="20"/>
              </w:rPr>
              <w:tab/>
              <w:t>a combination of money and vouchers (for example, travel tickets) to meet those expenses;</w:t>
            </w:r>
          </w:p>
          <w:p w:rsidR="00A049AB" w:rsidRDefault="004C6D88">
            <w:pPr>
              <w:pStyle w:val="yTableNAm"/>
              <w:spacing w:before="0"/>
              <w:ind w:left="794" w:hanging="425"/>
              <w:rPr>
                <w:sz w:val="20"/>
              </w:rPr>
            </w:pPr>
            <w:r>
              <w:rPr>
                <w:sz w:val="20"/>
              </w:rPr>
              <w:tab/>
            </w:r>
            <w:r>
              <w:rPr>
                <w:sz w:val="20"/>
              </w:rPr>
              <w:tab/>
              <w:t>and</w:t>
            </w:r>
          </w:p>
          <w:p w:rsidR="00A049AB" w:rsidRDefault="004C6D88">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rsidR="00A049AB" w:rsidRDefault="004C6D88">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rsidR="00A049AB" w:rsidRDefault="004C6D88">
            <w:pPr>
              <w:pStyle w:val="yTableNAm"/>
              <w:spacing w:before="0"/>
              <w:ind w:left="794" w:hanging="425"/>
              <w:rPr>
                <w:sz w:val="20"/>
              </w:rPr>
            </w:pPr>
            <w:r>
              <w:rPr>
                <w:sz w:val="20"/>
              </w:rPr>
              <w:t>(d)</w:t>
            </w:r>
            <w:r>
              <w:rPr>
                <w:sz w:val="20"/>
              </w:rPr>
              <w:tab/>
              <w:t>service of the subpoena complied with any other conditions specified in the order; and</w:t>
            </w:r>
          </w:p>
          <w:p w:rsidR="00A049AB" w:rsidRDefault="004C6D88">
            <w:pPr>
              <w:pStyle w:val="yTableNAm"/>
              <w:spacing w:before="0"/>
              <w:ind w:left="794" w:hanging="425"/>
              <w:rPr>
                <w:sz w:val="20"/>
              </w:rPr>
            </w:pPr>
            <w:r>
              <w:rPr>
                <w:sz w:val="20"/>
              </w:rPr>
              <w:t>(e)</w:t>
            </w:r>
            <w:r>
              <w:rPr>
                <w:sz w:val="20"/>
              </w:rPr>
              <w:tab/>
              <w:t>you are over the age of 18 years.</w:t>
            </w:r>
          </w:p>
          <w:p w:rsidR="00A049AB" w:rsidRDefault="004C6D88">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rsidR="00A049AB" w:rsidRDefault="004C6D88">
            <w:pPr>
              <w:pStyle w:val="yTableNAm"/>
              <w:spacing w:before="0"/>
              <w:ind w:left="794" w:hanging="425"/>
              <w:rPr>
                <w:sz w:val="20"/>
              </w:rPr>
            </w:pPr>
            <w:r>
              <w:rPr>
                <w:sz w:val="20"/>
              </w:rPr>
              <w:t>(a)</w:t>
            </w:r>
            <w:r>
              <w:rPr>
                <w:sz w:val="20"/>
              </w:rPr>
              <w:tab/>
              <w:t>the Supreme Court so that they are received not less than 2 clear days before that date; or</w:t>
            </w:r>
          </w:p>
          <w:p w:rsidR="00A049AB" w:rsidRDefault="004C6D88">
            <w:pPr>
              <w:pStyle w:val="yTableNAm"/>
              <w:spacing w:before="0"/>
              <w:ind w:left="794" w:hanging="425"/>
              <w:rPr>
                <w:sz w:val="20"/>
              </w:rPr>
            </w:pPr>
            <w:r>
              <w:rPr>
                <w:sz w:val="20"/>
              </w:rPr>
              <w:t>(b)</w:t>
            </w:r>
            <w:r>
              <w:rPr>
                <w:sz w:val="20"/>
              </w:rPr>
              <w:tab/>
              <w:t>the High Court of New Zealand so that they are received at least 10 days before that date.</w:t>
            </w:r>
          </w:p>
          <w:p w:rsidR="00A049AB" w:rsidRDefault="004C6D88">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rsidR="00A049AB">
        <w:trPr>
          <w:cantSplit/>
        </w:trPr>
        <w:tc>
          <w:tcPr>
            <w:tcW w:w="1418" w:type="dxa"/>
            <w:tcBorders>
              <w:bottom w:val="single" w:sz="4" w:space="0" w:color="auto"/>
            </w:tcBorders>
          </w:tcPr>
          <w:p w:rsidR="00A049AB" w:rsidRDefault="004C6D88">
            <w:pPr>
              <w:pStyle w:val="yTableNAm"/>
              <w:spacing w:before="0"/>
              <w:rPr>
                <w:b/>
                <w:sz w:val="20"/>
              </w:rPr>
            </w:pPr>
            <w:r>
              <w:rPr>
                <w:b/>
                <w:sz w:val="20"/>
              </w:rPr>
              <w:t>Failure to comply with subpoena</w:t>
            </w:r>
          </w:p>
        </w:tc>
        <w:tc>
          <w:tcPr>
            <w:tcW w:w="5670" w:type="dxa"/>
            <w:gridSpan w:val="2"/>
            <w:tcBorders>
              <w:bottom w:val="single" w:sz="4" w:space="0" w:color="auto"/>
            </w:tcBorders>
          </w:tcPr>
          <w:p w:rsidR="00A049AB" w:rsidRDefault="004C6D88">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rsidR="00A049AB">
        <w:tc>
          <w:tcPr>
            <w:tcW w:w="1418" w:type="dxa"/>
            <w:tcBorders>
              <w:bottom w:val="nil"/>
            </w:tcBorders>
          </w:tcPr>
          <w:p w:rsidR="00A049AB" w:rsidRDefault="004C6D88">
            <w:pPr>
              <w:pStyle w:val="yTableNAm"/>
              <w:spacing w:before="0"/>
              <w:rPr>
                <w:b/>
                <w:sz w:val="20"/>
              </w:rPr>
            </w:pPr>
            <w:r>
              <w:rPr>
                <w:b/>
                <w:sz w:val="20"/>
              </w:rPr>
              <w:t>Grounds for setting aside a subpoena</w:t>
            </w:r>
          </w:p>
        </w:tc>
        <w:tc>
          <w:tcPr>
            <w:tcW w:w="5670" w:type="dxa"/>
            <w:gridSpan w:val="2"/>
            <w:tcBorders>
              <w:bottom w:val="nil"/>
            </w:tcBorders>
          </w:tcPr>
          <w:p w:rsidR="00A049AB" w:rsidRDefault="004C6D88">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rsidR="00A049AB" w:rsidRDefault="004C6D88">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A049AB" w:rsidRDefault="004C6D88">
            <w:pPr>
              <w:pStyle w:val="yTableNAm"/>
              <w:spacing w:before="0"/>
              <w:ind w:left="794" w:hanging="425"/>
              <w:rPr>
                <w:sz w:val="20"/>
              </w:rPr>
            </w:pPr>
            <w:r>
              <w:rPr>
                <w:sz w:val="20"/>
              </w:rPr>
              <w:lastRenderedPageBreak/>
              <w:t>(b)</w:t>
            </w:r>
            <w:r>
              <w:rPr>
                <w:sz w:val="20"/>
              </w:rPr>
              <w:tab/>
              <w:t>if you complied with the subpoena — you would be liable to be detained for the purpose of serving a sentence; or</w:t>
            </w:r>
          </w:p>
          <w:p w:rsidR="00A049AB" w:rsidRDefault="004C6D88">
            <w:pPr>
              <w:pStyle w:val="yTableNAm"/>
              <w:spacing w:before="0"/>
              <w:ind w:left="794" w:hanging="425"/>
              <w:rPr>
                <w:sz w:val="20"/>
              </w:rPr>
            </w:pPr>
            <w:r>
              <w:rPr>
                <w:sz w:val="20"/>
              </w:rPr>
              <w:t>(c)</w:t>
            </w:r>
            <w:r>
              <w:rPr>
                <w:sz w:val="20"/>
              </w:rPr>
              <w:tab/>
              <w:t>you are being prosecuted or you are liable to prosecution for an offence in Australia; or</w:t>
            </w:r>
          </w:p>
          <w:p w:rsidR="00A049AB" w:rsidRDefault="004C6D88">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rsidR="00A049AB" w:rsidRDefault="004C6D88">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rsidR="00A049AB">
        <w:tc>
          <w:tcPr>
            <w:tcW w:w="1418" w:type="dxa"/>
            <w:tcBorders>
              <w:top w:val="nil"/>
            </w:tcBorders>
          </w:tcPr>
          <w:p w:rsidR="00A049AB" w:rsidRDefault="00A049AB">
            <w:pPr>
              <w:pStyle w:val="yTableNAm"/>
              <w:spacing w:before="0"/>
              <w:rPr>
                <w:b/>
                <w:sz w:val="20"/>
              </w:rPr>
            </w:pPr>
          </w:p>
        </w:tc>
        <w:tc>
          <w:tcPr>
            <w:tcW w:w="5670" w:type="dxa"/>
            <w:gridSpan w:val="2"/>
            <w:tcBorders>
              <w:top w:val="nil"/>
            </w:tcBorders>
          </w:tcPr>
          <w:p w:rsidR="00A049AB" w:rsidRDefault="004C6D88">
            <w:pPr>
              <w:pStyle w:val="yTableNAm"/>
              <w:spacing w:before="0"/>
              <w:ind w:left="369" w:hanging="369"/>
              <w:rPr>
                <w:sz w:val="20"/>
              </w:rPr>
            </w:pPr>
            <w:r>
              <w:rPr>
                <w:sz w:val="20"/>
              </w:rPr>
              <w:t>10.</w:t>
            </w:r>
            <w:r>
              <w:rPr>
                <w:sz w:val="20"/>
              </w:rPr>
              <w:tab/>
              <w:t xml:space="preserve">The grounds on which the Supreme Court may set aside the subpoena include — </w:t>
            </w:r>
          </w:p>
          <w:p w:rsidR="00A049AB" w:rsidRDefault="004C6D88">
            <w:pPr>
              <w:pStyle w:val="yTableNAm"/>
              <w:spacing w:before="0"/>
              <w:ind w:left="794" w:hanging="425"/>
              <w:rPr>
                <w:sz w:val="20"/>
              </w:rPr>
            </w:pPr>
            <w:r>
              <w:rPr>
                <w:sz w:val="20"/>
              </w:rPr>
              <w:t>(a)</w:t>
            </w:r>
            <w:r>
              <w:rPr>
                <w:sz w:val="20"/>
              </w:rPr>
              <w:tab/>
              <w:t>compliance with the subpoena would cause you hardship or serious inconvenience;</w:t>
            </w:r>
          </w:p>
          <w:p w:rsidR="00A049AB" w:rsidRDefault="004C6D88">
            <w:pPr>
              <w:pStyle w:val="yTableNAm"/>
              <w:spacing w:before="0"/>
              <w:ind w:left="794" w:hanging="425"/>
              <w:rPr>
                <w:sz w:val="20"/>
              </w:rPr>
            </w:pPr>
            <w:r>
              <w:rPr>
                <w:sz w:val="20"/>
              </w:rPr>
              <w:t>(b)</w:t>
            </w:r>
            <w:r>
              <w:rPr>
                <w:sz w:val="20"/>
              </w:rPr>
              <w:tab/>
              <w:t xml:space="preserve">that, in respect of a document or thing that the subpoena requires you to produce — </w:t>
            </w:r>
          </w:p>
          <w:p w:rsidR="00A049AB" w:rsidRDefault="004C6D88">
            <w:pPr>
              <w:pStyle w:val="yTableNAm"/>
              <w:spacing w:before="0"/>
              <w:ind w:left="1218" w:hanging="425"/>
              <w:rPr>
                <w:sz w:val="20"/>
              </w:rPr>
            </w:pPr>
            <w:r>
              <w:rPr>
                <w:sz w:val="20"/>
              </w:rPr>
              <w:t>(i)</w:t>
            </w:r>
            <w:r>
              <w:rPr>
                <w:sz w:val="20"/>
              </w:rPr>
              <w:tab/>
              <w:t>the document or thing should not be taken out of New Zealand; and</w:t>
            </w:r>
          </w:p>
          <w:p w:rsidR="00A049AB" w:rsidRDefault="004C6D88">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rsidR="00A049AB" w:rsidRDefault="004C6D88">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A049AB">
        <w:tc>
          <w:tcPr>
            <w:tcW w:w="1418" w:type="dxa"/>
          </w:tcPr>
          <w:p w:rsidR="00A049AB" w:rsidRDefault="004C6D88">
            <w:pPr>
              <w:pStyle w:val="yTableNAm"/>
              <w:spacing w:before="0"/>
              <w:rPr>
                <w:b/>
                <w:sz w:val="20"/>
              </w:rPr>
            </w:pPr>
            <w:r>
              <w:rPr>
                <w:b/>
                <w:sz w:val="20"/>
              </w:rPr>
              <w:t>Procedure for applying to set aside a subpoena</w:t>
            </w:r>
          </w:p>
        </w:tc>
        <w:tc>
          <w:tcPr>
            <w:tcW w:w="5670" w:type="dxa"/>
            <w:gridSpan w:val="2"/>
          </w:tcPr>
          <w:p w:rsidR="00A049AB" w:rsidRDefault="004C6D88">
            <w:pPr>
              <w:pStyle w:val="yTableNAm"/>
              <w:spacing w:before="0"/>
              <w:ind w:left="369" w:hanging="369"/>
              <w:rPr>
                <w:sz w:val="20"/>
              </w:rPr>
            </w:pPr>
            <w:r>
              <w:rPr>
                <w:sz w:val="20"/>
              </w:rPr>
              <w:t>11.</w:t>
            </w:r>
            <w:r>
              <w:rPr>
                <w:sz w:val="20"/>
              </w:rPr>
              <w:tab/>
              <w:t>Application must be made to the Supreme Court of Western Australia.</w:t>
            </w:r>
          </w:p>
          <w:p w:rsidR="00A049AB" w:rsidRDefault="004C6D88">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rsidR="00A049AB" w:rsidRDefault="004C6D88">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rsidR="00A049AB" w:rsidRDefault="004C6D88">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rsidR="00A049AB" w:rsidRDefault="004C6D88">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rsidR="00A049AB" w:rsidRDefault="004C6D88">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A049AB" w:rsidRDefault="004C6D88">
            <w:pPr>
              <w:pStyle w:val="yTableNAm"/>
              <w:spacing w:before="0"/>
              <w:ind w:left="369" w:hanging="369"/>
              <w:rPr>
                <w:sz w:val="20"/>
              </w:rPr>
            </w:pPr>
            <w:r>
              <w:rPr>
                <w:sz w:val="20"/>
              </w:rPr>
              <w:lastRenderedPageBreak/>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A049AB" w:rsidRDefault="00A049AB">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A049AB">
        <w:trPr>
          <w:cantSplit/>
          <w:trHeight w:val="194"/>
        </w:trPr>
        <w:tc>
          <w:tcPr>
            <w:tcW w:w="3544" w:type="dxa"/>
            <w:gridSpan w:val="2"/>
            <w:vMerge w:val="restart"/>
          </w:tcPr>
          <w:p w:rsidR="00A049AB" w:rsidRDefault="004C6D88">
            <w:pPr>
              <w:pStyle w:val="yTableNAm"/>
              <w:keepNext/>
              <w:spacing w:before="0"/>
              <w:rPr>
                <w:sz w:val="20"/>
              </w:rPr>
            </w:pPr>
            <w:r>
              <w:rPr>
                <w:sz w:val="20"/>
              </w:rPr>
              <w:t>Supreme Court of Western Australia</w:t>
            </w:r>
          </w:p>
          <w:p w:rsidR="00A049AB" w:rsidRDefault="004C6D88">
            <w:pPr>
              <w:pStyle w:val="yTableNAm"/>
              <w:keepNext/>
              <w:tabs>
                <w:tab w:val="clear" w:pos="567"/>
              </w:tabs>
              <w:spacing w:before="0"/>
              <w:rPr>
                <w:sz w:val="20"/>
              </w:rPr>
            </w:pPr>
            <w:r>
              <w:rPr>
                <w:sz w:val="20"/>
              </w:rPr>
              <w:t>*General Division/Court of Appeal</w:t>
            </w:r>
          </w:p>
        </w:tc>
        <w:tc>
          <w:tcPr>
            <w:tcW w:w="3544" w:type="dxa"/>
            <w:gridSpan w:val="2"/>
          </w:tcPr>
          <w:p w:rsidR="00A049AB" w:rsidRDefault="004C6D88">
            <w:pPr>
              <w:pStyle w:val="yTableNAm"/>
              <w:keepNext/>
              <w:tabs>
                <w:tab w:val="clear" w:pos="567"/>
              </w:tabs>
              <w:spacing w:before="0"/>
              <w:rPr>
                <w:sz w:val="20"/>
              </w:rPr>
            </w:pPr>
            <w:r>
              <w:rPr>
                <w:sz w:val="20"/>
              </w:rPr>
              <w:t>No.:</w:t>
            </w:r>
          </w:p>
        </w:tc>
      </w:tr>
      <w:tr w:rsidR="00A049AB">
        <w:trPr>
          <w:cantSplit/>
          <w:trHeight w:val="194"/>
        </w:trPr>
        <w:tc>
          <w:tcPr>
            <w:tcW w:w="3544" w:type="dxa"/>
            <w:gridSpan w:val="2"/>
            <w:vMerge/>
          </w:tcPr>
          <w:p w:rsidR="00A049AB" w:rsidRDefault="00A049AB">
            <w:pPr>
              <w:pStyle w:val="yTableNAm"/>
              <w:spacing w:before="0"/>
              <w:rPr>
                <w:sz w:val="20"/>
              </w:rPr>
            </w:pPr>
          </w:p>
        </w:tc>
        <w:tc>
          <w:tcPr>
            <w:tcW w:w="3544" w:type="dxa"/>
            <w:gridSpan w:val="2"/>
          </w:tcPr>
          <w:p w:rsidR="00A049AB" w:rsidRDefault="004C6D88">
            <w:pPr>
              <w:pStyle w:val="yTableNAm"/>
              <w:tabs>
                <w:tab w:val="clear" w:pos="567"/>
              </w:tabs>
              <w:spacing w:before="0"/>
              <w:rPr>
                <w:b/>
                <w:sz w:val="20"/>
              </w:rPr>
            </w:pPr>
            <w:r>
              <w:rPr>
                <w:b/>
                <w:sz w:val="20"/>
              </w:rPr>
              <w:t>Subpoena to produce documents to the Supreme Court of Western Australia (to be served in New Zealand)</w:t>
            </w:r>
          </w:p>
        </w:tc>
      </w:tr>
      <w:tr w:rsidR="00A049AB">
        <w:trPr>
          <w:cantSplit/>
        </w:trPr>
        <w:tc>
          <w:tcPr>
            <w:tcW w:w="1418" w:type="dxa"/>
          </w:tcPr>
          <w:p w:rsidR="00A049AB" w:rsidRDefault="004C6D88">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rsidR="00A049AB" w:rsidRDefault="004C6D88">
            <w:pPr>
              <w:pStyle w:val="yTableNAm"/>
              <w:tabs>
                <w:tab w:val="clear" w:pos="567"/>
                <w:tab w:val="left" w:pos="2897"/>
              </w:tabs>
              <w:spacing w:before="0"/>
              <w:rPr>
                <w:sz w:val="20"/>
              </w:rPr>
            </w:pPr>
            <w:r>
              <w:rPr>
                <w:sz w:val="20"/>
              </w:rPr>
              <w:tab/>
              <w:t>Plaintiff</w:t>
            </w:r>
          </w:p>
          <w:p w:rsidR="00A049AB" w:rsidRDefault="004C6D88">
            <w:pPr>
              <w:pStyle w:val="yTableNAm"/>
              <w:tabs>
                <w:tab w:val="clear" w:pos="567"/>
                <w:tab w:val="left" w:pos="2897"/>
              </w:tabs>
              <w:spacing w:before="0"/>
              <w:rPr>
                <w:sz w:val="20"/>
              </w:rPr>
            </w:pPr>
            <w:r>
              <w:rPr>
                <w:sz w:val="20"/>
              </w:rPr>
              <w:tab/>
              <w:t>Defendant</w:t>
            </w:r>
          </w:p>
        </w:tc>
      </w:tr>
      <w:tr w:rsidR="00A049AB">
        <w:trPr>
          <w:cantSplit/>
        </w:trPr>
        <w:tc>
          <w:tcPr>
            <w:tcW w:w="1418" w:type="dxa"/>
          </w:tcPr>
          <w:p w:rsidR="00A049AB" w:rsidRDefault="004C6D88">
            <w:pPr>
              <w:pStyle w:val="yTableNAm"/>
              <w:tabs>
                <w:tab w:val="clear" w:pos="567"/>
              </w:tabs>
              <w:spacing w:before="0"/>
              <w:rPr>
                <w:sz w:val="20"/>
              </w:rPr>
            </w:pPr>
            <w:r>
              <w:rPr>
                <w:sz w:val="20"/>
              </w:rPr>
              <w:t>To</w:t>
            </w:r>
          </w:p>
        </w:tc>
        <w:tc>
          <w:tcPr>
            <w:tcW w:w="5670" w:type="dxa"/>
            <w:gridSpan w:val="3"/>
          </w:tcPr>
          <w:p w:rsidR="00A049AB" w:rsidRDefault="004C6D88">
            <w:pPr>
              <w:pStyle w:val="yTableNAm"/>
              <w:tabs>
                <w:tab w:val="clear" w:pos="567"/>
              </w:tabs>
              <w:spacing w:before="0"/>
              <w:rPr>
                <w:sz w:val="20"/>
              </w:rPr>
            </w:pPr>
            <w:r>
              <w:rPr>
                <w:sz w:val="20"/>
              </w:rPr>
              <w:t>[</w:t>
            </w:r>
            <w:r>
              <w:rPr>
                <w:i/>
                <w:sz w:val="20"/>
              </w:rPr>
              <w:t>Name and address</w:t>
            </w:r>
            <w:r>
              <w:rPr>
                <w:sz w:val="20"/>
              </w:rPr>
              <w:t>]</w:t>
            </w:r>
          </w:p>
        </w:tc>
      </w:tr>
      <w:tr w:rsidR="00A049AB">
        <w:trPr>
          <w:cantSplit/>
        </w:trPr>
        <w:tc>
          <w:tcPr>
            <w:tcW w:w="1418" w:type="dxa"/>
          </w:tcPr>
          <w:p w:rsidR="00A049AB" w:rsidRDefault="004C6D88">
            <w:pPr>
              <w:pStyle w:val="yTableNAm"/>
              <w:tabs>
                <w:tab w:val="clear" w:pos="567"/>
              </w:tabs>
              <w:spacing w:before="0"/>
              <w:rPr>
                <w:b/>
                <w:sz w:val="20"/>
              </w:rPr>
            </w:pPr>
            <w:r>
              <w:rPr>
                <w:b/>
                <w:sz w:val="20"/>
              </w:rPr>
              <w:t>Order</w:t>
            </w:r>
          </w:p>
        </w:tc>
        <w:tc>
          <w:tcPr>
            <w:tcW w:w="5670" w:type="dxa"/>
            <w:gridSpan w:val="3"/>
          </w:tcPr>
          <w:p w:rsidR="00A049AB" w:rsidRDefault="004C6D88">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rsidR="00A049AB" w:rsidRDefault="004C6D88">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A049AB" w:rsidRDefault="004C6D88">
            <w:pPr>
              <w:pStyle w:val="yTableNAm"/>
              <w:tabs>
                <w:tab w:val="clear" w:pos="567"/>
              </w:tabs>
              <w:spacing w:before="0"/>
              <w:rPr>
                <w:sz w:val="20"/>
              </w:rPr>
            </w:pPr>
            <w:r>
              <w:rPr>
                <w:sz w:val="20"/>
              </w:rPr>
              <w:t>Please read Notes 1 to 16 at the end of this subpoena.</w:t>
            </w:r>
          </w:p>
        </w:tc>
      </w:tr>
      <w:tr w:rsidR="00A049AB">
        <w:trPr>
          <w:cantSplit/>
        </w:trPr>
        <w:tc>
          <w:tcPr>
            <w:tcW w:w="1418" w:type="dxa"/>
          </w:tcPr>
          <w:p w:rsidR="00A049AB" w:rsidRDefault="004C6D88">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rsidR="00A049AB" w:rsidRDefault="004C6D88">
            <w:pPr>
              <w:pStyle w:val="yTableNAm"/>
              <w:tabs>
                <w:tab w:val="clear" w:pos="567"/>
              </w:tabs>
              <w:spacing w:before="0"/>
              <w:rPr>
                <w:b/>
                <w:sz w:val="20"/>
              </w:rPr>
            </w:pPr>
            <w:r>
              <w:rPr>
                <w:sz w:val="20"/>
              </w:rPr>
              <w:t>The last date for service of this subpoena is [</w:t>
            </w:r>
            <w:r>
              <w:rPr>
                <w:i/>
                <w:sz w:val="20"/>
              </w:rPr>
              <w:t>date</w:t>
            </w:r>
            <w:r>
              <w:rPr>
                <w:sz w:val="20"/>
              </w:rPr>
              <w:t>].</w:t>
            </w:r>
          </w:p>
        </w:tc>
      </w:tr>
      <w:tr w:rsidR="00A049AB">
        <w:trPr>
          <w:cantSplit/>
          <w:trHeight w:val="448"/>
        </w:trPr>
        <w:tc>
          <w:tcPr>
            <w:tcW w:w="1418" w:type="dxa"/>
            <w:vMerge w:val="restart"/>
          </w:tcPr>
          <w:p w:rsidR="00A049AB" w:rsidRDefault="004C6D88">
            <w:pPr>
              <w:pStyle w:val="yTableNAm"/>
              <w:tabs>
                <w:tab w:val="clear" w:pos="567"/>
              </w:tabs>
              <w:spacing w:before="0"/>
              <w:rPr>
                <w:sz w:val="20"/>
              </w:rPr>
            </w:pPr>
            <w:r>
              <w:rPr>
                <w:sz w:val="20"/>
              </w:rPr>
              <w:t>Issuing details</w:t>
            </w:r>
          </w:p>
        </w:tc>
        <w:tc>
          <w:tcPr>
            <w:tcW w:w="5670" w:type="dxa"/>
            <w:gridSpan w:val="3"/>
          </w:tcPr>
          <w:p w:rsidR="00A049AB" w:rsidRDefault="004C6D88">
            <w:pPr>
              <w:pStyle w:val="yTableNAm"/>
              <w:tabs>
                <w:tab w:val="clear" w:pos="567"/>
              </w:tabs>
              <w:spacing w:before="0"/>
              <w:rPr>
                <w:sz w:val="20"/>
              </w:rPr>
            </w:pPr>
            <w:r>
              <w:rPr>
                <w:sz w:val="20"/>
              </w:rPr>
              <w:t>Issued at the request of: [</w:t>
            </w:r>
            <w:r>
              <w:rPr>
                <w:i/>
                <w:sz w:val="20"/>
              </w:rPr>
              <w:t>Name of party</w:t>
            </w:r>
            <w:r>
              <w:rPr>
                <w:sz w:val="20"/>
              </w:rPr>
              <w:t>]</w:t>
            </w:r>
          </w:p>
          <w:p w:rsidR="00A049AB" w:rsidRDefault="004C6D88">
            <w:pPr>
              <w:pStyle w:val="yTableNAm"/>
              <w:tabs>
                <w:tab w:val="clear" w:pos="567"/>
              </w:tabs>
              <w:spacing w:before="0"/>
              <w:rPr>
                <w:sz w:val="20"/>
              </w:rPr>
            </w:pPr>
            <w:r>
              <w:rPr>
                <w:sz w:val="20"/>
              </w:rPr>
              <w:t>Address for service: [</w:t>
            </w:r>
            <w:r>
              <w:rPr>
                <w:i/>
                <w:sz w:val="20"/>
              </w:rPr>
              <w:t>see Order 71A rule 3</w:t>
            </w:r>
            <w:r>
              <w:rPr>
                <w:sz w:val="20"/>
              </w:rPr>
              <w:t>]</w:t>
            </w:r>
          </w:p>
          <w:p w:rsidR="00A049AB" w:rsidRDefault="004C6D88">
            <w:pPr>
              <w:pStyle w:val="yTableNAm"/>
              <w:tabs>
                <w:tab w:val="clear" w:pos="567"/>
              </w:tabs>
              <w:spacing w:before="0"/>
              <w:rPr>
                <w:sz w:val="20"/>
              </w:rPr>
            </w:pPr>
            <w:r>
              <w:rPr>
                <w:sz w:val="20"/>
              </w:rPr>
              <w:t>Email:</w:t>
            </w:r>
          </w:p>
        </w:tc>
      </w:tr>
      <w:tr w:rsidR="00A049AB">
        <w:trPr>
          <w:cantSplit/>
          <w:trHeight w:val="448"/>
        </w:trPr>
        <w:tc>
          <w:tcPr>
            <w:tcW w:w="1418" w:type="dxa"/>
            <w:vMerge/>
          </w:tcPr>
          <w:p w:rsidR="00A049AB" w:rsidRDefault="00A049AB">
            <w:pPr>
              <w:pStyle w:val="yTableNAm"/>
              <w:spacing w:before="0"/>
              <w:rPr>
                <w:sz w:val="20"/>
              </w:rPr>
            </w:pPr>
          </w:p>
        </w:tc>
        <w:tc>
          <w:tcPr>
            <w:tcW w:w="2647" w:type="dxa"/>
            <w:gridSpan w:val="2"/>
          </w:tcPr>
          <w:p w:rsidR="00A049AB" w:rsidRDefault="004C6D88">
            <w:pPr>
              <w:pStyle w:val="yTableNAm"/>
              <w:tabs>
                <w:tab w:val="clear" w:pos="567"/>
              </w:tabs>
              <w:spacing w:before="0"/>
              <w:rPr>
                <w:sz w:val="20"/>
              </w:rPr>
            </w:pPr>
            <w:r>
              <w:rPr>
                <w:sz w:val="20"/>
              </w:rPr>
              <w:t>Date of issue:</w:t>
            </w:r>
          </w:p>
        </w:tc>
        <w:tc>
          <w:tcPr>
            <w:tcW w:w="3023" w:type="dxa"/>
          </w:tcPr>
          <w:p w:rsidR="00A049AB" w:rsidRDefault="004C6D88">
            <w:pPr>
              <w:pStyle w:val="yTableNAm"/>
              <w:tabs>
                <w:tab w:val="clear" w:pos="567"/>
              </w:tabs>
              <w:spacing w:before="0"/>
              <w:rPr>
                <w:sz w:val="20"/>
              </w:rPr>
            </w:pPr>
            <w:r>
              <w:rPr>
                <w:sz w:val="20"/>
              </w:rPr>
              <w:t>[</w:t>
            </w:r>
            <w:r>
              <w:rPr>
                <w:i/>
                <w:sz w:val="20"/>
              </w:rPr>
              <w:t>Seal or stamp of the Court</w:t>
            </w:r>
            <w:r>
              <w:rPr>
                <w:sz w:val="20"/>
              </w:rPr>
              <w:t>]</w:t>
            </w:r>
          </w:p>
        </w:tc>
      </w:tr>
      <w:tr w:rsidR="00A049AB">
        <w:tc>
          <w:tcPr>
            <w:tcW w:w="1418" w:type="dxa"/>
          </w:tcPr>
          <w:p w:rsidR="00A049AB" w:rsidRDefault="004C6D88">
            <w:pPr>
              <w:pStyle w:val="yTableNAm"/>
              <w:tabs>
                <w:tab w:val="clear" w:pos="567"/>
              </w:tabs>
              <w:spacing w:before="0"/>
              <w:rPr>
                <w:b/>
                <w:sz w:val="20"/>
              </w:rPr>
            </w:pPr>
            <w:r>
              <w:rPr>
                <w:b/>
                <w:sz w:val="20"/>
              </w:rPr>
              <w:t>Details of subpoena</w:t>
            </w:r>
          </w:p>
          <w:p w:rsidR="00A049AB" w:rsidRDefault="004C6D88">
            <w:pPr>
              <w:pStyle w:val="yTableNAm"/>
              <w:tabs>
                <w:tab w:val="clear" w:pos="567"/>
              </w:tabs>
              <w:spacing w:before="0"/>
            </w:pPr>
            <w:r>
              <w:rPr>
                <w:sz w:val="18"/>
                <w:szCs w:val="18"/>
              </w:rPr>
              <w:t>[See Notes 5–13]</w:t>
            </w:r>
            <w:r>
              <w:rPr>
                <w:b/>
                <w:sz w:val="20"/>
              </w:rPr>
              <w:t xml:space="preserve"> </w:t>
            </w:r>
          </w:p>
        </w:tc>
        <w:tc>
          <w:tcPr>
            <w:tcW w:w="5670" w:type="dxa"/>
            <w:gridSpan w:val="3"/>
          </w:tcPr>
          <w:p w:rsidR="00A049AB" w:rsidRDefault="004C6D88">
            <w:pPr>
              <w:pStyle w:val="yTableNAm"/>
              <w:spacing w:before="0"/>
              <w:rPr>
                <w:sz w:val="20"/>
              </w:rPr>
            </w:pPr>
            <w:r>
              <w:rPr>
                <w:sz w:val="20"/>
              </w:rPr>
              <w:t xml:space="preserve">You must comply with this subpoena — </w:t>
            </w:r>
          </w:p>
          <w:p w:rsidR="00A049AB" w:rsidRDefault="004C6D88">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rsidR="00A049AB" w:rsidRDefault="004C6D88">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rsidR="00A049AB" w:rsidRDefault="004C6D88">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rsidR="00A049AB" w:rsidRDefault="004C6D88">
            <w:pPr>
              <w:pStyle w:val="yTableNAm"/>
              <w:tabs>
                <w:tab w:val="clear" w:pos="567"/>
              </w:tabs>
              <w:spacing w:before="0"/>
              <w:ind w:left="794" w:hanging="368"/>
              <w:rPr>
                <w:sz w:val="20"/>
              </w:rPr>
            </w:pPr>
            <w:r>
              <w:rPr>
                <w:sz w:val="20"/>
              </w:rPr>
              <w:t>(ii)</w:t>
            </w:r>
            <w:r>
              <w:rPr>
                <w:sz w:val="20"/>
              </w:rPr>
              <w:tab/>
              <w:t xml:space="preserve">the Registrar of the High Court of New Zealand at the address specified below, or if more than one address is so specified, at any one of those addresses, so that they are </w:t>
            </w:r>
            <w:r>
              <w:rPr>
                <w:sz w:val="20"/>
              </w:rPr>
              <w:lastRenderedPageBreak/>
              <w:t>received not less than 10 clear days before the date specified in the subpoena for attendance and production.</w:t>
            </w:r>
          </w:p>
          <w:p w:rsidR="00A049AB" w:rsidRDefault="004C6D88">
            <w:pPr>
              <w:pStyle w:val="yTableNAm"/>
              <w:tabs>
                <w:tab w:val="clear" w:pos="567"/>
              </w:tabs>
              <w:spacing w:before="0"/>
              <w:rPr>
                <w:sz w:val="20"/>
              </w:rPr>
            </w:pPr>
            <w:r>
              <w:rPr>
                <w:sz w:val="20"/>
              </w:rPr>
              <w:t xml:space="preserve">Date, time and place at which you must attend to produce the subpoena or a copy of it and documents or things — </w:t>
            </w:r>
          </w:p>
          <w:p w:rsidR="00A049AB" w:rsidRDefault="004C6D88">
            <w:pPr>
              <w:pStyle w:val="yTableNAm"/>
              <w:tabs>
                <w:tab w:val="clear" w:pos="567"/>
              </w:tabs>
              <w:spacing w:before="0"/>
              <w:rPr>
                <w:sz w:val="20"/>
              </w:rPr>
            </w:pPr>
            <w:r>
              <w:rPr>
                <w:sz w:val="20"/>
              </w:rPr>
              <w:t>Date:</w:t>
            </w:r>
          </w:p>
          <w:p w:rsidR="00A049AB" w:rsidRDefault="004C6D88">
            <w:pPr>
              <w:pStyle w:val="yTableNAm"/>
              <w:tabs>
                <w:tab w:val="clear" w:pos="567"/>
              </w:tabs>
              <w:spacing w:before="0"/>
              <w:rPr>
                <w:sz w:val="20"/>
              </w:rPr>
            </w:pPr>
            <w:r>
              <w:rPr>
                <w:sz w:val="20"/>
              </w:rPr>
              <w:t>Time:</w:t>
            </w:r>
          </w:p>
          <w:p w:rsidR="00A049AB" w:rsidRDefault="004C6D88">
            <w:pPr>
              <w:pStyle w:val="yTableNAm"/>
              <w:tabs>
                <w:tab w:val="clear" w:pos="567"/>
              </w:tabs>
              <w:spacing w:before="0"/>
              <w:rPr>
                <w:sz w:val="20"/>
              </w:rPr>
            </w:pPr>
            <w:r>
              <w:rPr>
                <w:sz w:val="20"/>
              </w:rPr>
              <w:t>Place:</w:t>
            </w:r>
          </w:p>
          <w:p w:rsidR="00A049AB" w:rsidRDefault="004C6D88">
            <w:pPr>
              <w:pStyle w:val="yTableNAm"/>
              <w:tabs>
                <w:tab w:val="clear" w:pos="567"/>
              </w:tabs>
              <w:spacing w:before="0"/>
              <w:rPr>
                <w:sz w:val="20"/>
              </w:rPr>
            </w:pPr>
            <w:r>
              <w:rPr>
                <w:sz w:val="20"/>
              </w:rPr>
              <w:t>Address to which the subpoena (or copy) and documents or things may be delivered:</w:t>
            </w:r>
          </w:p>
          <w:p w:rsidR="00A049AB" w:rsidRDefault="004C6D88">
            <w:pPr>
              <w:pStyle w:val="yTableNAm"/>
              <w:tabs>
                <w:tab w:val="clear" w:pos="567"/>
              </w:tabs>
              <w:spacing w:before="0"/>
              <w:ind w:left="368" w:hanging="368"/>
              <w:rPr>
                <w:sz w:val="20"/>
              </w:rPr>
            </w:pPr>
            <w:r>
              <w:rPr>
                <w:sz w:val="20"/>
              </w:rPr>
              <w:t>*</w:t>
            </w:r>
            <w:r>
              <w:rPr>
                <w:sz w:val="20"/>
              </w:rPr>
              <w:tab/>
              <w:t>Supreme Court of Western Australia</w:t>
            </w:r>
          </w:p>
          <w:p w:rsidR="00A049AB" w:rsidRDefault="004C6D88">
            <w:pPr>
              <w:pStyle w:val="yTableNAm"/>
              <w:tabs>
                <w:tab w:val="clear" w:pos="567"/>
              </w:tabs>
              <w:spacing w:before="0"/>
              <w:ind w:left="368"/>
              <w:rPr>
                <w:sz w:val="20"/>
              </w:rPr>
            </w:pPr>
            <w:r>
              <w:rPr>
                <w:sz w:val="20"/>
              </w:rPr>
              <w:t>David Malcolm Justice Centre</w:t>
            </w:r>
          </w:p>
          <w:p w:rsidR="00A049AB" w:rsidRDefault="004C6D88">
            <w:pPr>
              <w:pStyle w:val="yTableNAm"/>
              <w:tabs>
                <w:tab w:val="clear" w:pos="567"/>
              </w:tabs>
              <w:spacing w:before="0"/>
              <w:ind w:left="368"/>
              <w:rPr>
                <w:sz w:val="20"/>
              </w:rPr>
            </w:pPr>
            <w:r>
              <w:rPr>
                <w:sz w:val="20"/>
              </w:rPr>
              <w:t>Level 11, 28 Barrack Street</w:t>
            </w:r>
          </w:p>
          <w:p w:rsidR="00A049AB" w:rsidRDefault="004C6D88">
            <w:pPr>
              <w:pStyle w:val="yTableNAm"/>
              <w:tabs>
                <w:tab w:val="clear" w:pos="567"/>
              </w:tabs>
              <w:spacing w:before="0"/>
              <w:ind w:left="368"/>
              <w:rPr>
                <w:sz w:val="20"/>
              </w:rPr>
            </w:pPr>
            <w:r>
              <w:rPr>
                <w:sz w:val="20"/>
              </w:rPr>
              <w:t>Perth WA 6000</w:t>
            </w:r>
          </w:p>
          <w:p w:rsidR="00A049AB" w:rsidRDefault="004C6D88">
            <w:pPr>
              <w:pStyle w:val="yTableNAm"/>
              <w:tabs>
                <w:tab w:val="clear" w:pos="567"/>
              </w:tabs>
              <w:spacing w:before="0"/>
              <w:ind w:left="368" w:hanging="368"/>
              <w:rPr>
                <w:sz w:val="20"/>
              </w:rPr>
            </w:pPr>
            <w:r>
              <w:rPr>
                <w:sz w:val="20"/>
              </w:rPr>
              <w:t>*</w:t>
            </w:r>
            <w:r>
              <w:rPr>
                <w:sz w:val="20"/>
              </w:rPr>
              <w:tab/>
              <w:t>Supreme Court of Western Australia</w:t>
            </w:r>
          </w:p>
          <w:p w:rsidR="00A049AB" w:rsidRDefault="004C6D88">
            <w:pPr>
              <w:pStyle w:val="yTableNAm"/>
              <w:tabs>
                <w:tab w:val="clear" w:pos="567"/>
              </w:tabs>
              <w:spacing w:before="0"/>
              <w:ind w:left="368"/>
              <w:rPr>
                <w:sz w:val="20"/>
              </w:rPr>
            </w:pPr>
            <w:r>
              <w:rPr>
                <w:sz w:val="20"/>
              </w:rPr>
              <w:t>Court of Appeal</w:t>
            </w:r>
          </w:p>
          <w:p w:rsidR="00A049AB" w:rsidRDefault="004C6D88">
            <w:pPr>
              <w:pStyle w:val="yTableNAm"/>
              <w:tabs>
                <w:tab w:val="clear" w:pos="567"/>
              </w:tabs>
              <w:spacing w:before="0"/>
              <w:ind w:left="368"/>
              <w:rPr>
                <w:sz w:val="20"/>
              </w:rPr>
            </w:pPr>
            <w:r>
              <w:rPr>
                <w:sz w:val="20"/>
              </w:rPr>
              <w:t>Stirling Gardens, Barrack Street</w:t>
            </w:r>
          </w:p>
          <w:p w:rsidR="00A049AB" w:rsidRDefault="004C6D88">
            <w:pPr>
              <w:pStyle w:val="yTableNAm"/>
              <w:tabs>
                <w:tab w:val="clear" w:pos="567"/>
              </w:tabs>
              <w:spacing w:before="0"/>
              <w:ind w:left="368"/>
              <w:rPr>
                <w:sz w:val="20"/>
              </w:rPr>
            </w:pPr>
            <w:r>
              <w:rPr>
                <w:sz w:val="20"/>
              </w:rPr>
              <w:t>Perth WA 6000</w:t>
            </w:r>
          </w:p>
          <w:p w:rsidR="00A049AB" w:rsidRDefault="004C6D88">
            <w:pPr>
              <w:pStyle w:val="yTableNAm"/>
              <w:tabs>
                <w:tab w:val="clear" w:pos="567"/>
              </w:tabs>
              <w:spacing w:before="0"/>
              <w:rPr>
                <w:sz w:val="20"/>
              </w:rPr>
            </w:pPr>
            <w:r>
              <w:rPr>
                <w:sz w:val="20"/>
              </w:rPr>
              <w:t>Address(es) of the High Court of New Zealand to which the subpoena (or copy) and documents or things may be delivered or posted:</w:t>
            </w:r>
          </w:p>
          <w:p w:rsidR="00A049AB" w:rsidRDefault="004C6D88">
            <w:pPr>
              <w:pStyle w:val="yTableNAm"/>
              <w:tabs>
                <w:tab w:val="clear" w:pos="567"/>
              </w:tabs>
              <w:spacing w:before="0"/>
              <w:ind w:left="369"/>
              <w:rPr>
                <w:sz w:val="20"/>
              </w:rPr>
            </w:pPr>
            <w:r>
              <w:rPr>
                <w:sz w:val="20"/>
              </w:rPr>
              <w:t>[</w:t>
            </w:r>
            <w:r>
              <w:rPr>
                <w:i/>
                <w:sz w:val="20"/>
              </w:rPr>
              <w:t>Address(es)</w:t>
            </w:r>
            <w:r>
              <w:rPr>
                <w:sz w:val="20"/>
              </w:rPr>
              <w:t>]</w:t>
            </w:r>
          </w:p>
        </w:tc>
      </w:tr>
      <w:tr w:rsidR="00A049AB">
        <w:tc>
          <w:tcPr>
            <w:tcW w:w="7088" w:type="dxa"/>
            <w:gridSpan w:val="4"/>
          </w:tcPr>
          <w:p w:rsidR="00A049AB" w:rsidRDefault="004C6D88">
            <w:pPr>
              <w:pStyle w:val="yTableNAm"/>
              <w:keepNext/>
              <w:tabs>
                <w:tab w:val="clear" w:pos="567"/>
              </w:tabs>
              <w:spacing w:before="0"/>
              <w:jc w:val="center"/>
              <w:rPr>
                <w:b/>
                <w:sz w:val="20"/>
              </w:rPr>
            </w:pPr>
            <w:r>
              <w:rPr>
                <w:b/>
                <w:sz w:val="20"/>
              </w:rPr>
              <w:lastRenderedPageBreak/>
              <w:t>Schedule of documents</w:t>
            </w:r>
          </w:p>
        </w:tc>
      </w:tr>
      <w:tr w:rsidR="00A049AB">
        <w:tc>
          <w:tcPr>
            <w:tcW w:w="7088" w:type="dxa"/>
            <w:gridSpan w:val="4"/>
          </w:tcPr>
          <w:p w:rsidR="00A049AB" w:rsidRDefault="004C6D88">
            <w:pPr>
              <w:pStyle w:val="yTableNAm"/>
              <w:keepNext/>
              <w:tabs>
                <w:tab w:val="clear" w:pos="567"/>
              </w:tabs>
              <w:spacing w:before="0"/>
              <w:rPr>
                <w:sz w:val="20"/>
              </w:rPr>
            </w:pPr>
            <w:r>
              <w:rPr>
                <w:sz w:val="20"/>
              </w:rPr>
              <w:t>The documents and things you must produce are as follows:</w:t>
            </w:r>
          </w:p>
          <w:p w:rsidR="00A049AB" w:rsidRDefault="004C6D88">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rsidR="00A049AB">
        <w:trPr>
          <w:cantSplit/>
        </w:trPr>
        <w:tc>
          <w:tcPr>
            <w:tcW w:w="7088" w:type="dxa"/>
            <w:gridSpan w:val="4"/>
          </w:tcPr>
          <w:p w:rsidR="00A049AB" w:rsidRDefault="004C6D88">
            <w:pPr>
              <w:pStyle w:val="yTableNAm"/>
              <w:keepNext/>
              <w:tabs>
                <w:tab w:val="clear" w:pos="567"/>
              </w:tabs>
              <w:spacing w:before="0"/>
              <w:jc w:val="center"/>
              <w:rPr>
                <w:b/>
                <w:sz w:val="20"/>
              </w:rPr>
            </w:pPr>
            <w:r>
              <w:rPr>
                <w:b/>
                <w:sz w:val="20"/>
              </w:rPr>
              <w:t>Notes</w:t>
            </w:r>
          </w:p>
        </w:tc>
      </w:tr>
      <w:tr w:rsidR="00A049AB">
        <w:tc>
          <w:tcPr>
            <w:tcW w:w="1418" w:type="dxa"/>
          </w:tcPr>
          <w:p w:rsidR="00A049AB" w:rsidRDefault="004C6D88">
            <w:pPr>
              <w:pStyle w:val="yTableNAm"/>
              <w:keepNext/>
              <w:tabs>
                <w:tab w:val="clear" w:pos="567"/>
              </w:tabs>
              <w:spacing w:before="0"/>
              <w:rPr>
                <w:b/>
                <w:sz w:val="20"/>
              </w:rPr>
            </w:pPr>
            <w:r>
              <w:rPr>
                <w:b/>
                <w:sz w:val="20"/>
              </w:rPr>
              <w:t>Leave to serve subpoena</w:t>
            </w:r>
          </w:p>
        </w:tc>
        <w:tc>
          <w:tcPr>
            <w:tcW w:w="5670" w:type="dxa"/>
            <w:gridSpan w:val="3"/>
          </w:tcPr>
          <w:p w:rsidR="00A049AB" w:rsidRDefault="004C6D88">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rsidR="00A049AB" w:rsidRDefault="004C6D88">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rsidR="00A049AB" w:rsidRDefault="004C6D88">
            <w:pPr>
              <w:pStyle w:val="yTableNAm"/>
              <w:tabs>
                <w:tab w:val="clear" w:pos="567"/>
              </w:tabs>
              <w:spacing w:before="0"/>
              <w:ind w:left="794" w:hanging="425"/>
              <w:rPr>
                <w:sz w:val="20"/>
              </w:rPr>
            </w:pPr>
            <w:r>
              <w:rPr>
                <w:sz w:val="20"/>
              </w:rPr>
              <w:t>(b)</w:t>
            </w:r>
            <w:r>
              <w:rPr>
                <w:sz w:val="20"/>
              </w:rPr>
              <w:tab/>
              <w:t xml:space="preserve">a notice in the prescribed form that — </w:t>
            </w:r>
          </w:p>
          <w:p w:rsidR="00A049AB" w:rsidRDefault="004C6D88">
            <w:pPr>
              <w:pStyle w:val="yTableNAm"/>
              <w:tabs>
                <w:tab w:val="clear" w:pos="567"/>
              </w:tabs>
              <w:spacing w:before="0"/>
              <w:ind w:left="1218" w:hanging="425"/>
              <w:rPr>
                <w:sz w:val="20"/>
              </w:rPr>
            </w:pPr>
            <w:r>
              <w:rPr>
                <w:sz w:val="20"/>
              </w:rPr>
              <w:t>(i)</w:t>
            </w:r>
            <w:r>
              <w:rPr>
                <w:sz w:val="20"/>
              </w:rPr>
              <w:tab/>
              <w:t>sets out your rights and obligations in relation to the subpoena; and</w:t>
            </w:r>
          </w:p>
          <w:p w:rsidR="00A049AB" w:rsidRDefault="004C6D88">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rsidR="00A049AB">
        <w:tc>
          <w:tcPr>
            <w:tcW w:w="1418" w:type="dxa"/>
          </w:tcPr>
          <w:p w:rsidR="00A049AB" w:rsidRDefault="004C6D88">
            <w:pPr>
              <w:pStyle w:val="yTableNAm"/>
              <w:keepNext/>
              <w:tabs>
                <w:tab w:val="clear" w:pos="567"/>
              </w:tabs>
              <w:spacing w:before="0"/>
              <w:rPr>
                <w:b/>
                <w:sz w:val="20"/>
              </w:rPr>
            </w:pPr>
            <w:r>
              <w:rPr>
                <w:b/>
                <w:sz w:val="20"/>
              </w:rPr>
              <w:t>Last day for service</w:t>
            </w:r>
          </w:p>
        </w:tc>
        <w:tc>
          <w:tcPr>
            <w:tcW w:w="5670" w:type="dxa"/>
            <w:gridSpan w:val="3"/>
          </w:tcPr>
          <w:p w:rsidR="00A049AB" w:rsidRDefault="004C6D88">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rsidR="00A049AB">
        <w:tc>
          <w:tcPr>
            <w:tcW w:w="1418" w:type="dxa"/>
          </w:tcPr>
          <w:p w:rsidR="00A049AB" w:rsidRDefault="004C6D88">
            <w:pPr>
              <w:pStyle w:val="yTableNAm"/>
              <w:tabs>
                <w:tab w:val="clear" w:pos="567"/>
              </w:tabs>
              <w:spacing w:before="0"/>
              <w:rPr>
                <w:b/>
                <w:sz w:val="20"/>
              </w:rPr>
            </w:pPr>
            <w:r>
              <w:rPr>
                <w:b/>
                <w:sz w:val="20"/>
              </w:rPr>
              <w:t>Informal service</w:t>
            </w:r>
          </w:p>
        </w:tc>
        <w:tc>
          <w:tcPr>
            <w:tcW w:w="5670" w:type="dxa"/>
            <w:gridSpan w:val="3"/>
          </w:tcPr>
          <w:p w:rsidR="00A049AB" w:rsidRDefault="004C6D88">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A049AB">
        <w:trPr>
          <w:cantSplit/>
        </w:trPr>
        <w:tc>
          <w:tcPr>
            <w:tcW w:w="1418" w:type="dxa"/>
          </w:tcPr>
          <w:p w:rsidR="00A049AB" w:rsidRDefault="004C6D88">
            <w:pPr>
              <w:pStyle w:val="yTableNAm"/>
              <w:tabs>
                <w:tab w:val="clear" w:pos="567"/>
              </w:tabs>
              <w:spacing w:before="0"/>
              <w:rPr>
                <w:b/>
                <w:sz w:val="20"/>
              </w:rPr>
            </w:pPr>
            <w:r>
              <w:rPr>
                <w:b/>
                <w:sz w:val="20"/>
              </w:rPr>
              <w:lastRenderedPageBreak/>
              <w:t>Addressee a corporation</w:t>
            </w:r>
          </w:p>
        </w:tc>
        <w:tc>
          <w:tcPr>
            <w:tcW w:w="5670" w:type="dxa"/>
            <w:gridSpan w:val="3"/>
          </w:tcPr>
          <w:p w:rsidR="00A049AB" w:rsidRDefault="004C6D88">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rsidR="00A049AB">
        <w:tc>
          <w:tcPr>
            <w:tcW w:w="1418" w:type="dxa"/>
          </w:tcPr>
          <w:p w:rsidR="00A049AB" w:rsidRDefault="004C6D88">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rsidR="00A049AB" w:rsidRDefault="004C6D88">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rsidR="00A049AB" w:rsidRDefault="004C6D88">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rsidR="00A049AB" w:rsidRDefault="004C6D88">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rsidR="00A049AB" w:rsidRDefault="004C6D88">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rsidR="00A049AB" w:rsidRDefault="004C6D88">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rsidR="00A049AB">
        <w:tc>
          <w:tcPr>
            <w:tcW w:w="1418" w:type="dxa"/>
            <w:shd w:val="clear" w:color="auto" w:fill="auto"/>
          </w:tcPr>
          <w:p w:rsidR="00A049AB" w:rsidRDefault="004C6D88">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rsidR="00A049AB" w:rsidRDefault="004C6D88">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rsidR="00A049AB">
        <w:tc>
          <w:tcPr>
            <w:tcW w:w="1418" w:type="dxa"/>
          </w:tcPr>
          <w:p w:rsidR="00A049AB" w:rsidRDefault="004C6D88">
            <w:pPr>
              <w:pStyle w:val="yTableNAm"/>
              <w:tabs>
                <w:tab w:val="clear" w:pos="567"/>
              </w:tabs>
              <w:spacing w:before="0"/>
              <w:rPr>
                <w:b/>
                <w:sz w:val="20"/>
              </w:rPr>
            </w:pPr>
            <w:r>
              <w:rPr>
                <w:b/>
                <w:sz w:val="20"/>
              </w:rPr>
              <w:t>Production of copy instead of original</w:t>
            </w:r>
          </w:p>
        </w:tc>
        <w:tc>
          <w:tcPr>
            <w:tcW w:w="5670" w:type="dxa"/>
            <w:gridSpan w:val="3"/>
          </w:tcPr>
          <w:p w:rsidR="00A049AB" w:rsidRDefault="004C6D88">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rsidR="00A049AB" w:rsidRDefault="004C6D88">
            <w:pPr>
              <w:pStyle w:val="yTableNAm"/>
              <w:tabs>
                <w:tab w:val="clear" w:pos="567"/>
              </w:tabs>
              <w:spacing w:before="0"/>
              <w:ind w:left="369" w:hanging="369"/>
              <w:rPr>
                <w:sz w:val="20"/>
              </w:rPr>
            </w:pPr>
            <w:r>
              <w:rPr>
                <w:sz w:val="20"/>
              </w:rPr>
              <w:t>10.</w:t>
            </w:r>
            <w:r>
              <w:rPr>
                <w:sz w:val="20"/>
              </w:rPr>
              <w:tab/>
              <w:t xml:space="preserve">The copy of a document may be — </w:t>
            </w:r>
          </w:p>
          <w:p w:rsidR="00A049AB" w:rsidRDefault="004C6D88">
            <w:pPr>
              <w:pStyle w:val="yTableNAm"/>
              <w:tabs>
                <w:tab w:val="clear" w:pos="567"/>
              </w:tabs>
              <w:spacing w:before="0"/>
              <w:ind w:left="794" w:hanging="425"/>
              <w:rPr>
                <w:sz w:val="20"/>
              </w:rPr>
            </w:pPr>
            <w:r>
              <w:rPr>
                <w:sz w:val="20"/>
              </w:rPr>
              <w:t>(a)</w:t>
            </w:r>
            <w:r>
              <w:rPr>
                <w:sz w:val="20"/>
              </w:rPr>
              <w:tab/>
              <w:t>a photocopy; or</w:t>
            </w:r>
          </w:p>
          <w:p w:rsidR="00A049AB" w:rsidRDefault="004C6D88">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rsidR="00A049AB" w:rsidRDefault="004C6D88">
            <w:pPr>
              <w:pStyle w:val="yTableNAm"/>
              <w:tabs>
                <w:tab w:val="clear" w:pos="567"/>
              </w:tabs>
              <w:spacing w:before="0"/>
              <w:ind w:left="935" w:hanging="1"/>
              <w:rPr>
                <w:sz w:val="20"/>
              </w:rPr>
            </w:pPr>
            <w:r>
              <w:rPr>
                <w:sz w:val="20"/>
              </w:rPr>
              <w:t>.doc and .docx – Microsoft Word documents</w:t>
            </w:r>
          </w:p>
          <w:p w:rsidR="00A049AB" w:rsidRDefault="004C6D88">
            <w:pPr>
              <w:pStyle w:val="yTableNAm"/>
              <w:tabs>
                <w:tab w:val="clear" w:pos="567"/>
              </w:tabs>
              <w:spacing w:before="0"/>
              <w:ind w:left="935" w:hanging="1"/>
              <w:rPr>
                <w:sz w:val="20"/>
              </w:rPr>
            </w:pPr>
            <w:r>
              <w:rPr>
                <w:sz w:val="20"/>
              </w:rPr>
              <w:t>.pdf – Adobe Acrobat documents</w:t>
            </w:r>
          </w:p>
          <w:p w:rsidR="00A049AB" w:rsidRDefault="004C6D88">
            <w:pPr>
              <w:pStyle w:val="yTableNAm"/>
              <w:tabs>
                <w:tab w:val="clear" w:pos="567"/>
              </w:tabs>
              <w:spacing w:before="0"/>
              <w:ind w:left="935" w:hanging="1"/>
              <w:rPr>
                <w:sz w:val="20"/>
              </w:rPr>
            </w:pPr>
            <w:r>
              <w:rPr>
                <w:sz w:val="20"/>
              </w:rPr>
              <w:t>.xls and .xlsx – Microsoft Excel spreadsheets</w:t>
            </w:r>
          </w:p>
          <w:p w:rsidR="00A049AB" w:rsidRDefault="004C6D88">
            <w:pPr>
              <w:pStyle w:val="yTableNAm"/>
              <w:tabs>
                <w:tab w:val="clear" w:pos="567"/>
              </w:tabs>
              <w:spacing w:before="0"/>
              <w:ind w:left="935" w:hanging="1"/>
              <w:rPr>
                <w:sz w:val="20"/>
              </w:rPr>
            </w:pPr>
            <w:r>
              <w:rPr>
                <w:sz w:val="20"/>
              </w:rPr>
              <w:t>.jpg – image files</w:t>
            </w:r>
          </w:p>
          <w:p w:rsidR="00A049AB" w:rsidRDefault="004C6D88">
            <w:pPr>
              <w:pStyle w:val="yTableNAm"/>
              <w:tabs>
                <w:tab w:val="clear" w:pos="567"/>
              </w:tabs>
              <w:spacing w:before="0"/>
              <w:ind w:left="935" w:hanging="1"/>
              <w:rPr>
                <w:sz w:val="20"/>
              </w:rPr>
            </w:pPr>
            <w:r>
              <w:rPr>
                <w:sz w:val="20"/>
              </w:rPr>
              <w:t>.rtf – rich text format</w:t>
            </w:r>
          </w:p>
          <w:p w:rsidR="00A049AB" w:rsidRDefault="004C6D88">
            <w:pPr>
              <w:pStyle w:val="yTableNAm"/>
              <w:tabs>
                <w:tab w:val="clear" w:pos="567"/>
              </w:tabs>
              <w:spacing w:before="0"/>
              <w:ind w:left="935" w:hanging="1"/>
              <w:rPr>
                <w:sz w:val="20"/>
              </w:rPr>
            </w:pPr>
            <w:r>
              <w:rPr>
                <w:sz w:val="20"/>
              </w:rPr>
              <w:t>.gif – graphics interchange format</w:t>
            </w:r>
          </w:p>
          <w:p w:rsidR="00A049AB" w:rsidRDefault="004C6D88">
            <w:pPr>
              <w:pStyle w:val="yTableNAm"/>
              <w:tabs>
                <w:tab w:val="clear" w:pos="567"/>
              </w:tabs>
              <w:spacing w:before="0"/>
              <w:ind w:left="935" w:hanging="1"/>
              <w:rPr>
                <w:sz w:val="20"/>
              </w:rPr>
            </w:pPr>
            <w:r>
              <w:rPr>
                <w:sz w:val="20"/>
              </w:rPr>
              <w:t>.tif – tagged image format</w:t>
            </w:r>
          </w:p>
        </w:tc>
      </w:tr>
      <w:tr w:rsidR="00A049AB">
        <w:trPr>
          <w:cantSplit/>
        </w:trPr>
        <w:tc>
          <w:tcPr>
            <w:tcW w:w="1418" w:type="dxa"/>
          </w:tcPr>
          <w:p w:rsidR="00A049AB" w:rsidRDefault="004C6D88">
            <w:pPr>
              <w:pStyle w:val="yTableNAm"/>
              <w:tabs>
                <w:tab w:val="clear" w:pos="567"/>
              </w:tabs>
              <w:spacing w:before="0"/>
              <w:rPr>
                <w:b/>
                <w:sz w:val="20"/>
              </w:rPr>
            </w:pPr>
            <w:r>
              <w:rPr>
                <w:b/>
                <w:sz w:val="20"/>
              </w:rPr>
              <w:lastRenderedPageBreak/>
              <w:t>Return or destruction of documents or copies</w:t>
            </w:r>
          </w:p>
        </w:tc>
        <w:tc>
          <w:tcPr>
            <w:tcW w:w="5670" w:type="dxa"/>
            <w:gridSpan w:val="3"/>
          </w:tcPr>
          <w:p w:rsidR="00A049AB" w:rsidRDefault="004C6D88">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rsidR="00A049AB" w:rsidRDefault="004C6D88">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rsidR="00A049AB">
        <w:tc>
          <w:tcPr>
            <w:tcW w:w="1418" w:type="dxa"/>
          </w:tcPr>
          <w:p w:rsidR="00A049AB" w:rsidRDefault="004C6D88">
            <w:pPr>
              <w:pStyle w:val="yTableNAm"/>
              <w:tabs>
                <w:tab w:val="clear" w:pos="567"/>
              </w:tabs>
              <w:spacing w:before="0"/>
              <w:rPr>
                <w:b/>
                <w:sz w:val="20"/>
              </w:rPr>
            </w:pPr>
            <w:r>
              <w:rPr>
                <w:b/>
                <w:sz w:val="20"/>
              </w:rPr>
              <w:t>Applications in relation to subpoena</w:t>
            </w:r>
          </w:p>
        </w:tc>
        <w:tc>
          <w:tcPr>
            <w:tcW w:w="5670" w:type="dxa"/>
            <w:gridSpan w:val="3"/>
          </w:tcPr>
          <w:p w:rsidR="00A049AB" w:rsidRDefault="004C6D88">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rsidR="00A049AB">
        <w:trPr>
          <w:cantSplit/>
        </w:trPr>
        <w:tc>
          <w:tcPr>
            <w:tcW w:w="1418" w:type="dxa"/>
          </w:tcPr>
          <w:p w:rsidR="00A049AB" w:rsidRDefault="004C6D88">
            <w:pPr>
              <w:pStyle w:val="yTableNAm"/>
              <w:tabs>
                <w:tab w:val="clear" w:pos="567"/>
              </w:tabs>
              <w:spacing w:before="0"/>
              <w:rPr>
                <w:b/>
                <w:sz w:val="20"/>
              </w:rPr>
            </w:pPr>
            <w:r>
              <w:rPr>
                <w:b/>
                <w:sz w:val="20"/>
              </w:rPr>
              <w:t>Loss or expense of compliance</w:t>
            </w:r>
          </w:p>
        </w:tc>
        <w:tc>
          <w:tcPr>
            <w:tcW w:w="5670" w:type="dxa"/>
            <w:gridSpan w:val="3"/>
          </w:tcPr>
          <w:p w:rsidR="00A049AB" w:rsidRDefault="004C6D88">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rsidR="00A049AB">
        <w:tc>
          <w:tcPr>
            <w:tcW w:w="1418" w:type="dxa"/>
          </w:tcPr>
          <w:p w:rsidR="00A049AB" w:rsidRDefault="004C6D88">
            <w:pPr>
              <w:pStyle w:val="yTableNAm"/>
              <w:tabs>
                <w:tab w:val="clear" w:pos="567"/>
              </w:tabs>
              <w:spacing w:before="0"/>
              <w:rPr>
                <w:b/>
                <w:sz w:val="20"/>
              </w:rPr>
            </w:pPr>
            <w:r>
              <w:rPr>
                <w:b/>
                <w:sz w:val="20"/>
              </w:rPr>
              <w:t xml:space="preserve">Contempt of court—arrest </w:t>
            </w:r>
          </w:p>
        </w:tc>
        <w:tc>
          <w:tcPr>
            <w:tcW w:w="5670" w:type="dxa"/>
            <w:gridSpan w:val="3"/>
          </w:tcPr>
          <w:p w:rsidR="00A049AB" w:rsidRDefault="004C6D88">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A049AB" w:rsidRDefault="004C6D88">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rsidR="00A049AB" w:rsidRDefault="004C6D88">
      <w:pPr>
        <w:pStyle w:val="PermNoteHeading"/>
        <w:tabs>
          <w:tab w:val="left" w:pos="567"/>
          <w:tab w:val="left" w:pos="1276"/>
        </w:tabs>
      </w:pPr>
      <w:r>
        <w:t>Footnotes to Form 23A —</w:t>
      </w:r>
    </w:p>
    <w:p w:rsidR="00A049AB" w:rsidRDefault="004C6D88">
      <w:pPr>
        <w:pStyle w:val="PermNotePara"/>
        <w:tabs>
          <w:tab w:val="clear" w:pos="1843"/>
          <w:tab w:val="left" w:pos="567"/>
        </w:tabs>
      </w:pPr>
      <w:r>
        <w:t>*</w:t>
      </w:r>
      <w:r>
        <w:tab/>
        <w:t>Delete the inapplicable.</w:t>
      </w:r>
    </w:p>
    <w:p w:rsidR="00A049AB" w:rsidRDefault="004C6D88">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A049AB" w:rsidRDefault="004C6D88">
      <w:pPr>
        <w:pStyle w:val="yFootnotesection"/>
        <w:keepLines w:val="0"/>
      </w:pPr>
      <w:r>
        <w:tab/>
        <w:t>[Form 23A inserted: Gazette 24 May 2017 p. 2591</w:t>
      </w:r>
      <w:r>
        <w:noBreakHyphen/>
        <w:t>8; amended: Gazette 27 Feb 2018 p. 622.]</w:t>
      </w:r>
    </w:p>
    <w:p w:rsidR="00A049AB" w:rsidRDefault="004C6D88">
      <w:pPr>
        <w:pStyle w:val="yHeading5"/>
      </w:pPr>
      <w:bookmarkStart w:id="1512" w:name="_Toc70608293"/>
      <w:r>
        <w:rPr>
          <w:rStyle w:val="CharSClsNo"/>
        </w:rPr>
        <w:t>23B</w:t>
      </w:r>
      <w:r>
        <w:t>.</w:t>
      </w:r>
      <w:r>
        <w:tab/>
        <w:t>Subpoena to give evidence and produce documents to WA Supreme Court (to be served in NZ) (O. 39A r. 2A)</w:t>
      </w:r>
      <w:bookmarkEnd w:id="1512"/>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rsidR="00A049AB">
        <w:trPr>
          <w:cantSplit/>
          <w:trHeight w:val="194"/>
        </w:trPr>
        <w:tc>
          <w:tcPr>
            <w:tcW w:w="3544" w:type="dxa"/>
            <w:gridSpan w:val="2"/>
            <w:vMerge w:val="restart"/>
          </w:tcPr>
          <w:p w:rsidR="00A049AB" w:rsidRDefault="004C6D88">
            <w:pPr>
              <w:pStyle w:val="yTableNAm"/>
              <w:keepNext/>
              <w:spacing w:before="0"/>
              <w:rPr>
                <w:sz w:val="20"/>
              </w:rPr>
            </w:pPr>
            <w:r>
              <w:rPr>
                <w:sz w:val="20"/>
              </w:rPr>
              <w:t>Supreme Court of Western Australia</w:t>
            </w:r>
          </w:p>
          <w:p w:rsidR="00A049AB" w:rsidRDefault="004C6D88">
            <w:pPr>
              <w:pStyle w:val="yTableNAm"/>
              <w:keepNext/>
              <w:spacing w:before="0"/>
              <w:rPr>
                <w:sz w:val="20"/>
              </w:rPr>
            </w:pPr>
            <w:r>
              <w:rPr>
                <w:sz w:val="20"/>
              </w:rPr>
              <w:t>*General Division/Court of Appeal</w:t>
            </w:r>
          </w:p>
        </w:tc>
        <w:tc>
          <w:tcPr>
            <w:tcW w:w="3686" w:type="dxa"/>
          </w:tcPr>
          <w:p w:rsidR="00A049AB" w:rsidRDefault="004C6D88">
            <w:pPr>
              <w:pStyle w:val="yTableNAm"/>
              <w:keepNext/>
              <w:spacing w:before="0"/>
              <w:rPr>
                <w:sz w:val="20"/>
              </w:rPr>
            </w:pPr>
            <w:r>
              <w:rPr>
                <w:sz w:val="20"/>
              </w:rPr>
              <w:t>No.:</w:t>
            </w:r>
          </w:p>
        </w:tc>
      </w:tr>
      <w:tr w:rsidR="00A049AB">
        <w:trPr>
          <w:cantSplit/>
          <w:trHeight w:val="194"/>
        </w:trPr>
        <w:tc>
          <w:tcPr>
            <w:tcW w:w="3544" w:type="dxa"/>
            <w:gridSpan w:val="2"/>
            <w:vMerge/>
          </w:tcPr>
          <w:p w:rsidR="00A049AB" w:rsidRDefault="00A049AB">
            <w:pPr>
              <w:pStyle w:val="yTableNAm"/>
              <w:keepNext/>
              <w:spacing w:before="0"/>
              <w:rPr>
                <w:sz w:val="20"/>
              </w:rPr>
            </w:pPr>
          </w:p>
        </w:tc>
        <w:tc>
          <w:tcPr>
            <w:tcW w:w="3686" w:type="dxa"/>
          </w:tcPr>
          <w:p w:rsidR="00A049AB" w:rsidRDefault="004C6D88">
            <w:pPr>
              <w:pStyle w:val="yTableNAm"/>
              <w:keepNext/>
              <w:spacing w:before="0"/>
              <w:rPr>
                <w:b/>
                <w:sz w:val="20"/>
              </w:rPr>
            </w:pPr>
            <w:r>
              <w:rPr>
                <w:b/>
                <w:sz w:val="20"/>
              </w:rPr>
              <w:t>Notice attached to subpoena to give evidence and produce documents to the Supreme Court of Western Australia (to be served in New Zealand)</w:t>
            </w:r>
          </w:p>
        </w:tc>
      </w:tr>
      <w:tr w:rsidR="00A049AB">
        <w:trPr>
          <w:cantSplit/>
        </w:trPr>
        <w:tc>
          <w:tcPr>
            <w:tcW w:w="1418" w:type="dxa"/>
          </w:tcPr>
          <w:p w:rsidR="00A049AB" w:rsidRDefault="004C6D88">
            <w:pPr>
              <w:pStyle w:val="yTableNAm"/>
              <w:spacing w:before="0"/>
              <w:rPr>
                <w:sz w:val="20"/>
                <w:vertAlign w:val="superscript"/>
              </w:rPr>
            </w:pPr>
            <w:r>
              <w:rPr>
                <w:sz w:val="20"/>
              </w:rPr>
              <w:t>Parties</w:t>
            </w:r>
            <w:r>
              <w:rPr>
                <w:sz w:val="20"/>
                <w:vertAlign w:val="superscript"/>
              </w:rPr>
              <w:t>1</w:t>
            </w:r>
          </w:p>
        </w:tc>
        <w:tc>
          <w:tcPr>
            <w:tcW w:w="5812" w:type="dxa"/>
            <w:gridSpan w:val="2"/>
          </w:tcPr>
          <w:p w:rsidR="00A049AB" w:rsidRDefault="004C6D88">
            <w:pPr>
              <w:pStyle w:val="yTableNAm"/>
              <w:tabs>
                <w:tab w:val="clear" w:pos="567"/>
                <w:tab w:val="left" w:pos="2897"/>
              </w:tabs>
              <w:spacing w:before="0"/>
              <w:rPr>
                <w:sz w:val="20"/>
              </w:rPr>
            </w:pPr>
            <w:r>
              <w:rPr>
                <w:sz w:val="20"/>
              </w:rPr>
              <w:tab/>
              <w:t>Plaintiff</w:t>
            </w:r>
          </w:p>
          <w:p w:rsidR="00A049AB" w:rsidRDefault="004C6D88">
            <w:pPr>
              <w:pStyle w:val="yTableNAm"/>
              <w:tabs>
                <w:tab w:val="clear" w:pos="567"/>
                <w:tab w:val="left" w:pos="2897"/>
              </w:tabs>
              <w:spacing w:before="0"/>
              <w:rPr>
                <w:sz w:val="20"/>
              </w:rPr>
            </w:pPr>
            <w:r>
              <w:rPr>
                <w:sz w:val="20"/>
              </w:rPr>
              <w:tab/>
              <w:t>Defendant</w:t>
            </w:r>
          </w:p>
        </w:tc>
      </w:tr>
      <w:tr w:rsidR="00A049AB">
        <w:tc>
          <w:tcPr>
            <w:tcW w:w="1418" w:type="dxa"/>
          </w:tcPr>
          <w:p w:rsidR="00A049AB" w:rsidRDefault="004C6D88">
            <w:pPr>
              <w:pStyle w:val="yTableNAm"/>
              <w:spacing w:before="0"/>
              <w:rPr>
                <w:sz w:val="20"/>
              </w:rPr>
            </w:pPr>
            <w:r>
              <w:rPr>
                <w:b/>
                <w:sz w:val="20"/>
              </w:rPr>
              <w:t xml:space="preserve">Notice to witness  </w:t>
            </w:r>
          </w:p>
        </w:tc>
        <w:tc>
          <w:tcPr>
            <w:tcW w:w="5812" w:type="dxa"/>
            <w:gridSpan w:val="2"/>
          </w:tcPr>
          <w:p w:rsidR="00A049AB" w:rsidRDefault="004C6D88">
            <w:pPr>
              <w:pStyle w:val="yTableNAm"/>
              <w:spacing w:before="0"/>
              <w:jc w:val="center"/>
              <w:rPr>
                <w:i/>
                <w:sz w:val="20"/>
              </w:rPr>
            </w:pPr>
            <w:r>
              <w:rPr>
                <w:i/>
                <w:sz w:val="20"/>
              </w:rPr>
              <w:t xml:space="preserve">Trans-Tasman Proceedings Act 2010 </w:t>
            </w:r>
            <w:r>
              <w:rPr>
                <w:sz w:val="20"/>
              </w:rPr>
              <w:t>(Commonwealth)</w:t>
            </w:r>
          </w:p>
          <w:p w:rsidR="00A049AB" w:rsidRDefault="004C6D88">
            <w:pPr>
              <w:pStyle w:val="yTableNAm"/>
              <w:spacing w:before="0"/>
              <w:jc w:val="center"/>
              <w:rPr>
                <w:b/>
                <w:sz w:val="20"/>
              </w:rPr>
            </w:pPr>
            <w:r>
              <w:rPr>
                <w:b/>
                <w:sz w:val="20"/>
              </w:rPr>
              <w:t>This notice is very important.</w:t>
            </w:r>
          </w:p>
          <w:p w:rsidR="00A049AB" w:rsidRDefault="004C6D88">
            <w:pPr>
              <w:pStyle w:val="yTableNAm"/>
              <w:spacing w:before="0"/>
              <w:jc w:val="center"/>
              <w:rPr>
                <w:b/>
                <w:sz w:val="20"/>
              </w:rPr>
            </w:pPr>
            <w:r>
              <w:rPr>
                <w:b/>
                <w:sz w:val="20"/>
              </w:rPr>
              <w:t>Please read it and the attached document or documents very carefully.</w:t>
            </w:r>
          </w:p>
          <w:p w:rsidR="00A049AB" w:rsidRDefault="004C6D88">
            <w:pPr>
              <w:pStyle w:val="yTableNAm"/>
              <w:spacing w:before="0"/>
              <w:jc w:val="center"/>
              <w:rPr>
                <w:b/>
                <w:sz w:val="20"/>
              </w:rPr>
            </w:pPr>
            <w:r>
              <w:rPr>
                <w:b/>
                <w:sz w:val="20"/>
              </w:rPr>
              <w:t>If you have any trouble understanding these documents you should get legal advice as soon as possible.</w:t>
            </w:r>
          </w:p>
          <w:p w:rsidR="00A049AB" w:rsidRDefault="004C6D88">
            <w:pPr>
              <w:pStyle w:val="yTableNAm"/>
              <w:spacing w:before="0"/>
              <w:rPr>
                <w:sz w:val="20"/>
              </w:rPr>
            </w:pPr>
            <w:r>
              <w:rPr>
                <w:sz w:val="20"/>
              </w:rPr>
              <w:lastRenderedPageBreak/>
              <w:t>Attached to this notice is a subpoena requiring you to attend the Supreme Court of Western Australia to give evidence and produce documents. The subpoena has been issued by that court.</w:t>
            </w:r>
          </w:p>
          <w:p w:rsidR="00A049AB" w:rsidRDefault="004C6D88">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A049AB" w:rsidRDefault="004C6D88">
            <w:pPr>
              <w:pStyle w:val="yTableNAm"/>
              <w:spacing w:before="0"/>
              <w:rPr>
                <w:sz w:val="20"/>
              </w:rPr>
            </w:pPr>
            <w:r>
              <w:rPr>
                <w:sz w:val="20"/>
              </w:rPr>
              <w:t xml:space="preserve">This notice — </w:t>
            </w:r>
          </w:p>
          <w:p w:rsidR="00A049AB" w:rsidRDefault="004C6D88">
            <w:pPr>
              <w:pStyle w:val="yTableNAm"/>
              <w:spacing w:before="0"/>
              <w:ind w:left="368" w:hanging="368"/>
              <w:rPr>
                <w:sz w:val="20"/>
              </w:rPr>
            </w:pPr>
            <w:r>
              <w:rPr>
                <w:sz w:val="20"/>
              </w:rPr>
              <w:t>•</w:t>
            </w:r>
            <w:r>
              <w:rPr>
                <w:sz w:val="20"/>
              </w:rPr>
              <w:tab/>
              <w:t>sets out your rights relating to the subpoena; and</w:t>
            </w:r>
          </w:p>
          <w:p w:rsidR="00A049AB" w:rsidRDefault="004C6D88">
            <w:pPr>
              <w:pStyle w:val="yTableNAm"/>
              <w:spacing w:before="0"/>
              <w:ind w:left="368" w:hanging="368"/>
              <w:rPr>
                <w:sz w:val="20"/>
              </w:rPr>
            </w:pPr>
            <w:r>
              <w:rPr>
                <w:sz w:val="20"/>
              </w:rPr>
              <w:t>•</w:t>
            </w:r>
            <w:r>
              <w:rPr>
                <w:sz w:val="20"/>
              </w:rPr>
              <w:tab/>
              <w:t>sets out your obligations relating to the subpoena; and</w:t>
            </w:r>
          </w:p>
          <w:p w:rsidR="00A049AB" w:rsidRDefault="004C6D88">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A049AB">
        <w:tc>
          <w:tcPr>
            <w:tcW w:w="1418" w:type="dxa"/>
          </w:tcPr>
          <w:p w:rsidR="00A049AB" w:rsidRDefault="004C6D88">
            <w:pPr>
              <w:pStyle w:val="yTableNAm"/>
              <w:spacing w:before="0"/>
              <w:rPr>
                <w:b/>
                <w:sz w:val="20"/>
              </w:rPr>
            </w:pPr>
            <w:r>
              <w:rPr>
                <w:b/>
                <w:sz w:val="20"/>
              </w:rPr>
              <w:lastRenderedPageBreak/>
              <w:t>Your rights</w:t>
            </w:r>
          </w:p>
        </w:tc>
        <w:tc>
          <w:tcPr>
            <w:tcW w:w="5812" w:type="dxa"/>
            <w:gridSpan w:val="2"/>
          </w:tcPr>
          <w:p w:rsidR="00A049AB" w:rsidRDefault="004C6D88">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rsidR="00A049AB" w:rsidRDefault="004C6D88">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A049AB" w:rsidRDefault="004C6D88">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rsidR="00A049AB" w:rsidRDefault="004C6D88">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A049AB" w:rsidRDefault="004C6D88">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rsidR="00A049AB" w:rsidRDefault="004C6D88">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rsidR="00A049AB">
        <w:tc>
          <w:tcPr>
            <w:tcW w:w="1418" w:type="dxa"/>
          </w:tcPr>
          <w:p w:rsidR="00A049AB" w:rsidRDefault="004C6D88">
            <w:pPr>
              <w:pStyle w:val="yTableNAm"/>
              <w:spacing w:before="0"/>
              <w:rPr>
                <w:b/>
                <w:sz w:val="20"/>
              </w:rPr>
            </w:pPr>
            <w:r>
              <w:rPr>
                <w:b/>
                <w:sz w:val="20"/>
              </w:rPr>
              <w:t xml:space="preserve">Your obligations  </w:t>
            </w:r>
          </w:p>
        </w:tc>
        <w:tc>
          <w:tcPr>
            <w:tcW w:w="5812" w:type="dxa"/>
            <w:gridSpan w:val="2"/>
          </w:tcPr>
          <w:p w:rsidR="00A049AB" w:rsidRDefault="004C6D88">
            <w:pPr>
              <w:pStyle w:val="yTableNAm"/>
              <w:spacing w:before="0"/>
              <w:ind w:left="369" w:hanging="369"/>
              <w:rPr>
                <w:sz w:val="20"/>
              </w:rPr>
            </w:pPr>
            <w:r>
              <w:rPr>
                <w:sz w:val="20"/>
              </w:rPr>
              <w:t>6.</w:t>
            </w:r>
            <w:r>
              <w:rPr>
                <w:sz w:val="20"/>
              </w:rPr>
              <w:tab/>
              <w:t xml:space="preserve">Unless the subpoena is set aside, you must comply with the attached subpoena if — </w:t>
            </w:r>
          </w:p>
          <w:p w:rsidR="00A049AB" w:rsidRDefault="004C6D88">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A049AB" w:rsidRDefault="004C6D88">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A049AB" w:rsidRDefault="004C6D88">
            <w:pPr>
              <w:pStyle w:val="yTableNAm"/>
              <w:spacing w:before="0"/>
              <w:ind w:left="1218" w:hanging="425"/>
              <w:rPr>
                <w:sz w:val="20"/>
              </w:rPr>
            </w:pPr>
            <w:r>
              <w:rPr>
                <w:sz w:val="20"/>
              </w:rPr>
              <w:t>(ii)</w:t>
            </w:r>
            <w:r>
              <w:rPr>
                <w:sz w:val="20"/>
              </w:rPr>
              <w:tab/>
              <w:t>a combination of money and vouchers (for example, travel tickets) to meet those expenses;</w:t>
            </w:r>
          </w:p>
          <w:p w:rsidR="00A049AB" w:rsidRDefault="004C6D88">
            <w:pPr>
              <w:pStyle w:val="yTableNAm"/>
              <w:spacing w:before="0"/>
              <w:ind w:left="794" w:hanging="425"/>
              <w:rPr>
                <w:sz w:val="20"/>
              </w:rPr>
            </w:pPr>
            <w:r>
              <w:rPr>
                <w:sz w:val="20"/>
              </w:rPr>
              <w:tab/>
            </w:r>
            <w:r>
              <w:rPr>
                <w:sz w:val="20"/>
              </w:rPr>
              <w:tab/>
              <w:t>and</w:t>
            </w:r>
          </w:p>
          <w:p w:rsidR="00A049AB" w:rsidRDefault="004C6D88">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rsidR="00A049AB" w:rsidRDefault="004C6D88">
            <w:pPr>
              <w:pStyle w:val="yTableNAm"/>
              <w:spacing w:before="0"/>
              <w:ind w:left="794" w:hanging="425"/>
              <w:rPr>
                <w:sz w:val="20"/>
              </w:rPr>
            </w:pPr>
            <w:r>
              <w:rPr>
                <w:sz w:val="20"/>
              </w:rPr>
              <w:lastRenderedPageBreak/>
              <w:t>(c)</w:t>
            </w:r>
            <w:r>
              <w:rPr>
                <w:sz w:val="20"/>
              </w:rPr>
              <w:tab/>
              <w:t>the subpoena was served on you before or on the date specified in the order as the last day on which the subpoena may be served; and</w:t>
            </w:r>
          </w:p>
          <w:p w:rsidR="00A049AB" w:rsidRDefault="004C6D88">
            <w:pPr>
              <w:pStyle w:val="yTableNAm"/>
              <w:spacing w:before="0"/>
              <w:ind w:left="794" w:hanging="425"/>
              <w:rPr>
                <w:sz w:val="20"/>
              </w:rPr>
            </w:pPr>
            <w:r>
              <w:rPr>
                <w:sz w:val="20"/>
              </w:rPr>
              <w:t>(d)</w:t>
            </w:r>
            <w:r>
              <w:rPr>
                <w:sz w:val="20"/>
              </w:rPr>
              <w:tab/>
              <w:t>service of the subpoena complied with any other conditions specified in the order; and</w:t>
            </w:r>
          </w:p>
          <w:p w:rsidR="00A049AB" w:rsidRDefault="004C6D88">
            <w:pPr>
              <w:pStyle w:val="yTableNAm"/>
              <w:spacing w:before="0"/>
              <w:ind w:left="794" w:hanging="425"/>
              <w:rPr>
                <w:sz w:val="20"/>
              </w:rPr>
            </w:pPr>
            <w:r>
              <w:rPr>
                <w:sz w:val="20"/>
              </w:rPr>
              <w:t>(e)</w:t>
            </w:r>
            <w:r>
              <w:rPr>
                <w:sz w:val="20"/>
              </w:rPr>
              <w:tab/>
              <w:t>you are over the age of 18 years.</w:t>
            </w:r>
          </w:p>
          <w:p w:rsidR="00A049AB" w:rsidRDefault="004C6D88">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rsidR="00A049AB" w:rsidRDefault="004C6D88">
            <w:pPr>
              <w:pStyle w:val="yTableNAm"/>
              <w:spacing w:before="0"/>
              <w:ind w:left="794" w:hanging="425"/>
              <w:rPr>
                <w:sz w:val="20"/>
              </w:rPr>
            </w:pPr>
            <w:r>
              <w:rPr>
                <w:sz w:val="20"/>
              </w:rPr>
              <w:t>(a)</w:t>
            </w:r>
            <w:r>
              <w:rPr>
                <w:sz w:val="20"/>
              </w:rPr>
              <w:tab/>
              <w:t>the Supreme Court so that they are received not less than 2 clear days before that date; or</w:t>
            </w:r>
          </w:p>
          <w:p w:rsidR="00A049AB" w:rsidRDefault="004C6D88">
            <w:pPr>
              <w:pStyle w:val="yTableNAm"/>
              <w:spacing w:before="0"/>
              <w:ind w:left="794" w:hanging="425"/>
              <w:rPr>
                <w:sz w:val="20"/>
              </w:rPr>
            </w:pPr>
            <w:r>
              <w:rPr>
                <w:sz w:val="20"/>
              </w:rPr>
              <w:t>(b)</w:t>
            </w:r>
            <w:r>
              <w:rPr>
                <w:sz w:val="20"/>
              </w:rPr>
              <w:tab/>
              <w:t>the High Court of New Zealand so that they are received at least 10 days before that date.</w:t>
            </w:r>
          </w:p>
          <w:p w:rsidR="00A049AB" w:rsidRDefault="004C6D88">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rsidR="00A049AB">
        <w:trPr>
          <w:cantSplit/>
        </w:trPr>
        <w:tc>
          <w:tcPr>
            <w:tcW w:w="1418" w:type="dxa"/>
            <w:tcBorders>
              <w:bottom w:val="single" w:sz="4" w:space="0" w:color="auto"/>
            </w:tcBorders>
          </w:tcPr>
          <w:p w:rsidR="00A049AB" w:rsidRDefault="004C6D88">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rsidR="00A049AB" w:rsidRDefault="004C6D88">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rsidR="00A049AB">
        <w:trPr>
          <w:cantSplit/>
        </w:trPr>
        <w:tc>
          <w:tcPr>
            <w:tcW w:w="1418" w:type="dxa"/>
            <w:tcBorders>
              <w:bottom w:val="nil"/>
            </w:tcBorders>
          </w:tcPr>
          <w:p w:rsidR="00A049AB" w:rsidRDefault="004C6D88">
            <w:pPr>
              <w:pStyle w:val="yTableNAm"/>
              <w:spacing w:before="0"/>
              <w:rPr>
                <w:b/>
                <w:sz w:val="20"/>
              </w:rPr>
            </w:pPr>
            <w:r>
              <w:rPr>
                <w:b/>
                <w:sz w:val="20"/>
              </w:rPr>
              <w:t>Grounds for setting aside a subpoena</w:t>
            </w:r>
          </w:p>
        </w:tc>
        <w:tc>
          <w:tcPr>
            <w:tcW w:w="5812" w:type="dxa"/>
            <w:gridSpan w:val="2"/>
            <w:tcBorders>
              <w:bottom w:val="nil"/>
            </w:tcBorders>
          </w:tcPr>
          <w:p w:rsidR="00A049AB" w:rsidRDefault="004C6D88">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rsidR="00A049AB" w:rsidRDefault="004C6D88">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A049AB" w:rsidRDefault="004C6D88">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rsidR="00A049AB" w:rsidRDefault="004C6D88">
            <w:pPr>
              <w:pStyle w:val="yTableNAm"/>
              <w:spacing w:before="0"/>
              <w:ind w:left="794" w:hanging="425"/>
              <w:rPr>
                <w:sz w:val="20"/>
              </w:rPr>
            </w:pPr>
            <w:r>
              <w:rPr>
                <w:sz w:val="20"/>
              </w:rPr>
              <w:t>(c)</w:t>
            </w:r>
            <w:r>
              <w:rPr>
                <w:sz w:val="20"/>
              </w:rPr>
              <w:tab/>
              <w:t>you are being prosecuted or you are liable to prosecution for an offence in Australia; or</w:t>
            </w:r>
          </w:p>
          <w:p w:rsidR="00A049AB" w:rsidRDefault="004C6D88">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rsidR="00A049AB" w:rsidRDefault="004C6D88">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rsidR="00A049AB">
        <w:trPr>
          <w:cantSplit/>
        </w:trPr>
        <w:tc>
          <w:tcPr>
            <w:tcW w:w="1418" w:type="dxa"/>
            <w:tcBorders>
              <w:top w:val="nil"/>
              <w:bottom w:val="nil"/>
            </w:tcBorders>
          </w:tcPr>
          <w:p w:rsidR="00A049AB" w:rsidRDefault="00A049AB">
            <w:pPr>
              <w:pStyle w:val="yTableNAm"/>
              <w:spacing w:before="0"/>
              <w:rPr>
                <w:b/>
                <w:sz w:val="20"/>
              </w:rPr>
            </w:pPr>
          </w:p>
        </w:tc>
        <w:tc>
          <w:tcPr>
            <w:tcW w:w="5812" w:type="dxa"/>
            <w:gridSpan w:val="2"/>
            <w:tcBorders>
              <w:top w:val="nil"/>
              <w:bottom w:val="nil"/>
            </w:tcBorders>
          </w:tcPr>
          <w:p w:rsidR="00A049AB" w:rsidRDefault="004C6D88">
            <w:pPr>
              <w:pStyle w:val="yTableNAm"/>
              <w:spacing w:before="0"/>
              <w:ind w:left="369" w:hanging="369"/>
              <w:rPr>
                <w:sz w:val="20"/>
              </w:rPr>
            </w:pPr>
            <w:r>
              <w:rPr>
                <w:sz w:val="20"/>
              </w:rPr>
              <w:t>10.</w:t>
            </w:r>
            <w:r>
              <w:rPr>
                <w:sz w:val="20"/>
              </w:rPr>
              <w:tab/>
              <w:t xml:space="preserve">The grounds on which the Supreme Court may set aside the subpoena include — </w:t>
            </w:r>
          </w:p>
          <w:p w:rsidR="00A049AB" w:rsidRDefault="004C6D88">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rsidR="00A049AB" w:rsidRDefault="004C6D88">
            <w:pPr>
              <w:pStyle w:val="yTableNAm"/>
              <w:spacing w:before="0"/>
              <w:ind w:left="794" w:hanging="425"/>
              <w:rPr>
                <w:sz w:val="20"/>
              </w:rPr>
            </w:pPr>
            <w:r>
              <w:rPr>
                <w:sz w:val="20"/>
              </w:rPr>
              <w:t>(b)</w:t>
            </w:r>
            <w:r>
              <w:rPr>
                <w:sz w:val="20"/>
              </w:rPr>
              <w:tab/>
              <w:t>compliance with the subpoena would cause you hardship or serious inconvenience;</w:t>
            </w:r>
          </w:p>
          <w:p w:rsidR="00A049AB" w:rsidRDefault="004C6D88">
            <w:pPr>
              <w:pStyle w:val="yTableNAm"/>
              <w:spacing w:before="0"/>
              <w:ind w:left="794" w:hanging="425"/>
              <w:rPr>
                <w:sz w:val="20"/>
              </w:rPr>
            </w:pPr>
            <w:r>
              <w:rPr>
                <w:sz w:val="20"/>
              </w:rPr>
              <w:t>(c)</w:t>
            </w:r>
            <w:r>
              <w:rPr>
                <w:sz w:val="20"/>
              </w:rPr>
              <w:tab/>
              <w:t xml:space="preserve">insofar as the subpoena requires you to produce a document or thing, that — </w:t>
            </w:r>
          </w:p>
          <w:p w:rsidR="00A049AB" w:rsidRDefault="004C6D88">
            <w:pPr>
              <w:pStyle w:val="yTableNAm"/>
              <w:spacing w:before="0"/>
              <w:ind w:left="1218" w:hanging="425"/>
              <w:rPr>
                <w:sz w:val="20"/>
              </w:rPr>
            </w:pPr>
            <w:r>
              <w:rPr>
                <w:sz w:val="20"/>
              </w:rPr>
              <w:t>(i)</w:t>
            </w:r>
            <w:r>
              <w:rPr>
                <w:sz w:val="20"/>
              </w:rPr>
              <w:tab/>
              <w:t>the document or thing should not be taken out of New Zealand; and</w:t>
            </w:r>
          </w:p>
          <w:p w:rsidR="00A049AB" w:rsidRDefault="004C6D88">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rsidR="00A049AB">
        <w:trPr>
          <w:cantSplit/>
        </w:trPr>
        <w:tc>
          <w:tcPr>
            <w:tcW w:w="1418" w:type="dxa"/>
            <w:tcBorders>
              <w:top w:val="nil"/>
            </w:tcBorders>
          </w:tcPr>
          <w:p w:rsidR="00A049AB" w:rsidRDefault="00A049AB">
            <w:pPr>
              <w:pStyle w:val="yTableNAm"/>
              <w:spacing w:before="0"/>
              <w:rPr>
                <w:b/>
                <w:sz w:val="20"/>
              </w:rPr>
            </w:pPr>
          </w:p>
        </w:tc>
        <w:tc>
          <w:tcPr>
            <w:tcW w:w="5812" w:type="dxa"/>
            <w:gridSpan w:val="2"/>
            <w:tcBorders>
              <w:top w:val="nil"/>
            </w:tcBorders>
          </w:tcPr>
          <w:p w:rsidR="00A049AB" w:rsidRDefault="00A049AB">
            <w:pPr>
              <w:pStyle w:val="yTableNAm"/>
              <w:spacing w:before="0"/>
              <w:ind w:left="1218" w:hanging="425"/>
              <w:rPr>
                <w:sz w:val="20"/>
              </w:rPr>
            </w:pPr>
          </w:p>
          <w:p w:rsidR="00A049AB" w:rsidRDefault="004C6D88">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A049AB">
        <w:tc>
          <w:tcPr>
            <w:tcW w:w="1418" w:type="dxa"/>
          </w:tcPr>
          <w:p w:rsidR="00A049AB" w:rsidRDefault="004C6D88">
            <w:pPr>
              <w:pStyle w:val="yTableNAm"/>
              <w:spacing w:before="0"/>
              <w:rPr>
                <w:b/>
                <w:sz w:val="20"/>
              </w:rPr>
            </w:pPr>
            <w:r>
              <w:rPr>
                <w:b/>
                <w:sz w:val="20"/>
              </w:rPr>
              <w:t>Procedure for applying to set aside a subpoena</w:t>
            </w:r>
          </w:p>
        </w:tc>
        <w:tc>
          <w:tcPr>
            <w:tcW w:w="5812" w:type="dxa"/>
            <w:gridSpan w:val="2"/>
          </w:tcPr>
          <w:p w:rsidR="00A049AB" w:rsidRDefault="004C6D88">
            <w:pPr>
              <w:pStyle w:val="yTableNAm"/>
              <w:spacing w:before="0"/>
              <w:ind w:left="369" w:hanging="369"/>
              <w:rPr>
                <w:sz w:val="20"/>
              </w:rPr>
            </w:pPr>
            <w:r>
              <w:rPr>
                <w:sz w:val="20"/>
              </w:rPr>
              <w:t>11.</w:t>
            </w:r>
            <w:r>
              <w:rPr>
                <w:sz w:val="20"/>
              </w:rPr>
              <w:tab/>
              <w:t>Application must be made to the Supreme Court of Western Australia.</w:t>
            </w:r>
          </w:p>
          <w:p w:rsidR="00A049AB" w:rsidRDefault="004C6D88">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rsidR="00A049AB" w:rsidRDefault="004C6D88">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rsidR="00A049AB" w:rsidRDefault="004C6D88">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rsidR="00A049AB" w:rsidRDefault="004C6D88">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rsidR="00A049AB" w:rsidRDefault="004C6D88">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A049AB" w:rsidRDefault="004C6D88">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A049AB" w:rsidRDefault="00A049AB">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rsidR="00A049AB">
        <w:trPr>
          <w:cantSplit/>
          <w:trHeight w:val="194"/>
        </w:trPr>
        <w:tc>
          <w:tcPr>
            <w:tcW w:w="3544" w:type="dxa"/>
            <w:gridSpan w:val="2"/>
            <w:vMerge w:val="restart"/>
          </w:tcPr>
          <w:p w:rsidR="00A049AB" w:rsidRDefault="004C6D88">
            <w:pPr>
              <w:pStyle w:val="yTableNAm"/>
              <w:keepNext/>
              <w:spacing w:before="0"/>
              <w:rPr>
                <w:sz w:val="20"/>
              </w:rPr>
            </w:pPr>
            <w:r>
              <w:rPr>
                <w:sz w:val="20"/>
              </w:rPr>
              <w:lastRenderedPageBreak/>
              <w:t>Supreme Court of Western Australia</w:t>
            </w:r>
          </w:p>
          <w:p w:rsidR="00A049AB" w:rsidRDefault="004C6D88">
            <w:pPr>
              <w:pStyle w:val="yTableNAm"/>
              <w:keepNext/>
              <w:spacing w:before="0"/>
              <w:rPr>
                <w:sz w:val="20"/>
              </w:rPr>
            </w:pPr>
            <w:r>
              <w:rPr>
                <w:sz w:val="20"/>
              </w:rPr>
              <w:t>*General Division/Court of Appeal</w:t>
            </w:r>
          </w:p>
        </w:tc>
        <w:tc>
          <w:tcPr>
            <w:tcW w:w="3686" w:type="dxa"/>
            <w:gridSpan w:val="2"/>
          </w:tcPr>
          <w:p w:rsidR="00A049AB" w:rsidRDefault="004C6D88">
            <w:pPr>
              <w:pStyle w:val="yTableNAm"/>
              <w:keepNext/>
              <w:spacing w:before="0"/>
              <w:rPr>
                <w:sz w:val="20"/>
              </w:rPr>
            </w:pPr>
            <w:r>
              <w:rPr>
                <w:sz w:val="20"/>
              </w:rPr>
              <w:t>No.:</w:t>
            </w:r>
          </w:p>
        </w:tc>
      </w:tr>
      <w:tr w:rsidR="00A049AB">
        <w:trPr>
          <w:cantSplit/>
          <w:trHeight w:val="194"/>
        </w:trPr>
        <w:tc>
          <w:tcPr>
            <w:tcW w:w="3544" w:type="dxa"/>
            <w:gridSpan w:val="2"/>
            <w:vMerge/>
          </w:tcPr>
          <w:p w:rsidR="00A049AB" w:rsidRDefault="00A049AB">
            <w:pPr>
              <w:pStyle w:val="yTableNAm"/>
              <w:spacing w:before="0"/>
              <w:rPr>
                <w:sz w:val="20"/>
              </w:rPr>
            </w:pPr>
          </w:p>
        </w:tc>
        <w:tc>
          <w:tcPr>
            <w:tcW w:w="3686" w:type="dxa"/>
            <w:gridSpan w:val="2"/>
          </w:tcPr>
          <w:p w:rsidR="00A049AB" w:rsidRDefault="004C6D88">
            <w:pPr>
              <w:pStyle w:val="yTableNAm"/>
              <w:spacing w:before="0"/>
              <w:rPr>
                <w:b/>
                <w:sz w:val="20"/>
              </w:rPr>
            </w:pPr>
            <w:r>
              <w:rPr>
                <w:b/>
                <w:sz w:val="20"/>
              </w:rPr>
              <w:t>Subpoena to give evidence and produce documents to the Supreme Court of Western Australia (to be served in New Zealand)</w:t>
            </w:r>
          </w:p>
        </w:tc>
      </w:tr>
      <w:tr w:rsidR="00A049AB">
        <w:trPr>
          <w:cantSplit/>
        </w:trPr>
        <w:tc>
          <w:tcPr>
            <w:tcW w:w="1418" w:type="dxa"/>
          </w:tcPr>
          <w:p w:rsidR="00A049AB" w:rsidRDefault="004C6D88">
            <w:pPr>
              <w:pStyle w:val="yTableNAm"/>
              <w:spacing w:before="0"/>
              <w:rPr>
                <w:sz w:val="20"/>
                <w:vertAlign w:val="superscript"/>
              </w:rPr>
            </w:pPr>
            <w:r>
              <w:rPr>
                <w:sz w:val="20"/>
              </w:rPr>
              <w:t>Parties</w:t>
            </w:r>
            <w:r>
              <w:rPr>
                <w:sz w:val="20"/>
                <w:vertAlign w:val="superscript"/>
              </w:rPr>
              <w:t>1</w:t>
            </w:r>
          </w:p>
        </w:tc>
        <w:tc>
          <w:tcPr>
            <w:tcW w:w="5812" w:type="dxa"/>
            <w:gridSpan w:val="3"/>
          </w:tcPr>
          <w:p w:rsidR="00A049AB" w:rsidRDefault="004C6D88">
            <w:pPr>
              <w:pStyle w:val="yTableNAm"/>
              <w:tabs>
                <w:tab w:val="clear" w:pos="567"/>
                <w:tab w:val="left" w:pos="2897"/>
              </w:tabs>
              <w:spacing w:before="0"/>
              <w:rPr>
                <w:sz w:val="20"/>
              </w:rPr>
            </w:pPr>
            <w:r>
              <w:rPr>
                <w:sz w:val="20"/>
              </w:rPr>
              <w:tab/>
              <w:t>Plaintiff</w:t>
            </w:r>
          </w:p>
          <w:p w:rsidR="00A049AB" w:rsidRDefault="004C6D88">
            <w:pPr>
              <w:pStyle w:val="yTableNAm"/>
              <w:tabs>
                <w:tab w:val="clear" w:pos="567"/>
                <w:tab w:val="left" w:pos="2897"/>
              </w:tabs>
              <w:spacing w:before="0"/>
              <w:rPr>
                <w:sz w:val="20"/>
              </w:rPr>
            </w:pPr>
            <w:r>
              <w:rPr>
                <w:sz w:val="20"/>
              </w:rPr>
              <w:tab/>
              <w:t>Defendant</w:t>
            </w:r>
          </w:p>
        </w:tc>
      </w:tr>
      <w:tr w:rsidR="00A049AB">
        <w:trPr>
          <w:cantSplit/>
        </w:trPr>
        <w:tc>
          <w:tcPr>
            <w:tcW w:w="1418" w:type="dxa"/>
          </w:tcPr>
          <w:p w:rsidR="00A049AB" w:rsidRDefault="004C6D88">
            <w:pPr>
              <w:pStyle w:val="yTableNAm"/>
              <w:spacing w:before="0"/>
              <w:rPr>
                <w:sz w:val="20"/>
              </w:rPr>
            </w:pPr>
            <w:r>
              <w:rPr>
                <w:sz w:val="20"/>
              </w:rPr>
              <w:t>To</w:t>
            </w:r>
          </w:p>
        </w:tc>
        <w:tc>
          <w:tcPr>
            <w:tcW w:w="5812" w:type="dxa"/>
            <w:gridSpan w:val="3"/>
          </w:tcPr>
          <w:p w:rsidR="00A049AB" w:rsidRDefault="004C6D88">
            <w:pPr>
              <w:pStyle w:val="yTableNAm"/>
              <w:spacing w:before="0"/>
              <w:rPr>
                <w:sz w:val="20"/>
              </w:rPr>
            </w:pPr>
            <w:r>
              <w:rPr>
                <w:sz w:val="20"/>
              </w:rPr>
              <w:t>[</w:t>
            </w:r>
            <w:r>
              <w:rPr>
                <w:i/>
                <w:sz w:val="20"/>
              </w:rPr>
              <w:t>Name and address</w:t>
            </w:r>
            <w:r>
              <w:rPr>
                <w:sz w:val="20"/>
              </w:rPr>
              <w:t>]</w:t>
            </w:r>
          </w:p>
        </w:tc>
      </w:tr>
      <w:tr w:rsidR="00A049AB">
        <w:tc>
          <w:tcPr>
            <w:tcW w:w="1418" w:type="dxa"/>
          </w:tcPr>
          <w:p w:rsidR="00A049AB" w:rsidRDefault="004C6D88">
            <w:pPr>
              <w:pStyle w:val="yTableNAm"/>
              <w:spacing w:before="0"/>
              <w:rPr>
                <w:b/>
                <w:sz w:val="20"/>
              </w:rPr>
            </w:pPr>
            <w:r>
              <w:rPr>
                <w:b/>
                <w:sz w:val="20"/>
              </w:rPr>
              <w:t>Order</w:t>
            </w:r>
          </w:p>
        </w:tc>
        <w:tc>
          <w:tcPr>
            <w:tcW w:w="5812" w:type="dxa"/>
            <w:gridSpan w:val="3"/>
          </w:tcPr>
          <w:p w:rsidR="00A049AB" w:rsidRDefault="004C6D88">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rsidR="00A049AB" w:rsidRDefault="004C6D88">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A049AB" w:rsidRDefault="004C6D88">
            <w:pPr>
              <w:pStyle w:val="yTableNAm"/>
              <w:spacing w:before="0"/>
              <w:rPr>
                <w:sz w:val="20"/>
              </w:rPr>
            </w:pPr>
            <w:r>
              <w:rPr>
                <w:sz w:val="20"/>
              </w:rPr>
              <w:t>Please read Notes 1 to 16 at the end of this subpoena.</w:t>
            </w:r>
          </w:p>
        </w:tc>
      </w:tr>
      <w:tr w:rsidR="00A049AB">
        <w:trPr>
          <w:cantSplit/>
        </w:trPr>
        <w:tc>
          <w:tcPr>
            <w:tcW w:w="1418" w:type="dxa"/>
          </w:tcPr>
          <w:p w:rsidR="00A049AB" w:rsidRDefault="004C6D88">
            <w:pPr>
              <w:pStyle w:val="yTableNAm"/>
              <w:spacing w:before="0"/>
              <w:rPr>
                <w:sz w:val="20"/>
              </w:rPr>
            </w:pPr>
            <w:r>
              <w:rPr>
                <w:sz w:val="20"/>
              </w:rPr>
              <w:t>Last date for service</w:t>
            </w:r>
          </w:p>
          <w:p w:rsidR="00A049AB" w:rsidRDefault="004C6D88">
            <w:pPr>
              <w:pStyle w:val="yTableNAm"/>
              <w:spacing w:before="0"/>
              <w:rPr>
                <w:sz w:val="20"/>
              </w:rPr>
            </w:pPr>
            <w:r>
              <w:rPr>
                <w:sz w:val="18"/>
              </w:rPr>
              <w:t>[see Note 2]</w:t>
            </w:r>
            <w:r>
              <w:rPr>
                <w:sz w:val="20"/>
              </w:rPr>
              <w:t xml:space="preserve"> </w:t>
            </w:r>
          </w:p>
        </w:tc>
        <w:tc>
          <w:tcPr>
            <w:tcW w:w="5812" w:type="dxa"/>
            <w:gridSpan w:val="3"/>
          </w:tcPr>
          <w:p w:rsidR="00A049AB" w:rsidRDefault="004C6D88">
            <w:pPr>
              <w:pStyle w:val="yTableNAm"/>
              <w:spacing w:before="0"/>
              <w:rPr>
                <w:b/>
                <w:sz w:val="20"/>
              </w:rPr>
            </w:pPr>
            <w:r>
              <w:rPr>
                <w:sz w:val="20"/>
              </w:rPr>
              <w:t>The last date for service of this subpoena is [</w:t>
            </w:r>
            <w:r>
              <w:rPr>
                <w:i/>
                <w:sz w:val="20"/>
              </w:rPr>
              <w:t>date</w:t>
            </w:r>
            <w:r>
              <w:rPr>
                <w:sz w:val="20"/>
              </w:rPr>
              <w:t>].</w:t>
            </w:r>
          </w:p>
        </w:tc>
      </w:tr>
      <w:tr w:rsidR="00A049AB">
        <w:trPr>
          <w:cantSplit/>
          <w:trHeight w:val="448"/>
        </w:trPr>
        <w:tc>
          <w:tcPr>
            <w:tcW w:w="1418" w:type="dxa"/>
            <w:vMerge w:val="restart"/>
          </w:tcPr>
          <w:p w:rsidR="00A049AB" w:rsidRDefault="004C6D88">
            <w:pPr>
              <w:pStyle w:val="yTableNAm"/>
              <w:spacing w:before="0"/>
              <w:rPr>
                <w:sz w:val="20"/>
              </w:rPr>
            </w:pPr>
            <w:r>
              <w:rPr>
                <w:sz w:val="20"/>
              </w:rPr>
              <w:t>Issuing details</w:t>
            </w:r>
          </w:p>
        </w:tc>
        <w:tc>
          <w:tcPr>
            <w:tcW w:w="5812" w:type="dxa"/>
            <w:gridSpan w:val="3"/>
          </w:tcPr>
          <w:p w:rsidR="00A049AB" w:rsidRDefault="004C6D88">
            <w:pPr>
              <w:pStyle w:val="yTableNAm"/>
              <w:spacing w:before="0"/>
              <w:rPr>
                <w:sz w:val="20"/>
              </w:rPr>
            </w:pPr>
            <w:r>
              <w:rPr>
                <w:sz w:val="20"/>
              </w:rPr>
              <w:t>Issued at the request of: [</w:t>
            </w:r>
            <w:r>
              <w:rPr>
                <w:i/>
                <w:sz w:val="20"/>
              </w:rPr>
              <w:t>Name of party</w:t>
            </w:r>
            <w:r>
              <w:rPr>
                <w:sz w:val="20"/>
              </w:rPr>
              <w:t>]</w:t>
            </w:r>
          </w:p>
          <w:p w:rsidR="00A049AB" w:rsidRDefault="004C6D88">
            <w:pPr>
              <w:pStyle w:val="yTableNAm"/>
              <w:spacing w:before="0"/>
              <w:rPr>
                <w:sz w:val="20"/>
              </w:rPr>
            </w:pPr>
            <w:r>
              <w:rPr>
                <w:sz w:val="20"/>
              </w:rPr>
              <w:t>Address for service: [</w:t>
            </w:r>
            <w:r>
              <w:rPr>
                <w:i/>
                <w:sz w:val="20"/>
              </w:rPr>
              <w:t>see Order 71A rule 3</w:t>
            </w:r>
            <w:r>
              <w:rPr>
                <w:sz w:val="20"/>
              </w:rPr>
              <w:t>]</w:t>
            </w:r>
          </w:p>
          <w:p w:rsidR="00A049AB" w:rsidRDefault="004C6D88">
            <w:pPr>
              <w:pStyle w:val="yTableNAm"/>
              <w:spacing w:before="0"/>
              <w:rPr>
                <w:sz w:val="20"/>
              </w:rPr>
            </w:pPr>
            <w:r>
              <w:rPr>
                <w:sz w:val="20"/>
              </w:rPr>
              <w:t>Email:</w:t>
            </w:r>
          </w:p>
        </w:tc>
      </w:tr>
      <w:tr w:rsidR="00A049AB">
        <w:trPr>
          <w:cantSplit/>
          <w:trHeight w:val="448"/>
        </w:trPr>
        <w:tc>
          <w:tcPr>
            <w:tcW w:w="1418" w:type="dxa"/>
            <w:vMerge/>
          </w:tcPr>
          <w:p w:rsidR="00A049AB" w:rsidRDefault="00A049AB">
            <w:pPr>
              <w:pStyle w:val="yTableNAm"/>
              <w:spacing w:before="0"/>
              <w:rPr>
                <w:sz w:val="20"/>
              </w:rPr>
            </w:pPr>
          </w:p>
        </w:tc>
        <w:tc>
          <w:tcPr>
            <w:tcW w:w="2647" w:type="dxa"/>
            <w:gridSpan w:val="2"/>
          </w:tcPr>
          <w:p w:rsidR="00A049AB" w:rsidRDefault="004C6D88">
            <w:pPr>
              <w:pStyle w:val="yTableNAm"/>
              <w:spacing w:before="0"/>
              <w:rPr>
                <w:sz w:val="20"/>
              </w:rPr>
            </w:pPr>
            <w:r>
              <w:rPr>
                <w:sz w:val="20"/>
              </w:rPr>
              <w:t>Date of issue:</w:t>
            </w:r>
          </w:p>
        </w:tc>
        <w:tc>
          <w:tcPr>
            <w:tcW w:w="3165" w:type="dxa"/>
          </w:tcPr>
          <w:p w:rsidR="00A049AB" w:rsidRDefault="004C6D88">
            <w:pPr>
              <w:pStyle w:val="yTableNAm"/>
              <w:spacing w:before="0"/>
              <w:rPr>
                <w:sz w:val="20"/>
              </w:rPr>
            </w:pPr>
            <w:r>
              <w:rPr>
                <w:sz w:val="20"/>
              </w:rPr>
              <w:t>[</w:t>
            </w:r>
            <w:r>
              <w:rPr>
                <w:i/>
                <w:sz w:val="20"/>
              </w:rPr>
              <w:t>Seal or stamp of the Court</w:t>
            </w:r>
            <w:r>
              <w:rPr>
                <w:sz w:val="20"/>
              </w:rPr>
              <w:t>]</w:t>
            </w:r>
          </w:p>
        </w:tc>
      </w:tr>
      <w:tr w:rsidR="00A049AB">
        <w:trPr>
          <w:cantSplit/>
        </w:trPr>
        <w:tc>
          <w:tcPr>
            <w:tcW w:w="1418" w:type="dxa"/>
          </w:tcPr>
          <w:p w:rsidR="00A049AB" w:rsidRDefault="004C6D88">
            <w:pPr>
              <w:pStyle w:val="yTableNAm"/>
              <w:spacing w:before="0"/>
              <w:rPr>
                <w:b/>
                <w:sz w:val="20"/>
              </w:rPr>
            </w:pPr>
            <w:r>
              <w:rPr>
                <w:b/>
                <w:sz w:val="20"/>
              </w:rPr>
              <w:t>Details of subpoena to give evidence</w:t>
            </w:r>
          </w:p>
        </w:tc>
        <w:tc>
          <w:tcPr>
            <w:tcW w:w="5812" w:type="dxa"/>
            <w:gridSpan w:val="3"/>
          </w:tcPr>
          <w:p w:rsidR="00A049AB" w:rsidRDefault="004C6D88">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rsidR="00A049AB" w:rsidRDefault="004C6D88">
            <w:pPr>
              <w:pStyle w:val="yTableNAm"/>
              <w:spacing w:before="0"/>
              <w:rPr>
                <w:sz w:val="20"/>
              </w:rPr>
            </w:pPr>
            <w:r>
              <w:rPr>
                <w:sz w:val="20"/>
              </w:rPr>
              <w:t>Date:</w:t>
            </w:r>
          </w:p>
          <w:p w:rsidR="00A049AB" w:rsidRDefault="004C6D88">
            <w:pPr>
              <w:pStyle w:val="yTableNAm"/>
              <w:spacing w:before="0"/>
              <w:rPr>
                <w:sz w:val="20"/>
              </w:rPr>
            </w:pPr>
            <w:r>
              <w:rPr>
                <w:sz w:val="20"/>
              </w:rPr>
              <w:t>Time:</w:t>
            </w:r>
          </w:p>
          <w:p w:rsidR="00A049AB" w:rsidRDefault="004C6D88">
            <w:pPr>
              <w:pStyle w:val="yTableNAm"/>
              <w:spacing w:before="0"/>
              <w:rPr>
                <w:sz w:val="20"/>
              </w:rPr>
            </w:pPr>
            <w:r>
              <w:rPr>
                <w:sz w:val="20"/>
              </w:rPr>
              <w:t>Place:</w:t>
            </w:r>
          </w:p>
          <w:p w:rsidR="00A049AB" w:rsidRDefault="004C6D88">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rsidR="00A049AB">
        <w:tc>
          <w:tcPr>
            <w:tcW w:w="1418" w:type="dxa"/>
          </w:tcPr>
          <w:p w:rsidR="00A049AB" w:rsidRDefault="004C6D88">
            <w:pPr>
              <w:pStyle w:val="yTableNAm"/>
              <w:spacing w:before="0"/>
              <w:rPr>
                <w:b/>
                <w:sz w:val="20"/>
              </w:rPr>
            </w:pPr>
            <w:r>
              <w:rPr>
                <w:b/>
                <w:sz w:val="20"/>
              </w:rPr>
              <w:t>Details of subpoena to produce documents</w:t>
            </w:r>
          </w:p>
          <w:p w:rsidR="00A049AB" w:rsidRDefault="004C6D88">
            <w:pPr>
              <w:pStyle w:val="yTableNAm"/>
              <w:spacing w:before="0"/>
            </w:pPr>
            <w:r>
              <w:rPr>
                <w:sz w:val="18"/>
                <w:szCs w:val="18"/>
              </w:rPr>
              <w:t>[See Notes 5–13]</w:t>
            </w:r>
          </w:p>
        </w:tc>
        <w:tc>
          <w:tcPr>
            <w:tcW w:w="5812" w:type="dxa"/>
            <w:gridSpan w:val="3"/>
          </w:tcPr>
          <w:p w:rsidR="00A049AB" w:rsidRDefault="004C6D88">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rsidR="00A049AB" w:rsidRDefault="004C6D88">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rsidR="00A049AB" w:rsidRDefault="004C6D88">
            <w:pPr>
              <w:pStyle w:val="yTableNAm"/>
              <w:spacing w:before="0"/>
              <w:ind w:left="368" w:hanging="368"/>
              <w:rPr>
                <w:sz w:val="20"/>
              </w:rPr>
            </w:pPr>
            <w:r>
              <w:rPr>
                <w:sz w:val="20"/>
              </w:rPr>
              <w:lastRenderedPageBreak/>
              <w:t>(b)</w:t>
            </w:r>
            <w:r>
              <w:rPr>
                <w:sz w:val="20"/>
              </w:rPr>
              <w:tab/>
              <w:t xml:space="preserve">by delivering or posting this subpoena or a copy of it and the documents or things specified in the Schedule of documents below to — </w:t>
            </w:r>
          </w:p>
          <w:p w:rsidR="00A049AB" w:rsidRDefault="004C6D88">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rsidR="00A049AB" w:rsidRDefault="004C6D88">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rsidR="00A049AB" w:rsidRDefault="004C6D88">
            <w:pPr>
              <w:pStyle w:val="yTableNAm"/>
              <w:spacing w:before="0"/>
              <w:rPr>
                <w:sz w:val="20"/>
              </w:rPr>
            </w:pPr>
            <w:r>
              <w:rPr>
                <w:sz w:val="20"/>
              </w:rPr>
              <w:t xml:space="preserve">Date, time and place at which you must attend and produce the subpoena or a copy of it and documents or things — </w:t>
            </w:r>
          </w:p>
          <w:p w:rsidR="00A049AB" w:rsidRDefault="004C6D88">
            <w:pPr>
              <w:pStyle w:val="yTableNAm"/>
              <w:spacing w:before="0"/>
              <w:rPr>
                <w:sz w:val="20"/>
              </w:rPr>
            </w:pPr>
            <w:r>
              <w:rPr>
                <w:sz w:val="20"/>
              </w:rPr>
              <w:t>Date:</w:t>
            </w:r>
          </w:p>
          <w:p w:rsidR="00A049AB" w:rsidRDefault="004C6D88">
            <w:pPr>
              <w:pStyle w:val="yTableNAm"/>
              <w:spacing w:before="0"/>
              <w:rPr>
                <w:sz w:val="20"/>
              </w:rPr>
            </w:pPr>
            <w:r>
              <w:rPr>
                <w:sz w:val="20"/>
              </w:rPr>
              <w:t>Time:</w:t>
            </w:r>
          </w:p>
          <w:p w:rsidR="00A049AB" w:rsidRDefault="004C6D88">
            <w:pPr>
              <w:pStyle w:val="yTableNAm"/>
              <w:spacing w:before="0"/>
              <w:rPr>
                <w:sz w:val="20"/>
              </w:rPr>
            </w:pPr>
            <w:r>
              <w:rPr>
                <w:sz w:val="20"/>
              </w:rPr>
              <w:t>Place:</w:t>
            </w:r>
          </w:p>
          <w:p w:rsidR="00A049AB" w:rsidRDefault="00A049AB">
            <w:pPr>
              <w:pStyle w:val="yTableNAm"/>
              <w:spacing w:before="0"/>
              <w:rPr>
                <w:sz w:val="20"/>
              </w:rPr>
            </w:pPr>
          </w:p>
          <w:p w:rsidR="00A049AB" w:rsidRDefault="004C6D88">
            <w:pPr>
              <w:pStyle w:val="yTableNAm"/>
              <w:spacing w:before="0"/>
              <w:rPr>
                <w:sz w:val="20"/>
              </w:rPr>
            </w:pPr>
            <w:r>
              <w:rPr>
                <w:sz w:val="20"/>
              </w:rPr>
              <w:t>Address of the Supreme Court to which the subpoena (or copy) and documents or things may be delivered or posted:</w:t>
            </w:r>
          </w:p>
          <w:p w:rsidR="00A049AB" w:rsidRDefault="004C6D88">
            <w:pPr>
              <w:pStyle w:val="yTableNAm"/>
              <w:spacing w:before="0"/>
              <w:ind w:left="368" w:hanging="368"/>
              <w:rPr>
                <w:sz w:val="20"/>
              </w:rPr>
            </w:pPr>
            <w:r>
              <w:rPr>
                <w:sz w:val="20"/>
              </w:rPr>
              <w:t>*</w:t>
            </w:r>
            <w:r>
              <w:rPr>
                <w:sz w:val="20"/>
              </w:rPr>
              <w:tab/>
              <w:t>Supreme Court of Western Australia</w:t>
            </w:r>
          </w:p>
          <w:p w:rsidR="00A049AB" w:rsidRDefault="004C6D88">
            <w:pPr>
              <w:pStyle w:val="yTableNAm"/>
              <w:spacing w:before="0"/>
              <w:ind w:left="368"/>
              <w:rPr>
                <w:sz w:val="20"/>
              </w:rPr>
            </w:pPr>
            <w:r>
              <w:rPr>
                <w:sz w:val="20"/>
              </w:rPr>
              <w:t>David Malcolm Justice Centre</w:t>
            </w:r>
          </w:p>
          <w:p w:rsidR="00A049AB" w:rsidRDefault="004C6D88">
            <w:pPr>
              <w:pStyle w:val="yTableNAm"/>
              <w:spacing w:before="0"/>
              <w:ind w:left="368"/>
              <w:rPr>
                <w:sz w:val="20"/>
              </w:rPr>
            </w:pPr>
            <w:r>
              <w:rPr>
                <w:sz w:val="20"/>
              </w:rPr>
              <w:t>Level 11, 28 Barrack Street</w:t>
            </w:r>
          </w:p>
          <w:p w:rsidR="00A049AB" w:rsidRDefault="004C6D88">
            <w:pPr>
              <w:pStyle w:val="yTableNAm"/>
              <w:spacing w:before="0"/>
              <w:ind w:left="368"/>
              <w:rPr>
                <w:sz w:val="20"/>
              </w:rPr>
            </w:pPr>
            <w:r>
              <w:rPr>
                <w:sz w:val="20"/>
              </w:rPr>
              <w:t>Perth WA 6000</w:t>
            </w:r>
          </w:p>
          <w:p w:rsidR="00A049AB" w:rsidRDefault="004C6D88">
            <w:pPr>
              <w:pStyle w:val="yTableNAm"/>
              <w:spacing w:before="0"/>
              <w:ind w:left="368" w:hanging="368"/>
              <w:rPr>
                <w:sz w:val="20"/>
              </w:rPr>
            </w:pPr>
            <w:r>
              <w:rPr>
                <w:sz w:val="20"/>
              </w:rPr>
              <w:t>*</w:t>
            </w:r>
            <w:r>
              <w:rPr>
                <w:sz w:val="20"/>
              </w:rPr>
              <w:tab/>
              <w:t>Supreme Court of Western Australia</w:t>
            </w:r>
          </w:p>
          <w:p w:rsidR="00A049AB" w:rsidRDefault="004C6D88">
            <w:pPr>
              <w:pStyle w:val="yTableNAm"/>
              <w:spacing w:before="0"/>
              <w:ind w:left="368"/>
              <w:rPr>
                <w:sz w:val="20"/>
              </w:rPr>
            </w:pPr>
            <w:r>
              <w:rPr>
                <w:sz w:val="20"/>
              </w:rPr>
              <w:t>Court of Appeal</w:t>
            </w:r>
          </w:p>
          <w:p w:rsidR="00A049AB" w:rsidRDefault="004C6D88">
            <w:pPr>
              <w:pStyle w:val="yTableNAm"/>
              <w:spacing w:before="0"/>
              <w:ind w:left="368"/>
              <w:rPr>
                <w:sz w:val="20"/>
              </w:rPr>
            </w:pPr>
            <w:r>
              <w:rPr>
                <w:sz w:val="20"/>
              </w:rPr>
              <w:t>Stirling Gardens, Barrack Street</w:t>
            </w:r>
          </w:p>
          <w:p w:rsidR="00A049AB" w:rsidRDefault="004C6D88">
            <w:pPr>
              <w:pStyle w:val="yTableNAm"/>
              <w:spacing w:before="0"/>
              <w:ind w:left="368"/>
              <w:rPr>
                <w:sz w:val="20"/>
              </w:rPr>
            </w:pPr>
            <w:r>
              <w:rPr>
                <w:sz w:val="20"/>
              </w:rPr>
              <w:t>Perth WA 6000</w:t>
            </w:r>
          </w:p>
          <w:p w:rsidR="00A049AB" w:rsidRDefault="004C6D88">
            <w:pPr>
              <w:pStyle w:val="yTableNAm"/>
              <w:keepLines/>
              <w:spacing w:before="0"/>
              <w:rPr>
                <w:sz w:val="20"/>
              </w:rPr>
            </w:pPr>
            <w:r>
              <w:rPr>
                <w:sz w:val="20"/>
              </w:rPr>
              <w:t>Address(es) of the High Court of New Zealand to which the subpoena (or copy) and documents or things may be delivered or posted:</w:t>
            </w:r>
          </w:p>
          <w:p w:rsidR="00A049AB" w:rsidRDefault="004C6D88">
            <w:pPr>
              <w:pStyle w:val="yTableNAm"/>
              <w:keepLines/>
              <w:spacing w:before="0"/>
              <w:ind w:left="368"/>
              <w:rPr>
                <w:sz w:val="20"/>
              </w:rPr>
            </w:pPr>
            <w:r>
              <w:rPr>
                <w:sz w:val="20"/>
              </w:rPr>
              <w:t>[</w:t>
            </w:r>
            <w:r>
              <w:rPr>
                <w:i/>
                <w:sz w:val="20"/>
              </w:rPr>
              <w:t>Address(es)</w:t>
            </w:r>
            <w:r>
              <w:rPr>
                <w:sz w:val="20"/>
              </w:rPr>
              <w:t>]</w:t>
            </w:r>
          </w:p>
        </w:tc>
      </w:tr>
      <w:tr w:rsidR="00A049AB">
        <w:tc>
          <w:tcPr>
            <w:tcW w:w="7230" w:type="dxa"/>
            <w:gridSpan w:val="4"/>
          </w:tcPr>
          <w:p w:rsidR="00A049AB" w:rsidRDefault="004C6D88">
            <w:pPr>
              <w:pStyle w:val="yTableNAm"/>
              <w:keepNext/>
              <w:spacing w:before="0"/>
              <w:jc w:val="center"/>
              <w:rPr>
                <w:b/>
                <w:sz w:val="20"/>
              </w:rPr>
            </w:pPr>
            <w:r>
              <w:rPr>
                <w:b/>
                <w:sz w:val="20"/>
              </w:rPr>
              <w:lastRenderedPageBreak/>
              <w:t>Schedule of documents</w:t>
            </w:r>
          </w:p>
        </w:tc>
      </w:tr>
      <w:tr w:rsidR="00A049AB">
        <w:tc>
          <w:tcPr>
            <w:tcW w:w="7230" w:type="dxa"/>
            <w:gridSpan w:val="4"/>
          </w:tcPr>
          <w:p w:rsidR="00A049AB" w:rsidRDefault="004C6D88">
            <w:pPr>
              <w:pStyle w:val="yTableNAm"/>
              <w:keepNext/>
              <w:spacing w:before="0"/>
              <w:rPr>
                <w:sz w:val="20"/>
              </w:rPr>
            </w:pPr>
            <w:r>
              <w:rPr>
                <w:sz w:val="20"/>
              </w:rPr>
              <w:t xml:space="preserve">The documents and things you must produce are as follows — </w:t>
            </w:r>
          </w:p>
          <w:p w:rsidR="00A049AB" w:rsidRDefault="004C6D88">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rsidR="00A049AB">
        <w:tc>
          <w:tcPr>
            <w:tcW w:w="7230" w:type="dxa"/>
            <w:gridSpan w:val="4"/>
          </w:tcPr>
          <w:p w:rsidR="00A049AB" w:rsidRDefault="004C6D88">
            <w:pPr>
              <w:pStyle w:val="yTableNAm"/>
              <w:spacing w:before="0"/>
              <w:jc w:val="center"/>
              <w:rPr>
                <w:b/>
                <w:sz w:val="20"/>
              </w:rPr>
            </w:pPr>
            <w:r>
              <w:rPr>
                <w:b/>
                <w:sz w:val="20"/>
              </w:rPr>
              <w:t>Notes</w:t>
            </w:r>
          </w:p>
        </w:tc>
      </w:tr>
      <w:tr w:rsidR="00A049AB">
        <w:tc>
          <w:tcPr>
            <w:tcW w:w="1418" w:type="dxa"/>
          </w:tcPr>
          <w:p w:rsidR="00A049AB" w:rsidRDefault="004C6D88">
            <w:pPr>
              <w:pStyle w:val="yTableNAm"/>
              <w:spacing w:before="0"/>
              <w:rPr>
                <w:b/>
                <w:sz w:val="20"/>
              </w:rPr>
            </w:pPr>
            <w:r>
              <w:rPr>
                <w:b/>
                <w:sz w:val="20"/>
              </w:rPr>
              <w:t>Leave to serve subpoena</w:t>
            </w:r>
          </w:p>
        </w:tc>
        <w:tc>
          <w:tcPr>
            <w:tcW w:w="5812" w:type="dxa"/>
            <w:gridSpan w:val="3"/>
          </w:tcPr>
          <w:p w:rsidR="00A049AB" w:rsidRDefault="004C6D88">
            <w:pPr>
              <w:pStyle w:val="yTableNAm"/>
              <w:spacing w:before="0"/>
              <w:ind w:left="369" w:hanging="369"/>
              <w:rPr>
                <w:sz w:val="20"/>
              </w:rPr>
            </w:pPr>
            <w:r>
              <w:rPr>
                <w:sz w:val="20"/>
              </w:rPr>
              <w:t>1.</w:t>
            </w:r>
            <w:r>
              <w:rPr>
                <w:sz w:val="20"/>
              </w:rPr>
              <w:tab/>
              <w:t xml:space="preserve">You need not comply with this subpoena unless it is accompanied by — </w:t>
            </w:r>
          </w:p>
          <w:p w:rsidR="00A049AB" w:rsidRDefault="004C6D88">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rsidR="00A049AB" w:rsidRDefault="004C6D88">
            <w:pPr>
              <w:pStyle w:val="yTableNAm"/>
              <w:spacing w:before="0"/>
              <w:ind w:left="794" w:hanging="425"/>
              <w:rPr>
                <w:sz w:val="20"/>
              </w:rPr>
            </w:pPr>
            <w:r>
              <w:rPr>
                <w:sz w:val="20"/>
              </w:rPr>
              <w:t>(b)</w:t>
            </w:r>
            <w:r>
              <w:rPr>
                <w:sz w:val="20"/>
              </w:rPr>
              <w:tab/>
              <w:t xml:space="preserve">a notice in the prescribed form that — </w:t>
            </w:r>
          </w:p>
          <w:p w:rsidR="00A049AB" w:rsidRDefault="004C6D88">
            <w:pPr>
              <w:pStyle w:val="yTableNAm"/>
              <w:spacing w:before="0"/>
              <w:ind w:left="1218" w:hanging="425"/>
              <w:rPr>
                <w:sz w:val="20"/>
              </w:rPr>
            </w:pPr>
            <w:r>
              <w:rPr>
                <w:sz w:val="20"/>
              </w:rPr>
              <w:t>(i)</w:t>
            </w:r>
            <w:r>
              <w:rPr>
                <w:sz w:val="20"/>
              </w:rPr>
              <w:tab/>
              <w:t>sets out your rights and obligations in relation to the subpoena; and</w:t>
            </w:r>
          </w:p>
          <w:p w:rsidR="00A049AB" w:rsidRDefault="004C6D88">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rsidR="00A049AB">
        <w:tc>
          <w:tcPr>
            <w:tcW w:w="1418" w:type="dxa"/>
          </w:tcPr>
          <w:p w:rsidR="00A049AB" w:rsidRDefault="004C6D88">
            <w:pPr>
              <w:pStyle w:val="yTableNAm"/>
              <w:keepNext/>
              <w:spacing w:before="0"/>
              <w:rPr>
                <w:b/>
                <w:sz w:val="20"/>
              </w:rPr>
            </w:pPr>
            <w:r>
              <w:rPr>
                <w:b/>
                <w:sz w:val="20"/>
              </w:rPr>
              <w:lastRenderedPageBreak/>
              <w:t>Last day for service</w:t>
            </w:r>
          </w:p>
        </w:tc>
        <w:tc>
          <w:tcPr>
            <w:tcW w:w="5812" w:type="dxa"/>
            <w:gridSpan w:val="3"/>
          </w:tcPr>
          <w:p w:rsidR="00A049AB" w:rsidRDefault="004C6D88">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rsidR="00A049AB">
        <w:tc>
          <w:tcPr>
            <w:tcW w:w="1418" w:type="dxa"/>
          </w:tcPr>
          <w:p w:rsidR="00A049AB" w:rsidRDefault="004C6D88">
            <w:pPr>
              <w:pStyle w:val="yTableNAm"/>
              <w:keepNext/>
              <w:spacing w:before="0"/>
              <w:rPr>
                <w:b/>
                <w:sz w:val="20"/>
              </w:rPr>
            </w:pPr>
            <w:r>
              <w:rPr>
                <w:b/>
                <w:sz w:val="20"/>
              </w:rPr>
              <w:t>Informal service</w:t>
            </w:r>
          </w:p>
        </w:tc>
        <w:tc>
          <w:tcPr>
            <w:tcW w:w="5812" w:type="dxa"/>
            <w:gridSpan w:val="3"/>
          </w:tcPr>
          <w:p w:rsidR="00A049AB" w:rsidRDefault="004C6D88">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A049AB">
        <w:tc>
          <w:tcPr>
            <w:tcW w:w="1418" w:type="dxa"/>
          </w:tcPr>
          <w:p w:rsidR="00A049AB" w:rsidRDefault="004C6D88">
            <w:pPr>
              <w:pStyle w:val="yTableNAm"/>
              <w:spacing w:before="0"/>
              <w:rPr>
                <w:b/>
                <w:sz w:val="20"/>
              </w:rPr>
            </w:pPr>
            <w:r>
              <w:rPr>
                <w:b/>
                <w:sz w:val="20"/>
              </w:rPr>
              <w:t>Addressee a corporation</w:t>
            </w:r>
          </w:p>
        </w:tc>
        <w:tc>
          <w:tcPr>
            <w:tcW w:w="5812" w:type="dxa"/>
            <w:gridSpan w:val="3"/>
          </w:tcPr>
          <w:p w:rsidR="00A049AB" w:rsidRDefault="004C6D88">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rsidR="00A049AB">
        <w:trPr>
          <w:cantSplit/>
        </w:trPr>
        <w:tc>
          <w:tcPr>
            <w:tcW w:w="1418" w:type="dxa"/>
          </w:tcPr>
          <w:p w:rsidR="00A049AB" w:rsidRDefault="004C6D88">
            <w:pPr>
              <w:pStyle w:val="yTableNAm"/>
              <w:spacing w:before="0"/>
              <w:rPr>
                <w:b/>
                <w:sz w:val="20"/>
              </w:rPr>
            </w:pPr>
            <w:r>
              <w:rPr>
                <w:b/>
                <w:sz w:val="20"/>
              </w:rPr>
              <w:t>Production of subpoena or copy of it and documents or things by delivery or post</w:t>
            </w:r>
          </w:p>
        </w:tc>
        <w:tc>
          <w:tcPr>
            <w:tcW w:w="5812" w:type="dxa"/>
            <w:gridSpan w:val="3"/>
          </w:tcPr>
          <w:p w:rsidR="00A049AB" w:rsidRDefault="004C6D88">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rsidR="00A049AB" w:rsidRDefault="004C6D88">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rsidR="00A049AB" w:rsidRDefault="004C6D88">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rsidR="00A049AB" w:rsidRDefault="004C6D88">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rsidR="00A049AB" w:rsidRDefault="004C6D88">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rsidR="00A049AB">
        <w:tc>
          <w:tcPr>
            <w:tcW w:w="1418" w:type="dxa"/>
            <w:shd w:val="clear" w:color="auto" w:fill="auto"/>
          </w:tcPr>
          <w:p w:rsidR="00A049AB" w:rsidRDefault="004C6D88">
            <w:pPr>
              <w:pStyle w:val="yTableNAm"/>
              <w:spacing w:before="0"/>
              <w:rPr>
                <w:b/>
                <w:sz w:val="20"/>
              </w:rPr>
            </w:pPr>
            <w:r>
              <w:rPr>
                <w:b/>
                <w:sz w:val="20"/>
              </w:rPr>
              <w:t>Production of a number of documents or things</w:t>
            </w:r>
          </w:p>
        </w:tc>
        <w:tc>
          <w:tcPr>
            <w:tcW w:w="5812" w:type="dxa"/>
            <w:gridSpan w:val="3"/>
            <w:shd w:val="clear" w:color="auto" w:fill="auto"/>
          </w:tcPr>
          <w:p w:rsidR="00A049AB" w:rsidRDefault="004C6D88">
            <w:pPr>
              <w:pStyle w:val="yTableNAm"/>
              <w:spacing w:before="0"/>
              <w:ind w:left="369" w:hanging="369"/>
              <w:rPr>
                <w:sz w:val="20"/>
              </w:rPr>
            </w:pPr>
            <w:r>
              <w:rPr>
                <w:sz w:val="20"/>
              </w:rPr>
              <w:t>8.</w:t>
            </w:r>
            <w:r>
              <w:rPr>
                <w:sz w:val="20"/>
              </w:rPr>
              <w:tab/>
              <w:t>If you produce more than one document or thing, you must include with them a list of them.</w:t>
            </w:r>
          </w:p>
        </w:tc>
      </w:tr>
      <w:tr w:rsidR="00A049AB">
        <w:tc>
          <w:tcPr>
            <w:tcW w:w="1418" w:type="dxa"/>
          </w:tcPr>
          <w:p w:rsidR="00A049AB" w:rsidRDefault="004C6D88">
            <w:pPr>
              <w:pStyle w:val="yTableNAm"/>
              <w:spacing w:before="0"/>
              <w:rPr>
                <w:b/>
                <w:sz w:val="20"/>
              </w:rPr>
            </w:pPr>
            <w:r>
              <w:rPr>
                <w:b/>
                <w:sz w:val="20"/>
              </w:rPr>
              <w:t>Production of copy instead of original</w:t>
            </w:r>
          </w:p>
        </w:tc>
        <w:tc>
          <w:tcPr>
            <w:tcW w:w="5812" w:type="dxa"/>
            <w:gridSpan w:val="3"/>
          </w:tcPr>
          <w:p w:rsidR="00A049AB" w:rsidRDefault="004C6D88">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rsidR="00A049AB" w:rsidRDefault="004C6D88">
            <w:pPr>
              <w:pStyle w:val="yTableNAm"/>
              <w:spacing w:before="0"/>
              <w:ind w:left="369" w:hanging="369"/>
              <w:rPr>
                <w:sz w:val="20"/>
              </w:rPr>
            </w:pPr>
            <w:r>
              <w:rPr>
                <w:sz w:val="20"/>
              </w:rPr>
              <w:t>10.</w:t>
            </w:r>
            <w:r>
              <w:rPr>
                <w:sz w:val="20"/>
              </w:rPr>
              <w:tab/>
              <w:t>The copy of a document may be:</w:t>
            </w:r>
          </w:p>
          <w:p w:rsidR="00A049AB" w:rsidRDefault="004C6D88">
            <w:pPr>
              <w:pStyle w:val="yTableNAm"/>
              <w:spacing w:before="0"/>
              <w:ind w:left="794" w:hanging="425"/>
              <w:rPr>
                <w:sz w:val="20"/>
              </w:rPr>
            </w:pPr>
            <w:r>
              <w:rPr>
                <w:sz w:val="20"/>
              </w:rPr>
              <w:t>(a)</w:t>
            </w:r>
            <w:r>
              <w:rPr>
                <w:sz w:val="20"/>
              </w:rPr>
              <w:tab/>
              <w:t>a photocopy; or</w:t>
            </w:r>
          </w:p>
          <w:p w:rsidR="00A049AB" w:rsidRDefault="004C6D88">
            <w:pPr>
              <w:pStyle w:val="yTableNAm"/>
              <w:spacing w:before="0"/>
              <w:ind w:left="794" w:hanging="425"/>
              <w:rPr>
                <w:sz w:val="20"/>
              </w:rPr>
            </w:pPr>
            <w:r>
              <w:rPr>
                <w:sz w:val="20"/>
              </w:rPr>
              <w:lastRenderedPageBreak/>
              <w:t>(b)</w:t>
            </w:r>
            <w:r>
              <w:rPr>
                <w:sz w:val="20"/>
              </w:rPr>
              <w:tab/>
              <w:t xml:space="preserve">in an electronic form on a CD-ROM, DVD or USB device in any of the following electronic formats — </w:t>
            </w:r>
          </w:p>
          <w:p w:rsidR="00A049AB" w:rsidRDefault="004C6D88">
            <w:pPr>
              <w:pStyle w:val="yTableNAm"/>
              <w:spacing w:before="0"/>
              <w:ind w:left="935" w:hanging="1"/>
              <w:rPr>
                <w:sz w:val="20"/>
              </w:rPr>
            </w:pPr>
            <w:r>
              <w:rPr>
                <w:sz w:val="20"/>
              </w:rPr>
              <w:t>.doc and .docx – Microsoft Word documents</w:t>
            </w:r>
          </w:p>
          <w:p w:rsidR="00A049AB" w:rsidRDefault="004C6D88">
            <w:pPr>
              <w:pStyle w:val="yTableNAm"/>
              <w:spacing w:before="0"/>
              <w:ind w:left="935" w:hanging="1"/>
              <w:rPr>
                <w:sz w:val="20"/>
              </w:rPr>
            </w:pPr>
            <w:r>
              <w:rPr>
                <w:sz w:val="20"/>
              </w:rPr>
              <w:t>.pdf – Adobe Acrobat documents</w:t>
            </w:r>
          </w:p>
          <w:p w:rsidR="00A049AB" w:rsidRDefault="004C6D88">
            <w:pPr>
              <w:pStyle w:val="yTableNAm"/>
              <w:spacing w:before="0"/>
              <w:ind w:left="935" w:hanging="1"/>
              <w:rPr>
                <w:sz w:val="20"/>
              </w:rPr>
            </w:pPr>
            <w:r>
              <w:rPr>
                <w:sz w:val="20"/>
              </w:rPr>
              <w:t>.xls and .xlsx – Microsoft Excel spreadsheets</w:t>
            </w:r>
          </w:p>
          <w:p w:rsidR="00A049AB" w:rsidRDefault="004C6D88">
            <w:pPr>
              <w:pStyle w:val="yTableNAm"/>
              <w:spacing w:before="0"/>
              <w:ind w:left="935" w:hanging="1"/>
              <w:rPr>
                <w:sz w:val="20"/>
              </w:rPr>
            </w:pPr>
            <w:r>
              <w:rPr>
                <w:sz w:val="20"/>
              </w:rPr>
              <w:t>.jpg – image files</w:t>
            </w:r>
          </w:p>
          <w:p w:rsidR="00A049AB" w:rsidRDefault="004C6D88">
            <w:pPr>
              <w:pStyle w:val="yTableNAm"/>
              <w:spacing w:before="0"/>
              <w:ind w:left="935" w:hanging="1"/>
              <w:rPr>
                <w:sz w:val="20"/>
              </w:rPr>
            </w:pPr>
            <w:r>
              <w:rPr>
                <w:sz w:val="20"/>
              </w:rPr>
              <w:t>.rtf – rich text format</w:t>
            </w:r>
          </w:p>
          <w:p w:rsidR="00A049AB" w:rsidRDefault="004C6D88">
            <w:pPr>
              <w:pStyle w:val="yTableNAm"/>
              <w:spacing w:before="0"/>
              <w:ind w:left="935" w:hanging="1"/>
              <w:rPr>
                <w:sz w:val="20"/>
              </w:rPr>
            </w:pPr>
            <w:r>
              <w:rPr>
                <w:sz w:val="20"/>
              </w:rPr>
              <w:t>.gif – graphics interchange format</w:t>
            </w:r>
          </w:p>
          <w:p w:rsidR="00A049AB" w:rsidRDefault="004C6D88">
            <w:pPr>
              <w:pStyle w:val="yTableNAm"/>
              <w:spacing w:before="0"/>
              <w:ind w:left="935" w:hanging="1"/>
              <w:rPr>
                <w:sz w:val="20"/>
              </w:rPr>
            </w:pPr>
            <w:r>
              <w:rPr>
                <w:sz w:val="20"/>
              </w:rPr>
              <w:t>.tif – tagged image format</w:t>
            </w:r>
          </w:p>
        </w:tc>
      </w:tr>
      <w:tr w:rsidR="00A049AB">
        <w:trPr>
          <w:cantSplit/>
        </w:trPr>
        <w:tc>
          <w:tcPr>
            <w:tcW w:w="1418" w:type="dxa"/>
          </w:tcPr>
          <w:p w:rsidR="00A049AB" w:rsidRDefault="004C6D88">
            <w:pPr>
              <w:pStyle w:val="yTableNAm"/>
              <w:spacing w:before="0"/>
              <w:rPr>
                <w:b/>
                <w:sz w:val="20"/>
              </w:rPr>
            </w:pPr>
            <w:r>
              <w:rPr>
                <w:b/>
                <w:sz w:val="20"/>
              </w:rPr>
              <w:lastRenderedPageBreak/>
              <w:t>Return or destruction of documents or copies</w:t>
            </w:r>
          </w:p>
        </w:tc>
        <w:tc>
          <w:tcPr>
            <w:tcW w:w="5812" w:type="dxa"/>
            <w:gridSpan w:val="3"/>
          </w:tcPr>
          <w:p w:rsidR="00A049AB" w:rsidRDefault="004C6D88">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rsidR="00A049AB" w:rsidRDefault="004C6D88">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rsidR="00A049AB">
        <w:tc>
          <w:tcPr>
            <w:tcW w:w="1418" w:type="dxa"/>
          </w:tcPr>
          <w:p w:rsidR="00A049AB" w:rsidRDefault="004C6D88">
            <w:pPr>
              <w:pStyle w:val="yTableNAm"/>
              <w:spacing w:before="0"/>
              <w:rPr>
                <w:b/>
                <w:sz w:val="20"/>
              </w:rPr>
            </w:pPr>
            <w:r>
              <w:rPr>
                <w:b/>
                <w:sz w:val="20"/>
              </w:rPr>
              <w:t>Applications in relation to subpoena</w:t>
            </w:r>
          </w:p>
        </w:tc>
        <w:tc>
          <w:tcPr>
            <w:tcW w:w="5812" w:type="dxa"/>
            <w:gridSpan w:val="3"/>
          </w:tcPr>
          <w:p w:rsidR="00A049AB" w:rsidRDefault="004C6D88">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rsidR="00A049AB">
        <w:trPr>
          <w:cantSplit/>
        </w:trPr>
        <w:tc>
          <w:tcPr>
            <w:tcW w:w="1418" w:type="dxa"/>
          </w:tcPr>
          <w:p w:rsidR="00A049AB" w:rsidRDefault="004C6D88">
            <w:pPr>
              <w:pStyle w:val="yTableNAm"/>
              <w:spacing w:before="0"/>
              <w:rPr>
                <w:b/>
                <w:sz w:val="20"/>
              </w:rPr>
            </w:pPr>
            <w:r>
              <w:rPr>
                <w:b/>
                <w:sz w:val="20"/>
              </w:rPr>
              <w:t>Loss or expense of compliance</w:t>
            </w:r>
          </w:p>
        </w:tc>
        <w:tc>
          <w:tcPr>
            <w:tcW w:w="5812" w:type="dxa"/>
            <w:gridSpan w:val="3"/>
          </w:tcPr>
          <w:p w:rsidR="00A049AB" w:rsidRDefault="004C6D88">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rsidR="00A049AB">
        <w:trPr>
          <w:cantSplit/>
        </w:trPr>
        <w:tc>
          <w:tcPr>
            <w:tcW w:w="1418" w:type="dxa"/>
          </w:tcPr>
          <w:p w:rsidR="00A049AB" w:rsidRDefault="004C6D88">
            <w:pPr>
              <w:pStyle w:val="yTableNAm"/>
              <w:spacing w:before="0"/>
              <w:rPr>
                <w:b/>
                <w:sz w:val="20"/>
              </w:rPr>
            </w:pPr>
            <w:r>
              <w:rPr>
                <w:b/>
                <w:sz w:val="20"/>
              </w:rPr>
              <w:t xml:space="preserve">Contempt of court—arrest  </w:t>
            </w:r>
          </w:p>
        </w:tc>
        <w:tc>
          <w:tcPr>
            <w:tcW w:w="5812" w:type="dxa"/>
            <w:gridSpan w:val="3"/>
          </w:tcPr>
          <w:p w:rsidR="00A049AB" w:rsidRDefault="004C6D88">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A049AB" w:rsidRDefault="004C6D88">
            <w:pPr>
              <w:pStyle w:val="yTableNAm"/>
              <w:spacing w:before="0"/>
              <w:ind w:left="369" w:hanging="369"/>
              <w:rPr>
                <w:sz w:val="20"/>
              </w:rPr>
            </w:pPr>
            <w:r>
              <w:rPr>
                <w:sz w:val="20"/>
              </w:rPr>
              <w:t>16.</w:t>
            </w:r>
            <w:r>
              <w:rPr>
                <w:sz w:val="20"/>
              </w:rPr>
              <w:tab/>
              <w:t>Note 15 is without prejudice to any other power to enforce compliance with a subpoena.</w:t>
            </w:r>
          </w:p>
        </w:tc>
      </w:tr>
    </w:tbl>
    <w:p w:rsidR="00A049AB" w:rsidRDefault="004C6D88">
      <w:pPr>
        <w:pStyle w:val="PermNoteHeading"/>
        <w:tabs>
          <w:tab w:val="left" w:pos="567"/>
          <w:tab w:val="left" w:pos="1276"/>
        </w:tabs>
        <w:rPr>
          <w:szCs w:val="18"/>
        </w:rPr>
      </w:pPr>
      <w:r>
        <w:rPr>
          <w:szCs w:val="18"/>
        </w:rPr>
        <w:t>Footnotes to Form 23B —</w:t>
      </w:r>
    </w:p>
    <w:p w:rsidR="00A049AB" w:rsidRDefault="004C6D88">
      <w:pPr>
        <w:pStyle w:val="PermNotePara"/>
        <w:tabs>
          <w:tab w:val="clear" w:pos="1843"/>
          <w:tab w:val="left" w:pos="567"/>
        </w:tabs>
        <w:rPr>
          <w:szCs w:val="18"/>
        </w:rPr>
      </w:pPr>
      <w:r>
        <w:rPr>
          <w:szCs w:val="18"/>
        </w:rPr>
        <w:t>*</w:t>
      </w:r>
      <w:r>
        <w:rPr>
          <w:szCs w:val="18"/>
        </w:rPr>
        <w:tab/>
        <w:t>Delete the inapplicable.</w:t>
      </w:r>
    </w:p>
    <w:p w:rsidR="00A049AB" w:rsidRDefault="004C6D88">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rsidR="00A049AB" w:rsidRDefault="004C6D88">
      <w:pPr>
        <w:pStyle w:val="yFootnotesection"/>
      </w:pPr>
      <w:r>
        <w:tab/>
        <w:t>[Form 23B inserted: Gazette 24 May 2017 p. 2599</w:t>
      </w:r>
      <w:r>
        <w:noBreakHyphen/>
        <w:t>606; amended: Gazette 27 Feb 2018 p. 622</w:t>
      </w:r>
      <w:r>
        <w:noBreakHyphen/>
        <w:t>3.]</w:t>
      </w:r>
    </w:p>
    <w:p w:rsidR="00A049AB" w:rsidRDefault="004C6D88">
      <w:pPr>
        <w:pStyle w:val="yEdnotedivision"/>
        <w:outlineLvl w:val="9"/>
      </w:pPr>
      <w:r>
        <w:t>[Form 24 deleted: Gazette 21 Feb 2007 p. 546.]</w:t>
      </w:r>
    </w:p>
    <w:p w:rsidR="00A049AB" w:rsidRDefault="004C6D88">
      <w:pPr>
        <w:pStyle w:val="yHeading5"/>
        <w:keepNext w:val="0"/>
        <w:keepLines w:val="0"/>
        <w:pageBreakBefore/>
        <w:widowControl w:val="0"/>
        <w:spacing w:before="0" w:after="120"/>
      </w:pPr>
      <w:bookmarkStart w:id="1513" w:name="_Toc70608294"/>
      <w:r>
        <w:rPr>
          <w:rStyle w:val="CharSClsNo"/>
        </w:rPr>
        <w:lastRenderedPageBreak/>
        <w:t>25</w:t>
      </w:r>
      <w:r>
        <w:t>.</w:t>
      </w:r>
      <w:r>
        <w:rPr>
          <w:b w:val="0"/>
        </w:rPr>
        <w:tab/>
      </w:r>
      <w:r>
        <w:t>Order for examination of witness before trial (O. 38 r. 1)</w:t>
      </w:r>
      <w:bookmarkEnd w:id="1513"/>
    </w:p>
    <w:p w:rsidR="00A049AB" w:rsidRDefault="004C6D88">
      <w:pPr>
        <w:pStyle w:val="yMiscellaneousBody"/>
        <w:spacing w:before="120" w:after="120"/>
        <w:jc w:val="center"/>
        <w:rPr>
          <w:sz w:val="20"/>
        </w:rPr>
      </w:pPr>
      <w:r>
        <w:rPr>
          <w:sz w:val="20"/>
        </w:rPr>
        <w:t>(</w:t>
      </w:r>
      <w:r>
        <w:rPr>
          <w:i/>
          <w:sz w:val="20"/>
        </w:rPr>
        <w:t>Heading as in cause or matter</w:t>
      </w:r>
      <w:r>
        <w:rPr>
          <w:sz w:val="20"/>
        </w:rPr>
        <w:t>)</w:t>
      </w:r>
    </w:p>
    <w:p w:rsidR="00A049AB" w:rsidRDefault="004C6D88">
      <w:pPr>
        <w:pStyle w:val="yMiscellaneousBody"/>
        <w:spacing w:before="120"/>
        <w:rPr>
          <w:sz w:val="20"/>
        </w:rPr>
      </w:pPr>
      <w:r>
        <w:rPr>
          <w:sz w:val="20"/>
        </w:rPr>
        <w:t>Before</w:t>
      </w:r>
      <w:r>
        <w:rPr>
          <w:sz w:val="20"/>
        </w:rPr>
        <w:br/>
        <w:t>in chambers.</w:t>
      </w:r>
    </w:p>
    <w:p w:rsidR="00A049AB" w:rsidRDefault="004C6D88">
      <w:pPr>
        <w:pStyle w:val="yMiscellaneousBody"/>
        <w:spacing w:before="120"/>
        <w:rPr>
          <w:sz w:val="20"/>
        </w:rPr>
      </w:pPr>
      <w:r>
        <w:rPr>
          <w:sz w:val="20"/>
        </w:rPr>
        <w:t>On hearing [the solicitors on both sides] and on reading the affidavit of</w:t>
      </w:r>
      <w:r>
        <w:rPr>
          <w:sz w:val="20"/>
        </w:rPr>
        <w:br/>
        <w:t xml:space="preserve">                                   filed herein the                           day of                             20       ,</w:t>
      </w:r>
    </w:p>
    <w:p w:rsidR="00A049AB" w:rsidRDefault="004C6D88">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rsidR="00A049AB" w:rsidRDefault="004C6D88">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rsidR="00A049AB" w:rsidRDefault="004C6D88">
      <w:pPr>
        <w:pStyle w:val="yMiscellaneousBody"/>
        <w:spacing w:before="120"/>
        <w:rPr>
          <w:sz w:val="20"/>
        </w:rPr>
      </w:pPr>
      <w:r>
        <w:rPr>
          <w:sz w:val="20"/>
        </w:rPr>
        <w:t>Dated the           day of                           20     .</w:t>
      </w:r>
    </w:p>
    <w:p w:rsidR="00A049AB" w:rsidRDefault="004C6D88">
      <w:pPr>
        <w:pStyle w:val="yFootnotesection"/>
      </w:pPr>
      <w:r>
        <w:tab/>
        <w:t>[Form 25 amended: Gazette 9 Nov 1973 p. 4165; 30 Nov 1984 p. 3954; 28 Jun 2011 p. 2558; 27 Feb 2018 p. 623.]</w:t>
      </w:r>
    </w:p>
    <w:p w:rsidR="00A049AB" w:rsidRDefault="004C6D88">
      <w:pPr>
        <w:pStyle w:val="yHeading5"/>
        <w:keepNext w:val="0"/>
        <w:keepLines w:val="0"/>
        <w:pageBreakBefore/>
        <w:widowControl w:val="0"/>
        <w:spacing w:before="0" w:after="120"/>
      </w:pPr>
      <w:bookmarkStart w:id="1514" w:name="_Toc70608295"/>
      <w:r>
        <w:rPr>
          <w:rStyle w:val="CharSClsNo"/>
        </w:rPr>
        <w:lastRenderedPageBreak/>
        <w:t>26</w:t>
      </w:r>
      <w:r>
        <w:t>.</w:t>
      </w:r>
      <w:r>
        <w:rPr>
          <w:b w:val="0"/>
        </w:rPr>
        <w:tab/>
      </w:r>
      <w:r>
        <w:rPr>
          <w:i/>
        </w:rPr>
        <w:t xml:space="preserve">Evidence Act 1906 </w:t>
      </w:r>
      <w:r>
        <w:t>s. 110 or 111, order under (O. 38A r. 5)</w:t>
      </w:r>
      <w:bookmarkEnd w:id="1514"/>
    </w:p>
    <w:p w:rsidR="00A049AB" w:rsidRDefault="004C6D88">
      <w:pPr>
        <w:pStyle w:val="yMiscellaneousBody"/>
        <w:spacing w:before="120"/>
        <w:rPr>
          <w:sz w:val="20"/>
        </w:rPr>
      </w:pPr>
      <w:r>
        <w:rPr>
          <w:sz w:val="20"/>
        </w:rPr>
        <w:t>[HEADING]</w:t>
      </w:r>
    </w:p>
    <w:p w:rsidR="00A049AB" w:rsidRDefault="004C6D88">
      <w:pPr>
        <w:pStyle w:val="yMiscellaneousBody"/>
        <w:spacing w:before="120"/>
        <w:rPr>
          <w:sz w:val="20"/>
        </w:rPr>
      </w:pPr>
      <w:r>
        <w:rPr>
          <w:sz w:val="20"/>
        </w:rPr>
        <w:t>On the application of ..................................................., and after reading the affidavit of ....................................... dated ................................. and hearing .....................................,</w:t>
      </w:r>
    </w:p>
    <w:p w:rsidR="00A049AB" w:rsidRDefault="004C6D88">
      <w:pPr>
        <w:pStyle w:val="yMiscellaneousBody"/>
        <w:spacing w:before="120"/>
        <w:rPr>
          <w:sz w:val="20"/>
        </w:rPr>
      </w:pPr>
      <w:r>
        <w:rPr>
          <w:sz w:val="20"/>
        </w:rPr>
        <w:t>IT IS ORDERED THAT —</w:t>
      </w:r>
    </w:p>
    <w:p w:rsidR="00A049AB" w:rsidRDefault="004C6D88">
      <w:pPr>
        <w:pStyle w:val="yMiscellaneousBody"/>
        <w:spacing w:before="120"/>
        <w:ind w:left="480" w:hanging="480"/>
        <w:rPr>
          <w:sz w:val="20"/>
        </w:rPr>
      </w:pPr>
      <w:r>
        <w:rPr>
          <w:sz w:val="20"/>
        </w:rPr>
        <w:t>1.</w:t>
      </w:r>
      <w:r>
        <w:rPr>
          <w:sz w:val="20"/>
        </w:rPr>
        <w:tab/>
        <w:t>AB (“the examiner”) is hereby appointed to examine CD (“the witness”) on oath or affirmation.</w:t>
      </w:r>
    </w:p>
    <w:p w:rsidR="00A049AB" w:rsidRDefault="004C6D88">
      <w:pPr>
        <w:pStyle w:val="yMiscellaneousBody"/>
        <w:spacing w:before="120"/>
        <w:jc w:val="center"/>
        <w:rPr>
          <w:sz w:val="20"/>
        </w:rPr>
      </w:pPr>
      <w:r>
        <w:rPr>
          <w:sz w:val="20"/>
        </w:rPr>
        <w:noBreakHyphen/>
        <w:t>or</w:t>
      </w:r>
      <w:r>
        <w:rPr>
          <w:sz w:val="20"/>
        </w:rPr>
        <w:noBreakHyphen/>
      </w:r>
    </w:p>
    <w:p w:rsidR="00A049AB" w:rsidRDefault="004C6D88">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rsidR="00A049AB" w:rsidRDefault="004C6D88">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rsidR="00A049AB" w:rsidRDefault="004C6D88">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rsidR="00A049AB" w:rsidRDefault="004C6D88">
      <w:pPr>
        <w:pStyle w:val="yMiscellaneousBody"/>
        <w:spacing w:before="120"/>
        <w:ind w:left="480" w:hanging="480"/>
        <w:rPr>
          <w:sz w:val="20"/>
        </w:rPr>
      </w:pPr>
      <w:r>
        <w:rPr>
          <w:sz w:val="20"/>
        </w:rPr>
        <w:t>4.</w:t>
      </w:r>
      <w:r>
        <w:rPr>
          <w:sz w:val="20"/>
        </w:rPr>
        <w:tab/>
        <w:t>The examination must be in the following manner —</w:t>
      </w:r>
    </w:p>
    <w:p w:rsidR="00A049AB" w:rsidRDefault="004C6D88">
      <w:pPr>
        <w:pStyle w:val="yMiscellaneousBody"/>
        <w:spacing w:before="120"/>
        <w:ind w:left="480" w:hanging="480"/>
        <w:rPr>
          <w:sz w:val="20"/>
        </w:rPr>
      </w:pPr>
      <w:r>
        <w:rPr>
          <w:sz w:val="20"/>
        </w:rPr>
        <w:tab/>
        <w:t>(set out the manner of the examination either specifically or by reference to the rules)</w:t>
      </w:r>
    </w:p>
    <w:p w:rsidR="00A049AB" w:rsidRDefault="004C6D88">
      <w:pPr>
        <w:pStyle w:val="yMiscellaneousBody"/>
        <w:spacing w:before="120"/>
        <w:ind w:left="480" w:hanging="480"/>
        <w:rPr>
          <w:sz w:val="20"/>
        </w:rPr>
      </w:pPr>
      <w:r>
        <w:rPr>
          <w:sz w:val="20"/>
        </w:rPr>
        <w:t>5.</w:t>
      </w:r>
      <w:r>
        <w:rPr>
          <w:sz w:val="20"/>
        </w:rPr>
        <w:tab/>
        <w:t xml:space="preserve">The examiner shall — </w:t>
      </w:r>
    </w:p>
    <w:p w:rsidR="00A049AB" w:rsidRDefault="004C6D88">
      <w:pPr>
        <w:pStyle w:val="yMiscellaneousBody"/>
        <w:tabs>
          <w:tab w:val="left" w:pos="480"/>
        </w:tabs>
        <w:spacing w:before="60"/>
        <w:ind w:left="958" w:hanging="958"/>
        <w:rPr>
          <w:sz w:val="20"/>
        </w:rPr>
      </w:pPr>
      <w:r>
        <w:rPr>
          <w:sz w:val="20"/>
        </w:rPr>
        <w:tab/>
        <w:t>(a)</w:t>
      </w:r>
      <w:r>
        <w:rPr>
          <w:sz w:val="20"/>
        </w:rPr>
        <w:tab/>
        <w:t>put the evidence of the witness into writing; and</w:t>
      </w:r>
    </w:p>
    <w:p w:rsidR="00A049AB" w:rsidRDefault="004C6D88">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rsidR="00A049AB" w:rsidRDefault="004C6D88">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rsidR="00A049AB" w:rsidRDefault="004C6D88">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rsidR="00A049AB" w:rsidRDefault="004C6D88">
      <w:pPr>
        <w:pStyle w:val="yMiscellaneousBody"/>
        <w:spacing w:before="60"/>
        <w:ind w:left="1440"/>
        <w:rPr>
          <w:sz w:val="20"/>
        </w:rPr>
      </w:pPr>
      <w:r>
        <w:rPr>
          <w:sz w:val="20"/>
        </w:rPr>
        <w:t>Principal Registrar</w:t>
      </w:r>
    </w:p>
    <w:p w:rsidR="00A049AB" w:rsidRDefault="004C6D88">
      <w:pPr>
        <w:pStyle w:val="yMiscellaneousBody"/>
        <w:spacing w:before="0"/>
        <w:ind w:left="1440"/>
        <w:rPr>
          <w:sz w:val="20"/>
        </w:rPr>
      </w:pPr>
      <w:r>
        <w:rPr>
          <w:sz w:val="20"/>
        </w:rPr>
        <w:t>Supreme Court of Western Australia</w:t>
      </w:r>
    </w:p>
    <w:p w:rsidR="00A049AB" w:rsidRDefault="004C6D88">
      <w:pPr>
        <w:pStyle w:val="yMiscellaneousBody"/>
        <w:spacing w:before="0"/>
        <w:ind w:left="1440"/>
        <w:rPr>
          <w:sz w:val="20"/>
        </w:rPr>
      </w:pPr>
      <w:r>
        <w:rPr>
          <w:sz w:val="20"/>
        </w:rPr>
        <w:t>PERTH</w:t>
      </w:r>
    </w:p>
    <w:p w:rsidR="00A049AB" w:rsidRDefault="004C6D88">
      <w:pPr>
        <w:pStyle w:val="yMiscellaneousBody"/>
        <w:spacing w:before="0"/>
        <w:ind w:left="1440"/>
        <w:rPr>
          <w:sz w:val="20"/>
        </w:rPr>
      </w:pPr>
      <w:r>
        <w:rPr>
          <w:sz w:val="20"/>
        </w:rPr>
        <w:t>Western Australia 6000</w:t>
      </w:r>
    </w:p>
    <w:p w:rsidR="00A049AB" w:rsidRDefault="004C6D88">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rsidR="00A049AB" w:rsidRDefault="004C6D88">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rsidR="00A049AB" w:rsidRDefault="004C6D88">
      <w:pPr>
        <w:pStyle w:val="yMiscellaneousBody"/>
        <w:spacing w:before="120"/>
        <w:ind w:left="480" w:hanging="480"/>
        <w:rPr>
          <w:sz w:val="20"/>
        </w:rPr>
      </w:pPr>
      <w:r>
        <w:rPr>
          <w:sz w:val="20"/>
        </w:rPr>
        <w:lastRenderedPageBreak/>
        <w:t>8.</w:t>
      </w:r>
      <w:r>
        <w:rPr>
          <w:sz w:val="20"/>
        </w:rPr>
        <w:tab/>
        <w:t>The costs of and incidental to the application for this order and to the examination shall be costs in the cause.</w:t>
      </w:r>
    </w:p>
    <w:p w:rsidR="00A049AB" w:rsidRDefault="004C6D88">
      <w:pPr>
        <w:pStyle w:val="yMiscellaneousBody"/>
        <w:spacing w:before="120"/>
        <w:jc w:val="center"/>
        <w:rPr>
          <w:sz w:val="20"/>
        </w:rPr>
      </w:pPr>
      <w:r>
        <w:rPr>
          <w:sz w:val="20"/>
        </w:rPr>
        <w:noBreakHyphen/>
        <w:t>or</w:t>
      </w:r>
      <w:r>
        <w:rPr>
          <w:sz w:val="20"/>
        </w:rPr>
        <w:noBreakHyphen/>
      </w:r>
    </w:p>
    <w:p w:rsidR="00A049AB" w:rsidRDefault="004C6D88">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rsidR="00A049AB" w:rsidRDefault="004C6D88">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rsidR="00A049AB" w:rsidRDefault="004C6D88">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rsidR="00A049AB" w:rsidRDefault="004C6D88">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rsidR="00A049AB" w:rsidRDefault="004C6D88">
      <w:pPr>
        <w:pStyle w:val="yMiscellaneousBody"/>
        <w:tabs>
          <w:tab w:val="right" w:pos="7080"/>
        </w:tabs>
        <w:spacing w:before="120"/>
        <w:rPr>
          <w:sz w:val="20"/>
        </w:rPr>
      </w:pPr>
      <w:r>
        <w:rPr>
          <w:sz w:val="20"/>
        </w:rPr>
        <w:t>Dated:</w:t>
      </w:r>
      <w:r>
        <w:rPr>
          <w:sz w:val="20"/>
        </w:rPr>
        <w:tab/>
        <w:t>BY THE COURT</w:t>
      </w:r>
    </w:p>
    <w:p w:rsidR="00A049AB" w:rsidRDefault="004C6D88">
      <w:pPr>
        <w:pStyle w:val="yMiscellaneousBody"/>
        <w:tabs>
          <w:tab w:val="right" w:pos="7080"/>
        </w:tabs>
        <w:spacing w:before="120"/>
        <w:rPr>
          <w:sz w:val="20"/>
        </w:rPr>
      </w:pPr>
      <w:r>
        <w:rPr>
          <w:sz w:val="20"/>
        </w:rPr>
        <w:t>[L.S.]</w:t>
      </w:r>
      <w:r>
        <w:rPr>
          <w:sz w:val="20"/>
        </w:rPr>
        <w:tab/>
        <w:t>Registrar.</w:t>
      </w:r>
    </w:p>
    <w:p w:rsidR="00A049AB" w:rsidRDefault="004C6D88">
      <w:pPr>
        <w:pStyle w:val="yFootnotesection"/>
      </w:pPr>
      <w:r>
        <w:tab/>
        <w:t>[Form 26 inserted: Gazette 8 Feb 1991 p. 584</w:t>
      </w:r>
      <w:r>
        <w:noBreakHyphen/>
        <w:t>5; amended: Gazette 28 Jun 2011 p. 2558.]</w:t>
      </w:r>
    </w:p>
    <w:p w:rsidR="00A049AB" w:rsidRDefault="004C6D88">
      <w:pPr>
        <w:pStyle w:val="yEdnotedivision"/>
        <w:outlineLvl w:val="9"/>
      </w:pPr>
      <w:r>
        <w:t>[Form 27 deleted: Gazette 8 Feb 1991 p. 585.]</w:t>
      </w:r>
    </w:p>
    <w:p w:rsidR="00A049AB" w:rsidRDefault="004C6D88">
      <w:pPr>
        <w:pStyle w:val="yHeading5"/>
        <w:keepNext w:val="0"/>
        <w:keepLines w:val="0"/>
        <w:pageBreakBefore/>
        <w:widowControl w:val="0"/>
        <w:spacing w:before="0" w:after="120"/>
      </w:pPr>
      <w:bookmarkStart w:id="1515" w:name="_Toc70608296"/>
      <w:r>
        <w:rPr>
          <w:rStyle w:val="CharSClsNo"/>
        </w:rPr>
        <w:lastRenderedPageBreak/>
        <w:t>28</w:t>
      </w:r>
      <w:r>
        <w:t>.</w:t>
      </w:r>
      <w:r>
        <w:rPr>
          <w:b w:val="0"/>
        </w:rPr>
        <w:tab/>
      </w:r>
      <w:r>
        <w:t>Letter of request (O. 38A r. 3(4))</w:t>
      </w:r>
      <w:bookmarkEnd w:id="1515"/>
    </w:p>
    <w:p w:rsidR="00A049AB" w:rsidRDefault="004C6D88">
      <w:pPr>
        <w:pStyle w:val="yMiscellaneousBody"/>
        <w:spacing w:before="240"/>
        <w:rPr>
          <w:sz w:val="20"/>
        </w:rPr>
      </w:pPr>
      <w:r>
        <w:rPr>
          <w:sz w:val="20"/>
        </w:rPr>
        <w:t>TO: (name of judicial authority in place outside the State)</w:t>
      </w:r>
    </w:p>
    <w:p w:rsidR="00A049AB" w:rsidRDefault="004C6D88">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rsidR="00A049AB" w:rsidRDefault="004C6D88">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rsidR="00A049AB" w:rsidRDefault="004C6D88">
      <w:pPr>
        <w:pStyle w:val="yMiscellaneousBody"/>
        <w:spacing w:before="120"/>
        <w:ind w:left="840" w:hanging="480"/>
        <w:rPr>
          <w:sz w:val="20"/>
        </w:rPr>
      </w:pPr>
      <w:r>
        <w:rPr>
          <w:sz w:val="20"/>
        </w:rPr>
        <w:tab/>
        <w:t>(set out full title and action no.) between — (name parties, their descriptions — plaintiff etc. — and their addresses).</w:t>
      </w:r>
    </w:p>
    <w:p w:rsidR="00A049AB" w:rsidRDefault="004C6D88">
      <w:pPr>
        <w:pStyle w:val="yMiscellaneousBody"/>
        <w:spacing w:before="120"/>
        <w:ind w:left="480" w:hanging="480"/>
        <w:rPr>
          <w:sz w:val="20"/>
        </w:rPr>
      </w:pPr>
      <w:r>
        <w:rPr>
          <w:sz w:val="20"/>
        </w:rPr>
        <w:t>2.</w:t>
      </w:r>
      <w:r>
        <w:rPr>
          <w:sz w:val="20"/>
        </w:rPr>
        <w:tab/>
        <w:t>The names and addresses of the representatives or agents of the parties are as follows —</w:t>
      </w:r>
    </w:p>
    <w:p w:rsidR="00A049AB" w:rsidRDefault="004C6D88">
      <w:pPr>
        <w:pStyle w:val="yMiscellaneousBody"/>
        <w:spacing w:before="120"/>
        <w:ind w:left="840" w:hanging="480"/>
        <w:rPr>
          <w:sz w:val="20"/>
        </w:rPr>
      </w:pPr>
      <w:r>
        <w:rPr>
          <w:sz w:val="20"/>
        </w:rPr>
        <w:tab/>
        <w:t>(set out names and addresses.)</w:t>
      </w:r>
    </w:p>
    <w:p w:rsidR="00A049AB" w:rsidRDefault="004C6D88">
      <w:pPr>
        <w:pStyle w:val="yMiscellaneousBody"/>
        <w:spacing w:before="120"/>
        <w:ind w:left="480" w:hanging="480"/>
        <w:rPr>
          <w:sz w:val="20"/>
        </w:rPr>
      </w:pPr>
      <w:r>
        <w:rPr>
          <w:sz w:val="20"/>
        </w:rPr>
        <w:t>3.</w:t>
      </w:r>
      <w:r>
        <w:rPr>
          <w:sz w:val="20"/>
        </w:rPr>
        <w:tab/>
        <w:t>The proceedings concern —</w:t>
      </w:r>
    </w:p>
    <w:p w:rsidR="00A049AB" w:rsidRDefault="004C6D88">
      <w:pPr>
        <w:pStyle w:val="yMiscellaneousBody"/>
        <w:spacing w:before="120"/>
        <w:ind w:left="840" w:hanging="480"/>
        <w:rPr>
          <w:sz w:val="20"/>
        </w:rPr>
      </w:pPr>
      <w:r>
        <w:rPr>
          <w:sz w:val="20"/>
        </w:rPr>
        <w:tab/>
        <w:t>(set out —</w:t>
      </w:r>
    </w:p>
    <w:p w:rsidR="00A049AB" w:rsidRDefault="004C6D88">
      <w:pPr>
        <w:pStyle w:val="yMiscellaneousBody"/>
        <w:tabs>
          <w:tab w:val="left" w:pos="1200"/>
        </w:tabs>
        <w:spacing w:before="120"/>
        <w:ind w:left="1680" w:hanging="1680"/>
        <w:rPr>
          <w:sz w:val="20"/>
        </w:rPr>
      </w:pPr>
      <w:r>
        <w:rPr>
          <w:sz w:val="20"/>
        </w:rPr>
        <w:tab/>
        <w:t>(a)</w:t>
      </w:r>
      <w:r>
        <w:rPr>
          <w:sz w:val="20"/>
        </w:rPr>
        <w:tab/>
        <w:t>the nature of the proceedings; and</w:t>
      </w:r>
    </w:p>
    <w:p w:rsidR="00A049AB" w:rsidRDefault="004C6D88">
      <w:pPr>
        <w:pStyle w:val="yMiscellaneousBody"/>
        <w:tabs>
          <w:tab w:val="left" w:pos="1200"/>
        </w:tabs>
        <w:spacing w:before="120"/>
        <w:ind w:left="1680" w:hanging="1680"/>
        <w:rPr>
          <w:sz w:val="20"/>
        </w:rPr>
      </w:pPr>
      <w:r>
        <w:rPr>
          <w:sz w:val="20"/>
        </w:rPr>
        <w:tab/>
        <w:t>(b)</w:t>
      </w:r>
      <w:r>
        <w:rPr>
          <w:sz w:val="20"/>
        </w:rPr>
        <w:tab/>
        <w:t>the relief sought (if applicable); and</w:t>
      </w:r>
    </w:p>
    <w:p w:rsidR="00A049AB" w:rsidRDefault="004C6D88">
      <w:pPr>
        <w:pStyle w:val="yMiscellaneousBody"/>
        <w:tabs>
          <w:tab w:val="left" w:pos="1200"/>
        </w:tabs>
        <w:spacing w:before="120"/>
        <w:ind w:left="1680" w:hanging="1680"/>
        <w:rPr>
          <w:sz w:val="20"/>
        </w:rPr>
      </w:pPr>
      <w:r>
        <w:rPr>
          <w:sz w:val="20"/>
        </w:rPr>
        <w:tab/>
        <w:t>(c)</w:t>
      </w:r>
      <w:r>
        <w:rPr>
          <w:sz w:val="20"/>
        </w:rPr>
        <w:tab/>
        <w:t>a summary of the facts.)</w:t>
      </w:r>
    </w:p>
    <w:p w:rsidR="00A049AB" w:rsidRDefault="004C6D88">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rsidR="00A049AB" w:rsidRDefault="004C6D88">
      <w:pPr>
        <w:pStyle w:val="yMiscellaneousBody"/>
        <w:spacing w:before="120"/>
        <w:ind w:left="480" w:hanging="480"/>
        <w:rPr>
          <w:sz w:val="20"/>
        </w:rPr>
      </w:pPr>
      <w:r>
        <w:rPr>
          <w:sz w:val="20"/>
        </w:rPr>
        <w:t>5.</w:t>
      </w:r>
      <w:r>
        <w:rPr>
          <w:sz w:val="20"/>
        </w:rPr>
        <w:tab/>
        <w:t>I respectfully request that the evidence be taken in the following manner —</w:t>
      </w:r>
    </w:p>
    <w:p w:rsidR="00A049AB" w:rsidRDefault="004C6D88">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rsidR="00A049AB" w:rsidRDefault="004C6D88">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rsidR="00A049AB" w:rsidRDefault="004C6D88">
      <w:pPr>
        <w:pStyle w:val="yMiscellaneousBody"/>
        <w:spacing w:before="120"/>
        <w:ind w:left="480" w:hanging="480"/>
        <w:rPr>
          <w:sz w:val="20"/>
        </w:rPr>
      </w:pPr>
      <w:r>
        <w:rPr>
          <w:sz w:val="20"/>
        </w:rPr>
        <w:t>7.</w:t>
      </w:r>
      <w:r>
        <w:rPr>
          <w:sz w:val="20"/>
        </w:rPr>
        <w:tab/>
        <w:t>Finally, I request that —</w:t>
      </w:r>
    </w:p>
    <w:p w:rsidR="00A049AB" w:rsidRDefault="004C6D88">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rsidR="00A049AB" w:rsidRDefault="004C6D88">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rsidR="00A049AB" w:rsidRDefault="004C6D88">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rsidR="00A049AB" w:rsidRDefault="004C6D88">
      <w:pPr>
        <w:pStyle w:val="yMiscellaneousBody"/>
        <w:tabs>
          <w:tab w:val="left" w:pos="480"/>
        </w:tabs>
        <w:spacing w:before="60"/>
        <w:ind w:left="958" w:hanging="958"/>
        <w:rPr>
          <w:sz w:val="20"/>
        </w:rPr>
      </w:pPr>
      <w:r>
        <w:rPr>
          <w:sz w:val="20"/>
        </w:rPr>
        <w:lastRenderedPageBreak/>
        <w:tab/>
        <w:t>(d)</w:t>
      </w:r>
      <w:r>
        <w:rPr>
          <w:sz w:val="20"/>
        </w:rPr>
        <w:tab/>
        <w:t>you send the written evidence and any document produced to me by registered or certified post at the following address —</w:t>
      </w:r>
    </w:p>
    <w:p w:rsidR="00A049AB" w:rsidRDefault="004C6D88">
      <w:pPr>
        <w:pStyle w:val="yMiscellaneousBody"/>
        <w:spacing w:before="60"/>
        <w:ind w:left="1440"/>
        <w:rPr>
          <w:sz w:val="20"/>
        </w:rPr>
      </w:pPr>
      <w:r>
        <w:rPr>
          <w:sz w:val="20"/>
        </w:rPr>
        <w:t>Principal Registrar</w:t>
      </w:r>
    </w:p>
    <w:p w:rsidR="00A049AB" w:rsidRDefault="004C6D88">
      <w:pPr>
        <w:pStyle w:val="yMiscellaneousBody"/>
        <w:spacing w:before="0"/>
        <w:ind w:left="1440"/>
        <w:rPr>
          <w:sz w:val="20"/>
        </w:rPr>
      </w:pPr>
      <w:r>
        <w:rPr>
          <w:sz w:val="20"/>
        </w:rPr>
        <w:t>Supreme Court of Western Australia</w:t>
      </w:r>
    </w:p>
    <w:p w:rsidR="00A049AB" w:rsidRDefault="004C6D88">
      <w:pPr>
        <w:pStyle w:val="yMiscellaneousBody"/>
        <w:spacing w:before="0"/>
        <w:ind w:left="1440"/>
        <w:rPr>
          <w:sz w:val="20"/>
        </w:rPr>
      </w:pPr>
      <w:r>
        <w:rPr>
          <w:sz w:val="20"/>
        </w:rPr>
        <w:t>PERTH</w:t>
      </w:r>
    </w:p>
    <w:p w:rsidR="00A049AB" w:rsidRDefault="004C6D88">
      <w:pPr>
        <w:pStyle w:val="yMiscellaneousBody"/>
        <w:spacing w:before="0"/>
        <w:ind w:left="1440"/>
        <w:rPr>
          <w:sz w:val="20"/>
        </w:rPr>
      </w:pPr>
      <w:r>
        <w:rPr>
          <w:sz w:val="20"/>
        </w:rPr>
        <w:t>Western Australia 6000</w:t>
      </w:r>
    </w:p>
    <w:p w:rsidR="00A049AB" w:rsidRDefault="004C6D88">
      <w:pPr>
        <w:pStyle w:val="yMiscellaneousBody"/>
        <w:spacing w:before="120"/>
        <w:rPr>
          <w:sz w:val="20"/>
        </w:rPr>
      </w:pPr>
      <w:r>
        <w:rPr>
          <w:sz w:val="20"/>
        </w:rPr>
        <w:t>Dated:</w:t>
      </w:r>
    </w:p>
    <w:p w:rsidR="00A049AB" w:rsidRDefault="004C6D88">
      <w:pPr>
        <w:pStyle w:val="yMiscellaneousBody"/>
        <w:tabs>
          <w:tab w:val="right" w:pos="7080"/>
        </w:tabs>
        <w:spacing w:before="120"/>
        <w:rPr>
          <w:sz w:val="20"/>
        </w:rPr>
      </w:pPr>
      <w:r>
        <w:rPr>
          <w:sz w:val="20"/>
        </w:rPr>
        <w:t>[L.S.]</w:t>
      </w:r>
      <w:r>
        <w:rPr>
          <w:sz w:val="20"/>
        </w:rPr>
        <w:tab/>
        <w:t>Principal Registrar</w:t>
      </w:r>
    </w:p>
    <w:p w:rsidR="00A049AB" w:rsidRDefault="004C6D88">
      <w:pPr>
        <w:pStyle w:val="yFootnotesection"/>
      </w:pPr>
      <w:r>
        <w:tab/>
        <w:t>[Form 28 inserted: Gazette 8 Feb 1991 p. 585; amended: Gazette 28 Jun 2011 p. 2558.]</w:t>
      </w:r>
    </w:p>
    <w:p w:rsidR="00A049AB" w:rsidRDefault="004C6D88">
      <w:pPr>
        <w:pStyle w:val="yHeading5"/>
        <w:spacing w:before="480" w:after="120"/>
      </w:pPr>
      <w:bookmarkStart w:id="1516" w:name="_Toc70608297"/>
      <w:r>
        <w:rPr>
          <w:rStyle w:val="CharSClsNo"/>
        </w:rPr>
        <w:t>29</w:t>
      </w:r>
      <w:r>
        <w:t>.</w:t>
      </w:r>
      <w:r>
        <w:rPr>
          <w:b w:val="0"/>
        </w:rPr>
        <w:tab/>
      </w:r>
      <w:r>
        <w:t>Undertaking as to costs of letter of request (O. 38A r. 5)</w:t>
      </w:r>
      <w:bookmarkEnd w:id="1516"/>
    </w:p>
    <w:p w:rsidR="00A049AB" w:rsidRDefault="004C6D88">
      <w:pPr>
        <w:pStyle w:val="yMiscellaneousBody"/>
        <w:spacing w:before="120"/>
        <w:jc w:val="center"/>
        <w:rPr>
          <w:sz w:val="20"/>
        </w:rPr>
      </w:pPr>
      <w:r>
        <w:rPr>
          <w:sz w:val="20"/>
        </w:rPr>
        <w:t>(</w:t>
      </w:r>
      <w:r>
        <w:rPr>
          <w:i/>
          <w:sz w:val="20"/>
        </w:rPr>
        <w:t>Heading as in cause or matter</w:t>
      </w:r>
      <w:r>
        <w:rPr>
          <w:sz w:val="20"/>
        </w:rPr>
        <w:t>)</w:t>
      </w:r>
    </w:p>
    <w:p w:rsidR="00A049AB" w:rsidRDefault="004C6D88">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rsidR="00A049AB" w:rsidRDefault="004C6D88">
      <w:pPr>
        <w:pStyle w:val="yMiscellaneousBody"/>
        <w:spacing w:before="120"/>
        <w:rPr>
          <w:sz w:val="20"/>
        </w:rPr>
      </w:pPr>
      <w:r>
        <w:rPr>
          <w:sz w:val="20"/>
        </w:rPr>
        <w:t xml:space="preserve">                                                    , Plaintiff’s agent, of</w:t>
      </w:r>
    </w:p>
    <w:p w:rsidR="00A049AB" w:rsidRDefault="004C6D88">
      <w:pPr>
        <w:pStyle w:val="yMiscellaneousBody"/>
        <w:spacing w:before="120"/>
        <w:rPr>
          <w:sz w:val="20"/>
        </w:rPr>
      </w:pPr>
      <w:r>
        <w:rPr>
          <w:sz w:val="20"/>
        </w:rPr>
        <w:t xml:space="preserve">                                                    , Defendant’s agent, of</w:t>
      </w:r>
    </w:p>
    <w:p w:rsidR="00A049AB" w:rsidRDefault="004C6D88">
      <w:pPr>
        <w:pStyle w:val="yMiscellaneousBody"/>
        <w:spacing w:before="120"/>
        <w:rPr>
          <w:sz w:val="20"/>
        </w:rPr>
      </w:pPr>
      <w:r>
        <w:rPr>
          <w:sz w:val="20"/>
        </w:rPr>
        <w:t>Dated the                       day of                                     , 20     .</w:t>
      </w:r>
    </w:p>
    <w:p w:rsidR="00A049AB" w:rsidRDefault="004C6D88">
      <w:pPr>
        <w:pStyle w:val="yMiscellaneousBody"/>
        <w:spacing w:before="120"/>
        <w:ind w:left="3840"/>
        <w:rPr>
          <w:sz w:val="20"/>
        </w:rPr>
      </w:pPr>
      <w:r>
        <w:rPr>
          <w:sz w:val="20"/>
        </w:rPr>
        <w:t>Solicitor for</w:t>
      </w:r>
    </w:p>
    <w:p w:rsidR="00A049AB" w:rsidRDefault="004C6D88">
      <w:pPr>
        <w:pStyle w:val="yFootnotesection"/>
      </w:pPr>
      <w:r>
        <w:tab/>
        <w:t>[Form 29 amended: Gazette 19 Apr 2005 p. 1300; 28 Jun 2011 p. 2558.]</w:t>
      </w:r>
    </w:p>
    <w:p w:rsidR="00A049AB" w:rsidRDefault="004C6D88">
      <w:pPr>
        <w:pStyle w:val="yHeading5"/>
        <w:keepLines w:val="0"/>
        <w:pageBreakBefore/>
        <w:spacing w:before="0" w:after="120"/>
      </w:pPr>
      <w:bookmarkStart w:id="1517" w:name="_Toc70608298"/>
      <w:r>
        <w:rPr>
          <w:rStyle w:val="CharSClsNo"/>
        </w:rPr>
        <w:lastRenderedPageBreak/>
        <w:t>30</w:t>
      </w:r>
      <w:r>
        <w:t>.</w:t>
      </w:r>
      <w:r>
        <w:rPr>
          <w:b w:val="0"/>
        </w:rPr>
        <w:tab/>
      </w:r>
      <w:r>
        <w:rPr>
          <w:i/>
        </w:rPr>
        <w:t xml:space="preserve">Evidence Act 1906 </w:t>
      </w:r>
      <w:r>
        <w:t>s. 117, order under (O. 39 r. 3)</w:t>
      </w:r>
      <w:bookmarkEnd w:id="1517"/>
    </w:p>
    <w:p w:rsidR="00A049AB" w:rsidRDefault="004C6D88">
      <w:pPr>
        <w:pStyle w:val="yMiscellaneousBody"/>
        <w:spacing w:before="120"/>
        <w:jc w:val="center"/>
        <w:rPr>
          <w:b/>
          <w:bCs/>
          <w:sz w:val="20"/>
        </w:rPr>
      </w:pPr>
      <w:r>
        <w:rPr>
          <w:b/>
          <w:bCs/>
          <w:sz w:val="20"/>
        </w:rPr>
        <w:t>IN THE SUPREME COURT OF WESTERN AUSTRALIA</w:t>
      </w:r>
    </w:p>
    <w:p w:rsidR="00A049AB" w:rsidRDefault="004C6D88">
      <w:pPr>
        <w:pStyle w:val="yMiscellaneousBody"/>
        <w:spacing w:before="80"/>
        <w:jc w:val="right"/>
        <w:rPr>
          <w:sz w:val="20"/>
        </w:rPr>
      </w:pPr>
      <w:r>
        <w:rPr>
          <w:sz w:val="20"/>
        </w:rPr>
        <w:t>No .............. of 20 .......</w:t>
      </w:r>
    </w:p>
    <w:p w:rsidR="00A049AB" w:rsidRDefault="004C6D88">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rsidR="00A049AB" w:rsidRDefault="004C6D88">
      <w:pPr>
        <w:pStyle w:val="yMiscellaneousBody"/>
        <w:spacing w:before="80"/>
        <w:rPr>
          <w:sz w:val="20"/>
        </w:rPr>
      </w:pPr>
      <w:r>
        <w:rPr>
          <w:sz w:val="20"/>
        </w:rPr>
        <w:t>BETWEEN:</w:t>
      </w:r>
    </w:p>
    <w:p w:rsidR="00A049AB" w:rsidRDefault="004C6D88">
      <w:pPr>
        <w:pStyle w:val="yMiscellaneousBody"/>
        <w:spacing w:before="80"/>
        <w:rPr>
          <w:sz w:val="20"/>
        </w:rPr>
      </w:pPr>
      <w:r>
        <w:rPr>
          <w:sz w:val="20"/>
        </w:rPr>
        <w:t>AB</w:t>
      </w:r>
    </w:p>
    <w:p w:rsidR="00A049AB" w:rsidRDefault="004C6D88">
      <w:pPr>
        <w:pStyle w:val="yMiscellaneousBody"/>
        <w:spacing w:before="80"/>
        <w:jc w:val="right"/>
        <w:rPr>
          <w:sz w:val="20"/>
        </w:rPr>
      </w:pPr>
      <w:r>
        <w:rPr>
          <w:sz w:val="20"/>
        </w:rPr>
        <w:t>Plaintiff,</w:t>
      </w:r>
    </w:p>
    <w:p w:rsidR="00A049AB" w:rsidRDefault="004C6D88">
      <w:pPr>
        <w:pStyle w:val="yMiscellaneousBody"/>
        <w:spacing w:before="80"/>
        <w:rPr>
          <w:sz w:val="20"/>
        </w:rPr>
      </w:pPr>
      <w:r>
        <w:rPr>
          <w:sz w:val="20"/>
        </w:rPr>
        <w:noBreakHyphen/>
        <w:t>and</w:t>
      </w:r>
      <w:r>
        <w:rPr>
          <w:sz w:val="20"/>
        </w:rPr>
        <w:noBreakHyphen/>
      </w:r>
    </w:p>
    <w:p w:rsidR="00A049AB" w:rsidRDefault="004C6D88">
      <w:pPr>
        <w:pStyle w:val="yMiscellaneousBody"/>
        <w:spacing w:before="80"/>
        <w:rPr>
          <w:sz w:val="20"/>
        </w:rPr>
      </w:pPr>
      <w:r>
        <w:rPr>
          <w:sz w:val="20"/>
        </w:rPr>
        <w:t>CD</w:t>
      </w:r>
    </w:p>
    <w:p w:rsidR="00A049AB" w:rsidRDefault="004C6D88">
      <w:pPr>
        <w:pStyle w:val="yMiscellaneousBody"/>
        <w:spacing w:before="80"/>
        <w:jc w:val="right"/>
        <w:rPr>
          <w:sz w:val="20"/>
        </w:rPr>
      </w:pPr>
      <w:r>
        <w:rPr>
          <w:sz w:val="20"/>
        </w:rPr>
        <w:t>Defendant.</w:t>
      </w:r>
    </w:p>
    <w:p w:rsidR="00A049AB" w:rsidRDefault="004C6D88">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rsidR="00A049AB" w:rsidRDefault="004C6D88">
      <w:pPr>
        <w:pStyle w:val="yMiscellaneousBody"/>
        <w:spacing w:before="80"/>
        <w:rPr>
          <w:sz w:val="20"/>
        </w:rPr>
      </w:pPr>
      <w:r>
        <w:rPr>
          <w:sz w:val="20"/>
        </w:rPr>
        <w:t>[HERE SET OUT FORMALITIES REQUIRED BY PRACTICE DIRECTIONS]</w:t>
      </w:r>
    </w:p>
    <w:p w:rsidR="00A049AB" w:rsidRDefault="004C6D88">
      <w:pPr>
        <w:pStyle w:val="yMiscellaneousBody"/>
        <w:spacing w:before="80"/>
        <w:rPr>
          <w:sz w:val="20"/>
        </w:rPr>
      </w:pPr>
      <w:r>
        <w:rPr>
          <w:sz w:val="20"/>
        </w:rPr>
        <w:t>On the application of ................................................. and after reading the affidavit (if any) of ....................................... dated ............................... and the request of (requesting court), and hearing .........................................and being satisfied —</w:t>
      </w:r>
    </w:p>
    <w:p w:rsidR="00A049AB" w:rsidRDefault="004C6D88">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rsidR="00A049AB" w:rsidRDefault="004C6D88">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rsidR="00A049AB" w:rsidRDefault="004C6D88">
      <w:pPr>
        <w:pStyle w:val="yMiscellaneousBody"/>
        <w:spacing w:before="80"/>
        <w:rPr>
          <w:sz w:val="20"/>
        </w:rPr>
      </w:pPr>
      <w:r>
        <w:rPr>
          <w:sz w:val="20"/>
        </w:rPr>
        <w:t>IT IS ORDERED THAT —</w:t>
      </w:r>
    </w:p>
    <w:p w:rsidR="00A049AB" w:rsidRDefault="004C6D88">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rsidR="00A049AB" w:rsidRDefault="004C6D88">
      <w:pPr>
        <w:pStyle w:val="yMiscellaneousBody"/>
        <w:spacing w:before="80"/>
        <w:ind w:left="480" w:hanging="480"/>
        <w:rPr>
          <w:sz w:val="20"/>
        </w:rPr>
      </w:pPr>
      <w:r>
        <w:rPr>
          <w:sz w:val="20"/>
        </w:rPr>
        <w:t>2.</w:t>
      </w:r>
      <w:r>
        <w:rPr>
          <w:sz w:val="20"/>
        </w:rPr>
        <w:tab/>
        <w:t>(name of examiner or person who is to obtain the evidence) must —</w:t>
      </w:r>
    </w:p>
    <w:p w:rsidR="00A049AB" w:rsidRDefault="004C6D88">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rsidR="00A049AB" w:rsidRDefault="004C6D88">
      <w:pPr>
        <w:pStyle w:val="yMiscellaneousBody"/>
        <w:spacing w:before="80"/>
        <w:ind w:left="480" w:hanging="480"/>
        <w:rPr>
          <w:sz w:val="20"/>
        </w:rPr>
      </w:pPr>
      <w:r>
        <w:rPr>
          <w:sz w:val="20"/>
        </w:rPr>
        <w:t>3.</w:t>
      </w:r>
      <w:r>
        <w:rPr>
          <w:sz w:val="20"/>
        </w:rPr>
        <w:tab/>
        <w:t>(name of witness to be examined or person from whom evidence is to be obtained) must —</w:t>
      </w:r>
    </w:p>
    <w:p w:rsidR="00A049AB" w:rsidRDefault="004C6D88">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rsidR="00A049AB" w:rsidRDefault="004C6D88">
      <w:pPr>
        <w:pStyle w:val="yMiscellaneousBody"/>
        <w:tabs>
          <w:tab w:val="left" w:pos="5520"/>
        </w:tabs>
        <w:spacing w:before="120"/>
        <w:rPr>
          <w:sz w:val="20"/>
        </w:rPr>
      </w:pPr>
      <w:r>
        <w:rPr>
          <w:sz w:val="20"/>
        </w:rPr>
        <w:t>Dated:</w:t>
      </w:r>
      <w:r>
        <w:rPr>
          <w:sz w:val="20"/>
        </w:rPr>
        <w:tab/>
        <w:t>BY THE COURT</w:t>
      </w:r>
    </w:p>
    <w:p w:rsidR="00A049AB" w:rsidRDefault="004C6D88">
      <w:pPr>
        <w:pStyle w:val="yMiscellaneousBody"/>
        <w:tabs>
          <w:tab w:val="left" w:pos="5880"/>
        </w:tabs>
        <w:spacing w:before="0"/>
        <w:rPr>
          <w:sz w:val="20"/>
        </w:rPr>
      </w:pPr>
      <w:r>
        <w:rPr>
          <w:sz w:val="20"/>
        </w:rPr>
        <w:t>[L.S.]</w:t>
      </w:r>
      <w:r>
        <w:rPr>
          <w:sz w:val="20"/>
        </w:rPr>
        <w:tab/>
        <w:t>Registrar.</w:t>
      </w:r>
    </w:p>
    <w:p w:rsidR="00A049AB" w:rsidRDefault="004C6D88">
      <w:pPr>
        <w:pStyle w:val="yFootnotesection"/>
      </w:pPr>
      <w:r>
        <w:tab/>
        <w:t>[Form 30 inserted: Gazette 8 Feb 1991 p. 587</w:t>
      </w:r>
      <w:r>
        <w:noBreakHyphen/>
        <w:t>8; amended: Gazette 28 Jun 2011 p. 2558.]</w:t>
      </w:r>
    </w:p>
    <w:p w:rsidR="00A049AB" w:rsidRDefault="004C6D88">
      <w:pPr>
        <w:pStyle w:val="yHeading5"/>
      </w:pPr>
      <w:bookmarkStart w:id="1518" w:name="_Toc70608299"/>
      <w:r>
        <w:rPr>
          <w:rStyle w:val="CharSClsNo"/>
        </w:rPr>
        <w:lastRenderedPageBreak/>
        <w:t>31</w:t>
      </w:r>
      <w:r>
        <w:t>.</w:t>
      </w:r>
      <w:r>
        <w:rPr>
          <w:b w:val="0"/>
        </w:rPr>
        <w:tab/>
      </w:r>
      <w:r>
        <w:t>Certificate (O. 39 r. 5(2))</w:t>
      </w:r>
      <w:bookmarkEnd w:id="1518"/>
    </w:p>
    <w:p w:rsidR="00A049AB" w:rsidRDefault="004C6D88">
      <w:pPr>
        <w:pStyle w:val="yMiscellaneousBody"/>
        <w:spacing w:before="120"/>
        <w:rPr>
          <w:sz w:val="20"/>
        </w:rPr>
      </w:pPr>
      <w:r>
        <w:rPr>
          <w:sz w:val="20"/>
        </w:rPr>
        <w:t>I, ..................................................., Principal Registrar of the Supreme Court of Western Australia, hereby certify that the attached documents are —</w:t>
      </w:r>
    </w:p>
    <w:p w:rsidR="00A049AB" w:rsidRDefault="004C6D88">
      <w:pPr>
        <w:pStyle w:val="yMiscellaneousBody"/>
        <w:spacing w:before="120"/>
        <w:ind w:left="840" w:hanging="480"/>
        <w:rPr>
          <w:sz w:val="20"/>
        </w:rPr>
      </w:pPr>
      <w:r>
        <w:rPr>
          <w:sz w:val="20"/>
        </w:rPr>
        <w:t>(a)</w:t>
      </w:r>
      <w:r>
        <w:rPr>
          <w:sz w:val="20"/>
        </w:rPr>
        <w:tab/>
        <w:t>a request of (requesting court);</w:t>
      </w:r>
    </w:p>
    <w:p w:rsidR="00A049AB" w:rsidRDefault="004C6D88">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rsidR="00A049AB" w:rsidRDefault="004C6D88">
      <w:pPr>
        <w:pStyle w:val="yMiscellaneousBody"/>
        <w:spacing w:before="120"/>
        <w:ind w:left="840" w:hanging="480"/>
        <w:rPr>
          <w:sz w:val="20"/>
        </w:rPr>
      </w:pPr>
      <w:r>
        <w:rPr>
          <w:sz w:val="20"/>
        </w:rPr>
        <w:t>(c)</w:t>
      </w:r>
      <w:r>
        <w:rPr>
          <w:sz w:val="20"/>
        </w:rPr>
        <w:tab/>
        <w:t>the deposition (or as the case may be) taken by the examiner pursuant to the order;</w:t>
      </w:r>
    </w:p>
    <w:p w:rsidR="00A049AB" w:rsidRDefault="004C6D88">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rsidR="00A049AB" w:rsidRDefault="004C6D88">
      <w:pPr>
        <w:pStyle w:val="yMiscellaneousBody"/>
        <w:spacing w:before="120"/>
        <w:ind w:left="840" w:hanging="480"/>
        <w:rPr>
          <w:sz w:val="20"/>
        </w:rPr>
      </w:pPr>
      <w:r>
        <w:rPr>
          <w:sz w:val="20"/>
        </w:rPr>
        <w:t>(e)</w:t>
      </w:r>
      <w:r>
        <w:rPr>
          <w:sz w:val="20"/>
        </w:rPr>
        <w:tab/>
        <w:t>(if applicable) this Court’s request that the witness’s claim be determined.</w:t>
      </w:r>
    </w:p>
    <w:p w:rsidR="00A049AB" w:rsidRDefault="004C6D88">
      <w:pPr>
        <w:pStyle w:val="yMiscellaneousBody"/>
        <w:spacing w:before="120"/>
        <w:rPr>
          <w:sz w:val="20"/>
        </w:rPr>
      </w:pPr>
      <w:r>
        <w:rPr>
          <w:sz w:val="20"/>
        </w:rPr>
        <w:t>Dated:</w:t>
      </w:r>
    </w:p>
    <w:p w:rsidR="00A049AB" w:rsidRDefault="004C6D88">
      <w:pPr>
        <w:pStyle w:val="yMiscellaneousBody"/>
        <w:tabs>
          <w:tab w:val="left" w:pos="5400"/>
        </w:tabs>
        <w:spacing w:before="120"/>
        <w:rPr>
          <w:sz w:val="20"/>
        </w:rPr>
      </w:pPr>
      <w:r>
        <w:rPr>
          <w:sz w:val="20"/>
        </w:rPr>
        <w:t xml:space="preserve">[L.S.] </w:t>
      </w:r>
      <w:r>
        <w:rPr>
          <w:sz w:val="20"/>
        </w:rPr>
        <w:tab/>
        <w:t>Principal Registrar.</w:t>
      </w:r>
    </w:p>
    <w:p w:rsidR="00A049AB" w:rsidRDefault="004C6D88">
      <w:pPr>
        <w:pStyle w:val="yFootnotesection"/>
      </w:pPr>
      <w:r>
        <w:tab/>
        <w:t>[Form 31 inserted: Gazette 8 Feb 1991 p. 588; amended: Gazette 28 Jun 2011 p. 2558.]</w:t>
      </w:r>
    </w:p>
    <w:p w:rsidR="00A049AB" w:rsidRDefault="004C6D88">
      <w:pPr>
        <w:pStyle w:val="yHeading5"/>
        <w:spacing w:before="480" w:after="120"/>
      </w:pPr>
      <w:bookmarkStart w:id="1519" w:name="_Toc70608300"/>
      <w:r>
        <w:rPr>
          <w:rStyle w:val="CharSClsNo"/>
        </w:rPr>
        <w:t>31A</w:t>
      </w:r>
      <w:r>
        <w:t>.</w:t>
      </w:r>
      <w:r>
        <w:rPr>
          <w:b w:val="0"/>
        </w:rPr>
        <w:tab/>
      </w:r>
      <w:r>
        <w:t>Application for subpoena to be set aside (O. 39A r. 4(1))</w:t>
      </w:r>
      <w:bookmarkEnd w:id="1519"/>
    </w:p>
    <w:p w:rsidR="00A049AB" w:rsidRDefault="004C6D88">
      <w:pPr>
        <w:pStyle w:val="yMiscellaneousBody"/>
        <w:spacing w:before="120"/>
        <w:jc w:val="center"/>
        <w:rPr>
          <w:sz w:val="20"/>
        </w:rPr>
      </w:pPr>
      <w:r>
        <w:rPr>
          <w:sz w:val="20"/>
        </w:rPr>
        <w:t>(</w:t>
      </w:r>
      <w:r>
        <w:rPr>
          <w:i/>
          <w:sz w:val="20"/>
        </w:rPr>
        <w:t>Heading as in order for leave to issue subpoena</w:t>
      </w:r>
      <w:r>
        <w:rPr>
          <w:sz w:val="20"/>
        </w:rPr>
        <w:t>)</w:t>
      </w:r>
    </w:p>
    <w:p w:rsidR="00A049AB" w:rsidRDefault="004C6D88">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rsidR="00A049AB" w:rsidRDefault="004C6D88">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rsidR="00A049AB" w:rsidRDefault="004C6D88">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rsidR="00A049AB" w:rsidRDefault="004C6D88">
      <w:pPr>
        <w:pStyle w:val="yMiscellaneousBody"/>
        <w:spacing w:before="120"/>
        <w:rPr>
          <w:sz w:val="20"/>
        </w:rPr>
      </w:pPr>
      <w:r>
        <w:rPr>
          <w:sz w:val="20"/>
        </w:rPr>
        <w:t>Dated:</w:t>
      </w:r>
    </w:p>
    <w:p w:rsidR="00A049AB" w:rsidRDefault="004C6D88">
      <w:pPr>
        <w:pStyle w:val="yMiscellaneousBody"/>
        <w:spacing w:before="120"/>
        <w:jc w:val="right"/>
        <w:rPr>
          <w:i/>
          <w:sz w:val="20"/>
        </w:rPr>
      </w:pPr>
      <w:r>
        <w:rPr>
          <w:i/>
          <w:sz w:val="20"/>
        </w:rPr>
        <w:t>[Signature of applicant</w:t>
      </w:r>
    </w:p>
    <w:p w:rsidR="00A049AB" w:rsidRDefault="004C6D88">
      <w:pPr>
        <w:pStyle w:val="yMiscellaneousBody"/>
        <w:spacing w:before="0"/>
        <w:jc w:val="right"/>
        <w:rPr>
          <w:i/>
          <w:sz w:val="20"/>
        </w:rPr>
      </w:pPr>
      <w:r>
        <w:rPr>
          <w:i/>
          <w:sz w:val="20"/>
        </w:rPr>
        <w:t>or applicant’s solicitor]</w:t>
      </w:r>
    </w:p>
    <w:p w:rsidR="00A049AB" w:rsidRDefault="00A049AB">
      <w:pPr>
        <w:pStyle w:val="yMiscellaneousBody"/>
        <w:spacing w:before="0"/>
        <w:jc w:val="right"/>
        <w:rPr>
          <w:i/>
          <w:sz w:val="20"/>
        </w:rPr>
      </w:pPr>
    </w:p>
    <w:p w:rsidR="00A049AB" w:rsidRDefault="004C6D88">
      <w:pPr>
        <w:pStyle w:val="yMiscellaneousBody"/>
        <w:rPr>
          <w:i/>
          <w:sz w:val="20"/>
        </w:rPr>
      </w:pPr>
      <w:r>
        <w:rPr>
          <w:i/>
          <w:sz w:val="20"/>
        </w:rPr>
        <w:t>[Applicant’s address for service and telephone number.]*[Delete if not required]</w:t>
      </w:r>
    </w:p>
    <w:p w:rsidR="00A049AB" w:rsidRDefault="004C6D88">
      <w:pPr>
        <w:pStyle w:val="yFootnotesection"/>
      </w:pPr>
      <w:r>
        <w:tab/>
        <w:t>[Form 31A inserted: Gazette 16 Jul 1999 p. 3198</w:t>
      </w:r>
      <w:r>
        <w:noBreakHyphen/>
        <w:t>9; amended: Gazette 28 Jun 2011 p. 2558; 3 Aug 2012 p. 3754.]</w:t>
      </w:r>
    </w:p>
    <w:p w:rsidR="00A049AB" w:rsidRDefault="004C6D88">
      <w:pPr>
        <w:pStyle w:val="yHeading5"/>
      </w:pPr>
      <w:bookmarkStart w:id="1520" w:name="_Toc70608301"/>
      <w:r>
        <w:rPr>
          <w:rStyle w:val="CharSClsNo"/>
        </w:rPr>
        <w:lastRenderedPageBreak/>
        <w:t>31B</w:t>
      </w:r>
      <w:r>
        <w:rPr>
          <w:szCs w:val="22"/>
        </w:rPr>
        <w:t>.</w:t>
      </w:r>
      <w:r>
        <w:rPr>
          <w:szCs w:val="22"/>
        </w:rPr>
        <w:tab/>
        <w:t>Request for application to be determined with hearing (O. 39A r. 4(8))</w:t>
      </w:r>
      <w:bookmarkEnd w:id="1520"/>
    </w:p>
    <w:p w:rsidR="00A049AB" w:rsidRDefault="004C6D88">
      <w:pPr>
        <w:pStyle w:val="yMiscellaneousBody"/>
        <w:jc w:val="center"/>
      </w:pPr>
      <w:r>
        <w:rPr>
          <w:iCs/>
          <w:sz w:val="20"/>
        </w:rPr>
        <w:t>(</w:t>
      </w:r>
      <w:r>
        <w:rPr>
          <w:i/>
          <w:iCs/>
          <w:sz w:val="20"/>
        </w:rPr>
        <w:t>Heading as in order for leave to issue subpoena</w:t>
      </w:r>
      <w:r>
        <w:rPr>
          <w:iCs/>
          <w:sz w:val="20"/>
        </w:rPr>
        <w:t>)</w:t>
      </w:r>
    </w:p>
    <w:p w:rsidR="00A049AB" w:rsidRDefault="004C6D88">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rsidR="00A049AB" w:rsidRDefault="004C6D88">
      <w:pPr>
        <w:pStyle w:val="yMiscellaneousBody"/>
        <w:spacing w:before="120"/>
        <w:rPr>
          <w:sz w:val="20"/>
        </w:rPr>
      </w:pPr>
      <w:r>
        <w:rPr>
          <w:sz w:val="20"/>
        </w:rPr>
        <w:t>Dated:</w:t>
      </w:r>
    </w:p>
    <w:p w:rsidR="00A049AB" w:rsidRDefault="004C6D88">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rsidR="00A049AB" w:rsidRDefault="004C6D88">
      <w:pPr>
        <w:pStyle w:val="yFootnotesection"/>
      </w:pPr>
      <w:r>
        <w:tab/>
        <w:t>[Form 31B inserted: Gazette 3 Aug 2012 p. 3754.]</w:t>
      </w:r>
    </w:p>
    <w:p w:rsidR="00A049AB" w:rsidRDefault="004C6D88">
      <w:pPr>
        <w:pStyle w:val="yHeading5"/>
        <w:spacing w:before="360"/>
      </w:pPr>
      <w:bookmarkStart w:id="1521" w:name="_Toc70608302"/>
      <w:r>
        <w:rPr>
          <w:rStyle w:val="CharSClsNo"/>
        </w:rPr>
        <w:t>31C</w:t>
      </w:r>
      <w:r>
        <w:t>.</w:t>
      </w:r>
      <w:r>
        <w:tab/>
        <w:t>Request to appear remotely in hearing to set aside subpoena (O. 39A r. 4(9))</w:t>
      </w:r>
      <w:bookmarkEnd w:id="1521"/>
    </w:p>
    <w:p w:rsidR="00A049AB" w:rsidRDefault="004C6D88">
      <w:pPr>
        <w:pStyle w:val="yMiscellaneousBody"/>
        <w:jc w:val="center"/>
      </w:pPr>
      <w:r>
        <w:rPr>
          <w:sz w:val="20"/>
        </w:rPr>
        <w:t>(</w:t>
      </w:r>
      <w:r>
        <w:rPr>
          <w:i/>
          <w:sz w:val="20"/>
        </w:rPr>
        <w:t>Heading as in order for leave to issue subpoena</w:t>
      </w:r>
      <w:r>
        <w:rPr>
          <w:sz w:val="20"/>
        </w:rPr>
        <w:t>)</w:t>
      </w:r>
    </w:p>
    <w:p w:rsidR="00A049AB" w:rsidRDefault="004C6D88">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rsidR="00A049AB" w:rsidRDefault="004C6D88">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rsidR="00A049AB" w:rsidRDefault="004C6D88">
      <w:pPr>
        <w:pStyle w:val="yMiscellaneousBody"/>
        <w:spacing w:before="120"/>
        <w:ind w:left="720" w:hanging="720"/>
        <w:rPr>
          <w:sz w:val="20"/>
        </w:rPr>
      </w:pPr>
      <w:r>
        <w:rPr>
          <w:sz w:val="20"/>
        </w:rPr>
        <w:t>3.</w:t>
      </w:r>
      <w:r>
        <w:rPr>
          <w:sz w:val="20"/>
        </w:rPr>
        <w:tab/>
        <w:t>A remote appearance medium is, or can reasonably be made, available for the hearing.</w:t>
      </w:r>
    </w:p>
    <w:p w:rsidR="00A049AB" w:rsidRDefault="004C6D88">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rsidR="00A049AB" w:rsidRDefault="004C6D88">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rsidR="00A049AB" w:rsidRDefault="004C6D88">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rsidR="00A049AB" w:rsidRDefault="004C6D88">
      <w:pPr>
        <w:pStyle w:val="yMiscellaneousBody"/>
        <w:spacing w:before="120"/>
        <w:rPr>
          <w:sz w:val="20"/>
        </w:rPr>
      </w:pPr>
      <w:r>
        <w:rPr>
          <w:sz w:val="20"/>
        </w:rPr>
        <w:t>*[</w:t>
      </w:r>
      <w:r>
        <w:rPr>
          <w:i/>
          <w:sz w:val="20"/>
        </w:rPr>
        <w:t>Select one</w:t>
      </w:r>
      <w:r>
        <w:rPr>
          <w:sz w:val="20"/>
        </w:rPr>
        <w:t>]</w:t>
      </w:r>
    </w:p>
    <w:p w:rsidR="00A049AB" w:rsidRDefault="004C6D88">
      <w:pPr>
        <w:pStyle w:val="yMiscellaneousBody"/>
        <w:spacing w:before="120"/>
        <w:rPr>
          <w:sz w:val="20"/>
        </w:rPr>
      </w:pPr>
      <w:r>
        <w:rPr>
          <w:sz w:val="20"/>
        </w:rPr>
        <w:t>Dated:</w:t>
      </w:r>
    </w:p>
    <w:p w:rsidR="00A049AB" w:rsidRDefault="004C6D88">
      <w:pPr>
        <w:pStyle w:val="yMiscellaneousBody"/>
        <w:spacing w:before="80"/>
        <w:jc w:val="right"/>
        <w:rPr>
          <w:sz w:val="20"/>
        </w:rPr>
      </w:pPr>
      <w:r>
        <w:t>[</w:t>
      </w:r>
      <w:r>
        <w:rPr>
          <w:i/>
          <w:sz w:val="20"/>
        </w:rPr>
        <w:t>Signature of applicant</w:t>
      </w:r>
      <w:r>
        <w:rPr>
          <w:i/>
          <w:sz w:val="20"/>
        </w:rPr>
        <w:br/>
        <w:t>or applicant’s solicitor</w:t>
      </w:r>
      <w:r>
        <w:rPr>
          <w:sz w:val="20"/>
        </w:rPr>
        <w:t>]</w:t>
      </w:r>
    </w:p>
    <w:p w:rsidR="00A049AB" w:rsidRDefault="004C6D88">
      <w:pPr>
        <w:pStyle w:val="yFootnotesection"/>
      </w:pPr>
      <w:r>
        <w:tab/>
        <w:t>[Form 31C inserted: Gazette 3 Aug 2012 p. 3755.]</w:t>
      </w:r>
    </w:p>
    <w:p w:rsidR="00A049AB" w:rsidRDefault="004C6D88">
      <w:pPr>
        <w:pStyle w:val="yHeading5"/>
      </w:pPr>
      <w:bookmarkStart w:id="1522" w:name="_Toc70608303"/>
      <w:r>
        <w:rPr>
          <w:rStyle w:val="CharSClsNo"/>
        </w:rPr>
        <w:lastRenderedPageBreak/>
        <w:t>31D</w:t>
      </w:r>
      <w:r>
        <w:t>.</w:t>
      </w:r>
      <w:r>
        <w:tab/>
        <w:t>Certificate of non</w:t>
      </w:r>
      <w:r>
        <w:noBreakHyphen/>
        <w:t>compliance with subpoena (O. 39A r. 5)</w:t>
      </w:r>
      <w:bookmarkEnd w:id="1522"/>
    </w:p>
    <w:p w:rsidR="00A049AB" w:rsidRDefault="004C6D88">
      <w:pPr>
        <w:pStyle w:val="yMiscellaneousBody"/>
      </w:pPr>
      <w:r>
        <w:rPr>
          <w:sz w:val="20"/>
        </w:rPr>
        <w:t>To:</w:t>
      </w:r>
      <w:r>
        <w:rPr>
          <w:sz w:val="20"/>
        </w:rPr>
        <w:tab/>
        <w:t>The High Court of New Zealand</w:t>
      </w:r>
    </w:p>
    <w:p w:rsidR="00A049AB" w:rsidRDefault="004C6D88">
      <w:pPr>
        <w:pStyle w:val="yMiscellaneousBody"/>
        <w:rPr>
          <w:sz w:val="20"/>
        </w:rPr>
      </w:pPr>
      <w:r>
        <w:tab/>
      </w:r>
      <w:r>
        <w:rPr>
          <w:sz w:val="20"/>
        </w:rPr>
        <w:t>[</w:t>
      </w:r>
      <w:r>
        <w:rPr>
          <w:i/>
          <w:sz w:val="20"/>
        </w:rPr>
        <w:t>Address</w:t>
      </w:r>
      <w:r>
        <w:rPr>
          <w:sz w:val="20"/>
        </w:rPr>
        <w:t>]</w:t>
      </w:r>
    </w:p>
    <w:p w:rsidR="00A049AB" w:rsidRDefault="004C6D88">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rsidR="00A049AB" w:rsidRDefault="004C6D88">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rsidR="00A049AB" w:rsidRDefault="004C6D88">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rsidR="00A049AB" w:rsidRDefault="004C6D88">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rsidR="00A049AB" w:rsidRDefault="004C6D88">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rsidR="00A049AB" w:rsidRDefault="004C6D88">
      <w:pPr>
        <w:pStyle w:val="yMiscellaneousBody"/>
        <w:rPr>
          <w:sz w:val="20"/>
        </w:rPr>
      </w:pPr>
      <w:r>
        <w:rPr>
          <w:sz w:val="20"/>
        </w:rPr>
        <w:t>*[</w:t>
      </w:r>
      <w:r>
        <w:rPr>
          <w:i/>
          <w:sz w:val="20"/>
        </w:rPr>
        <w:t>Delete the inapplicable</w:t>
      </w:r>
      <w:r>
        <w:rPr>
          <w:sz w:val="20"/>
        </w:rPr>
        <w:t>]</w:t>
      </w:r>
    </w:p>
    <w:p w:rsidR="00A049AB" w:rsidRDefault="004C6D88">
      <w:pPr>
        <w:pStyle w:val="yMiscellaneousBody"/>
        <w:rPr>
          <w:sz w:val="20"/>
        </w:rPr>
      </w:pPr>
      <w:r>
        <w:rPr>
          <w:sz w:val="20"/>
        </w:rPr>
        <w:t>Dated:</w:t>
      </w:r>
    </w:p>
    <w:p w:rsidR="00A049AB" w:rsidRDefault="004C6D88">
      <w:pPr>
        <w:pStyle w:val="yMiscellaneousBody"/>
        <w:spacing w:before="120"/>
        <w:jc w:val="right"/>
        <w:rPr>
          <w:sz w:val="20"/>
        </w:rPr>
      </w:pPr>
      <w:r>
        <w:rPr>
          <w:sz w:val="20"/>
        </w:rPr>
        <w:t>BY THE COURT</w:t>
      </w:r>
    </w:p>
    <w:p w:rsidR="00A049AB" w:rsidRDefault="004C6D88">
      <w:pPr>
        <w:pStyle w:val="yMiscellaneousBody"/>
        <w:spacing w:before="0"/>
        <w:jc w:val="right"/>
        <w:rPr>
          <w:sz w:val="20"/>
        </w:rPr>
      </w:pPr>
      <w:r>
        <w:rPr>
          <w:sz w:val="20"/>
        </w:rPr>
        <w:t>[</w:t>
      </w:r>
      <w:r>
        <w:rPr>
          <w:i/>
          <w:sz w:val="20"/>
        </w:rPr>
        <w:t>Signature of appropriate officer</w:t>
      </w:r>
      <w:r>
        <w:rPr>
          <w:sz w:val="20"/>
        </w:rPr>
        <w:t>]</w:t>
      </w:r>
    </w:p>
    <w:p w:rsidR="00A049AB" w:rsidRDefault="004C6D88">
      <w:pPr>
        <w:pStyle w:val="yMiscellaneousBody"/>
        <w:ind w:left="567"/>
        <w:rPr>
          <w:i/>
          <w:sz w:val="20"/>
        </w:rPr>
      </w:pPr>
      <w:r>
        <w:rPr>
          <w:i/>
          <w:sz w:val="20"/>
        </w:rPr>
        <w:t>Note: The seal of the court is to be affixed.</w:t>
      </w:r>
    </w:p>
    <w:p w:rsidR="00A049AB" w:rsidRDefault="004C6D88">
      <w:pPr>
        <w:pStyle w:val="yFootnotesection"/>
      </w:pPr>
      <w:r>
        <w:tab/>
        <w:t>[Form 31D inserted: Gazette 3 Aug 2012 p. 3755</w:t>
      </w:r>
      <w:r>
        <w:noBreakHyphen/>
        <w:t>6.]</w:t>
      </w:r>
    </w:p>
    <w:p w:rsidR="00A049AB" w:rsidRDefault="004C6D88">
      <w:pPr>
        <w:pStyle w:val="yHeading5"/>
      </w:pPr>
      <w:bookmarkStart w:id="1523" w:name="_Toc70608304"/>
      <w:r>
        <w:rPr>
          <w:rStyle w:val="CharSClsNo"/>
        </w:rPr>
        <w:t>32</w:t>
      </w:r>
      <w:r>
        <w:t>.</w:t>
      </w:r>
      <w:r>
        <w:tab/>
        <w:t>Default judgment for liquidated demand (O. 13 r. 2; O. 42 r. 1)</w:t>
      </w:r>
      <w:bookmarkEnd w:id="1523"/>
    </w:p>
    <w:tbl>
      <w:tblPr>
        <w:tblStyle w:val="TableGrid"/>
        <w:tblW w:w="0" w:type="auto"/>
        <w:tblInd w:w="108" w:type="dxa"/>
        <w:tblLook w:val="04A0" w:firstRow="1" w:lastRow="0" w:firstColumn="1" w:lastColumn="0" w:noHBand="0" w:noVBand="1"/>
      </w:tblPr>
      <w:tblGrid>
        <w:gridCol w:w="6979"/>
      </w:tblGrid>
      <w:tr w:rsidR="00A049AB">
        <w:tc>
          <w:tcPr>
            <w:tcW w:w="7088" w:type="dxa"/>
            <w:tcBorders>
              <w:bottom w:val="nil"/>
            </w:tcBorders>
          </w:tcPr>
          <w:p w:rsidR="00A049AB" w:rsidRDefault="004C6D88">
            <w:pPr>
              <w:pStyle w:val="yMiscellaneousBody"/>
              <w:jc w:val="center"/>
              <w:rPr>
                <w:sz w:val="20"/>
              </w:rPr>
            </w:pPr>
            <w:r>
              <w:rPr>
                <w:b/>
                <w:sz w:val="20"/>
              </w:rPr>
              <w:t>IN THE SUPREME COURT OF WESTERN AUSTRALIA</w:t>
            </w:r>
          </w:p>
          <w:p w:rsidR="00A049AB" w:rsidRDefault="004C6D88">
            <w:pPr>
              <w:pStyle w:val="yMiscellaneousBody"/>
              <w:jc w:val="right"/>
              <w:rPr>
                <w:sz w:val="20"/>
              </w:rPr>
            </w:pPr>
            <w:r>
              <w:rPr>
                <w:sz w:val="20"/>
              </w:rPr>
              <w:t>No: .............. of 20 .......</w:t>
            </w:r>
          </w:p>
        </w:tc>
      </w:tr>
      <w:tr w:rsidR="00A049AB">
        <w:tc>
          <w:tcPr>
            <w:tcW w:w="7088" w:type="dxa"/>
            <w:tcBorders>
              <w:top w:val="nil"/>
              <w:bottom w:val="nil"/>
            </w:tcBorders>
          </w:tcPr>
          <w:p w:rsidR="00A049AB" w:rsidRDefault="004C6D88">
            <w:pPr>
              <w:pStyle w:val="yMiscellaneousBody"/>
              <w:rPr>
                <w:sz w:val="20"/>
              </w:rPr>
            </w:pPr>
            <w:r>
              <w:rPr>
                <w:sz w:val="20"/>
              </w:rPr>
              <w:t>BETWEEN:</w:t>
            </w:r>
          </w:p>
          <w:p w:rsidR="00A049AB" w:rsidRDefault="004C6D88">
            <w:pPr>
              <w:pStyle w:val="yMiscellaneousBody"/>
              <w:rPr>
                <w:sz w:val="20"/>
              </w:rPr>
            </w:pPr>
            <w:r>
              <w:rPr>
                <w:sz w:val="20"/>
              </w:rPr>
              <w:t>AB</w:t>
            </w:r>
          </w:p>
          <w:p w:rsidR="00A049AB" w:rsidRDefault="004C6D88">
            <w:pPr>
              <w:pStyle w:val="yMiscellaneousBody"/>
              <w:jc w:val="right"/>
              <w:rPr>
                <w:sz w:val="20"/>
              </w:rPr>
            </w:pPr>
            <w:r>
              <w:rPr>
                <w:sz w:val="20"/>
              </w:rPr>
              <w:t>Plaintiff,</w:t>
            </w:r>
          </w:p>
          <w:p w:rsidR="00A049AB" w:rsidRDefault="004C6D88">
            <w:pPr>
              <w:pStyle w:val="yMiscellaneousBody"/>
              <w:rPr>
                <w:sz w:val="20"/>
              </w:rPr>
            </w:pPr>
            <w:r>
              <w:rPr>
                <w:sz w:val="20"/>
              </w:rPr>
              <w:t>and</w:t>
            </w:r>
          </w:p>
          <w:p w:rsidR="00A049AB" w:rsidRDefault="004C6D88">
            <w:pPr>
              <w:pStyle w:val="yMiscellaneousBody"/>
              <w:rPr>
                <w:sz w:val="20"/>
              </w:rPr>
            </w:pPr>
            <w:r>
              <w:rPr>
                <w:sz w:val="20"/>
              </w:rPr>
              <w:t>CD</w:t>
            </w:r>
          </w:p>
          <w:p w:rsidR="00A049AB" w:rsidRDefault="004C6D88">
            <w:pPr>
              <w:pStyle w:val="yMiscellaneousBody"/>
              <w:jc w:val="right"/>
              <w:rPr>
                <w:sz w:val="20"/>
              </w:rPr>
            </w:pPr>
            <w:r>
              <w:rPr>
                <w:sz w:val="20"/>
              </w:rPr>
              <w:t>Defendant.</w:t>
            </w:r>
          </w:p>
        </w:tc>
      </w:tr>
      <w:tr w:rsidR="00A049AB">
        <w:tc>
          <w:tcPr>
            <w:tcW w:w="7088" w:type="dxa"/>
            <w:tcBorders>
              <w:top w:val="nil"/>
              <w:bottom w:val="nil"/>
            </w:tcBorders>
          </w:tcPr>
          <w:p w:rsidR="00A049AB" w:rsidRDefault="004C6D88">
            <w:pPr>
              <w:pStyle w:val="yMiscellaneousBody"/>
              <w:jc w:val="center"/>
              <w:rPr>
                <w:sz w:val="20"/>
              </w:rPr>
            </w:pPr>
            <w:r>
              <w:rPr>
                <w:b/>
                <w:sz w:val="20"/>
              </w:rPr>
              <w:lastRenderedPageBreak/>
              <w:t>DEFAULT JUDGMENT FOR LIQUIDATED DEMAND</w:t>
            </w:r>
          </w:p>
          <w:p w:rsidR="00A049AB" w:rsidRDefault="004C6D88">
            <w:pPr>
              <w:pStyle w:val="yMiscellaneousBody"/>
              <w:rPr>
                <w:sz w:val="20"/>
              </w:rPr>
            </w:pPr>
            <w:r>
              <w:rPr>
                <w:sz w:val="20"/>
              </w:rPr>
              <w:t>Judicial officer:</w:t>
            </w:r>
          </w:p>
          <w:p w:rsidR="00A049AB" w:rsidRDefault="004C6D88">
            <w:pPr>
              <w:pStyle w:val="yMiscellaneousBody"/>
              <w:rPr>
                <w:sz w:val="20"/>
              </w:rPr>
            </w:pPr>
            <w:r>
              <w:rPr>
                <w:sz w:val="20"/>
              </w:rPr>
              <w:t>Date of order:</w:t>
            </w:r>
          </w:p>
        </w:tc>
      </w:tr>
      <w:tr w:rsidR="00A049AB">
        <w:tc>
          <w:tcPr>
            <w:tcW w:w="7088" w:type="dxa"/>
            <w:tcBorders>
              <w:top w:val="nil"/>
              <w:bottom w:val="nil"/>
            </w:tcBorders>
          </w:tcPr>
          <w:p w:rsidR="00A049AB" w:rsidRDefault="004C6D88">
            <w:pPr>
              <w:pStyle w:val="yMiscellaneousBody"/>
              <w:rPr>
                <w:sz w:val="20"/>
              </w:rPr>
            </w:pPr>
            <w:r>
              <w:rPr>
                <w:b/>
                <w:sz w:val="20"/>
              </w:rPr>
              <w:t>THE COURT ORDERS THAT:</w:t>
            </w:r>
          </w:p>
          <w:p w:rsidR="00A049AB" w:rsidRDefault="004C6D88">
            <w:pPr>
              <w:pStyle w:val="yMiscellaneousBody"/>
              <w:rPr>
                <w:sz w:val="20"/>
              </w:rPr>
            </w:pPr>
            <w:r>
              <w:rPr>
                <w:sz w:val="20"/>
              </w:rPr>
              <w:t xml:space="preserve">The defendant pay the plaintiff — </w:t>
            </w:r>
          </w:p>
          <w:p w:rsidR="00A049AB" w:rsidRDefault="004C6D88">
            <w:pPr>
              <w:pStyle w:val="yMiscellaneousBody"/>
              <w:tabs>
                <w:tab w:val="left" w:pos="396"/>
              </w:tabs>
              <w:rPr>
                <w:sz w:val="20"/>
              </w:rPr>
            </w:pPr>
            <w:r>
              <w:rPr>
                <w:sz w:val="20"/>
              </w:rPr>
              <w:t>(a)</w:t>
            </w:r>
            <w:r>
              <w:rPr>
                <w:sz w:val="20"/>
              </w:rPr>
              <w:tab/>
              <w:t>$[</w:t>
            </w:r>
            <w:r>
              <w:rPr>
                <w:i/>
                <w:sz w:val="20"/>
              </w:rPr>
              <w:t>insert amount</w:t>
            </w:r>
            <w:r>
              <w:rPr>
                <w:sz w:val="20"/>
              </w:rPr>
              <w:t>]; and</w:t>
            </w:r>
          </w:p>
          <w:p w:rsidR="00A049AB" w:rsidRDefault="004C6D88">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A049AB">
        <w:tc>
          <w:tcPr>
            <w:tcW w:w="7088" w:type="dxa"/>
            <w:tcBorders>
              <w:top w:val="nil"/>
              <w:bottom w:val="nil"/>
            </w:tcBorders>
          </w:tcPr>
          <w:p w:rsidR="00A049AB" w:rsidRDefault="004C6D88">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A049AB" w:rsidRDefault="004C6D88">
            <w:pPr>
              <w:pStyle w:val="yMiscellaneousBody"/>
              <w:tabs>
                <w:tab w:val="left" w:pos="4567"/>
              </w:tabs>
              <w:rPr>
                <w:sz w:val="20"/>
              </w:rPr>
            </w:pPr>
            <w:r>
              <w:rPr>
                <w:sz w:val="20"/>
              </w:rPr>
              <w:tab/>
              <w:t>BY THE COURT</w:t>
            </w:r>
          </w:p>
          <w:p w:rsidR="00A049AB" w:rsidRDefault="004C6D88">
            <w:pPr>
              <w:pStyle w:val="yMiscellaneousBody"/>
              <w:tabs>
                <w:tab w:val="left" w:pos="4567"/>
              </w:tabs>
              <w:rPr>
                <w:sz w:val="20"/>
              </w:rPr>
            </w:pPr>
            <w:r>
              <w:rPr>
                <w:sz w:val="20"/>
              </w:rPr>
              <w:tab/>
              <w:t>REGISTRAR</w:t>
            </w:r>
          </w:p>
        </w:tc>
      </w:tr>
      <w:tr w:rsidR="00A049AB">
        <w:tc>
          <w:tcPr>
            <w:tcW w:w="7088" w:type="dxa"/>
            <w:tcBorders>
              <w:top w:val="nil"/>
              <w:bottom w:val="nil"/>
            </w:tcBorders>
          </w:tcPr>
          <w:p w:rsidR="00A049AB" w:rsidRDefault="004C6D88">
            <w:pPr>
              <w:pStyle w:val="yMiscellaneousBody"/>
              <w:rPr>
                <w:sz w:val="20"/>
              </w:rPr>
            </w:pPr>
            <w:r>
              <w:rPr>
                <w:b/>
                <w:sz w:val="20"/>
              </w:rPr>
              <w:t>NOTICE TO DEFENDANT</w:t>
            </w:r>
          </w:p>
          <w:p w:rsidR="00A049AB" w:rsidRDefault="004C6D8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A049AB" w:rsidRDefault="004C6D8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A049AB">
        <w:tc>
          <w:tcPr>
            <w:tcW w:w="7088" w:type="dxa"/>
            <w:tcBorders>
              <w:top w:val="nil"/>
              <w:bottom w:val="nil"/>
            </w:tcBorders>
          </w:tcPr>
          <w:p w:rsidR="00A049AB" w:rsidRDefault="004C6D88">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A049AB" w:rsidRDefault="004C6D88">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A049AB">
        <w:tc>
          <w:tcPr>
            <w:tcW w:w="7088" w:type="dxa"/>
            <w:tcBorders>
              <w:top w:val="nil"/>
              <w:bottom w:val="nil"/>
            </w:tcBorders>
          </w:tcPr>
          <w:p w:rsidR="00A049AB" w:rsidRDefault="004C6D88">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A049AB">
        <w:tc>
          <w:tcPr>
            <w:tcW w:w="7088" w:type="dxa"/>
            <w:tcBorders>
              <w:top w:val="nil"/>
            </w:tcBorders>
          </w:tcPr>
          <w:p w:rsidR="00A049AB" w:rsidRDefault="004C6D88">
            <w:pPr>
              <w:pStyle w:val="yMiscellaneousBody"/>
              <w:rPr>
                <w:sz w:val="20"/>
              </w:rPr>
            </w:pPr>
            <w:r>
              <w:rPr>
                <w:b/>
                <w:sz w:val="20"/>
              </w:rPr>
              <w:t>CONTACT DETAILS</w:t>
            </w:r>
          </w:p>
          <w:p w:rsidR="00A049AB" w:rsidRDefault="004C6D88">
            <w:pPr>
              <w:pStyle w:val="yMiscellaneousBody"/>
              <w:rPr>
                <w:sz w:val="20"/>
              </w:rPr>
            </w:pPr>
            <w:r>
              <w:rPr>
                <w:sz w:val="20"/>
              </w:rPr>
              <w:t>The name and address of the law firm representing the plaintiff is: [</w:t>
            </w:r>
            <w:r>
              <w:rPr>
                <w:i/>
                <w:sz w:val="20"/>
              </w:rPr>
              <w:t>insert name and address</w:t>
            </w:r>
            <w:r>
              <w:rPr>
                <w:sz w:val="20"/>
              </w:rPr>
              <w:t>].</w:t>
            </w:r>
          </w:p>
          <w:p w:rsidR="00A049AB" w:rsidRDefault="004C6D88">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A049AB" w:rsidRDefault="004C6D88">
      <w:pPr>
        <w:pStyle w:val="yFootnotesection"/>
      </w:pPr>
      <w:r>
        <w:lastRenderedPageBreak/>
        <w:tab/>
        <w:t>[Form 32 inserted: Gazette 16 Nov 2016 p. 5202-3.]</w:t>
      </w:r>
    </w:p>
    <w:p w:rsidR="00A049AB" w:rsidRDefault="004C6D88">
      <w:pPr>
        <w:pStyle w:val="yHeading5"/>
      </w:pPr>
      <w:bookmarkStart w:id="1524" w:name="_Toc70608305"/>
      <w:r>
        <w:rPr>
          <w:rStyle w:val="CharSClsNo"/>
        </w:rPr>
        <w:t>33</w:t>
      </w:r>
      <w:r>
        <w:t>.</w:t>
      </w:r>
      <w:r>
        <w:tab/>
        <w:t>Default judgment where demand unliquidated (O. 13 r. 3; O. 42 r. 1)</w:t>
      </w:r>
      <w:bookmarkEnd w:id="152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A049AB">
        <w:tc>
          <w:tcPr>
            <w:tcW w:w="7088" w:type="dxa"/>
            <w:tcBorders>
              <w:bottom w:val="nil"/>
            </w:tcBorders>
          </w:tcPr>
          <w:p w:rsidR="00A049AB" w:rsidRDefault="004C6D88">
            <w:pPr>
              <w:pStyle w:val="yMiscellaneousBody"/>
              <w:rPr>
                <w:sz w:val="20"/>
              </w:rPr>
            </w:pPr>
            <w:r>
              <w:rPr>
                <w:b/>
                <w:sz w:val="20"/>
              </w:rPr>
              <w:t>IN THE SUPREME COURT OF WESTERN AUSTRALIA</w:t>
            </w:r>
          </w:p>
          <w:p w:rsidR="00A049AB" w:rsidRDefault="004C6D88">
            <w:pPr>
              <w:pStyle w:val="yMiscellaneousBody"/>
              <w:jc w:val="right"/>
              <w:rPr>
                <w:sz w:val="20"/>
              </w:rPr>
            </w:pPr>
            <w:r>
              <w:rPr>
                <w:sz w:val="20"/>
              </w:rPr>
              <w:t>No: .............. of 20 .......</w:t>
            </w:r>
          </w:p>
        </w:tc>
      </w:tr>
      <w:tr w:rsidR="00A049AB">
        <w:tc>
          <w:tcPr>
            <w:tcW w:w="7088" w:type="dxa"/>
            <w:tcBorders>
              <w:bottom w:val="nil"/>
            </w:tcBorders>
          </w:tcPr>
          <w:p w:rsidR="00A049AB" w:rsidRDefault="004C6D88">
            <w:pPr>
              <w:pStyle w:val="yMiscellaneousBody"/>
              <w:rPr>
                <w:sz w:val="20"/>
              </w:rPr>
            </w:pPr>
            <w:r>
              <w:rPr>
                <w:sz w:val="20"/>
              </w:rPr>
              <w:t>BETWEEN:</w:t>
            </w:r>
          </w:p>
          <w:p w:rsidR="00A049AB" w:rsidRDefault="004C6D88">
            <w:pPr>
              <w:pStyle w:val="yMiscellaneousBody"/>
              <w:rPr>
                <w:sz w:val="20"/>
              </w:rPr>
            </w:pPr>
            <w:r>
              <w:rPr>
                <w:sz w:val="20"/>
              </w:rPr>
              <w:t>AB</w:t>
            </w:r>
          </w:p>
          <w:p w:rsidR="00A049AB" w:rsidRDefault="004C6D88">
            <w:pPr>
              <w:pStyle w:val="yMiscellaneousBody"/>
              <w:jc w:val="right"/>
              <w:rPr>
                <w:sz w:val="20"/>
              </w:rPr>
            </w:pPr>
            <w:r>
              <w:rPr>
                <w:sz w:val="20"/>
              </w:rPr>
              <w:t>Plaintiff,</w:t>
            </w:r>
          </w:p>
          <w:p w:rsidR="00A049AB" w:rsidRDefault="004C6D88">
            <w:pPr>
              <w:pStyle w:val="yMiscellaneousBody"/>
              <w:rPr>
                <w:sz w:val="20"/>
              </w:rPr>
            </w:pPr>
            <w:r>
              <w:rPr>
                <w:sz w:val="20"/>
              </w:rPr>
              <w:t>and</w:t>
            </w:r>
          </w:p>
          <w:p w:rsidR="00A049AB" w:rsidRDefault="004C6D88">
            <w:pPr>
              <w:pStyle w:val="yMiscellaneousBody"/>
              <w:rPr>
                <w:sz w:val="20"/>
              </w:rPr>
            </w:pPr>
            <w:r>
              <w:rPr>
                <w:sz w:val="20"/>
              </w:rPr>
              <w:t>CD</w:t>
            </w:r>
          </w:p>
          <w:p w:rsidR="00A049AB" w:rsidRDefault="004C6D88">
            <w:pPr>
              <w:pStyle w:val="yMiscellaneousBody"/>
              <w:jc w:val="right"/>
              <w:rPr>
                <w:sz w:val="20"/>
              </w:rPr>
            </w:pPr>
            <w:r>
              <w:rPr>
                <w:sz w:val="20"/>
              </w:rPr>
              <w:t>Defendant.</w:t>
            </w:r>
          </w:p>
        </w:tc>
      </w:tr>
      <w:tr w:rsidR="00A049AB">
        <w:tc>
          <w:tcPr>
            <w:tcW w:w="7088" w:type="dxa"/>
            <w:tcBorders>
              <w:top w:val="nil"/>
              <w:bottom w:val="nil"/>
            </w:tcBorders>
          </w:tcPr>
          <w:p w:rsidR="00A049AB" w:rsidRDefault="004C6D88">
            <w:pPr>
              <w:pStyle w:val="yMiscellaneousBody"/>
              <w:rPr>
                <w:sz w:val="20"/>
              </w:rPr>
            </w:pPr>
            <w:r>
              <w:rPr>
                <w:b/>
                <w:sz w:val="20"/>
              </w:rPr>
              <w:t>DEFAULT JUDGMENT WHERE DEMAND UNLIQUIDATED</w:t>
            </w:r>
          </w:p>
          <w:p w:rsidR="00A049AB" w:rsidRDefault="004C6D88">
            <w:pPr>
              <w:pStyle w:val="yMiscellaneousBody"/>
              <w:rPr>
                <w:sz w:val="20"/>
              </w:rPr>
            </w:pPr>
            <w:r>
              <w:rPr>
                <w:sz w:val="20"/>
              </w:rPr>
              <w:t>Judicial officer:</w:t>
            </w:r>
          </w:p>
          <w:p w:rsidR="00A049AB" w:rsidRDefault="004C6D88">
            <w:pPr>
              <w:pStyle w:val="yMiscellaneousBody"/>
              <w:rPr>
                <w:sz w:val="20"/>
              </w:rPr>
            </w:pPr>
            <w:r>
              <w:rPr>
                <w:sz w:val="20"/>
              </w:rPr>
              <w:t>Date of order:</w:t>
            </w:r>
          </w:p>
          <w:p w:rsidR="00A049AB" w:rsidRDefault="004C6D88">
            <w:pPr>
              <w:pStyle w:val="yMiscellaneousBody"/>
              <w:rPr>
                <w:b/>
                <w:sz w:val="20"/>
              </w:rPr>
            </w:pPr>
            <w:r>
              <w:rPr>
                <w:b/>
                <w:sz w:val="20"/>
              </w:rPr>
              <w:t>THE COURT ORDERS THAT:</w:t>
            </w:r>
          </w:p>
          <w:p w:rsidR="00A049AB" w:rsidRDefault="004C6D88">
            <w:pPr>
              <w:pStyle w:val="yMiscellaneousBody"/>
              <w:rPr>
                <w:sz w:val="20"/>
              </w:rPr>
            </w:pPr>
            <w:r>
              <w:rPr>
                <w:sz w:val="20"/>
              </w:rPr>
              <w:t>The defendant pay the plaintiff the value of the goods [</w:t>
            </w:r>
            <w:r>
              <w:rPr>
                <w:i/>
                <w:sz w:val="20"/>
              </w:rPr>
              <w:t>or damages, or both, as the case requires</w:t>
            </w:r>
            <w:r>
              <w:rPr>
                <w:sz w:val="20"/>
              </w:rPr>
              <w:t>] to be assessed.</w:t>
            </w:r>
          </w:p>
          <w:p w:rsidR="00A049AB" w:rsidRDefault="004C6D88">
            <w:pPr>
              <w:pStyle w:val="yMiscellaneousBody"/>
              <w:tabs>
                <w:tab w:val="left" w:pos="4538"/>
              </w:tabs>
              <w:rPr>
                <w:sz w:val="20"/>
              </w:rPr>
            </w:pPr>
            <w:r>
              <w:rPr>
                <w:sz w:val="20"/>
              </w:rPr>
              <w:tab/>
              <w:t>BY THE COURT</w:t>
            </w:r>
          </w:p>
          <w:p w:rsidR="00A049AB" w:rsidRDefault="004C6D88">
            <w:pPr>
              <w:pStyle w:val="yMiscellaneousBody"/>
              <w:tabs>
                <w:tab w:val="left" w:pos="4538"/>
              </w:tabs>
              <w:rPr>
                <w:sz w:val="20"/>
              </w:rPr>
            </w:pPr>
            <w:r>
              <w:rPr>
                <w:sz w:val="20"/>
              </w:rPr>
              <w:tab/>
              <w:t>REGISTRAR</w:t>
            </w:r>
          </w:p>
          <w:p w:rsidR="00A049AB" w:rsidRDefault="004C6D88">
            <w:pPr>
              <w:pStyle w:val="yMiscellaneousBody"/>
              <w:rPr>
                <w:sz w:val="20"/>
              </w:rPr>
            </w:pPr>
            <w:r>
              <w:rPr>
                <w:i/>
                <w:sz w:val="20"/>
              </w:rPr>
              <w:t>Note: Default judgment after assessment of damages is to be in Form 35.</w:t>
            </w:r>
          </w:p>
        </w:tc>
      </w:tr>
      <w:tr w:rsidR="00A049AB">
        <w:tc>
          <w:tcPr>
            <w:tcW w:w="7088" w:type="dxa"/>
            <w:tcBorders>
              <w:top w:val="nil"/>
              <w:bottom w:val="nil"/>
            </w:tcBorders>
          </w:tcPr>
          <w:p w:rsidR="00A049AB" w:rsidRDefault="004C6D88">
            <w:pPr>
              <w:pStyle w:val="yMiscellaneousBody"/>
              <w:rPr>
                <w:sz w:val="20"/>
              </w:rPr>
            </w:pPr>
            <w:r>
              <w:rPr>
                <w:b/>
                <w:sz w:val="20"/>
              </w:rPr>
              <w:t>NOTICE TO DEFENDANT</w:t>
            </w:r>
          </w:p>
          <w:p w:rsidR="00A049AB" w:rsidRDefault="004C6D8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A049AB" w:rsidRDefault="004C6D88">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rsidR="00A049AB">
        <w:tc>
          <w:tcPr>
            <w:tcW w:w="7088" w:type="dxa"/>
            <w:tcBorders>
              <w:top w:val="nil"/>
              <w:bottom w:val="nil"/>
            </w:tcBorders>
          </w:tcPr>
          <w:p w:rsidR="00A049AB" w:rsidRDefault="004C6D88">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rsidR="00A049AB">
        <w:tc>
          <w:tcPr>
            <w:tcW w:w="7088" w:type="dxa"/>
            <w:tcBorders>
              <w:top w:val="nil"/>
              <w:bottom w:val="single" w:sz="4" w:space="0" w:color="auto"/>
            </w:tcBorders>
          </w:tcPr>
          <w:p w:rsidR="00A049AB" w:rsidRDefault="004C6D88">
            <w:pPr>
              <w:pStyle w:val="yMiscellaneousBody"/>
              <w:rPr>
                <w:sz w:val="20"/>
              </w:rPr>
            </w:pPr>
            <w:r>
              <w:rPr>
                <w:b/>
                <w:sz w:val="20"/>
              </w:rPr>
              <w:lastRenderedPageBreak/>
              <w:t>CONTACT DETAILS</w:t>
            </w:r>
          </w:p>
          <w:p w:rsidR="00A049AB" w:rsidRDefault="004C6D88">
            <w:pPr>
              <w:pStyle w:val="yMiscellaneousBody"/>
              <w:rPr>
                <w:sz w:val="20"/>
              </w:rPr>
            </w:pPr>
            <w:r>
              <w:rPr>
                <w:sz w:val="20"/>
              </w:rPr>
              <w:t>The name and address of the law firm representing the plaintiff is: [</w:t>
            </w:r>
            <w:r>
              <w:rPr>
                <w:i/>
                <w:sz w:val="20"/>
              </w:rPr>
              <w:t>insert name and address</w:t>
            </w:r>
            <w:r>
              <w:rPr>
                <w:sz w:val="20"/>
              </w:rPr>
              <w:t>].</w:t>
            </w:r>
          </w:p>
          <w:p w:rsidR="00A049AB" w:rsidRDefault="004C6D8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A049AB" w:rsidRDefault="004C6D88">
      <w:pPr>
        <w:pStyle w:val="yFootnotesection"/>
      </w:pPr>
      <w:r>
        <w:tab/>
        <w:t>[Form 33 inserted: Gazette 16 Nov 2016 p. 5204</w:t>
      </w:r>
      <w:r>
        <w:noBreakHyphen/>
        <w:t>5.]</w:t>
      </w:r>
    </w:p>
    <w:p w:rsidR="00A049AB" w:rsidRDefault="004C6D88">
      <w:pPr>
        <w:pStyle w:val="yHeading5"/>
      </w:pPr>
      <w:bookmarkStart w:id="1525" w:name="_Toc70608306"/>
      <w:r>
        <w:rPr>
          <w:rStyle w:val="CharSClsNo"/>
        </w:rPr>
        <w:t>34</w:t>
      </w:r>
      <w:r>
        <w:t>.</w:t>
      </w:r>
      <w:r>
        <w:tab/>
        <w:t>Default judgment in action relating to detention of goods other than in a mortgage action (O. 13 r. 4; O. 42 r. 1)</w:t>
      </w:r>
      <w:bookmarkEnd w:id="152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A049AB">
        <w:tc>
          <w:tcPr>
            <w:tcW w:w="7088" w:type="dxa"/>
            <w:tcBorders>
              <w:top w:val="single" w:sz="4" w:space="0" w:color="auto"/>
              <w:bottom w:val="nil"/>
            </w:tcBorders>
          </w:tcPr>
          <w:p w:rsidR="00A049AB" w:rsidRDefault="004C6D88">
            <w:pPr>
              <w:pStyle w:val="yMiscellaneousBody"/>
              <w:jc w:val="center"/>
              <w:rPr>
                <w:sz w:val="20"/>
              </w:rPr>
            </w:pPr>
            <w:r>
              <w:rPr>
                <w:b/>
                <w:sz w:val="20"/>
              </w:rPr>
              <w:t>IN THE SUPREME COURT OF WESTERN AUSTRALIA</w:t>
            </w:r>
          </w:p>
          <w:p w:rsidR="00A049AB" w:rsidRDefault="004C6D88">
            <w:pPr>
              <w:pStyle w:val="yMiscellaneousBody"/>
              <w:jc w:val="right"/>
              <w:rPr>
                <w:sz w:val="20"/>
              </w:rPr>
            </w:pPr>
            <w:r>
              <w:rPr>
                <w:sz w:val="20"/>
              </w:rPr>
              <w:t>No: .............. of 20 .......</w:t>
            </w:r>
          </w:p>
        </w:tc>
      </w:tr>
      <w:tr w:rsidR="00A049AB">
        <w:tc>
          <w:tcPr>
            <w:tcW w:w="7088" w:type="dxa"/>
            <w:tcBorders>
              <w:top w:val="nil"/>
              <w:bottom w:val="nil"/>
            </w:tcBorders>
          </w:tcPr>
          <w:p w:rsidR="00A049AB" w:rsidRDefault="004C6D88">
            <w:pPr>
              <w:pStyle w:val="yMiscellaneousBody"/>
              <w:rPr>
                <w:sz w:val="20"/>
              </w:rPr>
            </w:pPr>
            <w:r>
              <w:rPr>
                <w:sz w:val="20"/>
              </w:rPr>
              <w:t>BETWEEN:</w:t>
            </w:r>
          </w:p>
          <w:p w:rsidR="00A049AB" w:rsidRDefault="004C6D88">
            <w:pPr>
              <w:pStyle w:val="yMiscellaneousBody"/>
              <w:rPr>
                <w:sz w:val="20"/>
              </w:rPr>
            </w:pPr>
            <w:r>
              <w:rPr>
                <w:sz w:val="20"/>
              </w:rPr>
              <w:t>AB</w:t>
            </w:r>
          </w:p>
          <w:p w:rsidR="00A049AB" w:rsidRDefault="004C6D88">
            <w:pPr>
              <w:pStyle w:val="yMiscellaneousBody"/>
              <w:jc w:val="right"/>
              <w:rPr>
                <w:sz w:val="20"/>
              </w:rPr>
            </w:pPr>
            <w:r>
              <w:rPr>
                <w:sz w:val="20"/>
              </w:rPr>
              <w:t>Plaintiff,</w:t>
            </w:r>
          </w:p>
          <w:p w:rsidR="00A049AB" w:rsidRDefault="004C6D88">
            <w:pPr>
              <w:pStyle w:val="yMiscellaneousBody"/>
              <w:rPr>
                <w:sz w:val="20"/>
              </w:rPr>
            </w:pPr>
            <w:r>
              <w:rPr>
                <w:sz w:val="20"/>
              </w:rPr>
              <w:t>and</w:t>
            </w:r>
          </w:p>
          <w:p w:rsidR="00A049AB" w:rsidRDefault="004C6D88">
            <w:pPr>
              <w:pStyle w:val="yMiscellaneousBody"/>
              <w:rPr>
                <w:sz w:val="20"/>
              </w:rPr>
            </w:pPr>
            <w:r>
              <w:rPr>
                <w:sz w:val="20"/>
              </w:rPr>
              <w:t>CD</w:t>
            </w:r>
          </w:p>
          <w:p w:rsidR="00A049AB" w:rsidRDefault="004C6D88">
            <w:pPr>
              <w:pStyle w:val="yMiscellaneousBody"/>
              <w:jc w:val="right"/>
              <w:rPr>
                <w:sz w:val="20"/>
              </w:rPr>
            </w:pPr>
            <w:r>
              <w:rPr>
                <w:sz w:val="20"/>
              </w:rPr>
              <w:t>Defendant.</w:t>
            </w:r>
          </w:p>
        </w:tc>
      </w:tr>
      <w:tr w:rsidR="00A049AB">
        <w:tc>
          <w:tcPr>
            <w:tcW w:w="7088" w:type="dxa"/>
            <w:tcBorders>
              <w:top w:val="nil"/>
              <w:bottom w:val="nil"/>
            </w:tcBorders>
          </w:tcPr>
          <w:p w:rsidR="00A049AB" w:rsidRDefault="004C6D88">
            <w:pPr>
              <w:pStyle w:val="yMiscellaneousBody"/>
              <w:jc w:val="center"/>
              <w:rPr>
                <w:sz w:val="20"/>
              </w:rPr>
            </w:pPr>
            <w:r>
              <w:rPr>
                <w:b/>
                <w:sz w:val="20"/>
              </w:rPr>
              <w:t>DEFAULT JUDGMENT IN ACTION RELATING TO DETENTION OF GOODS OTHER THAN IN A MORTGAGE ACTION</w:t>
            </w:r>
          </w:p>
          <w:p w:rsidR="00A049AB" w:rsidRDefault="004C6D88">
            <w:pPr>
              <w:pStyle w:val="yMiscellaneousBody"/>
              <w:rPr>
                <w:sz w:val="20"/>
              </w:rPr>
            </w:pPr>
            <w:r>
              <w:rPr>
                <w:sz w:val="20"/>
              </w:rPr>
              <w:t>Judicial officer:</w:t>
            </w:r>
          </w:p>
          <w:p w:rsidR="00A049AB" w:rsidRDefault="004C6D88">
            <w:pPr>
              <w:pStyle w:val="yMiscellaneousBody"/>
              <w:rPr>
                <w:sz w:val="20"/>
              </w:rPr>
            </w:pPr>
            <w:r>
              <w:rPr>
                <w:sz w:val="20"/>
              </w:rPr>
              <w:t>Date of order:</w:t>
            </w:r>
          </w:p>
        </w:tc>
      </w:tr>
      <w:tr w:rsidR="00A049AB">
        <w:tc>
          <w:tcPr>
            <w:tcW w:w="7088" w:type="dxa"/>
            <w:tcBorders>
              <w:top w:val="nil"/>
              <w:bottom w:val="nil"/>
            </w:tcBorders>
          </w:tcPr>
          <w:p w:rsidR="00A049AB" w:rsidRDefault="004C6D88">
            <w:pPr>
              <w:pStyle w:val="yMiscellaneousBody"/>
              <w:rPr>
                <w:sz w:val="20"/>
              </w:rPr>
            </w:pPr>
            <w:r>
              <w:rPr>
                <w:b/>
                <w:sz w:val="20"/>
              </w:rPr>
              <w:t>THE COURT ORDERS THAT:</w:t>
            </w:r>
          </w:p>
          <w:p w:rsidR="00A049AB" w:rsidRDefault="004C6D88">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rsidR="00A049AB">
        <w:tc>
          <w:tcPr>
            <w:tcW w:w="7088" w:type="dxa"/>
            <w:tcBorders>
              <w:top w:val="nil"/>
              <w:bottom w:val="nil"/>
            </w:tcBorders>
          </w:tcPr>
          <w:p w:rsidR="00A049AB" w:rsidRDefault="004C6D88">
            <w:pPr>
              <w:pStyle w:val="yMiscellaneousBody"/>
              <w:jc w:val="center"/>
              <w:rPr>
                <w:sz w:val="20"/>
              </w:rPr>
            </w:pPr>
            <w:r>
              <w:rPr>
                <w:i/>
                <w:sz w:val="20"/>
              </w:rPr>
              <w:t>or</w:t>
            </w:r>
          </w:p>
          <w:p w:rsidR="00A049AB" w:rsidRDefault="004C6D88">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rsidR="00A049AB" w:rsidRDefault="004C6D88">
            <w:pPr>
              <w:pStyle w:val="yMiscellaneousBody"/>
              <w:tabs>
                <w:tab w:val="left" w:pos="4538"/>
              </w:tabs>
              <w:rPr>
                <w:sz w:val="20"/>
              </w:rPr>
            </w:pPr>
            <w:r>
              <w:rPr>
                <w:sz w:val="20"/>
              </w:rPr>
              <w:tab/>
              <w:t>BY THE COURT</w:t>
            </w:r>
          </w:p>
          <w:p w:rsidR="00A049AB" w:rsidRDefault="004C6D88">
            <w:pPr>
              <w:pStyle w:val="yMiscellaneousBody"/>
              <w:tabs>
                <w:tab w:val="left" w:pos="4538"/>
              </w:tabs>
              <w:rPr>
                <w:sz w:val="20"/>
              </w:rPr>
            </w:pPr>
            <w:r>
              <w:rPr>
                <w:sz w:val="20"/>
              </w:rPr>
              <w:lastRenderedPageBreak/>
              <w:tab/>
              <w:t>REGISTRAR</w:t>
            </w:r>
          </w:p>
          <w:p w:rsidR="00A049AB" w:rsidRDefault="004C6D88">
            <w:pPr>
              <w:pStyle w:val="yMiscellaneousBody"/>
              <w:rPr>
                <w:i/>
                <w:sz w:val="20"/>
              </w:rPr>
            </w:pPr>
            <w:r>
              <w:rPr>
                <w:i/>
                <w:sz w:val="20"/>
              </w:rPr>
              <w:t>Note: Default judgment after assessment of the value of the goods and damages for their detention (if applicable) is to be in Form 35.</w:t>
            </w:r>
          </w:p>
        </w:tc>
      </w:tr>
      <w:tr w:rsidR="00A049AB">
        <w:tc>
          <w:tcPr>
            <w:tcW w:w="7088" w:type="dxa"/>
            <w:tcBorders>
              <w:top w:val="nil"/>
            </w:tcBorders>
          </w:tcPr>
          <w:p w:rsidR="00A049AB" w:rsidRDefault="004C6D88">
            <w:pPr>
              <w:pStyle w:val="yMiscellaneousBody"/>
              <w:rPr>
                <w:sz w:val="20"/>
              </w:rPr>
            </w:pPr>
            <w:r>
              <w:rPr>
                <w:b/>
                <w:sz w:val="20"/>
              </w:rPr>
              <w:lastRenderedPageBreak/>
              <w:t>NOTICE TO DEFENDANT</w:t>
            </w:r>
            <w:r>
              <w:rPr>
                <w:sz w:val="20"/>
                <w:vertAlign w:val="superscript"/>
              </w:rPr>
              <w:t>1</w:t>
            </w:r>
          </w:p>
          <w:p w:rsidR="00A049AB" w:rsidRDefault="004C6D8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rsidR="00A049AB">
        <w:tc>
          <w:tcPr>
            <w:tcW w:w="7088" w:type="dxa"/>
          </w:tcPr>
          <w:p w:rsidR="00A049AB" w:rsidRDefault="004C6D8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A049AB">
        <w:tc>
          <w:tcPr>
            <w:tcW w:w="7088" w:type="dxa"/>
          </w:tcPr>
          <w:p w:rsidR="00A049AB" w:rsidRDefault="004C6D88">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A049AB" w:rsidRDefault="004C6D88">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A049AB">
        <w:tc>
          <w:tcPr>
            <w:tcW w:w="7088" w:type="dxa"/>
            <w:tcBorders>
              <w:bottom w:val="nil"/>
            </w:tcBorders>
          </w:tcPr>
          <w:p w:rsidR="00A049AB" w:rsidRDefault="004C6D88">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rsidR="00A049AB" w:rsidRDefault="004C6D88">
            <w:pPr>
              <w:pStyle w:val="yMiscellaneousBody"/>
              <w:jc w:val="center"/>
              <w:rPr>
                <w:sz w:val="20"/>
              </w:rPr>
            </w:pPr>
            <w:r>
              <w:rPr>
                <w:i/>
                <w:sz w:val="20"/>
              </w:rPr>
              <w:t>or</w:t>
            </w:r>
          </w:p>
        </w:tc>
      </w:tr>
      <w:tr w:rsidR="00A049AB">
        <w:tc>
          <w:tcPr>
            <w:tcW w:w="7088" w:type="dxa"/>
            <w:tcBorders>
              <w:top w:val="nil"/>
              <w:bottom w:val="nil"/>
            </w:tcBorders>
          </w:tcPr>
          <w:p w:rsidR="00A049AB" w:rsidRDefault="004C6D88">
            <w:pPr>
              <w:pStyle w:val="yMiscellaneousBody"/>
              <w:rPr>
                <w:sz w:val="20"/>
              </w:rPr>
            </w:pPr>
            <w:r>
              <w:rPr>
                <w:b/>
                <w:sz w:val="20"/>
              </w:rPr>
              <w:t>NOTICE TO DEFENDANT</w:t>
            </w:r>
            <w:r>
              <w:rPr>
                <w:sz w:val="20"/>
                <w:vertAlign w:val="superscript"/>
              </w:rPr>
              <w:t>2</w:t>
            </w:r>
          </w:p>
          <w:p w:rsidR="00A049AB" w:rsidRDefault="004C6D8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A049AB" w:rsidRDefault="004C6D88">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rsidR="00A049AB">
        <w:tc>
          <w:tcPr>
            <w:tcW w:w="7088" w:type="dxa"/>
            <w:tcBorders>
              <w:top w:val="nil"/>
              <w:bottom w:val="nil"/>
            </w:tcBorders>
          </w:tcPr>
          <w:p w:rsidR="00A049AB" w:rsidRDefault="004C6D88">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rsidR="00A049AB">
        <w:tc>
          <w:tcPr>
            <w:tcW w:w="7088" w:type="dxa"/>
            <w:tcBorders>
              <w:top w:val="nil"/>
              <w:bottom w:val="nil"/>
            </w:tcBorders>
          </w:tcPr>
          <w:p w:rsidR="00A049AB" w:rsidRDefault="004C6D88">
            <w:pPr>
              <w:pStyle w:val="yMiscellaneousBody"/>
              <w:rPr>
                <w:sz w:val="20"/>
              </w:rPr>
            </w:pPr>
            <w:r>
              <w:rPr>
                <w:b/>
                <w:sz w:val="20"/>
              </w:rPr>
              <w:t>CONTACT DETAILS</w:t>
            </w:r>
          </w:p>
          <w:p w:rsidR="00A049AB" w:rsidRDefault="004C6D88">
            <w:pPr>
              <w:pStyle w:val="yMiscellaneousBody"/>
              <w:rPr>
                <w:sz w:val="20"/>
              </w:rPr>
            </w:pPr>
            <w:r>
              <w:rPr>
                <w:sz w:val="20"/>
              </w:rPr>
              <w:t>The name and address of the law firm representing the plaintiff is: [</w:t>
            </w:r>
            <w:r>
              <w:rPr>
                <w:i/>
                <w:sz w:val="20"/>
              </w:rPr>
              <w:t>insert name and address</w:t>
            </w:r>
            <w:r>
              <w:rPr>
                <w:sz w:val="20"/>
              </w:rPr>
              <w:t>].</w:t>
            </w:r>
          </w:p>
        </w:tc>
      </w:tr>
      <w:tr w:rsidR="00A049AB">
        <w:tc>
          <w:tcPr>
            <w:tcW w:w="7088" w:type="dxa"/>
            <w:tcBorders>
              <w:top w:val="nil"/>
              <w:bottom w:val="single" w:sz="4" w:space="0" w:color="auto"/>
            </w:tcBorders>
          </w:tcPr>
          <w:p w:rsidR="00A049AB" w:rsidRDefault="004C6D8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A049AB" w:rsidRDefault="004C6D88">
      <w:pPr>
        <w:pStyle w:val="yMiscellaneousBody"/>
        <w:tabs>
          <w:tab w:val="left" w:pos="142"/>
          <w:tab w:val="left" w:pos="567"/>
        </w:tabs>
        <w:rPr>
          <w:sz w:val="16"/>
          <w:szCs w:val="16"/>
        </w:rPr>
      </w:pPr>
      <w:r>
        <w:rPr>
          <w:sz w:val="16"/>
          <w:szCs w:val="16"/>
        </w:rPr>
        <w:lastRenderedPageBreak/>
        <w:t>Notes to Form 34:</w:t>
      </w:r>
    </w:p>
    <w:p w:rsidR="00A049AB" w:rsidRDefault="004C6D88">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rsidR="00A049AB" w:rsidRDefault="004C6D88">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rsidR="00A049AB" w:rsidRDefault="004C6D88">
      <w:pPr>
        <w:pStyle w:val="yFootnotesection"/>
      </w:pPr>
      <w:r>
        <w:tab/>
        <w:t>[Form 34 inserted: Gazette 16 Nov 2016 p. 5205</w:t>
      </w:r>
      <w:r>
        <w:noBreakHyphen/>
        <w:t>7.]</w:t>
      </w:r>
    </w:p>
    <w:p w:rsidR="00A049AB" w:rsidRDefault="004C6D88">
      <w:pPr>
        <w:pStyle w:val="yHeading5"/>
      </w:pPr>
      <w:bookmarkStart w:id="1526" w:name="_Toc70608307"/>
      <w:r>
        <w:rPr>
          <w:rStyle w:val="CharSClsNo"/>
        </w:rPr>
        <w:t>35</w:t>
      </w:r>
      <w:r>
        <w:t>.</w:t>
      </w:r>
      <w:r>
        <w:tab/>
        <w:t>Default judgment after assessment of damages etc. (O. 13 r. 3 &amp; 4; O. 42 r. 1)</w:t>
      </w:r>
      <w:bookmarkEnd w:id="1526"/>
    </w:p>
    <w:tbl>
      <w:tblPr>
        <w:tblStyle w:val="TableGrid"/>
        <w:tblW w:w="0" w:type="auto"/>
        <w:tblInd w:w="108" w:type="dxa"/>
        <w:tblLook w:val="04A0" w:firstRow="1" w:lastRow="0" w:firstColumn="1" w:lastColumn="0" w:noHBand="0" w:noVBand="1"/>
      </w:tblPr>
      <w:tblGrid>
        <w:gridCol w:w="6979"/>
      </w:tblGrid>
      <w:tr w:rsidR="00A049AB">
        <w:tc>
          <w:tcPr>
            <w:tcW w:w="7088" w:type="dxa"/>
            <w:tcBorders>
              <w:bottom w:val="nil"/>
            </w:tcBorders>
          </w:tcPr>
          <w:p w:rsidR="00A049AB" w:rsidRDefault="004C6D88">
            <w:pPr>
              <w:pStyle w:val="yMiscellaneousBody"/>
              <w:jc w:val="center"/>
              <w:rPr>
                <w:sz w:val="20"/>
              </w:rPr>
            </w:pPr>
            <w:r>
              <w:rPr>
                <w:b/>
                <w:sz w:val="20"/>
              </w:rPr>
              <w:t>IN THE SUPREME COURT OF WESTERN AUSTRALIA</w:t>
            </w:r>
          </w:p>
          <w:p w:rsidR="00A049AB" w:rsidRDefault="004C6D88">
            <w:pPr>
              <w:pStyle w:val="yMiscellaneousBody"/>
              <w:jc w:val="right"/>
              <w:rPr>
                <w:sz w:val="20"/>
              </w:rPr>
            </w:pPr>
            <w:r>
              <w:rPr>
                <w:sz w:val="20"/>
              </w:rPr>
              <w:t>No: .............. of 20 .......</w:t>
            </w:r>
          </w:p>
        </w:tc>
      </w:tr>
      <w:tr w:rsidR="00A049AB">
        <w:tc>
          <w:tcPr>
            <w:tcW w:w="7088" w:type="dxa"/>
            <w:tcBorders>
              <w:top w:val="nil"/>
              <w:bottom w:val="nil"/>
            </w:tcBorders>
          </w:tcPr>
          <w:p w:rsidR="00A049AB" w:rsidRDefault="004C6D88">
            <w:pPr>
              <w:pStyle w:val="yMiscellaneousBody"/>
              <w:rPr>
                <w:sz w:val="20"/>
              </w:rPr>
            </w:pPr>
            <w:r>
              <w:rPr>
                <w:sz w:val="20"/>
              </w:rPr>
              <w:t>BETWEEN:</w:t>
            </w:r>
          </w:p>
          <w:p w:rsidR="00A049AB" w:rsidRDefault="004C6D88">
            <w:pPr>
              <w:pStyle w:val="yMiscellaneousBody"/>
              <w:rPr>
                <w:sz w:val="20"/>
              </w:rPr>
            </w:pPr>
            <w:r>
              <w:rPr>
                <w:sz w:val="20"/>
              </w:rPr>
              <w:t>AB</w:t>
            </w:r>
          </w:p>
          <w:p w:rsidR="00A049AB" w:rsidRDefault="004C6D88">
            <w:pPr>
              <w:pStyle w:val="yMiscellaneousBody"/>
              <w:jc w:val="right"/>
              <w:rPr>
                <w:sz w:val="20"/>
              </w:rPr>
            </w:pPr>
            <w:r>
              <w:rPr>
                <w:sz w:val="20"/>
              </w:rPr>
              <w:t>Plaintiff,</w:t>
            </w:r>
          </w:p>
          <w:p w:rsidR="00A049AB" w:rsidRDefault="004C6D88">
            <w:pPr>
              <w:pStyle w:val="yMiscellaneousBody"/>
              <w:rPr>
                <w:sz w:val="20"/>
              </w:rPr>
            </w:pPr>
            <w:r>
              <w:rPr>
                <w:sz w:val="20"/>
              </w:rPr>
              <w:t>and</w:t>
            </w:r>
          </w:p>
          <w:p w:rsidR="00A049AB" w:rsidRDefault="004C6D88">
            <w:pPr>
              <w:pStyle w:val="yMiscellaneousBody"/>
              <w:rPr>
                <w:sz w:val="20"/>
              </w:rPr>
            </w:pPr>
            <w:r>
              <w:rPr>
                <w:sz w:val="20"/>
              </w:rPr>
              <w:t>CD</w:t>
            </w:r>
          </w:p>
          <w:p w:rsidR="00A049AB" w:rsidRDefault="004C6D88">
            <w:pPr>
              <w:pStyle w:val="yMiscellaneousBody"/>
              <w:jc w:val="right"/>
              <w:rPr>
                <w:sz w:val="20"/>
              </w:rPr>
            </w:pPr>
            <w:r>
              <w:rPr>
                <w:sz w:val="20"/>
              </w:rPr>
              <w:t>Defendant.</w:t>
            </w:r>
          </w:p>
        </w:tc>
      </w:tr>
      <w:tr w:rsidR="00A049AB">
        <w:tc>
          <w:tcPr>
            <w:tcW w:w="7088" w:type="dxa"/>
            <w:tcBorders>
              <w:top w:val="nil"/>
              <w:bottom w:val="nil"/>
            </w:tcBorders>
          </w:tcPr>
          <w:p w:rsidR="00A049AB" w:rsidRDefault="004C6D88">
            <w:pPr>
              <w:pStyle w:val="yMiscellaneousBody"/>
              <w:jc w:val="center"/>
              <w:rPr>
                <w:sz w:val="20"/>
              </w:rPr>
            </w:pPr>
            <w:r>
              <w:rPr>
                <w:b/>
                <w:sz w:val="20"/>
              </w:rPr>
              <w:t>DEFAULT JUDGMENT AFTER ASSESSMENT OF DAMAGES ETC.</w:t>
            </w:r>
            <w:r>
              <w:rPr>
                <w:sz w:val="20"/>
                <w:vertAlign w:val="superscript"/>
              </w:rPr>
              <w:t>1</w:t>
            </w:r>
          </w:p>
          <w:p w:rsidR="00A049AB" w:rsidRDefault="004C6D88">
            <w:pPr>
              <w:pStyle w:val="yMiscellaneousBody"/>
              <w:rPr>
                <w:sz w:val="20"/>
              </w:rPr>
            </w:pPr>
            <w:r>
              <w:rPr>
                <w:sz w:val="20"/>
              </w:rPr>
              <w:t>Judicial officer:</w:t>
            </w:r>
          </w:p>
          <w:p w:rsidR="00A049AB" w:rsidRDefault="004C6D88">
            <w:pPr>
              <w:pStyle w:val="yMiscellaneousBody"/>
              <w:rPr>
                <w:sz w:val="20"/>
              </w:rPr>
            </w:pPr>
            <w:r>
              <w:rPr>
                <w:sz w:val="20"/>
              </w:rPr>
              <w:t>Date of order:</w:t>
            </w:r>
          </w:p>
        </w:tc>
      </w:tr>
      <w:tr w:rsidR="00A049AB">
        <w:tc>
          <w:tcPr>
            <w:tcW w:w="7088" w:type="dxa"/>
            <w:tcBorders>
              <w:top w:val="nil"/>
              <w:bottom w:val="nil"/>
            </w:tcBorders>
          </w:tcPr>
          <w:p w:rsidR="00A049AB" w:rsidRDefault="004C6D88">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rsidR="00A049AB">
        <w:tc>
          <w:tcPr>
            <w:tcW w:w="7088" w:type="dxa"/>
            <w:tcBorders>
              <w:top w:val="nil"/>
              <w:bottom w:val="nil"/>
            </w:tcBorders>
          </w:tcPr>
          <w:p w:rsidR="00A049AB" w:rsidRDefault="004C6D88">
            <w:pPr>
              <w:pStyle w:val="yMiscellaneousBody"/>
              <w:rPr>
                <w:sz w:val="20"/>
              </w:rPr>
            </w:pPr>
            <w:r>
              <w:rPr>
                <w:b/>
                <w:sz w:val="20"/>
              </w:rPr>
              <w:t>THE COURT ORDERS THAT:</w:t>
            </w:r>
          </w:p>
          <w:p w:rsidR="00A049AB" w:rsidRDefault="004C6D88">
            <w:pPr>
              <w:pStyle w:val="yMiscellaneousBody"/>
              <w:rPr>
                <w:sz w:val="20"/>
              </w:rPr>
            </w:pPr>
            <w:r>
              <w:rPr>
                <w:sz w:val="20"/>
              </w:rPr>
              <w:t xml:space="preserve">The defendant pay the plaintiff — </w:t>
            </w:r>
          </w:p>
          <w:p w:rsidR="00A049AB" w:rsidRDefault="004C6D88">
            <w:pPr>
              <w:pStyle w:val="yMiscellaneousBody"/>
              <w:rPr>
                <w:sz w:val="20"/>
              </w:rPr>
            </w:pPr>
            <w:r>
              <w:rPr>
                <w:sz w:val="20"/>
              </w:rPr>
              <w:t>(a)</w:t>
            </w:r>
            <w:r>
              <w:rPr>
                <w:sz w:val="20"/>
              </w:rPr>
              <w:tab/>
              <w:t>$[</w:t>
            </w:r>
            <w:r>
              <w:rPr>
                <w:i/>
                <w:sz w:val="20"/>
              </w:rPr>
              <w:t>insert amount</w:t>
            </w:r>
            <w:r>
              <w:rPr>
                <w:sz w:val="20"/>
              </w:rPr>
              <w:t>]; and</w:t>
            </w:r>
          </w:p>
          <w:p w:rsidR="00A049AB" w:rsidRDefault="004C6D88">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A049AB">
        <w:tc>
          <w:tcPr>
            <w:tcW w:w="7088" w:type="dxa"/>
            <w:tcBorders>
              <w:top w:val="nil"/>
              <w:bottom w:val="nil"/>
            </w:tcBorders>
          </w:tcPr>
          <w:p w:rsidR="00A049AB" w:rsidRDefault="004C6D88">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A049AB" w:rsidRDefault="004C6D88">
            <w:pPr>
              <w:pStyle w:val="yMiscellaneousBody"/>
              <w:tabs>
                <w:tab w:val="left" w:pos="4538"/>
              </w:tabs>
              <w:rPr>
                <w:sz w:val="20"/>
              </w:rPr>
            </w:pPr>
            <w:r>
              <w:rPr>
                <w:sz w:val="20"/>
              </w:rPr>
              <w:tab/>
              <w:t>BY THE COURT</w:t>
            </w:r>
          </w:p>
          <w:p w:rsidR="00A049AB" w:rsidRDefault="004C6D88">
            <w:pPr>
              <w:pStyle w:val="yMiscellaneousBody"/>
              <w:tabs>
                <w:tab w:val="left" w:pos="4538"/>
              </w:tabs>
              <w:rPr>
                <w:sz w:val="20"/>
              </w:rPr>
            </w:pPr>
            <w:r>
              <w:rPr>
                <w:sz w:val="20"/>
              </w:rPr>
              <w:lastRenderedPageBreak/>
              <w:tab/>
              <w:t>REGISTRAR</w:t>
            </w:r>
          </w:p>
        </w:tc>
      </w:tr>
      <w:tr w:rsidR="00A049AB">
        <w:tc>
          <w:tcPr>
            <w:tcW w:w="7088" w:type="dxa"/>
            <w:tcBorders>
              <w:top w:val="nil"/>
              <w:bottom w:val="nil"/>
            </w:tcBorders>
          </w:tcPr>
          <w:p w:rsidR="00A049AB" w:rsidRDefault="004C6D88">
            <w:pPr>
              <w:pStyle w:val="yMiscellaneousBody"/>
              <w:rPr>
                <w:sz w:val="20"/>
              </w:rPr>
            </w:pPr>
            <w:r>
              <w:rPr>
                <w:b/>
                <w:sz w:val="20"/>
              </w:rPr>
              <w:lastRenderedPageBreak/>
              <w:t>NOTICE TO DEFENDANT</w:t>
            </w:r>
          </w:p>
          <w:p w:rsidR="00A049AB" w:rsidRDefault="004C6D8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rsidR="00A049AB">
        <w:tc>
          <w:tcPr>
            <w:tcW w:w="7088" w:type="dxa"/>
            <w:tcBorders>
              <w:top w:val="nil"/>
              <w:bottom w:val="nil"/>
            </w:tcBorders>
          </w:tcPr>
          <w:p w:rsidR="00A049AB" w:rsidRDefault="004C6D8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A049AB">
        <w:tc>
          <w:tcPr>
            <w:tcW w:w="7088" w:type="dxa"/>
            <w:tcBorders>
              <w:top w:val="nil"/>
              <w:bottom w:val="nil"/>
            </w:tcBorders>
          </w:tcPr>
          <w:p w:rsidR="00A049AB" w:rsidRDefault="004C6D88">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A049AB" w:rsidRDefault="004C6D88">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A049AB">
        <w:tc>
          <w:tcPr>
            <w:tcW w:w="7088" w:type="dxa"/>
            <w:tcBorders>
              <w:top w:val="nil"/>
              <w:bottom w:val="nil"/>
            </w:tcBorders>
          </w:tcPr>
          <w:p w:rsidR="00A049AB" w:rsidRDefault="004C6D88">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A049AB">
        <w:tc>
          <w:tcPr>
            <w:tcW w:w="7088" w:type="dxa"/>
            <w:tcBorders>
              <w:top w:val="nil"/>
            </w:tcBorders>
          </w:tcPr>
          <w:p w:rsidR="00A049AB" w:rsidRDefault="004C6D88">
            <w:pPr>
              <w:pStyle w:val="yMiscellaneousBody"/>
              <w:rPr>
                <w:sz w:val="20"/>
              </w:rPr>
            </w:pPr>
            <w:r>
              <w:rPr>
                <w:b/>
                <w:sz w:val="20"/>
              </w:rPr>
              <w:t>CONTACT DETAILS</w:t>
            </w:r>
          </w:p>
          <w:p w:rsidR="00A049AB" w:rsidRDefault="004C6D88">
            <w:pPr>
              <w:pStyle w:val="yMiscellaneousBody"/>
              <w:rPr>
                <w:sz w:val="20"/>
              </w:rPr>
            </w:pPr>
            <w:r>
              <w:rPr>
                <w:sz w:val="20"/>
              </w:rPr>
              <w:t>The name and address of the law firm representing the plaintiff is: [</w:t>
            </w:r>
            <w:r>
              <w:rPr>
                <w:i/>
                <w:sz w:val="20"/>
              </w:rPr>
              <w:t>insert name and address</w:t>
            </w:r>
            <w:r>
              <w:rPr>
                <w:sz w:val="20"/>
              </w:rPr>
              <w:t>].</w:t>
            </w:r>
          </w:p>
          <w:p w:rsidR="00A049AB" w:rsidRDefault="004C6D8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A049AB" w:rsidRDefault="004C6D88">
      <w:pPr>
        <w:pStyle w:val="yMiscellaneousBody"/>
        <w:rPr>
          <w:sz w:val="16"/>
          <w:szCs w:val="16"/>
        </w:rPr>
      </w:pPr>
      <w:r>
        <w:rPr>
          <w:sz w:val="16"/>
          <w:szCs w:val="16"/>
        </w:rPr>
        <w:t>Note to Form 35:</w:t>
      </w:r>
    </w:p>
    <w:p w:rsidR="00A049AB" w:rsidRDefault="004C6D88">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rsidR="00A049AB" w:rsidRDefault="004C6D88">
      <w:pPr>
        <w:pStyle w:val="yFootnotesection"/>
      </w:pPr>
      <w:r>
        <w:tab/>
        <w:t>[Form 35 inserted: Gazette 16 Nov 2016 p. 5207</w:t>
      </w:r>
      <w:r>
        <w:noBreakHyphen/>
        <w:t>8.]</w:t>
      </w:r>
    </w:p>
    <w:p w:rsidR="00A049AB" w:rsidRDefault="004C6D88">
      <w:pPr>
        <w:pStyle w:val="yHeading5"/>
      </w:pPr>
      <w:bookmarkStart w:id="1527" w:name="_Toc70608308"/>
      <w:r>
        <w:rPr>
          <w:rStyle w:val="CharSClsNo"/>
        </w:rPr>
        <w:lastRenderedPageBreak/>
        <w:t>36</w:t>
      </w:r>
      <w:r>
        <w:t>.</w:t>
      </w:r>
      <w:r>
        <w:tab/>
        <w:t>Default judgment for possession of land other than in a mortgage action (O. 13 r. 5; O. 42 r. 1)</w:t>
      </w:r>
      <w:bookmarkEnd w:id="152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A049AB">
        <w:tc>
          <w:tcPr>
            <w:tcW w:w="7088" w:type="dxa"/>
            <w:tcBorders>
              <w:bottom w:val="nil"/>
            </w:tcBorders>
          </w:tcPr>
          <w:p w:rsidR="00A049AB" w:rsidRDefault="004C6D88">
            <w:pPr>
              <w:pStyle w:val="yMiscellaneousBody"/>
              <w:keepNext/>
              <w:keepLines/>
              <w:jc w:val="center"/>
              <w:rPr>
                <w:sz w:val="20"/>
              </w:rPr>
            </w:pPr>
            <w:r>
              <w:rPr>
                <w:b/>
                <w:sz w:val="20"/>
              </w:rPr>
              <w:t>IN THE SUPREME COURT OF WESTERN AUSTRALIA</w:t>
            </w:r>
          </w:p>
          <w:p w:rsidR="00A049AB" w:rsidRDefault="004C6D88">
            <w:pPr>
              <w:pStyle w:val="yMiscellaneousBody"/>
              <w:keepNext/>
              <w:keepLines/>
              <w:jc w:val="right"/>
              <w:rPr>
                <w:sz w:val="20"/>
              </w:rPr>
            </w:pPr>
            <w:r>
              <w:rPr>
                <w:sz w:val="20"/>
              </w:rPr>
              <w:t>No: .............. of 20 .......</w:t>
            </w:r>
          </w:p>
        </w:tc>
      </w:tr>
      <w:tr w:rsidR="00A049AB">
        <w:tc>
          <w:tcPr>
            <w:tcW w:w="7088" w:type="dxa"/>
            <w:tcBorders>
              <w:top w:val="nil"/>
              <w:bottom w:val="nil"/>
            </w:tcBorders>
          </w:tcPr>
          <w:p w:rsidR="00A049AB" w:rsidRDefault="004C6D88">
            <w:pPr>
              <w:pStyle w:val="yMiscellaneousBody"/>
              <w:keepNext/>
              <w:keepLines/>
              <w:rPr>
                <w:sz w:val="20"/>
              </w:rPr>
            </w:pPr>
            <w:r>
              <w:rPr>
                <w:sz w:val="20"/>
              </w:rPr>
              <w:t>BETWEEN:</w:t>
            </w:r>
          </w:p>
          <w:p w:rsidR="00A049AB" w:rsidRDefault="004C6D88">
            <w:pPr>
              <w:pStyle w:val="yMiscellaneousBody"/>
              <w:keepNext/>
              <w:keepLines/>
              <w:rPr>
                <w:sz w:val="20"/>
              </w:rPr>
            </w:pPr>
            <w:r>
              <w:rPr>
                <w:sz w:val="20"/>
              </w:rPr>
              <w:t>AB</w:t>
            </w:r>
          </w:p>
          <w:p w:rsidR="00A049AB" w:rsidRDefault="004C6D88">
            <w:pPr>
              <w:pStyle w:val="yMiscellaneousBody"/>
              <w:keepNext/>
              <w:keepLines/>
              <w:jc w:val="right"/>
              <w:rPr>
                <w:sz w:val="20"/>
              </w:rPr>
            </w:pPr>
            <w:r>
              <w:rPr>
                <w:sz w:val="20"/>
              </w:rPr>
              <w:t>Plaintiff,</w:t>
            </w:r>
          </w:p>
          <w:p w:rsidR="00A049AB" w:rsidRDefault="004C6D88">
            <w:pPr>
              <w:pStyle w:val="yMiscellaneousBody"/>
              <w:keepNext/>
              <w:keepLines/>
              <w:rPr>
                <w:sz w:val="20"/>
              </w:rPr>
            </w:pPr>
            <w:r>
              <w:rPr>
                <w:sz w:val="20"/>
              </w:rPr>
              <w:t>and</w:t>
            </w:r>
          </w:p>
          <w:p w:rsidR="00A049AB" w:rsidRDefault="004C6D88">
            <w:pPr>
              <w:pStyle w:val="yMiscellaneousBody"/>
              <w:keepNext/>
              <w:keepLines/>
              <w:rPr>
                <w:sz w:val="20"/>
              </w:rPr>
            </w:pPr>
            <w:r>
              <w:rPr>
                <w:sz w:val="20"/>
              </w:rPr>
              <w:t>CD</w:t>
            </w:r>
          </w:p>
          <w:p w:rsidR="00A049AB" w:rsidRDefault="004C6D88">
            <w:pPr>
              <w:pStyle w:val="yMiscellaneousBody"/>
              <w:keepNext/>
              <w:keepLines/>
              <w:jc w:val="right"/>
              <w:rPr>
                <w:sz w:val="20"/>
              </w:rPr>
            </w:pPr>
            <w:r>
              <w:rPr>
                <w:sz w:val="20"/>
              </w:rPr>
              <w:t>Defendant.</w:t>
            </w:r>
          </w:p>
        </w:tc>
      </w:tr>
      <w:tr w:rsidR="00A049AB">
        <w:tc>
          <w:tcPr>
            <w:tcW w:w="7088" w:type="dxa"/>
            <w:tcBorders>
              <w:top w:val="nil"/>
            </w:tcBorders>
          </w:tcPr>
          <w:p w:rsidR="00A049AB" w:rsidRDefault="004C6D88">
            <w:pPr>
              <w:pStyle w:val="yMiscellaneousBody"/>
              <w:keepNext/>
              <w:keepLines/>
              <w:jc w:val="center"/>
              <w:rPr>
                <w:sz w:val="20"/>
              </w:rPr>
            </w:pPr>
            <w:r>
              <w:rPr>
                <w:b/>
                <w:sz w:val="20"/>
              </w:rPr>
              <w:t>DEFAULT JUDGMENT FOR POSSESSION OF LAND OTHER THAN IN A MORTGAGE ACTION</w:t>
            </w:r>
          </w:p>
          <w:p w:rsidR="00A049AB" w:rsidRDefault="004C6D88">
            <w:pPr>
              <w:pStyle w:val="yMiscellaneousBody"/>
              <w:keepNext/>
              <w:keepLines/>
              <w:rPr>
                <w:sz w:val="20"/>
              </w:rPr>
            </w:pPr>
            <w:r>
              <w:rPr>
                <w:sz w:val="20"/>
              </w:rPr>
              <w:t>Judicial officer:</w:t>
            </w:r>
          </w:p>
          <w:p w:rsidR="00A049AB" w:rsidRDefault="004C6D88">
            <w:pPr>
              <w:pStyle w:val="yMiscellaneousBody"/>
              <w:keepNext/>
              <w:keepLines/>
              <w:rPr>
                <w:sz w:val="20"/>
              </w:rPr>
            </w:pPr>
            <w:r>
              <w:rPr>
                <w:sz w:val="20"/>
              </w:rPr>
              <w:t>Date of order:</w:t>
            </w:r>
          </w:p>
        </w:tc>
      </w:tr>
      <w:tr w:rsidR="00A049AB">
        <w:tc>
          <w:tcPr>
            <w:tcW w:w="7088" w:type="dxa"/>
          </w:tcPr>
          <w:p w:rsidR="00A049AB" w:rsidRDefault="004C6D88">
            <w:pPr>
              <w:pStyle w:val="yMiscellaneousBody"/>
              <w:rPr>
                <w:sz w:val="20"/>
              </w:rPr>
            </w:pPr>
            <w:r>
              <w:rPr>
                <w:b/>
                <w:sz w:val="20"/>
              </w:rPr>
              <w:t>THE COURT ORDERS THAT:</w:t>
            </w:r>
          </w:p>
          <w:p w:rsidR="00A049AB" w:rsidRDefault="004C6D88">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rsidR="00A049AB" w:rsidRDefault="004C6D88">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rsidR="00A049AB">
        <w:tc>
          <w:tcPr>
            <w:tcW w:w="7088" w:type="dxa"/>
            <w:tcBorders>
              <w:bottom w:val="nil"/>
            </w:tcBorders>
          </w:tcPr>
          <w:p w:rsidR="00A049AB" w:rsidRDefault="004C6D88">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A049AB" w:rsidRDefault="004C6D88">
            <w:pPr>
              <w:pStyle w:val="yMiscellaneousBody"/>
              <w:tabs>
                <w:tab w:val="left" w:pos="4528"/>
              </w:tabs>
              <w:rPr>
                <w:sz w:val="20"/>
              </w:rPr>
            </w:pPr>
            <w:r>
              <w:rPr>
                <w:sz w:val="20"/>
              </w:rPr>
              <w:tab/>
              <w:t>BY THE COURT</w:t>
            </w:r>
          </w:p>
          <w:p w:rsidR="00A049AB" w:rsidRDefault="004C6D88">
            <w:pPr>
              <w:pStyle w:val="yMiscellaneousBody"/>
              <w:tabs>
                <w:tab w:val="left" w:pos="4519"/>
              </w:tabs>
              <w:rPr>
                <w:sz w:val="20"/>
              </w:rPr>
            </w:pPr>
            <w:r>
              <w:rPr>
                <w:sz w:val="20"/>
              </w:rPr>
              <w:tab/>
              <w:t>REGISTRAR</w:t>
            </w:r>
          </w:p>
        </w:tc>
      </w:tr>
      <w:tr w:rsidR="00A049AB">
        <w:tc>
          <w:tcPr>
            <w:tcW w:w="7088" w:type="dxa"/>
            <w:tcBorders>
              <w:top w:val="nil"/>
              <w:bottom w:val="nil"/>
            </w:tcBorders>
          </w:tcPr>
          <w:p w:rsidR="00A049AB" w:rsidRDefault="004C6D88">
            <w:pPr>
              <w:pStyle w:val="yMiscellaneousBody"/>
              <w:rPr>
                <w:sz w:val="20"/>
              </w:rPr>
            </w:pPr>
            <w:r>
              <w:rPr>
                <w:b/>
                <w:sz w:val="20"/>
              </w:rPr>
              <w:t>NOTICE TO DEFENDANT</w:t>
            </w:r>
          </w:p>
          <w:p w:rsidR="00A049AB" w:rsidRDefault="004C6D8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A049AB" w:rsidRDefault="004C6D8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A049AB">
        <w:tc>
          <w:tcPr>
            <w:tcW w:w="7088" w:type="dxa"/>
            <w:tcBorders>
              <w:top w:val="nil"/>
            </w:tcBorders>
          </w:tcPr>
          <w:p w:rsidR="00A049AB" w:rsidRDefault="004C6D88">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A049AB" w:rsidRDefault="004C6D88">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A049AB">
        <w:tc>
          <w:tcPr>
            <w:tcW w:w="7088" w:type="dxa"/>
            <w:tcBorders>
              <w:bottom w:val="nil"/>
            </w:tcBorders>
          </w:tcPr>
          <w:p w:rsidR="00A049AB" w:rsidRDefault="004C6D88">
            <w:pPr>
              <w:pStyle w:val="yMiscellaneousBody"/>
              <w:rPr>
                <w:sz w:val="20"/>
              </w:rPr>
            </w:pPr>
            <w:r>
              <w:rPr>
                <w:sz w:val="20"/>
              </w:rPr>
              <w:lastRenderedPageBreak/>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A049AB">
        <w:tc>
          <w:tcPr>
            <w:tcW w:w="7088" w:type="dxa"/>
            <w:tcBorders>
              <w:top w:val="nil"/>
              <w:bottom w:val="single" w:sz="4" w:space="0" w:color="auto"/>
            </w:tcBorders>
          </w:tcPr>
          <w:p w:rsidR="00A049AB" w:rsidRDefault="004C6D88">
            <w:pPr>
              <w:pStyle w:val="yMiscellaneousBody"/>
              <w:rPr>
                <w:sz w:val="20"/>
              </w:rPr>
            </w:pPr>
            <w:r>
              <w:rPr>
                <w:b/>
                <w:sz w:val="20"/>
              </w:rPr>
              <w:t>CONTACT DETAILS</w:t>
            </w:r>
          </w:p>
          <w:p w:rsidR="00A049AB" w:rsidRDefault="004C6D88">
            <w:pPr>
              <w:pStyle w:val="yMiscellaneousBody"/>
              <w:rPr>
                <w:sz w:val="20"/>
              </w:rPr>
            </w:pPr>
            <w:r>
              <w:rPr>
                <w:sz w:val="20"/>
              </w:rPr>
              <w:t>The name and address of the law firm representing the plaintiff is: [</w:t>
            </w:r>
            <w:r>
              <w:rPr>
                <w:i/>
                <w:sz w:val="20"/>
              </w:rPr>
              <w:t>insert name and address</w:t>
            </w:r>
            <w:r>
              <w:rPr>
                <w:sz w:val="20"/>
              </w:rPr>
              <w:t>].</w:t>
            </w:r>
          </w:p>
          <w:p w:rsidR="00A049AB" w:rsidRDefault="004C6D8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A049AB" w:rsidRDefault="004C6D88">
      <w:pPr>
        <w:pStyle w:val="yFootnotesection"/>
      </w:pPr>
      <w:r>
        <w:tab/>
        <w:t>[Form 36 inserted: Gazette 16 Nov 2016 p. 5209-10.]</w:t>
      </w:r>
    </w:p>
    <w:p w:rsidR="00A049AB" w:rsidRDefault="004C6D88">
      <w:pPr>
        <w:pStyle w:val="yHeading5"/>
      </w:pPr>
      <w:bookmarkStart w:id="1528" w:name="_Toc70608309"/>
      <w:r>
        <w:rPr>
          <w:rStyle w:val="CharSClsNo"/>
        </w:rPr>
        <w:t>36A</w:t>
      </w:r>
      <w:r>
        <w:t>.</w:t>
      </w:r>
      <w:r>
        <w:tab/>
        <w:t>Notice to defendant of intention to request Court to make orders for possession, foreclosure or sale of mortgaged property (O. 13 r. 6)</w:t>
      </w:r>
      <w:bookmarkEnd w:id="15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rsidR="00A049AB">
        <w:trPr>
          <w:trHeight w:val="244"/>
        </w:trPr>
        <w:tc>
          <w:tcPr>
            <w:tcW w:w="3969" w:type="dxa"/>
            <w:gridSpan w:val="2"/>
            <w:vMerge w:val="restart"/>
          </w:tcPr>
          <w:p w:rsidR="00A049AB" w:rsidRDefault="004C6D88">
            <w:pPr>
              <w:pStyle w:val="yMiscellaneousBody"/>
              <w:rPr>
                <w:sz w:val="20"/>
              </w:rPr>
            </w:pPr>
            <w:r>
              <w:rPr>
                <w:b/>
                <w:sz w:val="20"/>
              </w:rPr>
              <w:t>Supreme Court of Western Australia</w:t>
            </w:r>
          </w:p>
        </w:tc>
        <w:tc>
          <w:tcPr>
            <w:tcW w:w="3111" w:type="dxa"/>
          </w:tcPr>
          <w:p w:rsidR="00A049AB" w:rsidRDefault="004C6D88">
            <w:pPr>
              <w:pStyle w:val="yMiscellaneousBody"/>
              <w:rPr>
                <w:sz w:val="20"/>
              </w:rPr>
            </w:pPr>
            <w:r>
              <w:rPr>
                <w:sz w:val="20"/>
              </w:rPr>
              <w:t>Action No:</w:t>
            </w:r>
          </w:p>
        </w:tc>
      </w:tr>
      <w:tr w:rsidR="00A049AB">
        <w:trPr>
          <w:trHeight w:val="243"/>
        </w:trPr>
        <w:tc>
          <w:tcPr>
            <w:tcW w:w="3969" w:type="dxa"/>
            <w:gridSpan w:val="2"/>
            <w:vMerge/>
          </w:tcPr>
          <w:p w:rsidR="00A049AB" w:rsidRDefault="00A049AB">
            <w:pPr>
              <w:pStyle w:val="zyMiscellaneousBody"/>
              <w:rPr>
                <w:sz w:val="20"/>
              </w:rPr>
            </w:pPr>
          </w:p>
        </w:tc>
        <w:tc>
          <w:tcPr>
            <w:tcW w:w="3111" w:type="dxa"/>
          </w:tcPr>
          <w:p w:rsidR="00A049AB" w:rsidRDefault="004C6D88">
            <w:pPr>
              <w:pStyle w:val="yMiscellaneousBody"/>
              <w:rPr>
                <w:sz w:val="20"/>
              </w:rPr>
            </w:pPr>
            <w:r>
              <w:rPr>
                <w:b/>
                <w:bCs/>
                <w:sz w:val="20"/>
              </w:rPr>
              <w:t>Notice to defendant of intention to request court to make orders for possession, foreclosure or sale of mortgaged property</w:t>
            </w:r>
          </w:p>
        </w:tc>
      </w:tr>
      <w:tr w:rsidR="00A049AB">
        <w:tc>
          <w:tcPr>
            <w:tcW w:w="1200" w:type="dxa"/>
          </w:tcPr>
          <w:p w:rsidR="00A049AB" w:rsidRDefault="004C6D88">
            <w:pPr>
              <w:pStyle w:val="yMiscellaneousBody"/>
              <w:rPr>
                <w:sz w:val="20"/>
              </w:rPr>
            </w:pPr>
            <w:r>
              <w:rPr>
                <w:sz w:val="20"/>
              </w:rPr>
              <w:t>Parties</w:t>
            </w:r>
          </w:p>
        </w:tc>
        <w:tc>
          <w:tcPr>
            <w:tcW w:w="5880" w:type="dxa"/>
            <w:gridSpan w:val="2"/>
          </w:tcPr>
          <w:p w:rsidR="00A049AB" w:rsidRDefault="004C6D88">
            <w:pPr>
              <w:pStyle w:val="yMiscellaneousBody"/>
              <w:tabs>
                <w:tab w:val="left" w:pos="3341"/>
              </w:tabs>
              <w:rPr>
                <w:sz w:val="20"/>
              </w:rPr>
            </w:pPr>
            <w:r>
              <w:rPr>
                <w:sz w:val="20"/>
              </w:rPr>
              <w:tab/>
              <w:t>Plaintiff</w:t>
            </w:r>
          </w:p>
          <w:p w:rsidR="00A049AB" w:rsidRDefault="004C6D88">
            <w:pPr>
              <w:pStyle w:val="yMiscellaneousBody"/>
              <w:tabs>
                <w:tab w:val="left" w:pos="3331"/>
              </w:tabs>
              <w:rPr>
                <w:sz w:val="20"/>
              </w:rPr>
            </w:pPr>
            <w:r>
              <w:rPr>
                <w:sz w:val="20"/>
              </w:rPr>
              <w:tab/>
              <w:t>Defendant</w:t>
            </w:r>
          </w:p>
        </w:tc>
      </w:tr>
      <w:tr w:rsidR="00A049AB">
        <w:tc>
          <w:tcPr>
            <w:tcW w:w="7080" w:type="dxa"/>
            <w:gridSpan w:val="3"/>
            <w:tcBorders>
              <w:bottom w:val="single" w:sz="4" w:space="0" w:color="auto"/>
            </w:tcBorders>
          </w:tcPr>
          <w:p w:rsidR="00A049AB" w:rsidRDefault="004C6D88">
            <w:pPr>
              <w:pStyle w:val="yMiscellaneousBody"/>
              <w:jc w:val="center"/>
              <w:rPr>
                <w:sz w:val="20"/>
              </w:rPr>
            </w:pPr>
            <w:r>
              <w:rPr>
                <w:b/>
                <w:sz w:val="20"/>
              </w:rPr>
              <w:t>Notice to [</w:t>
            </w:r>
            <w:r>
              <w:rPr>
                <w:b/>
                <w:i/>
                <w:sz w:val="20"/>
              </w:rPr>
              <w:t>insert name of defendant</w:t>
            </w:r>
            <w:r>
              <w:rPr>
                <w:b/>
                <w:sz w:val="20"/>
              </w:rPr>
              <w:t>]</w:t>
            </w:r>
          </w:p>
          <w:p w:rsidR="00A049AB" w:rsidRDefault="004C6D88">
            <w:pPr>
              <w:pStyle w:val="yMiscellaneousBody"/>
              <w:jc w:val="center"/>
              <w:rPr>
                <w:b/>
                <w:sz w:val="20"/>
              </w:rPr>
            </w:pPr>
            <w:r>
              <w:rPr>
                <w:b/>
                <w:sz w:val="20"/>
              </w:rPr>
              <w:t>THIS NOTICE CONTAINS IMPORTANT INFORMATION ABOUT YOUR RIGHTS. PLEASE READ IT CAREFULLY</w:t>
            </w:r>
          </w:p>
        </w:tc>
      </w:tr>
      <w:tr w:rsidR="00A049AB">
        <w:tc>
          <w:tcPr>
            <w:tcW w:w="7080" w:type="dxa"/>
            <w:gridSpan w:val="3"/>
            <w:tcBorders>
              <w:bottom w:val="nil"/>
            </w:tcBorders>
          </w:tcPr>
          <w:p w:rsidR="00A049AB" w:rsidRDefault="004C6D88">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rsidR="00A049AB" w:rsidRDefault="004C6D88">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rsidR="00A049AB">
        <w:tc>
          <w:tcPr>
            <w:tcW w:w="7080" w:type="dxa"/>
            <w:gridSpan w:val="3"/>
            <w:tcBorders>
              <w:top w:val="nil"/>
              <w:bottom w:val="nil"/>
            </w:tcBorders>
          </w:tcPr>
          <w:p w:rsidR="00A049AB" w:rsidRDefault="004C6D88">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rsidR="00A049AB">
        <w:tc>
          <w:tcPr>
            <w:tcW w:w="7080" w:type="dxa"/>
            <w:gridSpan w:val="3"/>
            <w:tcBorders>
              <w:top w:val="nil"/>
              <w:bottom w:val="nil"/>
            </w:tcBorders>
          </w:tcPr>
          <w:p w:rsidR="00A049AB" w:rsidRDefault="004C6D88">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rsidR="00A049AB">
        <w:tc>
          <w:tcPr>
            <w:tcW w:w="7080" w:type="dxa"/>
            <w:gridSpan w:val="3"/>
            <w:tcBorders>
              <w:top w:val="nil"/>
              <w:bottom w:val="nil"/>
            </w:tcBorders>
          </w:tcPr>
          <w:p w:rsidR="00A049AB" w:rsidRDefault="004C6D88">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rsidR="00A049AB" w:rsidRDefault="004C6D88">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rsidR="00A049AB">
        <w:tc>
          <w:tcPr>
            <w:tcW w:w="7080" w:type="dxa"/>
            <w:gridSpan w:val="3"/>
            <w:tcBorders>
              <w:top w:val="nil"/>
              <w:bottom w:val="nil"/>
            </w:tcBorders>
          </w:tcPr>
          <w:p w:rsidR="00A049AB" w:rsidRDefault="004C6D88">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A049AB">
        <w:tc>
          <w:tcPr>
            <w:tcW w:w="7080" w:type="dxa"/>
            <w:gridSpan w:val="3"/>
            <w:tcBorders>
              <w:top w:val="nil"/>
            </w:tcBorders>
          </w:tcPr>
          <w:p w:rsidR="00A049AB" w:rsidRDefault="004C6D88">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rsidR="00A049AB" w:rsidRDefault="004C6D88">
            <w:pPr>
              <w:pStyle w:val="yMiscellaneousBody"/>
              <w:rPr>
                <w:sz w:val="20"/>
              </w:rPr>
            </w:pPr>
            <w:r>
              <w:rPr>
                <w:sz w:val="20"/>
              </w:rPr>
              <w:t>Date ________________________________</w:t>
            </w:r>
          </w:p>
          <w:p w:rsidR="00A049AB" w:rsidRDefault="004C6D88">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rsidR="00A049AB" w:rsidRDefault="004C6D88">
      <w:pPr>
        <w:pStyle w:val="yMiscellaneousBody"/>
        <w:rPr>
          <w:sz w:val="16"/>
          <w:szCs w:val="16"/>
        </w:rPr>
      </w:pPr>
      <w:r>
        <w:rPr>
          <w:sz w:val="16"/>
          <w:szCs w:val="16"/>
        </w:rPr>
        <w:t>Note to Form 36A:</w:t>
      </w:r>
    </w:p>
    <w:p w:rsidR="00A049AB" w:rsidRDefault="004C6D88">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rsidR="00A049AB" w:rsidRDefault="004C6D88">
      <w:pPr>
        <w:pStyle w:val="yFootnotesection"/>
      </w:pPr>
      <w:r>
        <w:tab/>
        <w:t>[Form 36A inserted: Gazette 16 Nov 2016 p. 5210</w:t>
      </w:r>
      <w:r>
        <w:noBreakHyphen/>
        <w:t>11.]</w:t>
      </w:r>
    </w:p>
    <w:p w:rsidR="00A049AB" w:rsidRDefault="004C6D88">
      <w:pPr>
        <w:pStyle w:val="yHeading5"/>
      </w:pPr>
      <w:bookmarkStart w:id="1529" w:name="_Toc70608310"/>
      <w:r>
        <w:rPr>
          <w:rStyle w:val="CharSClsNo"/>
        </w:rPr>
        <w:t>36B</w:t>
      </w:r>
      <w:r>
        <w:t>.</w:t>
      </w:r>
      <w:r>
        <w:tab/>
        <w:t>Request to enter default judgment in a mortgage action (O. 13 r. 6)</w:t>
      </w:r>
      <w:bookmarkEnd w:id="15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rsidR="00A049AB">
        <w:trPr>
          <w:gridAfter w:val="1"/>
          <w:wAfter w:w="8" w:type="dxa"/>
          <w:cantSplit/>
          <w:trHeight w:val="329"/>
        </w:trPr>
        <w:tc>
          <w:tcPr>
            <w:tcW w:w="3686" w:type="dxa"/>
            <w:gridSpan w:val="4"/>
            <w:vMerge w:val="restart"/>
          </w:tcPr>
          <w:p w:rsidR="00A049AB" w:rsidRDefault="004C6D88">
            <w:pPr>
              <w:pStyle w:val="yMiscellaneousBody"/>
              <w:rPr>
                <w:sz w:val="20"/>
              </w:rPr>
            </w:pPr>
            <w:r>
              <w:rPr>
                <w:b/>
                <w:sz w:val="20"/>
              </w:rPr>
              <w:t>Supreme Court of Western Australia</w:t>
            </w:r>
          </w:p>
        </w:tc>
        <w:tc>
          <w:tcPr>
            <w:tcW w:w="3394" w:type="dxa"/>
            <w:gridSpan w:val="4"/>
            <w:tcBorders>
              <w:bottom w:val="nil"/>
            </w:tcBorders>
            <w:vAlign w:val="center"/>
          </w:tcPr>
          <w:p w:rsidR="00A049AB" w:rsidRDefault="004C6D88">
            <w:pPr>
              <w:pStyle w:val="yMiscellaneousBody"/>
              <w:rPr>
                <w:sz w:val="20"/>
              </w:rPr>
            </w:pPr>
            <w:r>
              <w:rPr>
                <w:sz w:val="20"/>
              </w:rPr>
              <w:t>Action No:</w:t>
            </w:r>
          </w:p>
        </w:tc>
      </w:tr>
      <w:tr w:rsidR="00A049AB">
        <w:trPr>
          <w:gridAfter w:val="1"/>
          <w:wAfter w:w="8" w:type="dxa"/>
          <w:cantSplit/>
          <w:trHeight w:val="328"/>
        </w:trPr>
        <w:tc>
          <w:tcPr>
            <w:tcW w:w="3686" w:type="dxa"/>
            <w:gridSpan w:val="4"/>
            <w:vMerge/>
            <w:tcBorders>
              <w:bottom w:val="nil"/>
            </w:tcBorders>
          </w:tcPr>
          <w:p w:rsidR="00A049AB" w:rsidRDefault="00A049AB">
            <w:pPr>
              <w:pStyle w:val="zyMiscellaneousBody"/>
              <w:rPr>
                <w:sz w:val="20"/>
              </w:rPr>
            </w:pPr>
          </w:p>
        </w:tc>
        <w:tc>
          <w:tcPr>
            <w:tcW w:w="3394" w:type="dxa"/>
            <w:gridSpan w:val="4"/>
            <w:tcBorders>
              <w:bottom w:val="nil"/>
            </w:tcBorders>
            <w:vAlign w:val="center"/>
          </w:tcPr>
          <w:p w:rsidR="00A049AB" w:rsidRDefault="004C6D88">
            <w:pPr>
              <w:pStyle w:val="yMiscellaneousBody"/>
              <w:rPr>
                <w:sz w:val="20"/>
              </w:rPr>
            </w:pPr>
            <w:r>
              <w:rPr>
                <w:b/>
                <w:sz w:val="20"/>
              </w:rPr>
              <w:t>Request to enter default judgment in a mortgage action</w:t>
            </w:r>
          </w:p>
        </w:tc>
      </w:tr>
      <w:tr w:rsidR="00A049AB">
        <w:trPr>
          <w:gridAfter w:val="1"/>
          <w:wAfter w:w="8" w:type="dxa"/>
          <w:cantSplit/>
        </w:trPr>
        <w:tc>
          <w:tcPr>
            <w:tcW w:w="1560" w:type="dxa"/>
            <w:tcBorders>
              <w:bottom w:val="nil"/>
            </w:tcBorders>
          </w:tcPr>
          <w:p w:rsidR="00A049AB" w:rsidRDefault="004C6D88">
            <w:pPr>
              <w:pStyle w:val="yMiscellaneousBody"/>
              <w:rPr>
                <w:sz w:val="20"/>
              </w:rPr>
            </w:pPr>
            <w:r>
              <w:rPr>
                <w:sz w:val="20"/>
              </w:rPr>
              <w:t>Parties</w:t>
            </w:r>
          </w:p>
        </w:tc>
        <w:tc>
          <w:tcPr>
            <w:tcW w:w="5520" w:type="dxa"/>
            <w:gridSpan w:val="7"/>
            <w:tcBorders>
              <w:bottom w:val="nil"/>
            </w:tcBorders>
          </w:tcPr>
          <w:p w:rsidR="00A049AB" w:rsidRDefault="004C6D88">
            <w:pPr>
              <w:pStyle w:val="yMiscellaneousBody"/>
              <w:tabs>
                <w:tab w:val="left" w:pos="3251"/>
              </w:tabs>
              <w:rPr>
                <w:sz w:val="20"/>
              </w:rPr>
            </w:pPr>
            <w:r>
              <w:rPr>
                <w:sz w:val="20"/>
              </w:rPr>
              <w:tab/>
              <w:t>Plaintiff</w:t>
            </w:r>
          </w:p>
          <w:p w:rsidR="00A049AB" w:rsidRDefault="004C6D88">
            <w:pPr>
              <w:pStyle w:val="yMiscellaneousBody"/>
              <w:tabs>
                <w:tab w:val="left" w:pos="3251"/>
              </w:tabs>
              <w:rPr>
                <w:sz w:val="20"/>
              </w:rPr>
            </w:pPr>
            <w:r>
              <w:rPr>
                <w:sz w:val="20"/>
              </w:rPr>
              <w:tab/>
              <w:t>Defendant</w:t>
            </w:r>
          </w:p>
        </w:tc>
      </w:tr>
      <w:tr w:rsidR="00A049AB">
        <w:trPr>
          <w:gridAfter w:val="1"/>
          <w:wAfter w:w="8" w:type="dxa"/>
          <w:cantSplit/>
        </w:trPr>
        <w:tc>
          <w:tcPr>
            <w:tcW w:w="1560" w:type="dxa"/>
          </w:tcPr>
          <w:p w:rsidR="00A049AB" w:rsidRDefault="004C6D88">
            <w:pPr>
              <w:pStyle w:val="yMiscellaneousBody"/>
              <w:rPr>
                <w:sz w:val="20"/>
              </w:rPr>
            </w:pPr>
            <w:r>
              <w:rPr>
                <w:sz w:val="20"/>
              </w:rPr>
              <w:lastRenderedPageBreak/>
              <w:t>Request</w:t>
            </w:r>
          </w:p>
        </w:tc>
        <w:tc>
          <w:tcPr>
            <w:tcW w:w="5520" w:type="dxa"/>
            <w:gridSpan w:val="7"/>
          </w:tcPr>
          <w:p w:rsidR="00A049AB" w:rsidRDefault="004C6D88">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rsidR="00A049AB">
        <w:trPr>
          <w:gridAfter w:val="1"/>
          <w:wAfter w:w="8" w:type="dxa"/>
          <w:cantSplit/>
        </w:trPr>
        <w:tc>
          <w:tcPr>
            <w:tcW w:w="1560" w:type="dxa"/>
            <w:tcBorders>
              <w:bottom w:val="single" w:sz="4" w:space="0" w:color="auto"/>
            </w:tcBorders>
          </w:tcPr>
          <w:p w:rsidR="00A049AB" w:rsidRDefault="004C6D88">
            <w:pPr>
              <w:pStyle w:val="yMiscellaneousBody"/>
              <w:rPr>
                <w:sz w:val="20"/>
              </w:rPr>
            </w:pPr>
            <w:r>
              <w:rPr>
                <w:sz w:val="20"/>
              </w:rPr>
              <w:t>Orders sought</w:t>
            </w:r>
          </w:p>
        </w:tc>
        <w:tc>
          <w:tcPr>
            <w:tcW w:w="5520" w:type="dxa"/>
            <w:gridSpan w:val="7"/>
            <w:tcBorders>
              <w:bottom w:val="single" w:sz="4" w:space="0" w:color="auto"/>
            </w:tcBorders>
          </w:tcPr>
          <w:p w:rsidR="00A049AB" w:rsidRDefault="004C6D88">
            <w:pPr>
              <w:pStyle w:val="yMiscellaneousBody"/>
              <w:rPr>
                <w:sz w:val="20"/>
              </w:rPr>
            </w:pPr>
            <w:r>
              <w:rPr>
                <w:sz w:val="20"/>
              </w:rPr>
              <w:t>The plaintiff seeks the following orders:</w:t>
            </w:r>
          </w:p>
          <w:p w:rsidR="00A049AB" w:rsidRDefault="004C6D88">
            <w:pPr>
              <w:pStyle w:val="yMiscellaneousBody"/>
              <w:rPr>
                <w:sz w:val="20"/>
              </w:rPr>
            </w:pPr>
            <w:r>
              <w:rPr>
                <w:sz w:val="20"/>
              </w:rPr>
              <w:t>1.</w:t>
            </w:r>
            <w:r>
              <w:rPr>
                <w:sz w:val="20"/>
              </w:rPr>
              <w:tab/>
            </w:r>
          </w:p>
          <w:p w:rsidR="00A049AB" w:rsidRDefault="004C6D88">
            <w:pPr>
              <w:pStyle w:val="yMiscellaneousBody"/>
              <w:rPr>
                <w:sz w:val="20"/>
              </w:rPr>
            </w:pPr>
            <w:r>
              <w:rPr>
                <w:sz w:val="20"/>
              </w:rPr>
              <w:t>2.</w:t>
            </w:r>
            <w:r>
              <w:rPr>
                <w:sz w:val="20"/>
              </w:rPr>
              <w:tab/>
            </w:r>
          </w:p>
        </w:tc>
      </w:tr>
      <w:tr w:rsidR="00A049AB">
        <w:trPr>
          <w:gridAfter w:val="1"/>
          <w:wAfter w:w="8" w:type="dxa"/>
          <w:cantSplit/>
        </w:trPr>
        <w:tc>
          <w:tcPr>
            <w:tcW w:w="1560" w:type="dxa"/>
            <w:tcBorders>
              <w:bottom w:val="single" w:sz="4" w:space="0" w:color="auto"/>
            </w:tcBorders>
          </w:tcPr>
          <w:p w:rsidR="00A049AB" w:rsidRDefault="004C6D88">
            <w:pPr>
              <w:pStyle w:val="yMiscellaneousBody"/>
              <w:rPr>
                <w:sz w:val="20"/>
              </w:rPr>
            </w:pPr>
            <w:r>
              <w:rPr>
                <w:sz w:val="20"/>
              </w:rPr>
              <w:t>Amount owing and daily interest</w:t>
            </w:r>
          </w:p>
        </w:tc>
        <w:tc>
          <w:tcPr>
            <w:tcW w:w="5520" w:type="dxa"/>
            <w:gridSpan w:val="7"/>
            <w:tcBorders>
              <w:bottom w:val="single" w:sz="4" w:space="0" w:color="auto"/>
            </w:tcBorders>
          </w:tcPr>
          <w:p w:rsidR="00A049AB" w:rsidRDefault="004C6D88">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rsidR="00A049AB" w:rsidRDefault="004C6D88">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rsidR="00A049AB">
        <w:trPr>
          <w:gridAfter w:val="1"/>
          <w:wAfter w:w="8" w:type="dxa"/>
          <w:cantSplit/>
        </w:trPr>
        <w:tc>
          <w:tcPr>
            <w:tcW w:w="1560" w:type="dxa"/>
            <w:tcBorders>
              <w:top w:val="single" w:sz="4" w:space="0" w:color="auto"/>
            </w:tcBorders>
          </w:tcPr>
          <w:p w:rsidR="00A049AB" w:rsidRDefault="004C6D88">
            <w:pPr>
              <w:pStyle w:val="yMiscellaneousBody"/>
              <w:rPr>
                <w:sz w:val="20"/>
              </w:rPr>
            </w:pPr>
            <w:r>
              <w:rPr>
                <w:sz w:val="20"/>
              </w:rPr>
              <w:t>Affidavits in support</w:t>
            </w:r>
          </w:p>
        </w:tc>
        <w:tc>
          <w:tcPr>
            <w:tcW w:w="5520" w:type="dxa"/>
            <w:gridSpan w:val="7"/>
            <w:tcBorders>
              <w:top w:val="single" w:sz="4" w:space="0" w:color="auto"/>
            </w:tcBorders>
          </w:tcPr>
          <w:p w:rsidR="00A049AB" w:rsidRDefault="004C6D88">
            <w:pPr>
              <w:pStyle w:val="yMiscellaneousBody"/>
              <w:rPr>
                <w:sz w:val="20"/>
              </w:rPr>
            </w:pPr>
            <w:r>
              <w:rPr>
                <w:sz w:val="20"/>
              </w:rPr>
              <w:t>The following affidavits containing all the information required by Order 13 rule 6(2)(b)(ii) are filed with this notice:</w:t>
            </w:r>
          </w:p>
          <w:p w:rsidR="00A049AB" w:rsidRDefault="004C6D88">
            <w:pPr>
              <w:pStyle w:val="yMiscellaneousBody"/>
              <w:rPr>
                <w:sz w:val="20"/>
              </w:rPr>
            </w:pPr>
            <w:r>
              <w:rPr>
                <w:sz w:val="20"/>
              </w:rPr>
              <w:t>1.</w:t>
            </w:r>
            <w:r>
              <w:rPr>
                <w:sz w:val="20"/>
              </w:rPr>
              <w:tab/>
            </w:r>
          </w:p>
          <w:p w:rsidR="00A049AB" w:rsidRDefault="004C6D88">
            <w:pPr>
              <w:pStyle w:val="yMiscellaneousBody"/>
              <w:rPr>
                <w:sz w:val="20"/>
              </w:rPr>
            </w:pPr>
            <w:r>
              <w:rPr>
                <w:sz w:val="20"/>
              </w:rPr>
              <w:t>2.</w:t>
            </w:r>
            <w:r>
              <w:rPr>
                <w:sz w:val="20"/>
              </w:rPr>
              <w:tab/>
            </w:r>
          </w:p>
        </w:tc>
      </w:tr>
      <w:tr w:rsidR="00A049AB">
        <w:trPr>
          <w:gridAfter w:val="1"/>
          <w:wAfter w:w="8" w:type="dxa"/>
          <w:cantSplit/>
          <w:trHeight w:val="473"/>
        </w:trPr>
        <w:tc>
          <w:tcPr>
            <w:tcW w:w="1560" w:type="dxa"/>
            <w:tcBorders>
              <w:top w:val="single" w:sz="4" w:space="0" w:color="auto"/>
              <w:bottom w:val="single" w:sz="4" w:space="0" w:color="auto"/>
            </w:tcBorders>
          </w:tcPr>
          <w:p w:rsidR="00A049AB" w:rsidRDefault="004C6D88">
            <w:pPr>
              <w:pStyle w:val="yMiscellaneousBody"/>
              <w:rPr>
                <w:sz w:val="20"/>
              </w:rPr>
            </w:pPr>
            <w:r>
              <w:rPr>
                <w:sz w:val="20"/>
              </w:rPr>
              <w:t>Date of Notice</w:t>
            </w:r>
          </w:p>
        </w:tc>
        <w:tc>
          <w:tcPr>
            <w:tcW w:w="1842" w:type="dxa"/>
            <w:gridSpan w:val="2"/>
            <w:tcBorders>
              <w:top w:val="single" w:sz="4" w:space="0" w:color="auto"/>
              <w:bottom w:val="single" w:sz="4" w:space="0" w:color="auto"/>
            </w:tcBorders>
          </w:tcPr>
          <w:p w:rsidR="00A049AB" w:rsidRDefault="00A049AB">
            <w:pPr>
              <w:pStyle w:val="zyMiscellaneousBody"/>
              <w:rPr>
                <w:sz w:val="20"/>
              </w:rPr>
            </w:pPr>
          </w:p>
        </w:tc>
        <w:tc>
          <w:tcPr>
            <w:tcW w:w="1701" w:type="dxa"/>
            <w:gridSpan w:val="3"/>
            <w:tcBorders>
              <w:top w:val="single" w:sz="4" w:space="0" w:color="auto"/>
              <w:bottom w:val="single" w:sz="4" w:space="0" w:color="auto"/>
            </w:tcBorders>
          </w:tcPr>
          <w:p w:rsidR="00A049AB" w:rsidRDefault="004C6D88">
            <w:pPr>
              <w:pStyle w:val="yMiscellaneousBody"/>
              <w:rPr>
                <w:sz w:val="20"/>
              </w:rPr>
            </w:pPr>
            <w:r>
              <w:rPr>
                <w:sz w:val="20"/>
              </w:rPr>
              <w:t>Date of filing</w:t>
            </w:r>
          </w:p>
        </w:tc>
        <w:tc>
          <w:tcPr>
            <w:tcW w:w="1977" w:type="dxa"/>
            <w:gridSpan w:val="2"/>
            <w:tcBorders>
              <w:top w:val="single" w:sz="4" w:space="0" w:color="auto"/>
              <w:bottom w:val="single" w:sz="4" w:space="0" w:color="auto"/>
            </w:tcBorders>
          </w:tcPr>
          <w:p w:rsidR="00A049AB" w:rsidRDefault="00A049AB">
            <w:pPr>
              <w:pStyle w:val="yMiscellaneousBody"/>
              <w:rPr>
                <w:sz w:val="20"/>
              </w:rPr>
            </w:pPr>
          </w:p>
        </w:tc>
      </w:tr>
      <w:tr w:rsidR="00A049AB">
        <w:trPr>
          <w:gridAfter w:val="1"/>
          <w:wAfter w:w="8" w:type="dxa"/>
          <w:cantSplit/>
          <w:trHeight w:val="473"/>
        </w:trPr>
        <w:tc>
          <w:tcPr>
            <w:tcW w:w="1560" w:type="dxa"/>
            <w:vMerge w:val="restart"/>
            <w:tcBorders>
              <w:top w:val="single" w:sz="4" w:space="0" w:color="auto"/>
            </w:tcBorders>
          </w:tcPr>
          <w:p w:rsidR="00A049AB" w:rsidRDefault="004C6D88">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rsidR="00A049AB" w:rsidRDefault="004C6D88">
            <w:pPr>
              <w:pStyle w:val="yMiscellaneousBody"/>
              <w:rPr>
                <w:sz w:val="20"/>
              </w:rPr>
            </w:pPr>
            <w:r>
              <w:rPr>
                <w:sz w:val="20"/>
              </w:rPr>
              <w:t>Name</w:t>
            </w:r>
          </w:p>
        </w:tc>
        <w:tc>
          <w:tcPr>
            <w:tcW w:w="4245" w:type="dxa"/>
            <w:gridSpan w:val="6"/>
            <w:tcBorders>
              <w:top w:val="single" w:sz="4" w:space="0" w:color="auto"/>
              <w:bottom w:val="single" w:sz="4" w:space="0" w:color="auto"/>
            </w:tcBorders>
          </w:tcPr>
          <w:p w:rsidR="00A049AB" w:rsidRDefault="00A049AB">
            <w:pPr>
              <w:pStyle w:val="yMiscellaneousBody"/>
              <w:rPr>
                <w:sz w:val="20"/>
              </w:rPr>
            </w:pPr>
          </w:p>
        </w:tc>
      </w:tr>
      <w:tr w:rsidR="00A049AB">
        <w:trPr>
          <w:gridAfter w:val="1"/>
          <w:wAfter w:w="8" w:type="dxa"/>
          <w:cantSplit/>
          <w:trHeight w:val="473"/>
        </w:trPr>
        <w:tc>
          <w:tcPr>
            <w:tcW w:w="1560" w:type="dxa"/>
            <w:vMerge/>
          </w:tcPr>
          <w:p w:rsidR="00A049AB" w:rsidRDefault="00A049AB">
            <w:pPr>
              <w:pStyle w:val="zyMiscellaneousBody"/>
              <w:ind w:left="0"/>
              <w:rPr>
                <w:sz w:val="20"/>
              </w:rPr>
            </w:pPr>
          </w:p>
        </w:tc>
        <w:tc>
          <w:tcPr>
            <w:tcW w:w="1275" w:type="dxa"/>
            <w:tcBorders>
              <w:top w:val="single" w:sz="4" w:space="0" w:color="auto"/>
              <w:bottom w:val="single" w:sz="4" w:space="0" w:color="auto"/>
            </w:tcBorders>
          </w:tcPr>
          <w:p w:rsidR="00A049AB" w:rsidRDefault="004C6D88">
            <w:pPr>
              <w:pStyle w:val="yMiscellaneousBody"/>
              <w:rPr>
                <w:sz w:val="20"/>
              </w:rPr>
            </w:pPr>
            <w:r>
              <w:rPr>
                <w:sz w:val="20"/>
              </w:rPr>
              <w:t>Firm</w:t>
            </w:r>
          </w:p>
        </w:tc>
        <w:tc>
          <w:tcPr>
            <w:tcW w:w="4245" w:type="dxa"/>
            <w:gridSpan w:val="6"/>
            <w:tcBorders>
              <w:top w:val="single" w:sz="4" w:space="0" w:color="auto"/>
              <w:bottom w:val="single" w:sz="4" w:space="0" w:color="auto"/>
            </w:tcBorders>
          </w:tcPr>
          <w:p w:rsidR="00A049AB" w:rsidRDefault="00A049AB">
            <w:pPr>
              <w:pStyle w:val="yMiscellaneousBody"/>
              <w:rPr>
                <w:sz w:val="20"/>
              </w:rPr>
            </w:pPr>
          </w:p>
        </w:tc>
      </w:tr>
      <w:tr w:rsidR="00A049AB">
        <w:trPr>
          <w:gridAfter w:val="1"/>
          <w:wAfter w:w="8" w:type="dxa"/>
          <w:cantSplit/>
          <w:trHeight w:val="473"/>
        </w:trPr>
        <w:tc>
          <w:tcPr>
            <w:tcW w:w="1560" w:type="dxa"/>
            <w:vMerge/>
            <w:tcBorders>
              <w:bottom w:val="nil"/>
            </w:tcBorders>
          </w:tcPr>
          <w:p w:rsidR="00A049AB" w:rsidRDefault="00A049AB">
            <w:pPr>
              <w:pStyle w:val="zyMiscellaneousBody"/>
              <w:ind w:left="0"/>
              <w:rPr>
                <w:sz w:val="20"/>
              </w:rPr>
            </w:pPr>
          </w:p>
        </w:tc>
        <w:tc>
          <w:tcPr>
            <w:tcW w:w="1275" w:type="dxa"/>
            <w:tcBorders>
              <w:top w:val="single" w:sz="4" w:space="0" w:color="auto"/>
              <w:bottom w:val="single" w:sz="4" w:space="0" w:color="auto"/>
            </w:tcBorders>
          </w:tcPr>
          <w:p w:rsidR="00A049AB" w:rsidRDefault="004C6D88">
            <w:pPr>
              <w:pStyle w:val="yMiscellaneousBody"/>
              <w:rPr>
                <w:sz w:val="20"/>
              </w:rPr>
            </w:pPr>
            <w:r>
              <w:rPr>
                <w:sz w:val="20"/>
              </w:rPr>
              <w:t>Address</w:t>
            </w:r>
          </w:p>
        </w:tc>
        <w:tc>
          <w:tcPr>
            <w:tcW w:w="4245" w:type="dxa"/>
            <w:gridSpan w:val="6"/>
            <w:tcBorders>
              <w:top w:val="single" w:sz="4" w:space="0" w:color="auto"/>
              <w:bottom w:val="single" w:sz="4" w:space="0" w:color="auto"/>
            </w:tcBorders>
          </w:tcPr>
          <w:p w:rsidR="00A049AB" w:rsidRDefault="00A049AB">
            <w:pPr>
              <w:pStyle w:val="yMiscellaneousBody"/>
              <w:rPr>
                <w:sz w:val="20"/>
              </w:rPr>
            </w:pPr>
          </w:p>
        </w:tc>
      </w:tr>
      <w:tr w:rsidR="00A049AB">
        <w:trPr>
          <w:gridAfter w:val="1"/>
          <w:wAfter w:w="8" w:type="dxa"/>
          <w:cantSplit/>
          <w:trHeight w:val="473"/>
        </w:trPr>
        <w:tc>
          <w:tcPr>
            <w:tcW w:w="1560" w:type="dxa"/>
            <w:vMerge w:val="restart"/>
            <w:tcBorders>
              <w:top w:val="nil"/>
            </w:tcBorders>
          </w:tcPr>
          <w:p w:rsidR="00A049AB" w:rsidRDefault="004C6D88">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rsidR="00A049AB" w:rsidRDefault="004C6D88">
            <w:pPr>
              <w:pStyle w:val="yMiscellaneousBody"/>
              <w:rPr>
                <w:sz w:val="20"/>
              </w:rPr>
            </w:pPr>
            <w:r>
              <w:rPr>
                <w:sz w:val="20"/>
              </w:rPr>
              <w:t>Phone</w:t>
            </w:r>
          </w:p>
        </w:tc>
        <w:tc>
          <w:tcPr>
            <w:tcW w:w="1560" w:type="dxa"/>
            <w:gridSpan w:val="3"/>
            <w:tcBorders>
              <w:top w:val="single" w:sz="4" w:space="0" w:color="auto"/>
              <w:bottom w:val="single" w:sz="4" w:space="0" w:color="auto"/>
            </w:tcBorders>
          </w:tcPr>
          <w:p w:rsidR="00A049AB" w:rsidRDefault="00A049AB">
            <w:pPr>
              <w:pStyle w:val="zyMiscellaneousBody"/>
              <w:keepNext/>
              <w:keepLines/>
              <w:widowControl w:val="0"/>
              <w:rPr>
                <w:sz w:val="20"/>
              </w:rPr>
            </w:pPr>
          </w:p>
        </w:tc>
        <w:tc>
          <w:tcPr>
            <w:tcW w:w="992" w:type="dxa"/>
            <w:gridSpan w:val="2"/>
            <w:tcBorders>
              <w:top w:val="single" w:sz="4" w:space="0" w:color="auto"/>
              <w:bottom w:val="single" w:sz="4" w:space="0" w:color="auto"/>
            </w:tcBorders>
          </w:tcPr>
          <w:p w:rsidR="00A049AB" w:rsidRDefault="004C6D88">
            <w:pPr>
              <w:pStyle w:val="yMiscellaneousBody"/>
              <w:rPr>
                <w:sz w:val="20"/>
              </w:rPr>
            </w:pPr>
            <w:r>
              <w:rPr>
                <w:sz w:val="20"/>
              </w:rPr>
              <w:t>Fax</w:t>
            </w:r>
          </w:p>
        </w:tc>
        <w:tc>
          <w:tcPr>
            <w:tcW w:w="1693" w:type="dxa"/>
            <w:tcBorders>
              <w:top w:val="single" w:sz="4" w:space="0" w:color="auto"/>
              <w:bottom w:val="single" w:sz="4" w:space="0" w:color="auto"/>
            </w:tcBorders>
          </w:tcPr>
          <w:p w:rsidR="00A049AB" w:rsidRDefault="00A049AB">
            <w:pPr>
              <w:pStyle w:val="yMiscellaneousBody"/>
              <w:rPr>
                <w:sz w:val="20"/>
              </w:rPr>
            </w:pPr>
          </w:p>
        </w:tc>
      </w:tr>
      <w:tr w:rsidR="00A049AB">
        <w:trPr>
          <w:gridAfter w:val="1"/>
          <w:wAfter w:w="8" w:type="dxa"/>
          <w:cantSplit/>
          <w:trHeight w:val="473"/>
        </w:trPr>
        <w:tc>
          <w:tcPr>
            <w:tcW w:w="1560" w:type="dxa"/>
            <w:vMerge/>
          </w:tcPr>
          <w:p w:rsidR="00A049AB" w:rsidRDefault="00A049AB">
            <w:pPr>
              <w:pStyle w:val="zyMiscellaneousBody"/>
              <w:keepNext/>
              <w:keepLines/>
              <w:widowControl w:val="0"/>
              <w:ind w:left="0"/>
              <w:rPr>
                <w:sz w:val="20"/>
              </w:rPr>
            </w:pPr>
          </w:p>
        </w:tc>
        <w:tc>
          <w:tcPr>
            <w:tcW w:w="1275" w:type="dxa"/>
            <w:tcBorders>
              <w:top w:val="single" w:sz="4" w:space="0" w:color="auto"/>
              <w:bottom w:val="single" w:sz="4" w:space="0" w:color="auto"/>
            </w:tcBorders>
          </w:tcPr>
          <w:p w:rsidR="00A049AB" w:rsidRDefault="004C6D88">
            <w:pPr>
              <w:pStyle w:val="yMiscellaneousBody"/>
              <w:rPr>
                <w:sz w:val="20"/>
              </w:rPr>
            </w:pPr>
            <w:r>
              <w:rPr>
                <w:sz w:val="20"/>
              </w:rPr>
              <w:t>Email</w:t>
            </w:r>
          </w:p>
        </w:tc>
        <w:tc>
          <w:tcPr>
            <w:tcW w:w="4245" w:type="dxa"/>
            <w:gridSpan w:val="6"/>
            <w:tcBorders>
              <w:top w:val="single" w:sz="4" w:space="0" w:color="auto"/>
              <w:bottom w:val="single" w:sz="4" w:space="0" w:color="auto"/>
            </w:tcBorders>
          </w:tcPr>
          <w:p w:rsidR="00A049AB" w:rsidRDefault="00A049AB">
            <w:pPr>
              <w:pStyle w:val="yMiscellaneousBody"/>
              <w:rPr>
                <w:sz w:val="20"/>
              </w:rPr>
            </w:pPr>
          </w:p>
        </w:tc>
      </w:tr>
      <w:tr w:rsidR="00A049AB">
        <w:trPr>
          <w:gridAfter w:val="1"/>
          <w:wAfter w:w="8" w:type="dxa"/>
          <w:cantSplit/>
          <w:trHeight w:val="473"/>
        </w:trPr>
        <w:tc>
          <w:tcPr>
            <w:tcW w:w="1560" w:type="dxa"/>
            <w:vMerge/>
            <w:tcBorders>
              <w:bottom w:val="single" w:sz="4" w:space="0" w:color="auto"/>
            </w:tcBorders>
          </w:tcPr>
          <w:p w:rsidR="00A049AB" w:rsidRDefault="00A049AB">
            <w:pPr>
              <w:pStyle w:val="zyMiscellaneousBody"/>
              <w:keepNext/>
              <w:keepLines/>
              <w:widowControl w:val="0"/>
              <w:ind w:left="0"/>
              <w:rPr>
                <w:sz w:val="20"/>
              </w:rPr>
            </w:pPr>
          </w:p>
        </w:tc>
        <w:tc>
          <w:tcPr>
            <w:tcW w:w="1275" w:type="dxa"/>
            <w:tcBorders>
              <w:top w:val="single" w:sz="4" w:space="0" w:color="auto"/>
              <w:bottom w:val="single" w:sz="4" w:space="0" w:color="auto"/>
            </w:tcBorders>
          </w:tcPr>
          <w:p w:rsidR="00A049AB" w:rsidRDefault="004C6D88">
            <w:pPr>
              <w:pStyle w:val="yMiscellaneousBody"/>
              <w:rPr>
                <w:sz w:val="20"/>
              </w:rPr>
            </w:pPr>
            <w:r>
              <w:rPr>
                <w:sz w:val="20"/>
              </w:rPr>
              <w:t>Reference</w:t>
            </w:r>
          </w:p>
        </w:tc>
        <w:tc>
          <w:tcPr>
            <w:tcW w:w="4245" w:type="dxa"/>
            <w:gridSpan w:val="6"/>
            <w:tcBorders>
              <w:top w:val="single" w:sz="4" w:space="0" w:color="auto"/>
              <w:bottom w:val="single" w:sz="4" w:space="0" w:color="auto"/>
            </w:tcBorders>
          </w:tcPr>
          <w:p w:rsidR="00A049AB" w:rsidRDefault="00A049AB">
            <w:pPr>
              <w:pStyle w:val="yMiscellaneousBody"/>
              <w:rPr>
                <w:sz w:val="20"/>
              </w:rPr>
            </w:pPr>
          </w:p>
        </w:tc>
      </w:tr>
      <w:tr w:rsidR="00A049AB">
        <w:trPr>
          <w:cantSplit/>
          <w:trHeight w:val="473"/>
        </w:trPr>
        <w:tc>
          <w:tcPr>
            <w:tcW w:w="1560" w:type="dxa"/>
            <w:tcBorders>
              <w:top w:val="single" w:sz="4" w:space="0" w:color="auto"/>
              <w:bottom w:val="single" w:sz="4" w:space="0" w:color="auto"/>
            </w:tcBorders>
          </w:tcPr>
          <w:p w:rsidR="00A049AB" w:rsidRDefault="004C6D88">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rsidR="00A049AB" w:rsidRDefault="004C6D88">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rsidR="00A049AB" w:rsidRDefault="004C6D88">
            <w:pPr>
              <w:pStyle w:val="yMiscellaneousBody"/>
              <w:rPr>
                <w:sz w:val="20"/>
              </w:rPr>
            </w:pPr>
            <w:r>
              <w:rPr>
                <w:sz w:val="20"/>
              </w:rPr>
              <w:t>Date</w:t>
            </w:r>
          </w:p>
        </w:tc>
      </w:tr>
    </w:tbl>
    <w:p w:rsidR="00A049AB" w:rsidRDefault="004C6D88">
      <w:pPr>
        <w:pStyle w:val="yMiscellaneousBody"/>
        <w:rPr>
          <w:sz w:val="16"/>
          <w:szCs w:val="16"/>
        </w:rPr>
      </w:pPr>
      <w:r>
        <w:rPr>
          <w:sz w:val="16"/>
          <w:szCs w:val="16"/>
        </w:rPr>
        <w:t>Note to Form 36B:</w:t>
      </w:r>
    </w:p>
    <w:p w:rsidR="00A049AB" w:rsidRDefault="004C6D88">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rsidR="00A049AB" w:rsidRDefault="004C6D88">
      <w:pPr>
        <w:pStyle w:val="yFootnotesection"/>
      </w:pPr>
      <w:r>
        <w:tab/>
        <w:t>[Form 36B inserted: Gazette 16 Nov 2016 p. 5212</w:t>
      </w:r>
      <w:r>
        <w:noBreakHyphen/>
        <w:t>13.]</w:t>
      </w:r>
    </w:p>
    <w:p w:rsidR="00A049AB" w:rsidRDefault="004C6D88">
      <w:pPr>
        <w:pStyle w:val="yHeading5"/>
      </w:pPr>
      <w:bookmarkStart w:id="1530" w:name="_Toc70608311"/>
      <w:r>
        <w:rPr>
          <w:rStyle w:val="CharSClsNo"/>
        </w:rPr>
        <w:lastRenderedPageBreak/>
        <w:t>36C</w:t>
      </w:r>
      <w:r>
        <w:t>.</w:t>
      </w:r>
      <w:r>
        <w:tab/>
        <w:t>Default judgment in a mortgage action (O. 13 r. 6; O. 42 r. 1)</w:t>
      </w:r>
      <w:bookmarkEnd w:id="153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A049AB">
        <w:tc>
          <w:tcPr>
            <w:tcW w:w="7088" w:type="dxa"/>
            <w:tcBorders>
              <w:bottom w:val="nil"/>
            </w:tcBorders>
          </w:tcPr>
          <w:p w:rsidR="00A049AB" w:rsidRDefault="004C6D88">
            <w:pPr>
              <w:pStyle w:val="yMiscellaneousBody"/>
              <w:jc w:val="center"/>
              <w:rPr>
                <w:sz w:val="20"/>
              </w:rPr>
            </w:pPr>
            <w:r>
              <w:rPr>
                <w:b/>
                <w:sz w:val="20"/>
              </w:rPr>
              <w:t>IN THE SUPREME COURT OF WESTERN AUSTRALIA</w:t>
            </w:r>
          </w:p>
          <w:p w:rsidR="00A049AB" w:rsidRDefault="004C6D88">
            <w:pPr>
              <w:pStyle w:val="yMiscellaneousBody"/>
              <w:jc w:val="right"/>
              <w:rPr>
                <w:sz w:val="20"/>
              </w:rPr>
            </w:pPr>
            <w:r>
              <w:rPr>
                <w:sz w:val="20"/>
              </w:rPr>
              <w:t>No: .............. of 20 .......</w:t>
            </w:r>
          </w:p>
        </w:tc>
      </w:tr>
      <w:tr w:rsidR="00A049AB">
        <w:tc>
          <w:tcPr>
            <w:tcW w:w="7088" w:type="dxa"/>
            <w:tcBorders>
              <w:top w:val="nil"/>
              <w:bottom w:val="nil"/>
            </w:tcBorders>
          </w:tcPr>
          <w:p w:rsidR="00A049AB" w:rsidRDefault="004C6D88">
            <w:pPr>
              <w:pStyle w:val="yMiscellaneousBody"/>
              <w:rPr>
                <w:sz w:val="20"/>
              </w:rPr>
            </w:pPr>
            <w:r>
              <w:rPr>
                <w:sz w:val="20"/>
              </w:rPr>
              <w:t>BETWEEN:</w:t>
            </w:r>
          </w:p>
          <w:p w:rsidR="00A049AB" w:rsidRDefault="004C6D88">
            <w:pPr>
              <w:pStyle w:val="yMiscellaneousBody"/>
              <w:rPr>
                <w:sz w:val="20"/>
              </w:rPr>
            </w:pPr>
            <w:r>
              <w:rPr>
                <w:sz w:val="20"/>
              </w:rPr>
              <w:t>AB</w:t>
            </w:r>
          </w:p>
          <w:p w:rsidR="00A049AB" w:rsidRDefault="004C6D88">
            <w:pPr>
              <w:pStyle w:val="yMiscellaneousBody"/>
              <w:jc w:val="right"/>
              <w:rPr>
                <w:sz w:val="20"/>
              </w:rPr>
            </w:pPr>
            <w:r>
              <w:rPr>
                <w:sz w:val="20"/>
              </w:rPr>
              <w:t>Plaintiff,</w:t>
            </w:r>
          </w:p>
          <w:p w:rsidR="00A049AB" w:rsidRDefault="004C6D88">
            <w:pPr>
              <w:pStyle w:val="yMiscellaneousBody"/>
              <w:rPr>
                <w:sz w:val="20"/>
              </w:rPr>
            </w:pPr>
            <w:r>
              <w:rPr>
                <w:sz w:val="20"/>
              </w:rPr>
              <w:t>and</w:t>
            </w:r>
          </w:p>
          <w:p w:rsidR="00A049AB" w:rsidRDefault="004C6D88">
            <w:pPr>
              <w:pStyle w:val="yMiscellaneousBody"/>
              <w:rPr>
                <w:sz w:val="20"/>
              </w:rPr>
            </w:pPr>
            <w:r>
              <w:rPr>
                <w:sz w:val="20"/>
              </w:rPr>
              <w:t>CD</w:t>
            </w:r>
          </w:p>
          <w:p w:rsidR="00A049AB" w:rsidRDefault="004C6D88">
            <w:pPr>
              <w:pStyle w:val="yMiscellaneousBody"/>
              <w:jc w:val="right"/>
              <w:rPr>
                <w:sz w:val="20"/>
              </w:rPr>
            </w:pPr>
            <w:r>
              <w:rPr>
                <w:sz w:val="20"/>
              </w:rPr>
              <w:t>Defendant.</w:t>
            </w:r>
          </w:p>
        </w:tc>
      </w:tr>
      <w:tr w:rsidR="00A049AB">
        <w:tc>
          <w:tcPr>
            <w:tcW w:w="7088" w:type="dxa"/>
            <w:tcBorders>
              <w:top w:val="nil"/>
              <w:bottom w:val="nil"/>
            </w:tcBorders>
          </w:tcPr>
          <w:p w:rsidR="00A049AB" w:rsidRDefault="004C6D88">
            <w:pPr>
              <w:pStyle w:val="yMiscellaneousBody"/>
              <w:jc w:val="right"/>
              <w:rPr>
                <w:sz w:val="20"/>
              </w:rPr>
            </w:pPr>
            <w:r>
              <w:rPr>
                <w:b/>
                <w:sz w:val="20"/>
              </w:rPr>
              <w:t>DEFAULT JUDGMENT IN A MORTGAGE ACTION</w:t>
            </w:r>
          </w:p>
          <w:p w:rsidR="00A049AB" w:rsidRDefault="004C6D88">
            <w:pPr>
              <w:pStyle w:val="yMiscellaneousBody"/>
              <w:rPr>
                <w:sz w:val="20"/>
              </w:rPr>
            </w:pPr>
            <w:r>
              <w:rPr>
                <w:sz w:val="20"/>
              </w:rPr>
              <w:t>Judicial officer:</w:t>
            </w:r>
          </w:p>
          <w:p w:rsidR="00A049AB" w:rsidRDefault="004C6D88">
            <w:pPr>
              <w:pStyle w:val="yMiscellaneousBody"/>
              <w:rPr>
                <w:sz w:val="20"/>
              </w:rPr>
            </w:pPr>
            <w:r>
              <w:rPr>
                <w:sz w:val="20"/>
              </w:rPr>
              <w:t>Date of order:</w:t>
            </w:r>
          </w:p>
        </w:tc>
      </w:tr>
      <w:tr w:rsidR="00A049AB">
        <w:tc>
          <w:tcPr>
            <w:tcW w:w="7088" w:type="dxa"/>
            <w:tcBorders>
              <w:top w:val="nil"/>
              <w:bottom w:val="nil"/>
            </w:tcBorders>
          </w:tcPr>
          <w:p w:rsidR="00A049AB" w:rsidRDefault="004C6D88">
            <w:pPr>
              <w:pStyle w:val="yMiscellaneousBody"/>
              <w:rPr>
                <w:sz w:val="20"/>
              </w:rPr>
            </w:pPr>
            <w:r>
              <w:rPr>
                <w:b/>
                <w:sz w:val="20"/>
              </w:rPr>
              <w:t>THE COURT ORDERS THAT</w:t>
            </w:r>
            <w:r>
              <w:rPr>
                <w:sz w:val="20"/>
                <w:vertAlign w:val="superscript"/>
              </w:rPr>
              <w:t>1</w:t>
            </w:r>
            <w:r>
              <w:rPr>
                <w:b/>
                <w:sz w:val="20"/>
              </w:rPr>
              <w:t>:</w:t>
            </w:r>
          </w:p>
          <w:p w:rsidR="00A049AB" w:rsidRDefault="004C6D88">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rsidR="00A049AB">
        <w:tc>
          <w:tcPr>
            <w:tcW w:w="7088" w:type="dxa"/>
            <w:tcBorders>
              <w:top w:val="nil"/>
            </w:tcBorders>
          </w:tcPr>
          <w:p w:rsidR="00A049AB" w:rsidRDefault="004C6D88">
            <w:pPr>
              <w:pStyle w:val="yMiscellaneousBody"/>
              <w:tabs>
                <w:tab w:val="left" w:pos="410"/>
              </w:tabs>
              <w:ind w:left="424" w:hanging="424"/>
              <w:rPr>
                <w:sz w:val="20"/>
              </w:rPr>
            </w:pPr>
            <w:r>
              <w:rPr>
                <w:sz w:val="20"/>
              </w:rPr>
              <w:t>2.</w:t>
            </w:r>
            <w:r>
              <w:rPr>
                <w:sz w:val="20"/>
              </w:rPr>
              <w:tab/>
              <w:t>The defendant pay the plaintiff —</w:t>
            </w:r>
          </w:p>
          <w:p w:rsidR="00A049AB" w:rsidRDefault="004C6D88">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rsidR="00A049AB" w:rsidRDefault="004C6D88">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rsidR="00A049AB" w:rsidRDefault="004C6D88">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rsidR="00A049AB">
        <w:tc>
          <w:tcPr>
            <w:tcW w:w="7088" w:type="dxa"/>
          </w:tcPr>
          <w:p w:rsidR="00A049AB" w:rsidRDefault="004C6D88">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A049AB" w:rsidRDefault="004C6D88">
            <w:pPr>
              <w:pStyle w:val="yMiscellaneousBody"/>
              <w:tabs>
                <w:tab w:val="left" w:pos="4548"/>
              </w:tabs>
              <w:rPr>
                <w:sz w:val="20"/>
              </w:rPr>
            </w:pPr>
            <w:r>
              <w:rPr>
                <w:sz w:val="20"/>
              </w:rPr>
              <w:tab/>
              <w:t>BY THE COURT</w:t>
            </w:r>
          </w:p>
          <w:p w:rsidR="00A049AB" w:rsidRDefault="004C6D88">
            <w:pPr>
              <w:pStyle w:val="yMiscellaneousBody"/>
              <w:tabs>
                <w:tab w:val="left" w:pos="4519"/>
              </w:tabs>
              <w:rPr>
                <w:sz w:val="20"/>
              </w:rPr>
            </w:pPr>
            <w:r>
              <w:rPr>
                <w:sz w:val="20"/>
              </w:rPr>
              <w:tab/>
              <w:t>REGISTRAR</w:t>
            </w:r>
          </w:p>
        </w:tc>
      </w:tr>
      <w:tr w:rsidR="00A049AB">
        <w:tc>
          <w:tcPr>
            <w:tcW w:w="7088" w:type="dxa"/>
          </w:tcPr>
          <w:p w:rsidR="00A049AB" w:rsidRDefault="004C6D88">
            <w:pPr>
              <w:pStyle w:val="yMiscellaneousBody"/>
              <w:rPr>
                <w:sz w:val="20"/>
              </w:rPr>
            </w:pPr>
            <w:r>
              <w:rPr>
                <w:b/>
                <w:sz w:val="20"/>
              </w:rPr>
              <w:t>NOTICE TO DEFENDANT</w:t>
            </w:r>
          </w:p>
          <w:p w:rsidR="00A049AB" w:rsidRDefault="004C6D8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A049AB" w:rsidRDefault="004C6D88">
            <w:pPr>
              <w:pStyle w:val="yMiscellaneousBody"/>
              <w:rPr>
                <w:sz w:val="20"/>
              </w:rPr>
            </w:pPr>
            <w:r>
              <w:rPr>
                <w:sz w:val="20"/>
              </w:rPr>
              <w:lastRenderedPageBreak/>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A049AB">
        <w:tc>
          <w:tcPr>
            <w:tcW w:w="7088" w:type="dxa"/>
          </w:tcPr>
          <w:p w:rsidR="00A049AB" w:rsidRDefault="004C6D88">
            <w:pPr>
              <w:pStyle w:val="yMiscellaneousBody"/>
              <w:tabs>
                <w:tab w:val="left" w:pos="160"/>
                <w:tab w:val="left" w:pos="602"/>
              </w:tabs>
              <w:ind w:left="606" w:hanging="606"/>
              <w:rPr>
                <w:sz w:val="20"/>
              </w:rPr>
            </w:pPr>
            <w:r>
              <w:rPr>
                <w:sz w:val="20"/>
              </w:rPr>
              <w:lastRenderedPageBreak/>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A049AB" w:rsidRDefault="004C6D88">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A049AB">
        <w:tc>
          <w:tcPr>
            <w:tcW w:w="7088" w:type="dxa"/>
          </w:tcPr>
          <w:p w:rsidR="00A049AB" w:rsidRDefault="004C6D88">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A049AB">
        <w:tc>
          <w:tcPr>
            <w:tcW w:w="7088" w:type="dxa"/>
            <w:tcBorders>
              <w:bottom w:val="nil"/>
            </w:tcBorders>
          </w:tcPr>
          <w:p w:rsidR="00A049AB" w:rsidRDefault="004C6D88">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rsidR="00A049AB">
        <w:tc>
          <w:tcPr>
            <w:tcW w:w="7088" w:type="dxa"/>
            <w:tcBorders>
              <w:top w:val="nil"/>
              <w:bottom w:val="nil"/>
            </w:tcBorders>
          </w:tcPr>
          <w:p w:rsidR="00A049AB" w:rsidRDefault="004C6D88">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A049AB">
        <w:tc>
          <w:tcPr>
            <w:tcW w:w="7088" w:type="dxa"/>
            <w:tcBorders>
              <w:top w:val="nil"/>
            </w:tcBorders>
          </w:tcPr>
          <w:p w:rsidR="00A049AB" w:rsidRDefault="004C6D88">
            <w:pPr>
              <w:pStyle w:val="yMiscellaneousBody"/>
              <w:rPr>
                <w:sz w:val="20"/>
              </w:rPr>
            </w:pPr>
            <w:r>
              <w:rPr>
                <w:b/>
                <w:sz w:val="20"/>
              </w:rPr>
              <w:t>CONTACT DETAILS</w:t>
            </w:r>
          </w:p>
          <w:p w:rsidR="00A049AB" w:rsidRDefault="004C6D88">
            <w:pPr>
              <w:pStyle w:val="yMiscellaneousBody"/>
              <w:rPr>
                <w:sz w:val="20"/>
              </w:rPr>
            </w:pPr>
            <w:r>
              <w:rPr>
                <w:sz w:val="20"/>
              </w:rPr>
              <w:t>The name and address of the law firm representing the plaintiff is: [</w:t>
            </w:r>
            <w:r>
              <w:rPr>
                <w:i/>
                <w:sz w:val="20"/>
              </w:rPr>
              <w:t>insert name and address</w:t>
            </w:r>
            <w:r>
              <w:rPr>
                <w:sz w:val="20"/>
              </w:rPr>
              <w:t>].</w:t>
            </w:r>
          </w:p>
          <w:p w:rsidR="00A049AB" w:rsidRDefault="004C6D8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A049AB" w:rsidRDefault="004C6D88">
      <w:pPr>
        <w:pStyle w:val="yMiscellaneousBody"/>
        <w:rPr>
          <w:sz w:val="16"/>
          <w:szCs w:val="16"/>
        </w:rPr>
      </w:pPr>
      <w:r>
        <w:rPr>
          <w:sz w:val="16"/>
          <w:szCs w:val="16"/>
        </w:rPr>
        <w:t>Notes to Form 36C:</w:t>
      </w:r>
    </w:p>
    <w:p w:rsidR="00A049AB" w:rsidRDefault="004C6D88">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rsidR="00A049AB" w:rsidRDefault="004C6D88">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rsidR="00A049AB" w:rsidRDefault="004C6D88">
      <w:pPr>
        <w:pStyle w:val="yFootnotesection"/>
      </w:pPr>
      <w:r>
        <w:tab/>
        <w:t>[Form 36C inserted: Gazette 16 Nov 2016 p. 5213</w:t>
      </w:r>
      <w:r>
        <w:noBreakHyphen/>
        <w:t>15.]</w:t>
      </w:r>
    </w:p>
    <w:p w:rsidR="00A049AB" w:rsidRDefault="004C6D88">
      <w:pPr>
        <w:pStyle w:val="yHeading5"/>
      </w:pPr>
      <w:bookmarkStart w:id="1531" w:name="_Toc70608312"/>
      <w:r>
        <w:rPr>
          <w:rStyle w:val="CharSClsNo"/>
        </w:rPr>
        <w:lastRenderedPageBreak/>
        <w:t>37</w:t>
      </w:r>
      <w:r>
        <w:t>.</w:t>
      </w:r>
      <w:r>
        <w:tab/>
        <w:t>Judgment (other than default judgment) after assessment of damages etc. (O. 42 r. 1)</w:t>
      </w:r>
      <w:bookmarkEnd w:id="1531"/>
    </w:p>
    <w:tbl>
      <w:tblPr>
        <w:tblStyle w:val="TableGrid"/>
        <w:tblW w:w="0" w:type="auto"/>
        <w:tblInd w:w="108" w:type="dxa"/>
        <w:tblLook w:val="04A0" w:firstRow="1" w:lastRow="0" w:firstColumn="1" w:lastColumn="0" w:noHBand="0" w:noVBand="1"/>
      </w:tblPr>
      <w:tblGrid>
        <w:gridCol w:w="6979"/>
      </w:tblGrid>
      <w:tr w:rsidR="00A049AB">
        <w:tc>
          <w:tcPr>
            <w:tcW w:w="7088" w:type="dxa"/>
            <w:tcBorders>
              <w:bottom w:val="nil"/>
            </w:tcBorders>
          </w:tcPr>
          <w:p w:rsidR="00A049AB" w:rsidRDefault="004C6D88">
            <w:pPr>
              <w:pStyle w:val="yMiscellaneousBody"/>
              <w:keepNext/>
              <w:jc w:val="center"/>
              <w:rPr>
                <w:sz w:val="20"/>
              </w:rPr>
            </w:pPr>
            <w:r>
              <w:rPr>
                <w:b/>
                <w:sz w:val="20"/>
              </w:rPr>
              <w:t>IN THE SUPREME COURT OF WESTERN AUSTRALIA</w:t>
            </w:r>
          </w:p>
          <w:p w:rsidR="00A049AB" w:rsidRDefault="004C6D88">
            <w:pPr>
              <w:pStyle w:val="yMiscellaneousBody"/>
              <w:keepNext/>
              <w:jc w:val="right"/>
              <w:rPr>
                <w:sz w:val="20"/>
              </w:rPr>
            </w:pPr>
            <w:r>
              <w:rPr>
                <w:sz w:val="20"/>
              </w:rPr>
              <w:t>No: .............. of 20 .......</w:t>
            </w:r>
          </w:p>
        </w:tc>
      </w:tr>
      <w:tr w:rsidR="00A049AB">
        <w:tc>
          <w:tcPr>
            <w:tcW w:w="7088" w:type="dxa"/>
            <w:tcBorders>
              <w:top w:val="nil"/>
              <w:bottom w:val="nil"/>
            </w:tcBorders>
          </w:tcPr>
          <w:p w:rsidR="00A049AB" w:rsidRDefault="004C6D88">
            <w:pPr>
              <w:pStyle w:val="yMiscellaneousBody"/>
              <w:rPr>
                <w:sz w:val="20"/>
              </w:rPr>
            </w:pPr>
            <w:r>
              <w:rPr>
                <w:sz w:val="20"/>
              </w:rPr>
              <w:t>BETWEEN:</w:t>
            </w:r>
          </w:p>
          <w:p w:rsidR="00A049AB" w:rsidRDefault="004C6D88">
            <w:pPr>
              <w:pStyle w:val="yMiscellaneousBody"/>
              <w:rPr>
                <w:sz w:val="20"/>
              </w:rPr>
            </w:pPr>
            <w:r>
              <w:rPr>
                <w:sz w:val="20"/>
              </w:rPr>
              <w:t>AB</w:t>
            </w:r>
          </w:p>
          <w:p w:rsidR="00A049AB" w:rsidRDefault="004C6D88">
            <w:pPr>
              <w:pStyle w:val="yMiscellaneousBody"/>
              <w:jc w:val="right"/>
              <w:rPr>
                <w:sz w:val="20"/>
              </w:rPr>
            </w:pPr>
            <w:r>
              <w:rPr>
                <w:sz w:val="20"/>
              </w:rPr>
              <w:t>Plaintiff,</w:t>
            </w:r>
          </w:p>
          <w:p w:rsidR="00A049AB" w:rsidRDefault="004C6D88">
            <w:pPr>
              <w:pStyle w:val="yMiscellaneousBody"/>
              <w:rPr>
                <w:sz w:val="20"/>
              </w:rPr>
            </w:pPr>
            <w:r>
              <w:rPr>
                <w:sz w:val="20"/>
              </w:rPr>
              <w:t>and</w:t>
            </w:r>
          </w:p>
          <w:p w:rsidR="00A049AB" w:rsidRDefault="004C6D88">
            <w:pPr>
              <w:pStyle w:val="yMiscellaneousBody"/>
              <w:rPr>
                <w:sz w:val="20"/>
              </w:rPr>
            </w:pPr>
            <w:r>
              <w:rPr>
                <w:sz w:val="20"/>
              </w:rPr>
              <w:t>CD</w:t>
            </w:r>
          </w:p>
          <w:p w:rsidR="00A049AB" w:rsidRDefault="004C6D88">
            <w:pPr>
              <w:pStyle w:val="yMiscellaneousBody"/>
              <w:jc w:val="right"/>
              <w:rPr>
                <w:sz w:val="20"/>
              </w:rPr>
            </w:pPr>
            <w:r>
              <w:rPr>
                <w:sz w:val="20"/>
              </w:rPr>
              <w:t>Defendant.</w:t>
            </w:r>
          </w:p>
        </w:tc>
      </w:tr>
      <w:tr w:rsidR="00A049AB">
        <w:tc>
          <w:tcPr>
            <w:tcW w:w="7088" w:type="dxa"/>
            <w:tcBorders>
              <w:top w:val="nil"/>
              <w:bottom w:val="nil"/>
            </w:tcBorders>
          </w:tcPr>
          <w:p w:rsidR="00A049AB" w:rsidRDefault="004C6D88">
            <w:pPr>
              <w:pStyle w:val="yMiscellaneousBody"/>
              <w:jc w:val="center"/>
              <w:rPr>
                <w:sz w:val="20"/>
              </w:rPr>
            </w:pPr>
            <w:r>
              <w:rPr>
                <w:b/>
                <w:sz w:val="20"/>
              </w:rPr>
              <w:t>JUDGMENT (OTHER THAN DEFAULT JUDGMENT) AFTER ASSESSMENT OF DAMAGES ETC.</w:t>
            </w:r>
            <w:r>
              <w:rPr>
                <w:sz w:val="20"/>
                <w:vertAlign w:val="superscript"/>
              </w:rPr>
              <w:t>1</w:t>
            </w:r>
          </w:p>
          <w:p w:rsidR="00A049AB" w:rsidRDefault="004C6D88">
            <w:pPr>
              <w:pStyle w:val="yMiscellaneousBody"/>
              <w:rPr>
                <w:sz w:val="20"/>
              </w:rPr>
            </w:pPr>
            <w:r>
              <w:rPr>
                <w:sz w:val="20"/>
              </w:rPr>
              <w:t>Judicial officer:</w:t>
            </w:r>
          </w:p>
          <w:p w:rsidR="00A049AB" w:rsidRDefault="004C6D88">
            <w:pPr>
              <w:pStyle w:val="yMiscellaneousBody"/>
              <w:rPr>
                <w:sz w:val="20"/>
              </w:rPr>
            </w:pPr>
            <w:r>
              <w:rPr>
                <w:sz w:val="20"/>
              </w:rPr>
              <w:t>Date of order:</w:t>
            </w:r>
          </w:p>
        </w:tc>
      </w:tr>
      <w:tr w:rsidR="00A049AB">
        <w:tc>
          <w:tcPr>
            <w:tcW w:w="7088" w:type="dxa"/>
            <w:tcBorders>
              <w:top w:val="nil"/>
              <w:bottom w:val="nil"/>
            </w:tcBorders>
          </w:tcPr>
          <w:p w:rsidR="00A049AB" w:rsidRDefault="004C6D88">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rsidR="00A049AB">
        <w:tc>
          <w:tcPr>
            <w:tcW w:w="7088" w:type="dxa"/>
            <w:tcBorders>
              <w:top w:val="nil"/>
              <w:bottom w:val="nil"/>
            </w:tcBorders>
          </w:tcPr>
          <w:p w:rsidR="00A049AB" w:rsidRDefault="004C6D88">
            <w:pPr>
              <w:pStyle w:val="yMiscellaneousBody"/>
              <w:rPr>
                <w:sz w:val="20"/>
              </w:rPr>
            </w:pPr>
            <w:r>
              <w:rPr>
                <w:b/>
                <w:sz w:val="20"/>
              </w:rPr>
              <w:t>THE COURT ORDERS THAT:</w:t>
            </w:r>
          </w:p>
          <w:p w:rsidR="00A049AB" w:rsidRDefault="004C6D88">
            <w:pPr>
              <w:pStyle w:val="yMiscellaneousBody"/>
              <w:rPr>
                <w:sz w:val="20"/>
              </w:rPr>
            </w:pPr>
            <w:r>
              <w:rPr>
                <w:sz w:val="20"/>
              </w:rPr>
              <w:t xml:space="preserve">The defendant pay the plaintiff — </w:t>
            </w:r>
          </w:p>
          <w:p w:rsidR="00A049AB" w:rsidRDefault="004C6D88">
            <w:pPr>
              <w:pStyle w:val="yMiscellaneousBody"/>
              <w:rPr>
                <w:sz w:val="20"/>
              </w:rPr>
            </w:pPr>
            <w:r>
              <w:rPr>
                <w:sz w:val="20"/>
              </w:rPr>
              <w:t>(a)</w:t>
            </w:r>
            <w:r>
              <w:rPr>
                <w:sz w:val="20"/>
              </w:rPr>
              <w:tab/>
              <w:t>$[</w:t>
            </w:r>
            <w:r>
              <w:rPr>
                <w:i/>
                <w:sz w:val="20"/>
              </w:rPr>
              <w:t>insert amount</w:t>
            </w:r>
            <w:r>
              <w:rPr>
                <w:sz w:val="20"/>
              </w:rPr>
              <w:t>]; and</w:t>
            </w:r>
          </w:p>
          <w:p w:rsidR="00A049AB" w:rsidRDefault="004C6D88">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A049AB">
        <w:tc>
          <w:tcPr>
            <w:tcW w:w="7088" w:type="dxa"/>
            <w:tcBorders>
              <w:top w:val="nil"/>
            </w:tcBorders>
          </w:tcPr>
          <w:p w:rsidR="00A049AB" w:rsidRDefault="004C6D88">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A049AB" w:rsidRDefault="004C6D88">
            <w:pPr>
              <w:pStyle w:val="yMiscellaneousBody"/>
              <w:tabs>
                <w:tab w:val="left" w:pos="4538"/>
              </w:tabs>
              <w:rPr>
                <w:sz w:val="20"/>
              </w:rPr>
            </w:pPr>
            <w:r>
              <w:rPr>
                <w:sz w:val="20"/>
              </w:rPr>
              <w:tab/>
              <w:t>BY THE COURT</w:t>
            </w:r>
          </w:p>
          <w:p w:rsidR="00A049AB" w:rsidRDefault="004C6D88">
            <w:pPr>
              <w:pStyle w:val="yMiscellaneousBody"/>
              <w:tabs>
                <w:tab w:val="left" w:pos="4528"/>
              </w:tabs>
              <w:rPr>
                <w:sz w:val="20"/>
              </w:rPr>
            </w:pPr>
            <w:r>
              <w:rPr>
                <w:sz w:val="20"/>
              </w:rPr>
              <w:tab/>
              <w:t>REGISTRAR</w:t>
            </w:r>
          </w:p>
        </w:tc>
      </w:tr>
    </w:tbl>
    <w:p w:rsidR="00A049AB" w:rsidRDefault="004C6D88">
      <w:pPr>
        <w:pStyle w:val="yMiscellaneousBody"/>
        <w:rPr>
          <w:sz w:val="16"/>
          <w:szCs w:val="16"/>
        </w:rPr>
      </w:pPr>
      <w:r>
        <w:rPr>
          <w:sz w:val="16"/>
          <w:szCs w:val="16"/>
        </w:rPr>
        <w:t>Note to Form 37:</w:t>
      </w:r>
    </w:p>
    <w:p w:rsidR="00A049AB" w:rsidRDefault="004C6D88">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rsidR="00A049AB" w:rsidRDefault="004C6D88">
      <w:pPr>
        <w:pStyle w:val="yFootnotesection"/>
      </w:pPr>
      <w:r>
        <w:tab/>
        <w:t>[Form 37 inserted: Gazette 16 Nov 2016 p. 5215</w:t>
      </w:r>
      <w:r>
        <w:noBreakHyphen/>
        <w:t>16.]</w:t>
      </w:r>
    </w:p>
    <w:p w:rsidR="00A049AB" w:rsidRDefault="004C6D88">
      <w:pPr>
        <w:pStyle w:val="yHeading5"/>
        <w:keepNext w:val="0"/>
        <w:keepLines w:val="0"/>
        <w:pageBreakBefore/>
        <w:spacing w:before="0" w:after="120"/>
      </w:pPr>
      <w:bookmarkStart w:id="1532" w:name="_Toc70608313"/>
      <w:r>
        <w:rPr>
          <w:rStyle w:val="CharSClsNo"/>
        </w:rPr>
        <w:lastRenderedPageBreak/>
        <w:t>38</w:t>
      </w:r>
      <w:r>
        <w:t>.</w:t>
      </w:r>
      <w:r>
        <w:rPr>
          <w:b w:val="0"/>
        </w:rPr>
        <w:tab/>
      </w:r>
      <w:r>
        <w:t>Judgment under Order 14 (O. 14 r. 3)</w:t>
      </w:r>
      <w:bookmarkEnd w:id="1532"/>
    </w:p>
    <w:p w:rsidR="00A049AB" w:rsidRDefault="004C6D88">
      <w:pPr>
        <w:pStyle w:val="yMiscellaneousBody"/>
        <w:spacing w:before="120"/>
        <w:jc w:val="center"/>
        <w:rPr>
          <w:sz w:val="20"/>
        </w:rPr>
      </w:pPr>
      <w:r>
        <w:rPr>
          <w:sz w:val="20"/>
        </w:rPr>
        <w:t>(</w:t>
      </w:r>
      <w:r>
        <w:rPr>
          <w:i/>
          <w:sz w:val="20"/>
        </w:rPr>
        <w:t>Heading as in action</w:t>
      </w:r>
      <w:r>
        <w:rPr>
          <w:sz w:val="20"/>
        </w:rPr>
        <w:t>)</w:t>
      </w:r>
    </w:p>
    <w:p w:rsidR="00A049AB" w:rsidRDefault="004C6D88">
      <w:pPr>
        <w:pStyle w:val="yMiscellaneousBody"/>
        <w:spacing w:before="120"/>
        <w:rPr>
          <w:sz w:val="20"/>
        </w:rPr>
      </w:pPr>
      <w:r>
        <w:rPr>
          <w:sz w:val="20"/>
        </w:rPr>
        <w:t>The                              day of                                            20       .</w:t>
      </w:r>
    </w:p>
    <w:p w:rsidR="00A049AB" w:rsidRDefault="004C6D88">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rsidR="00A049AB" w:rsidRDefault="004C6D88">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rsidR="00A049AB" w:rsidRDefault="004C6D88">
      <w:pPr>
        <w:pStyle w:val="yMiscellaneousBody"/>
        <w:spacing w:before="110"/>
        <w:jc w:val="center"/>
        <w:rPr>
          <w:i/>
          <w:sz w:val="20"/>
        </w:rPr>
      </w:pPr>
      <w:r>
        <w:rPr>
          <w:i/>
          <w:sz w:val="20"/>
        </w:rPr>
        <w:t>or</w:t>
      </w:r>
    </w:p>
    <w:p w:rsidR="00A049AB" w:rsidRDefault="004C6D88">
      <w:pPr>
        <w:pStyle w:val="yMiscellaneousBody"/>
        <w:spacing w:before="110"/>
        <w:ind w:left="600"/>
        <w:rPr>
          <w:sz w:val="20"/>
        </w:rPr>
      </w:pPr>
      <w:r>
        <w:rPr>
          <w:sz w:val="20"/>
        </w:rPr>
        <w:t>pay to the plaintiff damages to be assessed and costs to be taxed,</w:t>
      </w:r>
    </w:p>
    <w:p w:rsidR="00A049AB" w:rsidRDefault="004C6D88">
      <w:pPr>
        <w:pStyle w:val="yMiscellaneousBody"/>
        <w:spacing w:before="110"/>
        <w:jc w:val="center"/>
        <w:rPr>
          <w:i/>
          <w:sz w:val="20"/>
        </w:rPr>
      </w:pPr>
      <w:r>
        <w:rPr>
          <w:i/>
          <w:sz w:val="20"/>
        </w:rPr>
        <w:t>or</w:t>
      </w:r>
    </w:p>
    <w:p w:rsidR="00A049AB" w:rsidRDefault="004C6D88">
      <w:pPr>
        <w:pStyle w:val="yMiscellaneousBody"/>
        <w:spacing w:before="110"/>
        <w:ind w:left="600"/>
        <w:rPr>
          <w:sz w:val="20"/>
        </w:rPr>
      </w:pPr>
      <w:r>
        <w:rPr>
          <w:sz w:val="20"/>
        </w:rPr>
        <w:t>deliver to the plaintiff the goods described in the statement of claim as</w:t>
      </w:r>
    </w:p>
    <w:p w:rsidR="00A049AB" w:rsidRDefault="004C6D88">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rsidR="00A049AB" w:rsidRDefault="004C6D88">
      <w:pPr>
        <w:pStyle w:val="yMiscellaneousBody"/>
        <w:spacing w:before="110"/>
        <w:jc w:val="center"/>
        <w:rPr>
          <w:i/>
          <w:sz w:val="20"/>
        </w:rPr>
      </w:pPr>
      <w:r>
        <w:rPr>
          <w:i/>
          <w:sz w:val="20"/>
        </w:rPr>
        <w:t>or</w:t>
      </w:r>
    </w:p>
    <w:p w:rsidR="00A049AB" w:rsidRDefault="004C6D88">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rsidR="00A049AB" w:rsidRDefault="004C6D88">
      <w:pPr>
        <w:pStyle w:val="yMiscellaneousBody"/>
        <w:spacing w:before="120"/>
        <w:rPr>
          <w:sz w:val="20"/>
        </w:rPr>
      </w:pPr>
      <w:r>
        <w:rPr>
          <w:sz w:val="20"/>
        </w:rPr>
        <w:t>The above costs, etc. (</w:t>
      </w:r>
      <w:r>
        <w:rPr>
          <w:i/>
          <w:sz w:val="20"/>
        </w:rPr>
        <w:t>as in No. 32</w:t>
      </w:r>
      <w:r>
        <w:rPr>
          <w:sz w:val="20"/>
        </w:rPr>
        <w:t>).</w:t>
      </w:r>
    </w:p>
    <w:p w:rsidR="00A049AB" w:rsidRDefault="004C6D88">
      <w:pPr>
        <w:pStyle w:val="yFootnotesection"/>
        <w:spacing w:before="100"/>
      </w:pPr>
      <w:r>
        <w:tab/>
        <w:t>[Form 38 amended: Gazette 28 Jun 2011 p. 2559.]</w:t>
      </w:r>
    </w:p>
    <w:p w:rsidR="00A049AB" w:rsidRDefault="004C6D88">
      <w:pPr>
        <w:pStyle w:val="yHeading5"/>
      </w:pPr>
      <w:bookmarkStart w:id="1533" w:name="_Toc70608314"/>
      <w:r>
        <w:rPr>
          <w:rStyle w:val="CharSClsNo"/>
        </w:rPr>
        <w:t>39</w:t>
      </w:r>
      <w:r>
        <w:t>.</w:t>
      </w:r>
      <w:r>
        <w:tab/>
        <w:t>Judgment after trial without jury (O. 42 r. 1)</w:t>
      </w:r>
      <w:bookmarkEnd w:id="153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rsidR="00A049AB">
        <w:trPr>
          <w:cantSplit/>
          <w:trHeight w:val="194"/>
        </w:trPr>
        <w:tc>
          <w:tcPr>
            <w:tcW w:w="3402" w:type="dxa"/>
            <w:gridSpan w:val="2"/>
            <w:vMerge w:val="restart"/>
          </w:tcPr>
          <w:p w:rsidR="00A049AB" w:rsidRDefault="004C6D88">
            <w:pPr>
              <w:pStyle w:val="yTableNAm"/>
              <w:rPr>
                <w:sz w:val="20"/>
              </w:rPr>
            </w:pPr>
            <w:r>
              <w:rPr>
                <w:sz w:val="20"/>
              </w:rPr>
              <w:t>Supreme Court of Western Australia</w:t>
            </w:r>
          </w:p>
          <w:p w:rsidR="00A049AB" w:rsidRDefault="004C6D88">
            <w:pPr>
              <w:pStyle w:val="yTableNAm"/>
              <w:rPr>
                <w:sz w:val="20"/>
              </w:rPr>
            </w:pPr>
            <w:r>
              <w:rPr>
                <w:sz w:val="20"/>
              </w:rPr>
              <w:t>General Division</w:t>
            </w:r>
          </w:p>
        </w:tc>
        <w:tc>
          <w:tcPr>
            <w:tcW w:w="3028" w:type="dxa"/>
          </w:tcPr>
          <w:p w:rsidR="00A049AB" w:rsidRDefault="004C6D88">
            <w:pPr>
              <w:pStyle w:val="yTableNAm"/>
              <w:rPr>
                <w:sz w:val="20"/>
              </w:rPr>
            </w:pPr>
            <w:r>
              <w:rPr>
                <w:sz w:val="20"/>
              </w:rPr>
              <w:t>No.:</w:t>
            </w:r>
          </w:p>
        </w:tc>
      </w:tr>
      <w:tr w:rsidR="00A049AB">
        <w:trPr>
          <w:cantSplit/>
          <w:trHeight w:val="194"/>
        </w:trPr>
        <w:tc>
          <w:tcPr>
            <w:tcW w:w="3402" w:type="dxa"/>
            <w:gridSpan w:val="2"/>
            <w:vMerge/>
          </w:tcPr>
          <w:p w:rsidR="00A049AB" w:rsidRDefault="00A049AB">
            <w:pPr>
              <w:pStyle w:val="zyTableNAm"/>
              <w:spacing w:before="0"/>
              <w:rPr>
                <w:sz w:val="20"/>
              </w:rPr>
            </w:pPr>
          </w:p>
        </w:tc>
        <w:tc>
          <w:tcPr>
            <w:tcW w:w="3028" w:type="dxa"/>
          </w:tcPr>
          <w:p w:rsidR="00A049AB" w:rsidRDefault="004C6D88">
            <w:pPr>
              <w:pStyle w:val="yTableNAm"/>
              <w:rPr>
                <w:sz w:val="20"/>
              </w:rPr>
            </w:pPr>
            <w:r>
              <w:rPr>
                <w:b/>
                <w:sz w:val="20"/>
              </w:rPr>
              <w:t>Judgment after trial without jury</w:t>
            </w:r>
          </w:p>
        </w:tc>
      </w:tr>
      <w:tr w:rsidR="00A049AB">
        <w:trPr>
          <w:cantSplit/>
        </w:trPr>
        <w:tc>
          <w:tcPr>
            <w:tcW w:w="1418" w:type="dxa"/>
          </w:tcPr>
          <w:p w:rsidR="00A049AB" w:rsidRDefault="004C6D88">
            <w:pPr>
              <w:pStyle w:val="yTableNAm"/>
              <w:rPr>
                <w:sz w:val="20"/>
                <w:vertAlign w:val="superscript"/>
              </w:rPr>
            </w:pPr>
            <w:r>
              <w:rPr>
                <w:sz w:val="20"/>
              </w:rPr>
              <w:t>Parties</w:t>
            </w:r>
          </w:p>
        </w:tc>
        <w:tc>
          <w:tcPr>
            <w:tcW w:w="5012" w:type="dxa"/>
            <w:gridSpan w:val="2"/>
          </w:tcPr>
          <w:p w:rsidR="00A049AB" w:rsidRDefault="004C6D88">
            <w:pPr>
              <w:pStyle w:val="yTableNAm"/>
              <w:tabs>
                <w:tab w:val="left" w:pos="3345"/>
              </w:tabs>
              <w:rPr>
                <w:sz w:val="20"/>
              </w:rPr>
            </w:pPr>
            <w:r>
              <w:rPr>
                <w:sz w:val="20"/>
              </w:rPr>
              <w:tab/>
            </w:r>
            <w:r>
              <w:rPr>
                <w:sz w:val="20"/>
              </w:rPr>
              <w:tab/>
              <w:t>Plaintiff</w:t>
            </w:r>
          </w:p>
          <w:p w:rsidR="00A049AB" w:rsidRDefault="004C6D88">
            <w:pPr>
              <w:pStyle w:val="yTableNAm"/>
              <w:tabs>
                <w:tab w:val="left" w:pos="3345"/>
              </w:tabs>
              <w:rPr>
                <w:sz w:val="20"/>
              </w:rPr>
            </w:pPr>
            <w:r>
              <w:rPr>
                <w:sz w:val="20"/>
              </w:rPr>
              <w:tab/>
            </w:r>
            <w:r>
              <w:rPr>
                <w:sz w:val="20"/>
              </w:rPr>
              <w:tab/>
              <w:t>Defendant</w:t>
            </w:r>
          </w:p>
        </w:tc>
      </w:tr>
      <w:tr w:rsidR="00A049AB">
        <w:trPr>
          <w:cantSplit/>
        </w:trPr>
        <w:tc>
          <w:tcPr>
            <w:tcW w:w="1418" w:type="dxa"/>
          </w:tcPr>
          <w:p w:rsidR="00A049AB" w:rsidRDefault="004C6D88">
            <w:pPr>
              <w:pStyle w:val="yTableNAm"/>
              <w:rPr>
                <w:sz w:val="20"/>
              </w:rPr>
            </w:pPr>
            <w:r>
              <w:rPr>
                <w:sz w:val="20"/>
              </w:rPr>
              <w:t>Trial details</w:t>
            </w:r>
          </w:p>
        </w:tc>
        <w:tc>
          <w:tcPr>
            <w:tcW w:w="5012" w:type="dxa"/>
            <w:gridSpan w:val="2"/>
          </w:tcPr>
          <w:p w:rsidR="00A049AB" w:rsidRDefault="004C6D88">
            <w:pPr>
              <w:pStyle w:val="yTableNAm"/>
              <w:rPr>
                <w:sz w:val="20"/>
              </w:rPr>
            </w:pPr>
            <w:r>
              <w:rPr>
                <w:sz w:val="20"/>
              </w:rPr>
              <w:t>This case was tried in the Supreme Court without a jury on [</w:t>
            </w:r>
            <w:r>
              <w:rPr>
                <w:i/>
                <w:sz w:val="20"/>
              </w:rPr>
              <w:t>date(s)</w:t>
            </w:r>
            <w:r>
              <w:rPr>
                <w:sz w:val="20"/>
              </w:rPr>
              <w:t>].</w:t>
            </w:r>
          </w:p>
        </w:tc>
      </w:tr>
      <w:tr w:rsidR="00A049AB">
        <w:trPr>
          <w:cantSplit/>
        </w:trPr>
        <w:tc>
          <w:tcPr>
            <w:tcW w:w="1418" w:type="dxa"/>
          </w:tcPr>
          <w:p w:rsidR="00A049AB" w:rsidRDefault="004C6D88">
            <w:pPr>
              <w:pStyle w:val="yTableNAm"/>
              <w:rPr>
                <w:sz w:val="20"/>
              </w:rPr>
            </w:pPr>
            <w:r>
              <w:rPr>
                <w:sz w:val="20"/>
              </w:rPr>
              <w:t>Judgment</w:t>
            </w:r>
          </w:p>
        </w:tc>
        <w:tc>
          <w:tcPr>
            <w:tcW w:w="5012" w:type="dxa"/>
            <w:gridSpan w:val="2"/>
          </w:tcPr>
          <w:p w:rsidR="00A049AB" w:rsidRDefault="004C6D88">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rsidR="00A049AB">
        <w:trPr>
          <w:cantSplit/>
        </w:trPr>
        <w:tc>
          <w:tcPr>
            <w:tcW w:w="1418" w:type="dxa"/>
          </w:tcPr>
          <w:p w:rsidR="00A049AB" w:rsidRDefault="004C6D88">
            <w:pPr>
              <w:pStyle w:val="yTableNAm"/>
              <w:rPr>
                <w:sz w:val="20"/>
              </w:rPr>
            </w:pPr>
            <w:r>
              <w:rPr>
                <w:sz w:val="20"/>
              </w:rPr>
              <w:t>Judgment details</w:t>
            </w:r>
          </w:p>
        </w:tc>
        <w:tc>
          <w:tcPr>
            <w:tcW w:w="5012" w:type="dxa"/>
            <w:gridSpan w:val="2"/>
          </w:tcPr>
          <w:p w:rsidR="00A049AB" w:rsidRDefault="004C6D88">
            <w:pPr>
              <w:pStyle w:val="yTableNAm"/>
              <w:rPr>
                <w:sz w:val="20"/>
              </w:rPr>
            </w:pPr>
            <w:r>
              <w:rPr>
                <w:sz w:val="20"/>
              </w:rPr>
              <w:t>[</w:t>
            </w:r>
            <w:r>
              <w:rPr>
                <w:i/>
                <w:sz w:val="20"/>
              </w:rPr>
              <w:t>Set out the Court’s orders.</w:t>
            </w:r>
            <w:r>
              <w:rPr>
                <w:sz w:val="20"/>
              </w:rPr>
              <w:t>]</w:t>
            </w:r>
          </w:p>
          <w:p w:rsidR="00A049AB" w:rsidRDefault="004C6D88">
            <w:pPr>
              <w:pStyle w:val="yTableNAm"/>
              <w:rPr>
                <w:sz w:val="20"/>
              </w:rPr>
            </w:pPr>
            <w:r>
              <w:rPr>
                <w:sz w:val="20"/>
              </w:rPr>
              <w:t>[</w:t>
            </w:r>
            <w:r>
              <w:rPr>
                <w:i/>
                <w:sz w:val="20"/>
              </w:rPr>
              <w:t>Set out details of any taxation of costs as in Form 32.</w:t>
            </w:r>
            <w:r>
              <w:rPr>
                <w:sz w:val="20"/>
              </w:rPr>
              <w:t>]</w:t>
            </w:r>
          </w:p>
        </w:tc>
      </w:tr>
      <w:tr w:rsidR="00A049AB">
        <w:trPr>
          <w:cantSplit/>
        </w:trPr>
        <w:tc>
          <w:tcPr>
            <w:tcW w:w="1418" w:type="dxa"/>
          </w:tcPr>
          <w:p w:rsidR="00A049AB" w:rsidRDefault="004C6D88">
            <w:pPr>
              <w:pStyle w:val="yTableNAm"/>
              <w:rPr>
                <w:sz w:val="20"/>
              </w:rPr>
            </w:pPr>
            <w:r>
              <w:rPr>
                <w:sz w:val="20"/>
              </w:rPr>
              <w:t>Date judgment entered</w:t>
            </w:r>
          </w:p>
        </w:tc>
        <w:tc>
          <w:tcPr>
            <w:tcW w:w="5012" w:type="dxa"/>
            <w:gridSpan w:val="2"/>
          </w:tcPr>
          <w:p w:rsidR="00A049AB" w:rsidRDefault="004C6D88">
            <w:pPr>
              <w:pStyle w:val="yTableNAm"/>
              <w:rPr>
                <w:sz w:val="20"/>
              </w:rPr>
            </w:pPr>
            <w:r>
              <w:rPr>
                <w:sz w:val="20"/>
              </w:rPr>
              <w:t>Judgment dated and entered on [</w:t>
            </w:r>
            <w:r>
              <w:rPr>
                <w:i/>
                <w:sz w:val="20"/>
              </w:rPr>
              <w:t>date</w:t>
            </w:r>
            <w:r>
              <w:rPr>
                <w:sz w:val="20"/>
              </w:rPr>
              <w:t>].</w:t>
            </w:r>
          </w:p>
        </w:tc>
      </w:tr>
    </w:tbl>
    <w:p w:rsidR="00A049AB" w:rsidRDefault="004C6D88">
      <w:pPr>
        <w:pStyle w:val="yFootnotesection"/>
        <w:spacing w:before="100"/>
      </w:pPr>
      <w:r>
        <w:lastRenderedPageBreak/>
        <w:tab/>
        <w:t>[Form 39 inserted: Gazette 16 Aug 2017 p. 4422.]</w:t>
      </w:r>
    </w:p>
    <w:p w:rsidR="00A049AB" w:rsidRDefault="004C6D88">
      <w:pPr>
        <w:pStyle w:val="yHeading5"/>
      </w:pPr>
      <w:bookmarkStart w:id="1534" w:name="_Toc70608315"/>
      <w:r>
        <w:rPr>
          <w:rStyle w:val="CharSClsNo"/>
        </w:rPr>
        <w:t>40</w:t>
      </w:r>
      <w:r>
        <w:t>.</w:t>
      </w:r>
      <w:r>
        <w:tab/>
        <w:t>Judgment after trial with jury (O. 42 r. 1)</w:t>
      </w:r>
      <w:bookmarkEnd w:id="153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rsidR="00A049AB">
        <w:trPr>
          <w:cantSplit/>
          <w:trHeight w:val="194"/>
        </w:trPr>
        <w:tc>
          <w:tcPr>
            <w:tcW w:w="3402" w:type="dxa"/>
            <w:gridSpan w:val="2"/>
            <w:vMerge w:val="restart"/>
          </w:tcPr>
          <w:p w:rsidR="00A049AB" w:rsidRDefault="004C6D88">
            <w:pPr>
              <w:pStyle w:val="yTableNAm"/>
              <w:rPr>
                <w:sz w:val="20"/>
              </w:rPr>
            </w:pPr>
            <w:r>
              <w:rPr>
                <w:sz w:val="20"/>
              </w:rPr>
              <w:t>Supreme Court of Western Australia</w:t>
            </w:r>
          </w:p>
          <w:p w:rsidR="00A049AB" w:rsidRDefault="004C6D88">
            <w:pPr>
              <w:pStyle w:val="yTableNAm"/>
              <w:rPr>
                <w:sz w:val="20"/>
              </w:rPr>
            </w:pPr>
            <w:r>
              <w:rPr>
                <w:sz w:val="20"/>
              </w:rPr>
              <w:t>General Division</w:t>
            </w:r>
          </w:p>
        </w:tc>
        <w:tc>
          <w:tcPr>
            <w:tcW w:w="3028" w:type="dxa"/>
          </w:tcPr>
          <w:p w:rsidR="00A049AB" w:rsidRDefault="004C6D88">
            <w:pPr>
              <w:pStyle w:val="yTableNAm"/>
              <w:rPr>
                <w:sz w:val="20"/>
              </w:rPr>
            </w:pPr>
            <w:r>
              <w:rPr>
                <w:sz w:val="20"/>
              </w:rPr>
              <w:t>No.:</w:t>
            </w:r>
          </w:p>
        </w:tc>
      </w:tr>
      <w:tr w:rsidR="00A049AB">
        <w:trPr>
          <w:cantSplit/>
          <w:trHeight w:val="194"/>
        </w:trPr>
        <w:tc>
          <w:tcPr>
            <w:tcW w:w="3402" w:type="dxa"/>
            <w:gridSpan w:val="2"/>
            <w:vMerge/>
          </w:tcPr>
          <w:p w:rsidR="00A049AB" w:rsidRDefault="00A049AB">
            <w:pPr>
              <w:pStyle w:val="zyTableNAm"/>
              <w:spacing w:before="0"/>
              <w:rPr>
                <w:sz w:val="20"/>
              </w:rPr>
            </w:pPr>
          </w:p>
        </w:tc>
        <w:tc>
          <w:tcPr>
            <w:tcW w:w="3028" w:type="dxa"/>
          </w:tcPr>
          <w:p w:rsidR="00A049AB" w:rsidRDefault="004C6D88">
            <w:pPr>
              <w:pStyle w:val="yTableNAm"/>
              <w:rPr>
                <w:sz w:val="20"/>
              </w:rPr>
            </w:pPr>
            <w:r>
              <w:rPr>
                <w:b/>
                <w:sz w:val="20"/>
              </w:rPr>
              <w:t>Judgment after trial with jury</w:t>
            </w:r>
          </w:p>
        </w:tc>
      </w:tr>
      <w:tr w:rsidR="00A049AB">
        <w:trPr>
          <w:cantSplit/>
        </w:trPr>
        <w:tc>
          <w:tcPr>
            <w:tcW w:w="1418" w:type="dxa"/>
          </w:tcPr>
          <w:p w:rsidR="00A049AB" w:rsidRDefault="004C6D88">
            <w:pPr>
              <w:pStyle w:val="yTableNAm"/>
              <w:rPr>
                <w:sz w:val="20"/>
                <w:vertAlign w:val="superscript"/>
              </w:rPr>
            </w:pPr>
            <w:r>
              <w:rPr>
                <w:sz w:val="20"/>
              </w:rPr>
              <w:t>Parties</w:t>
            </w:r>
          </w:p>
        </w:tc>
        <w:tc>
          <w:tcPr>
            <w:tcW w:w="5012" w:type="dxa"/>
            <w:gridSpan w:val="2"/>
          </w:tcPr>
          <w:p w:rsidR="00A049AB" w:rsidRDefault="004C6D88">
            <w:pPr>
              <w:pStyle w:val="yTableNAm"/>
              <w:tabs>
                <w:tab w:val="left" w:pos="3345"/>
              </w:tabs>
              <w:rPr>
                <w:sz w:val="20"/>
              </w:rPr>
            </w:pPr>
            <w:r>
              <w:rPr>
                <w:sz w:val="20"/>
              </w:rPr>
              <w:tab/>
            </w:r>
            <w:r>
              <w:rPr>
                <w:sz w:val="20"/>
              </w:rPr>
              <w:tab/>
              <w:t>Plaintiff</w:t>
            </w:r>
          </w:p>
          <w:p w:rsidR="00A049AB" w:rsidRDefault="004C6D88">
            <w:pPr>
              <w:pStyle w:val="yTableNAm"/>
              <w:tabs>
                <w:tab w:val="left" w:pos="3345"/>
              </w:tabs>
              <w:rPr>
                <w:sz w:val="20"/>
              </w:rPr>
            </w:pPr>
            <w:r>
              <w:rPr>
                <w:sz w:val="20"/>
              </w:rPr>
              <w:tab/>
            </w:r>
            <w:r>
              <w:rPr>
                <w:sz w:val="20"/>
              </w:rPr>
              <w:tab/>
              <w:t>Defendant</w:t>
            </w:r>
          </w:p>
        </w:tc>
      </w:tr>
      <w:tr w:rsidR="00A049AB">
        <w:trPr>
          <w:cantSplit/>
        </w:trPr>
        <w:tc>
          <w:tcPr>
            <w:tcW w:w="1418" w:type="dxa"/>
          </w:tcPr>
          <w:p w:rsidR="00A049AB" w:rsidRDefault="004C6D88">
            <w:pPr>
              <w:pStyle w:val="yTableNAm"/>
              <w:rPr>
                <w:sz w:val="20"/>
              </w:rPr>
            </w:pPr>
            <w:r>
              <w:rPr>
                <w:sz w:val="20"/>
              </w:rPr>
              <w:t>Trial details</w:t>
            </w:r>
          </w:p>
        </w:tc>
        <w:tc>
          <w:tcPr>
            <w:tcW w:w="5012" w:type="dxa"/>
            <w:gridSpan w:val="2"/>
          </w:tcPr>
          <w:p w:rsidR="00A049AB" w:rsidRDefault="004C6D88">
            <w:pPr>
              <w:pStyle w:val="yTableNAm"/>
              <w:rPr>
                <w:sz w:val="20"/>
              </w:rPr>
            </w:pPr>
            <w:r>
              <w:rPr>
                <w:sz w:val="20"/>
              </w:rPr>
              <w:t>This case was tried in the Supreme Court with a jury on [</w:t>
            </w:r>
            <w:r>
              <w:rPr>
                <w:i/>
                <w:sz w:val="20"/>
              </w:rPr>
              <w:t>date(s)</w:t>
            </w:r>
            <w:r>
              <w:rPr>
                <w:sz w:val="20"/>
              </w:rPr>
              <w:t>].</w:t>
            </w:r>
          </w:p>
        </w:tc>
      </w:tr>
      <w:tr w:rsidR="00A049AB">
        <w:trPr>
          <w:cantSplit/>
        </w:trPr>
        <w:tc>
          <w:tcPr>
            <w:tcW w:w="1418" w:type="dxa"/>
          </w:tcPr>
          <w:p w:rsidR="00A049AB" w:rsidRDefault="004C6D88">
            <w:pPr>
              <w:pStyle w:val="yTableNAm"/>
              <w:rPr>
                <w:sz w:val="20"/>
              </w:rPr>
            </w:pPr>
            <w:r>
              <w:rPr>
                <w:sz w:val="20"/>
              </w:rPr>
              <w:t>Jury’s findings</w:t>
            </w:r>
          </w:p>
        </w:tc>
        <w:tc>
          <w:tcPr>
            <w:tcW w:w="5012" w:type="dxa"/>
            <w:gridSpan w:val="2"/>
          </w:tcPr>
          <w:p w:rsidR="00A049AB" w:rsidRDefault="004C6D88">
            <w:pPr>
              <w:pStyle w:val="yTableNAm"/>
              <w:rPr>
                <w:sz w:val="20"/>
              </w:rPr>
            </w:pPr>
            <w:r>
              <w:rPr>
                <w:sz w:val="20"/>
              </w:rPr>
              <w:t>The jury found [</w:t>
            </w:r>
            <w:r>
              <w:rPr>
                <w:i/>
                <w:sz w:val="20"/>
              </w:rPr>
              <w:t>state finding as in officer’s certificate</w:t>
            </w:r>
            <w:r>
              <w:rPr>
                <w:sz w:val="20"/>
              </w:rPr>
              <w:t>].</w:t>
            </w:r>
          </w:p>
        </w:tc>
      </w:tr>
      <w:tr w:rsidR="00A049AB">
        <w:trPr>
          <w:cantSplit/>
        </w:trPr>
        <w:tc>
          <w:tcPr>
            <w:tcW w:w="1418" w:type="dxa"/>
          </w:tcPr>
          <w:p w:rsidR="00A049AB" w:rsidRDefault="004C6D88">
            <w:pPr>
              <w:pStyle w:val="yTableNAm"/>
              <w:rPr>
                <w:sz w:val="20"/>
              </w:rPr>
            </w:pPr>
            <w:r>
              <w:rPr>
                <w:sz w:val="20"/>
              </w:rPr>
              <w:t>Judgment</w:t>
            </w:r>
          </w:p>
        </w:tc>
        <w:tc>
          <w:tcPr>
            <w:tcW w:w="5012" w:type="dxa"/>
            <w:gridSpan w:val="2"/>
          </w:tcPr>
          <w:p w:rsidR="00A049AB" w:rsidRDefault="004C6D88">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rsidR="00A049AB">
        <w:trPr>
          <w:cantSplit/>
        </w:trPr>
        <w:tc>
          <w:tcPr>
            <w:tcW w:w="1418" w:type="dxa"/>
          </w:tcPr>
          <w:p w:rsidR="00A049AB" w:rsidRDefault="004C6D88">
            <w:pPr>
              <w:pStyle w:val="yTableNAm"/>
              <w:rPr>
                <w:sz w:val="20"/>
              </w:rPr>
            </w:pPr>
            <w:r>
              <w:rPr>
                <w:sz w:val="20"/>
              </w:rPr>
              <w:t>Judgment details</w:t>
            </w:r>
          </w:p>
        </w:tc>
        <w:tc>
          <w:tcPr>
            <w:tcW w:w="5012" w:type="dxa"/>
            <w:gridSpan w:val="2"/>
          </w:tcPr>
          <w:p w:rsidR="00A049AB" w:rsidRDefault="004C6D88">
            <w:pPr>
              <w:pStyle w:val="yTableNAm"/>
              <w:rPr>
                <w:sz w:val="20"/>
              </w:rPr>
            </w:pPr>
            <w:r>
              <w:rPr>
                <w:sz w:val="20"/>
              </w:rPr>
              <w:t>[</w:t>
            </w:r>
            <w:r>
              <w:rPr>
                <w:i/>
                <w:sz w:val="20"/>
              </w:rPr>
              <w:t>Set out the Court’s orders.</w:t>
            </w:r>
            <w:r>
              <w:rPr>
                <w:sz w:val="20"/>
              </w:rPr>
              <w:t>]</w:t>
            </w:r>
          </w:p>
          <w:p w:rsidR="00A049AB" w:rsidRDefault="004C6D88">
            <w:pPr>
              <w:pStyle w:val="yTableNAm"/>
              <w:rPr>
                <w:sz w:val="20"/>
              </w:rPr>
            </w:pPr>
            <w:r>
              <w:rPr>
                <w:sz w:val="20"/>
              </w:rPr>
              <w:t>[</w:t>
            </w:r>
            <w:r>
              <w:rPr>
                <w:i/>
                <w:sz w:val="20"/>
              </w:rPr>
              <w:t>Set out details of any taxation of costs as in Form 32.</w:t>
            </w:r>
            <w:r>
              <w:rPr>
                <w:sz w:val="20"/>
              </w:rPr>
              <w:t>]</w:t>
            </w:r>
          </w:p>
        </w:tc>
      </w:tr>
      <w:tr w:rsidR="00A049AB">
        <w:trPr>
          <w:cantSplit/>
        </w:trPr>
        <w:tc>
          <w:tcPr>
            <w:tcW w:w="1418" w:type="dxa"/>
          </w:tcPr>
          <w:p w:rsidR="00A049AB" w:rsidRDefault="004C6D88">
            <w:pPr>
              <w:pStyle w:val="yTableNAm"/>
            </w:pPr>
            <w:r>
              <w:rPr>
                <w:sz w:val="20"/>
              </w:rPr>
              <w:t>Date judgment entered</w:t>
            </w:r>
          </w:p>
        </w:tc>
        <w:tc>
          <w:tcPr>
            <w:tcW w:w="5012" w:type="dxa"/>
            <w:gridSpan w:val="2"/>
          </w:tcPr>
          <w:p w:rsidR="00A049AB" w:rsidRDefault="004C6D88">
            <w:pPr>
              <w:pStyle w:val="yTableNAm"/>
            </w:pPr>
            <w:r>
              <w:rPr>
                <w:sz w:val="20"/>
              </w:rPr>
              <w:t>Judgment dated and entered on [</w:t>
            </w:r>
            <w:r>
              <w:rPr>
                <w:i/>
                <w:sz w:val="20"/>
              </w:rPr>
              <w:t>date</w:t>
            </w:r>
            <w:r>
              <w:rPr>
                <w:sz w:val="20"/>
              </w:rPr>
              <w:t>].</w:t>
            </w:r>
          </w:p>
        </w:tc>
      </w:tr>
    </w:tbl>
    <w:p w:rsidR="00A049AB" w:rsidRDefault="004C6D88">
      <w:pPr>
        <w:pStyle w:val="yFootnotesection"/>
        <w:spacing w:before="100"/>
      </w:pPr>
      <w:r>
        <w:tab/>
        <w:t>[Form 40 inserted: Gazette 16 Aug 2017 p. 4422.]</w:t>
      </w:r>
    </w:p>
    <w:p w:rsidR="00A049AB" w:rsidRDefault="004C6D88">
      <w:pPr>
        <w:pStyle w:val="yHeading5"/>
        <w:keepNext w:val="0"/>
        <w:keepLines w:val="0"/>
        <w:widowControl w:val="0"/>
        <w:spacing w:before="480" w:after="120"/>
      </w:pPr>
      <w:bookmarkStart w:id="1535" w:name="_Toc70608316"/>
      <w:r>
        <w:rPr>
          <w:rStyle w:val="CharSClsNo"/>
        </w:rPr>
        <w:t>41</w:t>
      </w:r>
      <w:r>
        <w:t>.</w:t>
      </w:r>
      <w:r>
        <w:rPr>
          <w:b w:val="0"/>
        </w:rPr>
        <w:tab/>
      </w:r>
      <w:r>
        <w:t>Judgment after trial before master or special referee (O. 42 r. 1)</w:t>
      </w:r>
      <w:bookmarkEnd w:id="1535"/>
    </w:p>
    <w:p w:rsidR="00A049AB" w:rsidRDefault="004C6D88">
      <w:pPr>
        <w:pStyle w:val="yMiscellaneousBody"/>
        <w:spacing w:before="120"/>
        <w:jc w:val="center"/>
        <w:rPr>
          <w:sz w:val="20"/>
        </w:rPr>
      </w:pPr>
      <w:r>
        <w:rPr>
          <w:sz w:val="20"/>
        </w:rPr>
        <w:t>(</w:t>
      </w:r>
      <w:r>
        <w:rPr>
          <w:i/>
          <w:sz w:val="20"/>
        </w:rPr>
        <w:t>Heading as in action</w:t>
      </w:r>
      <w:r>
        <w:rPr>
          <w:sz w:val="20"/>
        </w:rPr>
        <w:t>)</w:t>
      </w:r>
    </w:p>
    <w:p w:rsidR="00A049AB" w:rsidRDefault="004C6D88">
      <w:pPr>
        <w:pStyle w:val="yMiscellaneousBody"/>
        <w:spacing w:before="120"/>
        <w:rPr>
          <w:sz w:val="20"/>
        </w:rPr>
      </w:pPr>
      <w:r>
        <w:rPr>
          <w:sz w:val="20"/>
        </w:rPr>
        <w:t>Dated and entered the                   day of                            20      .</w:t>
      </w:r>
    </w:p>
    <w:p w:rsidR="00A049AB" w:rsidRDefault="004C6D88">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rsidR="00A049AB" w:rsidRDefault="004C6D88">
      <w:pPr>
        <w:pStyle w:val="yMiscellaneousBody"/>
        <w:spacing w:before="120"/>
        <w:rPr>
          <w:sz w:val="20"/>
        </w:rPr>
      </w:pPr>
      <w:r>
        <w:rPr>
          <w:sz w:val="20"/>
        </w:rPr>
        <w:t>It is adjudged that (</w:t>
      </w:r>
      <w:r>
        <w:rPr>
          <w:i/>
          <w:sz w:val="20"/>
        </w:rPr>
        <w:t>as in No. 39, according to the master’s or special referee’s certificate</w:t>
      </w:r>
      <w:r>
        <w:rPr>
          <w:sz w:val="20"/>
        </w:rPr>
        <w:t>).</w:t>
      </w:r>
    </w:p>
    <w:p w:rsidR="00A049AB" w:rsidRDefault="004C6D88">
      <w:pPr>
        <w:pStyle w:val="yFootnotesection"/>
      </w:pPr>
      <w:r>
        <w:tab/>
        <w:t>[Form 41 amended: Gazette 30 Nov 1984 p. 3954; 28 Jun 2011 p. 2560.]</w:t>
      </w:r>
    </w:p>
    <w:p w:rsidR="00A049AB" w:rsidRDefault="004C6D88">
      <w:pPr>
        <w:pStyle w:val="yHeading5"/>
        <w:keepNext w:val="0"/>
        <w:keepLines w:val="0"/>
        <w:pageBreakBefore/>
        <w:spacing w:before="120" w:after="120"/>
      </w:pPr>
      <w:bookmarkStart w:id="1536" w:name="_Toc70608317"/>
      <w:r>
        <w:rPr>
          <w:rStyle w:val="CharSClsNo"/>
        </w:rPr>
        <w:lastRenderedPageBreak/>
        <w:t>42</w:t>
      </w:r>
      <w:r>
        <w:t>.</w:t>
      </w:r>
      <w:r>
        <w:rPr>
          <w:b w:val="0"/>
        </w:rPr>
        <w:tab/>
      </w:r>
      <w:r>
        <w:t>Judgment after decision of preliminary issue (O. 32 r. 7; O. 42 r. 1)</w:t>
      </w:r>
      <w:bookmarkEnd w:id="1536"/>
    </w:p>
    <w:p w:rsidR="00A049AB" w:rsidRDefault="004C6D88">
      <w:pPr>
        <w:pStyle w:val="yMiscellaneousBody"/>
        <w:spacing w:before="120"/>
        <w:jc w:val="center"/>
        <w:rPr>
          <w:sz w:val="20"/>
        </w:rPr>
      </w:pPr>
      <w:r>
        <w:rPr>
          <w:sz w:val="20"/>
        </w:rPr>
        <w:t>(</w:t>
      </w:r>
      <w:r>
        <w:rPr>
          <w:i/>
          <w:sz w:val="20"/>
        </w:rPr>
        <w:t>Heading as in cause or matter</w:t>
      </w:r>
      <w:r>
        <w:rPr>
          <w:sz w:val="20"/>
        </w:rPr>
        <w:t>)</w:t>
      </w:r>
    </w:p>
    <w:p w:rsidR="00A049AB" w:rsidRDefault="004C6D88">
      <w:pPr>
        <w:pStyle w:val="yMiscellaneousBody"/>
        <w:spacing w:before="120"/>
        <w:rPr>
          <w:sz w:val="20"/>
        </w:rPr>
      </w:pPr>
      <w:r>
        <w:rPr>
          <w:sz w:val="20"/>
        </w:rPr>
        <w:t>Dated and entered the                 day of                             20      .</w:t>
      </w:r>
    </w:p>
    <w:p w:rsidR="00A049AB" w:rsidRDefault="004C6D88">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rsidR="00A049AB" w:rsidRDefault="004C6D88">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rsidR="00A049AB" w:rsidRDefault="004C6D88">
      <w:pPr>
        <w:pStyle w:val="yFootnotesection"/>
      </w:pPr>
      <w:r>
        <w:tab/>
        <w:t>[Form 42 amended: Gazette 28 Jun 2011 p. 2560.]</w:t>
      </w:r>
    </w:p>
    <w:p w:rsidR="00A049AB" w:rsidRDefault="004C6D88">
      <w:pPr>
        <w:pStyle w:val="yHeading5"/>
        <w:keepNext w:val="0"/>
        <w:keepLines w:val="0"/>
        <w:widowControl w:val="0"/>
        <w:spacing w:before="480" w:after="120"/>
      </w:pPr>
      <w:bookmarkStart w:id="1537" w:name="_Toc70608318"/>
      <w:r>
        <w:rPr>
          <w:rStyle w:val="CharSClsNo"/>
        </w:rPr>
        <w:t>43</w:t>
      </w:r>
      <w:r>
        <w:t>.</w:t>
      </w:r>
      <w:r>
        <w:rPr>
          <w:b w:val="0"/>
        </w:rPr>
        <w:tab/>
      </w:r>
      <w:r>
        <w:t>Judgment for defendant’s costs on discontinuance (O. 23 r. 2)</w:t>
      </w:r>
      <w:bookmarkEnd w:id="1537"/>
    </w:p>
    <w:p w:rsidR="00A049AB" w:rsidRDefault="004C6D88">
      <w:pPr>
        <w:pStyle w:val="yMiscellaneousBody"/>
        <w:spacing w:before="120"/>
        <w:jc w:val="center"/>
        <w:rPr>
          <w:sz w:val="20"/>
        </w:rPr>
      </w:pPr>
      <w:r>
        <w:rPr>
          <w:sz w:val="20"/>
        </w:rPr>
        <w:t>(</w:t>
      </w:r>
      <w:r>
        <w:rPr>
          <w:i/>
          <w:sz w:val="20"/>
        </w:rPr>
        <w:t>Heading as in action</w:t>
      </w:r>
      <w:r>
        <w:rPr>
          <w:sz w:val="20"/>
        </w:rPr>
        <w:t>)</w:t>
      </w:r>
    </w:p>
    <w:p w:rsidR="00A049AB" w:rsidRDefault="004C6D88">
      <w:pPr>
        <w:pStyle w:val="yMiscellaneousBody"/>
        <w:spacing w:before="120"/>
        <w:rPr>
          <w:sz w:val="20"/>
        </w:rPr>
      </w:pPr>
      <w:r>
        <w:rPr>
          <w:sz w:val="20"/>
        </w:rPr>
        <w:t>The                              day of                                         20          .</w:t>
      </w:r>
    </w:p>
    <w:p w:rsidR="00A049AB" w:rsidRDefault="004C6D88">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rsidR="00A049AB" w:rsidRDefault="004C6D88">
      <w:pPr>
        <w:pStyle w:val="yMiscellaneousBody"/>
        <w:spacing w:before="120"/>
        <w:rPr>
          <w:sz w:val="20"/>
        </w:rPr>
      </w:pPr>
      <w:r>
        <w:rPr>
          <w:sz w:val="20"/>
        </w:rPr>
        <w:t>It is this day adjudged that the plaintiff do pay to the defendant $                     the said taxed costs, and $                     the costs of entering judgment for such taxed costs.</w:t>
      </w:r>
    </w:p>
    <w:p w:rsidR="00A049AB" w:rsidRDefault="004C6D88">
      <w:pPr>
        <w:pStyle w:val="yFootnotesection"/>
      </w:pPr>
      <w:r>
        <w:tab/>
        <w:t>[Form 43 amended: Gazette 28 Jun 2011 p. 2560.]</w:t>
      </w:r>
    </w:p>
    <w:p w:rsidR="00A049AB" w:rsidRDefault="004C6D88">
      <w:pPr>
        <w:pStyle w:val="yHeading5"/>
        <w:keepNext w:val="0"/>
        <w:keepLines w:val="0"/>
        <w:pageBreakBefore/>
        <w:spacing w:before="120" w:after="120"/>
      </w:pPr>
      <w:bookmarkStart w:id="1538" w:name="_Toc70608319"/>
      <w:r>
        <w:rPr>
          <w:rStyle w:val="CharSClsNo"/>
        </w:rPr>
        <w:lastRenderedPageBreak/>
        <w:t>44</w:t>
      </w:r>
      <w:r>
        <w:t>.</w:t>
      </w:r>
      <w:r>
        <w:rPr>
          <w:b w:val="0"/>
        </w:rPr>
        <w:tab/>
      </w:r>
      <w:r>
        <w:t>Judgment by consent (O. 42 r. 1(2))</w:t>
      </w:r>
      <w:bookmarkEnd w:id="15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rsidR="00A049AB">
        <w:trPr>
          <w:cantSplit/>
        </w:trPr>
        <w:tc>
          <w:tcPr>
            <w:tcW w:w="4253" w:type="dxa"/>
            <w:gridSpan w:val="2"/>
            <w:vMerge w:val="restart"/>
          </w:tcPr>
          <w:p w:rsidR="00A049AB" w:rsidRDefault="004C6D88">
            <w:pPr>
              <w:pStyle w:val="yTableNAm"/>
              <w:spacing w:before="0"/>
            </w:pPr>
            <w:r>
              <w:rPr>
                <w:sz w:val="20"/>
              </w:rPr>
              <w:t>In the Supreme Court of Western Australia</w:t>
            </w:r>
          </w:p>
          <w:p w:rsidR="00A049AB" w:rsidRDefault="00A049AB">
            <w:pPr>
              <w:pStyle w:val="zyTableNAm"/>
              <w:spacing w:before="0"/>
              <w:rPr>
                <w:sz w:val="20"/>
              </w:rPr>
            </w:pPr>
          </w:p>
        </w:tc>
        <w:tc>
          <w:tcPr>
            <w:tcW w:w="2835" w:type="dxa"/>
            <w:gridSpan w:val="2"/>
            <w:tcBorders>
              <w:bottom w:val="nil"/>
            </w:tcBorders>
            <w:vAlign w:val="center"/>
          </w:tcPr>
          <w:p w:rsidR="00A049AB" w:rsidRDefault="004C6D88">
            <w:pPr>
              <w:pStyle w:val="yTableNAm"/>
              <w:spacing w:before="0"/>
            </w:pPr>
            <w:r>
              <w:rPr>
                <w:sz w:val="20"/>
              </w:rPr>
              <w:t>No:</w:t>
            </w:r>
          </w:p>
        </w:tc>
      </w:tr>
      <w:tr w:rsidR="00A049AB">
        <w:trPr>
          <w:cantSplit/>
        </w:trPr>
        <w:tc>
          <w:tcPr>
            <w:tcW w:w="4253" w:type="dxa"/>
            <w:gridSpan w:val="2"/>
            <w:vMerge/>
            <w:tcBorders>
              <w:bottom w:val="single" w:sz="4" w:space="0" w:color="auto"/>
            </w:tcBorders>
          </w:tcPr>
          <w:p w:rsidR="00A049AB" w:rsidRDefault="00A049AB">
            <w:pPr>
              <w:pStyle w:val="zyTableNAm"/>
              <w:spacing w:before="0"/>
              <w:rPr>
                <w:sz w:val="20"/>
              </w:rPr>
            </w:pPr>
          </w:p>
        </w:tc>
        <w:tc>
          <w:tcPr>
            <w:tcW w:w="2835" w:type="dxa"/>
            <w:gridSpan w:val="2"/>
            <w:tcBorders>
              <w:bottom w:val="single" w:sz="4" w:space="0" w:color="auto"/>
            </w:tcBorders>
          </w:tcPr>
          <w:p w:rsidR="00A049AB" w:rsidRDefault="004C6D88">
            <w:pPr>
              <w:pStyle w:val="yTableNAm"/>
              <w:spacing w:before="0"/>
            </w:pPr>
            <w:r>
              <w:rPr>
                <w:b/>
                <w:sz w:val="20"/>
              </w:rPr>
              <w:t xml:space="preserve">Judgment by consent </w:t>
            </w:r>
          </w:p>
        </w:tc>
      </w:tr>
      <w:tr w:rsidR="00A049AB">
        <w:trPr>
          <w:cantSplit/>
        </w:trPr>
        <w:tc>
          <w:tcPr>
            <w:tcW w:w="1701" w:type="dxa"/>
            <w:tcBorders>
              <w:bottom w:val="single" w:sz="4" w:space="0" w:color="auto"/>
              <w:right w:val="nil"/>
            </w:tcBorders>
          </w:tcPr>
          <w:p w:rsidR="00A049AB" w:rsidRDefault="004C6D88">
            <w:pPr>
              <w:pStyle w:val="yTableNAm"/>
              <w:spacing w:before="0"/>
            </w:pPr>
            <w:r>
              <w:rPr>
                <w:sz w:val="20"/>
              </w:rPr>
              <w:t>Parties</w:t>
            </w:r>
          </w:p>
        </w:tc>
        <w:tc>
          <w:tcPr>
            <w:tcW w:w="5387" w:type="dxa"/>
            <w:gridSpan w:val="3"/>
            <w:tcBorders>
              <w:left w:val="nil"/>
              <w:bottom w:val="single" w:sz="4" w:space="0" w:color="auto"/>
            </w:tcBorders>
          </w:tcPr>
          <w:p w:rsidR="00A049AB" w:rsidRDefault="004C6D88">
            <w:pPr>
              <w:pStyle w:val="yTableNAm"/>
              <w:tabs>
                <w:tab w:val="clear" w:pos="567"/>
                <w:tab w:val="left" w:pos="3943"/>
              </w:tabs>
              <w:spacing w:before="0"/>
            </w:pPr>
            <w:r>
              <w:rPr>
                <w:sz w:val="20"/>
              </w:rPr>
              <w:tab/>
              <w:t>Plaintiff</w:t>
            </w:r>
          </w:p>
          <w:p w:rsidR="00A049AB" w:rsidRDefault="004C6D88">
            <w:pPr>
              <w:pStyle w:val="yTableNAm"/>
              <w:tabs>
                <w:tab w:val="clear" w:pos="567"/>
                <w:tab w:val="left" w:pos="3943"/>
              </w:tabs>
              <w:spacing w:before="0"/>
              <w:rPr>
                <w:sz w:val="20"/>
              </w:rPr>
            </w:pPr>
            <w:r>
              <w:tab/>
            </w:r>
            <w:r>
              <w:rPr>
                <w:sz w:val="20"/>
              </w:rPr>
              <w:t>Defendant</w:t>
            </w:r>
          </w:p>
        </w:tc>
      </w:tr>
      <w:tr w:rsidR="00A049AB">
        <w:trPr>
          <w:cantSplit/>
        </w:trPr>
        <w:tc>
          <w:tcPr>
            <w:tcW w:w="1701" w:type="dxa"/>
            <w:tcBorders>
              <w:top w:val="single" w:sz="4" w:space="0" w:color="auto"/>
              <w:bottom w:val="single" w:sz="4" w:space="0" w:color="auto"/>
            </w:tcBorders>
          </w:tcPr>
          <w:p w:rsidR="00A049AB" w:rsidRDefault="004C6D88">
            <w:pPr>
              <w:pStyle w:val="yTableNAm"/>
              <w:spacing w:before="0"/>
            </w:pPr>
            <w:r>
              <w:rPr>
                <w:sz w:val="20"/>
              </w:rPr>
              <w:t>Judgment</w:t>
            </w:r>
          </w:p>
        </w:tc>
        <w:tc>
          <w:tcPr>
            <w:tcW w:w="5387" w:type="dxa"/>
            <w:gridSpan w:val="3"/>
            <w:tcBorders>
              <w:top w:val="single" w:sz="4" w:space="0" w:color="auto"/>
              <w:bottom w:val="single" w:sz="4" w:space="0" w:color="auto"/>
            </w:tcBorders>
          </w:tcPr>
          <w:p w:rsidR="00A049AB" w:rsidRDefault="004C6D88">
            <w:pPr>
              <w:pStyle w:val="yTableNAm"/>
              <w:spacing w:before="0"/>
            </w:pPr>
            <w:r>
              <w:rPr>
                <w:sz w:val="20"/>
              </w:rPr>
              <w:t xml:space="preserve">In accordance with the consent of the parties, the Court orders — </w:t>
            </w:r>
          </w:p>
          <w:p w:rsidR="00A049AB" w:rsidRDefault="004C6D88">
            <w:pPr>
              <w:pStyle w:val="yTableNAm"/>
              <w:spacing w:before="0"/>
            </w:pPr>
            <w:r>
              <w:t>1.</w:t>
            </w:r>
          </w:p>
          <w:p w:rsidR="00A049AB" w:rsidRDefault="004C6D88">
            <w:pPr>
              <w:pStyle w:val="yTableNAm"/>
              <w:spacing w:before="0"/>
            </w:pPr>
            <w:r>
              <w:t>2.</w:t>
            </w:r>
          </w:p>
        </w:tc>
      </w:tr>
      <w:tr w:rsidR="00A049AB">
        <w:trPr>
          <w:cantSplit/>
        </w:trPr>
        <w:tc>
          <w:tcPr>
            <w:tcW w:w="1701" w:type="dxa"/>
            <w:tcBorders>
              <w:top w:val="single" w:sz="4" w:space="0" w:color="auto"/>
              <w:bottom w:val="single" w:sz="4" w:space="0" w:color="auto"/>
            </w:tcBorders>
          </w:tcPr>
          <w:p w:rsidR="00A049AB" w:rsidRDefault="004C6D88">
            <w:pPr>
              <w:pStyle w:val="yTableNAm"/>
              <w:spacing w:before="0"/>
            </w:pPr>
            <w:r>
              <w:rPr>
                <w:sz w:val="20"/>
              </w:rPr>
              <w:t>Judicial officer’s signature</w:t>
            </w:r>
          </w:p>
        </w:tc>
        <w:tc>
          <w:tcPr>
            <w:tcW w:w="4092" w:type="dxa"/>
            <w:gridSpan w:val="2"/>
            <w:tcBorders>
              <w:top w:val="single" w:sz="4" w:space="0" w:color="auto"/>
              <w:bottom w:val="single" w:sz="4" w:space="0" w:color="auto"/>
            </w:tcBorders>
          </w:tcPr>
          <w:p w:rsidR="00A049AB" w:rsidRDefault="00A049AB">
            <w:pPr>
              <w:pStyle w:val="yTableNAm"/>
              <w:spacing w:before="0"/>
              <w:rPr>
                <w:sz w:val="20"/>
              </w:rPr>
            </w:pPr>
          </w:p>
          <w:p w:rsidR="00A049AB" w:rsidRDefault="00A049AB">
            <w:pPr>
              <w:pStyle w:val="yTableNAm"/>
              <w:spacing w:before="0"/>
              <w:rPr>
                <w:sz w:val="20"/>
              </w:rPr>
            </w:pPr>
          </w:p>
          <w:p w:rsidR="00A049AB" w:rsidRDefault="004C6D88">
            <w:pPr>
              <w:pStyle w:val="yTableNAm"/>
              <w:spacing w:before="0"/>
            </w:pPr>
            <w:r>
              <w:rPr>
                <w:sz w:val="20"/>
              </w:rPr>
              <w:t>Judicial officer</w:t>
            </w:r>
          </w:p>
        </w:tc>
        <w:tc>
          <w:tcPr>
            <w:tcW w:w="1295" w:type="dxa"/>
            <w:tcBorders>
              <w:top w:val="single" w:sz="4" w:space="0" w:color="auto"/>
              <w:bottom w:val="single" w:sz="4" w:space="0" w:color="auto"/>
            </w:tcBorders>
          </w:tcPr>
          <w:p w:rsidR="00A049AB" w:rsidRDefault="004C6D88">
            <w:pPr>
              <w:pStyle w:val="yTableNAm"/>
              <w:spacing w:before="0"/>
            </w:pPr>
            <w:r>
              <w:rPr>
                <w:sz w:val="20"/>
              </w:rPr>
              <w:t>Date:</w:t>
            </w:r>
          </w:p>
        </w:tc>
      </w:tr>
    </w:tbl>
    <w:p w:rsidR="00A049AB" w:rsidRDefault="004C6D88">
      <w:pPr>
        <w:pStyle w:val="yFootnotesection"/>
      </w:pPr>
      <w:r>
        <w:tab/>
        <w:t>[Form 44 inserted: Gazette 12 Jun 2012 p. 2452.]</w:t>
      </w:r>
    </w:p>
    <w:p w:rsidR="00A049AB" w:rsidRDefault="004C6D88">
      <w:pPr>
        <w:pStyle w:val="yEdnotedivision"/>
        <w:spacing w:before="180"/>
        <w:outlineLvl w:val="9"/>
      </w:pPr>
      <w:r>
        <w:t>[Forms 45</w:t>
      </w:r>
      <w:r>
        <w:noBreakHyphen/>
        <w:t>59 deleted: Gazette 21 Feb 2007 p. 553.]</w:t>
      </w:r>
    </w:p>
    <w:p w:rsidR="00A049AB" w:rsidRDefault="004C6D88">
      <w:pPr>
        <w:pStyle w:val="yHeading5"/>
        <w:keepNext w:val="0"/>
        <w:keepLines w:val="0"/>
        <w:widowControl w:val="0"/>
        <w:spacing w:before="480" w:after="120"/>
      </w:pPr>
      <w:bookmarkStart w:id="1539" w:name="_Toc70608320"/>
      <w:r>
        <w:rPr>
          <w:rStyle w:val="CharSClsNo"/>
        </w:rPr>
        <w:t>60</w:t>
      </w:r>
      <w:r>
        <w:t>.</w:t>
      </w:r>
      <w:r>
        <w:rPr>
          <w:b w:val="0"/>
        </w:rPr>
        <w:tab/>
      </w:r>
      <w:r>
        <w:t>Summons for appointment of receiver (O. 51 r. 1)</w:t>
      </w:r>
      <w:bookmarkEnd w:id="1539"/>
    </w:p>
    <w:p w:rsidR="00A049AB" w:rsidRDefault="004C6D88">
      <w:pPr>
        <w:pStyle w:val="yMiscellaneousBody"/>
        <w:spacing w:before="120"/>
        <w:jc w:val="center"/>
        <w:rPr>
          <w:sz w:val="20"/>
        </w:rPr>
      </w:pPr>
      <w:r>
        <w:rPr>
          <w:sz w:val="20"/>
        </w:rPr>
        <w:t>(</w:t>
      </w:r>
      <w:r>
        <w:rPr>
          <w:i/>
          <w:sz w:val="20"/>
        </w:rPr>
        <w:t>Heading as in action</w:t>
      </w:r>
      <w:r>
        <w:rPr>
          <w:sz w:val="20"/>
        </w:rPr>
        <w:t>)</w:t>
      </w:r>
    </w:p>
    <w:p w:rsidR="00A049AB" w:rsidRDefault="004C6D88">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rsidR="00A049AB" w:rsidRDefault="004C6D88">
      <w:pPr>
        <w:pStyle w:val="yMiscellaneousBody"/>
        <w:spacing w:before="120"/>
        <w:rPr>
          <w:sz w:val="20"/>
        </w:rPr>
      </w:pPr>
      <w:r>
        <w:rPr>
          <w:sz w:val="20"/>
        </w:rPr>
        <w:t>Dated, etc.</w:t>
      </w:r>
    </w:p>
    <w:p w:rsidR="00A049AB" w:rsidRDefault="004C6D88">
      <w:pPr>
        <w:pStyle w:val="yMiscellaneousBody"/>
        <w:spacing w:before="120"/>
        <w:rPr>
          <w:sz w:val="20"/>
        </w:rPr>
      </w:pPr>
      <w:r>
        <w:rPr>
          <w:sz w:val="20"/>
        </w:rPr>
        <w:t>This summons was taken out by                                  of                                                   .</w:t>
      </w:r>
    </w:p>
    <w:p w:rsidR="00A049AB" w:rsidRDefault="004C6D88">
      <w:pPr>
        <w:pStyle w:val="yMiscellaneousBody"/>
        <w:spacing w:before="120"/>
        <w:rPr>
          <w:sz w:val="20"/>
        </w:rPr>
      </w:pPr>
      <w:r>
        <w:rPr>
          <w:sz w:val="20"/>
        </w:rPr>
        <w:t>To the abovenamed</w:t>
      </w:r>
    </w:p>
    <w:p w:rsidR="00A049AB" w:rsidRDefault="004C6D88">
      <w:pPr>
        <w:pStyle w:val="yMiscellaneousBody"/>
        <w:spacing w:before="120"/>
        <w:ind w:left="600"/>
        <w:rPr>
          <w:sz w:val="20"/>
        </w:rPr>
      </w:pPr>
      <w:r>
        <w:rPr>
          <w:sz w:val="20"/>
        </w:rPr>
        <w:t>[and his solicitor].</w:t>
      </w:r>
    </w:p>
    <w:p w:rsidR="00A049AB" w:rsidRDefault="004C6D88">
      <w:pPr>
        <w:pStyle w:val="yFootnotesection"/>
        <w:spacing w:before="80"/>
      </w:pPr>
      <w:r>
        <w:tab/>
        <w:t>[Form 60 amended: Gazette 21 Feb 2007 p. 553; 28 Jun 2011 p. 2560; 16 Nov 2016 p. 5216; 16 Aug 2017 p. 4422</w:t>
      </w:r>
      <w:r>
        <w:noBreakHyphen/>
        <w:t>3.]</w:t>
      </w:r>
    </w:p>
    <w:p w:rsidR="00A049AB" w:rsidRDefault="004C6D88">
      <w:pPr>
        <w:pStyle w:val="yHeading5"/>
        <w:pageBreakBefore/>
      </w:pPr>
      <w:bookmarkStart w:id="1540" w:name="_Toc70608321"/>
      <w:r>
        <w:rPr>
          <w:rStyle w:val="CharSClsNo"/>
        </w:rPr>
        <w:lastRenderedPageBreak/>
        <w:t>61</w:t>
      </w:r>
      <w:r>
        <w:t>.</w:t>
      </w:r>
      <w:r>
        <w:rPr>
          <w:b w:val="0"/>
        </w:rPr>
        <w:tab/>
      </w:r>
      <w:r>
        <w:t>Order directing summons for appointment of receiver and granting injunction meanwhile (O. 51 r. 1)</w:t>
      </w:r>
      <w:bookmarkEnd w:id="1540"/>
    </w:p>
    <w:p w:rsidR="00A049AB" w:rsidRDefault="004C6D88">
      <w:pPr>
        <w:pStyle w:val="yMiscellaneousBody"/>
        <w:spacing w:before="120"/>
        <w:jc w:val="center"/>
        <w:rPr>
          <w:sz w:val="20"/>
        </w:rPr>
      </w:pPr>
      <w:r>
        <w:rPr>
          <w:sz w:val="20"/>
        </w:rPr>
        <w:t>(</w:t>
      </w:r>
      <w:r>
        <w:rPr>
          <w:i/>
          <w:sz w:val="20"/>
        </w:rPr>
        <w:t>Heading as in action</w:t>
      </w:r>
      <w:r>
        <w:rPr>
          <w:sz w:val="20"/>
        </w:rPr>
        <w:t>)</w:t>
      </w:r>
    </w:p>
    <w:p w:rsidR="00A049AB" w:rsidRDefault="004C6D88">
      <w:pPr>
        <w:pStyle w:val="yMiscellaneousBody"/>
        <w:spacing w:before="120"/>
        <w:rPr>
          <w:sz w:val="20"/>
        </w:rPr>
      </w:pPr>
      <w:r>
        <w:rPr>
          <w:sz w:val="20"/>
        </w:rPr>
        <w:t>Before                                                 in chambers.</w:t>
      </w:r>
    </w:p>
    <w:p w:rsidR="00A049AB" w:rsidRDefault="004C6D88">
      <w:pPr>
        <w:pStyle w:val="yMiscellaneousBody"/>
        <w:spacing w:before="120"/>
        <w:rPr>
          <w:sz w:val="20"/>
        </w:rPr>
      </w:pPr>
      <w:r>
        <w:rPr>
          <w:sz w:val="20"/>
        </w:rPr>
        <w:t xml:space="preserve">Upon reading the affidavit of                                                 filed the                      day </w:t>
      </w:r>
      <w:r>
        <w:rPr>
          <w:sz w:val="20"/>
        </w:rPr>
        <w:br/>
        <w:t>of                                          20     :</w:t>
      </w:r>
    </w:p>
    <w:p w:rsidR="00A049AB" w:rsidRDefault="004C6D88">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rsidR="00A049AB" w:rsidRDefault="004C6D88">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rsidR="00A049AB" w:rsidRDefault="004C6D88">
      <w:pPr>
        <w:pStyle w:val="yMiscellaneousBody"/>
        <w:spacing w:before="120"/>
        <w:rPr>
          <w:sz w:val="20"/>
        </w:rPr>
      </w:pPr>
      <w:r>
        <w:rPr>
          <w:sz w:val="20"/>
        </w:rPr>
        <w:t>Dated the                     day of                                      20     .</w:t>
      </w:r>
    </w:p>
    <w:p w:rsidR="00A049AB" w:rsidRDefault="004C6D88">
      <w:pPr>
        <w:pStyle w:val="yFootnotesection"/>
      </w:pPr>
      <w:r>
        <w:tab/>
        <w:t>[Form 61 amended: Gazette 21 Feb 2007 p. 553</w:t>
      </w:r>
      <w:r>
        <w:noBreakHyphen/>
        <w:t>4; 28 Jun 2011 p. 2560; 16 Nov 2016 p. 5216; 16 Aug 2017 p. 4423.]</w:t>
      </w:r>
    </w:p>
    <w:p w:rsidR="00A049AB" w:rsidRDefault="004C6D88">
      <w:pPr>
        <w:pStyle w:val="yHeading5"/>
        <w:pageBreakBefore/>
        <w:spacing w:before="0" w:after="120"/>
      </w:pPr>
      <w:bookmarkStart w:id="1541" w:name="_Toc70608322"/>
      <w:r>
        <w:rPr>
          <w:rStyle w:val="CharSClsNo"/>
        </w:rPr>
        <w:lastRenderedPageBreak/>
        <w:t>62</w:t>
      </w:r>
      <w:r>
        <w:t>.</w:t>
      </w:r>
      <w:r>
        <w:rPr>
          <w:b w:val="0"/>
        </w:rPr>
        <w:tab/>
      </w:r>
      <w:r>
        <w:t>Receiver order (interim) (O. 51 r. 1)</w:t>
      </w:r>
      <w:bookmarkEnd w:id="1541"/>
    </w:p>
    <w:p w:rsidR="00A049AB" w:rsidRDefault="004C6D88">
      <w:pPr>
        <w:pStyle w:val="yMiscellaneousBody"/>
        <w:spacing w:before="120"/>
        <w:jc w:val="center"/>
        <w:rPr>
          <w:sz w:val="20"/>
        </w:rPr>
      </w:pPr>
      <w:r>
        <w:rPr>
          <w:sz w:val="20"/>
        </w:rPr>
        <w:t>(</w:t>
      </w:r>
      <w:r>
        <w:rPr>
          <w:i/>
          <w:sz w:val="20"/>
        </w:rPr>
        <w:t>Heading as in action</w:t>
      </w:r>
      <w:r>
        <w:rPr>
          <w:sz w:val="20"/>
        </w:rPr>
        <w:t>)</w:t>
      </w:r>
    </w:p>
    <w:p w:rsidR="00A049AB" w:rsidRDefault="004C6D88">
      <w:pPr>
        <w:pStyle w:val="yMiscellaneousBody"/>
        <w:spacing w:before="120"/>
        <w:rPr>
          <w:sz w:val="20"/>
        </w:rPr>
      </w:pPr>
      <w:r>
        <w:rPr>
          <w:sz w:val="20"/>
        </w:rPr>
        <w:t>Before                                              in chambers.</w:t>
      </w:r>
    </w:p>
    <w:p w:rsidR="00A049AB" w:rsidRDefault="004C6D88">
      <w:pPr>
        <w:pStyle w:val="yMiscellaneousBody"/>
        <w:spacing w:before="120"/>
        <w:rPr>
          <w:sz w:val="20"/>
        </w:rPr>
      </w:pPr>
      <w:r>
        <w:rPr>
          <w:sz w:val="20"/>
        </w:rPr>
        <w:t>Upon hearing                                    and upon reading the affidavit of                                   filed the                day of                         20     .</w:t>
      </w:r>
    </w:p>
    <w:p w:rsidR="00A049AB" w:rsidRDefault="004C6D88">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rsidR="00A049AB" w:rsidRDefault="004C6D88">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rsidR="00A049AB" w:rsidRDefault="004C6D88">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rsidR="00A049AB" w:rsidRDefault="004C6D88">
      <w:pPr>
        <w:pStyle w:val="yMiscellaneousBody"/>
        <w:spacing w:before="120"/>
        <w:rPr>
          <w:sz w:val="20"/>
        </w:rPr>
      </w:pPr>
      <w:r>
        <w:rPr>
          <w:sz w:val="20"/>
        </w:rPr>
        <w:t>Defendant to be at liberty to apply in the meantime.</w:t>
      </w:r>
    </w:p>
    <w:p w:rsidR="00A049AB" w:rsidRDefault="004C6D88">
      <w:pPr>
        <w:pStyle w:val="yMiscellaneousBody"/>
        <w:spacing w:before="120"/>
        <w:rPr>
          <w:sz w:val="20"/>
        </w:rPr>
      </w:pPr>
      <w:r>
        <w:rPr>
          <w:sz w:val="20"/>
        </w:rPr>
        <w:t>Dated the              day of                                     20     .</w:t>
      </w:r>
    </w:p>
    <w:p w:rsidR="00A049AB" w:rsidRDefault="004C6D88">
      <w:pPr>
        <w:pStyle w:val="yFootnotesection"/>
      </w:pPr>
      <w:r>
        <w:tab/>
        <w:t>[Form 62 amended: Gazette 28 Jun 2011 p. 2560.]</w:t>
      </w:r>
    </w:p>
    <w:p w:rsidR="00A049AB" w:rsidRDefault="004C6D88">
      <w:pPr>
        <w:pStyle w:val="yEdnotedivision"/>
        <w:spacing w:before="180"/>
        <w:outlineLvl w:val="9"/>
      </w:pPr>
      <w:r>
        <w:t>[Form 63 deleted: Gazette 16 Aug 2017 p. 4423.]</w:t>
      </w:r>
    </w:p>
    <w:p w:rsidR="00A049AB" w:rsidRDefault="004C6D88">
      <w:pPr>
        <w:pStyle w:val="yHeading5"/>
      </w:pPr>
      <w:bookmarkStart w:id="1542" w:name="_Toc70608323"/>
      <w:r>
        <w:t>64.</w:t>
      </w:r>
      <w:r>
        <w:tab/>
        <w:t>Notice of originating motion (O. 54 r. 5)</w:t>
      </w:r>
      <w:bookmarkEnd w:id="1542"/>
    </w:p>
    <w:p w:rsidR="00A049AB" w:rsidRDefault="004C6D88">
      <w:pPr>
        <w:pStyle w:val="yMiscellaneousBody"/>
      </w:pPr>
      <w:r>
        <w:rPr>
          <w:sz w:val="20"/>
        </w:rPr>
        <w:t>In the Supreme Court of Western Australia</w:t>
      </w:r>
      <w:r>
        <w:rPr>
          <w:sz w:val="20"/>
        </w:rPr>
        <w:br/>
        <w:t xml:space="preserve">*General Division/Court of Appeal </w:t>
      </w:r>
      <w:r>
        <w:rPr>
          <w:sz w:val="20"/>
        </w:rPr>
        <w:tab/>
        <w:t xml:space="preserve">No.                          </w:t>
      </w:r>
    </w:p>
    <w:p w:rsidR="00A049AB" w:rsidRDefault="004C6D88">
      <w:pPr>
        <w:pStyle w:val="yMiscellaneousBody"/>
        <w:jc w:val="right"/>
        <w:rPr>
          <w:b/>
        </w:rPr>
      </w:pPr>
      <w:r>
        <w:rPr>
          <w:b/>
        </w:rPr>
        <w:tab/>
        <w:t>Notice of originating motion</w:t>
      </w:r>
    </w:p>
    <w:p w:rsidR="00A049AB" w:rsidRDefault="004C6D88">
      <w:pPr>
        <w:pStyle w:val="yMiscellaneousBody"/>
        <w:tabs>
          <w:tab w:val="left" w:pos="4536"/>
        </w:tabs>
      </w:pPr>
      <w:r>
        <w:t>Parties</w:t>
      </w:r>
      <w:r>
        <w:tab/>
        <w:t>Plaintiff</w:t>
      </w:r>
    </w:p>
    <w:p w:rsidR="00A049AB" w:rsidRDefault="004C6D88">
      <w:pPr>
        <w:pStyle w:val="yMiscellaneousBody"/>
        <w:tabs>
          <w:tab w:val="left" w:pos="4536"/>
        </w:tabs>
      </w:pPr>
      <w:r>
        <w:tab/>
        <w:t>Defendant</w:t>
      </w:r>
    </w:p>
    <w:p w:rsidR="00A049AB" w:rsidRDefault="004C6D88">
      <w:pPr>
        <w:pStyle w:val="yMiscellaneousBody"/>
      </w:pPr>
      <w:r>
        <w:t>Notice</w:t>
      </w:r>
    </w:p>
    <w:p w:rsidR="00A049AB" w:rsidRDefault="004C6D88">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rsidR="00A049AB" w:rsidRDefault="004C6D88">
      <w:pPr>
        <w:pStyle w:val="yMiscellaneousBody"/>
      </w:pPr>
      <w:r>
        <w:lastRenderedPageBreak/>
        <w:t>Grounds of application</w:t>
      </w:r>
    </w:p>
    <w:p w:rsidR="00A049AB" w:rsidRDefault="004C6D88">
      <w:pPr>
        <w:pStyle w:val="yMiscellaneousBody"/>
      </w:pPr>
      <w:r>
        <w:t xml:space="preserve">The grounds of the application are: </w:t>
      </w:r>
      <w:r>
        <w:br/>
        <w:t>[</w:t>
      </w:r>
      <w:r>
        <w:rPr>
          <w:i/>
        </w:rPr>
        <w:t>State grounds in numbered paragraphs</w:t>
      </w:r>
      <w:r>
        <w:t>]</w:t>
      </w:r>
    </w:p>
    <w:p w:rsidR="00A049AB" w:rsidRDefault="004C6D88">
      <w:pPr>
        <w:pStyle w:val="yMiscellaneousBody"/>
      </w:pPr>
      <w:r>
        <w:t>Hearing details</w:t>
      </w:r>
    </w:p>
    <w:p w:rsidR="00A049AB" w:rsidRDefault="004C6D88">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rsidR="00A049AB" w:rsidRDefault="004C6D88">
      <w:pPr>
        <w:pStyle w:val="yMiscellaneousBody"/>
      </w:pPr>
      <w:r>
        <w:t>*Short notice</w:t>
      </w:r>
    </w:p>
    <w:p w:rsidR="00A049AB" w:rsidRDefault="004C6D88">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rsidR="00A049AB" w:rsidRDefault="004C6D88">
      <w:pPr>
        <w:pStyle w:val="yMiscellaneousBody"/>
      </w:pPr>
      <w:r>
        <w:t>Applicant’s service details</w:t>
      </w:r>
      <w:r>
        <w:rPr>
          <w:vertAlign w:val="superscript"/>
        </w:rPr>
        <w:t>1</w:t>
      </w:r>
    </w:p>
    <w:p w:rsidR="00A049AB" w:rsidRDefault="004C6D88">
      <w:pPr>
        <w:pStyle w:val="yMiscellaneousBody"/>
      </w:pPr>
      <w:r>
        <w:t>*Name of lawyer:</w:t>
      </w:r>
      <w:r>
        <w:br/>
        <w:t>*Address where lawyer conducts business:</w:t>
      </w:r>
      <w:r>
        <w:br/>
        <w:t>Postal address for service of documents:</w:t>
      </w:r>
      <w:r>
        <w:br/>
        <w:t>*Email address:</w:t>
      </w:r>
      <w:r>
        <w:br/>
        <w:t>*Fax no.: ........................................... *Telephone no.: .........................</w:t>
      </w:r>
    </w:p>
    <w:p w:rsidR="00A049AB" w:rsidRDefault="004C6D88">
      <w:pPr>
        <w:pStyle w:val="yMiscellaneousBody"/>
      </w:pPr>
      <w:r>
        <w:t>Applicant’s signature</w:t>
      </w:r>
    </w:p>
    <w:p w:rsidR="00A049AB" w:rsidRDefault="004C6D88">
      <w:pPr>
        <w:pStyle w:val="yMiscellaneousBody"/>
      </w:pPr>
      <w:r>
        <w:t>..........................................................</w:t>
      </w:r>
      <w:r>
        <w:tab/>
        <w:t>Date: ..............................</w:t>
      </w:r>
      <w:r>
        <w:br/>
        <w:t>Applicant/Applicant’s lawyer</w:t>
      </w:r>
    </w:p>
    <w:p w:rsidR="00A049AB" w:rsidRDefault="004C6D88">
      <w:pPr>
        <w:pStyle w:val="PermNoteHeading"/>
        <w:tabs>
          <w:tab w:val="left" w:pos="567"/>
          <w:tab w:val="left" w:pos="1276"/>
        </w:tabs>
        <w:ind w:left="1418" w:hanging="1334"/>
        <w:rPr>
          <w:szCs w:val="18"/>
        </w:rPr>
      </w:pPr>
      <w:r>
        <w:rPr>
          <w:szCs w:val="18"/>
        </w:rPr>
        <w:t>Footnotes to Form 64 —</w:t>
      </w:r>
    </w:p>
    <w:p w:rsidR="00A049AB" w:rsidRDefault="004C6D88">
      <w:pPr>
        <w:pStyle w:val="PermNotePara"/>
        <w:tabs>
          <w:tab w:val="clear" w:pos="1843"/>
          <w:tab w:val="left" w:pos="1276"/>
        </w:tabs>
        <w:ind w:left="658" w:hanging="567"/>
        <w:rPr>
          <w:szCs w:val="18"/>
        </w:rPr>
      </w:pPr>
      <w:r>
        <w:rPr>
          <w:szCs w:val="18"/>
        </w:rPr>
        <w:t>*</w:t>
      </w:r>
      <w:r>
        <w:rPr>
          <w:szCs w:val="18"/>
        </w:rPr>
        <w:tab/>
        <w:t>Delete the inapplicable.</w:t>
      </w:r>
    </w:p>
    <w:p w:rsidR="00A049AB" w:rsidRDefault="004C6D88">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rsidR="00A049AB" w:rsidRDefault="004C6D88">
      <w:pPr>
        <w:pStyle w:val="yFootnotesection"/>
      </w:pPr>
      <w:r>
        <w:tab/>
        <w:t>[Form 64 inserted: Gazette 16 Aug 2017 p. 4424</w:t>
      </w:r>
      <w:r>
        <w:noBreakHyphen/>
        <w:t>5.]</w:t>
      </w:r>
    </w:p>
    <w:p w:rsidR="00A049AB" w:rsidRDefault="004C6D88">
      <w:pPr>
        <w:pStyle w:val="yHeading5"/>
      </w:pPr>
      <w:bookmarkStart w:id="1543" w:name="_Toc70608324"/>
      <w:r>
        <w:rPr>
          <w:rStyle w:val="CharSClsNo"/>
        </w:rPr>
        <w:t>65</w:t>
      </w:r>
      <w:r>
        <w:t>.</w:t>
      </w:r>
      <w:r>
        <w:rPr>
          <w:b w:val="0"/>
        </w:rPr>
        <w:tab/>
      </w:r>
      <w:r>
        <w:t>Notice of motion (O. 54 r. 5)</w:t>
      </w:r>
      <w:bookmarkEnd w:id="1543"/>
    </w:p>
    <w:p w:rsidR="00A049AB" w:rsidRDefault="004C6D88">
      <w:pPr>
        <w:pStyle w:val="yMiscellaneousBody"/>
        <w:spacing w:before="120"/>
        <w:jc w:val="center"/>
        <w:rPr>
          <w:sz w:val="20"/>
        </w:rPr>
      </w:pPr>
      <w:r>
        <w:rPr>
          <w:sz w:val="20"/>
        </w:rPr>
        <w:t>(</w:t>
      </w:r>
      <w:r>
        <w:rPr>
          <w:i/>
          <w:sz w:val="20"/>
        </w:rPr>
        <w:t>Heading as in cause or matter</w:t>
      </w:r>
      <w:r>
        <w:rPr>
          <w:sz w:val="20"/>
        </w:rPr>
        <w:t>)</w:t>
      </w:r>
    </w:p>
    <w:p w:rsidR="00A049AB" w:rsidRDefault="004C6D88">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w:t>
      </w:r>
      <w:r>
        <w:rPr>
          <w:sz w:val="20"/>
        </w:rPr>
        <w:lastRenderedPageBreak/>
        <w:t>by counsel for the abovenamed [plaintiff] [or defendant] for an order that                              and that the costs of the application be                                                   .</w:t>
      </w:r>
    </w:p>
    <w:p w:rsidR="00A049AB" w:rsidRDefault="004C6D88">
      <w:pPr>
        <w:pStyle w:val="yMiscellaneousBody"/>
        <w:spacing w:before="120"/>
        <w:rPr>
          <w:sz w:val="20"/>
        </w:rPr>
      </w:pPr>
      <w:r>
        <w:rPr>
          <w:sz w:val="20"/>
        </w:rPr>
        <w:t>Dated the                       day of                                          20     .</w:t>
      </w:r>
    </w:p>
    <w:p w:rsidR="00A049AB" w:rsidRDefault="004C6D88">
      <w:pPr>
        <w:pStyle w:val="yMiscellaneousBody"/>
        <w:spacing w:before="120"/>
        <w:rPr>
          <w:sz w:val="20"/>
        </w:rPr>
      </w:pPr>
      <w:r>
        <w:rPr>
          <w:sz w:val="20"/>
        </w:rPr>
        <w:t>(Signed)</w:t>
      </w:r>
    </w:p>
    <w:p w:rsidR="00A049AB" w:rsidRDefault="004C6D88">
      <w:pPr>
        <w:pStyle w:val="yMiscellaneousBody"/>
        <w:spacing w:before="0"/>
        <w:ind w:left="240"/>
        <w:rPr>
          <w:sz w:val="20"/>
        </w:rPr>
      </w:pPr>
      <w:r>
        <w:rPr>
          <w:sz w:val="20"/>
        </w:rPr>
        <w:t>of</w:t>
      </w:r>
    </w:p>
    <w:p w:rsidR="00A049AB" w:rsidRDefault="004C6D88">
      <w:pPr>
        <w:pStyle w:val="yMiscellaneousBody"/>
        <w:spacing w:before="0"/>
        <w:rPr>
          <w:sz w:val="20"/>
        </w:rPr>
      </w:pPr>
      <w:r>
        <w:rPr>
          <w:sz w:val="20"/>
        </w:rPr>
        <w:t>[agent for</w:t>
      </w:r>
    </w:p>
    <w:p w:rsidR="00A049AB" w:rsidRDefault="004C6D88">
      <w:pPr>
        <w:pStyle w:val="yMiscellaneousBody"/>
        <w:spacing w:before="0"/>
        <w:ind w:left="238"/>
        <w:rPr>
          <w:sz w:val="20"/>
        </w:rPr>
      </w:pPr>
      <w:r>
        <w:rPr>
          <w:sz w:val="20"/>
        </w:rPr>
        <w:t>of                                                ]</w:t>
      </w:r>
    </w:p>
    <w:p w:rsidR="00A049AB" w:rsidRDefault="004C6D88">
      <w:pPr>
        <w:pStyle w:val="yMiscellaneousBody"/>
        <w:spacing w:before="120"/>
        <w:ind w:left="1200"/>
        <w:rPr>
          <w:sz w:val="20"/>
        </w:rPr>
      </w:pPr>
      <w:r>
        <w:rPr>
          <w:sz w:val="20"/>
        </w:rPr>
        <w:t>Solicitor for the</w:t>
      </w:r>
    </w:p>
    <w:p w:rsidR="00A049AB" w:rsidRDefault="004C6D88">
      <w:pPr>
        <w:pStyle w:val="yMiscellaneousBody"/>
        <w:spacing w:before="120"/>
        <w:rPr>
          <w:sz w:val="20"/>
        </w:rPr>
      </w:pPr>
      <w:r>
        <w:rPr>
          <w:sz w:val="20"/>
        </w:rPr>
        <w:t>To Solicitor for the                                                      .</w:t>
      </w:r>
    </w:p>
    <w:p w:rsidR="00A049AB" w:rsidRDefault="004C6D88">
      <w:pPr>
        <w:pStyle w:val="yFootnotesection"/>
      </w:pPr>
      <w:r>
        <w:tab/>
        <w:t>[Form 65 amended: Gazette 28 Jun 2011 p. 2560; 16 Aug 2017 p. 4423.]</w:t>
      </w:r>
    </w:p>
    <w:p w:rsidR="00A049AB" w:rsidRDefault="004C6D88">
      <w:pPr>
        <w:pStyle w:val="yHeading5"/>
        <w:spacing w:before="480" w:after="120"/>
      </w:pPr>
      <w:bookmarkStart w:id="1544" w:name="_Toc70608325"/>
      <w:r>
        <w:rPr>
          <w:rStyle w:val="CharSClsNo"/>
        </w:rPr>
        <w:t>66</w:t>
      </w:r>
      <w:r>
        <w:t>.</w:t>
      </w:r>
      <w:r>
        <w:rPr>
          <w:b w:val="0"/>
        </w:rPr>
        <w:tab/>
      </w:r>
      <w:r>
        <w:t>Order of committal (O. 55 r. 7(4))</w:t>
      </w:r>
      <w:bookmarkEnd w:id="1544"/>
    </w:p>
    <w:p w:rsidR="00A049AB" w:rsidRDefault="004C6D88">
      <w:pPr>
        <w:pStyle w:val="yMiscellaneousBody"/>
        <w:spacing w:before="120"/>
        <w:jc w:val="center"/>
        <w:rPr>
          <w:sz w:val="20"/>
        </w:rPr>
      </w:pPr>
      <w:r>
        <w:rPr>
          <w:sz w:val="20"/>
        </w:rPr>
        <w:t>(</w:t>
      </w:r>
      <w:r>
        <w:rPr>
          <w:i/>
          <w:sz w:val="20"/>
        </w:rPr>
        <w:t>Heading as in action</w:t>
      </w:r>
      <w:r>
        <w:rPr>
          <w:sz w:val="20"/>
        </w:rPr>
        <w:t>)</w:t>
      </w:r>
    </w:p>
    <w:p w:rsidR="00A049AB" w:rsidRDefault="004C6D88">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rsidR="00A049AB" w:rsidRDefault="004C6D88">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rsidR="00A049AB" w:rsidRDefault="004C6D88">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rsidR="00A049AB" w:rsidRDefault="004C6D88">
      <w:pPr>
        <w:pStyle w:val="yMiscellaneousBody"/>
        <w:spacing w:before="120"/>
        <w:rPr>
          <w:sz w:val="20"/>
        </w:rPr>
      </w:pPr>
      <w:r>
        <w:rPr>
          <w:sz w:val="20"/>
        </w:rPr>
        <w:t>Dated the                       day of                                          20     .</w:t>
      </w:r>
    </w:p>
    <w:p w:rsidR="00A049AB" w:rsidRDefault="004C6D88">
      <w:pPr>
        <w:pStyle w:val="yFootnotesection"/>
      </w:pPr>
      <w:r>
        <w:tab/>
        <w:t>[Form 66 amended: Gazette 28 Jun 2011 p. 2561.]</w:t>
      </w:r>
    </w:p>
    <w:p w:rsidR="00A049AB" w:rsidRDefault="004C6D88">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rsidR="00A049AB">
        <w:trPr>
          <w:cantSplit/>
        </w:trPr>
        <w:tc>
          <w:tcPr>
            <w:tcW w:w="3686" w:type="dxa"/>
            <w:gridSpan w:val="3"/>
            <w:vMerge w:val="restart"/>
          </w:tcPr>
          <w:p w:rsidR="00A049AB" w:rsidRDefault="004C6D88">
            <w:pPr>
              <w:pStyle w:val="yTableNAm"/>
              <w:rPr>
                <w:sz w:val="20"/>
              </w:rPr>
            </w:pPr>
            <w:r>
              <w:rPr>
                <w:sz w:val="20"/>
              </w:rPr>
              <w:t>Supreme Court of Western Australia</w:t>
            </w:r>
          </w:p>
        </w:tc>
        <w:tc>
          <w:tcPr>
            <w:tcW w:w="3260" w:type="dxa"/>
            <w:gridSpan w:val="3"/>
            <w:tcBorders>
              <w:bottom w:val="nil"/>
            </w:tcBorders>
            <w:vAlign w:val="center"/>
          </w:tcPr>
          <w:p w:rsidR="00A049AB" w:rsidRDefault="004C6D88">
            <w:pPr>
              <w:pStyle w:val="yTableNAm"/>
              <w:rPr>
                <w:sz w:val="20"/>
              </w:rPr>
            </w:pPr>
            <w:r>
              <w:rPr>
                <w:sz w:val="20"/>
              </w:rPr>
              <w:t>No:</w:t>
            </w:r>
          </w:p>
        </w:tc>
      </w:tr>
      <w:tr w:rsidR="00A049AB">
        <w:trPr>
          <w:cantSplit/>
        </w:trPr>
        <w:tc>
          <w:tcPr>
            <w:tcW w:w="3686" w:type="dxa"/>
            <w:gridSpan w:val="3"/>
            <w:vMerge/>
            <w:tcBorders>
              <w:bottom w:val="single" w:sz="4" w:space="0" w:color="auto"/>
            </w:tcBorders>
          </w:tcPr>
          <w:p w:rsidR="00A049AB" w:rsidRDefault="00A049AB">
            <w:pPr>
              <w:pStyle w:val="yTableNAm"/>
              <w:rPr>
                <w:sz w:val="20"/>
              </w:rPr>
            </w:pPr>
          </w:p>
        </w:tc>
        <w:tc>
          <w:tcPr>
            <w:tcW w:w="3260" w:type="dxa"/>
            <w:gridSpan w:val="3"/>
            <w:tcBorders>
              <w:bottom w:val="single" w:sz="4" w:space="0" w:color="auto"/>
            </w:tcBorders>
          </w:tcPr>
          <w:p w:rsidR="00A049AB" w:rsidRDefault="004C6D88">
            <w:pPr>
              <w:pStyle w:val="yTableNAm"/>
              <w:spacing w:before="0"/>
              <w:rPr>
                <w:sz w:val="20"/>
              </w:rPr>
            </w:pPr>
            <w:r>
              <w:rPr>
                <w:b/>
                <w:sz w:val="20"/>
              </w:rPr>
              <w:t>Application for judicial review</w:t>
            </w:r>
          </w:p>
        </w:tc>
      </w:tr>
      <w:tr w:rsidR="00A049AB">
        <w:trPr>
          <w:cantSplit/>
        </w:trPr>
        <w:tc>
          <w:tcPr>
            <w:tcW w:w="1985" w:type="dxa"/>
            <w:tcBorders>
              <w:top w:val="single" w:sz="4" w:space="0" w:color="auto"/>
              <w:bottom w:val="single" w:sz="4" w:space="0" w:color="auto"/>
            </w:tcBorders>
          </w:tcPr>
          <w:p w:rsidR="00A049AB" w:rsidRDefault="004C6D88">
            <w:pPr>
              <w:pStyle w:val="yTableNAm"/>
              <w:rPr>
                <w:sz w:val="20"/>
              </w:rPr>
            </w:pPr>
            <w:r>
              <w:rPr>
                <w:sz w:val="20"/>
              </w:rPr>
              <w:t>Applicant</w:t>
            </w:r>
          </w:p>
        </w:tc>
        <w:tc>
          <w:tcPr>
            <w:tcW w:w="4961" w:type="dxa"/>
            <w:gridSpan w:val="5"/>
            <w:tcBorders>
              <w:top w:val="single" w:sz="4" w:space="0" w:color="auto"/>
              <w:bottom w:val="single" w:sz="4" w:space="0" w:color="auto"/>
            </w:tcBorders>
          </w:tcPr>
          <w:p w:rsidR="00A049AB" w:rsidRDefault="00A049AB">
            <w:pPr>
              <w:pStyle w:val="yTableNAm"/>
              <w:rPr>
                <w:sz w:val="20"/>
              </w:rPr>
            </w:pPr>
          </w:p>
        </w:tc>
      </w:tr>
      <w:tr w:rsidR="00A049AB">
        <w:trPr>
          <w:cantSplit/>
        </w:trPr>
        <w:tc>
          <w:tcPr>
            <w:tcW w:w="1985" w:type="dxa"/>
            <w:tcBorders>
              <w:top w:val="single" w:sz="4" w:space="0" w:color="auto"/>
              <w:bottom w:val="single" w:sz="4" w:space="0" w:color="auto"/>
            </w:tcBorders>
          </w:tcPr>
          <w:p w:rsidR="00A049AB" w:rsidRDefault="004C6D88">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rsidR="00A049AB" w:rsidRDefault="004C6D88">
            <w:pPr>
              <w:pStyle w:val="yTableNAm"/>
              <w:rPr>
                <w:sz w:val="20"/>
              </w:rPr>
            </w:pPr>
            <w:r>
              <w:rPr>
                <w:sz w:val="20"/>
              </w:rPr>
              <w:t xml:space="preserve">Name: </w:t>
            </w:r>
          </w:p>
          <w:p w:rsidR="00A049AB" w:rsidRDefault="004C6D88">
            <w:pPr>
              <w:pStyle w:val="yTableNAm"/>
              <w:rPr>
                <w:sz w:val="20"/>
              </w:rPr>
            </w:pPr>
            <w:r>
              <w:rPr>
                <w:sz w:val="20"/>
              </w:rPr>
              <w:t>Office:</w:t>
            </w:r>
          </w:p>
        </w:tc>
      </w:tr>
      <w:tr w:rsidR="00A049AB">
        <w:trPr>
          <w:cantSplit/>
        </w:trPr>
        <w:tc>
          <w:tcPr>
            <w:tcW w:w="1985" w:type="dxa"/>
            <w:tcBorders>
              <w:top w:val="single" w:sz="4" w:space="0" w:color="auto"/>
              <w:bottom w:val="single" w:sz="4" w:space="0" w:color="auto"/>
            </w:tcBorders>
          </w:tcPr>
          <w:p w:rsidR="00A049AB" w:rsidRDefault="004C6D88">
            <w:pPr>
              <w:pStyle w:val="yTableNAm"/>
              <w:rPr>
                <w:sz w:val="20"/>
              </w:rPr>
            </w:pPr>
            <w:r>
              <w:rPr>
                <w:sz w:val="20"/>
              </w:rPr>
              <w:lastRenderedPageBreak/>
              <w:t>Other parties</w:t>
            </w:r>
          </w:p>
        </w:tc>
        <w:tc>
          <w:tcPr>
            <w:tcW w:w="4961" w:type="dxa"/>
            <w:gridSpan w:val="5"/>
            <w:tcBorders>
              <w:top w:val="single" w:sz="4" w:space="0" w:color="auto"/>
              <w:bottom w:val="single" w:sz="4" w:space="0" w:color="auto"/>
            </w:tcBorders>
          </w:tcPr>
          <w:p w:rsidR="00A049AB" w:rsidRDefault="00A049AB">
            <w:pPr>
              <w:pStyle w:val="yTableNAm"/>
              <w:rPr>
                <w:sz w:val="20"/>
              </w:rPr>
            </w:pPr>
          </w:p>
        </w:tc>
      </w:tr>
      <w:tr w:rsidR="00A049AB">
        <w:trPr>
          <w:cantSplit/>
        </w:trPr>
        <w:tc>
          <w:tcPr>
            <w:tcW w:w="1985" w:type="dxa"/>
            <w:tcBorders>
              <w:top w:val="single" w:sz="4" w:space="0" w:color="auto"/>
              <w:bottom w:val="single" w:sz="4" w:space="0" w:color="auto"/>
            </w:tcBorders>
          </w:tcPr>
          <w:p w:rsidR="00A049AB" w:rsidRDefault="004C6D88">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rsidR="00A049AB" w:rsidRDefault="004C6D88">
            <w:pPr>
              <w:pStyle w:val="yTableNAm"/>
              <w:rPr>
                <w:sz w:val="20"/>
              </w:rPr>
            </w:pPr>
            <w:r>
              <w:rPr>
                <w:sz w:val="20"/>
              </w:rPr>
              <w:t>Date:</w:t>
            </w:r>
          </w:p>
          <w:p w:rsidR="00A049AB" w:rsidRDefault="004C6D88">
            <w:pPr>
              <w:pStyle w:val="yTableNAm"/>
              <w:rPr>
                <w:sz w:val="20"/>
              </w:rPr>
            </w:pPr>
            <w:r>
              <w:rPr>
                <w:sz w:val="20"/>
              </w:rPr>
              <w:t>Where made or occurring:</w:t>
            </w:r>
          </w:p>
          <w:p w:rsidR="00A049AB" w:rsidRDefault="004C6D88">
            <w:pPr>
              <w:pStyle w:val="yTableNAm"/>
              <w:rPr>
                <w:sz w:val="20"/>
              </w:rPr>
            </w:pPr>
            <w:r>
              <w:rPr>
                <w:sz w:val="20"/>
              </w:rPr>
              <w:t>Written law governing:</w:t>
            </w:r>
          </w:p>
          <w:p w:rsidR="00A049AB" w:rsidRDefault="004C6D88">
            <w:pPr>
              <w:pStyle w:val="yTableNAm"/>
              <w:rPr>
                <w:sz w:val="20"/>
              </w:rPr>
            </w:pPr>
            <w:r>
              <w:rPr>
                <w:sz w:val="20"/>
              </w:rPr>
              <w:t>Description:</w:t>
            </w:r>
          </w:p>
          <w:p w:rsidR="00A049AB" w:rsidRDefault="00A049AB">
            <w:pPr>
              <w:pStyle w:val="yTableNAm"/>
              <w:rPr>
                <w:sz w:val="20"/>
              </w:rPr>
            </w:pPr>
          </w:p>
        </w:tc>
      </w:tr>
      <w:tr w:rsidR="00A049AB">
        <w:trPr>
          <w:cantSplit/>
        </w:trPr>
        <w:tc>
          <w:tcPr>
            <w:tcW w:w="1985" w:type="dxa"/>
            <w:tcBorders>
              <w:top w:val="single" w:sz="4" w:space="0" w:color="auto"/>
              <w:bottom w:val="single" w:sz="4" w:space="0" w:color="auto"/>
            </w:tcBorders>
          </w:tcPr>
          <w:p w:rsidR="00A049AB" w:rsidRDefault="004C6D88">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rsidR="00A049AB" w:rsidRDefault="004C6D88">
            <w:pPr>
              <w:pStyle w:val="yTableNAm"/>
              <w:rPr>
                <w:sz w:val="20"/>
              </w:rPr>
            </w:pPr>
            <w:r>
              <w:rPr>
                <w:sz w:val="20"/>
              </w:rPr>
              <w:t>The applicant applies for judicial review of the above decision or conduct and —</w:t>
            </w:r>
          </w:p>
          <w:p w:rsidR="00A049AB" w:rsidRDefault="004C6D88">
            <w:pPr>
              <w:pStyle w:val="yTableNAm"/>
              <w:rPr>
                <w:sz w:val="20"/>
              </w:rPr>
            </w:pPr>
            <w:r>
              <w:rPr>
                <w:sz w:val="20"/>
              </w:rPr>
              <w:sym w:font="Monotype Sorts" w:char="F070"/>
            </w:r>
            <w:r>
              <w:rPr>
                <w:sz w:val="20"/>
              </w:rPr>
              <w:tab/>
              <w:t>a writ of certiorari;</w:t>
            </w:r>
          </w:p>
          <w:p w:rsidR="00A049AB" w:rsidRDefault="004C6D88">
            <w:pPr>
              <w:pStyle w:val="yTableNAm"/>
              <w:rPr>
                <w:sz w:val="20"/>
              </w:rPr>
            </w:pPr>
            <w:r>
              <w:rPr>
                <w:sz w:val="20"/>
              </w:rPr>
              <w:sym w:font="Monotype Sorts" w:char="F070"/>
            </w:r>
            <w:r>
              <w:rPr>
                <w:sz w:val="20"/>
              </w:rPr>
              <w:tab/>
              <w:t>a writ of mandamus;</w:t>
            </w:r>
          </w:p>
          <w:p w:rsidR="00A049AB" w:rsidRDefault="004C6D88">
            <w:pPr>
              <w:pStyle w:val="yTableNAm"/>
              <w:rPr>
                <w:sz w:val="20"/>
              </w:rPr>
            </w:pPr>
            <w:r>
              <w:rPr>
                <w:sz w:val="20"/>
              </w:rPr>
              <w:sym w:font="Monotype Sorts" w:char="F070"/>
            </w:r>
            <w:r>
              <w:rPr>
                <w:sz w:val="20"/>
              </w:rPr>
              <w:tab/>
              <w:t>a writ of prohibition;</w:t>
            </w:r>
          </w:p>
          <w:p w:rsidR="00A049AB" w:rsidRDefault="004C6D88">
            <w:pPr>
              <w:pStyle w:val="yTableNAm"/>
              <w:rPr>
                <w:sz w:val="20"/>
              </w:rPr>
            </w:pPr>
            <w:r>
              <w:rPr>
                <w:sz w:val="20"/>
              </w:rPr>
              <w:sym w:font="Monotype Sorts" w:char="F070"/>
            </w:r>
            <w:r>
              <w:rPr>
                <w:sz w:val="20"/>
              </w:rPr>
              <w:tab/>
              <w:t xml:space="preserve">a writ of </w:t>
            </w:r>
            <w:r>
              <w:rPr>
                <w:i/>
                <w:sz w:val="20"/>
              </w:rPr>
              <w:t>procedendo</w:t>
            </w:r>
            <w:r>
              <w:rPr>
                <w:sz w:val="20"/>
              </w:rPr>
              <w:t>;</w:t>
            </w:r>
          </w:p>
          <w:p w:rsidR="00A049AB" w:rsidRDefault="004C6D88">
            <w:pPr>
              <w:pStyle w:val="yTableNAm"/>
              <w:rPr>
                <w:sz w:val="20"/>
              </w:rPr>
            </w:pPr>
            <w:r>
              <w:rPr>
                <w:sz w:val="20"/>
              </w:rPr>
              <w:sym w:font="Monotype Sorts" w:char="F070"/>
            </w:r>
            <w:r>
              <w:rPr>
                <w:sz w:val="20"/>
              </w:rPr>
              <w:tab/>
              <w:t xml:space="preserve">an information of </w:t>
            </w:r>
            <w:r>
              <w:rPr>
                <w:i/>
                <w:sz w:val="20"/>
              </w:rPr>
              <w:t>quo warranto</w:t>
            </w:r>
            <w:r>
              <w:rPr>
                <w:sz w:val="20"/>
              </w:rPr>
              <w:t>;</w:t>
            </w:r>
          </w:p>
          <w:p w:rsidR="00A049AB" w:rsidRDefault="004C6D88">
            <w:pPr>
              <w:pStyle w:val="yTableNAm"/>
              <w:rPr>
                <w:sz w:val="20"/>
              </w:rPr>
            </w:pPr>
            <w:r>
              <w:rPr>
                <w:sz w:val="20"/>
              </w:rPr>
              <w:sym w:font="Monotype Sorts" w:char="F070"/>
            </w:r>
            <w:r>
              <w:rPr>
                <w:sz w:val="20"/>
              </w:rPr>
              <w:tab/>
              <w:t>a declaration;</w:t>
            </w:r>
          </w:p>
          <w:p w:rsidR="00A049AB" w:rsidRDefault="004C6D88">
            <w:pPr>
              <w:pStyle w:val="yTableNAm"/>
              <w:rPr>
                <w:sz w:val="20"/>
              </w:rPr>
            </w:pPr>
            <w:r>
              <w:rPr>
                <w:sz w:val="20"/>
              </w:rPr>
              <w:sym w:font="Monotype Sorts" w:char="F070"/>
            </w:r>
            <w:r>
              <w:rPr>
                <w:sz w:val="20"/>
              </w:rPr>
              <w:tab/>
              <w:t>an injunction;</w:t>
            </w:r>
          </w:p>
          <w:p w:rsidR="00A049AB" w:rsidRDefault="004C6D88">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rsidR="00A049AB" w:rsidRDefault="00A049AB">
            <w:pPr>
              <w:pStyle w:val="yTableNAm"/>
              <w:rPr>
                <w:sz w:val="20"/>
              </w:rPr>
            </w:pPr>
          </w:p>
        </w:tc>
      </w:tr>
      <w:tr w:rsidR="00A049AB">
        <w:trPr>
          <w:cantSplit/>
        </w:trPr>
        <w:tc>
          <w:tcPr>
            <w:tcW w:w="1985" w:type="dxa"/>
            <w:tcBorders>
              <w:top w:val="single" w:sz="4" w:space="0" w:color="auto"/>
              <w:bottom w:val="single" w:sz="4" w:space="0" w:color="auto"/>
            </w:tcBorders>
          </w:tcPr>
          <w:p w:rsidR="00A049AB" w:rsidRDefault="004C6D88">
            <w:pPr>
              <w:pStyle w:val="yTableNAm"/>
              <w:rPr>
                <w:sz w:val="20"/>
              </w:rPr>
            </w:pPr>
            <w:r>
              <w:rPr>
                <w:sz w:val="20"/>
              </w:rPr>
              <w:t>Grounds of application</w:t>
            </w:r>
          </w:p>
        </w:tc>
        <w:tc>
          <w:tcPr>
            <w:tcW w:w="4961" w:type="dxa"/>
            <w:gridSpan w:val="5"/>
            <w:tcBorders>
              <w:top w:val="single" w:sz="4" w:space="0" w:color="auto"/>
              <w:bottom w:val="single" w:sz="4" w:space="0" w:color="auto"/>
            </w:tcBorders>
          </w:tcPr>
          <w:p w:rsidR="00A049AB" w:rsidRDefault="004C6D88">
            <w:pPr>
              <w:pStyle w:val="yTableNAm"/>
              <w:rPr>
                <w:sz w:val="20"/>
              </w:rPr>
            </w:pPr>
            <w:r>
              <w:rPr>
                <w:sz w:val="20"/>
              </w:rPr>
              <w:t>The grounds for the above application are these —</w:t>
            </w:r>
          </w:p>
          <w:p w:rsidR="00A049AB" w:rsidRDefault="004C6D88">
            <w:pPr>
              <w:pStyle w:val="yTableNAm"/>
              <w:rPr>
                <w:sz w:val="20"/>
              </w:rPr>
            </w:pPr>
            <w:r>
              <w:rPr>
                <w:sz w:val="20"/>
              </w:rPr>
              <w:t>1.</w:t>
            </w:r>
          </w:p>
          <w:p w:rsidR="00A049AB" w:rsidRDefault="00A049AB">
            <w:pPr>
              <w:pStyle w:val="yTableNAm"/>
              <w:rPr>
                <w:sz w:val="20"/>
              </w:rPr>
            </w:pPr>
          </w:p>
        </w:tc>
      </w:tr>
      <w:tr w:rsidR="00A049AB">
        <w:trPr>
          <w:cantSplit/>
        </w:trPr>
        <w:tc>
          <w:tcPr>
            <w:tcW w:w="1985" w:type="dxa"/>
            <w:tcBorders>
              <w:top w:val="single" w:sz="4" w:space="0" w:color="auto"/>
              <w:bottom w:val="single" w:sz="4" w:space="0" w:color="auto"/>
            </w:tcBorders>
          </w:tcPr>
          <w:p w:rsidR="00A049AB" w:rsidRDefault="004C6D88">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rsidR="00A049AB" w:rsidRDefault="004C6D88">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rsidR="00A049AB">
        <w:trPr>
          <w:cantSplit/>
        </w:trPr>
        <w:tc>
          <w:tcPr>
            <w:tcW w:w="1985" w:type="dxa"/>
            <w:tcBorders>
              <w:top w:val="single" w:sz="4" w:space="0" w:color="auto"/>
              <w:left w:val="single" w:sz="4" w:space="0" w:color="auto"/>
              <w:bottom w:val="single" w:sz="4" w:space="0" w:color="auto"/>
              <w:right w:val="single" w:sz="4" w:space="0" w:color="auto"/>
            </w:tcBorders>
          </w:tcPr>
          <w:p w:rsidR="00A049AB" w:rsidRDefault="004C6D88">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rsidR="00A049AB" w:rsidRDefault="00A049AB">
            <w:pPr>
              <w:pStyle w:val="yTableNAm"/>
              <w:rPr>
                <w:sz w:val="20"/>
              </w:rPr>
            </w:pPr>
          </w:p>
        </w:tc>
      </w:tr>
      <w:tr w:rsidR="00A049AB">
        <w:tblPrEx>
          <w:tblCellMar>
            <w:top w:w="0" w:type="dxa"/>
            <w:bottom w:w="0" w:type="dxa"/>
          </w:tblCellMar>
        </w:tblPrEx>
        <w:trPr>
          <w:gridAfter w:val="1"/>
          <w:wAfter w:w="8" w:type="dxa"/>
          <w:cantSplit/>
        </w:trPr>
        <w:tc>
          <w:tcPr>
            <w:tcW w:w="1985" w:type="dxa"/>
            <w:tcBorders>
              <w:bottom w:val="single" w:sz="4" w:space="0" w:color="auto"/>
            </w:tcBorders>
          </w:tcPr>
          <w:p w:rsidR="00A049AB" w:rsidRDefault="004C6D88">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rsidR="00A049AB" w:rsidRDefault="00A049AB">
            <w:pPr>
              <w:pStyle w:val="yTableNAm"/>
              <w:rPr>
                <w:sz w:val="20"/>
              </w:rPr>
            </w:pPr>
          </w:p>
        </w:tc>
      </w:tr>
      <w:tr w:rsidR="00A049AB">
        <w:tblPrEx>
          <w:tblCellMar>
            <w:top w:w="0" w:type="dxa"/>
            <w:bottom w:w="0" w:type="dxa"/>
          </w:tblCellMar>
        </w:tblPrEx>
        <w:trPr>
          <w:gridAfter w:val="1"/>
          <w:wAfter w:w="8" w:type="dxa"/>
          <w:cantSplit/>
        </w:trPr>
        <w:tc>
          <w:tcPr>
            <w:tcW w:w="1985" w:type="dxa"/>
            <w:tcBorders>
              <w:bottom w:val="single" w:sz="4" w:space="0" w:color="auto"/>
            </w:tcBorders>
          </w:tcPr>
          <w:p w:rsidR="00A049AB" w:rsidRDefault="004C6D88">
            <w:pPr>
              <w:pStyle w:val="yTableNAm"/>
              <w:rPr>
                <w:sz w:val="20"/>
              </w:rPr>
            </w:pPr>
            <w:r>
              <w:rPr>
                <w:sz w:val="20"/>
              </w:rPr>
              <w:lastRenderedPageBreak/>
              <w:t>Address where lawyer conducts business</w:t>
            </w:r>
            <w:r>
              <w:rPr>
                <w:sz w:val="20"/>
                <w:vertAlign w:val="superscript"/>
              </w:rPr>
              <w:t>5</w:t>
            </w:r>
          </w:p>
        </w:tc>
        <w:tc>
          <w:tcPr>
            <w:tcW w:w="4953" w:type="dxa"/>
            <w:gridSpan w:val="4"/>
            <w:tcBorders>
              <w:bottom w:val="single" w:sz="4" w:space="0" w:color="auto"/>
            </w:tcBorders>
          </w:tcPr>
          <w:p w:rsidR="00A049AB" w:rsidRDefault="00A049AB">
            <w:pPr>
              <w:pStyle w:val="yTableNAm"/>
              <w:rPr>
                <w:sz w:val="20"/>
              </w:rPr>
            </w:pPr>
          </w:p>
        </w:tc>
      </w:tr>
      <w:tr w:rsidR="00A049AB">
        <w:tblPrEx>
          <w:tblCellMar>
            <w:top w:w="0" w:type="dxa"/>
            <w:bottom w:w="0" w:type="dxa"/>
          </w:tblCellMar>
        </w:tblPrEx>
        <w:trPr>
          <w:gridAfter w:val="1"/>
          <w:wAfter w:w="8" w:type="dxa"/>
          <w:cantSplit/>
        </w:trPr>
        <w:tc>
          <w:tcPr>
            <w:tcW w:w="1985" w:type="dxa"/>
            <w:tcBorders>
              <w:bottom w:val="single" w:sz="4" w:space="0" w:color="auto"/>
            </w:tcBorders>
          </w:tcPr>
          <w:p w:rsidR="00A049AB" w:rsidRDefault="004C6D88">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rsidR="00A049AB" w:rsidRDefault="004C6D88">
            <w:pPr>
              <w:pStyle w:val="yTableNAm"/>
              <w:rPr>
                <w:sz w:val="20"/>
              </w:rPr>
            </w:pPr>
            <w:r>
              <w:rPr>
                <w:sz w:val="20"/>
              </w:rPr>
              <w:sym w:font="Monotype Sorts" w:char="F070"/>
            </w:r>
            <w:r>
              <w:rPr>
                <w:sz w:val="20"/>
              </w:rPr>
              <w:tab/>
              <w:t>I intend to act in person in this application.</w:t>
            </w:r>
          </w:p>
        </w:tc>
      </w:tr>
      <w:tr w:rsidR="00A049AB">
        <w:tblPrEx>
          <w:tblCellMar>
            <w:top w:w="0" w:type="dxa"/>
            <w:bottom w:w="0" w:type="dxa"/>
          </w:tblCellMar>
        </w:tblPrEx>
        <w:trPr>
          <w:gridAfter w:val="1"/>
          <w:wAfter w:w="8" w:type="dxa"/>
          <w:cantSplit/>
        </w:trPr>
        <w:tc>
          <w:tcPr>
            <w:tcW w:w="1985" w:type="dxa"/>
            <w:tcBorders>
              <w:bottom w:val="single" w:sz="4" w:space="0" w:color="auto"/>
            </w:tcBorders>
          </w:tcPr>
          <w:p w:rsidR="00A049AB" w:rsidRDefault="004C6D88">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rsidR="00A049AB" w:rsidRDefault="00A049AB">
            <w:pPr>
              <w:pStyle w:val="yTableNAm"/>
              <w:rPr>
                <w:sz w:val="20"/>
              </w:rPr>
            </w:pPr>
          </w:p>
        </w:tc>
      </w:tr>
      <w:tr w:rsidR="00A049AB">
        <w:tblPrEx>
          <w:tblCellMar>
            <w:top w:w="0" w:type="dxa"/>
            <w:bottom w:w="0" w:type="dxa"/>
          </w:tblCellMar>
        </w:tblPrEx>
        <w:trPr>
          <w:gridAfter w:val="1"/>
          <w:wAfter w:w="8" w:type="dxa"/>
          <w:cantSplit/>
        </w:trPr>
        <w:tc>
          <w:tcPr>
            <w:tcW w:w="1985" w:type="dxa"/>
            <w:tcBorders>
              <w:bottom w:val="single" w:sz="4" w:space="0" w:color="auto"/>
            </w:tcBorders>
          </w:tcPr>
          <w:p w:rsidR="00A049AB" w:rsidRDefault="004C6D88">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rsidR="00A049AB" w:rsidRDefault="00A049AB">
            <w:pPr>
              <w:pStyle w:val="yTableNAm"/>
              <w:rPr>
                <w:sz w:val="20"/>
              </w:rPr>
            </w:pPr>
          </w:p>
        </w:tc>
      </w:tr>
      <w:tr w:rsidR="00A049AB">
        <w:tblPrEx>
          <w:tblCellMar>
            <w:top w:w="0" w:type="dxa"/>
            <w:bottom w:w="0" w:type="dxa"/>
          </w:tblCellMar>
        </w:tblPrEx>
        <w:trPr>
          <w:cantSplit/>
        </w:trPr>
        <w:tc>
          <w:tcPr>
            <w:tcW w:w="1985" w:type="dxa"/>
            <w:tcBorders>
              <w:bottom w:val="single" w:sz="4" w:space="0" w:color="auto"/>
            </w:tcBorders>
          </w:tcPr>
          <w:p w:rsidR="00A049AB" w:rsidRDefault="004C6D88">
            <w:pPr>
              <w:pStyle w:val="yTableNAm"/>
              <w:rPr>
                <w:sz w:val="20"/>
              </w:rPr>
            </w:pPr>
            <w:r>
              <w:rPr>
                <w:sz w:val="20"/>
              </w:rPr>
              <w:t>Telephone number</w:t>
            </w:r>
            <w:r>
              <w:rPr>
                <w:sz w:val="20"/>
                <w:vertAlign w:val="superscript"/>
              </w:rPr>
              <w:t>8</w:t>
            </w:r>
          </w:p>
        </w:tc>
        <w:tc>
          <w:tcPr>
            <w:tcW w:w="1559" w:type="dxa"/>
            <w:tcBorders>
              <w:bottom w:val="single" w:sz="4" w:space="0" w:color="auto"/>
            </w:tcBorders>
          </w:tcPr>
          <w:p w:rsidR="00A049AB" w:rsidRDefault="00A049AB">
            <w:pPr>
              <w:pStyle w:val="zyTableNAm"/>
              <w:spacing w:before="60"/>
              <w:rPr>
                <w:sz w:val="20"/>
              </w:rPr>
            </w:pPr>
          </w:p>
        </w:tc>
        <w:tc>
          <w:tcPr>
            <w:tcW w:w="3402" w:type="dxa"/>
            <w:gridSpan w:val="4"/>
            <w:tcBorders>
              <w:bottom w:val="single" w:sz="4" w:space="0" w:color="auto"/>
            </w:tcBorders>
          </w:tcPr>
          <w:p w:rsidR="00A049AB" w:rsidRDefault="004C6D88">
            <w:pPr>
              <w:pStyle w:val="yTableNAm"/>
              <w:rPr>
                <w:sz w:val="20"/>
              </w:rPr>
            </w:pPr>
            <w:r>
              <w:rPr>
                <w:sz w:val="20"/>
              </w:rPr>
              <w:t>Fax number</w:t>
            </w:r>
            <w:r>
              <w:rPr>
                <w:sz w:val="20"/>
                <w:vertAlign w:val="superscript"/>
              </w:rPr>
              <w:t>7</w:t>
            </w:r>
          </w:p>
        </w:tc>
      </w:tr>
      <w:tr w:rsidR="00A049AB">
        <w:trPr>
          <w:cantSplit/>
        </w:trPr>
        <w:tc>
          <w:tcPr>
            <w:tcW w:w="1985" w:type="dxa"/>
            <w:tcBorders>
              <w:top w:val="single" w:sz="4" w:space="0" w:color="auto"/>
              <w:bottom w:val="single" w:sz="4" w:space="0" w:color="auto"/>
            </w:tcBorders>
          </w:tcPr>
          <w:p w:rsidR="00A049AB" w:rsidRDefault="004C6D88">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rsidR="00A049AB" w:rsidRDefault="004C6D88">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rsidR="00A049AB" w:rsidRDefault="004C6D88">
            <w:pPr>
              <w:pStyle w:val="yTableNAm"/>
              <w:rPr>
                <w:sz w:val="20"/>
              </w:rPr>
            </w:pPr>
            <w:r>
              <w:rPr>
                <w:sz w:val="20"/>
              </w:rPr>
              <w:t>Date:</w:t>
            </w:r>
          </w:p>
        </w:tc>
      </w:tr>
    </w:tbl>
    <w:p w:rsidR="00A049AB" w:rsidRDefault="004C6D88">
      <w:pPr>
        <w:pStyle w:val="yMiscellaneousBody"/>
        <w:ind w:left="540" w:hanging="540"/>
        <w:rPr>
          <w:sz w:val="20"/>
        </w:rPr>
      </w:pPr>
      <w:r>
        <w:rPr>
          <w:sz w:val="20"/>
        </w:rPr>
        <w:t>Notes to Form No. 67A —</w:t>
      </w:r>
    </w:p>
    <w:p w:rsidR="00A049AB" w:rsidRDefault="004C6D88">
      <w:pPr>
        <w:pStyle w:val="yMiscellaneousBody"/>
        <w:spacing w:before="0"/>
        <w:ind w:left="540" w:hanging="540"/>
        <w:rPr>
          <w:sz w:val="20"/>
        </w:rPr>
      </w:pPr>
      <w:r>
        <w:rPr>
          <w:sz w:val="20"/>
        </w:rPr>
        <w:t>1.</w:t>
      </w:r>
      <w:r>
        <w:rPr>
          <w:sz w:val="20"/>
        </w:rPr>
        <w:tab/>
        <w:t>The respondent is the person whose decision or conduct is to be reviewed.</w:t>
      </w:r>
    </w:p>
    <w:p w:rsidR="00A049AB" w:rsidRDefault="004C6D88">
      <w:pPr>
        <w:pStyle w:val="yMiscellaneousBody"/>
        <w:spacing w:before="0"/>
        <w:ind w:left="540" w:hanging="540"/>
        <w:rPr>
          <w:sz w:val="20"/>
        </w:rPr>
      </w:pPr>
      <w:r>
        <w:rPr>
          <w:sz w:val="20"/>
        </w:rPr>
        <w:t>2.</w:t>
      </w:r>
      <w:r>
        <w:rPr>
          <w:sz w:val="20"/>
        </w:rPr>
        <w:tab/>
        <w:t>Tick one or more.</w:t>
      </w:r>
    </w:p>
    <w:p w:rsidR="00A049AB" w:rsidRDefault="004C6D88">
      <w:pPr>
        <w:pStyle w:val="yMiscellaneousBody"/>
        <w:spacing w:before="0"/>
        <w:ind w:left="540" w:hanging="540"/>
        <w:rPr>
          <w:sz w:val="20"/>
        </w:rPr>
      </w:pPr>
      <w:r>
        <w:rPr>
          <w:sz w:val="20"/>
        </w:rPr>
        <w:t>3.</w:t>
      </w:r>
      <w:r>
        <w:rPr>
          <w:sz w:val="20"/>
        </w:rPr>
        <w:tab/>
        <w:t>Tick only if necessary.</w:t>
      </w:r>
    </w:p>
    <w:p w:rsidR="00A049AB" w:rsidRDefault="004C6D88">
      <w:pPr>
        <w:pStyle w:val="yMiscellaneousBody"/>
        <w:spacing w:before="0"/>
        <w:ind w:left="540" w:hanging="540"/>
        <w:rPr>
          <w:sz w:val="20"/>
        </w:rPr>
      </w:pPr>
      <w:r>
        <w:rPr>
          <w:sz w:val="20"/>
        </w:rPr>
        <w:t>4.</w:t>
      </w:r>
      <w:r>
        <w:rPr>
          <w:sz w:val="20"/>
        </w:rPr>
        <w:tab/>
        <w:t>Must be provided unless otherwise ordered by the Court.  See Order 71A r. 2 and 3A.</w:t>
      </w:r>
    </w:p>
    <w:p w:rsidR="00A049AB" w:rsidRDefault="004C6D88">
      <w:pPr>
        <w:pStyle w:val="yMiscellaneousBody"/>
        <w:spacing w:before="0"/>
        <w:ind w:left="540" w:hanging="540"/>
        <w:rPr>
          <w:sz w:val="20"/>
        </w:rPr>
      </w:pPr>
      <w:r>
        <w:rPr>
          <w:sz w:val="20"/>
        </w:rPr>
        <w:t>5.</w:t>
      </w:r>
      <w:r>
        <w:rPr>
          <w:sz w:val="20"/>
        </w:rPr>
        <w:tab/>
        <w:t>Must be provided if a lawyer has been appointed.</w:t>
      </w:r>
    </w:p>
    <w:p w:rsidR="00A049AB" w:rsidRDefault="004C6D88">
      <w:pPr>
        <w:pStyle w:val="yMiscellaneousBody"/>
        <w:spacing w:before="0"/>
        <w:ind w:left="540" w:hanging="540"/>
        <w:rPr>
          <w:sz w:val="20"/>
        </w:rPr>
      </w:pPr>
      <w:r>
        <w:rPr>
          <w:sz w:val="20"/>
        </w:rPr>
        <w:t>6.</w:t>
      </w:r>
      <w:r>
        <w:rPr>
          <w:sz w:val="20"/>
        </w:rPr>
        <w:tab/>
        <w:t>Must be provided - to be lawyer’s postal address if applicant is legally represented.</w:t>
      </w:r>
    </w:p>
    <w:p w:rsidR="00A049AB" w:rsidRDefault="004C6D88">
      <w:pPr>
        <w:pStyle w:val="yMiscellaneousBody"/>
        <w:spacing w:before="0"/>
        <w:ind w:left="540" w:hanging="540"/>
        <w:rPr>
          <w:sz w:val="20"/>
        </w:rPr>
      </w:pPr>
      <w:r>
        <w:rPr>
          <w:sz w:val="20"/>
        </w:rPr>
        <w:t>7.</w:t>
      </w:r>
      <w:r>
        <w:rPr>
          <w:sz w:val="20"/>
        </w:rPr>
        <w:tab/>
        <w:t>Optional - if provided, may be used for service of documents.</w:t>
      </w:r>
    </w:p>
    <w:p w:rsidR="00A049AB" w:rsidRDefault="004C6D88">
      <w:pPr>
        <w:pStyle w:val="yMiscellaneousBody"/>
        <w:spacing w:before="0"/>
        <w:ind w:left="540" w:hanging="540"/>
        <w:rPr>
          <w:sz w:val="20"/>
        </w:rPr>
      </w:pPr>
      <w:r>
        <w:rPr>
          <w:sz w:val="20"/>
        </w:rPr>
        <w:t>8.</w:t>
      </w:r>
      <w:r>
        <w:rPr>
          <w:sz w:val="20"/>
        </w:rPr>
        <w:tab/>
        <w:t>Must be provided - to be lawyer’s telephone number if applicant is legally represented.</w:t>
      </w:r>
    </w:p>
    <w:p w:rsidR="00A049AB" w:rsidRDefault="004C6D88">
      <w:pPr>
        <w:pStyle w:val="yFootnotesection"/>
      </w:pPr>
      <w:r>
        <w:tab/>
        <w:t>[Form 67A inserted: Gazette 13 Nov 2015 p. 4653-4.]</w:t>
      </w:r>
    </w:p>
    <w:p w:rsidR="00A049AB" w:rsidRDefault="004C6D88">
      <w:pPr>
        <w:pStyle w:val="yHeading5"/>
        <w:keepNext w:val="0"/>
        <w:keepLines w:val="0"/>
        <w:spacing w:after="120"/>
      </w:pPr>
      <w:bookmarkStart w:id="1545" w:name="_Toc70608326"/>
      <w:r>
        <w:rPr>
          <w:rStyle w:val="CharSClsNo"/>
        </w:rPr>
        <w:t>67</w:t>
      </w:r>
      <w:r>
        <w:t>.</w:t>
      </w:r>
      <w:r>
        <w:tab/>
        <w:t>Certiorari (O. 56 r. 14)</w:t>
      </w:r>
      <w:bookmarkEnd w:id="1545"/>
    </w:p>
    <w:p w:rsidR="00A049AB" w:rsidRDefault="004C6D88">
      <w:pPr>
        <w:pStyle w:val="yMiscellaneousBody"/>
        <w:tabs>
          <w:tab w:val="left" w:pos="840"/>
        </w:tabs>
        <w:spacing w:before="120"/>
        <w:rPr>
          <w:i/>
          <w:iCs/>
          <w:sz w:val="20"/>
        </w:rPr>
      </w:pPr>
      <w:r>
        <w:rPr>
          <w:i/>
          <w:iCs/>
          <w:sz w:val="20"/>
        </w:rPr>
        <w:t>(Heading as in cause or matter)</w:t>
      </w:r>
    </w:p>
    <w:p w:rsidR="00A049AB" w:rsidRDefault="004C6D88">
      <w:pPr>
        <w:pStyle w:val="yMiscellaneousBody"/>
        <w:tabs>
          <w:tab w:val="left" w:pos="840"/>
        </w:tabs>
        <w:rPr>
          <w:b/>
          <w:bCs/>
          <w:sz w:val="20"/>
        </w:rPr>
      </w:pPr>
      <w:r>
        <w:rPr>
          <w:b/>
          <w:bCs/>
          <w:sz w:val="20"/>
        </w:rPr>
        <w:t>Writ of certiorari</w:t>
      </w:r>
    </w:p>
    <w:p w:rsidR="00A049AB" w:rsidRDefault="004C6D88">
      <w:pPr>
        <w:pStyle w:val="yMiscellaneousBody"/>
        <w:tabs>
          <w:tab w:val="left" w:pos="840"/>
        </w:tabs>
        <w:rPr>
          <w:sz w:val="20"/>
        </w:rPr>
      </w:pPr>
      <w:r>
        <w:rPr>
          <w:sz w:val="20"/>
        </w:rPr>
        <w:t>To:</w:t>
      </w:r>
      <w:r>
        <w:rPr>
          <w:sz w:val="20"/>
        </w:rPr>
        <w:tab/>
        <w:t>[</w:t>
      </w:r>
      <w:r>
        <w:rPr>
          <w:i/>
          <w:iCs/>
          <w:sz w:val="20"/>
        </w:rPr>
        <w:t>Name and address</w:t>
      </w:r>
      <w:r>
        <w:rPr>
          <w:sz w:val="20"/>
        </w:rPr>
        <w:t>]</w:t>
      </w:r>
    </w:p>
    <w:p w:rsidR="00A049AB" w:rsidRDefault="004C6D88">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rsidR="00A049AB" w:rsidRDefault="004C6D88">
      <w:pPr>
        <w:pStyle w:val="yMiscellaneousBody"/>
        <w:tabs>
          <w:tab w:val="left" w:pos="840"/>
        </w:tabs>
        <w:rPr>
          <w:sz w:val="20"/>
        </w:rPr>
      </w:pPr>
      <w:r>
        <w:rPr>
          <w:sz w:val="20"/>
        </w:rPr>
        <w:t>Dated:</w:t>
      </w:r>
    </w:p>
    <w:p w:rsidR="00A049AB" w:rsidRDefault="004C6D88">
      <w:pPr>
        <w:pStyle w:val="yMiscellaneousBody"/>
        <w:spacing w:before="120"/>
        <w:rPr>
          <w:sz w:val="20"/>
        </w:rPr>
      </w:pPr>
      <w:r>
        <w:rPr>
          <w:sz w:val="20"/>
        </w:rPr>
        <w:t>.....................................................</w:t>
      </w:r>
      <w:r>
        <w:rPr>
          <w:sz w:val="20"/>
        </w:rPr>
        <w:br/>
        <w:t>Judicial officer</w:t>
      </w:r>
    </w:p>
    <w:p w:rsidR="00A049AB" w:rsidRDefault="004C6D88">
      <w:pPr>
        <w:pStyle w:val="yFootnotesection"/>
      </w:pPr>
      <w:r>
        <w:tab/>
        <w:t>[Form 67 inserted: Gazette 28 Jul 2010 p. 3487.]</w:t>
      </w:r>
    </w:p>
    <w:p w:rsidR="00A049AB" w:rsidRDefault="004C6D88">
      <w:pPr>
        <w:pStyle w:val="yEdnotedivision"/>
        <w:spacing w:before="240"/>
        <w:outlineLvl w:val="9"/>
      </w:pPr>
      <w:r>
        <w:lastRenderedPageBreak/>
        <w:t>[Form 68 deleted: Gazette 29 Apr 2005 p. 1801.]</w:t>
      </w:r>
    </w:p>
    <w:p w:rsidR="00A049AB" w:rsidRDefault="004C6D88">
      <w:pPr>
        <w:pStyle w:val="yHeading5"/>
        <w:keepNext w:val="0"/>
        <w:keepLines w:val="0"/>
        <w:widowControl w:val="0"/>
        <w:spacing w:after="120"/>
      </w:pPr>
      <w:bookmarkStart w:id="1546" w:name="_Toc70608327"/>
      <w:r>
        <w:rPr>
          <w:rStyle w:val="CharSClsNo"/>
        </w:rPr>
        <w:t>69</w:t>
      </w:r>
      <w:r>
        <w:t>.</w:t>
      </w:r>
      <w:r>
        <w:tab/>
        <w:t>Mandamus (O. 56 r. 16)</w:t>
      </w:r>
      <w:bookmarkEnd w:id="1546"/>
    </w:p>
    <w:p w:rsidR="00A049AB" w:rsidRDefault="004C6D88">
      <w:pPr>
        <w:pStyle w:val="yMiscellaneousBody"/>
        <w:spacing w:before="120"/>
        <w:rPr>
          <w:i/>
          <w:iCs/>
          <w:sz w:val="20"/>
        </w:rPr>
      </w:pPr>
      <w:r>
        <w:rPr>
          <w:i/>
          <w:iCs/>
          <w:sz w:val="20"/>
        </w:rPr>
        <w:t>(Heading as in cause or matter)</w:t>
      </w:r>
    </w:p>
    <w:p w:rsidR="00A049AB" w:rsidRDefault="004C6D88">
      <w:pPr>
        <w:pStyle w:val="yMiscellaneousBody"/>
        <w:rPr>
          <w:b/>
          <w:bCs/>
          <w:sz w:val="20"/>
        </w:rPr>
      </w:pPr>
      <w:r>
        <w:rPr>
          <w:b/>
          <w:bCs/>
          <w:sz w:val="20"/>
        </w:rPr>
        <w:t>Writ of mandamus</w:t>
      </w:r>
    </w:p>
    <w:p w:rsidR="00A049AB" w:rsidRDefault="004C6D88">
      <w:pPr>
        <w:pStyle w:val="yMiscellaneousBody"/>
        <w:rPr>
          <w:sz w:val="20"/>
        </w:rPr>
      </w:pPr>
      <w:r>
        <w:rPr>
          <w:sz w:val="20"/>
        </w:rPr>
        <w:t>To:</w:t>
      </w:r>
      <w:r>
        <w:rPr>
          <w:sz w:val="20"/>
        </w:rPr>
        <w:tab/>
        <w:t>[</w:t>
      </w:r>
      <w:r>
        <w:rPr>
          <w:i/>
          <w:iCs/>
          <w:sz w:val="20"/>
        </w:rPr>
        <w:t>Name and address</w:t>
      </w:r>
      <w:r>
        <w:rPr>
          <w:sz w:val="20"/>
        </w:rPr>
        <w:t>]</w:t>
      </w:r>
    </w:p>
    <w:p w:rsidR="00A049AB" w:rsidRDefault="004C6D88">
      <w:pPr>
        <w:pStyle w:val="yMiscellaneousBody"/>
        <w:rPr>
          <w:sz w:val="20"/>
        </w:rPr>
      </w:pPr>
      <w:r>
        <w:rPr>
          <w:sz w:val="20"/>
        </w:rPr>
        <w:t>This writ commands you to [</w:t>
      </w:r>
      <w:r>
        <w:rPr>
          <w:i/>
          <w:iCs/>
          <w:sz w:val="20"/>
        </w:rPr>
        <w:t>set out the act to be done</w:t>
      </w:r>
      <w:r>
        <w:rPr>
          <w:sz w:val="20"/>
        </w:rPr>
        <w:t>] or show cause why you have not done it.</w:t>
      </w:r>
    </w:p>
    <w:p w:rsidR="00A049AB" w:rsidRDefault="004C6D88">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rsidR="00A049AB" w:rsidRDefault="004C6D88">
      <w:pPr>
        <w:pStyle w:val="yMiscellaneousBody"/>
        <w:rPr>
          <w:sz w:val="20"/>
        </w:rPr>
      </w:pPr>
      <w:r>
        <w:rPr>
          <w:sz w:val="20"/>
        </w:rPr>
        <w:t>Disobeying this writ is a contempt of court which may be punished by imprisonment or a fine or both.</w:t>
      </w:r>
    </w:p>
    <w:p w:rsidR="00A049AB" w:rsidRDefault="004C6D88">
      <w:pPr>
        <w:pStyle w:val="yMiscellaneousBody"/>
        <w:rPr>
          <w:sz w:val="20"/>
        </w:rPr>
      </w:pPr>
      <w:r>
        <w:rPr>
          <w:sz w:val="20"/>
        </w:rPr>
        <w:t>Dated:</w:t>
      </w:r>
    </w:p>
    <w:p w:rsidR="00A049AB" w:rsidRDefault="004C6D88">
      <w:pPr>
        <w:pStyle w:val="yMiscellaneousBody"/>
        <w:spacing w:before="120"/>
        <w:rPr>
          <w:sz w:val="20"/>
        </w:rPr>
      </w:pPr>
      <w:r>
        <w:rPr>
          <w:sz w:val="20"/>
        </w:rPr>
        <w:t>.....................................................</w:t>
      </w:r>
      <w:r>
        <w:rPr>
          <w:sz w:val="20"/>
        </w:rPr>
        <w:br/>
        <w:t>Judicial officer</w:t>
      </w:r>
    </w:p>
    <w:p w:rsidR="00A049AB" w:rsidRDefault="004C6D88">
      <w:pPr>
        <w:pStyle w:val="yFootnotesection"/>
      </w:pPr>
      <w:r>
        <w:tab/>
        <w:t>[Form 69 inserted: Gazette 28 Jul 2010 p. 3487</w:t>
      </w:r>
      <w:r>
        <w:noBreakHyphen/>
        <w:t>8.]</w:t>
      </w:r>
    </w:p>
    <w:p w:rsidR="00A049AB" w:rsidRDefault="004C6D88">
      <w:pPr>
        <w:pStyle w:val="yHeading5"/>
        <w:keepNext w:val="0"/>
        <w:keepLines w:val="0"/>
        <w:pageBreakBefore/>
        <w:widowControl w:val="0"/>
        <w:spacing w:after="120"/>
      </w:pPr>
      <w:bookmarkStart w:id="1547" w:name="_Toc70608328"/>
      <w:r>
        <w:rPr>
          <w:rStyle w:val="CharSClsNo"/>
        </w:rPr>
        <w:lastRenderedPageBreak/>
        <w:t>70</w:t>
      </w:r>
      <w:r>
        <w:t>.</w:t>
      </w:r>
      <w:r>
        <w:tab/>
      </w:r>
      <w:r>
        <w:rPr>
          <w:i/>
        </w:rPr>
        <w:t>Procedendo</w:t>
      </w:r>
      <w:r>
        <w:t xml:space="preserve"> (O. 56 r. 32)</w:t>
      </w:r>
      <w:bookmarkEnd w:id="1547"/>
    </w:p>
    <w:p w:rsidR="00A049AB" w:rsidRDefault="004C6D88">
      <w:pPr>
        <w:pStyle w:val="yMiscellaneousBody"/>
        <w:keepNext/>
        <w:spacing w:before="120"/>
        <w:rPr>
          <w:i/>
          <w:iCs/>
          <w:sz w:val="20"/>
        </w:rPr>
      </w:pPr>
      <w:r>
        <w:rPr>
          <w:i/>
          <w:iCs/>
          <w:sz w:val="20"/>
        </w:rPr>
        <w:t>(Heading as in cause or matter)</w:t>
      </w:r>
    </w:p>
    <w:p w:rsidR="00A049AB" w:rsidRDefault="004C6D88">
      <w:pPr>
        <w:pStyle w:val="yMiscellaneousBody"/>
        <w:rPr>
          <w:b/>
          <w:bCs/>
          <w:sz w:val="20"/>
        </w:rPr>
      </w:pPr>
      <w:r>
        <w:rPr>
          <w:b/>
          <w:bCs/>
          <w:sz w:val="20"/>
        </w:rPr>
        <w:t>Writ of</w:t>
      </w:r>
      <w:r>
        <w:rPr>
          <w:b/>
          <w:bCs/>
          <w:i/>
          <w:sz w:val="20"/>
        </w:rPr>
        <w:t xml:space="preserve"> procedendo</w:t>
      </w:r>
    </w:p>
    <w:p w:rsidR="00A049AB" w:rsidRDefault="004C6D88">
      <w:pPr>
        <w:pStyle w:val="yMiscellaneousBody"/>
        <w:rPr>
          <w:sz w:val="20"/>
        </w:rPr>
      </w:pPr>
      <w:r>
        <w:rPr>
          <w:sz w:val="20"/>
        </w:rPr>
        <w:t>To:</w:t>
      </w:r>
      <w:r>
        <w:rPr>
          <w:sz w:val="20"/>
        </w:rPr>
        <w:tab/>
        <w:t>[</w:t>
      </w:r>
      <w:r>
        <w:rPr>
          <w:i/>
          <w:iCs/>
          <w:sz w:val="20"/>
        </w:rPr>
        <w:t>Name and address</w:t>
      </w:r>
      <w:r>
        <w:rPr>
          <w:sz w:val="20"/>
        </w:rPr>
        <w:t>]</w:t>
      </w:r>
    </w:p>
    <w:p w:rsidR="00A049AB" w:rsidRDefault="004C6D88">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rsidR="00A049AB" w:rsidRDefault="004C6D88">
      <w:pPr>
        <w:pStyle w:val="yMiscellaneousBody"/>
        <w:rPr>
          <w:sz w:val="20"/>
        </w:rPr>
      </w:pPr>
      <w:r>
        <w:rPr>
          <w:sz w:val="20"/>
        </w:rPr>
        <w:t>This writ commands you to [</w:t>
      </w:r>
      <w:r>
        <w:rPr>
          <w:i/>
          <w:iCs/>
          <w:sz w:val="20"/>
        </w:rPr>
        <w:t>set out the act to be done</w:t>
      </w:r>
      <w:r>
        <w:rPr>
          <w:sz w:val="20"/>
        </w:rPr>
        <w:t>] as if that writ of prohibition had not been issued.</w:t>
      </w:r>
    </w:p>
    <w:p w:rsidR="00A049AB" w:rsidRDefault="004C6D88">
      <w:pPr>
        <w:pStyle w:val="yMiscellaneousBody"/>
        <w:rPr>
          <w:sz w:val="20"/>
        </w:rPr>
      </w:pPr>
      <w:r>
        <w:rPr>
          <w:sz w:val="20"/>
        </w:rPr>
        <w:t>Dated:</w:t>
      </w:r>
    </w:p>
    <w:p w:rsidR="00A049AB" w:rsidRDefault="004C6D88">
      <w:pPr>
        <w:pStyle w:val="yMiscellaneousBody"/>
        <w:rPr>
          <w:sz w:val="20"/>
        </w:rPr>
      </w:pPr>
      <w:r>
        <w:rPr>
          <w:sz w:val="20"/>
        </w:rPr>
        <w:t>.....................................................</w:t>
      </w:r>
      <w:r>
        <w:rPr>
          <w:sz w:val="20"/>
        </w:rPr>
        <w:br/>
        <w:t>Judicial officer</w:t>
      </w:r>
    </w:p>
    <w:p w:rsidR="00A049AB" w:rsidRDefault="004C6D88">
      <w:pPr>
        <w:pStyle w:val="yFootnotesection"/>
      </w:pPr>
      <w:r>
        <w:tab/>
        <w:t>[Form 70 inserted: Gazette 28 Jul 2010 p. 3488.]</w:t>
      </w:r>
    </w:p>
    <w:p w:rsidR="00A049AB" w:rsidRDefault="004C6D88">
      <w:pPr>
        <w:pStyle w:val="yHeading5"/>
        <w:keepNext w:val="0"/>
        <w:keepLines w:val="0"/>
        <w:widowControl w:val="0"/>
        <w:spacing w:after="120"/>
      </w:pPr>
      <w:bookmarkStart w:id="1548" w:name="_Toc70608329"/>
      <w:r>
        <w:rPr>
          <w:rStyle w:val="CharSClsNo"/>
        </w:rPr>
        <w:t>71</w:t>
      </w:r>
      <w:r>
        <w:t>.</w:t>
      </w:r>
      <w:r>
        <w:tab/>
        <w:t>Prohibition (O. 56 r. 33)</w:t>
      </w:r>
      <w:bookmarkEnd w:id="1548"/>
    </w:p>
    <w:p w:rsidR="00A049AB" w:rsidRDefault="004C6D88">
      <w:pPr>
        <w:pStyle w:val="yMiscellaneousBody"/>
        <w:spacing w:before="120"/>
        <w:rPr>
          <w:i/>
          <w:iCs/>
          <w:sz w:val="20"/>
        </w:rPr>
      </w:pPr>
      <w:r>
        <w:rPr>
          <w:i/>
          <w:iCs/>
          <w:sz w:val="20"/>
        </w:rPr>
        <w:t>(Heading as in cause or matter)</w:t>
      </w:r>
    </w:p>
    <w:p w:rsidR="00A049AB" w:rsidRDefault="004C6D88">
      <w:pPr>
        <w:pStyle w:val="yMiscellaneousBody"/>
        <w:rPr>
          <w:b/>
          <w:bCs/>
          <w:sz w:val="20"/>
        </w:rPr>
      </w:pPr>
      <w:r>
        <w:rPr>
          <w:b/>
          <w:bCs/>
          <w:sz w:val="20"/>
        </w:rPr>
        <w:t>Writ of prohibition</w:t>
      </w:r>
    </w:p>
    <w:p w:rsidR="00A049AB" w:rsidRDefault="004C6D88">
      <w:pPr>
        <w:pStyle w:val="yMiscellaneousBody"/>
        <w:rPr>
          <w:sz w:val="20"/>
        </w:rPr>
      </w:pPr>
      <w:r>
        <w:rPr>
          <w:sz w:val="20"/>
        </w:rPr>
        <w:t>To:</w:t>
      </w:r>
      <w:r>
        <w:rPr>
          <w:sz w:val="20"/>
        </w:rPr>
        <w:tab/>
        <w:t>[</w:t>
      </w:r>
      <w:r>
        <w:rPr>
          <w:i/>
          <w:iCs/>
          <w:sz w:val="20"/>
        </w:rPr>
        <w:t>Name and address</w:t>
      </w:r>
      <w:r>
        <w:rPr>
          <w:sz w:val="20"/>
        </w:rPr>
        <w:t>]</w:t>
      </w:r>
    </w:p>
    <w:p w:rsidR="00A049AB" w:rsidRDefault="004C6D88">
      <w:pPr>
        <w:pStyle w:val="yMiscellaneousBody"/>
        <w:rPr>
          <w:sz w:val="20"/>
        </w:rPr>
      </w:pPr>
      <w:r>
        <w:rPr>
          <w:sz w:val="20"/>
        </w:rPr>
        <w:t>This writ prohibits you from [</w:t>
      </w:r>
      <w:r>
        <w:rPr>
          <w:i/>
          <w:iCs/>
          <w:sz w:val="20"/>
        </w:rPr>
        <w:t>set out the prohibited act</w:t>
      </w:r>
      <w:r>
        <w:rPr>
          <w:sz w:val="20"/>
        </w:rPr>
        <w:t>].</w:t>
      </w:r>
    </w:p>
    <w:p w:rsidR="00A049AB" w:rsidRDefault="004C6D88">
      <w:pPr>
        <w:pStyle w:val="yMiscellaneousBody"/>
        <w:rPr>
          <w:sz w:val="20"/>
        </w:rPr>
      </w:pPr>
      <w:r>
        <w:rPr>
          <w:sz w:val="20"/>
        </w:rPr>
        <w:t>Dated:</w:t>
      </w:r>
    </w:p>
    <w:p w:rsidR="00A049AB" w:rsidRDefault="004C6D88">
      <w:pPr>
        <w:pStyle w:val="yMiscellaneousBody"/>
        <w:rPr>
          <w:sz w:val="20"/>
        </w:rPr>
      </w:pPr>
      <w:r>
        <w:rPr>
          <w:sz w:val="20"/>
        </w:rPr>
        <w:t>.....................................................</w:t>
      </w:r>
      <w:r>
        <w:rPr>
          <w:sz w:val="20"/>
        </w:rPr>
        <w:br/>
        <w:t>Judicial officer</w:t>
      </w:r>
    </w:p>
    <w:p w:rsidR="00A049AB" w:rsidRDefault="004C6D88">
      <w:pPr>
        <w:pStyle w:val="yFootnotesection"/>
      </w:pPr>
      <w:r>
        <w:tab/>
        <w:t>[Form 71 inserted: Gazette 28 Jul 2010 p. 3488-9.]</w:t>
      </w:r>
    </w:p>
    <w:p w:rsidR="00A049AB" w:rsidRDefault="004C6D88">
      <w:pPr>
        <w:pStyle w:val="yEdnotedivision"/>
        <w:spacing w:before="360"/>
      </w:pPr>
      <w:r>
        <w:t>[Form 72 deleted: Gazette 28 Jul 2010 p. 3489.]</w:t>
      </w:r>
    </w:p>
    <w:p w:rsidR="00A049AB" w:rsidRDefault="004C6D88">
      <w:pPr>
        <w:pStyle w:val="yHeading5"/>
        <w:keepNext w:val="0"/>
        <w:keepLines w:val="0"/>
        <w:widowControl w:val="0"/>
        <w:spacing w:after="120"/>
      </w:pPr>
      <w:bookmarkStart w:id="1549" w:name="_Toc70608330"/>
      <w:r>
        <w:rPr>
          <w:rStyle w:val="CharSClsNo"/>
        </w:rPr>
        <w:t>73</w:t>
      </w:r>
      <w:r>
        <w:t>.</w:t>
      </w:r>
      <w:r>
        <w:tab/>
        <w:t>Habeas corpus (O. 57 r. 10)</w:t>
      </w:r>
      <w:bookmarkEnd w:id="1549"/>
    </w:p>
    <w:p w:rsidR="00A049AB" w:rsidRDefault="004C6D88">
      <w:pPr>
        <w:pStyle w:val="yMiscellaneousBody"/>
        <w:spacing w:before="120"/>
        <w:rPr>
          <w:i/>
          <w:iCs/>
          <w:sz w:val="20"/>
        </w:rPr>
      </w:pPr>
      <w:r>
        <w:rPr>
          <w:i/>
          <w:iCs/>
          <w:sz w:val="20"/>
        </w:rPr>
        <w:t>(Heading as in cause or matter)</w:t>
      </w:r>
    </w:p>
    <w:p w:rsidR="00A049AB" w:rsidRDefault="004C6D88">
      <w:pPr>
        <w:pStyle w:val="yMiscellaneousBody"/>
        <w:rPr>
          <w:b/>
          <w:bCs/>
          <w:sz w:val="20"/>
        </w:rPr>
      </w:pPr>
      <w:r>
        <w:rPr>
          <w:b/>
          <w:bCs/>
          <w:sz w:val="20"/>
        </w:rPr>
        <w:t xml:space="preserve">Writ of </w:t>
      </w:r>
      <w:r>
        <w:rPr>
          <w:b/>
          <w:bCs/>
          <w:i/>
          <w:sz w:val="20"/>
        </w:rPr>
        <w:t>habeas corpus ad subjiciendum</w:t>
      </w:r>
    </w:p>
    <w:p w:rsidR="00A049AB" w:rsidRDefault="004C6D88">
      <w:pPr>
        <w:pStyle w:val="yMiscellaneousBody"/>
        <w:rPr>
          <w:sz w:val="20"/>
        </w:rPr>
      </w:pPr>
      <w:r>
        <w:rPr>
          <w:sz w:val="20"/>
        </w:rPr>
        <w:t>To:</w:t>
      </w:r>
      <w:r>
        <w:rPr>
          <w:sz w:val="20"/>
        </w:rPr>
        <w:tab/>
        <w:t>[</w:t>
      </w:r>
      <w:r>
        <w:rPr>
          <w:i/>
          <w:iCs/>
          <w:sz w:val="20"/>
        </w:rPr>
        <w:t>Name and address</w:t>
      </w:r>
      <w:r>
        <w:rPr>
          <w:sz w:val="20"/>
        </w:rPr>
        <w:t>]</w:t>
      </w:r>
    </w:p>
    <w:p w:rsidR="00A049AB" w:rsidRDefault="004C6D88">
      <w:pPr>
        <w:pStyle w:val="yMiscellaneousBody"/>
        <w:rPr>
          <w:sz w:val="20"/>
        </w:rPr>
      </w:pPr>
      <w:r>
        <w:rPr>
          <w:sz w:val="20"/>
        </w:rPr>
        <w:lastRenderedPageBreak/>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rsidR="00A049AB" w:rsidRDefault="004C6D88">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rsidR="00A049AB" w:rsidRDefault="004C6D88">
      <w:pPr>
        <w:pStyle w:val="yMiscellaneousBody"/>
        <w:rPr>
          <w:sz w:val="20"/>
        </w:rPr>
      </w:pPr>
      <w:r>
        <w:rPr>
          <w:sz w:val="20"/>
        </w:rPr>
        <w:t>Disobeying this writ is a contempt of court which may be punished by imprisonment or a fine or both.</w:t>
      </w:r>
    </w:p>
    <w:p w:rsidR="00A049AB" w:rsidRDefault="004C6D88">
      <w:pPr>
        <w:pStyle w:val="yMiscellaneousBody"/>
        <w:rPr>
          <w:sz w:val="20"/>
        </w:rPr>
      </w:pPr>
      <w:r>
        <w:rPr>
          <w:sz w:val="20"/>
        </w:rPr>
        <w:t>Dated:</w:t>
      </w:r>
    </w:p>
    <w:p w:rsidR="00A049AB" w:rsidRDefault="004C6D88">
      <w:pPr>
        <w:pStyle w:val="yMiscellaneousBody"/>
        <w:rPr>
          <w:sz w:val="20"/>
        </w:rPr>
      </w:pPr>
      <w:r>
        <w:rPr>
          <w:sz w:val="20"/>
        </w:rPr>
        <w:t>.....................................................</w:t>
      </w:r>
      <w:r>
        <w:rPr>
          <w:sz w:val="20"/>
        </w:rPr>
        <w:br/>
        <w:t>Judicial officer</w:t>
      </w:r>
    </w:p>
    <w:p w:rsidR="00A049AB" w:rsidRDefault="004C6D88">
      <w:pPr>
        <w:pStyle w:val="yFootnotesection"/>
      </w:pPr>
      <w:r>
        <w:tab/>
        <w:t>[Form 73 inserted: Gazette 28 Jul 2010 p. 3489; amended: Gazette 16 Aug 2017 p. 4423.]</w:t>
      </w:r>
    </w:p>
    <w:p w:rsidR="00A049AB" w:rsidRDefault="004C6D88">
      <w:pPr>
        <w:pStyle w:val="yHeading5"/>
        <w:keepNext w:val="0"/>
        <w:keepLines w:val="0"/>
        <w:widowControl w:val="0"/>
        <w:spacing w:after="120"/>
      </w:pPr>
      <w:bookmarkStart w:id="1550" w:name="_Toc70608331"/>
      <w:r>
        <w:rPr>
          <w:rStyle w:val="CharSClsNo"/>
        </w:rPr>
        <w:t>74</w:t>
      </w:r>
      <w:r>
        <w:t>.</w:t>
      </w:r>
      <w:r>
        <w:rPr>
          <w:b w:val="0"/>
        </w:rPr>
        <w:tab/>
      </w:r>
      <w:r>
        <w:t>Originating summons, appearance required (O. 58 r. 14)</w:t>
      </w:r>
      <w:bookmarkEnd w:id="1550"/>
    </w:p>
    <w:p w:rsidR="00A049AB" w:rsidRDefault="004C6D88">
      <w:pPr>
        <w:pStyle w:val="yMiscellaneousBody"/>
        <w:spacing w:before="120"/>
        <w:jc w:val="right"/>
        <w:rPr>
          <w:sz w:val="20"/>
        </w:rPr>
      </w:pPr>
      <w:r>
        <w:rPr>
          <w:sz w:val="20"/>
        </w:rPr>
        <w:t>No.               of 20      .</w:t>
      </w:r>
    </w:p>
    <w:p w:rsidR="00A049AB" w:rsidRDefault="004C6D88">
      <w:pPr>
        <w:pStyle w:val="yMiscellaneousBody"/>
        <w:spacing w:before="120"/>
        <w:rPr>
          <w:sz w:val="20"/>
        </w:rPr>
      </w:pPr>
      <w:r>
        <w:rPr>
          <w:sz w:val="20"/>
        </w:rPr>
        <w:t>In the Supreme Court</w:t>
      </w:r>
      <w:r>
        <w:rPr>
          <w:sz w:val="20"/>
        </w:rPr>
        <w:br/>
        <w:t>of Western Australia.</w:t>
      </w:r>
    </w:p>
    <w:p w:rsidR="00A049AB" w:rsidRDefault="004C6D88">
      <w:pPr>
        <w:pStyle w:val="yMiscellaneousBody"/>
        <w:tabs>
          <w:tab w:val="left" w:pos="600"/>
        </w:tabs>
        <w:spacing w:before="120"/>
        <w:rPr>
          <w:sz w:val="20"/>
        </w:rPr>
      </w:pPr>
      <w:r>
        <w:rPr>
          <w:sz w:val="20"/>
        </w:rPr>
        <w:tab/>
        <w:t>[In the matter of                                           .]</w:t>
      </w:r>
    </w:p>
    <w:p w:rsidR="00A049AB" w:rsidRDefault="004C6D88">
      <w:pPr>
        <w:pStyle w:val="yMiscellaneousBody"/>
        <w:spacing w:before="120"/>
        <w:ind w:left="720"/>
        <w:rPr>
          <w:sz w:val="20"/>
        </w:rPr>
      </w:pPr>
      <w:r>
        <w:rPr>
          <w:sz w:val="20"/>
        </w:rPr>
        <w:tab/>
        <w:t>Between</w:t>
      </w:r>
    </w:p>
    <w:p w:rsidR="00A049AB" w:rsidRDefault="004C6D88">
      <w:pPr>
        <w:pStyle w:val="yMiscellaneousBody"/>
        <w:spacing w:before="120"/>
        <w:ind w:left="1440" w:right="4336"/>
        <w:jc w:val="center"/>
        <w:rPr>
          <w:sz w:val="20"/>
        </w:rPr>
      </w:pPr>
      <w:r>
        <w:rPr>
          <w:sz w:val="20"/>
        </w:rPr>
        <w:t>A.B. Plaintiff,</w:t>
      </w:r>
    </w:p>
    <w:p w:rsidR="00A049AB" w:rsidRDefault="004C6D88">
      <w:pPr>
        <w:pStyle w:val="yMiscellaneousBody"/>
        <w:spacing w:before="0"/>
        <w:ind w:left="1440" w:right="4338"/>
        <w:jc w:val="center"/>
        <w:rPr>
          <w:sz w:val="20"/>
        </w:rPr>
      </w:pPr>
      <w:r>
        <w:rPr>
          <w:sz w:val="20"/>
        </w:rPr>
        <w:t>and</w:t>
      </w:r>
    </w:p>
    <w:p w:rsidR="00A049AB" w:rsidRDefault="004C6D88">
      <w:pPr>
        <w:pStyle w:val="yMiscellaneousBody"/>
        <w:spacing w:before="0"/>
        <w:ind w:left="1440" w:right="4338"/>
        <w:jc w:val="center"/>
        <w:rPr>
          <w:sz w:val="20"/>
        </w:rPr>
      </w:pPr>
      <w:r>
        <w:rPr>
          <w:sz w:val="20"/>
        </w:rPr>
        <w:t>C.D. Defendant.</w:t>
      </w:r>
    </w:p>
    <w:p w:rsidR="00A049AB" w:rsidRDefault="004C6D88">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rsidR="00A049AB" w:rsidRDefault="004C6D88">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rsidR="00A049AB" w:rsidRDefault="004C6D88">
      <w:pPr>
        <w:pStyle w:val="yMiscellaneousBody"/>
        <w:spacing w:before="120"/>
        <w:rPr>
          <w:sz w:val="20"/>
        </w:rPr>
      </w:pPr>
      <w:r>
        <w:rPr>
          <w:sz w:val="20"/>
        </w:rPr>
        <w:t>Dated, etc.</w:t>
      </w:r>
    </w:p>
    <w:p w:rsidR="00A049AB" w:rsidRDefault="004C6D88">
      <w:pPr>
        <w:pStyle w:val="yMiscellaneousBody"/>
        <w:spacing w:before="120"/>
        <w:rPr>
          <w:sz w:val="20"/>
        </w:rPr>
      </w:pPr>
      <w:r>
        <w:rPr>
          <w:sz w:val="20"/>
        </w:rPr>
        <w:t>This summons was taken out by</w:t>
      </w:r>
    </w:p>
    <w:p w:rsidR="00A049AB" w:rsidRDefault="004C6D88">
      <w:pPr>
        <w:pStyle w:val="yMiscellaneousBody"/>
        <w:spacing w:before="60"/>
        <w:rPr>
          <w:sz w:val="20"/>
        </w:rPr>
      </w:pPr>
      <w:r>
        <w:rPr>
          <w:sz w:val="20"/>
        </w:rPr>
        <w:t>Solicitor for the said plaintiff whose address for service is</w:t>
      </w:r>
    </w:p>
    <w:p w:rsidR="00A049AB" w:rsidRDefault="004C6D88">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rsidR="00A049AB" w:rsidRDefault="004C6D88">
      <w:pPr>
        <w:pStyle w:val="yFootnotesection"/>
      </w:pPr>
      <w:r>
        <w:lastRenderedPageBreak/>
        <w:tab/>
        <w:t>[Form 74 amended: Gazette 27 Aug 1976 p. 3226; 30 Nov 1984 p. 3954; 28 Jun 2011 p. 2561; 16 Aug 2017 p. 4425</w:t>
      </w:r>
      <w:r>
        <w:noBreakHyphen/>
        <w:t>6.]</w:t>
      </w:r>
    </w:p>
    <w:p w:rsidR="00A049AB" w:rsidRDefault="004C6D88">
      <w:pPr>
        <w:pStyle w:val="yHeading5"/>
        <w:keepNext w:val="0"/>
        <w:keepLines w:val="0"/>
        <w:widowControl w:val="0"/>
        <w:spacing w:after="120"/>
      </w:pPr>
      <w:bookmarkStart w:id="1551" w:name="_Toc70608332"/>
      <w:r>
        <w:rPr>
          <w:rStyle w:val="CharSClsNo"/>
        </w:rPr>
        <w:t>75</w:t>
      </w:r>
      <w:r>
        <w:t>.</w:t>
      </w:r>
      <w:r>
        <w:rPr>
          <w:b w:val="0"/>
        </w:rPr>
        <w:tab/>
      </w:r>
      <w:r>
        <w:t>Originating summons, appearance not required (O. 58 r. 14)</w:t>
      </w:r>
      <w:bookmarkEnd w:id="1551"/>
    </w:p>
    <w:p w:rsidR="00A049AB" w:rsidRDefault="004C6D88">
      <w:pPr>
        <w:pStyle w:val="yMiscellaneousBody"/>
        <w:spacing w:before="120"/>
        <w:jc w:val="center"/>
        <w:rPr>
          <w:sz w:val="20"/>
        </w:rPr>
      </w:pPr>
      <w:r>
        <w:rPr>
          <w:sz w:val="20"/>
        </w:rPr>
        <w:t>(</w:t>
      </w:r>
      <w:r>
        <w:rPr>
          <w:i/>
          <w:sz w:val="20"/>
        </w:rPr>
        <w:t>Heading as in Form No. 74</w:t>
      </w:r>
      <w:r>
        <w:rPr>
          <w:sz w:val="20"/>
        </w:rPr>
        <w:t>)</w:t>
      </w:r>
    </w:p>
    <w:p w:rsidR="00A049AB" w:rsidRDefault="004C6D88">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rsidR="00A049AB" w:rsidRDefault="004C6D88">
      <w:pPr>
        <w:pStyle w:val="yMiscellaneousBody"/>
        <w:spacing w:before="120"/>
        <w:rPr>
          <w:sz w:val="20"/>
        </w:rPr>
      </w:pPr>
      <w:r>
        <w:rPr>
          <w:sz w:val="20"/>
        </w:rPr>
        <w:t>Dated, etc.</w:t>
      </w:r>
    </w:p>
    <w:p w:rsidR="00A049AB" w:rsidRDefault="004C6D88">
      <w:pPr>
        <w:pStyle w:val="yMiscellaneousBody"/>
        <w:spacing w:before="120"/>
        <w:rPr>
          <w:sz w:val="20"/>
        </w:rPr>
      </w:pPr>
      <w:r>
        <w:rPr>
          <w:sz w:val="20"/>
        </w:rPr>
        <w:t>It is intended to serve this summons on C.D. [and E.F. of                                          .]</w:t>
      </w:r>
    </w:p>
    <w:p w:rsidR="00A049AB" w:rsidRDefault="004C6D88">
      <w:pPr>
        <w:pStyle w:val="yMiscellaneousBody"/>
        <w:spacing w:before="120"/>
        <w:rPr>
          <w:sz w:val="20"/>
        </w:rPr>
      </w:pPr>
      <w:r>
        <w:rPr>
          <w:sz w:val="20"/>
        </w:rPr>
        <w:t>This summons was taken out, etc. (</w:t>
      </w:r>
      <w:r>
        <w:rPr>
          <w:i/>
          <w:sz w:val="20"/>
        </w:rPr>
        <w:t>as in Form No. 74</w:t>
      </w:r>
      <w:r>
        <w:rPr>
          <w:sz w:val="20"/>
        </w:rPr>
        <w:t>).</w:t>
      </w:r>
    </w:p>
    <w:p w:rsidR="00A049AB" w:rsidRDefault="004C6D88">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rsidR="00A049AB" w:rsidRDefault="004C6D88">
      <w:pPr>
        <w:pStyle w:val="yFootnotesection"/>
      </w:pPr>
      <w:r>
        <w:tab/>
        <w:t>[Form 75 amended: Gazette 30 Nov 1984 p. 3954; 28 Jun 2011 p. 2561; 16 Aug 2017 p. 4426.]</w:t>
      </w:r>
    </w:p>
    <w:p w:rsidR="00A049AB" w:rsidRDefault="004C6D88">
      <w:pPr>
        <w:pStyle w:val="yHeading5"/>
        <w:keepNext w:val="0"/>
        <w:keepLines w:val="0"/>
        <w:widowControl w:val="0"/>
        <w:spacing w:after="120"/>
      </w:pPr>
      <w:bookmarkStart w:id="1552" w:name="_Toc70608333"/>
      <w:r>
        <w:rPr>
          <w:rStyle w:val="CharSClsNo"/>
        </w:rPr>
        <w:t>76</w:t>
      </w:r>
      <w:r>
        <w:t>.</w:t>
      </w:r>
      <w:r>
        <w:rPr>
          <w:b w:val="0"/>
        </w:rPr>
        <w:tab/>
      </w:r>
      <w:r>
        <w:t>Notice of appointment to hear originating summons (O. 58 r. 19)</w:t>
      </w:r>
      <w:bookmarkEnd w:id="1552"/>
    </w:p>
    <w:p w:rsidR="00A049AB" w:rsidRDefault="004C6D88">
      <w:pPr>
        <w:pStyle w:val="yMiscellaneousBody"/>
        <w:spacing w:before="120"/>
        <w:jc w:val="center"/>
        <w:rPr>
          <w:sz w:val="20"/>
        </w:rPr>
      </w:pPr>
      <w:r>
        <w:rPr>
          <w:sz w:val="20"/>
        </w:rPr>
        <w:t>(</w:t>
      </w:r>
      <w:r>
        <w:rPr>
          <w:i/>
          <w:sz w:val="20"/>
        </w:rPr>
        <w:t>Heading as in Form No. 74</w:t>
      </w:r>
      <w:r>
        <w:rPr>
          <w:sz w:val="20"/>
        </w:rPr>
        <w:t>)</w:t>
      </w:r>
    </w:p>
    <w:p w:rsidR="00A049AB" w:rsidRDefault="004C6D88">
      <w:pPr>
        <w:pStyle w:val="yMiscellaneousBody"/>
        <w:spacing w:before="120"/>
        <w:rPr>
          <w:sz w:val="20"/>
        </w:rPr>
      </w:pPr>
      <w:r>
        <w:rPr>
          <w:sz w:val="20"/>
        </w:rPr>
        <w:t>To [</w:t>
      </w:r>
      <w:r>
        <w:rPr>
          <w:i/>
          <w:sz w:val="20"/>
        </w:rPr>
        <w:t>name of defendant or plaintiff</w:t>
      </w:r>
      <w:r>
        <w:rPr>
          <w:sz w:val="20"/>
        </w:rPr>
        <w:t xml:space="preserve">] of </w:t>
      </w:r>
    </w:p>
    <w:p w:rsidR="00A049AB" w:rsidRDefault="004C6D88">
      <w:pPr>
        <w:pStyle w:val="yMiscellaneousBody"/>
        <w:spacing w:before="120"/>
        <w:rPr>
          <w:sz w:val="20"/>
        </w:rPr>
      </w:pPr>
      <w:r>
        <w:rPr>
          <w:sz w:val="20"/>
        </w:rPr>
        <w:t>Take notice that the originating summons issued herein on the          day of                       20      , will be heard by the Supreme Court, Perth, on the                 day of                           20      at                o’clock in the                  noon.</w:t>
      </w:r>
    </w:p>
    <w:p w:rsidR="00A049AB" w:rsidRDefault="004C6D88">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rsidR="00A049AB" w:rsidRDefault="004C6D88">
      <w:pPr>
        <w:pStyle w:val="yMiscellaneousBody"/>
        <w:spacing w:before="120"/>
        <w:rPr>
          <w:sz w:val="20"/>
        </w:rPr>
      </w:pPr>
      <w:r>
        <w:rPr>
          <w:sz w:val="20"/>
        </w:rPr>
        <w:t>Dated, etc.</w:t>
      </w:r>
    </w:p>
    <w:p w:rsidR="00A049AB" w:rsidRDefault="004C6D88">
      <w:pPr>
        <w:pStyle w:val="yMiscellaneousBody"/>
        <w:spacing w:before="120"/>
        <w:ind w:left="5160"/>
        <w:rPr>
          <w:sz w:val="20"/>
        </w:rPr>
      </w:pPr>
      <w:r>
        <w:rPr>
          <w:sz w:val="20"/>
        </w:rPr>
        <w:t>(Signed)</w:t>
      </w:r>
    </w:p>
    <w:p w:rsidR="00A049AB" w:rsidRDefault="004C6D88">
      <w:pPr>
        <w:pStyle w:val="yMiscellaneousBody"/>
        <w:tabs>
          <w:tab w:val="left" w:pos="4536"/>
        </w:tabs>
        <w:spacing w:before="0"/>
        <w:rPr>
          <w:sz w:val="20"/>
        </w:rPr>
      </w:pPr>
      <w:r>
        <w:rPr>
          <w:sz w:val="20"/>
        </w:rPr>
        <w:tab/>
        <w:t xml:space="preserve">Solicitor for                              </w:t>
      </w:r>
    </w:p>
    <w:p w:rsidR="00A049AB" w:rsidRDefault="004C6D88">
      <w:pPr>
        <w:pStyle w:val="yFootnotesection"/>
      </w:pPr>
      <w:r>
        <w:tab/>
        <w:t>[Form 76 amended: Gazette 30 Nov 1984 p. 3954; 28 Jun 2011 p. 2561; 16 Aug 2017 p. 4423.]</w:t>
      </w:r>
    </w:p>
    <w:p w:rsidR="00A049AB" w:rsidRDefault="004C6D88">
      <w:pPr>
        <w:pStyle w:val="yHeading5"/>
        <w:keepLines w:val="0"/>
        <w:widowControl w:val="0"/>
        <w:spacing w:after="120"/>
      </w:pPr>
      <w:bookmarkStart w:id="1553" w:name="_Toc70608334"/>
      <w:r>
        <w:rPr>
          <w:rStyle w:val="CharSClsNo"/>
        </w:rPr>
        <w:lastRenderedPageBreak/>
        <w:t>77</w:t>
      </w:r>
      <w:r>
        <w:t>.</w:t>
      </w:r>
      <w:r>
        <w:rPr>
          <w:b w:val="0"/>
        </w:rPr>
        <w:tab/>
      </w:r>
      <w:r>
        <w:t>Summons (general form) (O. 59 r. 4(1))</w:t>
      </w:r>
      <w:bookmarkEnd w:id="1553"/>
    </w:p>
    <w:p w:rsidR="00A049AB" w:rsidRDefault="004C6D88">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rsidR="00A049AB" w:rsidRDefault="004C6D88">
      <w:pPr>
        <w:pStyle w:val="yMiscellaneousBody"/>
        <w:keepNext/>
        <w:tabs>
          <w:tab w:val="left" w:pos="4560"/>
        </w:tabs>
        <w:spacing w:before="120"/>
        <w:rPr>
          <w:sz w:val="20"/>
        </w:rPr>
      </w:pPr>
      <w:r>
        <w:rPr>
          <w:sz w:val="20"/>
        </w:rPr>
        <w:t>Between</w:t>
      </w:r>
      <w:r>
        <w:rPr>
          <w:sz w:val="20"/>
        </w:rPr>
        <w:tab/>
        <w:t>Plaintiff,</w:t>
      </w:r>
    </w:p>
    <w:p w:rsidR="00A049AB" w:rsidRDefault="004C6D88">
      <w:pPr>
        <w:pStyle w:val="yMiscellaneousBody"/>
        <w:tabs>
          <w:tab w:val="left" w:pos="4560"/>
        </w:tabs>
        <w:spacing w:before="120"/>
        <w:jc w:val="center"/>
        <w:rPr>
          <w:sz w:val="20"/>
        </w:rPr>
      </w:pPr>
      <w:r>
        <w:rPr>
          <w:sz w:val="20"/>
        </w:rPr>
        <w:t>and</w:t>
      </w:r>
    </w:p>
    <w:p w:rsidR="00A049AB" w:rsidRDefault="004C6D88">
      <w:pPr>
        <w:pStyle w:val="yMiscellaneousBody"/>
        <w:tabs>
          <w:tab w:val="left" w:pos="4560"/>
        </w:tabs>
        <w:spacing w:before="120"/>
        <w:rPr>
          <w:sz w:val="20"/>
        </w:rPr>
      </w:pPr>
      <w:r>
        <w:rPr>
          <w:sz w:val="20"/>
        </w:rPr>
        <w:tab/>
        <w:t>Defendant.</w:t>
      </w:r>
    </w:p>
    <w:p w:rsidR="00A049AB" w:rsidRDefault="004C6D88">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rsidR="00A049AB" w:rsidRDefault="004C6D88">
      <w:pPr>
        <w:pStyle w:val="yMiscellaneousBody"/>
        <w:spacing w:before="120"/>
        <w:rPr>
          <w:sz w:val="20"/>
        </w:rPr>
      </w:pPr>
      <w:r>
        <w:rPr>
          <w:sz w:val="20"/>
        </w:rPr>
        <w:t>Dated the                         day of                               , 20      .</w:t>
      </w:r>
    </w:p>
    <w:p w:rsidR="00A049AB" w:rsidRDefault="004C6D88">
      <w:pPr>
        <w:pStyle w:val="yMiscellaneousBody"/>
        <w:spacing w:before="120"/>
        <w:rPr>
          <w:sz w:val="20"/>
        </w:rPr>
      </w:pPr>
      <w:r>
        <w:rPr>
          <w:sz w:val="20"/>
        </w:rPr>
        <w:t xml:space="preserve">This summons was taken out by                                   of                        </w:t>
      </w:r>
      <w:r>
        <w:rPr>
          <w:sz w:val="20"/>
        </w:rPr>
        <w:br/>
        <w:t xml:space="preserve">Solicitor for                              </w:t>
      </w:r>
    </w:p>
    <w:p w:rsidR="00A049AB" w:rsidRDefault="004C6D88">
      <w:pPr>
        <w:pStyle w:val="yMiscellaneousBody"/>
        <w:spacing w:before="120"/>
        <w:rPr>
          <w:sz w:val="20"/>
        </w:rPr>
      </w:pPr>
      <w:r>
        <w:rPr>
          <w:sz w:val="20"/>
        </w:rPr>
        <w:t>To</w:t>
      </w:r>
    </w:p>
    <w:p w:rsidR="00A049AB" w:rsidRDefault="004C6D88">
      <w:pPr>
        <w:pStyle w:val="yFootnotesection"/>
      </w:pPr>
      <w:r>
        <w:tab/>
        <w:t>[Form 77 amended: Gazette 28 Jun 2011 p. 2561; 16 Aug 2017 p. 4424.]</w:t>
      </w:r>
    </w:p>
    <w:p w:rsidR="00A049AB" w:rsidRDefault="004C6D88">
      <w:pPr>
        <w:pStyle w:val="yHeading5"/>
        <w:keepNext w:val="0"/>
        <w:keepLines w:val="0"/>
        <w:widowControl w:val="0"/>
        <w:spacing w:after="120"/>
      </w:pPr>
      <w:bookmarkStart w:id="1554" w:name="_Toc70608335"/>
      <w:r>
        <w:rPr>
          <w:rStyle w:val="CharSClsNo"/>
        </w:rPr>
        <w:t>78</w:t>
      </w:r>
      <w:r>
        <w:t>.</w:t>
      </w:r>
      <w:r>
        <w:tab/>
        <w:t>Order (general form) (O. 59 r. 10)</w:t>
      </w:r>
      <w:bookmarkEnd w:id="1554"/>
    </w:p>
    <w:p w:rsidR="00A049AB" w:rsidRDefault="004C6D88">
      <w:pPr>
        <w:pStyle w:val="yMiscellaneousBody"/>
        <w:spacing w:before="120"/>
        <w:rPr>
          <w:i/>
          <w:iCs/>
          <w:sz w:val="20"/>
        </w:rPr>
      </w:pPr>
      <w:r>
        <w:rPr>
          <w:i/>
          <w:iCs/>
          <w:sz w:val="20"/>
        </w:rPr>
        <w:t>(Heading as in cause or matter)</w:t>
      </w:r>
    </w:p>
    <w:p w:rsidR="00A049AB" w:rsidRDefault="004C6D88">
      <w:pPr>
        <w:pStyle w:val="yMiscellaneousBody"/>
        <w:rPr>
          <w:sz w:val="20"/>
        </w:rPr>
      </w:pPr>
      <w:r>
        <w:rPr>
          <w:sz w:val="20"/>
        </w:rPr>
        <w:t>Judicial officer(s):</w:t>
      </w:r>
    </w:p>
    <w:p w:rsidR="00A049AB" w:rsidRDefault="004C6D88">
      <w:pPr>
        <w:pStyle w:val="yMiscellaneousBody"/>
        <w:rPr>
          <w:sz w:val="20"/>
        </w:rPr>
      </w:pPr>
      <w:r>
        <w:rPr>
          <w:sz w:val="20"/>
        </w:rPr>
        <w:t>Date of order:</w:t>
      </w:r>
    </w:p>
    <w:p w:rsidR="00A049AB" w:rsidRDefault="004C6D88">
      <w:pPr>
        <w:pStyle w:val="yMiscellaneousBody"/>
        <w:rPr>
          <w:sz w:val="20"/>
        </w:rPr>
      </w:pPr>
      <w:r>
        <w:rPr>
          <w:sz w:val="20"/>
        </w:rPr>
        <w:t>The Court orders (or declares) —</w:t>
      </w:r>
    </w:p>
    <w:p w:rsidR="00A049AB" w:rsidRDefault="004C6D88">
      <w:pPr>
        <w:pStyle w:val="yMiscellaneousBody"/>
        <w:rPr>
          <w:sz w:val="20"/>
        </w:rPr>
      </w:pPr>
      <w:r>
        <w:rPr>
          <w:sz w:val="20"/>
        </w:rPr>
        <w:t>1.</w:t>
      </w:r>
    </w:p>
    <w:p w:rsidR="00A049AB" w:rsidRDefault="004C6D88">
      <w:pPr>
        <w:pStyle w:val="yMiscellaneousBody"/>
        <w:rPr>
          <w:sz w:val="20"/>
        </w:rPr>
      </w:pPr>
      <w:r>
        <w:rPr>
          <w:sz w:val="20"/>
        </w:rPr>
        <w:t>2.</w:t>
      </w:r>
    </w:p>
    <w:p w:rsidR="00A049AB" w:rsidRDefault="004C6D88">
      <w:pPr>
        <w:pStyle w:val="yMiscellaneousBody"/>
        <w:rPr>
          <w:sz w:val="20"/>
        </w:rPr>
      </w:pPr>
      <w:r>
        <w:rPr>
          <w:sz w:val="20"/>
        </w:rPr>
        <w:t>.....................................................</w:t>
      </w:r>
      <w:r>
        <w:rPr>
          <w:sz w:val="20"/>
        </w:rPr>
        <w:br/>
        <w:t>Judicial officer</w:t>
      </w:r>
    </w:p>
    <w:p w:rsidR="00A049AB" w:rsidRDefault="004C6D88">
      <w:pPr>
        <w:pStyle w:val="yFootnotesection"/>
      </w:pPr>
      <w:r>
        <w:tab/>
        <w:t>[Form 78 inserted: Gazette 28 Jul 2010 p. 3490.]</w:t>
      </w:r>
    </w:p>
    <w:p w:rsidR="00A049AB" w:rsidRDefault="004C6D88">
      <w:pPr>
        <w:pStyle w:val="yEdnotedivision"/>
        <w:outlineLvl w:val="9"/>
      </w:pPr>
      <w:r>
        <w:t>[Form 79 deleted: Gazette 21 Feb 2007 p. 563.]</w:t>
      </w:r>
    </w:p>
    <w:p w:rsidR="00A049AB" w:rsidRDefault="004C6D88">
      <w:pPr>
        <w:pStyle w:val="yHeading5"/>
        <w:keepLines w:val="0"/>
        <w:widowControl w:val="0"/>
        <w:spacing w:after="120"/>
      </w:pPr>
      <w:bookmarkStart w:id="1555" w:name="_Toc70608336"/>
      <w:r>
        <w:rPr>
          <w:rStyle w:val="CharSClsNo"/>
          <w:bCs/>
        </w:rPr>
        <w:lastRenderedPageBreak/>
        <w:t>80A</w:t>
      </w:r>
      <w:r>
        <w:t>.</w:t>
      </w:r>
      <w:r>
        <w:tab/>
        <w:t>Appeal notice (Registrar’s decision) (O. 60A r. 5(3))</w:t>
      </w:r>
      <w:bookmarkEnd w:id="15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rsidR="00A049AB">
        <w:trPr>
          <w:cantSplit/>
          <w:trHeight w:val="329"/>
        </w:trPr>
        <w:tc>
          <w:tcPr>
            <w:tcW w:w="3686" w:type="dxa"/>
            <w:gridSpan w:val="4"/>
            <w:vMerge w:val="restart"/>
          </w:tcPr>
          <w:p w:rsidR="00A049AB" w:rsidRDefault="004C6D88">
            <w:pPr>
              <w:pStyle w:val="yTableNAm"/>
              <w:keepNext/>
              <w:rPr>
                <w:sz w:val="20"/>
              </w:rPr>
            </w:pPr>
            <w:r>
              <w:rPr>
                <w:sz w:val="20"/>
              </w:rPr>
              <w:t>Supreme Court of Western Australia</w:t>
            </w:r>
          </w:p>
        </w:tc>
        <w:tc>
          <w:tcPr>
            <w:tcW w:w="3394" w:type="dxa"/>
            <w:gridSpan w:val="5"/>
            <w:tcBorders>
              <w:bottom w:val="nil"/>
            </w:tcBorders>
            <w:vAlign w:val="center"/>
          </w:tcPr>
          <w:p w:rsidR="00A049AB" w:rsidRDefault="004C6D88">
            <w:pPr>
              <w:pStyle w:val="yTableNAm"/>
              <w:keepNext/>
              <w:rPr>
                <w:sz w:val="20"/>
              </w:rPr>
            </w:pPr>
            <w:r>
              <w:rPr>
                <w:sz w:val="20"/>
              </w:rPr>
              <w:t>No:</w:t>
            </w:r>
          </w:p>
        </w:tc>
      </w:tr>
      <w:tr w:rsidR="00A049AB">
        <w:trPr>
          <w:cantSplit/>
          <w:trHeight w:val="328"/>
        </w:trPr>
        <w:tc>
          <w:tcPr>
            <w:tcW w:w="3686" w:type="dxa"/>
            <w:gridSpan w:val="4"/>
            <w:vMerge/>
            <w:tcBorders>
              <w:bottom w:val="nil"/>
            </w:tcBorders>
          </w:tcPr>
          <w:p w:rsidR="00A049AB" w:rsidRDefault="00A049AB">
            <w:pPr>
              <w:pStyle w:val="yTableNAm"/>
              <w:keepNext/>
              <w:spacing w:before="20"/>
              <w:rPr>
                <w:sz w:val="20"/>
              </w:rPr>
            </w:pPr>
          </w:p>
        </w:tc>
        <w:tc>
          <w:tcPr>
            <w:tcW w:w="3394" w:type="dxa"/>
            <w:gridSpan w:val="5"/>
            <w:tcBorders>
              <w:bottom w:val="nil"/>
            </w:tcBorders>
            <w:vAlign w:val="center"/>
          </w:tcPr>
          <w:p w:rsidR="00A049AB" w:rsidRDefault="004C6D88">
            <w:pPr>
              <w:pStyle w:val="yTableNAm"/>
              <w:keepNext/>
              <w:spacing w:before="20"/>
              <w:rPr>
                <w:sz w:val="20"/>
              </w:rPr>
            </w:pPr>
            <w:r>
              <w:rPr>
                <w:b/>
                <w:sz w:val="20"/>
              </w:rPr>
              <w:t>Notice of appeal from decision of Registrar</w:t>
            </w:r>
          </w:p>
        </w:tc>
      </w:tr>
      <w:tr w:rsidR="00A049AB">
        <w:trPr>
          <w:cantSplit/>
        </w:trPr>
        <w:tc>
          <w:tcPr>
            <w:tcW w:w="1620" w:type="dxa"/>
            <w:tcBorders>
              <w:bottom w:val="nil"/>
            </w:tcBorders>
          </w:tcPr>
          <w:p w:rsidR="00A049AB" w:rsidRDefault="004C6D88">
            <w:pPr>
              <w:pStyle w:val="yTableNAm"/>
              <w:rPr>
                <w:sz w:val="20"/>
              </w:rPr>
            </w:pPr>
            <w:r>
              <w:rPr>
                <w:sz w:val="20"/>
              </w:rPr>
              <w:t>Parties</w:t>
            </w:r>
          </w:p>
        </w:tc>
        <w:tc>
          <w:tcPr>
            <w:tcW w:w="5460" w:type="dxa"/>
            <w:gridSpan w:val="8"/>
            <w:tcBorders>
              <w:bottom w:val="nil"/>
            </w:tcBorders>
          </w:tcPr>
          <w:p w:rsidR="00A049AB" w:rsidRDefault="004C6D88">
            <w:pPr>
              <w:pStyle w:val="yTableNAm"/>
              <w:tabs>
                <w:tab w:val="clear" w:pos="567"/>
              </w:tabs>
              <w:jc w:val="right"/>
              <w:rPr>
                <w:sz w:val="20"/>
              </w:rPr>
            </w:pPr>
            <w:r>
              <w:rPr>
                <w:sz w:val="20"/>
              </w:rPr>
              <w:t>Plaintiff</w:t>
            </w:r>
          </w:p>
          <w:p w:rsidR="00A049AB" w:rsidRDefault="004C6D88">
            <w:pPr>
              <w:pStyle w:val="yTableNAm"/>
              <w:tabs>
                <w:tab w:val="clear" w:pos="567"/>
              </w:tabs>
              <w:jc w:val="right"/>
              <w:rPr>
                <w:sz w:val="20"/>
              </w:rPr>
            </w:pPr>
            <w:r>
              <w:rPr>
                <w:sz w:val="20"/>
              </w:rPr>
              <w:t>Defendant</w:t>
            </w:r>
          </w:p>
        </w:tc>
      </w:tr>
      <w:tr w:rsidR="00A049AB">
        <w:trPr>
          <w:cantSplit/>
        </w:trPr>
        <w:tc>
          <w:tcPr>
            <w:tcW w:w="1620" w:type="dxa"/>
            <w:tcBorders>
              <w:bottom w:val="single" w:sz="4" w:space="0" w:color="auto"/>
            </w:tcBorders>
          </w:tcPr>
          <w:p w:rsidR="00A049AB" w:rsidRDefault="004C6D88">
            <w:pPr>
              <w:pStyle w:val="yTableNAm"/>
              <w:rPr>
                <w:sz w:val="20"/>
              </w:rPr>
            </w:pPr>
            <w:r>
              <w:rPr>
                <w:sz w:val="20"/>
              </w:rPr>
              <w:t>Name of party appealing</w:t>
            </w:r>
          </w:p>
        </w:tc>
        <w:tc>
          <w:tcPr>
            <w:tcW w:w="5460" w:type="dxa"/>
            <w:gridSpan w:val="8"/>
            <w:tcBorders>
              <w:bottom w:val="single" w:sz="4" w:space="0" w:color="auto"/>
            </w:tcBorders>
          </w:tcPr>
          <w:p w:rsidR="00A049AB" w:rsidRDefault="00A049AB">
            <w:pPr>
              <w:pStyle w:val="yTableNAm"/>
              <w:rPr>
                <w:sz w:val="20"/>
              </w:rPr>
            </w:pPr>
          </w:p>
        </w:tc>
      </w:tr>
      <w:tr w:rsidR="00A049AB">
        <w:trPr>
          <w:cantSplit/>
        </w:trPr>
        <w:tc>
          <w:tcPr>
            <w:tcW w:w="1620" w:type="dxa"/>
            <w:tcBorders>
              <w:top w:val="single" w:sz="4" w:space="0" w:color="auto"/>
              <w:left w:val="single" w:sz="4" w:space="0" w:color="auto"/>
              <w:bottom w:val="single" w:sz="4" w:space="0" w:color="auto"/>
              <w:right w:val="single" w:sz="4" w:space="0" w:color="auto"/>
            </w:tcBorders>
          </w:tcPr>
          <w:p w:rsidR="00A049AB" w:rsidRDefault="004C6D88">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rsidR="00A049AB" w:rsidRDefault="00A049AB">
            <w:pPr>
              <w:pStyle w:val="yTableNAm"/>
              <w:rPr>
                <w:sz w:val="20"/>
              </w:rPr>
            </w:pPr>
          </w:p>
        </w:tc>
      </w:tr>
      <w:tr w:rsidR="00A049AB">
        <w:tc>
          <w:tcPr>
            <w:tcW w:w="1620" w:type="dxa"/>
            <w:tcBorders>
              <w:top w:val="single" w:sz="4" w:space="0" w:color="auto"/>
              <w:bottom w:val="single" w:sz="4" w:space="0" w:color="auto"/>
            </w:tcBorders>
          </w:tcPr>
          <w:p w:rsidR="00A049AB" w:rsidRDefault="004C6D88">
            <w:pPr>
              <w:pStyle w:val="yTableNAm"/>
              <w:rPr>
                <w:sz w:val="20"/>
              </w:rPr>
            </w:pPr>
            <w:r>
              <w:rPr>
                <w:sz w:val="20"/>
              </w:rPr>
              <w:t>Date of decision</w:t>
            </w:r>
          </w:p>
        </w:tc>
        <w:tc>
          <w:tcPr>
            <w:tcW w:w="5460" w:type="dxa"/>
            <w:gridSpan w:val="8"/>
            <w:tcBorders>
              <w:top w:val="single" w:sz="4" w:space="0" w:color="auto"/>
              <w:bottom w:val="single" w:sz="4" w:space="0" w:color="auto"/>
            </w:tcBorders>
          </w:tcPr>
          <w:p w:rsidR="00A049AB" w:rsidRDefault="00A049AB">
            <w:pPr>
              <w:pStyle w:val="yTableNAm"/>
              <w:rPr>
                <w:sz w:val="20"/>
              </w:rPr>
            </w:pPr>
          </w:p>
        </w:tc>
      </w:tr>
      <w:tr w:rsidR="00A049AB">
        <w:tc>
          <w:tcPr>
            <w:tcW w:w="1620" w:type="dxa"/>
          </w:tcPr>
          <w:p w:rsidR="00A049AB" w:rsidRDefault="004C6D88">
            <w:pPr>
              <w:pStyle w:val="yTableNAm"/>
              <w:rPr>
                <w:sz w:val="20"/>
              </w:rPr>
            </w:pPr>
            <w:r>
              <w:rPr>
                <w:sz w:val="20"/>
              </w:rPr>
              <w:t>Last date for appealing</w:t>
            </w:r>
            <w:r>
              <w:rPr>
                <w:sz w:val="20"/>
                <w:vertAlign w:val="superscript"/>
              </w:rPr>
              <w:t>1</w:t>
            </w:r>
          </w:p>
        </w:tc>
        <w:tc>
          <w:tcPr>
            <w:tcW w:w="5460" w:type="dxa"/>
            <w:gridSpan w:val="8"/>
          </w:tcPr>
          <w:p w:rsidR="00A049AB" w:rsidRDefault="004C6D88">
            <w:pPr>
              <w:pStyle w:val="yTableNAm"/>
              <w:rPr>
                <w:sz w:val="20"/>
              </w:rPr>
            </w:pPr>
            <w:r>
              <w:rPr>
                <w:sz w:val="20"/>
              </w:rPr>
              <w:t>Last date:</w:t>
            </w:r>
          </w:p>
          <w:p w:rsidR="00A049AB" w:rsidRDefault="004C6D88">
            <w:pPr>
              <w:pStyle w:val="yTableNAm"/>
              <w:rPr>
                <w:sz w:val="20"/>
              </w:rPr>
            </w:pPr>
            <w:r>
              <w:rPr>
                <w:sz w:val="20"/>
              </w:rPr>
              <w:t>Is an extension of time needed?  Yes/No</w:t>
            </w:r>
          </w:p>
        </w:tc>
      </w:tr>
      <w:tr w:rsidR="00A049AB">
        <w:trPr>
          <w:cantSplit/>
        </w:trPr>
        <w:tc>
          <w:tcPr>
            <w:tcW w:w="1620" w:type="dxa"/>
          </w:tcPr>
          <w:p w:rsidR="00A049AB" w:rsidRDefault="004C6D88">
            <w:pPr>
              <w:pStyle w:val="yTableNAm"/>
              <w:rPr>
                <w:sz w:val="20"/>
              </w:rPr>
            </w:pPr>
            <w:r>
              <w:rPr>
                <w:sz w:val="20"/>
              </w:rPr>
              <w:t>Orders or directions appealed against</w:t>
            </w:r>
          </w:p>
        </w:tc>
        <w:tc>
          <w:tcPr>
            <w:tcW w:w="5460" w:type="dxa"/>
            <w:gridSpan w:val="8"/>
          </w:tcPr>
          <w:p w:rsidR="00A049AB" w:rsidRDefault="004C6D88">
            <w:pPr>
              <w:pStyle w:val="yTableNAm"/>
              <w:rPr>
                <w:sz w:val="20"/>
              </w:rPr>
            </w:pPr>
            <w:r>
              <w:rPr>
                <w:sz w:val="20"/>
              </w:rPr>
              <w:t>1.</w:t>
            </w:r>
          </w:p>
          <w:p w:rsidR="00A049AB" w:rsidRDefault="004C6D88">
            <w:pPr>
              <w:pStyle w:val="yTableNAm"/>
              <w:rPr>
                <w:sz w:val="20"/>
              </w:rPr>
            </w:pPr>
            <w:r>
              <w:rPr>
                <w:sz w:val="20"/>
              </w:rPr>
              <w:t>2.</w:t>
            </w:r>
          </w:p>
          <w:p w:rsidR="00A049AB" w:rsidRDefault="004C6D88">
            <w:pPr>
              <w:pStyle w:val="yTableNAm"/>
              <w:rPr>
                <w:sz w:val="20"/>
              </w:rPr>
            </w:pPr>
            <w:r>
              <w:rPr>
                <w:sz w:val="20"/>
              </w:rPr>
              <w:t>3.</w:t>
            </w:r>
          </w:p>
        </w:tc>
      </w:tr>
      <w:tr w:rsidR="00A049AB">
        <w:trPr>
          <w:cantSplit/>
        </w:trPr>
        <w:tc>
          <w:tcPr>
            <w:tcW w:w="1620" w:type="dxa"/>
          </w:tcPr>
          <w:p w:rsidR="00A049AB" w:rsidRDefault="004C6D88">
            <w:pPr>
              <w:pStyle w:val="yTableNAm"/>
              <w:rPr>
                <w:sz w:val="20"/>
              </w:rPr>
            </w:pPr>
            <w:r>
              <w:rPr>
                <w:sz w:val="20"/>
              </w:rPr>
              <w:t>Grounds of appeal</w:t>
            </w:r>
          </w:p>
        </w:tc>
        <w:tc>
          <w:tcPr>
            <w:tcW w:w="5460" w:type="dxa"/>
            <w:gridSpan w:val="8"/>
          </w:tcPr>
          <w:p w:rsidR="00A049AB" w:rsidRDefault="00A049AB">
            <w:pPr>
              <w:pStyle w:val="yTableNAm"/>
              <w:rPr>
                <w:sz w:val="20"/>
              </w:rPr>
            </w:pPr>
          </w:p>
        </w:tc>
      </w:tr>
      <w:tr w:rsidR="00A049AB">
        <w:trPr>
          <w:cantSplit/>
        </w:trPr>
        <w:tc>
          <w:tcPr>
            <w:tcW w:w="1620" w:type="dxa"/>
            <w:tcBorders>
              <w:bottom w:val="nil"/>
            </w:tcBorders>
          </w:tcPr>
          <w:p w:rsidR="00A049AB" w:rsidRDefault="004C6D88">
            <w:pPr>
              <w:pStyle w:val="yTableNAm"/>
              <w:rPr>
                <w:sz w:val="20"/>
              </w:rPr>
            </w:pPr>
            <w:r>
              <w:rPr>
                <w:sz w:val="20"/>
              </w:rPr>
              <w:t>Orders sought on appeal</w:t>
            </w:r>
          </w:p>
        </w:tc>
        <w:tc>
          <w:tcPr>
            <w:tcW w:w="5460" w:type="dxa"/>
            <w:gridSpan w:val="8"/>
            <w:tcBorders>
              <w:bottom w:val="nil"/>
            </w:tcBorders>
          </w:tcPr>
          <w:p w:rsidR="00A049AB" w:rsidRDefault="004C6D88">
            <w:pPr>
              <w:pStyle w:val="yTableNAm"/>
              <w:rPr>
                <w:sz w:val="20"/>
              </w:rPr>
            </w:pPr>
            <w:r>
              <w:rPr>
                <w:sz w:val="20"/>
              </w:rPr>
              <w:t>1.</w:t>
            </w:r>
          </w:p>
          <w:p w:rsidR="00A049AB" w:rsidRDefault="004C6D88">
            <w:pPr>
              <w:pStyle w:val="yTableNAm"/>
              <w:rPr>
                <w:sz w:val="20"/>
              </w:rPr>
            </w:pPr>
            <w:r>
              <w:rPr>
                <w:sz w:val="20"/>
              </w:rPr>
              <w:t>2.</w:t>
            </w:r>
          </w:p>
          <w:p w:rsidR="00A049AB" w:rsidRDefault="004C6D88">
            <w:pPr>
              <w:pStyle w:val="yTableNAm"/>
              <w:rPr>
                <w:sz w:val="20"/>
              </w:rPr>
            </w:pPr>
            <w:r>
              <w:rPr>
                <w:sz w:val="20"/>
              </w:rPr>
              <w:t>3.</w:t>
            </w:r>
          </w:p>
        </w:tc>
      </w:tr>
      <w:tr w:rsidR="00A049AB">
        <w:trPr>
          <w:cantSplit/>
        </w:trPr>
        <w:tc>
          <w:tcPr>
            <w:tcW w:w="1620" w:type="dxa"/>
            <w:tcBorders>
              <w:bottom w:val="nil"/>
            </w:tcBorders>
          </w:tcPr>
          <w:p w:rsidR="00A049AB" w:rsidRDefault="004C6D88">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rsidR="00A049AB" w:rsidRDefault="004C6D88">
            <w:pPr>
              <w:pStyle w:val="yTableNAm"/>
              <w:rPr>
                <w:sz w:val="20"/>
              </w:rPr>
            </w:pPr>
            <w:r>
              <w:rPr>
                <w:sz w:val="20"/>
              </w:rPr>
              <w:t>1.</w:t>
            </w:r>
          </w:p>
          <w:p w:rsidR="00A049AB" w:rsidRDefault="004C6D88">
            <w:pPr>
              <w:pStyle w:val="yTableNAm"/>
              <w:rPr>
                <w:sz w:val="20"/>
              </w:rPr>
            </w:pPr>
            <w:r>
              <w:rPr>
                <w:sz w:val="20"/>
              </w:rPr>
              <w:t>2.</w:t>
            </w:r>
          </w:p>
          <w:p w:rsidR="00A049AB" w:rsidRDefault="004C6D88">
            <w:pPr>
              <w:pStyle w:val="yTableNAm"/>
              <w:rPr>
                <w:sz w:val="20"/>
              </w:rPr>
            </w:pPr>
            <w:r>
              <w:rPr>
                <w:sz w:val="20"/>
              </w:rPr>
              <w:t>3.</w:t>
            </w:r>
          </w:p>
        </w:tc>
      </w:tr>
      <w:tr w:rsidR="00A049AB">
        <w:trPr>
          <w:cantSplit/>
        </w:trPr>
        <w:tc>
          <w:tcPr>
            <w:tcW w:w="1620" w:type="dxa"/>
            <w:tcBorders>
              <w:bottom w:val="nil"/>
            </w:tcBorders>
          </w:tcPr>
          <w:p w:rsidR="00A049AB" w:rsidRDefault="004C6D88">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rsidR="00A049AB" w:rsidRDefault="00A049AB">
            <w:pPr>
              <w:pStyle w:val="yTableNAm"/>
              <w:rPr>
                <w:sz w:val="20"/>
              </w:rPr>
            </w:pPr>
          </w:p>
        </w:tc>
      </w:tr>
      <w:tr w:rsidR="00A049AB">
        <w:trPr>
          <w:cantSplit/>
        </w:trPr>
        <w:tc>
          <w:tcPr>
            <w:tcW w:w="1620" w:type="dxa"/>
            <w:tcBorders>
              <w:bottom w:val="nil"/>
            </w:tcBorders>
          </w:tcPr>
          <w:p w:rsidR="00A049AB" w:rsidRDefault="004C6D88">
            <w:pPr>
              <w:pStyle w:val="yTableNAm"/>
              <w:rPr>
                <w:sz w:val="20"/>
              </w:rPr>
            </w:pPr>
            <w:r>
              <w:rPr>
                <w:sz w:val="20"/>
              </w:rPr>
              <w:t>Date of notice</w:t>
            </w:r>
          </w:p>
        </w:tc>
        <w:tc>
          <w:tcPr>
            <w:tcW w:w="1924" w:type="dxa"/>
            <w:gridSpan w:val="2"/>
            <w:tcBorders>
              <w:bottom w:val="nil"/>
            </w:tcBorders>
          </w:tcPr>
          <w:p w:rsidR="00A049AB" w:rsidRDefault="00A049AB">
            <w:pPr>
              <w:pStyle w:val="zyTableNAm"/>
              <w:spacing w:before="20"/>
              <w:rPr>
                <w:sz w:val="20"/>
              </w:rPr>
            </w:pPr>
          </w:p>
        </w:tc>
        <w:tc>
          <w:tcPr>
            <w:tcW w:w="1276" w:type="dxa"/>
            <w:gridSpan w:val="3"/>
            <w:tcBorders>
              <w:bottom w:val="nil"/>
            </w:tcBorders>
          </w:tcPr>
          <w:p w:rsidR="00A049AB" w:rsidRDefault="004C6D88">
            <w:pPr>
              <w:pStyle w:val="yTableNAm"/>
              <w:rPr>
                <w:sz w:val="20"/>
              </w:rPr>
            </w:pPr>
            <w:r>
              <w:rPr>
                <w:sz w:val="20"/>
              </w:rPr>
              <w:t>Date of filing</w:t>
            </w:r>
          </w:p>
        </w:tc>
        <w:tc>
          <w:tcPr>
            <w:tcW w:w="2260" w:type="dxa"/>
            <w:gridSpan w:val="3"/>
            <w:tcBorders>
              <w:bottom w:val="nil"/>
            </w:tcBorders>
          </w:tcPr>
          <w:p w:rsidR="00A049AB" w:rsidRDefault="00A049AB">
            <w:pPr>
              <w:pStyle w:val="yTableNAm"/>
              <w:rPr>
                <w:sz w:val="20"/>
              </w:rPr>
            </w:pPr>
          </w:p>
        </w:tc>
      </w:tr>
      <w:tr w:rsidR="00A049AB">
        <w:trPr>
          <w:cantSplit/>
        </w:trPr>
        <w:tc>
          <w:tcPr>
            <w:tcW w:w="1620" w:type="dxa"/>
            <w:tcBorders>
              <w:top w:val="single" w:sz="4" w:space="0" w:color="auto"/>
              <w:bottom w:val="single" w:sz="4" w:space="0" w:color="auto"/>
            </w:tcBorders>
          </w:tcPr>
          <w:p w:rsidR="00A049AB" w:rsidRDefault="004C6D88">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rsidR="00A049AB" w:rsidRDefault="00A049AB">
            <w:pPr>
              <w:pStyle w:val="yTableNAm"/>
              <w:rPr>
                <w:sz w:val="20"/>
              </w:rPr>
            </w:pPr>
          </w:p>
          <w:p w:rsidR="00A049AB" w:rsidRDefault="00A049AB">
            <w:pPr>
              <w:pStyle w:val="yTableNAm"/>
              <w:rPr>
                <w:sz w:val="20"/>
              </w:rPr>
            </w:pPr>
          </w:p>
          <w:p w:rsidR="00A049AB" w:rsidRDefault="004C6D88">
            <w:pPr>
              <w:pStyle w:val="yTableNAm"/>
              <w:rPr>
                <w:sz w:val="20"/>
              </w:rPr>
            </w:pPr>
            <w:r>
              <w:rPr>
                <w:sz w:val="20"/>
              </w:rPr>
              <w:t>Party appealing/Lawyer</w:t>
            </w:r>
          </w:p>
        </w:tc>
        <w:tc>
          <w:tcPr>
            <w:tcW w:w="1268" w:type="dxa"/>
            <w:tcBorders>
              <w:top w:val="single" w:sz="4" w:space="0" w:color="auto"/>
              <w:bottom w:val="single" w:sz="4" w:space="0" w:color="auto"/>
            </w:tcBorders>
          </w:tcPr>
          <w:p w:rsidR="00A049AB" w:rsidRDefault="004C6D88">
            <w:pPr>
              <w:pStyle w:val="yTableNAm"/>
              <w:rPr>
                <w:sz w:val="20"/>
              </w:rPr>
            </w:pPr>
            <w:r>
              <w:rPr>
                <w:sz w:val="20"/>
              </w:rPr>
              <w:t>Date:</w:t>
            </w:r>
          </w:p>
        </w:tc>
      </w:tr>
      <w:tr w:rsidR="00A049AB">
        <w:trPr>
          <w:cantSplit/>
        </w:trPr>
        <w:tc>
          <w:tcPr>
            <w:tcW w:w="1620" w:type="dxa"/>
            <w:vMerge w:val="restart"/>
            <w:tcBorders>
              <w:top w:val="single" w:sz="4" w:space="0" w:color="auto"/>
            </w:tcBorders>
          </w:tcPr>
          <w:p w:rsidR="00A049AB" w:rsidRDefault="004C6D88">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rsidR="00A049AB" w:rsidRDefault="004C6D88">
            <w:pPr>
              <w:pStyle w:val="yTableNAm"/>
              <w:rPr>
                <w:sz w:val="20"/>
              </w:rPr>
            </w:pPr>
            <w:r>
              <w:rPr>
                <w:sz w:val="20"/>
              </w:rPr>
              <w:t>Name</w:t>
            </w:r>
          </w:p>
        </w:tc>
        <w:tc>
          <w:tcPr>
            <w:tcW w:w="4103" w:type="dxa"/>
            <w:gridSpan w:val="7"/>
            <w:tcBorders>
              <w:top w:val="single" w:sz="4" w:space="0" w:color="auto"/>
              <w:bottom w:val="single" w:sz="4" w:space="0" w:color="auto"/>
            </w:tcBorders>
          </w:tcPr>
          <w:p w:rsidR="00A049AB" w:rsidRDefault="00A049AB">
            <w:pPr>
              <w:pStyle w:val="yTableNAm"/>
              <w:rPr>
                <w:sz w:val="20"/>
              </w:rPr>
            </w:pPr>
          </w:p>
        </w:tc>
      </w:tr>
      <w:tr w:rsidR="00A049AB">
        <w:trPr>
          <w:cantSplit/>
        </w:trPr>
        <w:tc>
          <w:tcPr>
            <w:tcW w:w="1620" w:type="dxa"/>
            <w:vMerge/>
          </w:tcPr>
          <w:p w:rsidR="00A049AB" w:rsidRDefault="00A049AB">
            <w:pPr>
              <w:pStyle w:val="yTableNAm"/>
              <w:spacing w:before="0"/>
              <w:rPr>
                <w:sz w:val="20"/>
              </w:rPr>
            </w:pPr>
          </w:p>
        </w:tc>
        <w:tc>
          <w:tcPr>
            <w:tcW w:w="1357" w:type="dxa"/>
            <w:tcBorders>
              <w:top w:val="single" w:sz="4" w:space="0" w:color="auto"/>
              <w:bottom w:val="single" w:sz="4" w:space="0" w:color="auto"/>
            </w:tcBorders>
          </w:tcPr>
          <w:p w:rsidR="00A049AB" w:rsidRDefault="004C6D88">
            <w:pPr>
              <w:pStyle w:val="yTableNAm"/>
              <w:spacing w:before="0"/>
              <w:rPr>
                <w:sz w:val="20"/>
              </w:rPr>
            </w:pPr>
            <w:r>
              <w:rPr>
                <w:sz w:val="20"/>
              </w:rPr>
              <w:t>Firm</w:t>
            </w:r>
          </w:p>
        </w:tc>
        <w:tc>
          <w:tcPr>
            <w:tcW w:w="4103" w:type="dxa"/>
            <w:gridSpan w:val="7"/>
            <w:tcBorders>
              <w:top w:val="single" w:sz="4" w:space="0" w:color="auto"/>
              <w:bottom w:val="single" w:sz="4" w:space="0" w:color="auto"/>
            </w:tcBorders>
          </w:tcPr>
          <w:p w:rsidR="00A049AB" w:rsidRDefault="00A049AB">
            <w:pPr>
              <w:pStyle w:val="yTableNAm"/>
              <w:rPr>
                <w:sz w:val="20"/>
              </w:rPr>
            </w:pPr>
          </w:p>
        </w:tc>
      </w:tr>
      <w:tr w:rsidR="00A049AB">
        <w:trPr>
          <w:cantSplit/>
        </w:trPr>
        <w:tc>
          <w:tcPr>
            <w:tcW w:w="1620" w:type="dxa"/>
            <w:vMerge/>
          </w:tcPr>
          <w:p w:rsidR="00A049AB" w:rsidRDefault="00A049AB">
            <w:pPr>
              <w:pStyle w:val="yTableNAm"/>
              <w:spacing w:before="0"/>
              <w:rPr>
                <w:sz w:val="20"/>
              </w:rPr>
            </w:pPr>
          </w:p>
        </w:tc>
        <w:tc>
          <w:tcPr>
            <w:tcW w:w="1357" w:type="dxa"/>
            <w:tcBorders>
              <w:top w:val="single" w:sz="4" w:space="0" w:color="auto"/>
              <w:bottom w:val="single" w:sz="4" w:space="0" w:color="auto"/>
            </w:tcBorders>
          </w:tcPr>
          <w:p w:rsidR="00A049AB" w:rsidRDefault="004C6D88">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rsidR="00A049AB" w:rsidRDefault="00A049AB">
            <w:pPr>
              <w:pStyle w:val="yTableNAm"/>
              <w:rPr>
                <w:sz w:val="20"/>
              </w:rPr>
            </w:pPr>
          </w:p>
        </w:tc>
      </w:tr>
      <w:tr w:rsidR="00A049AB">
        <w:trPr>
          <w:cantSplit/>
        </w:trPr>
        <w:tc>
          <w:tcPr>
            <w:tcW w:w="1620" w:type="dxa"/>
            <w:vMerge/>
          </w:tcPr>
          <w:p w:rsidR="00A049AB" w:rsidRDefault="00A049AB">
            <w:pPr>
              <w:pStyle w:val="yTableNAm"/>
              <w:spacing w:before="0"/>
              <w:rPr>
                <w:sz w:val="20"/>
              </w:rPr>
            </w:pPr>
          </w:p>
        </w:tc>
        <w:tc>
          <w:tcPr>
            <w:tcW w:w="1357" w:type="dxa"/>
            <w:tcBorders>
              <w:top w:val="single" w:sz="4" w:space="0" w:color="auto"/>
              <w:bottom w:val="single" w:sz="4" w:space="0" w:color="auto"/>
            </w:tcBorders>
          </w:tcPr>
          <w:p w:rsidR="00A049AB" w:rsidRDefault="004C6D88">
            <w:pPr>
              <w:pStyle w:val="yTableNAm"/>
              <w:spacing w:before="0"/>
              <w:rPr>
                <w:sz w:val="20"/>
              </w:rPr>
            </w:pPr>
            <w:r>
              <w:rPr>
                <w:sz w:val="20"/>
              </w:rPr>
              <w:t>Phone</w:t>
            </w:r>
          </w:p>
        </w:tc>
        <w:tc>
          <w:tcPr>
            <w:tcW w:w="1418" w:type="dxa"/>
            <w:gridSpan w:val="3"/>
            <w:tcBorders>
              <w:top w:val="single" w:sz="4" w:space="0" w:color="auto"/>
              <w:bottom w:val="single" w:sz="4" w:space="0" w:color="auto"/>
            </w:tcBorders>
          </w:tcPr>
          <w:p w:rsidR="00A049AB" w:rsidRDefault="00A049AB">
            <w:pPr>
              <w:pStyle w:val="zyTableNAm"/>
              <w:spacing w:before="0"/>
              <w:rPr>
                <w:sz w:val="20"/>
              </w:rPr>
            </w:pPr>
          </w:p>
        </w:tc>
        <w:tc>
          <w:tcPr>
            <w:tcW w:w="850" w:type="dxa"/>
            <w:gridSpan w:val="2"/>
            <w:tcBorders>
              <w:top w:val="single" w:sz="4" w:space="0" w:color="auto"/>
              <w:bottom w:val="single" w:sz="4" w:space="0" w:color="auto"/>
            </w:tcBorders>
          </w:tcPr>
          <w:p w:rsidR="00A049AB" w:rsidRDefault="004C6D88">
            <w:pPr>
              <w:pStyle w:val="yTableNAm"/>
              <w:rPr>
                <w:sz w:val="20"/>
              </w:rPr>
            </w:pPr>
            <w:r>
              <w:rPr>
                <w:sz w:val="20"/>
              </w:rPr>
              <w:t>Fax</w:t>
            </w:r>
          </w:p>
        </w:tc>
        <w:tc>
          <w:tcPr>
            <w:tcW w:w="1835" w:type="dxa"/>
            <w:gridSpan w:val="2"/>
            <w:tcBorders>
              <w:top w:val="single" w:sz="4" w:space="0" w:color="auto"/>
              <w:bottom w:val="single" w:sz="4" w:space="0" w:color="auto"/>
            </w:tcBorders>
          </w:tcPr>
          <w:p w:rsidR="00A049AB" w:rsidRDefault="00A049AB">
            <w:pPr>
              <w:pStyle w:val="yTableNAm"/>
              <w:rPr>
                <w:sz w:val="20"/>
              </w:rPr>
            </w:pPr>
          </w:p>
        </w:tc>
      </w:tr>
      <w:tr w:rsidR="00A049AB">
        <w:trPr>
          <w:cantSplit/>
        </w:trPr>
        <w:tc>
          <w:tcPr>
            <w:tcW w:w="1620" w:type="dxa"/>
            <w:vMerge/>
          </w:tcPr>
          <w:p w:rsidR="00A049AB" w:rsidRDefault="00A049AB">
            <w:pPr>
              <w:pStyle w:val="yTableNAm"/>
              <w:spacing w:before="0"/>
              <w:rPr>
                <w:sz w:val="20"/>
              </w:rPr>
            </w:pPr>
          </w:p>
        </w:tc>
        <w:tc>
          <w:tcPr>
            <w:tcW w:w="1357" w:type="dxa"/>
            <w:tcBorders>
              <w:top w:val="single" w:sz="4" w:space="0" w:color="auto"/>
              <w:bottom w:val="single" w:sz="4" w:space="0" w:color="auto"/>
            </w:tcBorders>
          </w:tcPr>
          <w:p w:rsidR="00A049AB" w:rsidRDefault="004C6D88">
            <w:pPr>
              <w:pStyle w:val="yTableNAm"/>
              <w:spacing w:before="0"/>
              <w:rPr>
                <w:sz w:val="20"/>
              </w:rPr>
            </w:pPr>
            <w:r>
              <w:rPr>
                <w:sz w:val="20"/>
              </w:rPr>
              <w:t>Email</w:t>
            </w:r>
          </w:p>
        </w:tc>
        <w:tc>
          <w:tcPr>
            <w:tcW w:w="4103" w:type="dxa"/>
            <w:gridSpan w:val="7"/>
            <w:tcBorders>
              <w:top w:val="single" w:sz="4" w:space="0" w:color="auto"/>
              <w:bottom w:val="single" w:sz="4" w:space="0" w:color="auto"/>
            </w:tcBorders>
          </w:tcPr>
          <w:p w:rsidR="00A049AB" w:rsidRDefault="00A049AB">
            <w:pPr>
              <w:pStyle w:val="yTableNAm"/>
              <w:rPr>
                <w:sz w:val="20"/>
              </w:rPr>
            </w:pPr>
          </w:p>
        </w:tc>
      </w:tr>
      <w:tr w:rsidR="00A049AB">
        <w:trPr>
          <w:cantSplit/>
        </w:trPr>
        <w:tc>
          <w:tcPr>
            <w:tcW w:w="1620" w:type="dxa"/>
            <w:vMerge/>
            <w:tcBorders>
              <w:bottom w:val="single" w:sz="4" w:space="0" w:color="auto"/>
            </w:tcBorders>
          </w:tcPr>
          <w:p w:rsidR="00A049AB" w:rsidRDefault="00A049AB">
            <w:pPr>
              <w:pStyle w:val="yTableNAm"/>
              <w:spacing w:before="0"/>
              <w:rPr>
                <w:sz w:val="20"/>
              </w:rPr>
            </w:pPr>
          </w:p>
        </w:tc>
        <w:tc>
          <w:tcPr>
            <w:tcW w:w="1357" w:type="dxa"/>
            <w:tcBorders>
              <w:top w:val="single" w:sz="4" w:space="0" w:color="auto"/>
              <w:bottom w:val="single" w:sz="4" w:space="0" w:color="auto"/>
            </w:tcBorders>
          </w:tcPr>
          <w:p w:rsidR="00A049AB" w:rsidRDefault="004C6D88">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rsidR="00A049AB" w:rsidRDefault="00A049AB">
            <w:pPr>
              <w:pStyle w:val="yTableNAm"/>
              <w:rPr>
                <w:sz w:val="20"/>
              </w:rPr>
            </w:pPr>
          </w:p>
        </w:tc>
      </w:tr>
    </w:tbl>
    <w:p w:rsidR="00A049AB" w:rsidRDefault="004C6D88">
      <w:pPr>
        <w:pStyle w:val="yMiscellaneousBody"/>
        <w:ind w:left="540" w:hanging="540"/>
        <w:rPr>
          <w:sz w:val="20"/>
        </w:rPr>
      </w:pPr>
      <w:r>
        <w:rPr>
          <w:sz w:val="20"/>
        </w:rPr>
        <w:t>Notes to Form No. 80A —</w:t>
      </w:r>
    </w:p>
    <w:p w:rsidR="00A049AB" w:rsidRDefault="004C6D88">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rsidR="00A049AB" w:rsidRDefault="004C6D88">
      <w:pPr>
        <w:pStyle w:val="yMiscellaneousBody"/>
        <w:spacing w:before="0"/>
        <w:ind w:left="540" w:hanging="540"/>
        <w:rPr>
          <w:sz w:val="20"/>
        </w:rPr>
      </w:pPr>
      <w:r>
        <w:rPr>
          <w:sz w:val="20"/>
        </w:rPr>
        <w:t>2.</w:t>
      </w:r>
      <w:r>
        <w:rPr>
          <w:sz w:val="20"/>
        </w:rPr>
        <w:tab/>
        <w:t>For example, filing of further affidavits or submission.</w:t>
      </w:r>
    </w:p>
    <w:p w:rsidR="00A049AB" w:rsidRDefault="004C6D88">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rsidR="00A049AB" w:rsidRDefault="004C6D88">
      <w:pPr>
        <w:pStyle w:val="yFootnotesection"/>
      </w:pPr>
      <w:r>
        <w:tab/>
        <w:t>[Form 80A inserted: Gazette 13 Nov 2015 p. 4654.]</w:t>
      </w:r>
    </w:p>
    <w:p w:rsidR="00A049AB" w:rsidRDefault="004C6D88">
      <w:pPr>
        <w:pStyle w:val="yHeading5"/>
      </w:pPr>
      <w:bookmarkStart w:id="1556" w:name="_Toc70608337"/>
      <w:r>
        <w:rPr>
          <w:rStyle w:val="CharSClsNo"/>
        </w:rPr>
        <w:t>80</w:t>
      </w:r>
      <w:r>
        <w:t>.</w:t>
      </w:r>
      <w:r>
        <w:rPr>
          <w:b w:val="0"/>
        </w:rPr>
        <w:tab/>
      </w:r>
      <w:r>
        <w:t>Notice of judgment or order (O. 61 r. 3(3))</w:t>
      </w:r>
      <w:bookmarkEnd w:id="1556"/>
    </w:p>
    <w:p w:rsidR="00A049AB" w:rsidRDefault="004C6D88">
      <w:pPr>
        <w:pStyle w:val="yMiscellaneousBody"/>
        <w:spacing w:before="120"/>
        <w:jc w:val="center"/>
        <w:rPr>
          <w:sz w:val="20"/>
        </w:rPr>
      </w:pPr>
      <w:r>
        <w:rPr>
          <w:sz w:val="20"/>
        </w:rPr>
        <w:t>(</w:t>
      </w:r>
      <w:r>
        <w:rPr>
          <w:i/>
          <w:sz w:val="20"/>
        </w:rPr>
        <w:t>Heading as in cause or matter</w:t>
      </w:r>
      <w:r>
        <w:rPr>
          <w:sz w:val="20"/>
        </w:rPr>
        <w:t>)</w:t>
      </w:r>
    </w:p>
    <w:p w:rsidR="00A049AB" w:rsidRDefault="004C6D88">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rsidR="00A049AB" w:rsidRDefault="004C6D88">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rsidR="00A049AB" w:rsidRDefault="004C6D88">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rsidR="00A049AB" w:rsidRDefault="004C6D88">
      <w:pPr>
        <w:pStyle w:val="yMiscellaneousBody"/>
        <w:spacing w:before="120"/>
        <w:rPr>
          <w:sz w:val="20"/>
        </w:rPr>
      </w:pPr>
      <w:r>
        <w:rPr>
          <w:sz w:val="20"/>
        </w:rPr>
        <w:t>Dated the                day of                                        20     .</w:t>
      </w:r>
    </w:p>
    <w:p w:rsidR="00A049AB" w:rsidRDefault="004C6D88">
      <w:pPr>
        <w:pStyle w:val="yMiscellaneousBody"/>
        <w:spacing w:before="120"/>
        <w:jc w:val="center"/>
        <w:rPr>
          <w:sz w:val="20"/>
        </w:rPr>
      </w:pPr>
      <w:r>
        <w:rPr>
          <w:sz w:val="20"/>
        </w:rPr>
        <w:t>(Signed)</w:t>
      </w:r>
    </w:p>
    <w:p w:rsidR="00A049AB" w:rsidRDefault="004C6D88">
      <w:pPr>
        <w:pStyle w:val="yMiscellaneousBody"/>
        <w:spacing w:before="120"/>
        <w:rPr>
          <w:sz w:val="20"/>
        </w:rPr>
      </w:pPr>
      <w:r>
        <w:rPr>
          <w:sz w:val="20"/>
        </w:rPr>
        <w:t>To</w:t>
      </w:r>
    </w:p>
    <w:p w:rsidR="00A049AB" w:rsidRDefault="004C6D88">
      <w:pPr>
        <w:pStyle w:val="yFootnotesection"/>
      </w:pPr>
      <w:r>
        <w:tab/>
        <w:t>[Form 80 amended: Gazette 22 Jul 1984 p. 3748; 28 Jun 2011 p. 2561.]</w:t>
      </w:r>
    </w:p>
    <w:p w:rsidR="00A049AB" w:rsidRDefault="004C6D88">
      <w:pPr>
        <w:pStyle w:val="yHeading5"/>
        <w:spacing w:before="480" w:after="120"/>
      </w:pPr>
      <w:bookmarkStart w:id="1557" w:name="_Toc70608338"/>
      <w:r>
        <w:rPr>
          <w:rStyle w:val="CharSClsNo"/>
        </w:rPr>
        <w:lastRenderedPageBreak/>
        <w:t>81</w:t>
      </w:r>
      <w:r>
        <w:t>.</w:t>
      </w:r>
      <w:r>
        <w:rPr>
          <w:b w:val="0"/>
        </w:rPr>
        <w:tab/>
      </w:r>
      <w:r>
        <w:t>Advertisement for creditors (O. 61 r. 15(2))</w:t>
      </w:r>
      <w:bookmarkEnd w:id="1557"/>
    </w:p>
    <w:p w:rsidR="00A049AB" w:rsidRDefault="004C6D88">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rsidR="00A049AB" w:rsidRDefault="004C6D88">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rsidR="00A049AB" w:rsidRDefault="004C6D88">
      <w:pPr>
        <w:pStyle w:val="yMiscellaneousBody"/>
        <w:spacing w:before="120"/>
        <w:rPr>
          <w:sz w:val="20"/>
        </w:rPr>
      </w:pPr>
      <w:r>
        <w:rPr>
          <w:sz w:val="20"/>
        </w:rPr>
        <w:t>Dated this                day of                                        20     .</w:t>
      </w:r>
    </w:p>
    <w:p w:rsidR="00A049AB" w:rsidRDefault="004C6D88">
      <w:pPr>
        <w:pStyle w:val="yMiscellaneousBody"/>
        <w:spacing w:before="120"/>
        <w:rPr>
          <w:sz w:val="20"/>
        </w:rPr>
      </w:pPr>
      <w:r>
        <w:rPr>
          <w:i/>
          <w:sz w:val="20"/>
        </w:rPr>
        <w:t>(Signature and address of the solicitor of the party prosecuting the judgment or order).</w:t>
      </w:r>
    </w:p>
    <w:p w:rsidR="00A049AB" w:rsidRDefault="004C6D88">
      <w:pPr>
        <w:pStyle w:val="yFootnotesection"/>
      </w:pPr>
      <w:r>
        <w:tab/>
        <w:t>[Form 81 amended: Gazette 28 Jun 2011 p. 2561.]</w:t>
      </w:r>
    </w:p>
    <w:p w:rsidR="00A049AB" w:rsidRDefault="004C6D88">
      <w:pPr>
        <w:pStyle w:val="yHeading5"/>
        <w:spacing w:after="120"/>
      </w:pPr>
      <w:bookmarkStart w:id="1558" w:name="_Toc70608339"/>
      <w:r>
        <w:rPr>
          <w:rStyle w:val="CharSClsNo"/>
        </w:rPr>
        <w:t>82</w:t>
      </w:r>
      <w:r>
        <w:t>.</w:t>
      </w:r>
      <w:r>
        <w:rPr>
          <w:b w:val="0"/>
        </w:rPr>
        <w:tab/>
      </w:r>
      <w:r>
        <w:t>Advertisement for claimants other than creditors (O. 61 r. 15(2))</w:t>
      </w:r>
      <w:bookmarkEnd w:id="1558"/>
    </w:p>
    <w:p w:rsidR="00A049AB" w:rsidRDefault="004C6D88">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rsidR="00A049AB" w:rsidRDefault="004C6D88">
      <w:pPr>
        <w:pStyle w:val="yMiscellaneousBody"/>
        <w:spacing w:before="120"/>
        <w:jc w:val="center"/>
        <w:rPr>
          <w:sz w:val="20"/>
        </w:rPr>
      </w:pPr>
      <w:r>
        <w:rPr>
          <w:sz w:val="20"/>
        </w:rPr>
        <w:t>[</w:t>
      </w:r>
      <w:r>
        <w:rPr>
          <w:i/>
          <w:sz w:val="20"/>
        </w:rPr>
        <w:t>Set out inquiry or inquiries</w:t>
      </w:r>
      <w:r>
        <w:rPr>
          <w:sz w:val="20"/>
        </w:rPr>
        <w:t>.]</w:t>
      </w:r>
    </w:p>
    <w:p w:rsidR="00A049AB" w:rsidRDefault="004C6D88">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rsidR="00A049AB" w:rsidRDefault="004C6D88">
      <w:pPr>
        <w:pStyle w:val="yMiscellaneousBody"/>
        <w:spacing w:before="120"/>
        <w:rPr>
          <w:sz w:val="20"/>
        </w:rPr>
      </w:pPr>
      <w:r>
        <w:rPr>
          <w:sz w:val="20"/>
        </w:rPr>
        <w:t>Dated this                 day of                                        20    .</w:t>
      </w:r>
    </w:p>
    <w:p w:rsidR="00A049AB" w:rsidRDefault="004C6D88">
      <w:pPr>
        <w:pStyle w:val="yMiscellaneousBody"/>
        <w:spacing w:before="120"/>
        <w:jc w:val="right"/>
        <w:rPr>
          <w:sz w:val="20"/>
        </w:rPr>
      </w:pPr>
      <w:r>
        <w:rPr>
          <w:sz w:val="20"/>
        </w:rPr>
        <w:t>Master.</w:t>
      </w:r>
    </w:p>
    <w:p w:rsidR="00A049AB" w:rsidRDefault="004C6D88">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rsidR="00A049AB" w:rsidRDefault="004C6D88">
      <w:pPr>
        <w:pStyle w:val="yFootnotesection"/>
      </w:pPr>
      <w:r>
        <w:tab/>
        <w:t>[Form 82 amended: Gazette 28 Jun 2011 p. 2561; 16 Nov 2016 p. 5216; 16 Aug 2017 p. 4424.]</w:t>
      </w:r>
    </w:p>
    <w:p w:rsidR="00A049AB" w:rsidRDefault="004C6D88">
      <w:pPr>
        <w:pStyle w:val="yEdnotedivision"/>
        <w:outlineLvl w:val="9"/>
      </w:pPr>
      <w:r>
        <w:lastRenderedPageBreak/>
        <w:t>[Forms 82A, 82AA and 82B deleted: Gazette 29 Apr 2005 p. 1800.]</w:t>
      </w:r>
    </w:p>
    <w:p w:rsidR="00A049AB" w:rsidRDefault="004C6D88">
      <w:pPr>
        <w:pStyle w:val="yHeading5"/>
        <w:spacing w:before="240" w:after="120"/>
      </w:pPr>
      <w:bookmarkStart w:id="1559" w:name="_Toc70608340"/>
      <w:r>
        <w:rPr>
          <w:rStyle w:val="CharSClsNo"/>
        </w:rPr>
        <w:t>83</w:t>
      </w:r>
      <w:r>
        <w:t>.</w:t>
      </w:r>
      <w:r>
        <w:rPr>
          <w:b w:val="0"/>
        </w:rPr>
        <w:tab/>
      </w:r>
      <w:r>
        <w:t>Appeal notice (O. 65 r. 10)</w:t>
      </w:r>
      <w:bookmarkEnd w:id="15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rsidR="00A049AB">
        <w:trPr>
          <w:cantSplit/>
          <w:trHeight w:val="329"/>
        </w:trPr>
        <w:tc>
          <w:tcPr>
            <w:tcW w:w="3686" w:type="dxa"/>
            <w:gridSpan w:val="2"/>
            <w:vMerge w:val="restart"/>
          </w:tcPr>
          <w:p w:rsidR="00A049AB" w:rsidRDefault="004C6D88">
            <w:pPr>
              <w:pStyle w:val="yTableNAm"/>
              <w:spacing w:before="20"/>
              <w:rPr>
                <w:sz w:val="20"/>
              </w:rPr>
            </w:pPr>
            <w:r>
              <w:rPr>
                <w:sz w:val="20"/>
              </w:rPr>
              <w:t>Supreme Court of Western Australia</w:t>
            </w:r>
          </w:p>
          <w:p w:rsidR="00A049AB" w:rsidRDefault="004C6D88">
            <w:pPr>
              <w:pStyle w:val="yTableNAm"/>
              <w:spacing w:before="20"/>
              <w:rPr>
                <w:b/>
                <w:i/>
                <w:sz w:val="20"/>
              </w:rPr>
            </w:pPr>
            <w:r>
              <w:rPr>
                <w:sz w:val="20"/>
              </w:rPr>
              <w:t>General Division</w:t>
            </w:r>
          </w:p>
        </w:tc>
        <w:tc>
          <w:tcPr>
            <w:tcW w:w="3394" w:type="dxa"/>
            <w:gridSpan w:val="2"/>
            <w:tcBorders>
              <w:bottom w:val="nil"/>
            </w:tcBorders>
            <w:vAlign w:val="center"/>
          </w:tcPr>
          <w:p w:rsidR="00A049AB" w:rsidRDefault="004C6D88">
            <w:pPr>
              <w:pStyle w:val="yTableNAm"/>
              <w:spacing w:before="20"/>
              <w:rPr>
                <w:sz w:val="20"/>
              </w:rPr>
            </w:pPr>
            <w:r>
              <w:rPr>
                <w:sz w:val="20"/>
              </w:rPr>
              <w:t>No:</w:t>
            </w:r>
          </w:p>
        </w:tc>
      </w:tr>
      <w:tr w:rsidR="00A049AB">
        <w:trPr>
          <w:cantSplit/>
          <w:trHeight w:val="328"/>
        </w:trPr>
        <w:tc>
          <w:tcPr>
            <w:tcW w:w="3686" w:type="dxa"/>
            <w:gridSpan w:val="2"/>
            <w:vMerge/>
            <w:tcBorders>
              <w:bottom w:val="nil"/>
            </w:tcBorders>
          </w:tcPr>
          <w:p w:rsidR="00A049AB" w:rsidRDefault="00A049AB">
            <w:pPr>
              <w:pStyle w:val="yTableNAm"/>
              <w:spacing w:before="20"/>
              <w:rPr>
                <w:sz w:val="20"/>
              </w:rPr>
            </w:pPr>
          </w:p>
        </w:tc>
        <w:tc>
          <w:tcPr>
            <w:tcW w:w="3394" w:type="dxa"/>
            <w:gridSpan w:val="2"/>
            <w:tcBorders>
              <w:bottom w:val="nil"/>
            </w:tcBorders>
            <w:vAlign w:val="center"/>
          </w:tcPr>
          <w:p w:rsidR="00A049AB" w:rsidRDefault="004C6D88">
            <w:pPr>
              <w:pStyle w:val="yTableNAm"/>
              <w:spacing w:before="20"/>
              <w:rPr>
                <w:sz w:val="20"/>
              </w:rPr>
            </w:pPr>
            <w:r>
              <w:rPr>
                <w:b/>
                <w:sz w:val="20"/>
              </w:rPr>
              <w:t>Appeal notice</w:t>
            </w:r>
          </w:p>
        </w:tc>
      </w:tr>
      <w:tr w:rsidR="00A049AB">
        <w:trPr>
          <w:cantSplit/>
        </w:trPr>
        <w:tc>
          <w:tcPr>
            <w:tcW w:w="1620" w:type="dxa"/>
            <w:tcBorders>
              <w:bottom w:val="nil"/>
            </w:tcBorders>
          </w:tcPr>
          <w:p w:rsidR="00A049AB" w:rsidRDefault="004C6D88">
            <w:pPr>
              <w:pStyle w:val="yTableNAm"/>
              <w:spacing w:before="20"/>
              <w:rPr>
                <w:sz w:val="20"/>
              </w:rPr>
            </w:pPr>
            <w:r>
              <w:rPr>
                <w:sz w:val="20"/>
              </w:rPr>
              <w:t>Parties to the appeal</w:t>
            </w:r>
          </w:p>
        </w:tc>
        <w:tc>
          <w:tcPr>
            <w:tcW w:w="5460" w:type="dxa"/>
            <w:gridSpan w:val="3"/>
            <w:tcBorders>
              <w:bottom w:val="nil"/>
            </w:tcBorders>
          </w:tcPr>
          <w:p w:rsidR="00A049AB" w:rsidRDefault="004C6D88">
            <w:pPr>
              <w:pStyle w:val="yTableNAm"/>
              <w:tabs>
                <w:tab w:val="clear" w:pos="567"/>
                <w:tab w:val="left" w:pos="3244"/>
              </w:tabs>
              <w:spacing w:before="20"/>
              <w:rPr>
                <w:sz w:val="20"/>
              </w:rPr>
            </w:pPr>
            <w:r>
              <w:rPr>
                <w:sz w:val="20"/>
              </w:rPr>
              <w:tab/>
              <w:t>Appellant</w:t>
            </w:r>
          </w:p>
          <w:p w:rsidR="00A049AB" w:rsidRDefault="004C6D88">
            <w:pPr>
              <w:pStyle w:val="yTableNAm"/>
              <w:tabs>
                <w:tab w:val="clear" w:pos="567"/>
                <w:tab w:val="left" w:pos="3244"/>
              </w:tabs>
              <w:spacing w:before="20"/>
              <w:rPr>
                <w:sz w:val="20"/>
              </w:rPr>
            </w:pPr>
            <w:r>
              <w:rPr>
                <w:sz w:val="20"/>
              </w:rPr>
              <w:tab/>
              <w:t>Respondent</w:t>
            </w:r>
          </w:p>
        </w:tc>
      </w:tr>
      <w:tr w:rsidR="00A049AB">
        <w:trPr>
          <w:cantSplit/>
        </w:trPr>
        <w:tc>
          <w:tcPr>
            <w:tcW w:w="7080" w:type="dxa"/>
            <w:gridSpan w:val="4"/>
            <w:tcBorders>
              <w:bottom w:val="nil"/>
            </w:tcBorders>
          </w:tcPr>
          <w:p w:rsidR="00A049AB" w:rsidRDefault="004C6D88">
            <w:pPr>
              <w:pStyle w:val="yTableNAm"/>
              <w:spacing w:before="20"/>
              <w:rPr>
                <w:b/>
                <w:sz w:val="20"/>
              </w:rPr>
            </w:pPr>
            <w:r>
              <w:rPr>
                <w:b/>
                <w:sz w:val="20"/>
              </w:rPr>
              <w:t>Primary court’s decision</w:t>
            </w:r>
          </w:p>
        </w:tc>
      </w:tr>
      <w:tr w:rsidR="00A049AB">
        <w:trPr>
          <w:cantSplit/>
        </w:trPr>
        <w:tc>
          <w:tcPr>
            <w:tcW w:w="1620" w:type="dxa"/>
            <w:tcBorders>
              <w:bottom w:val="single" w:sz="4" w:space="0" w:color="auto"/>
            </w:tcBorders>
          </w:tcPr>
          <w:p w:rsidR="00A049AB" w:rsidRDefault="004C6D88">
            <w:pPr>
              <w:pStyle w:val="yTableNAm"/>
              <w:spacing w:before="20"/>
              <w:rPr>
                <w:sz w:val="20"/>
              </w:rPr>
            </w:pPr>
            <w:r>
              <w:rPr>
                <w:sz w:val="20"/>
              </w:rPr>
              <w:t>Primary court</w:t>
            </w:r>
          </w:p>
          <w:p w:rsidR="00A049AB" w:rsidRDefault="004C6D88">
            <w:pPr>
              <w:pStyle w:val="yTableNAm"/>
              <w:spacing w:before="20"/>
              <w:rPr>
                <w:sz w:val="20"/>
              </w:rPr>
            </w:pPr>
            <w:r>
              <w:rPr>
                <w:sz w:val="20"/>
              </w:rPr>
              <w:t>Case number</w:t>
            </w:r>
          </w:p>
          <w:p w:rsidR="00A049AB" w:rsidRDefault="004C6D88">
            <w:pPr>
              <w:pStyle w:val="yTableNAm"/>
              <w:spacing w:before="20"/>
              <w:rPr>
                <w:sz w:val="20"/>
              </w:rPr>
            </w:pPr>
            <w:r>
              <w:rPr>
                <w:sz w:val="20"/>
              </w:rPr>
              <w:t>Parties</w:t>
            </w:r>
          </w:p>
          <w:p w:rsidR="00A049AB" w:rsidRDefault="004C6D88">
            <w:pPr>
              <w:pStyle w:val="yTableNAm"/>
              <w:spacing w:before="20"/>
              <w:rPr>
                <w:sz w:val="20"/>
              </w:rPr>
            </w:pPr>
            <w:r>
              <w:rPr>
                <w:sz w:val="20"/>
              </w:rPr>
              <w:t>Date of decision</w:t>
            </w:r>
          </w:p>
          <w:p w:rsidR="00A049AB" w:rsidRDefault="004C6D88">
            <w:pPr>
              <w:pStyle w:val="yTableNAm"/>
              <w:spacing w:before="20"/>
              <w:rPr>
                <w:sz w:val="20"/>
              </w:rPr>
            </w:pPr>
            <w:r>
              <w:rPr>
                <w:sz w:val="20"/>
              </w:rPr>
              <w:t>Judicial officer</w:t>
            </w:r>
          </w:p>
        </w:tc>
        <w:tc>
          <w:tcPr>
            <w:tcW w:w="5460" w:type="dxa"/>
            <w:gridSpan w:val="3"/>
            <w:tcBorders>
              <w:bottom w:val="single" w:sz="4" w:space="0" w:color="auto"/>
            </w:tcBorders>
          </w:tcPr>
          <w:p w:rsidR="00A049AB" w:rsidRDefault="004C6D88">
            <w:pPr>
              <w:pStyle w:val="yTableNAm"/>
              <w:tabs>
                <w:tab w:val="clear" w:pos="567"/>
                <w:tab w:val="left" w:pos="3244"/>
              </w:tabs>
              <w:spacing w:before="20"/>
              <w:rPr>
                <w:sz w:val="20"/>
              </w:rPr>
            </w:pPr>
            <w:r>
              <w:rPr>
                <w:sz w:val="20"/>
              </w:rPr>
              <w:tab/>
              <w:t>at</w:t>
            </w:r>
          </w:p>
        </w:tc>
      </w:tr>
      <w:tr w:rsidR="00A049AB">
        <w:tc>
          <w:tcPr>
            <w:tcW w:w="1620" w:type="dxa"/>
            <w:tcBorders>
              <w:bottom w:val="single" w:sz="4" w:space="0" w:color="auto"/>
            </w:tcBorders>
          </w:tcPr>
          <w:p w:rsidR="00A049AB" w:rsidRDefault="004C6D88">
            <w:pPr>
              <w:pStyle w:val="yTableNAm"/>
              <w:spacing w:before="20"/>
              <w:rPr>
                <w:sz w:val="20"/>
              </w:rPr>
            </w:pPr>
            <w:r>
              <w:rPr>
                <w:sz w:val="20"/>
              </w:rPr>
              <w:t>Decision details</w:t>
            </w:r>
          </w:p>
        </w:tc>
        <w:tc>
          <w:tcPr>
            <w:tcW w:w="5460" w:type="dxa"/>
            <w:gridSpan w:val="3"/>
            <w:tcBorders>
              <w:bottom w:val="single" w:sz="4" w:space="0" w:color="auto"/>
            </w:tcBorders>
          </w:tcPr>
          <w:p w:rsidR="00A049AB" w:rsidRDefault="00A049AB">
            <w:pPr>
              <w:pStyle w:val="yTableNAm"/>
              <w:spacing w:before="20"/>
              <w:rPr>
                <w:sz w:val="20"/>
              </w:rPr>
            </w:pPr>
          </w:p>
        </w:tc>
      </w:tr>
      <w:tr w:rsidR="00A049AB">
        <w:trPr>
          <w:cantSplit/>
        </w:trPr>
        <w:tc>
          <w:tcPr>
            <w:tcW w:w="7080" w:type="dxa"/>
            <w:gridSpan w:val="4"/>
            <w:tcBorders>
              <w:top w:val="single" w:sz="4" w:space="0" w:color="auto"/>
              <w:bottom w:val="nil"/>
            </w:tcBorders>
          </w:tcPr>
          <w:p w:rsidR="00A049AB" w:rsidRDefault="004C6D88">
            <w:pPr>
              <w:pStyle w:val="yTableNAm"/>
              <w:spacing w:before="20"/>
              <w:rPr>
                <w:b/>
                <w:sz w:val="20"/>
              </w:rPr>
            </w:pPr>
            <w:r>
              <w:rPr>
                <w:b/>
                <w:sz w:val="20"/>
              </w:rPr>
              <w:t>Appeal details</w:t>
            </w:r>
          </w:p>
        </w:tc>
      </w:tr>
      <w:tr w:rsidR="00A049AB">
        <w:tc>
          <w:tcPr>
            <w:tcW w:w="1620" w:type="dxa"/>
          </w:tcPr>
          <w:p w:rsidR="00A049AB" w:rsidRDefault="004C6D88">
            <w:pPr>
              <w:pStyle w:val="yTableNAm"/>
              <w:spacing w:before="20"/>
              <w:rPr>
                <w:sz w:val="20"/>
              </w:rPr>
            </w:pPr>
            <w:r>
              <w:rPr>
                <w:sz w:val="20"/>
              </w:rPr>
              <w:t>Notice of appeal</w:t>
            </w:r>
          </w:p>
        </w:tc>
        <w:tc>
          <w:tcPr>
            <w:tcW w:w="5460" w:type="dxa"/>
            <w:gridSpan w:val="3"/>
          </w:tcPr>
          <w:p w:rsidR="00A049AB" w:rsidRDefault="004C6D88">
            <w:pPr>
              <w:pStyle w:val="yTableNAm"/>
              <w:spacing w:before="20"/>
              <w:rPr>
                <w:sz w:val="20"/>
              </w:rPr>
            </w:pPr>
            <w:r>
              <w:rPr>
                <w:sz w:val="20"/>
              </w:rPr>
              <w:t>The appellant appeals to the Supreme Court (General Division) against the above decision.</w:t>
            </w:r>
          </w:p>
        </w:tc>
      </w:tr>
      <w:tr w:rsidR="00A049AB">
        <w:trPr>
          <w:cantSplit/>
        </w:trPr>
        <w:tc>
          <w:tcPr>
            <w:tcW w:w="1620" w:type="dxa"/>
          </w:tcPr>
          <w:p w:rsidR="00A049AB" w:rsidRDefault="004C6D88">
            <w:pPr>
              <w:pStyle w:val="yTableNAm"/>
              <w:spacing w:before="20"/>
              <w:rPr>
                <w:sz w:val="20"/>
              </w:rPr>
            </w:pPr>
            <w:r>
              <w:rPr>
                <w:sz w:val="20"/>
              </w:rPr>
              <w:t>Act that allows the appeal</w:t>
            </w:r>
            <w:r>
              <w:rPr>
                <w:sz w:val="20"/>
                <w:vertAlign w:val="superscript"/>
              </w:rPr>
              <w:t>1</w:t>
            </w:r>
          </w:p>
        </w:tc>
        <w:tc>
          <w:tcPr>
            <w:tcW w:w="5460" w:type="dxa"/>
            <w:gridSpan w:val="3"/>
          </w:tcPr>
          <w:p w:rsidR="00A049AB" w:rsidRDefault="004C6D88">
            <w:pPr>
              <w:pStyle w:val="yTableNAm"/>
              <w:tabs>
                <w:tab w:val="clear" w:pos="567"/>
                <w:tab w:val="left" w:pos="2764"/>
              </w:tabs>
              <w:spacing w:before="20"/>
              <w:rPr>
                <w:sz w:val="20"/>
              </w:rPr>
            </w:pPr>
            <w:r>
              <w:rPr>
                <w:sz w:val="20"/>
              </w:rPr>
              <w:tab/>
              <w:t>section:</w:t>
            </w:r>
          </w:p>
        </w:tc>
      </w:tr>
      <w:tr w:rsidR="00A049AB">
        <w:trPr>
          <w:cantSplit/>
        </w:trPr>
        <w:tc>
          <w:tcPr>
            <w:tcW w:w="1620" w:type="dxa"/>
          </w:tcPr>
          <w:p w:rsidR="00A049AB" w:rsidRDefault="004C6D88">
            <w:pPr>
              <w:pStyle w:val="yTableNAm"/>
              <w:spacing w:before="20"/>
              <w:rPr>
                <w:sz w:val="20"/>
              </w:rPr>
            </w:pPr>
            <w:r>
              <w:rPr>
                <w:sz w:val="20"/>
              </w:rPr>
              <w:t>Grounds of appeal</w:t>
            </w:r>
            <w:r>
              <w:rPr>
                <w:sz w:val="20"/>
                <w:vertAlign w:val="superscript"/>
              </w:rPr>
              <w:t>2</w:t>
            </w:r>
          </w:p>
        </w:tc>
        <w:tc>
          <w:tcPr>
            <w:tcW w:w="5460" w:type="dxa"/>
            <w:gridSpan w:val="3"/>
          </w:tcPr>
          <w:p w:rsidR="00A049AB" w:rsidRDefault="004C6D88">
            <w:pPr>
              <w:pStyle w:val="yTableNAm"/>
              <w:spacing w:before="20"/>
              <w:rPr>
                <w:sz w:val="20"/>
              </w:rPr>
            </w:pPr>
            <w:r>
              <w:rPr>
                <w:sz w:val="20"/>
              </w:rPr>
              <w:t>1.</w:t>
            </w:r>
          </w:p>
        </w:tc>
      </w:tr>
      <w:tr w:rsidR="00A049AB">
        <w:trPr>
          <w:cantSplit/>
        </w:trPr>
        <w:tc>
          <w:tcPr>
            <w:tcW w:w="1620" w:type="dxa"/>
          </w:tcPr>
          <w:p w:rsidR="00A049AB" w:rsidRDefault="004C6D88">
            <w:pPr>
              <w:pStyle w:val="yTableNAm"/>
              <w:spacing w:before="20"/>
              <w:rPr>
                <w:sz w:val="20"/>
              </w:rPr>
            </w:pPr>
            <w:r>
              <w:rPr>
                <w:sz w:val="20"/>
              </w:rPr>
              <w:t>Notice to the respondent</w:t>
            </w:r>
          </w:p>
        </w:tc>
        <w:tc>
          <w:tcPr>
            <w:tcW w:w="5460" w:type="dxa"/>
            <w:gridSpan w:val="3"/>
          </w:tcPr>
          <w:p w:rsidR="00A049AB" w:rsidRDefault="004C6D88">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rsidR="00A049AB">
        <w:trPr>
          <w:cantSplit/>
        </w:trPr>
        <w:tc>
          <w:tcPr>
            <w:tcW w:w="1620" w:type="dxa"/>
            <w:tcBorders>
              <w:bottom w:val="nil"/>
            </w:tcBorders>
          </w:tcPr>
          <w:p w:rsidR="00A049AB" w:rsidRDefault="004C6D88">
            <w:pPr>
              <w:pStyle w:val="yTableNAm"/>
              <w:spacing w:before="20"/>
              <w:rPr>
                <w:sz w:val="20"/>
              </w:rPr>
            </w:pPr>
            <w:r>
              <w:rPr>
                <w:sz w:val="20"/>
              </w:rPr>
              <w:t>Last date for appealing</w:t>
            </w:r>
          </w:p>
        </w:tc>
        <w:tc>
          <w:tcPr>
            <w:tcW w:w="5460" w:type="dxa"/>
            <w:gridSpan w:val="3"/>
            <w:tcBorders>
              <w:bottom w:val="nil"/>
            </w:tcBorders>
          </w:tcPr>
          <w:p w:rsidR="00A049AB" w:rsidRDefault="004C6D88">
            <w:pPr>
              <w:pStyle w:val="yTableNAm"/>
              <w:spacing w:before="20"/>
              <w:rPr>
                <w:sz w:val="20"/>
              </w:rPr>
            </w:pPr>
            <w:r>
              <w:rPr>
                <w:sz w:val="20"/>
              </w:rPr>
              <w:t>Last date:</w:t>
            </w:r>
          </w:p>
          <w:p w:rsidR="00A049AB" w:rsidRDefault="004C6D88">
            <w:pPr>
              <w:pStyle w:val="yTableNAm"/>
              <w:spacing w:before="20"/>
              <w:rPr>
                <w:sz w:val="20"/>
              </w:rPr>
            </w:pPr>
            <w:r>
              <w:rPr>
                <w:sz w:val="20"/>
              </w:rPr>
              <w:t>Is an extension of time needed? Yes/No</w:t>
            </w:r>
          </w:p>
        </w:tc>
      </w:tr>
      <w:tr w:rsidR="00A049AB">
        <w:trPr>
          <w:cantSplit/>
        </w:trPr>
        <w:tc>
          <w:tcPr>
            <w:tcW w:w="1620" w:type="dxa"/>
            <w:tcBorders>
              <w:bottom w:val="nil"/>
            </w:tcBorders>
          </w:tcPr>
          <w:p w:rsidR="00A049AB" w:rsidRDefault="004C6D88">
            <w:pPr>
              <w:pStyle w:val="yTableNAm"/>
              <w:spacing w:before="20"/>
              <w:rPr>
                <w:sz w:val="20"/>
              </w:rPr>
            </w:pPr>
            <w:r>
              <w:rPr>
                <w:sz w:val="20"/>
              </w:rPr>
              <w:t>Leave to appeal</w:t>
            </w:r>
          </w:p>
        </w:tc>
        <w:tc>
          <w:tcPr>
            <w:tcW w:w="5460" w:type="dxa"/>
            <w:gridSpan w:val="3"/>
            <w:tcBorders>
              <w:bottom w:val="nil"/>
            </w:tcBorders>
          </w:tcPr>
          <w:p w:rsidR="00A049AB" w:rsidRDefault="004C6D88">
            <w:pPr>
              <w:pStyle w:val="yTableNAm"/>
              <w:spacing w:before="20"/>
              <w:rPr>
                <w:sz w:val="20"/>
              </w:rPr>
            </w:pPr>
            <w:r>
              <w:rPr>
                <w:sz w:val="20"/>
              </w:rPr>
              <w:t>Is leave to appeal needed? Yes/No</w:t>
            </w:r>
          </w:p>
          <w:p w:rsidR="00A049AB" w:rsidRDefault="004C6D88">
            <w:pPr>
              <w:pStyle w:val="yTableNAm"/>
              <w:spacing w:before="20"/>
              <w:rPr>
                <w:sz w:val="20"/>
              </w:rPr>
            </w:pPr>
            <w:r>
              <w:rPr>
                <w:sz w:val="20"/>
              </w:rPr>
              <w:t>If yes, state the Act and section requiring leave:</w:t>
            </w:r>
          </w:p>
        </w:tc>
      </w:tr>
      <w:tr w:rsidR="00A049AB">
        <w:trPr>
          <w:cantSplit/>
        </w:trPr>
        <w:tc>
          <w:tcPr>
            <w:tcW w:w="1620" w:type="dxa"/>
            <w:tcBorders>
              <w:bottom w:val="nil"/>
            </w:tcBorders>
          </w:tcPr>
          <w:p w:rsidR="00A049AB" w:rsidRDefault="004C6D88">
            <w:pPr>
              <w:pStyle w:val="yTableNAm"/>
              <w:spacing w:before="20"/>
              <w:rPr>
                <w:sz w:val="20"/>
              </w:rPr>
            </w:pPr>
            <w:r>
              <w:rPr>
                <w:sz w:val="20"/>
              </w:rPr>
              <w:t>Legal representation</w:t>
            </w:r>
          </w:p>
        </w:tc>
        <w:tc>
          <w:tcPr>
            <w:tcW w:w="5460" w:type="dxa"/>
            <w:gridSpan w:val="3"/>
            <w:tcBorders>
              <w:bottom w:val="nil"/>
            </w:tcBorders>
          </w:tcPr>
          <w:p w:rsidR="00A049AB" w:rsidRDefault="004C6D88">
            <w:pPr>
              <w:pStyle w:val="yTableNAm"/>
              <w:spacing w:before="20"/>
              <w:rPr>
                <w:sz w:val="20"/>
              </w:rPr>
            </w:pPr>
            <w:r>
              <w:rPr>
                <w:sz w:val="20"/>
              </w:rPr>
              <w:t>Is the appellant legally represented in this appeal? Yes/No</w:t>
            </w:r>
            <w:r>
              <w:rPr>
                <w:sz w:val="20"/>
                <w:vertAlign w:val="superscript"/>
              </w:rPr>
              <w:t>3</w:t>
            </w:r>
          </w:p>
          <w:p w:rsidR="00A049AB" w:rsidRDefault="004C6D88">
            <w:pPr>
              <w:pStyle w:val="yTableNAm"/>
              <w:spacing w:before="20"/>
              <w:rPr>
                <w:sz w:val="20"/>
              </w:rPr>
            </w:pPr>
            <w:r>
              <w:rPr>
                <w:sz w:val="20"/>
              </w:rPr>
              <w:t>Is the appellant applying for legal aid? Yes/No</w:t>
            </w:r>
          </w:p>
        </w:tc>
      </w:tr>
      <w:tr w:rsidR="00A049AB">
        <w:trPr>
          <w:cantSplit/>
        </w:trPr>
        <w:tc>
          <w:tcPr>
            <w:tcW w:w="7080" w:type="dxa"/>
            <w:gridSpan w:val="4"/>
            <w:tcBorders>
              <w:bottom w:val="single" w:sz="4" w:space="0" w:color="auto"/>
            </w:tcBorders>
          </w:tcPr>
          <w:p w:rsidR="00A049AB" w:rsidRDefault="004C6D88">
            <w:pPr>
              <w:pStyle w:val="yTableNAm"/>
              <w:spacing w:before="20"/>
              <w:rPr>
                <w:b/>
                <w:sz w:val="20"/>
              </w:rPr>
            </w:pPr>
            <w:r>
              <w:rPr>
                <w:b/>
                <w:sz w:val="20"/>
              </w:rPr>
              <w:t>Appellant’s details</w:t>
            </w:r>
          </w:p>
        </w:tc>
      </w:tr>
      <w:tr w:rsidR="00A049AB">
        <w:trPr>
          <w:cantSplit/>
        </w:trPr>
        <w:tc>
          <w:tcPr>
            <w:tcW w:w="1620" w:type="dxa"/>
            <w:tcBorders>
              <w:bottom w:val="single" w:sz="4" w:space="0" w:color="auto"/>
            </w:tcBorders>
          </w:tcPr>
          <w:p w:rsidR="00A049AB" w:rsidRDefault="004C6D88">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rsidR="00A049AB" w:rsidRDefault="00A049AB">
            <w:pPr>
              <w:pStyle w:val="yTableNAm"/>
              <w:spacing w:before="20"/>
              <w:rPr>
                <w:sz w:val="20"/>
              </w:rPr>
            </w:pPr>
          </w:p>
        </w:tc>
      </w:tr>
      <w:tr w:rsidR="00A049AB">
        <w:trPr>
          <w:cantSplit/>
        </w:trPr>
        <w:tc>
          <w:tcPr>
            <w:tcW w:w="1620" w:type="dxa"/>
            <w:tcBorders>
              <w:bottom w:val="single" w:sz="4" w:space="0" w:color="auto"/>
            </w:tcBorders>
          </w:tcPr>
          <w:p w:rsidR="00A049AB" w:rsidRDefault="004C6D88">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rsidR="00A049AB" w:rsidRDefault="00A049AB">
            <w:pPr>
              <w:pStyle w:val="yTableNAm"/>
              <w:spacing w:before="20"/>
              <w:rPr>
                <w:sz w:val="20"/>
              </w:rPr>
            </w:pPr>
          </w:p>
        </w:tc>
      </w:tr>
      <w:tr w:rsidR="00A049AB">
        <w:trPr>
          <w:cantSplit/>
        </w:trPr>
        <w:tc>
          <w:tcPr>
            <w:tcW w:w="7080" w:type="dxa"/>
            <w:gridSpan w:val="4"/>
            <w:tcBorders>
              <w:bottom w:val="nil"/>
            </w:tcBorders>
          </w:tcPr>
          <w:p w:rsidR="00A049AB" w:rsidRDefault="004C6D88">
            <w:pPr>
              <w:pStyle w:val="yTableNAm"/>
              <w:pageBreakBefore/>
              <w:spacing w:before="0"/>
              <w:rPr>
                <w:b/>
                <w:sz w:val="20"/>
              </w:rPr>
            </w:pPr>
            <w:r>
              <w:rPr>
                <w:b/>
                <w:sz w:val="20"/>
              </w:rPr>
              <w:lastRenderedPageBreak/>
              <w:t>Signature and date</w:t>
            </w:r>
          </w:p>
        </w:tc>
      </w:tr>
      <w:tr w:rsidR="00A049AB">
        <w:trPr>
          <w:cantSplit/>
        </w:trPr>
        <w:tc>
          <w:tcPr>
            <w:tcW w:w="1620" w:type="dxa"/>
            <w:tcBorders>
              <w:top w:val="single" w:sz="4" w:space="0" w:color="auto"/>
              <w:bottom w:val="single" w:sz="4" w:space="0" w:color="auto"/>
            </w:tcBorders>
          </w:tcPr>
          <w:p w:rsidR="00A049AB" w:rsidRDefault="004C6D88">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rsidR="00A049AB" w:rsidRDefault="00A049AB">
            <w:pPr>
              <w:pStyle w:val="yTableNAm"/>
              <w:spacing w:before="0"/>
              <w:rPr>
                <w:sz w:val="20"/>
              </w:rPr>
            </w:pPr>
          </w:p>
          <w:p w:rsidR="00A049AB" w:rsidRDefault="00A049AB">
            <w:pPr>
              <w:pStyle w:val="yTableNAm"/>
              <w:spacing w:before="0"/>
              <w:rPr>
                <w:sz w:val="20"/>
              </w:rPr>
            </w:pPr>
          </w:p>
          <w:p w:rsidR="00A049AB" w:rsidRDefault="004C6D88">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rsidR="00A049AB" w:rsidRDefault="004C6D88">
            <w:pPr>
              <w:pStyle w:val="yTableNAm"/>
              <w:spacing w:before="0"/>
              <w:rPr>
                <w:sz w:val="20"/>
              </w:rPr>
            </w:pPr>
            <w:r>
              <w:rPr>
                <w:sz w:val="20"/>
              </w:rPr>
              <w:t>Date:</w:t>
            </w:r>
          </w:p>
        </w:tc>
      </w:tr>
    </w:tbl>
    <w:p w:rsidR="00A049AB" w:rsidRDefault="004C6D88">
      <w:pPr>
        <w:pStyle w:val="yMiscellaneousBody"/>
        <w:ind w:left="540" w:hanging="540"/>
        <w:rPr>
          <w:sz w:val="20"/>
        </w:rPr>
      </w:pPr>
      <w:r>
        <w:rPr>
          <w:sz w:val="20"/>
        </w:rPr>
        <w:t>Notes to Form No. 83 —</w:t>
      </w:r>
    </w:p>
    <w:p w:rsidR="00A049AB" w:rsidRDefault="004C6D88">
      <w:pPr>
        <w:pStyle w:val="yMiscellaneousBody"/>
        <w:spacing w:before="0"/>
        <w:ind w:left="540" w:hanging="540"/>
        <w:rPr>
          <w:sz w:val="20"/>
        </w:rPr>
      </w:pPr>
      <w:r>
        <w:rPr>
          <w:sz w:val="20"/>
        </w:rPr>
        <w:t>1.</w:t>
      </w:r>
      <w:r>
        <w:rPr>
          <w:sz w:val="20"/>
        </w:rPr>
        <w:tab/>
        <w:t>State the short title of the Act under which the appeal is being made.</w:t>
      </w:r>
    </w:p>
    <w:p w:rsidR="00A049AB" w:rsidRDefault="004C6D88">
      <w:pPr>
        <w:pStyle w:val="yMiscellaneousBody"/>
        <w:keepNext/>
        <w:spacing w:before="0"/>
        <w:ind w:left="540" w:hanging="540"/>
        <w:rPr>
          <w:sz w:val="20"/>
        </w:rPr>
      </w:pPr>
      <w:r>
        <w:rPr>
          <w:sz w:val="20"/>
        </w:rPr>
        <w:t>2.</w:t>
      </w:r>
      <w:r>
        <w:rPr>
          <w:sz w:val="20"/>
        </w:rPr>
        <w:tab/>
        <w:t>Set out the grounds in numbered paragraphs.</w:t>
      </w:r>
    </w:p>
    <w:p w:rsidR="00A049AB" w:rsidRDefault="004C6D88">
      <w:pPr>
        <w:pStyle w:val="yMiscellaneousBody"/>
        <w:keepNext/>
        <w:spacing w:before="0"/>
        <w:ind w:left="540" w:hanging="540"/>
        <w:rPr>
          <w:sz w:val="20"/>
        </w:rPr>
      </w:pPr>
      <w:r>
        <w:rPr>
          <w:sz w:val="20"/>
        </w:rPr>
        <w:t>3.</w:t>
      </w:r>
      <w:r>
        <w:rPr>
          <w:sz w:val="20"/>
        </w:rPr>
        <w:tab/>
        <w:t>Must be provided unless otherwise ordered by the Court.  See Order 71A r. 2 and 3A.</w:t>
      </w:r>
    </w:p>
    <w:p w:rsidR="00A049AB" w:rsidRDefault="004C6D88">
      <w:pPr>
        <w:pStyle w:val="yMiscellaneousBody"/>
        <w:keepNext/>
        <w:spacing w:before="0"/>
        <w:ind w:left="540" w:hanging="540"/>
        <w:rPr>
          <w:sz w:val="20"/>
        </w:rPr>
      </w:pPr>
      <w:r>
        <w:rPr>
          <w:sz w:val="20"/>
        </w:rPr>
        <w:t>4.</w:t>
      </w:r>
      <w:r>
        <w:rPr>
          <w:sz w:val="20"/>
        </w:rPr>
        <w:tab/>
        <w:t>Must be in accordance with Order 71A.</w:t>
      </w:r>
    </w:p>
    <w:p w:rsidR="00A049AB" w:rsidRDefault="004C6D88">
      <w:pPr>
        <w:pStyle w:val="yFootnotesection"/>
      </w:pPr>
      <w:r>
        <w:tab/>
        <w:t>[Form 83 inserted: Gazette 21 Feb 2007 p. 572</w:t>
      </w:r>
      <w:r>
        <w:noBreakHyphen/>
        <w:t>3; amended: Gazette 13 Nov 2015 p. 4655; 27 Feb 2018 p. 623.]</w:t>
      </w:r>
    </w:p>
    <w:p w:rsidR="00A049AB" w:rsidRDefault="004C6D88">
      <w:pPr>
        <w:pStyle w:val="yHeading5"/>
        <w:spacing w:before="480" w:after="120"/>
      </w:pPr>
      <w:bookmarkStart w:id="1560" w:name="_Toc70608341"/>
      <w:r>
        <w:rPr>
          <w:rStyle w:val="CharSClsNo"/>
        </w:rPr>
        <w:t>84</w:t>
      </w:r>
      <w:r>
        <w:t>.</w:t>
      </w:r>
      <w:r>
        <w:tab/>
        <w:t>Service certificate (O. 65 r. 10(7))</w:t>
      </w:r>
      <w:bookmarkEnd w:id="15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A049AB">
        <w:trPr>
          <w:cantSplit/>
          <w:trHeight w:val="329"/>
        </w:trPr>
        <w:tc>
          <w:tcPr>
            <w:tcW w:w="3686" w:type="dxa"/>
            <w:gridSpan w:val="2"/>
            <w:vMerge w:val="restart"/>
          </w:tcPr>
          <w:p w:rsidR="00A049AB" w:rsidRDefault="004C6D88">
            <w:pPr>
              <w:pStyle w:val="yTableNAm"/>
              <w:rPr>
                <w:sz w:val="20"/>
              </w:rPr>
            </w:pPr>
            <w:r>
              <w:rPr>
                <w:sz w:val="20"/>
              </w:rPr>
              <w:t>Supreme Court of Western Australia</w:t>
            </w:r>
          </w:p>
          <w:p w:rsidR="00A049AB" w:rsidRDefault="004C6D88">
            <w:pPr>
              <w:pStyle w:val="yTableNAm"/>
              <w:spacing w:before="0"/>
              <w:rPr>
                <w:b/>
                <w:sz w:val="20"/>
              </w:rPr>
            </w:pPr>
            <w:r>
              <w:rPr>
                <w:sz w:val="20"/>
              </w:rPr>
              <w:t>General Division</w:t>
            </w:r>
          </w:p>
        </w:tc>
        <w:tc>
          <w:tcPr>
            <w:tcW w:w="3394" w:type="dxa"/>
            <w:gridSpan w:val="2"/>
            <w:tcBorders>
              <w:bottom w:val="nil"/>
            </w:tcBorders>
            <w:vAlign w:val="center"/>
          </w:tcPr>
          <w:p w:rsidR="00A049AB" w:rsidRDefault="004C6D88">
            <w:pPr>
              <w:pStyle w:val="yTableNAm"/>
              <w:rPr>
                <w:sz w:val="20"/>
              </w:rPr>
            </w:pPr>
            <w:r>
              <w:rPr>
                <w:sz w:val="20"/>
              </w:rPr>
              <w:t>No:</w:t>
            </w:r>
          </w:p>
        </w:tc>
      </w:tr>
      <w:tr w:rsidR="00A049AB">
        <w:trPr>
          <w:cantSplit/>
          <w:trHeight w:val="328"/>
        </w:trPr>
        <w:tc>
          <w:tcPr>
            <w:tcW w:w="3686" w:type="dxa"/>
            <w:gridSpan w:val="2"/>
            <w:vMerge/>
            <w:tcBorders>
              <w:bottom w:val="single" w:sz="4" w:space="0" w:color="auto"/>
            </w:tcBorders>
          </w:tcPr>
          <w:p w:rsidR="00A049AB" w:rsidRDefault="00A049AB">
            <w:pPr>
              <w:pStyle w:val="yTableNAm"/>
              <w:rPr>
                <w:sz w:val="20"/>
              </w:rPr>
            </w:pPr>
          </w:p>
        </w:tc>
        <w:tc>
          <w:tcPr>
            <w:tcW w:w="3394" w:type="dxa"/>
            <w:gridSpan w:val="2"/>
            <w:tcBorders>
              <w:bottom w:val="single" w:sz="4" w:space="0" w:color="auto"/>
            </w:tcBorders>
          </w:tcPr>
          <w:p w:rsidR="00A049AB" w:rsidRDefault="004C6D88">
            <w:pPr>
              <w:pStyle w:val="yTableNAm"/>
              <w:spacing w:before="0"/>
              <w:rPr>
                <w:sz w:val="20"/>
              </w:rPr>
            </w:pPr>
            <w:r>
              <w:rPr>
                <w:b/>
                <w:sz w:val="20"/>
              </w:rPr>
              <w:t>Service certificate</w:t>
            </w:r>
          </w:p>
        </w:tc>
      </w:tr>
      <w:tr w:rsidR="00A049AB">
        <w:trPr>
          <w:cantSplit/>
        </w:trPr>
        <w:tc>
          <w:tcPr>
            <w:tcW w:w="1620" w:type="dxa"/>
            <w:tcBorders>
              <w:bottom w:val="single" w:sz="4" w:space="0" w:color="auto"/>
            </w:tcBorders>
          </w:tcPr>
          <w:p w:rsidR="00A049AB" w:rsidRDefault="004C6D88">
            <w:pPr>
              <w:pStyle w:val="yTableNAm"/>
              <w:rPr>
                <w:sz w:val="20"/>
              </w:rPr>
            </w:pPr>
            <w:r>
              <w:rPr>
                <w:sz w:val="20"/>
              </w:rPr>
              <w:t>Parties to the appeal</w:t>
            </w:r>
          </w:p>
        </w:tc>
        <w:tc>
          <w:tcPr>
            <w:tcW w:w="5460" w:type="dxa"/>
            <w:gridSpan w:val="3"/>
            <w:tcBorders>
              <w:bottom w:val="single" w:sz="4" w:space="0" w:color="auto"/>
            </w:tcBorders>
          </w:tcPr>
          <w:p w:rsidR="00A049AB" w:rsidRDefault="004C6D88">
            <w:pPr>
              <w:pStyle w:val="yTableNAm"/>
              <w:tabs>
                <w:tab w:val="clear" w:pos="567"/>
                <w:tab w:val="left" w:pos="2884"/>
              </w:tabs>
              <w:rPr>
                <w:sz w:val="20"/>
              </w:rPr>
            </w:pPr>
            <w:r>
              <w:rPr>
                <w:sz w:val="20"/>
              </w:rPr>
              <w:tab/>
              <w:t>Appellant</w:t>
            </w:r>
          </w:p>
          <w:p w:rsidR="00A049AB" w:rsidRDefault="004C6D88">
            <w:pPr>
              <w:pStyle w:val="yTableNAm"/>
              <w:tabs>
                <w:tab w:val="clear" w:pos="567"/>
                <w:tab w:val="left" w:pos="2884"/>
              </w:tabs>
              <w:spacing w:before="0"/>
              <w:rPr>
                <w:sz w:val="20"/>
              </w:rPr>
            </w:pPr>
            <w:r>
              <w:rPr>
                <w:sz w:val="20"/>
              </w:rPr>
              <w:tab/>
              <w:t>Respondent</w:t>
            </w:r>
          </w:p>
        </w:tc>
      </w:tr>
      <w:tr w:rsidR="00A049AB">
        <w:trPr>
          <w:cantSplit/>
        </w:trPr>
        <w:tc>
          <w:tcPr>
            <w:tcW w:w="1620" w:type="dxa"/>
            <w:tcBorders>
              <w:top w:val="single" w:sz="4" w:space="0" w:color="auto"/>
            </w:tcBorders>
          </w:tcPr>
          <w:p w:rsidR="00A049AB" w:rsidRDefault="004C6D88">
            <w:pPr>
              <w:pStyle w:val="yTableNAm"/>
              <w:rPr>
                <w:sz w:val="20"/>
              </w:rPr>
            </w:pPr>
            <w:r>
              <w:rPr>
                <w:sz w:val="20"/>
              </w:rPr>
              <w:t>Certificate</w:t>
            </w:r>
          </w:p>
        </w:tc>
        <w:tc>
          <w:tcPr>
            <w:tcW w:w="5460" w:type="dxa"/>
            <w:gridSpan w:val="3"/>
            <w:tcBorders>
              <w:top w:val="single" w:sz="4" w:space="0" w:color="auto"/>
            </w:tcBorders>
          </w:tcPr>
          <w:p w:rsidR="00A049AB" w:rsidRDefault="004C6D88">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rsidR="00A049AB" w:rsidRDefault="004C6D88">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rsidR="00A049AB" w:rsidRDefault="004C6D88">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rsidR="00A049AB" w:rsidRDefault="004C6D88">
            <w:pPr>
              <w:pStyle w:val="yTableNAm"/>
              <w:spacing w:before="0"/>
              <w:rPr>
                <w:sz w:val="20"/>
              </w:rPr>
            </w:pPr>
            <w:r>
              <w:rPr>
                <w:sz w:val="20"/>
              </w:rPr>
              <w:t>I undertake to file an affidavit of service if the Court requires me to.</w:t>
            </w:r>
          </w:p>
        </w:tc>
      </w:tr>
      <w:tr w:rsidR="00A049AB">
        <w:trPr>
          <w:cantSplit/>
        </w:trPr>
        <w:tc>
          <w:tcPr>
            <w:tcW w:w="1620" w:type="dxa"/>
            <w:tcBorders>
              <w:bottom w:val="single" w:sz="4" w:space="0" w:color="auto"/>
            </w:tcBorders>
          </w:tcPr>
          <w:p w:rsidR="00A049AB" w:rsidRDefault="004C6D88">
            <w:pPr>
              <w:pStyle w:val="yTableNAm"/>
              <w:rPr>
                <w:sz w:val="20"/>
              </w:rPr>
            </w:pPr>
            <w:r>
              <w:rPr>
                <w:sz w:val="20"/>
              </w:rPr>
              <w:t>Signature of appellant or lawyer</w:t>
            </w:r>
          </w:p>
        </w:tc>
        <w:tc>
          <w:tcPr>
            <w:tcW w:w="4173" w:type="dxa"/>
            <w:gridSpan w:val="2"/>
            <w:tcBorders>
              <w:bottom w:val="single" w:sz="4" w:space="0" w:color="auto"/>
            </w:tcBorders>
          </w:tcPr>
          <w:p w:rsidR="00A049AB" w:rsidRDefault="00A049AB">
            <w:pPr>
              <w:pStyle w:val="yTableNAm"/>
              <w:rPr>
                <w:sz w:val="20"/>
              </w:rPr>
            </w:pPr>
          </w:p>
          <w:p w:rsidR="00A049AB" w:rsidRDefault="00A049AB">
            <w:pPr>
              <w:pStyle w:val="yTableNAm"/>
              <w:spacing w:before="0"/>
              <w:rPr>
                <w:sz w:val="20"/>
              </w:rPr>
            </w:pPr>
          </w:p>
          <w:p w:rsidR="00A049AB" w:rsidRDefault="004C6D88">
            <w:pPr>
              <w:pStyle w:val="yTableNAm"/>
              <w:spacing w:before="0"/>
              <w:rPr>
                <w:sz w:val="20"/>
              </w:rPr>
            </w:pPr>
            <w:r>
              <w:rPr>
                <w:sz w:val="20"/>
              </w:rPr>
              <w:t>Appellant/Appellant’s lawyer</w:t>
            </w:r>
          </w:p>
        </w:tc>
        <w:tc>
          <w:tcPr>
            <w:tcW w:w="1287" w:type="dxa"/>
            <w:tcBorders>
              <w:bottom w:val="single" w:sz="4" w:space="0" w:color="auto"/>
            </w:tcBorders>
          </w:tcPr>
          <w:p w:rsidR="00A049AB" w:rsidRDefault="004C6D88">
            <w:pPr>
              <w:pStyle w:val="yTableNAm"/>
              <w:rPr>
                <w:sz w:val="20"/>
              </w:rPr>
            </w:pPr>
            <w:r>
              <w:rPr>
                <w:sz w:val="20"/>
              </w:rPr>
              <w:t>Date:</w:t>
            </w:r>
          </w:p>
        </w:tc>
      </w:tr>
    </w:tbl>
    <w:p w:rsidR="00A049AB" w:rsidRDefault="004C6D88">
      <w:pPr>
        <w:pStyle w:val="yFootnotesection"/>
      </w:pPr>
      <w:r>
        <w:tab/>
        <w:t>[Form 84 inserted: Gazette 21 Feb 2007 p. 573; amended: Gazette 27 Feb 2018 p. 623.]</w:t>
      </w:r>
    </w:p>
    <w:p w:rsidR="00A049AB" w:rsidRDefault="004C6D88">
      <w:pPr>
        <w:pStyle w:val="yHeading5"/>
        <w:pageBreakBefore/>
        <w:spacing w:before="0" w:after="120"/>
      </w:pPr>
      <w:bookmarkStart w:id="1561" w:name="_Toc70608342"/>
      <w:r>
        <w:rPr>
          <w:rStyle w:val="CharSClsNo"/>
        </w:rPr>
        <w:lastRenderedPageBreak/>
        <w:t>85</w:t>
      </w:r>
      <w:r>
        <w:t>.</w:t>
      </w:r>
      <w:r>
        <w:tab/>
        <w:t>Notice of respondent’s intention (O. 65 r. 12)</w:t>
      </w:r>
      <w:bookmarkEnd w:id="15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A049AB">
        <w:trPr>
          <w:cantSplit/>
          <w:trHeight w:val="329"/>
        </w:trPr>
        <w:tc>
          <w:tcPr>
            <w:tcW w:w="3686" w:type="dxa"/>
            <w:gridSpan w:val="2"/>
            <w:vMerge w:val="restart"/>
          </w:tcPr>
          <w:p w:rsidR="00A049AB" w:rsidRDefault="004C6D88">
            <w:pPr>
              <w:pStyle w:val="yTableNAm"/>
              <w:spacing w:before="40"/>
              <w:rPr>
                <w:sz w:val="20"/>
              </w:rPr>
            </w:pPr>
            <w:r>
              <w:rPr>
                <w:sz w:val="20"/>
              </w:rPr>
              <w:t>Supreme Court of Western Australia</w:t>
            </w:r>
          </w:p>
          <w:p w:rsidR="00A049AB" w:rsidRDefault="004C6D88">
            <w:pPr>
              <w:pStyle w:val="yTableNAm"/>
              <w:spacing w:before="40"/>
              <w:rPr>
                <w:b/>
                <w:sz w:val="20"/>
              </w:rPr>
            </w:pPr>
            <w:r>
              <w:rPr>
                <w:sz w:val="20"/>
              </w:rPr>
              <w:t>General Division</w:t>
            </w:r>
          </w:p>
        </w:tc>
        <w:tc>
          <w:tcPr>
            <w:tcW w:w="3394" w:type="dxa"/>
            <w:gridSpan w:val="2"/>
            <w:tcBorders>
              <w:bottom w:val="nil"/>
            </w:tcBorders>
            <w:vAlign w:val="center"/>
          </w:tcPr>
          <w:p w:rsidR="00A049AB" w:rsidRDefault="004C6D88">
            <w:pPr>
              <w:pStyle w:val="yTableNAm"/>
              <w:spacing w:before="40"/>
              <w:rPr>
                <w:sz w:val="20"/>
              </w:rPr>
            </w:pPr>
            <w:r>
              <w:rPr>
                <w:sz w:val="20"/>
              </w:rPr>
              <w:t>No:</w:t>
            </w:r>
          </w:p>
        </w:tc>
      </w:tr>
      <w:tr w:rsidR="00A049AB">
        <w:trPr>
          <w:cantSplit/>
          <w:trHeight w:val="328"/>
        </w:trPr>
        <w:tc>
          <w:tcPr>
            <w:tcW w:w="3686" w:type="dxa"/>
            <w:gridSpan w:val="2"/>
            <w:vMerge/>
            <w:tcBorders>
              <w:bottom w:val="nil"/>
            </w:tcBorders>
          </w:tcPr>
          <w:p w:rsidR="00A049AB" w:rsidRDefault="00A049AB">
            <w:pPr>
              <w:pStyle w:val="yTableNAm"/>
              <w:spacing w:before="40"/>
              <w:rPr>
                <w:sz w:val="20"/>
              </w:rPr>
            </w:pPr>
          </w:p>
        </w:tc>
        <w:tc>
          <w:tcPr>
            <w:tcW w:w="3394" w:type="dxa"/>
            <w:gridSpan w:val="2"/>
            <w:tcBorders>
              <w:bottom w:val="nil"/>
            </w:tcBorders>
          </w:tcPr>
          <w:p w:rsidR="00A049AB" w:rsidRDefault="004C6D88">
            <w:pPr>
              <w:pStyle w:val="yTableNAm"/>
              <w:spacing w:before="40"/>
              <w:rPr>
                <w:sz w:val="20"/>
              </w:rPr>
            </w:pPr>
            <w:r>
              <w:rPr>
                <w:b/>
                <w:sz w:val="20"/>
              </w:rPr>
              <w:t>Notice of respondent’s intention</w:t>
            </w:r>
          </w:p>
        </w:tc>
      </w:tr>
      <w:tr w:rsidR="00A049AB">
        <w:trPr>
          <w:cantSplit/>
        </w:trPr>
        <w:tc>
          <w:tcPr>
            <w:tcW w:w="1620" w:type="dxa"/>
            <w:tcBorders>
              <w:bottom w:val="nil"/>
            </w:tcBorders>
          </w:tcPr>
          <w:p w:rsidR="00A049AB" w:rsidRDefault="004C6D88">
            <w:pPr>
              <w:pStyle w:val="yTableNAm"/>
              <w:spacing w:before="40"/>
              <w:rPr>
                <w:sz w:val="20"/>
              </w:rPr>
            </w:pPr>
            <w:r>
              <w:rPr>
                <w:sz w:val="20"/>
              </w:rPr>
              <w:t>Parties to the appeal</w:t>
            </w:r>
          </w:p>
        </w:tc>
        <w:tc>
          <w:tcPr>
            <w:tcW w:w="5460" w:type="dxa"/>
            <w:gridSpan w:val="3"/>
            <w:tcBorders>
              <w:bottom w:val="nil"/>
            </w:tcBorders>
          </w:tcPr>
          <w:p w:rsidR="00A049AB" w:rsidRDefault="004C6D88">
            <w:pPr>
              <w:pStyle w:val="yTableNAm"/>
              <w:tabs>
                <w:tab w:val="clear" w:pos="567"/>
                <w:tab w:val="left" w:pos="2884"/>
              </w:tabs>
              <w:spacing w:before="40"/>
              <w:rPr>
                <w:sz w:val="20"/>
              </w:rPr>
            </w:pPr>
            <w:r>
              <w:rPr>
                <w:sz w:val="20"/>
              </w:rPr>
              <w:tab/>
              <w:t>Appellant</w:t>
            </w:r>
          </w:p>
          <w:p w:rsidR="00A049AB" w:rsidRDefault="004C6D88">
            <w:pPr>
              <w:pStyle w:val="yTableNAm"/>
              <w:tabs>
                <w:tab w:val="clear" w:pos="567"/>
                <w:tab w:val="left" w:pos="2884"/>
              </w:tabs>
              <w:spacing w:before="40"/>
              <w:rPr>
                <w:sz w:val="20"/>
              </w:rPr>
            </w:pPr>
            <w:r>
              <w:rPr>
                <w:sz w:val="20"/>
              </w:rPr>
              <w:tab/>
              <w:t>Respondent</w:t>
            </w:r>
          </w:p>
        </w:tc>
      </w:tr>
      <w:tr w:rsidR="00A049AB">
        <w:trPr>
          <w:cantSplit/>
        </w:trPr>
        <w:tc>
          <w:tcPr>
            <w:tcW w:w="1620" w:type="dxa"/>
            <w:tcBorders>
              <w:bottom w:val="single" w:sz="4" w:space="0" w:color="auto"/>
            </w:tcBorders>
          </w:tcPr>
          <w:p w:rsidR="00A049AB" w:rsidRDefault="004C6D88">
            <w:pPr>
              <w:pStyle w:val="yTableNAm"/>
              <w:spacing w:before="40"/>
              <w:rPr>
                <w:sz w:val="20"/>
              </w:rPr>
            </w:pPr>
            <w:r>
              <w:rPr>
                <w:sz w:val="20"/>
              </w:rPr>
              <w:t>Notice</w:t>
            </w:r>
          </w:p>
          <w:p w:rsidR="00A049AB" w:rsidRDefault="004C6D88">
            <w:pPr>
              <w:pStyle w:val="yTableNAm"/>
              <w:spacing w:before="40"/>
              <w:rPr>
                <w:sz w:val="16"/>
                <w:szCs w:val="16"/>
              </w:rPr>
            </w:pPr>
            <w:r>
              <w:rPr>
                <w:sz w:val="16"/>
                <w:szCs w:val="16"/>
              </w:rPr>
              <w:t>[Tick one box]</w:t>
            </w:r>
          </w:p>
          <w:p w:rsidR="00A049AB" w:rsidRDefault="00A049AB">
            <w:pPr>
              <w:pStyle w:val="yTableNAm"/>
              <w:spacing w:before="40"/>
              <w:rPr>
                <w:sz w:val="20"/>
              </w:rPr>
            </w:pPr>
          </w:p>
        </w:tc>
        <w:tc>
          <w:tcPr>
            <w:tcW w:w="5460" w:type="dxa"/>
            <w:gridSpan w:val="3"/>
            <w:tcBorders>
              <w:bottom w:val="single" w:sz="4" w:space="0" w:color="auto"/>
            </w:tcBorders>
          </w:tcPr>
          <w:p w:rsidR="00A049AB" w:rsidRDefault="004C6D88">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rsidR="00A049AB" w:rsidRDefault="004C6D88">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rsidR="00A049AB">
        <w:trPr>
          <w:cantSplit/>
        </w:trPr>
        <w:tc>
          <w:tcPr>
            <w:tcW w:w="1620" w:type="dxa"/>
            <w:tcBorders>
              <w:bottom w:val="single" w:sz="4" w:space="0" w:color="auto"/>
            </w:tcBorders>
          </w:tcPr>
          <w:p w:rsidR="00A049AB" w:rsidRDefault="004C6D88">
            <w:pPr>
              <w:pStyle w:val="yTableNAm"/>
              <w:spacing w:before="40"/>
              <w:rPr>
                <w:sz w:val="20"/>
              </w:rPr>
            </w:pPr>
            <w:r>
              <w:rPr>
                <w:sz w:val="20"/>
              </w:rPr>
              <w:t>Cross appeal</w:t>
            </w:r>
          </w:p>
          <w:p w:rsidR="00A049AB" w:rsidRDefault="004C6D88">
            <w:pPr>
              <w:pStyle w:val="yTableNAm"/>
              <w:spacing w:before="40"/>
              <w:rPr>
                <w:sz w:val="16"/>
                <w:szCs w:val="16"/>
              </w:rPr>
            </w:pPr>
            <w:r>
              <w:rPr>
                <w:sz w:val="16"/>
                <w:szCs w:val="16"/>
              </w:rPr>
              <w:t>[Tick one box]</w:t>
            </w:r>
          </w:p>
        </w:tc>
        <w:tc>
          <w:tcPr>
            <w:tcW w:w="5460" w:type="dxa"/>
            <w:gridSpan w:val="3"/>
            <w:tcBorders>
              <w:bottom w:val="single" w:sz="4" w:space="0" w:color="auto"/>
            </w:tcBorders>
          </w:tcPr>
          <w:p w:rsidR="00A049AB" w:rsidRDefault="004C6D88">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rsidR="00A049AB" w:rsidRDefault="004C6D88">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rsidR="00A049AB">
        <w:trPr>
          <w:cantSplit/>
        </w:trPr>
        <w:tc>
          <w:tcPr>
            <w:tcW w:w="1620" w:type="dxa"/>
            <w:tcBorders>
              <w:top w:val="single" w:sz="4" w:space="0" w:color="auto"/>
              <w:bottom w:val="nil"/>
            </w:tcBorders>
          </w:tcPr>
          <w:p w:rsidR="00A049AB" w:rsidRDefault="004C6D88">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rsidR="00A049AB" w:rsidRDefault="004C6D88">
            <w:pPr>
              <w:pStyle w:val="yTableNAm"/>
              <w:spacing w:before="40"/>
              <w:rPr>
                <w:sz w:val="20"/>
              </w:rPr>
            </w:pPr>
            <w:r>
              <w:rPr>
                <w:sz w:val="20"/>
              </w:rPr>
              <w:t>Last date:</w:t>
            </w:r>
          </w:p>
          <w:p w:rsidR="00A049AB" w:rsidRDefault="004C6D88">
            <w:pPr>
              <w:pStyle w:val="yTableNAm"/>
              <w:spacing w:before="40"/>
              <w:rPr>
                <w:sz w:val="20"/>
              </w:rPr>
            </w:pPr>
            <w:r>
              <w:rPr>
                <w:sz w:val="20"/>
              </w:rPr>
              <w:t>Is an extension of time needed? Yes/No</w:t>
            </w:r>
          </w:p>
        </w:tc>
      </w:tr>
      <w:tr w:rsidR="00A049AB">
        <w:trPr>
          <w:cantSplit/>
        </w:trPr>
        <w:tc>
          <w:tcPr>
            <w:tcW w:w="1620" w:type="dxa"/>
            <w:tcBorders>
              <w:bottom w:val="nil"/>
            </w:tcBorders>
          </w:tcPr>
          <w:p w:rsidR="00A049AB" w:rsidRDefault="004C6D88">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rsidR="00A049AB" w:rsidRDefault="004C6D88">
            <w:pPr>
              <w:pStyle w:val="yTableNAm"/>
              <w:spacing w:before="40"/>
              <w:rPr>
                <w:sz w:val="20"/>
              </w:rPr>
            </w:pPr>
            <w:r>
              <w:rPr>
                <w:sz w:val="20"/>
              </w:rPr>
              <w:t>Is leave to appeal needed? Yes/No</w:t>
            </w:r>
          </w:p>
          <w:p w:rsidR="00A049AB" w:rsidRDefault="004C6D88">
            <w:pPr>
              <w:pStyle w:val="yTableNAm"/>
              <w:spacing w:before="40"/>
              <w:rPr>
                <w:sz w:val="20"/>
              </w:rPr>
            </w:pPr>
            <w:r>
              <w:rPr>
                <w:sz w:val="20"/>
              </w:rPr>
              <w:t>If yes, state the Act and section requiring leave:</w:t>
            </w:r>
          </w:p>
        </w:tc>
      </w:tr>
      <w:tr w:rsidR="00A049AB">
        <w:trPr>
          <w:cantSplit/>
        </w:trPr>
        <w:tc>
          <w:tcPr>
            <w:tcW w:w="1620" w:type="dxa"/>
            <w:tcBorders>
              <w:bottom w:val="nil"/>
            </w:tcBorders>
          </w:tcPr>
          <w:p w:rsidR="00A049AB" w:rsidRDefault="004C6D88">
            <w:pPr>
              <w:pStyle w:val="yTableNAm"/>
              <w:spacing w:before="40"/>
              <w:rPr>
                <w:sz w:val="20"/>
              </w:rPr>
            </w:pPr>
            <w:r>
              <w:rPr>
                <w:sz w:val="20"/>
              </w:rPr>
              <w:t>Legal representation</w:t>
            </w:r>
          </w:p>
        </w:tc>
        <w:tc>
          <w:tcPr>
            <w:tcW w:w="5460" w:type="dxa"/>
            <w:gridSpan w:val="3"/>
            <w:tcBorders>
              <w:bottom w:val="nil"/>
            </w:tcBorders>
          </w:tcPr>
          <w:p w:rsidR="00A049AB" w:rsidRDefault="004C6D88">
            <w:pPr>
              <w:pStyle w:val="yTableNAm"/>
              <w:spacing w:before="40"/>
              <w:rPr>
                <w:sz w:val="20"/>
              </w:rPr>
            </w:pPr>
            <w:r>
              <w:rPr>
                <w:sz w:val="20"/>
              </w:rPr>
              <w:t>Is the respondent legally represented in this appeal? Yes/No</w:t>
            </w:r>
          </w:p>
          <w:p w:rsidR="00A049AB" w:rsidRDefault="004C6D88">
            <w:pPr>
              <w:pStyle w:val="yTableNAm"/>
              <w:spacing w:before="40"/>
              <w:rPr>
                <w:sz w:val="20"/>
              </w:rPr>
            </w:pPr>
            <w:r>
              <w:rPr>
                <w:sz w:val="20"/>
              </w:rPr>
              <w:t>Is the respondent applying for legal aid? Yes/No</w:t>
            </w:r>
          </w:p>
        </w:tc>
      </w:tr>
      <w:tr w:rsidR="00A049AB">
        <w:trPr>
          <w:cantSplit/>
        </w:trPr>
        <w:tc>
          <w:tcPr>
            <w:tcW w:w="7080" w:type="dxa"/>
            <w:gridSpan w:val="4"/>
            <w:tcBorders>
              <w:bottom w:val="single" w:sz="4" w:space="0" w:color="auto"/>
            </w:tcBorders>
          </w:tcPr>
          <w:p w:rsidR="00A049AB" w:rsidRDefault="004C6D88">
            <w:pPr>
              <w:pStyle w:val="yTableNAm"/>
              <w:spacing w:before="40"/>
              <w:rPr>
                <w:b/>
                <w:sz w:val="20"/>
              </w:rPr>
            </w:pPr>
            <w:r>
              <w:rPr>
                <w:b/>
                <w:sz w:val="20"/>
              </w:rPr>
              <w:t>Respondent’s details</w:t>
            </w:r>
          </w:p>
        </w:tc>
      </w:tr>
      <w:tr w:rsidR="00A049AB">
        <w:trPr>
          <w:cantSplit/>
        </w:trPr>
        <w:tc>
          <w:tcPr>
            <w:tcW w:w="1620" w:type="dxa"/>
            <w:tcBorders>
              <w:bottom w:val="single" w:sz="4" w:space="0" w:color="auto"/>
            </w:tcBorders>
          </w:tcPr>
          <w:p w:rsidR="00A049AB" w:rsidRDefault="004C6D88">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rsidR="00A049AB" w:rsidRDefault="00A049AB">
            <w:pPr>
              <w:pStyle w:val="yTableNAm"/>
              <w:spacing w:before="40"/>
              <w:rPr>
                <w:sz w:val="20"/>
              </w:rPr>
            </w:pPr>
          </w:p>
        </w:tc>
      </w:tr>
      <w:tr w:rsidR="00A049AB">
        <w:trPr>
          <w:cantSplit/>
        </w:trPr>
        <w:tc>
          <w:tcPr>
            <w:tcW w:w="1620" w:type="dxa"/>
            <w:tcBorders>
              <w:bottom w:val="single" w:sz="4" w:space="0" w:color="auto"/>
            </w:tcBorders>
          </w:tcPr>
          <w:p w:rsidR="00A049AB" w:rsidRDefault="004C6D88">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rsidR="00A049AB" w:rsidRDefault="00A049AB">
            <w:pPr>
              <w:pStyle w:val="yTableNAm"/>
              <w:spacing w:before="40"/>
              <w:rPr>
                <w:sz w:val="20"/>
              </w:rPr>
            </w:pPr>
          </w:p>
        </w:tc>
      </w:tr>
      <w:tr w:rsidR="00A049AB">
        <w:trPr>
          <w:cantSplit/>
        </w:trPr>
        <w:tc>
          <w:tcPr>
            <w:tcW w:w="7080" w:type="dxa"/>
            <w:gridSpan w:val="4"/>
            <w:tcBorders>
              <w:bottom w:val="nil"/>
            </w:tcBorders>
          </w:tcPr>
          <w:p w:rsidR="00A049AB" w:rsidRDefault="004C6D88">
            <w:pPr>
              <w:pStyle w:val="yTableNAm"/>
              <w:spacing w:before="40"/>
              <w:rPr>
                <w:b/>
                <w:sz w:val="20"/>
              </w:rPr>
            </w:pPr>
            <w:r>
              <w:rPr>
                <w:b/>
                <w:sz w:val="20"/>
              </w:rPr>
              <w:t>Signature and date</w:t>
            </w:r>
          </w:p>
        </w:tc>
      </w:tr>
      <w:tr w:rsidR="00A049AB">
        <w:trPr>
          <w:cantSplit/>
        </w:trPr>
        <w:tc>
          <w:tcPr>
            <w:tcW w:w="1620" w:type="dxa"/>
            <w:tcBorders>
              <w:bottom w:val="single" w:sz="4" w:space="0" w:color="auto"/>
            </w:tcBorders>
          </w:tcPr>
          <w:p w:rsidR="00A049AB" w:rsidRDefault="004C6D88">
            <w:pPr>
              <w:pStyle w:val="yTableNAm"/>
              <w:spacing w:before="40"/>
              <w:rPr>
                <w:sz w:val="20"/>
              </w:rPr>
            </w:pPr>
            <w:r>
              <w:rPr>
                <w:sz w:val="20"/>
              </w:rPr>
              <w:t>Signature of respondent or lawyer</w:t>
            </w:r>
          </w:p>
        </w:tc>
        <w:tc>
          <w:tcPr>
            <w:tcW w:w="4173" w:type="dxa"/>
            <w:gridSpan w:val="2"/>
            <w:tcBorders>
              <w:bottom w:val="single" w:sz="4" w:space="0" w:color="auto"/>
            </w:tcBorders>
          </w:tcPr>
          <w:p w:rsidR="00A049AB" w:rsidRDefault="00A049AB">
            <w:pPr>
              <w:pStyle w:val="yTableNAm"/>
              <w:spacing w:before="40"/>
              <w:rPr>
                <w:sz w:val="20"/>
              </w:rPr>
            </w:pPr>
          </w:p>
          <w:p w:rsidR="00A049AB" w:rsidRDefault="00A049AB">
            <w:pPr>
              <w:pStyle w:val="yTableNAm"/>
              <w:spacing w:before="40"/>
              <w:rPr>
                <w:sz w:val="20"/>
              </w:rPr>
            </w:pPr>
          </w:p>
          <w:p w:rsidR="00A049AB" w:rsidRDefault="004C6D88">
            <w:pPr>
              <w:pStyle w:val="yTableNAm"/>
              <w:spacing w:before="40"/>
              <w:rPr>
                <w:sz w:val="20"/>
              </w:rPr>
            </w:pPr>
            <w:r>
              <w:rPr>
                <w:sz w:val="20"/>
              </w:rPr>
              <w:t>Respondent/Respondent’s lawyer</w:t>
            </w:r>
          </w:p>
        </w:tc>
        <w:tc>
          <w:tcPr>
            <w:tcW w:w="1287" w:type="dxa"/>
            <w:tcBorders>
              <w:bottom w:val="single" w:sz="4" w:space="0" w:color="auto"/>
            </w:tcBorders>
          </w:tcPr>
          <w:p w:rsidR="00A049AB" w:rsidRDefault="004C6D88">
            <w:pPr>
              <w:pStyle w:val="yTableNAm"/>
              <w:spacing w:before="40"/>
              <w:rPr>
                <w:sz w:val="20"/>
              </w:rPr>
            </w:pPr>
            <w:r>
              <w:rPr>
                <w:sz w:val="20"/>
              </w:rPr>
              <w:t>Date:</w:t>
            </w:r>
          </w:p>
        </w:tc>
      </w:tr>
    </w:tbl>
    <w:p w:rsidR="00A049AB" w:rsidRDefault="004C6D88">
      <w:pPr>
        <w:pStyle w:val="yMiscellaneousBody"/>
        <w:ind w:left="540" w:hanging="540"/>
        <w:rPr>
          <w:sz w:val="20"/>
        </w:rPr>
      </w:pPr>
      <w:r>
        <w:rPr>
          <w:sz w:val="20"/>
        </w:rPr>
        <w:t>Notes to Form No. 85 —</w:t>
      </w:r>
    </w:p>
    <w:p w:rsidR="00A049AB" w:rsidRDefault="004C6D88">
      <w:pPr>
        <w:pStyle w:val="yMiscellaneousBody"/>
        <w:spacing w:before="0"/>
        <w:ind w:left="540" w:hanging="540"/>
        <w:rPr>
          <w:sz w:val="20"/>
        </w:rPr>
      </w:pPr>
      <w:r>
        <w:rPr>
          <w:sz w:val="20"/>
        </w:rPr>
        <w:t>1.</w:t>
      </w:r>
      <w:r>
        <w:rPr>
          <w:sz w:val="20"/>
        </w:rPr>
        <w:tab/>
        <w:t>Complete this only if the respondent also appeals against the primary court’s decision.</w:t>
      </w:r>
    </w:p>
    <w:p w:rsidR="00A049AB" w:rsidRDefault="004C6D88">
      <w:pPr>
        <w:pStyle w:val="yMiscellaneousBody"/>
        <w:spacing w:before="0"/>
        <w:ind w:left="540" w:hanging="540"/>
        <w:rPr>
          <w:sz w:val="20"/>
        </w:rPr>
      </w:pPr>
      <w:r>
        <w:rPr>
          <w:sz w:val="20"/>
        </w:rPr>
        <w:t>2.</w:t>
      </w:r>
      <w:r>
        <w:rPr>
          <w:sz w:val="20"/>
        </w:rPr>
        <w:tab/>
        <w:t>Must be provided unless otherwise ordered by the Court.  See Order 71A r. 2 and 3A.</w:t>
      </w:r>
    </w:p>
    <w:p w:rsidR="00A049AB" w:rsidRDefault="004C6D88">
      <w:pPr>
        <w:pStyle w:val="yMiscellaneousBody"/>
        <w:spacing w:before="0"/>
        <w:ind w:left="540" w:hanging="540"/>
        <w:rPr>
          <w:sz w:val="20"/>
        </w:rPr>
      </w:pPr>
      <w:r>
        <w:rPr>
          <w:sz w:val="20"/>
        </w:rPr>
        <w:t>3.</w:t>
      </w:r>
      <w:r>
        <w:rPr>
          <w:sz w:val="20"/>
        </w:rPr>
        <w:tab/>
        <w:t>Must be in accordance with Order 71A.</w:t>
      </w:r>
    </w:p>
    <w:p w:rsidR="00A049AB" w:rsidRDefault="004C6D88">
      <w:pPr>
        <w:pStyle w:val="yFootnotesection"/>
      </w:pPr>
      <w:r>
        <w:tab/>
        <w:t>[Form 85 inserted: Gazette 21 Feb 2007 p. 574; amended: Gazette 13 Nov 2015 p. 4655.]</w:t>
      </w:r>
    </w:p>
    <w:p w:rsidR="00A049AB" w:rsidRDefault="004C6D88">
      <w:pPr>
        <w:pStyle w:val="yHeading5"/>
        <w:pageBreakBefore/>
        <w:spacing w:before="0" w:after="120"/>
      </w:pPr>
      <w:bookmarkStart w:id="1562" w:name="_Toc70608343"/>
      <w:r>
        <w:rPr>
          <w:rStyle w:val="CharSClsNo"/>
        </w:rPr>
        <w:lastRenderedPageBreak/>
        <w:t>86</w:t>
      </w:r>
      <w:r>
        <w:t>.</w:t>
      </w:r>
      <w:r>
        <w:tab/>
        <w:t>Application in an appeal (O. 65 r. 13)</w:t>
      </w:r>
      <w:bookmarkEnd w:id="15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rsidR="00A049AB">
        <w:trPr>
          <w:cantSplit/>
          <w:trHeight w:val="329"/>
        </w:trPr>
        <w:tc>
          <w:tcPr>
            <w:tcW w:w="3686" w:type="dxa"/>
            <w:gridSpan w:val="2"/>
            <w:vMerge w:val="restart"/>
          </w:tcPr>
          <w:p w:rsidR="00A049AB" w:rsidRDefault="004C6D88">
            <w:pPr>
              <w:pStyle w:val="yTableNAm"/>
              <w:spacing w:before="0"/>
              <w:rPr>
                <w:sz w:val="20"/>
              </w:rPr>
            </w:pPr>
            <w:r>
              <w:rPr>
                <w:sz w:val="20"/>
              </w:rPr>
              <w:t>Supreme Court of Western Australia</w:t>
            </w:r>
          </w:p>
          <w:p w:rsidR="00A049AB" w:rsidRDefault="004C6D88">
            <w:pPr>
              <w:pStyle w:val="yTableNAm"/>
              <w:spacing w:before="0"/>
              <w:rPr>
                <w:b/>
                <w:sz w:val="20"/>
              </w:rPr>
            </w:pPr>
            <w:r>
              <w:rPr>
                <w:sz w:val="20"/>
              </w:rPr>
              <w:t>General Division</w:t>
            </w:r>
          </w:p>
        </w:tc>
        <w:tc>
          <w:tcPr>
            <w:tcW w:w="3394" w:type="dxa"/>
            <w:gridSpan w:val="2"/>
            <w:tcBorders>
              <w:bottom w:val="nil"/>
            </w:tcBorders>
            <w:vAlign w:val="center"/>
          </w:tcPr>
          <w:p w:rsidR="00A049AB" w:rsidRDefault="004C6D88">
            <w:pPr>
              <w:pStyle w:val="yTableNAm"/>
              <w:spacing w:before="0"/>
              <w:rPr>
                <w:sz w:val="20"/>
              </w:rPr>
            </w:pPr>
            <w:r>
              <w:rPr>
                <w:sz w:val="20"/>
              </w:rPr>
              <w:t>No:</w:t>
            </w:r>
          </w:p>
        </w:tc>
      </w:tr>
      <w:tr w:rsidR="00A049AB">
        <w:trPr>
          <w:cantSplit/>
          <w:trHeight w:val="328"/>
        </w:trPr>
        <w:tc>
          <w:tcPr>
            <w:tcW w:w="3686" w:type="dxa"/>
            <w:gridSpan w:val="2"/>
            <w:vMerge/>
            <w:tcBorders>
              <w:bottom w:val="nil"/>
            </w:tcBorders>
          </w:tcPr>
          <w:p w:rsidR="00A049AB" w:rsidRDefault="00A049AB">
            <w:pPr>
              <w:pStyle w:val="yTableNAm"/>
              <w:spacing w:before="0"/>
              <w:rPr>
                <w:sz w:val="20"/>
              </w:rPr>
            </w:pPr>
          </w:p>
        </w:tc>
        <w:tc>
          <w:tcPr>
            <w:tcW w:w="3394" w:type="dxa"/>
            <w:gridSpan w:val="2"/>
            <w:tcBorders>
              <w:bottom w:val="nil"/>
            </w:tcBorders>
          </w:tcPr>
          <w:p w:rsidR="00A049AB" w:rsidRDefault="004C6D88">
            <w:pPr>
              <w:pStyle w:val="yTableNAm"/>
              <w:spacing w:before="0"/>
              <w:rPr>
                <w:sz w:val="20"/>
              </w:rPr>
            </w:pPr>
            <w:r>
              <w:rPr>
                <w:b/>
                <w:sz w:val="20"/>
              </w:rPr>
              <w:t>Application in an appeal</w:t>
            </w:r>
          </w:p>
        </w:tc>
      </w:tr>
      <w:tr w:rsidR="00A049AB">
        <w:trPr>
          <w:cantSplit/>
        </w:trPr>
        <w:tc>
          <w:tcPr>
            <w:tcW w:w="1620" w:type="dxa"/>
            <w:tcBorders>
              <w:bottom w:val="nil"/>
            </w:tcBorders>
          </w:tcPr>
          <w:p w:rsidR="00A049AB" w:rsidRDefault="004C6D88">
            <w:pPr>
              <w:pStyle w:val="yTableNAm"/>
              <w:spacing w:before="0"/>
              <w:rPr>
                <w:sz w:val="20"/>
              </w:rPr>
            </w:pPr>
            <w:r>
              <w:rPr>
                <w:sz w:val="20"/>
              </w:rPr>
              <w:t>Parties to the appeal</w:t>
            </w:r>
          </w:p>
        </w:tc>
        <w:tc>
          <w:tcPr>
            <w:tcW w:w="5460" w:type="dxa"/>
            <w:gridSpan w:val="3"/>
            <w:tcBorders>
              <w:bottom w:val="nil"/>
            </w:tcBorders>
          </w:tcPr>
          <w:p w:rsidR="00A049AB" w:rsidRDefault="004C6D88">
            <w:pPr>
              <w:pStyle w:val="yTableNAm"/>
              <w:tabs>
                <w:tab w:val="clear" w:pos="567"/>
                <w:tab w:val="left" w:pos="2884"/>
              </w:tabs>
              <w:spacing w:before="0"/>
              <w:rPr>
                <w:sz w:val="20"/>
              </w:rPr>
            </w:pPr>
            <w:r>
              <w:rPr>
                <w:sz w:val="20"/>
              </w:rPr>
              <w:tab/>
              <w:t>Appellant</w:t>
            </w:r>
          </w:p>
          <w:p w:rsidR="00A049AB" w:rsidRDefault="004C6D88">
            <w:pPr>
              <w:pStyle w:val="yTableNAm"/>
              <w:tabs>
                <w:tab w:val="clear" w:pos="567"/>
                <w:tab w:val="left" w:pos="2884"/>
              </w:tabs>
              <w:spacing w:before="0"/>
              <w:rPr>
                <w:sz w:val="20"/>
              </w:rPr>
            </w:pPr>
            <w:r>
              <w:rPr>
                <w:sz w:val="20"/>
              </w:rPr>
              <w:tab/>
              <w:t>Respondent</w:t>
            </w:r>
          </w:p>
        </w:tc>
      </w:tr>
      <w:tr w:rsidR="00A049AB">
        <w:trPr>
          <w:cantSplit/>
        </w:trPr>
        <w:tc>
          <w:tcPr>
            <w:tcW w:w="1620" w:type="dxa"/>
          </w:tcPr>
          <w:p w:rsidR="00A049AB" w:rsidRDefault="004C6D88">
            <w:pPr>
              <w:pStyle w:val="yTableNAm"/>
              <w:spacing w:before="0"/>
              <w:rPr>
                <w:sz w:val="20"/>
              </w:rPr>
            </w:pPr>
            <w:r>
              <w:rPr>
                <w:sz w:val="20"/>
              </w:rPr>
              <w:t>Applicant</w:t>
            </w:r>
          </w:p>
        </w:tc>
        <w:tc>
          <w:tcPr>
            <w:tcW w:w="5460" w:type="dxa"/>
            <w:gridSpan w:val="3"/>
          </w:tcPr>
          <w:p w:rsidR="00A049AB" w:rsidRDefault="004C6D88">
            <w:pPr>
              <w:pStyle w:val="yTableNAm"/>
              <w:spacing w:before="0"/>
              <w:rPr>
                <w:sz w:val="20"/>
              </w:rPr>
            </w:pPr>
            <w:r>
              <w:rPr>
                <w:sz w:val="20"/>
              </w:rPr>
              <w:t>Appellant/Respondent</w:t>
            </w:r>
          </w:p>
        </w:tc>
      </w:tr>
      <w:tr w:rsidR="00A049AB">
        <w:trPr>
          <w:cantSplit/>
        </w:trPr>
        <w:tc>
          <w:tcPr>
            <w:tcW w:w="1620" w:type="dxa"/>
            <w:tcBorders>
              <w:bottom w:val="single" w:sz="4" w:space="0" w:color="auto"/>
            </w:tcBorders>
          </w:tcPr>
          <w:p w:rsidR="00A049AB" w:rsidRDefault="004C6D88">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rsidR="00A049AB" w:rsidRDefault="004C6D88">
            <w:pPr>
              <w:pStyle w:val="yTableNAm"/>
              <w:spacing w:before="0"/>
              <w:rPr>
                <w:sz w:val="20"/>
              </w:rPr>
            </w:pPr>
            <w:r>
              <w:rPr>
                <w:sz w:val="20"/>
              </w:rPr>
              <w:t xml:space="preserve">The applicant applies for — </w:t>
            </w:r>
          </w:p>
          <w:p w:rsidR="00A049AB" w:rsidRDefault="00A049AB">
            <w:pPr>
              <w:pStyle w:val="yTableNAm"/>
              <w:spacing w:before="0"/>
              <w:rPr>
                <w:sz w:val="20"/>
              </w:rPr>
            </w:pPr>
          </w:p>
        </w:tc>
      </w:tr>
      <w:tr w:rsidR="00A049AB">
        <w:trPr>
          <w:cantSplit/>
        </w:trPr>
        <w:tc>
          <w:tcPr>
            <w:tcW w:w="1620" w:type="dxa"/>
            <w:tcBorders>
              <w:bottom w:val="single" w:sz="4" w:space="0" w:color="auto"/>
            </w:tcBorders>
          </w:tcPr>
          <w:p w:rsidR="00A049AB" w:rsidRDefault="004C6D88">
            <w:pPr>
              <w:pStyle w:val="yTableNAm"/>
              <w:spacing w:before="0"/>
              <w:rPr>
                <w:sz w:val="20"/>
              </w:rPr>
            </w:pPr>
            <w:r>
              <w:rPr>
                <w:sz w:val="20"/>
              </w:rPr>
              <w:t>Conference between parties</w:t>
            </w:r>
          </w:p>
          <w:p w:rsidR="00A049AB" w:rsidRDefault="004C6D88">
            <w:pPr>
              <w:pStyle w:val="yTableNAm"/>
              <w:spacing w:before="0"/>
              <w:rPr>
                <w:sz w:val="16"/>
                <w:szCs w:val="16"/>
              </w:rPr>
            </w:pPr>
            <w:r>
              <w:rPr>
                <w:sz w:val="16"/>
                <w:szCs w:val="16"/>
              </w:rPr>
              <w:t>[Tick one box]</w:t>
            </w:r>
          </w:p>
        </w:tc>
        <w:tc>
          <w:tcPr>
            <w:tcW w:w="5460" w:type="dxa"/>
            <w:gridSpan w:val="3"/>
            <w:tcBorders>
              <w:bottom w:val="single" w:sz="4" w:space="0" w:color="auto"/>
            </w:tcBorders>
          </w:tcPr>
          <w:p w:rsidR="00A049AB" w:rsidRDefault="004C6D88">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rsidR="00A049AB" w:rsidRDefault="004C6D88">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rsidR="00A049AB">
        <w:trPr>
          <w:cantSplit/>
        </w:trPr>
        <w:tc>
          <w:tcPr>
            <w:tcW w:w="1620" w:type="dxa"/>
            <w:tcBorders>
              <w:top w:val="single" w:sz="4" w:space="0" w:color="auto"/>
              <w:bottom w:val="single" w:sz="4" w:space="0" w:color="auto"/>
            </w:tcBorders>
          </w:tcPr>
          <w:p w:rsidR="00A049AB" w:rsidRDefault="004C6D88">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rsidR="00A049AB" w:rsidRDefault="00A049AB">
            <w:pPr>
              <w:pStyle w:val="yTableNAm"/>
              <w:spacing w:before="0"/>
              <w:rPr>
                <w:sz w:val="20"/>
              </w:rPr>
            </w:pPr>
          </w:p>
          <w:p w:rsidR="00A049AB" w:rsidRDefault="00A049AB">
            <w:pPr>
              <w:pStyle w:val="yTableNAm"/>
              <w:spacing w:before="0"/>
              <w:rPr>
                <w:sz w:val="20"/>
              </w:rPr>
            </w:pPr>
          </w:p>
          <w:p w:rsidR="00A049AB" w:rsidRDefault="004C6D88">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rsidR="00A049AB" w:rsidRDefault="004C6D88">
            <w:pPr>
              <w:pStyle w:val="yTableNAm"/>
              <w:spacing w:before="0"/>
              <w:rPr>
                <w:sz w:val="20"/>
              </w:rPr>
            </w:pPr>
            <w:r>
              <w:rPr>
                <w:sz w:val="20"/>
              </w:rPr>
              <w:t>Date:</w:t>
            </w:r>
          </w:p>
        </w:tc>
      </w:tr>
    </w:tbl>
    <w:p w:rsidR="00A049AB" w:rsidRDefault="004C6D88">
      <w:pPr>
        <w:pStyle w:val="yMiscellaneousBody"/>
        <w:ind w:left="540" w:hanging="540"/>
        <w:rPr>
          <w:sz w:val="20"/>
        </w:rPr>
      </w:pPr>
      <w:r>
        <w:rPr>
          <w:sz w:val="20"/>
        </w:rPr>
        <w:t>Notes to Form No. 86 —</w:t>
      </w:r>
    </w:p>
    <w:p w:rsidR="00A049AB" w:rsidRDefault="004C6D88">
      <w:pPr>
        <w:pStyle w:val="yMiscellaneousBody"/>
        <w:spacing w:before="0"/>
        <w:ind w:left="540" w:hanging="540"/>
        <w:rPr>
          <w:sz w:val="20"/>
        </w:rPr>
      </w:pPr>
      <w:r>
        <w:rPr>
          <w:sz w:val="20"/>
        </w:rPr>
        <w:t>1.</w:t>
      </w:r>
      <w:r>
        <w:rPr>
          <w:sz w:val="20"/>
        </w:rPr>
        <w:tab/>
        <w:t>State —</w:t>
      </w:r>
    </w:p>
    <w:p w:rsidR="00A049AB" w:rsidRDefault="004C6D88">
      <w:pPr>
        <w:pStyle w:val="yMiscellaneousBody"/>
        <w:numPr>
          <w:ilvl w:val="0"/>
          <w:numId w:val="1"/>
        </w:numPr>
        <w:tabs>
          <w:tab w:val="clear" w:pos="1260"/>
          <w:tab w:val="num" w:pos="1080"/>
        </w:tabs>
        <w:spacing w:before="0"/>
        <w:ind w:left="540" w:firstLine="0"/>
        <w:rPr>
          <w:sz w:val="20"/>
        </w:rPr>
      </w:pPr>
      <w:r>
        <w:rPr>
          <w:sz w:val="20"/>
        </w:rPr>
        <w:t>the order or orders sought; and</w:t>
      </w:r>
    </w:p>
    <w:p w:rsidR="00A049AB" w:rsidRDefault="004C6D88">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rsidR="00A049AB" w:rsidRDefault="004C6D88">
      <w:pPr>
        <w:pStyle w:val="yMiscellaneousBody"/>
        <w:spacing w:before="0"/>
        <w:ind w:left="540" w:hanging="540"/>
        <w:rPr>
          <w:sz w:val="20"/>
        </w:rPr>
      </w:pPr>
      <w:r>
        <w:rPr>
          <w:sz w:val="20"/>
        </w:rPr>
        <w:t>2.</w:t>
      </w:r>
      <w:r>
        <w:rPr>
          <w:sz w:val="20"/>
        </w:rPr>
        <w:tab/>
        <w:t>State the reasons why the parties have not conferred.</w:t>
      </w:r>
    </w:p>
    <w:p w:rsidR="00A049AB" w:rsidRDefault="004C6D88">
      <w:pPr>
        <w:pStyle w:val="yFootnotesection"/>
      </w:pPr>
      <w:r>
        <w:tab/>
        <w:t>[Form 86 inserted: Gazette 21 Feb 2007 p. 574</w:t>
      </w:r>
      <w:r>
        <w:noBreakHyphen/>
        <w:t>5.]</w:t>
      </w:r>
    </w:p>
    <w:p w:rsidR="00A049AB" w:rsidRDefault="004C6D88">
      <w:pPr>
        <w:pStyle w:val="yHeading5"/>
        <w:spacing w:before="480" w:after="120"/>
      </w:pPr>
      <w:bookmarkStart w:id="1563" w:name="_Toc70608344"/>
      <w:r>
        <w:rPr>
          <w:rStyle w:val="CharSClsNo"/>
        </w:rPr>
        <w:t>87</w:t>
      </w:r>
      <w:r>
        <w:t>.</w:t>
      </w:r>
      <w:r>
        <w:tab/>
        <w:t>Consent notice (O. 65 r. 15 &amp; 18)</w:t>
      </w:r>
      <w:bookmarkEnd w:id="15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A049AB">
        <w:trPr>
          <w:cantSplit/>
          <w:trHeight w:val="329"/>
        </w:trPr>
        <w:tc>
          <w:tcPr>
            <w:tcW w:w="3686" w:type="dxa"/>
            <w:gridSpan w:val="2"/>
            <w:vMerge w:val="restart"/>
          </w:tcPr>
          <w:p w:rsidR="00A049AB" w:rsidRDefault="004C6D88">
            <w:pPr>
              <w:pStyle w:val="yTableNAm"/>
              <w:spacing w:before="0"/>
              <w:rPr>
                <w:sz w:val="20"/>
              </w:rPr>
            </w:pPr>
            <w:r>
              <w:rPr>
                <w:sz w:val="20"/>
              </w:rPr>
              <w:t>Supreme Court of Western Australia</w:t>
            </w:r>
          </w:p>
          <w:p w:rsidR="00A049AB" w:rsidRDefault="004C6D88">
            <w:pPr>
              <w:pStyle w:val="yTableNAm"/>
              <w:spacing w:before="0"/>
              <w:rPr>
                <w:b/>
                <w:sz w:val="20"/>
              </w:rPr>
            </w:pPr>
            <w:r>
              <w:rPr>
                <w:sz w:val="20"/>
              </w:rPr>
              <w:t>General Division</w:t>
            </w:r>
          </w:p>
        </w:tc>
        <w:tc>
          <w:tcPr>
            <w:tcW w:w="3394" w:type="dxa"/>
            <w:gridSpan w:val="2"/>
            <w:tcBorders>
              <w:bottom w:val="nil"/>
            </w:tcBorders>
            <w:vAlign w:val="center"/>
          </w:tcPr>
          <w:p w:rsidR="00A049AB" w:rsidRDefault="004C6D88">
            <w:pPr>
              <w:pStyle w:val="yTableNAm"/>
              <w:spacing w:before="0"/>
              <w:rPr>
                <w:sz w:val="20"/>
              </w:rPr>
            </w:pPr>
            <w:r>
              <w:rPr>
                <w:sz w:val="20"/>
              </w:rPr>
              <w:t>No:</w:t>
            </w:r>
          </w:p>
        </w:tc>
      </w:tr>
      <w:tr w:rsidR="00A049AB">
        <w:trPr>
          <w:cantSplit/>
          <w:trHeight w:val="328"/>
        </w:trPr>
        <w:tc>
          <w:tcPr>
            <w:tcW w:w="3686" w:type="dxa"/>
            <w:gridSpan w:val="2"/>
            <w:vMerge/>
            <w:tcBorders>
              <w:bottom w:val="single" w:sz="4" w:space="0" w:color="auto"/>
            </w:tcBorders>
          </w:tcPr>
          <w:p w:rsidR="00A049AB" w:rsidRDefault="00A049AB">
            <w:pPr>
              <w:pStyle w:val="yTableNAm"/>
              <w:spacing w:before="0"/>
              <w:rPr>
                <w:sz w:val="20"/>
              </w:rPr>
            </w:pPr>
          </w:p>
        </w:tc>
        <w:tc>
          <w:tcPr>
            <w:tcW w:w="3394" w:type="dxa"/>
            <w:gridSpan w:val="2"/>
            <w:tcBorders>
              <w:bottom w:val="single" w:sz="4" w:space="0" w:color="auto"/>
            </w:tcBorders>
          </w:tcPr>
          <w:p w:rsidR="00A049AB" w:rsidRDefault="004C6D88">
            <w:pPr>
              <w:pStyle w:val="yTableNAm"/>
              <w:spacing w:before="0"/>
              <w:rPr>
                <w:sz w:val="20"/>
              </w:rPr>
            </w:pPr>
            <w:r>
              <w:rPr>
                <w:b/>
                <w:sz w:val="20"/>
              </w:rPr>
              <w:t>Consent notice</w:t>
            </w:r>
          </w:p>
        </w:tc>
      </w:tr>
      <w:tr w:rsidR="00A049AB">
        <w:trPr>
          <w:cantSplit/>
        </w:trPr>
        <w:tc>
          <w:tcPr>
            <w:tcW w:w="1620" w:type="dxa"/>
            <w:tcBorders>
              <w:bottom w:val="single" w:sz="4" w:space="0" w:color="auto"/>
            </w:tcBorders>
          </w:tcPr>
          <w:p w:rsidR="00A049AB" w:rsidRDefault="004C6D88">
            <w:pPr>
              <w:pStyle w:val="yTableNAm"/>
              <w:spacing w:before="0"/>
              <w:rPr>
                <w:sz w:val="20"/>
              </w:rPr>
            </w:pPr>
            <w:r>
              <w:rPr>
                <w:sz w:val="20"/>
              </w:rPr>
              <w:t>Parties to the appeal</w:t>
            </w:r>
          </w:p>
        </w:tc>
        <w:tc>
          <w:tcPr>
            <w:tcW w:w="5460" w:type="dxa"/>
            <w:gridSpan w:val="3"/>
            <w:tcBorders>
              <w:bottom w:val="single" w:sz="4" w:space="0" w:color="auto"/>
            </w:tcBorders>
          </w:tcPr>
          <w:p w:rsidR="00A049AB" w:rsidRDefault="004C6D88">
            <w:pPr>
              <w:pStyle w:val="yTableNAm"/>
              <w:tabs>
                <w:tab w:val="clear" w:pos="567"/>
                <w:tab w:val="left" w:pos="2884"/>
              </w:tabs>
              <w:spacing w:before="0"/>
              <w:rPr>
                <w:sz w:val="20"/>
              </w:rPr>
            </w:pPr>
            <w:r>
              <w:rPr>
                <w:sz w:val="20"/>
              </w:rPr>
              <w:tab/>
              <w:t>Appellant</w:t>
            </w:r>
          </w:p>
          <w:p w:rsidR="00A049AB" w:rsidRDefault="004C6D88">
            <w:pPr>
              <w:pStyle w:val="yTableNAm"/>
              <w:tabs>
                <w:tab w:val="clear" w:pos="567"/>
                <w:tab w:val="left" w:pos="2884"/>
              </w:tabs>
              <w:spacing w:before="0"/>
              <w:rPr>
                <w:sz w:val="20"/>
              </w:rPr>
            </w:pPr>
            <w:r>
              <w:rPr>
                <w:sz w:val="20"/>
              </w:rPr>
              <w:tab/>
              <w:t>Respondent</w:t>
            </w:r>
          </w:p>
        </w:tc>
      </w:tr>
      <w:tr w:rsidR="00A049AB">
        <w:trPr>
          <w:cantSplit/>
        </w:trPr>
        <w:tc>
          <w:tcPr>
            <w:tcW w:w="1620" w:type="dxa"/>
            <w:tcBorders>
              <w:top w:val="single" w:sz="4" w:space="0" w:color="auto"/>
            </w:tcBorders>
          </w:tcPr>
          <w:p w:rsidR="00A049AB" w:rsidRDefault="004C6D88">
            <w:pPr>
              <w:pStyle w:val="yTableNAm"/>
              <w:spacing w:before="0"/>
              <w:rPr>
                <w:sz w:val="20"/>
              </w:rPr>
            </w:pPr>
            <w:r>
              <w:rPr>
                <w:sz w:val="20"/>
              </w:rPr>
              <w:t>Consent</w:t>
            </w:r>
          </w:p>
        </w:tc>
        <w:tc>
          <w:tcPr>
            <w:tcW w:w="5460" w:type="dxa"/>
            <w:gridSpan w:val="3"/>
            <w:tcBorders>
              <w:top w:val="single" w:sz="4" w:space="0" w:color="auto"/>
            </w:tcBorders>
          </w:tcPr>
          <w:p w:rsidR="00A049AB" w:rsidRDefault="004C6D88">
            <w:pPr>
              <w:pStyle w:val="yTableNAm"/>
              <w:spacing w:before="0"/>
              <w:rPr>
                <w:sz w:val="20"/>
              </w:rPr>
            </w:pPr>
            <w:r>
              <w:rPr>
                <w:sz w:val="20"/>
              </w:rPr>
              <w:t>We consent to the following order being made —</w:t>
            </w:r>
          </w:p>
          <w:p w:rsidR="00A049AB" w:rsidRDefault="00A049AB">
            <w:pPr>
              <w:pStyle w:val="yTableNAm"/>
              <w:spacing w:before="0"/>
              <w:rPr>
                <w:sz w:val="20"/>
              </w:rPr>
            </w:pPr>
          </w:p>
        </w:tc>
      </w:tr>
      <w:tr w:rsidR="00A049AB">
        <w:trPr>
          <w:cantSplit/>
        </w:trPr>
        <w:tc>
          <w:tcPr>
            <w:tcW w:w="1620" w:type="dxa"/>
            <w:tcBorders>
              <w:bottom w:val="single" w:sz="4" w:space="0" w:color="auto"/>
            </w:tcBorders>
          </w:tcPr>
          <w:p w:rsidR="00A049AB" w:rsidRDefault="004C6D88">
            <w:pPr>
              <w:pStyle w:val="yTableNAm"/>
              <w:spacing w:before="0"/>
              <w:rPr>
                <w:sz w:val="20"/>
              </w:rPr>
            </w:pPr>
            <w:r>
              <w:rPr>
                <w:sz w:val="20"/>
              </w:rPr>
              <w:t>Signature of appellant or lawyer</w:t>
            </w:r>
          </w:p>
        </w:tc>
        <w:tc>
          <w:tcPr>
            <w:tcW w:w="4173" w:type="dxa"/>
            <w:gridSpan w:val="2"/>
            <w:tcBorders>
              <w:bottom w:val="single" w:sz="4" w:space="0" w:color="auto"/>
            </w:tcBorders>
          </w:tcPr>
          <w:p w:rsidR="00A049AB" w:rsidRDefault="00A049AB">
            <w:pPr>
              <w:pStyle w:val="yTableNAm"/>
              <w:spacing w:before="0"/>
              <w:rPr>
                <w:sz w:val="20"/>
              </w:rPr>
            </w:pPr>
          </w:p>
          <w:p w:rsidR="00A049AB" w:rsidRDefault="00A049AB">
            <w:pPr>
              <w:pStyle w:val="yTableNAm"/>
              <w:spacing w:before="0"/>
              <w:rPr>
                <w:sz w:val="20"/>
              </w:rPr>
            </w:pPr>
          </w:p>
          <w:p w:rsidR="00A049AB" w:rsidRDefault="004C6D88">
            <w:pPr>
              <w:pStyle w:val="yTableNAm"/>
              <w:spacing w:before="0"/>
              <w:rPr>
                <w:sz w:val="20"/>
              </w:rPr>
            </w:pPr>
            <w:r>
              <w:rPr>
                <w:sz w:val="20"/>
              </w:rPr>
              <w:t>Appellant/Appellant’s lawyer</w:t>
            </w:r>
          </w:p>
        </w:tc>
        <w:tc>
          <w:tcPr>
            <w:tcW w:w="1287" w:type="dxa"/>
            <w:tcBorders>
              <w:bottom w:val="single" w:sz="4" w:space="0" w:color="auto"/>
            </w:tcBorders>
          </w:tcPr>
          <w:p w:rsidR="00A049AB" w:rsidRDefault="004C6D88">
            <w:pPr>
              <w:pStyle w:val="yTableNAm"/>
              <w:spacing w:before="0"/>
              <w:rPr>
                <w:sz w:val="20"/>
              </w:rPr>
            </w:pPr>
            <w:r>
              <w:rPr>
                <w:sz w:val="20"/>
              </w:rPr>
              <w:t>Date:</w:t>
            </w:r>
          </w:p>
        </w:tc>
      </w:tr>
      <w:tr w:rsidR="00A049AB">
        <w:trPr>
          <w:cantSplit/>
        </w:trPr>
        <w:tc>
          <w:tcPr>
            <w:tcW w:w="1620" w:type="dxa"/>
            <w:tcBorders>
              <w:bottom w:val="single" w:sz="4" w:space="0" w:color="auto"/>
            </w:tcBorders>
          </w:tcPr>
          <w:p w:rsidR="00A049AB" w:rsidRDefault="004C6D88">
            <w:pPr>
              <w:pStyle w:val="yTableNAm"/>
              <w:spacing w:before="0"/>
              <w:rPr>
                <w:sz w:val="20"/>
              </w:rPr>
            </w:pPr>
            <w:r>
              <w:rPr>
                <w:sz w:val="20"/>
              </w:rPr>
              <w:t>Signature of respondent or lawyer</w:t>
            </w:r>
          </w:p>
        </w:tc>
        <w:tc>
          <w:tcPr>
            <w:tcW w:w="4173" w:type="dxa"/>
            <w:gridSpan w:val="2"/>
            <w:tcBorders>
              <w:bottom w:val="single" w:sz="4" w:space="0" w:color="auto"/>
            </w:tcBorders>
          </w:tcPr>
          <w:p w:rsidR="00A049AB" w:rsidRDefault="00A049AB">
            <w:pPr>
              <w:pStyle w:val="yTableNAm"/>
              <w:spacing w:before="0"/>
              <w:rPr>
                <w:sz w:val="20"/>
              </w:rPr>
            </w:pPr>
          </w:p>
          <w:p w:rsidR="00A049AB" w:rsidRDefault="00A049AB">
            <w:pPr>
              <w:pStyle w:val="yTableNAm"/>
              <w:spacing w:before="0"/>
              <w:rPr>
                <w:sz w:val="20"/>
              </w:rPr>
            </w:pPr>
          </w:p>
          <w:p w:rsidR="00A049AB" w:rsidRDefault="004C6D88">
            <w:pPr>
              <w:pStyle w:val="yTableNAm"/>
              <w:spacing w:before="0"/>
              <w:rPr>
                <w:sz w:val="20"/>
              </w:rPr>
            </w:pPr>
            <w:r>
              <w:rPr>
                <w:sz w:val="20"/>
              </w:rPr>
              <w:t>Respondent/Respondent’s lawyer</w:t>
            </w:r>
          </w:p>
        </w:tc>
        <w:tc>
          <w:tcPr>
            <w:tcW w:w="1287" w:type="dxa"/>
            <w:tcBorders>
              <w:bottom w:val="single" w:sz="4" w:space="0" w:color="auto"/>
            </w:tcBorders>
          </w:tcPr>
          <w:p w:rsidR="00A049AB" w:rsidRDefault="004C6D88">
            <w:pPr>
              <w:pStyle w:val="yTableNAm"/>
              <w:spacing w:before="0"/>
              <w:rPr>
                <w:sz w:val="20"/>
              </w:rPr>
            </w:pPr>
            <w:r>
              <w:rPr>
                <w:sz w:val="20"/>
              </w:rPr>
              <w:t>Date:</w:t>
            </w:r>
          </w:p>
        </w:tc>
      </w:tr>
    </w:tbl>
    <w:p w:rsidR="00A049AB" w:rsidRDefault="004C6D88">
      <w:pPr>
        <w:pStyle w:val="yFootnotesection"/>
      </w:pPr>
      <w:r>
        <w:tab/>
        <w:t>[Form 87 inserted: Gazette 21 Feb 2007 p. 575.]</w:t>
      </w:r>
    </w:p>
    <w:p w:rsidR="00A049AB" w:rsidRDefault="004C6D88">
      <w:pPr>
        <w:pStyle w:val="yHeading5"/>
        <w:spacing w:after="120"/>
      </w:pPr>
      <w:bookmarkStart w:id="1564" w:name="_Toc70608345"/>
      <w:r>
        <w:rPr>
          <w:rStyle w:val="CharSClsNo"/>
        </w:rPr>
        <w:lastRenderedPageBreak/>
        <w:t>88</w:t>
      </w:r>
      <w:r>
        <w:t>.</w:t>
      </w:r>
      <w:r>
        <w:tab/>
        <w:t>Request for hearing (O. 65 r. 7)</w:t>
      </w:r>
      <w:bookmarkEnd w:id="15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rsidR="00A049AB">
        <w:trPr>
          <w:cantSplit/>
          <w:trHeight w:val="329"/>
        </w:trPr>
        <w:tc>
          <w:tcPr>
            <w:tcW w:w="3686" w:type="dxa"/>
            <w:gridSpan w:val="2"/>
            <w:vMerge w:val="restart"/>
          </w:tcPr>
          <w:p w:rsidR="00A049AB" w:rsidRDefault="004C6D88">
            <w:pPr>
              <w:pStyle w:val="yTableNAm"/>
              <w:rPr>
                <w:sz w:val="20"/>
              </w:rPr>
            </w:pPr>
            <w:r>
              <w:rPr>
                <w:sz w:val="20"/>
              </w:rPr>
              <w:t>Supreme Court of Western Australia</w:t>
            </w:r>
          </w:p>
          <w:p w:rsidR="00A049AB" w:rsidRDefault="004C6D88">
            <w:pPr>
              <w:pStyle w:val="yTableNAm"/>
              <w:spacing w:before="0"/>
              <w:rPr>
                <w:sz w:val="20"/>
              </w:rPr>
            </w:pPr>
            <w:r>
              <w:rPr>
                <w:sz w:val="20"/>
              </w:rPr>
              <w:t>General Division</w:t>
            </w:r>
          </w:p>
        </w:tc>
        <w:tc>
          <w:tcPr>
            <w:tcW w:w="3118" w:type="dxa"/>
            <w:gridSpan w:val="2"/>
            <w:tcBorders>
              <w:bottom w:val="nil"/>
            </w:tcBorders>
            <w:vAlign w:val="center"/>
          </w:tcPr>
          <w:p w:rsidR="00A049AB" w:rsidRDefault="004C6D88">
            <w:pPr>
              <w:pStyle w:val="yTableNAm"/>
              <w:rPr>
                <w:sz w:val="20"/>
              </w:rPr>
            </w:pPr>
            <w:r>
              <w:rPr>
                <w:sz w:val="20"/>
              </w:rPr>
              <w:t>No:</w:t>
            </w:r>
          </w:p>
        </w:tc>
      </w:tr>
      <w:tr w:rsidR="00A049AB">
        <w:trPr>
          <w:cantSplit/>
          <w:trHeight w:val="328"/>
        </w:trPr>
        <w:tc>
          <w:tcPr>
            <w:tcW w:w="3686" w:type="dxa"/>
            <w:gridSpan w:val="2"/>
            <w:vMerge/>
            <w:tcBorders>
              <w:bottom w:val="nil"/>
            </w:tcBorders>
          </w:tcPr>
          <w:p w:rsidR="00A049AB" w:rsidRDefault="00A049AB">
            <w:pPr>
              <w:pStyle w:val="yTableNAm"/>
              <w:rPr>
                <w:sz w:val="20"/>
              </w:rPr>
            </w:pPr>
          </w:p>
        </w:tc>
        <w:tc>
          <w:tcPr>
            <w:tcW w:w="3118" w:type="dxa"/>
            <w:gridSpan w:val="2"/>
            <w:tcBorders>
              <w:bottom w:val="nil"/>
            </w:tcBorders>
          </w:tcPr>
          <w:p w:rsidR="00A049AB" w:rsidRDefault="004C6D88">
            <w:pPr>
              <w:pStyle w:val="yTableNAm"/>
              <w:spacing w:before="0"/>
              <w:rPr>
                <w:b/>
                <w:bCs/>
                <w:sz w:val="20"/>
              </w:rPr>
            </w:pPr>
            <w:r>
              <w:rPr>
                <w:b/>
                <w:bCs/>
                <w:sz w:val="20"/>
              </w:rPr>
              <w:t>Request for hearing</w:t>
            </w:r>
          </w:p>
        </w:tc>
      </w:tr>
      <w:tr w:rsidR="00A049AB">
        <w:trPr>
          <w:cantSplit/>
        </w:trPr>
        <w:tc>
          <w:tcPr>
            <w:tcW w:w="1620" w:type="dxa"/>
            <w:tcBorders>
              <w:bottom w:val="nil"/>
            </w:tcBorders>
          </w:tcPr>
          <w:p w:rsidR="00A049AB" w:rsidRDefault="004C6D88">
            <w:pPr>
              <w:pStyle w:val="yTableNAm"/>
              <w:rPr>
                <w:sz w:val="20"/>
              </w:rPr>
            </w:pPr>
            <w:r>
              <w:rPr>
                <w:sz w:val="20"/>
              </w:rPr>
              <w:t>Parties to the appeal</w:t>
            </w:r>
          </w:p>
        </w:tc>
        <w:tc>
          <w:tcPr>
            <w:tcW w:w="5184" w:type="dxa"/>
            <w:gridSpan w:val="3"/>
            <w:tcBorders>
              <w:bottom w:val="nil"/>
            </w:tcBorders>
          </w:tcPr>
          <w:p w:rsidR="00A049AB" w:rsidRDefault="004C6D88">
            <w:pPr>
              <w:pStyle w:val="yTableNAm"/>
              <w:tabs>
                <w:tab w:val="clear" w:pos="567"/>
                <w:tab w:val="left" w:pos="2884"/>
              </w:tabs>
              <w:ind w:left="4" w:hanging="4"/>
              <w:rPr>
                <w:sz w:val="20"/>
              </w:rPr>
            </w:pPr>
            <w:r>
              <w:rPr>
                <w:sz w:val="20"/>
              </w:rPr>
              <w:tab/>
            </w:r>
            <w:r>
              <w:rPr>
                <w:sz w:val="20"/>
              </w:rPr>
              <w:tab/>
              <w:t>Appellant</w:t>
            </w:r>
          </w:p>
          <w:p w:rsidR="00A049AB" w:rsidRDefault="004C6D88">
            <w:pPr>
              <w:pStyle w:val="yTableNAm"/>
              <w:tabs>
                <w:tab w:val="clear" w:pos="567"/>
                <w:tab w:val="left" w:pos="2884"/>
              </w:tabs>
              <w:spacing w:before="0"/>
              <w:ind w:left="4" w:hanging="4"/>
              <w:rPr>
                <w:sz w:val="20"/>
              </w:rPr>
            </w:pPr>
            <w:r>
              <w:rPr>
                <w:sz w:val="20"/>
              </w:rPr>
              <w:tab/>
            </w:r>
            <w:r>
              <w:rPr>
                <w:sz w:val="20"/>
              </w:rPr>
              <w:tab/>
              <w:t>Respondent</w:t>
            </w:r>
          </w:p>
        </w:tc>
      </w:tr>
      <w:tr w:rsidR="00A049AB">
        <w:trPr>
          <w:cantSplit/>
        </w:trPr>
        <w:tc>
          <w:tcPr>
            <w:tcW w:w="1620" w:type="dxa"/>
          </w:tcPr>
          <w:p w:rsidR="00A049AB" w:rsidRDefault="004C6D88">
            <w:pPr>
              <w:pStyle w:val="yTableNAm"/>
              <w:rPr>
                <w:sz w:val="20"/>
              </w:rPr>
            </w:pPr>
            <w:r>
              <w:rPr>
                <w:sz w:val="20"/>
              </w:rPr>
              <w:t>Request</w:t>
            </w:r>
          </w:p>
        </w:tc>
        <w:tc>
          <w:tcPr>
            <w:tcW w:w="5184" w:type="dxa"/>
            <w:gridSpan w:val="3"/>
          </w:tcPr>
          <w:p w:rsidR="00A049AB" w:rsidRDefault="004C6D88">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rsidR="00A049AB">
        <w:trPr>
          <w:cantSplit/>
        </w:trPr>
        <w:tc>
          <w:tcPr>
            <w:tcW w:w="1620" w:type="dxa"/>
            <w:tcBorders>
              <w:bottom w:val="single" w:sz="4" w:space="0" w:color="auto"/>
            </w:tcBorders>
          </w:tcPr>
          <w:p w:rsidR="00A049AB" w:rsidRDefault="004C6D88">
            <w:pPr>
              <w:pStyle w:val="yTableNAm"/>
              <w:rPr>
                <w:sz w:val="20"/>
              </w:rPr>
            </w:pPr>
            <w:r>
              <w:rPr>
                <w:sz w:val="20"/>
              </w:rPr>
              <w:t>Signature of party requesting or lawyer</w:t>
            </w:r>
          </w:p>
        </w:tc>
        <w:tc>
          <w:tcPr>
            <w:tcW w:w="4305" w:type="dxa"/>
            <w:gridSpan w:val="2"/>
            <w:tcBorders>
              <w:bottom w:val="single" w:sz="4" w:space="0" w:color="auto"/>
            </w:tcBorders>
          </w:tcPr>
          <w:p w:rsidR="00A049AB" w:rsidRDefault="00A049AB">
            <w:pPr>
              <w:pStyle w:val="yTableNAm"/>
              <w:rPr>
                <w:sz w:val="20"/>
              </w:rPr>
            </w:pPr>
          </w:p>
          <w:p w:rsidR="00A049AB" w:rsidRDefault="004C6D88">
            <w:pPr>
              <w:pStyle w:val="yTableNAm"/>
              <w:spacing w:before="0"/>
              <w:rPr>
                <w:sz w:val="20"/>
              </w:rPr>
            </w:pPr>
            <w:r>
              <w:rPr>
                <w:sz w:val="20"/>
              </w:rPr>
              <w:t>Appellant/Respondent/</w:t>
            </w:r>
          </w:p>
          <w:p w:rsidR="00A049AB" w:rsidRDefault="004C6D88">
            <w:pPr>
              <w:pStyle w:val="yTableNAm"/>
              <w:spacing w:before="0"/>
              <w:rPr>
                <w:sz w:val="20"/>
              </w:rPr>
            </w:pPr>
            <w:r>
              <w:rPr>
                <w:sz w:val="20"/>
              </w:rPr>
              <w:t>Appellant’s lawyer/Respondent’s lawyer</w:t>
            </w:r>
          </w:p>
        </w:tc>
        <w:tc>
          <w:tcPr>
            <w:tcW w:w="879" w:type="dxa"/>
            <w:tcBorders>
              <w:bottom w:val="single" w:sz="4" w:space="0" w:color="auto"/>
            </w:tcBorders>
          </w:tcPr>
          <w:p w:rsidR="00A049AB" w:rsidRDefault="004C6D88">
            <w:pPr>
              <w:pStyle w:val="yTableNAm"/>
              <w:rPr>
                <w:sz w:val="20"/>
              </w:rPr>
            </w:pPr>
            <w:r>
              <w:rPr>
                <w:sz w:val="20"/>
              </w:rPr>
              <w:t>Date:</w:t>
            </w:r>
          </w:p>
        </w:tc>
      </w:tr>
    </w:tbl>
    <w:p w:rsidR="00A049AB" w:rsidRDefault="004C6D88">
      <w:pPr>
        <w:pStyle w:val="yFootnotesection"/>
      </w:pPr>
      <w:r>
        <w:tab/>
        <w:t>[Form 88 inserted: Gazette 21 Feb 2007 p. 575.]</w:t>
      </w:r>
    </w:p>
    <w:p w:rsidR="00A049AB" w:rsidRDefault="004C6D88">
      <w:pPr>
        <w:pStyle w:val="yHeading5"/>
        <w:spacing w:before="480" w:after="120"/>
      </w:pPr>
      <w:bookmarkStart w:id="1565" w:name="_Toc70608346"/>
      <w:r>
        <w:rPr>
          <w:rStyle w:val="CharSClsNo"/>
        </w:rPr>
        <w:t>89</w:t>
      </w:r>
      <w:r>
        <w:t>.</w:t>
      </w:r>
      <w:r>
        <w:tab/>
        <w:t>Discontinuance notice (O. 65 r. 17)</w:t>
      </w:r>
      <w:bookmarkEnd w:id="15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rsidR="00A049AB">
        <w:trPr>
          <w:cantSplit/>
          <w:trHeight w:val="329"/>
        </w:trPr>
        <w:tc>
          <w:tcPr>
            <w:tcW w:w="3686" w:type="dxa"/>
            <w:gridSpan w:val="2"/>
            <w:vMerge w:val="restart"/>
          </w:tcPr>
          <w:p w:rsidR="00A049AB" w:rsidRDefault="004C6D88">
            <w:pPr>
              <w:pStyle w:val="yTableNAm"/>
              <w:rPr>
                <w:sz w:val="20"/>
              </w:rPr>
            </w:pPr>
            <w:r>
              <w:rPr>
                <w:sz w:val="20"/>
              </w:rPr>
              <w:t>Supreme Court of Western Australia</w:t>
            </w:r>
          </w:p>
          <w:p w:rsidR="00A049AB" w:rsidRDefault="004C6D88">
            <w:pPr>
              <w:pStyle w:val="yTableNAm"/>
              <w:spacing w:before="0"/>
              <w:rPr>
                <w:b/>
                <w:sz w:val="20"/>
              </w:rPr>
            </w:pPr>
            <w:r>
              <w:rPr>
                <w:sz w:val="20"/>
              </w:rPr>
              <w:t>General Division</w:t>
            </w:r>
          </w:p>
        </w:tc>
        <w:tc>
          <w:tcPr>
            <w:tcW w:w="3118" w:type="dxa"/>
            <w:gridSpan w:val="2"/>
            <w:tcBorders>
              <w:bottom w:val="nil"/>
            </w:tcBorders>
            <w:vAlign w:val="center"/>
          </w:tcPr>
          <w:p w:rsidR="00A049AB" w:rsidRDefault="004C6D88">
            <w:pPr>
              <w:pStyle w:val="yTableNAm"/>
              <w:rPr>
                <w:sz w:val="20"/>
              </w:rPr>
            </w:pPr>
            <w:r>
              <w:rPr>
                <w:sz w:val="20"/>
              </w:rPr>
              <w:t>No:</w:t>
            </w:r>
          </w:p>
        </w:tc>
      </w:tr>
      <w:tr w:rsidR="00A049AB">
        <w:trPr>
          <w:cantSplit/>
          <w:trHeight w:val="328"/>
        </w:trPr>
        <w:tc>
          <w:tcPr>
            <w:tcW w:w="3686" w:type="dxa"/>
            <w:gridSpan w:val="2"/>
            <w:vMerge/>
            <w:tcBorders>
              <w:bottom w:val="nil"/>
            </w:tcBorders>
          </w:tcPr>
          <w:p w:rsidR="00A049AB" w:rsidRDefault="00A049AB">
            <w:pPr>
              <w:pStyle w:val="yTableNAm"/>
              <w:rPr>
                <w:sz w:val="20"/>
              </w:rPr>
            </w:pPr>
          </w:p>
        </w:tc>
        <w:tc>
          <w:tcPr>
            <w:tcW w:w="3118" w:type="dxa"/>
            <w:gridSpan w:val="2"/>
            <w:tcBorders>
              <w:bottom w:val="nil"/>
            </w:tcBorders>
          </w:tcPr>
          <w:p w:rsidR="00A049AB" w:rsidRDefault="004C6D88">
            <w:pPr>
              <w:pStyle w:val="yTableNAm"/>
              <w:spacing w:before="0"/>
              <w:rPr>
                <w:sz w:val="20"/>
              </w:rPr>
            </w:pPr>
            <w:r>
              <w:rPr>
                <w:b/>
                <w:sz w:val="20"/>
              </w:rPr>
              <w:t>Discontinuance notice</w:t>
            </w:r>
          </w:p>
        </w:tc>
      </w:tr>
      <w:tr w:rsidR="00A049AB">
        <w:trPr>
          <w:cantSplit/>
        </w:trPr>
        <w:tc>
          <w:tcPr>
            <w:tcW w:w="1620" w:type="dxa"/>
            <w:tcBorders>
              <w:bottom w:val="nil"/>
            </w:tcBorders>
          </w:tcPr>
          <w:p w:rsidR="00A049AB" w:rsidRDefault="004C6D88">
            <w:pPr>
              <w:pStyle w:val="yTableNAm"/>
              <w:rPr>
                <w:sz w:val="20"/>
              </w:rPr>
            </w:pPr>
            <w:r>
              <w:rPr>
                <w:sz w:val="20"/>
              </w:rPr>
              <w:t>Parties to the appeal</w:t>
            </w:r>
          </w:p>
        </w:tc>
        <w:tc>
          <w:tcPr>
            <w:tcW w:w="5184" w:type="dxa"/>
            <w:gridSpan w:val="3"/>
            <w:tcBorders>
              <w:bottom w:val="nil"/>
            </w:tcBorders>
          </w:tcPr>
          <w:p w:rsidR="00A049AB" w:rsidRDefault="004C6D88">
            <w:pPr>
              <w:pStyle w:val="yTableNAm"/>
              <w:tabs>
                <w:tab w:val="clear" w:pos="567"/>
                <w:tab w:val="left" w:pos="2884"/>
              </w:tabs>
              <w:rPr>
                <w:sz w:val="20"/>
              </w:rPr>
            </w:pPr>
            <w:r>
              <w:rPr>
                <w:sz w:val="20"/>
              </w:rPr>
              <w:tab/>
              <w:t>Appellant</w:t>
            </w:r>
          </w:p>
          <w:p w:rsidR="00A049AB" w:rsidRDefault="004C6D88">
            <w:pPr>
              <w:pStyle w:val="yTableNAm"/>
              <w:tabs>
                <w:tab w:val="clear" w:pos="567"/>
                <w:tab w:val="left" w:pos="2884"/>
              </w:tabs>
              <w:spacing w:before="0"/>
              <w:rPr>
                <w:sz w:val="20"/>
              </w:rPr>
            </w:pPr>
            <w:r>
              <w:rPr>
                <w:sz w:val="20"/>
              </w:rPr>
              <w:tab/>
              <w:t>Respondent</w:t>
            </w:r>
          </w:p>
        </w:tc>
      </w:tr>
      <w:tr w:rsidR="00A049AB">
        <w:trPr>
          <w:cantSplit/>
        </w:trPr>
        <w:tc>
          <w:tcPr>
            <w:tcW w:w="1620" w:type="dxa"/>
          </w:tcPr>
          <w:p w:rsidR="00A049AB" w:rsidRDefault="004C6D88">
            <w:pPr>
              <w:pStyle w:val="yTableNAm"/>
              <w:rPr>
                <w:sz w:val="20"/>
              </w:rPr>
            </w:pPr>
            <w:r>
              <w:rPr>
                <w:sz w:val="20"/>
              </w:rPr>
              <w:t>Notice</w:t>
            </w:r>
          </w:p>
        </w:tc>
        <w:tc>
          <w:tcPr>
            <w:tcW w:w="5184" w:type="dxa"/>
            <w:gridSpan w:val="3"/>
          </w:tcPr>
          <w:p w:rsidR="00A049AB" w:rsidRDefault="004C6D88">
            <w:pPr>
              <w:pStyle w:val="yTableNAm"/>
              <w:rPr>
                <w:sz w:val="20"/>
              </w:rPr>
            </w:pPr>
            <w:r>
              <w:rPr>
                <w:sz w:val="20"/>
              </w:rPr>
              <w:t>The appellant discontinues this appeal.</w:t>
            </w:r>
          </w:p>
        </w:tc>
      </w:tr>
      <w:tr w:rsidR="00A049AB">
        <w:trPr>
          <w:cantSplit/>
        </w:trPr>
        <w:tc>
          <w:tcPr>
            <w:tcW w:w="1620" w:type="dxa"/>
            <w:tcBorders>
              <w:bottom w:val="single" w:sz="4" w:space="0" w:color="auto"/>
            </w:tcBorders>
          </w:tcPr>
          <w:p w:rsidR="00A049AB" w:rsidRDefault="004C6D88">
            <w:pPr>
              <w:pStyle w:val="yTableNAm"/>
              <w:rPr>
                <w:sz w:val="20"/>
              </w:rPr>
            </w:pPr>
            <w:r>
              <w:rPr>
                <w:sz w:val="20"/>
              </w:rPr>
              <w:t>Signature of appellant or lawyer</w:t>
            </w:r>
          </w:p>
        </w:tc>
        <w:tc>
          <w:tcPr>
            <w:tcW w:w="4173" w:type="dxa"/>
            <w:gridSpan w:val="2"/>
            <w:tcBorders>
              <w:bottom w:val="single" w:sz="4" w:space="0" w:color="auto"/>
            </w:tcBorders>
          </w:tcPr>
          <w:p w:rsidR="00A049AB" w:rsidRDefault="00A049AB">
            <w:pPr>
              <w:pStyle w:val="yTableNAm"/>
              <w:rPr>
                <w:sz w:val="20"/>
              </w:rPr>
            </w:pPr>
          </w:p>
          <w:p w:rsidR="00A049AB" w:rsidRDefault="00A049AB">
            <w:pPr>
              <w:pStyle w:val="yTableNAm"/>
              <w:spacing w:before="0"/>
              <w:rPr>
                <w:sz w:val="20"/>
              </w:rPr>
            </w:pPr>
          </w:p>
          <w:p w:rsidR="00A049AB" w:rsidRDefault="004C6D88">
            <w:pPr>
              <w:pStyle w:val="yTableNAm"/>
              <w:spacing w:before="0"/>
              <w:rPr>
                <w:sz w:val="20"/>
              </w:rPr>
            </w:pPr>
            <w:r>
              <w:rPr>
                <w:sz w:val="20"/>
              </w:rPr>
              <w:t>Appellant/Appellant’s lawyer</w:t>
            </w:r>
          </w:p>
        </w:tc>
        <w:tc>
          <w:tcPr>
            <w:tcW w:w="1011" w:type="dxa"/>
            <w:tcBorders>
              <w:bottom w:val="single" w:sz="4" w:space="0" w:color="auto"/>
            </w:tcBorders>
          </w:tcPr>
          <w:p w:rsidR="00A049AB" w:rsidRDefault="004C6D88">
            <w:pPr>
              <w:pStyle w:val="yTableNAm"/>
              <w:rPr>
                <w:sz w:val="20"/>
              </w:rPr>
            </w:pPr>
            <w:r>
              <w:rPr>
                <w:sz w:val="20"/>
              </w:rPr>
              <w:t>Date:</w:t>
            </w:r>
          </w:p>
        </w:tc>
      </w:tr>
    </w:tbl>
    <w:p w:rsidR="00A049AB" w:rsidRDefault="004C6D88">
      <w:pPr>
        <w:pStyle w:val="yFootnotesection"/>
      </w:pPr>
      <w:r>
        <w:tab/>
        <w:t>[Form 89 inserted: Gazette 21 Feb 2007 p. 575.]</w:t>
      </w:r>
    </w:p>
    <w:p w:rsidR="00A049AB" w:rsidRDefault="004C6D88">
      <w:pPr>
        <w:pStyle w:val="yEdnotedivision"/>
        <w:outlineLvl w:val="9"/>
      </w:pPr>
      <w:r>
        <w:t>[Forms 90</w:t>
      </w:r>
      <w:r>
        <w:noBreakHyphen/>
        <w:t>93 deleted: Gazette 21 Feb 2007 p. 572.]</w:t>
      </w:r>
    </w:p>
    <w:p w:rsidR="00A049AB" w:rsidRDefault="004C6D88">
      <w:pPr>
        <w:pStyle w:val="yHeading5"/>
        <w:pageBreakBefore/>
        <w:spacing w:after="120"/>
      </w:pPr>
      <w:bookmarkStart w:id="1566" w:name="_Toc70608347"/>
      <w:r>
        <w:rPr>
          <w:rStyle w:val="CharSClsNo"/>
        </w:rPr>
        <w:lastRenderedPageBreak/>
        <w:t>93A</w:t>
      </w:r>
      <w:r>
        <w:t>.</w:t>
      </w:r>
      <w:r>
        <w:rPr>
          <w:b w:val="0"/>
        </w:rPr>
        <w:tab/>
      </w:r>
      <w:r>
        <w:rPr>
          <w:i/>
        </w:rPr>
        <w:t>Public Notaries Act 1979</w:t>
      </w:r>
      <w:r>
        <w:t xml:space="preserve"> s. 8, certificate (O. 76 r. 2)</w:t>
      </w:r>
      <w:bookmarkEnd w:id="1566"/>
    </w:p>
    <w:p w:rsidR="00A049AB" w:rsidRDefault="004C6D88">
      <w:pPr>
        <w:pStyle w:val="yMiscellaneousBody"/>
        <w:spacing w:before="120"/>
        <w:rPr>
          <w:sz w:val="20"/>
        </w:rPr>
      </w:pPr>
      <w:r>
        <w:rPr>
          <w:sz w:val="20"/>
        </w:rPr>
        <w:t>IN THE SUPREME COURT</w:t>
      </w:r>
      <w:r>
        <w:rPr>
          <w:sz w:val="20"/>
        </w:rPr>
        <w:br/>
        <w:t>OF WESTERN AUSTRALIA</w:t>
      </w:r>
    </w:p>
    <w:p w:rsidR="00A049AB" w:rsidRDefault="004C6D88">
      <w:pPr>
        <w:pStyle w:val="yMiscellaneousBody"/>
        <w:spacing w:before="120"/>
        <w:ind w:left="3600"/>
        <w:rPr>
          <w:sz w:val="20"/>
        </w:rPr>
      </w:pPr>
      <w:r>
        <w:rPr>
          <w:sz w:val="20"/>
        </w:rPr>
        <w:t xml:space="preserve">IN THE MATTER of the </w:t>
      </w:r>
      <w:r>
        <w:rPr>
          <w:i/>
          <w:sz w:val="20"/>
        </w:rPr>
        <w:t>Public Notaries Act 1979</w:t>
      </w:r>
    </w:p>
    <w:p w:rsidR="00A049AB" w:rsidRDefault="004C6D88">
      <w:pPr>
        <w:pStyle w:val="yMiscellaneousBody"/>
        <w:spacing w:before="120"/>
        <w:ind w:left="3600"/>
        <w:jc w:val="center"/>
        <w:rPr>
          <w:sz w:val="20"/>
        </w:rPr>
      </w:pPr>
      <w:r>
        <w:rPr>
          <w:sz w:val="20"/>
        </w:rPr>
        <w:t>and</w:t>
      </w:r>
    </w:p>
    <w:p w:rsidR="00A049AB" w:rsidRDefault="004C6D88">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rsidR="00A049AB" w:rsidRDefault="004C6D88">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rsidR="00A049AB" w:rsidRDefault="004C6D88">
      <w:pPr>
        <w:pStyle w:val="yMiscellaneousBody"/>
        <w:spacing w:before="120"/>
        <w:rPr>
          <w:sz w:val="20"/>
        </w:rPr>
      </w:pPr>
      <w:r>
        <w:rPr>
          <w:sz w:val="20"/>
        </w:rPr>
        <w:t>Dated the                                     day of                          20         .</w:t>
      </w:r>
    </w:p>
    <w:p w:rsidR="00A049AB" w:rsidRDefault="004C6D88">
      <w:pPr>
        <w:pStyle w:val="yMiscellaneousBody"/>
        <w:spacing w:before="120"/>
        <w:jc w:val="right"/>
        <w:rPr>
          <w:sz w:val="20"/>
        </w:rPr>
      </w:pPr>
      <w:r>
        <w:rPr>
          <w:sz w:val="20"/>
        </w:rPr>
        <w:t>Chief Justice of Western Australia.</w:t>
      </w:r>
    </w:p>
    <w:p w:rsidR="00A049AB" w:rsidRDefault="004C6D88">
      <w:pPr>
        <w:pStyle w:val="yFootnotesection"/>
      </w:pPr>
      <w:r>
        <w:tab/>
        <w:t>[Form 93A inserted: Gazette 18 Jul 1980 p. 2386; amended: Gazette 21 Feb 2007 p. 584; 22 Feb 2008 p. 649; 28 Jun 2011 p. 2561.]</w:t>
      </w:r>
    </w:p>
    <w:p w:rsidR="00A049AB" w:rsidRDefault="004C6D88">
      <w:pPr>
        <w:pStyle w:val="yHeading5"/>
        <w:pageBreakBefore/>
        <w:spacing w:after="120"/>
      </w:pPr>
      <w:bookmarkStart w:id="1567" w:name="_Toc70608348"/>
      <w:r>
        <w:rPr>
          <w:rStyle w:val="CharSClsNo"/>
        </w:rPr>
        <w:lastRenderedPageBreak/>
        <w:t>93B</w:t>
      </w:r>
      <w:r>
        <w:t>.</w:t>
      </w:r>
      <w:r>
        <w:rPr>
          <w:b w:val="0"/>
        </w:rPr>
        <w:tab/>
      </w:r>
      <w:r>
        <w:t>Notice of intention to apply for appointment as public notary (O. 76 r. 3)</w:t>
      </w:r>
      <w:bookmarkEnd w:id="1567"/>
    </w:p>
    <w:p w:rsidR="00A049AB" w:rsidRDefault="004C6D88">
      <w:pPr>
        <w:pStyle w:val="yMiscellaneousBody"/>
        <w:spacing w:before="120"/>
        <w:jc w:val="center"/>
        <w:rPr>
          <w:sz w:val="20"/>
        </w:rPr>
      </w:pPr>
      <w:r>
        <w:rPr>
          <w:sz w:val="20"/>
        </w:rPr>
        <w:t>(</w:t>
      </w:r>
      <w:r>
        <w:rPr>
          <w:i/>
          <w:sz w:val="20"/>
        </w:rPr>
        <w:t>Heading as in Form No. 93A</w:t>
      </w:r>
      <w:r>
        <w:rPr>
          <w:sz w:val="20"/>
        </w:rPr>
        <w:t>)</w:t>
      </w:r>
    </w:p>
    <w:p w:rsidR="00A049AB" w:rsidRDefault="004C6D88">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rsidR="00A049AB" w:rsidRDefault="004C6D88">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rsidR="00A049AB" w:rsidRDefault="004C6D88">
      <w:pPr>
        <w:pStyle w:val="yMiscellaneousBody"/>
        <w:spacing w:before="120"/>
        <w:rPr>
          <w:sz w:val="20"/>
        </w:rPr>
      </w:pPr>
      <w:r>
        <w:rPr>
          <w:sz w:val="20"/>
        </w:rPr>
        <w:t>Dated the                           day of                             20      .</w:t>
      </w:r>
    </w:p>
    <w:p w:rsidR="00A049AB" w:rsidRDefault="004C6D88">
      <w:pPr>
        <w:pStyle w:val="yFootnotesection"/>
      </w:pPr>
      <w:r>
        <w:tab/>
        <w:t>[Form 93B inserted: Gazette 18 Jul 1980 p. 2386; amended: Gazette 29 Apr 2005 p. 1794; 21 Feb 2007 p. 584; 28 Jun 2011 p. 2562; 27 Feb 2018 p. 623.]</w:t>
      </w:r>
    </w:p>
    <w:p w:rsidR="00A049AB" w:rsidRDefault="004C6D88">
      <w:pPr>
        <w:pStyle w:val="yHeading5"/>
        <w:spacing w:before="480" w:after="120"/>
      </w:pPr>
      <w:bookmarkStart w:id="1568" w:name="_Toc70608349"/>
      <w:r>
        <w:rPr>
          <w:rStyle w:val="CharSClsNo"/>
        </w:rPr>
        <w:t>93C</w:t>
      </w:r>
      <w:r>
        <w:t>.</w:t>
      </w:r>
      <w:r>
        <w:rPr>
          <w:b w:val="0"/>
        </w:rPr>
        <w:tab/>
      </w:r>
      <w:r>
        <w:t>Certificate of appointment as public notary Western Australia (O. 76 r. 5(1))</w:t>
      </w:r>
      <w:bookmarkEnd w:id="1568"/>
    </w:p>
    <w:p w:rsidR="00A049AB" w:rsidRDefault="004C6D88">
      <w:pPr>
        <w:pStyle w:val="yMiscellaneousBody"/>
        <w:spacing w:before="120"/>
        <w:rPr>
          <w:sz w:val="20"/>
        </w:rPr>
      </w:pPr>
      <w:r>
        <w:rPr>
          <w:sz w:val="20"/>
        </w:rPr>
        <w:t>IN THE SUPREME COURT</w:t>
      </w:r>
    </w:p>
    <w:p w:rsidR="00A049AB" w:rsidRDefault="004C6D88">
      <w:pPr>
        <w:pStyle w:val="yMiscellaneousBody"/>
        <w:spacing w:before="120"/>
        <w:rPr>
          <w:sz w:val="20"/>
        </w:rPr>
      </w:pPr>
      <w:r>
        <w:rPr>
          <w:sz w:val="20"/>
        </w:rPr>
        <w:t>I HEREBY CERTIFY that</w:t>
      </w:r>
    </w:p>
    <w:p w:rsidR="00A049AB" w:rsidRDefault="004C6D88">
      <w:pPr>
        <w:pStyle w:val="yMiscellaneousBody"/>
        <w:spacing w:before="0"/>
        <w:jc w:val="center"/>
        <w:rPr>
          <w:sz w:val="20"/>
        </w:rPr>
      </w:pPr>
      <w:r>
        <w:rPr>
          <w:sz w:val="20"/>
        </w:rPr>
        <w:t>of</w:t>
      </w:r>
    </w:p>
    <w:p w:rsidR="00A049AB" w:rsidRDefault="004C6D88">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rsidR="00A049AB" w:rsidRDefault="004C6D88">
      <w:pPr>
        <w:pStyle w:val="yMiscellaneousBody"/>
        <w:spacing w:before="120"/>
        <w:rPr>
          <w:sz w:val="20"/>
        </w:rPr>
      </w:pPr>
      <w:r>
        <w:rPr>
          <w:sz w:val="20"/>
        </w:rPr>
        <w:t>Given under my hand and the seal of the Court, this                day of                              20     .</w:t>
      </w:r>
    </w:p>
    <w:p w:rsidR="00A049AB" w:rsidRDefault="004C6D88">
      <w:pPr>
        <w:pStyle w:val="yMiscellaneousBody"/>
        <w:spacing w:before="120"/>
        <w:jc w:val="right"/>
        <w:rPr>
          <w:sz w:val="20"/>
        </w:rPr>
      </w:pPr>
      <w:r>
        <w:rPr>
          <w:sz w:val="20"/>
        </w:rPr>
        <w:t>Registrar of the Supreme Court.</w:t>
      </w:r>
    </w:p>
    <w:p w:rsidR="00A049AB" w:rsidRDefault="004C6D88">
      <w:pPr>
        <w:pStyle w:val="yFootnotesection"/>
      </w:pPr>
      <w:r>
        <w:tab/>
        <w:t>[Form 93C inserted: Gazette 18 Jul 1980 p. 2386; amended: Gazette 21 Feb 2007 p. 584; 28 Jun 2011 p. 2562.]</w:t>
      </w:r>
    </w:p>
    <w:p w:rsidR="00A049AB" w:rsidRDefault="004C6D88">
      <w:pPr>
        <w:pStyle w:val="yHeading5"/>
        <w:pageBreakBefore/>
        <w:spacing w:after="120"/>
      </w:pPr>
      <w:bookmarkStart w:id="1569" w:name="_Toc70608350"/>
      <w:r>
        <w:rPr>
          <w:rStyle w:val="CharSClsNo"/>
        </w:rPr>
        <w:lastRenderedPageBreak/>
        <w:t>93D</w:t>
      </w:r>
      <w:r>
        <w:t>.</w:t>
      </w:r>
      <w:r>
        <w:rPr>
          <w:b w:val="0"/>
        </w:rPr>
        <w:tab/>
      </w:r>
      <w:r>
        <w:t>Certificate that name of public notary remains on roll (O. 76 r. 5(2))</w:t>
      </w:r>
      <w:bookmarkEnd w:id="1569"/>
    </w:p>
    <w:p w:rsidR="00A049AB" w:rsidRDefault="004C6D88">
      <w:pPr>
        <w:pStyle w:val="yMiscellaneousBody"/>
        <w:jc w:val="center"/>
        <w:rPr>
          <w:sz w:val="20"/>
        </w:rPr>
      </w:pPr>
      <w:r>
        <w:rPr>
          <w:sz w:val="20"/>
        </w:rPr>
        <w:t>Western Australia</w:t>
      </w:r>
    </w:p>
    <w:p w:rsidR="00A049AB" w:rsidRDefault="004C6D88">
      <w:pPr>
        <w:pStyle w:val="yMiscellaneousBody"/>
        <w:rPr>
          <w:sz w:val="20"/>
        </w:rPr>
      </w:pPr>
      <w:r>
        <w:rPr>
          <w:sz w:val="20"/>
        </w:rPr>
        <w:t>IN THE SUPREME COURT</w:t>
      </w:r>
    </w:p>
    <w:p w:rsidR="00A049AB" w:rsidRDefault="004C6D88">
      <w:pPr>
        <w:pStyle w:val="yMiscellaneousBody"/>
        <w:rPr>
          <w:sz w:val="20"/>
        </w:rPr>
      </w:pPr>
      <w:r>
        <w:rPr>
          <w:sz w:val="20"/>
        </w:rPr>
        <w:t>I HEREBY CERTIFY that</w:t>
      </w:r>
    </w:p>
    <w:p w:rsidR="00A049AB" w:rsidRDefault="004C6D88">
      <w:pPr>
        <w:pStyle w:val="yMiscellaneousBody"/>
        <w:spacing w:before="0"/>
        <w:jc w:val="center"/>
        <w:rPr>
          <w:sz w:val="20"/>
        </w:rPr>
      </w:pPr>
      <w:r>
        <w:rPr>
          <w:sz w:val="20"/>
        </w:rPr>
        <w:t>of</w:t>
      </w:r>
    </w:p>
    <w:p w:rsidR="00A049AB" w:rsidRDefault="004C6D88">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rsidR="00A049AB" w:rsidRDefault="004C6D88">
      <w:pPr>
        <w:pStyle w:val="yMiscellaneousBody"/>
        <w:spacing w:before="120"/>
        <w:rPr>
          <w:sz w:val="20"/>
        </w:rPr>
      </w:pPr>
      <w:r>
        <w:rPr>
          <w:sz w:val="20"/>
        </w:rPr>
        <w:t>Given under my hand and the seal of the Court, this                   day of                           20      .</w:t>
      </w:r>
    </w:p>
    <w:p w:rsidR="00A049AB" w:rsidRDefault="004C6D88">
      <w:pPr>
        <w:pStyle w:val="yMiscellaneousBody"/>
        <w:spacing w:before="120"/>
        <w:jc w:val="right"/>
        <w:rPr>
          <w:sz w:val="20"/>
        </w:rPr>
      </w:pPr>
      <w:r>
        <w:rPr>
          <w:sz w:val="20"/>
        </w:rPr>
        <w:t>Registrar of the Supreme Court.</w:t>
      </w:r>
    </w:p>
    <w:p w:rsidR="00A049AB" w:rsidRDefault="004C6D88">
      <w:pPr>
        <w:pStyle w:val="yFootnotesection"/>
      </w:pPr>
      <w:r>
        <w:tab/>
        <w:t>[Form 93D inserted: Gazette 18 Jul 1980 p. 2387; amended: Gazette 21 Feb 2007 p. 584; 28 Jun 2011 p. 2562.]</w:t>
      </w:r>
    </w:p>
    <w:p w:rsidR="00A049AB" w:rsidRDefault="004C6D88">
      <w:pPr>
        <w:pStyle w:val="yEdnotedivision"/>
        <w:spacing w:before="240"/>
        <w:outlineLvl w:val="9"/>
      </w:pPr>
      <w:r>
        <w:t>[Form 94 deleted: Gazette 21 Feb 2007 p. 584.]</w:t>
      </w:r>
    </w:p>
    <w:p w:rsidR="00A049AB" w:rsidRDefault="004C6D88">
      <w:pPr>
        <w:pStyle w:val="yEdnotedivision"/>
        <w:spacing w:before="240"/>
        <w:outlineLvl w:val="9"/>
      </w:pPr>
      <w:r>
        <w:t>[Forms 95, 96, 97, 98 and 98A deleted: Gazette 29 Apr 2005 p. 1801.]</w:t>
      </w:r>
    </w:p>
    <w:p w:rsidR="00A049AB" w:rsidRDefault="004C6D88">
      <w:pPr>
        <w:pStyle w:val="yHeading5"/>
        <w:pageBreakBefore/>
        <w:spacing w:before="0" w:after="120"/>
      </w:pPr>
      <w:bookmarkStart w:id="1570" w:name="_Toc70608351"/>
      <w:r>
        <w:rPr>
          <w:rStyle w:val="CharSClsNo"/>
        </w:rPr>
        <w:lastRenderedPageBreak/>
        <w:t>99</w:t>
      </w:r>
      <w:r>
        <w:t>.</w:t>
      </w:r>
      <w:r>
        <w:rPr>
          <w:b w:val="0"/>
        </w:rPr>
        <w:tab/>
      </w:r>
      <w:r>
        <w:rPr>
          <w:i/>
        </w:rPr>
        <w:t>Escheat (Procedure) Act 1940</w:t>
      </w:r>
      <w:r>
        <w:t>, notice of application under (O. 80 r. 3)</w:t>
      </w:r>
      <w:bookmarkEnd w:id="1570"/>
    </w:p>
    <w:p w:rsidR="00A049AB" w:rsidRDefault="004C6D88">
      <w:pPr>
        <w:pStyle w:val="yMiscellaneousBody"/>
        <w:keepNext/>
        <w:spacing w:before="120"/>
        <w:rPr>
          <w:sz w:val="20"/>
        </w:rPr>
      </w:pPr>
      <w:r>
        <w:rPr>
          <w:sz w:val="20"/>
        </w:rPr>
        <w:t>IN THE SUPREME COURT</w:t>
      </w:r>
      <w:r>
        <w:rPr>
          <w:sz w:val="20"/>
        </w:rPr>
        <w:br/>
        <w:t>OF WESTERN AUSTRALIA.</w:t>
      </w:r>
    </w:p>
    <w:p w:rsidR="00A049AB" w:rsidRDefault="004C6D88">
      <w:pPr>
        <w:pStyle w:val="yMiscellaneousBody"/>
        <w:spacing w:before="80"/>
        <w:ind w:left="2880"/>
        <w:rPr>
          <w:sz w:val="20"/>
        </w:rPr>
      </w:pPr>
      <w:r>
        <w:rPr>
          <w:sz w:val="20"/>
        </w:rPr>
        <w:t>In the matter of</w:t>
      </w:r>
    </w:p>
    <w:p w:rsidR="00A049AB" w:rsidRDefault="004C6D88">
      <w:pPr>
        <w:pStyle w:val="yMiscellaneousBody"/>
        <w:spacing w:before="80"/>
        <w:ind w:left="2880"/>
        <w:jc w:val="right"/>
        <w:rPr>
          <w:sz w:val="20"/>
        </w:rPr>
      </w:pPr>
      <w:r>
        <w:rPr>
          <w:sz w:val="20"/>
        </w:rPr>
        <w:t>deceased</w:t>
      </w:r>
    </w:p>
    <w:p w:rsidR="00A049AB" w:rsidRDefault="004C6D88">
      <w:pPr>
        <w:pStyle w:val="yMiscellaneousBody"/>
        <w:spacing w:before="80"/>
        <w:jc w:val="center"/>
        <w:rPr>
          <w:i/>
          <w:sz w:val="20"/>
        </w:rPr>
      </w:pPr>
      <w:r>
        <w:rPr>
          <w:i/>
          <w:sz w:val="20"/>
        </w:rPr>
        <w:t>Ex parte</w:t>
      </w:r>
    </w:p>
    <w:p w:rsidR="00A049AB" w:rsidRDefault="004C6D88">
      <w:pPr>
        <w:pStyle w:val="yMiscellaneousBody"/>
        <w:spacing w:before="80"/>
        <w:ind w:left="3840"/>
        <w:rPr>
          <w:sz w:val="20"/>
        </w:rPr>
      </w:pPr>
      <w:r>
        <w:rPr>
          <w:sz w:val="20"/>
        </w:rPr>
        <w:t>The State of Western Australia.</w:t>
      </w:r>
    </w:p>
    <w:p w:rsidR="00A049AB" w:rsidRDefault="004C6D88">
      <w:pPr>
        <w:pStyle w:val="yMiscellaneousBody"/>
        <w:spacing w:before="120"/>
        <w:jc w:val="center"/>
        <w:rPr>
          <w:sz w:val="20"/>
        </w:rPr>
      </w:pPr>
      <w:r>
        <w:rPr>
          <w:sz w:val="20"/>
        </w:rPr>
        <w:t>Notice of Application for Order of Escheat.</w:t>
      </w:r>
    </w:p>
    <w:p w:rsidR="00A049AB" w:rsidRDefault="004C6D88">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rsidR="00A049AB" w:rsidRDefault="004C6D88">
      <w:pPr>
        <w:pStyle w:val="yMiscellaneousBody"/>
        <w:spacing w:before="120"/>
        <w:rPr>
          <w:sz w:val="20"/>
        </w:rPr>
      </w:pPr>
      <w:r>
        <w:rPr>
          <w:sz w:val="20"/>
        </w:rPr>
        <w:t>Any person claiming title to the abovementioned property or premises may appear at the time and place abovementioned in support of the claim.</w:t>
      </w:r>
    </w:p>
    <w:p w:rsidR="00A049AB" w:rsidRDefault="004C6D88">
      <w:pPr>
        <w:pStyle w:val="yMiscellaneousBody"/>
        <w:spacing w:before="120"/>
        <w:jc w:val="right"/>
        <w:rPr>
          <w:sz w:val="20"/>
        </w:rPr>
      </w:pPr>
      <w:r>
        <w:rPr>
          <w:sz w:val="20"/>
        </w:rPr>
        <w:t>State Solicitor.</w:t>
      </w:r>
    </w:p>
    <w:p w:rsidR="00A049AB" w:rsidRDefault="004C6D88">
      <w:pPr>
        <w:pStyle w:val="yFootnotesection"/>
      </w:pPr>
      <w:r>
        <w:tab/>
        <w:t>[Form 99 amended: Gazette 19 Apr 2005 p. 1301; 28 Jun 2011 p. 2562; 16 Nov 2016 p. 5216.]</w:t>
      </w:r>
    </w:p>
    <w:p w:rsidR="00A049AB" w:rsidRDefault="004C6D88">
      <w:pPr>
        <w:pStyle w:val="yHeading5"/>
        <w:keepNext w:val="0"/>
        <w:widowControl w:val="0"/>
      </w:pPr>
      <w:bookmarkStart w:id="1571" w:name="_Toc70608352"/>
      <w:r>
        <w:rPr>
          <w:rStyle w:val="CharSClsNo"/>
        </w:rPr>
        <w:t>100</w:t>
      </w:r>
      <w:r>
        <w:t>.</w:t>
      </w:r>
      <w:r>
        <w:rPr>
          <w:b w:val="0"/>
        </w:rPr>
        <w:tab/>
      </w:r>
      <w:r>
        <w:rPr>
          <w:i/>
        </w:rPr>
        <w:t>Escheat (Procedure) Act 1940</w:t>
      </w:r>
      <w:r>
        <w:t>, order of escheat (O. 80 r. 7)</w:t>
      </w:r>
      <w:bookmarkEnd w:id="1571"/>
    </w:p>
    <w:p w:rsidR="00A049AB" w:rsidRDefault="004C6D88">
      <w:pPr>
        <w:pStyle w:val="yMiscellaneousBody"/>
        <w:spacing w:before="120"/>
        <w:rPr>
          <w:sz w:val="20"/>
        </w:rPr>
      </w:pPr>
      <w:r>
        <w:rPr>
          <w:sz w:val="20"/>
        </w:rPr>
        <w:t>IN THE SUPREME COURT</w:t>
      </w:r>
      <w:r>
        <w:rPr>
          <w:sz w:val="20"/>
        </w:rPr>
        <w:br/>
        <w:t>OF WESTERN AUSTRALIA.</w:t>
      </w:r>
    </w:p>
    <w:p w:rsidR="00A049AB" w:rsidRDefault="004C6D88">
      <w:pPr>
        <w:pStyle w:val="yMiscellaneousBody"/>
        <w:spacing w:before="80"/>
        <w:ind w:left="2880"/>
        <w:rPr>
          <w:sz w:val="20"/>
        </w:rPr>
      </w:pPr>
      <w:r>
        <w:rPr>
          <w:sz w:val="20"/>
        </w:rPr>
        <w:t>In the matter of</w:t>
      </w:r>
    </w:p>
    <w:p w:rsidR="00A049AB" w:rsidRDefault="004C6D88">
      <w:pPr>
        <w:pStyle w:val="yMiscellaneousBody"/>
        <w:spacing w:before="80"/>
        <w:ind w:left="2880"/>
        <w:jc w:val="right"/>
        <w:rPr>
          <w:sz w:val="20"/>
        </w:rPr>
      </w:pPr>
      <w:r>
        <w:rPr>
          <w:sz w:val="20"/>
        </w:rPr>
        <w:t>deceased</w:t>
      </w:r>
    </w:p>
    <w:p w:rsidR="00A049AB" w:rsidRDefault="004C6D88">
      <w:pPr>
        <w:pStyle w:val="yMiscellaneousBody"/>
        <w:spacing w:before="80"/>
        <w:jc w:val="center"/>
        <w:rPr>
          <w:i/>
          <w:sz w:val="20"/>
        </w:rPr>
      </w:pPr>
      <w:r>
        <w:rPr>
          <w:i/>
          <w:sz w:val="20"/>
        </w:rPr>
        <w:t>Ex parte</w:t>
      </w:r>
    </w:p>
    <w:p w:rsidR="00A049AB" w:rsidRDefault="004C6D88">
      <w:pPr>
        <w:pStyle w:val="yMiscellaneousBody"/>
        <w:spacing w:before="120"/>
        <w:ind w:left="3840"/>
        <w:rPr>
          <w:sz w:val="20"/>
        </w:rPr>
      </w:pPr>
      <w:r>
        <w:rPr>
          <w:sz w:val="20"/>
        </w:rPr>
        <w:t>The State of Western Australia.</w:t>
      </w:r>
    </w:p>
    <w:p w:rsidR="00A049AB" w:rsidRDefault="004C6D88">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rsidR="00A049AB" w:rsidRDefault="004C6D88">
      <w:pPr>
        <w:pStyle w:val="yMiscellaneousBody"/>
        <w:spacing w:before="120"/>
        <w:rPr>
          <w:sz w:val="20"/>
        </w:rPr>
      </w:pPr>
      <w:r>
        <w:rPr>
          <w:sz w:val="20"/>
        </w:rPr>
        <w:t>Dated this                     day of                          20     .</w:t>
      </w:r>
    </w:p>
    <w:p w:rsidR="00A049AB" w:rsidRDefault="004C6D88">
      <w:pPr>
        <w:pStyle w:val="yFootnotesection"/>
        <w:spacing w:before="40"/>
      </w:pPr>
      <w:r>
        <w:tab/>
        <w:t>[Form 100 amended: Gazette 19 Apr 2005 p. 1301; 28 Jun 2011 p. 2562; 16 Aug 2017 p. 4424.]</w:t>
      </w:r>
    </w:p>
    <w:p w:rsidR="00A049AB" w:rsidRDefault="004C6D88">
      <w:pPr>
        <w:pStyle w:val="yHeading5"/>
        <w:pageBreakBefore/>
        <w:spacing w:after="120"/>
      </w:pPr>
      <w:bookmarkStart w:id="1572" w:name="_Toc70608353"/>
      <w:r>
        <w:rPr>
          <w:rStyle w:val="CharSClsNo"/>
        </w:rPr>
        <w:lastRenderedPageBreak/>
        <w:t>101</w:t>
      </w:r>
      <w:r>
        <w:t>.</w:t>
      </w:r>
      <w:r>
        <w:tab/>
        <w:t>Application for extraordinary licence (O. 81C r. 2(1))</w:t>
      </w:r>
      <w:bookmarkEnd w:id="15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rsidR="00A049AB">
        <w:trPr>
          <w:cantSplit/>
        </w:trPr>
        <w:tc>
          <w:tcPr>
            <w:tcW w:w="3600" w:type="dxa"/>
            <w:gridSpan w:val="2"/>
            <w:tcBorders>
              <w:bottom w:val="single" w:sz="4" w:space="0" w:color="auto"/>
            </w:tcBorders>
          </w:tcPr>
          <w:p w:rsidR="00A049AB" w:rsidRDefault="004C6D88">
            <w:pPr>
              <w:pStyle w:val="yTableNAm"/>
              <w:spacing w:before="80"/>
              <w:rPr>
                <w:iCs/>
                <w:sz w:val="20"/>
              </w:rPr>
            </w:pPr>
            <w:r>
              <w:rPr>
                <w:i/>
                <w:iCs/>
                <w:sz w:val="20"/>
              </w:rPr>
              <w:t>Road Traffic (Authorisation to Drive) Act 2008</w:t>
            </w:r>
            <w:r>
              <w:rPr>
                <w:iCs/>
                <w:sz w:val="20"/>
              </w:rPr>
              <w:t xml:space="preserve"> s. 27</w:t>
            </w:r>
          </w:p>
          <w:p w:rsidR="00A049AB" w:rsidRDefault="004C6D88">
            <w:pPr>
              <w:pStyle w:val="yTableNAm"/>
              <w:spacing w:before="80"/>
              <w:rPr>
                <w:sz w:val="20"/>
              </w:rPr>
            </w:pPr>
            <w:r>
              <w:rPr>
                <w:sz w:val="20"/>
              </w:rPr>
              <w:t>Supreme Court of Western Australia</w:t>
            </w:r>
          </w:p>
          <w:p w:rsidR="00A049AB" w:rsidRDefault="004C6D88">
            <w:pPr>
              <w:pStyle w:val="yTableNAm"/>
              <w:spacing w:before="0"/>
              <w:rPr>
                <w:b/>
                <w:sz w:val="20"/>
              </w:rPr>
            </w:pPr>
            <w:r>
              <w:rPr>
                <w:sz w:val="20"/>
              </w:rPr>
              <w:t>No:</w:t>
            </w:r>
          </w:p>
        </w:tc>
        <w:tc>
          <w:tcPr>
            <w:tcW w:w="3480" w:type="dxa"/>
            <w:gridSpan w:val="3"/>
            <w:tcBorders>
              <w:bottom w:val="single" w:sz="4" w:space="0" w:color="auto"/>
            </w:tcBorders>
          </w:tcPr>
          <w:p w:rsidR="00A049AB" w:rsidRDefault="004C6D88">
            <w:pPr>
              <w:pStyle w:val="yTableNAm"/>
              <w:spacing w:before="0"/>
              <w:rPr>
                <w:b/>
                <w:sz w:val="20"/>
              </w:rPr>
            </w:pPr>
            <w:r>
              <w:rPr>
                <w:b/>
                <w:sz w:val="20"/>
              </w:rPr>
              <w:t>Application for extraordinary licence</w:t>
            </w:r>
          </w:p>
        </w:tc>
      </w:tr>
      <w:tr w:rsidR="00A049AB">
        <w:trPr>
          <w:cantSplit/>
          <w:trHeight w:val="90"/>
        </w:trPr>
        <w:tc>
          <w:tcPr>
            <w:tcW w:w="1620" w:type="dxa"/>
            <w:vMerge w:val="restart"/>
          </w:tcPr>
          <w:p w:rsidR="00A049AB" w:rsidRDefault="004C6D88">
            <w:pPr>
              <w:pStyle w:val="yTableNAm"/>
              <w:spacing w:before="0"/>
              <w:rPr>
                <w:sz w:val="20"/>
              </w:rPr>
            </w:pPr>
            <w:r>
              <w:rPr>
                <w:sz w:val="20"/>
              </w:rPr>
              <w:t>Applicant</w:t>
            </w:r>
          </w:p>
        </w:tc>
        <w:tc>
          <w:tcPr>
            <w:tcW w:w="1980" w:type="dxa"/>
            <w:tcBorders>
              <w:bottom w:val="single" w:sz="4" w:space="0" w:color="auto"/>
            </w:tcBorders>
          </w:tcPr>
          <w:p w:rsidR="00A049AB" w:rsidRDefault="004C6D88">
            <w:pPr>
              <w:pStyle w:val="yTableNAm"/>
              <w:spacing w:before="0"/>
              <w:rPr>
                <w:sz w:val="20"/>
              </w:rPr>
            </w:pPr>
            <w:r>
              <w:rPr>
                <w:sz w:val="20"/>
              </w:rPr>
              <w:t>Full name</w:t>
            </w:r>
          </w:p>
        </w:tc>
        <w:tc>
          <w:tcPr>
            <w:tcW w:w="3480" w:type="dxa"/>
            <w:gridSpan w:val="3"/>
            <w:tcBorders>
              <w:bottom w:val="single" w:sz="4" w:space="0" w:color="auto"/>
            </w:tcBorders>
          </w:tcPr>
          <w:p w:rsidR="00A049AB" w:rsidRDefault="00A049AB">
            <w:pPr>
              <w:pStyle w:val="yTableNAm"/>
              <w:spacing w:before="0"/>
              <w:rPr>
                <w:sz w:val="20"/>
              </w:rPr>
            </w:pPr>
          </w:p>
        </w:tc>
      </w:tr>
      <w:tr w:rsidR="00A049AB">
        <w:trPr>
          <w:cantSplit/>
          <w:trHeight w:val="87"/>
        </w:trPr>
        <w:tc>
          <w:tcPr>
            <w:tcW w:w="1620" w:type="dxa"/>
            <w:vMerge/>
          </w:tcPr>
          <w:p w:rsidR="00A049AB" w:rsidRDefault="00A049AB">
            <w:pPr>
              <w:pStyle w:val="yTableNAm"/>
              <w:spacing w:before="0"/>
              <w:rPr>
                <w:sz w:val="20"/>
              </w:rPr>
            </w:pPr>
          </w:p>
        </w:tc>
        <w:tc>
          <w:tcPr>
            <w:tcW w:w="1980" w:type="dxa"/>
            <w:tcBorders>
              <w:bottom w:val="single" w:sz="4" w:space="0" w:color="auto"/>
            </w:tcBorders>
          </w:tcPr>
          <w:p w:rsidR="00A049AB" w:rsidRDefault="004C6D88">
            <w:pPr>
              <w:pStyle w:val="yTableNAm"/>
              <w:spacing w:before="0"/>
              <w:rPr>
                <w:sz w:val="20"/>
              </w:rPr>
            </w:pPr>
            <w:r>
              <w:rPr>
                <w:sz w:val="20"/>
              </w:rPr>
              <w:t>Address</w:t>
            </w:r>
          </w:p>
        </w:tc>
        <w:tc>
          <w:tcPr>
            <w:tcW w:w="3480" w:type="dxa"/>
            <w:gridSpan w:val="3"/>
            <w:tcBorders>
              <w:bottom w:val="single" w:sz="4" w:space="0" w:color="auto"/>
            </w:tcBorders>
          </w:tcPr>
          <w:p w:rsidR="00A049AB" w:rsidRDefault="00A049AB">
            <w:pPr>
              <w:pStyle w:val="yTableNAm"/>
              <w:spacing w:before="0"/>
              <w:rPr>
                <w:sz w:val="20"/>
              </w:rPr>
            </w:pPr>
          </w:p>
        </w:tc>
      </w:tr>
      <w:tr w:rsidR="00A049AB">
        <w:trPr>
          <w:cantSplit/>
          <w:trHeight w:val="87"/>
        </w:trPr>
        <w:tc>
          <w:tcPr>
            <w:tcW w:w="1620" w:type="dxa"/>
            <w:vMerge/>
          </w:tcPr>
          <w:p w:rsidR="00A049AB" w:rsidRDefault="00A049AB">
            <w:pPr>
              <w:pStyle w:val="yTableNAm"/>
              <w:spacing w:before="0"/>
              <w:rPr>
                <w:sz w:val="20"/>
              </w:rPr>
            </w:pPr>
          </w:p>
        </w:tc>
        <w:tc>
          <w:tcPr>
            <w:tcW w:w="1980" w:type="dxa"/>
          </w:tcPr>
          <w:p w:rsidR="00A049AB" w:rsidRDefault="004C6D88">
            <w:pPr>
              <w:pStyle w:val="yTableNAm"/>
              <w:spacing w:before="0"/>
              <w:rPr>
                <w:sz w:val="20"/>
              </w:rPr>
            </w:pPr>
            <w:r>
              <w:rPr>
                <w:sz w:val="20"/>
              </w:rPr>
              <w:t>Date of birth</w:t>
            </w:r>
          </w:p>
        </w:tc>
        <w:tc>
          <w:tcPr>
            <w:tcW w:w="3480" w:type="dxa"/>
            <w:gridSpan w:val="3"/>
          </w:tcPr>
          <w:p w:rsidR="00A049AB" w:rsidRDefault="00A049AB">
            <w:pPr>
              <w:pStyle w:val="yTableNAm"/>
              <w:spacing w:before="0"/>
              <w:rPr>
                <w:sz w:val="20"/>
              </w:rPr>
            </w:pPr>
          </w:p>
        </w:tc>
      </w:tr>
      <w:tr w:rsidR="00A049AB">
        <w:trPr>
          <w:cantSplit/>
          <w:trHeight w:val="87"/>
        </w:trPr>
        <w:tc>
          <w:tcPr>
            <w:tcW w:w="1620" w:type="dxa"/>
            <w:vMerge/>
          </w:tcPr>
          <w:p w:rsidR="00A049AB" w:rsidRDefault="00A049AB">
            <w:pPr>
              <w:pStyle w:val="yTableNAm"/>
              <w:spacing w:before="0"/>
              <w:rPr>
                <w:sz w:val="20"/>
              </w:rPr>
            </w:pPr>
          </w:p>
        </w:tc>
        <w:tc>
          <w:tcPr>
            <w:tcW w:w="1980" w:type="dxa"/>
          </w:tcPr>
          <w:p w:rsidR="00A049AB" w:rsidRDefault="004C6D88">
            <w:pPr>
              <w:pStyle w:val="yTableNAm"/>
              <w:spacing w:before="0"/>
              <w:rPr>
                <w:sz w:val="20"/>
              </w:rPr>
            </w:pPr>
            <w:r>
              <w:rPr>
                <w:sz w:val="20"/>
              </w:rPr>
              <w:t>Occupation</w:t>
            </w:r>
          </w:p>
        </w:tc>
        <w:tc>
          <w:tcPr>
            <w:tcW w:w="3480" w:type="dxa"/>
            <w:gridSpan w:val="3"/>
          </w:tcPr>
          <w:p w:rsidR="00A049AB" w:rsidRDefault="00A049AB">
            <w:pPr>
              <w:pStyle w:val="yTableNAm"/>
              <w:spacing w:before="0"/>
              <w:rPr>
                <w:sz w:val="20"/>
              </w:rPr>
            </w:pPr>
          </w:p>
        </w:tc>
      </w:tr>
      <w:tr w:rsidR="00A049AB">
        <w:trPr>
          <w:cantSplit/>
          <w:trHeight w:val="87"/>
        </w:trPr>
        <w:tc>
          <w:tcPr>
            <w:tcW w:w="1620" w:type="dxa"/>
            <w:vMerge/>
          </w:tcPr>
          <w:p w:rsidR="00A049AB" w:rsidRDefault="00A049AB">
            <w:pPr>
              <w:pStyle w:val="yTableNAm"/>
              <w:spacing w:before="0"/>
              <w:rPr>
                <w:sz w:val="20"/>
              </w:rPr>
            </w:pPr>
          </w:p>
        </w:tc>
        <w:tc>
          <w:tcPr>
            <w:tcW w:w="1980" w:type="dxa"/>
          </w:tcPr>
          <w:p w:rsidR="00A049AB" w:rsidRDefault="004C6D88">
            <w:pPr>
              <w:pStyle w:val="yTableNAm"/>
              <w:spacing w:before="0"/>
              <w:rPr>
                <w:sz w:val="20"/>
              </w:rPr>
            </w:pPr>
            <w:r>
              <w:rPr>
                <w:sz w:val="20"/>
              </w:rPr>
              <w:t>Employment</w:t>
            </w:r>
          </w:p>
          <w:p w:rsidR="00A049AB" w:rsidRDefault="004C6D88">
            <w:pPr>
              <w:pStyle w:val="yTableNAm"/>
              <w:spacing w:before="0"/>
              <w:rPr>
                <w:sz w:val="16"/>
                <w:szCs w:val="16"/>
              </w:rPr>
            </w:pPr>
            <w:r>
              <w:rPr>
                <w:sz w:val="16"/>
                <w:szCs w:val="16"/>
              </w:rPr>
              <w:t>[Tick one box]</w:t>
            </w:r>
          </w:p>
        </w:tc>
        <w:tc>
          <w:tcPr>
            <w:tcW w:w="3480" w:type="dxa"/>
            <w:gridSpan w:val="3"/>
          </w:tcPr>
          <w:p w:rsidR="00A049AB" w:rsidRDefault="004C6D88">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rsidR="00A049AB" w:rsidRDefault="004C6D88">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rsidR="00A049AB">
        <w:trPr>
          <w:cantSplit/>
          <w:trHeight w:val="87"/>
        </w:trPr>
        <w:tc>
          <w:tcPr>
            <w:tcW w:w="1620" w:type="dxa"/>
            <w:vMerge/>
            <w:tcBorders>
              <w:bottom w:val="single" w:sz="4" w:space="0" w:color="auto"/>
            </w:tcBorders>
          </w:tcPr>
          <w:p w:rsidR="00A049AB" w:rsidRDefault="00A049AB">
            <w:pPr>
              <w:pStyle w:val="yTableNAm"/>
              <w:spacing w:before="0"/>
              <w:rPr>
                <w:sz w:val="20"/>
              </w:rPr>
            </w:pPr>
          </w:p>
        </w:tc>
        <w:tc>
          <w:tcPr>
            <w:tcW w:w="1980" w:type="dxa"/>
            <w:tcBorders>
              <w:bottom w:val="single" w:sz="4" w:space="0" w:color="auto"/>
            </w:tcBorders>
          </w:tcPr>
          <w:p w:rsidR="00A049AB" w:rsidRDefault="004C6D88">
            <w:pPr>
              <w:pStyle w:val="yTableNAm"/>
              <w:spacing w:before="0"/>
              <w:rPr>
                <w:sz w:val="20"/>
              </w:rPr>
            </w:pPr>
            <w:r>
              <w:rPr>
                <w:sz w:val="20"/>
              </w:rPr>
              <w:t>Employer’s name and address</w:t>
            </w:r>
          </w:p>
        </w:tc>
        <w:tc>
          <w:tcPr>
            <w:tcW w:w="3480" w:type="dxa"/>
            <w:gridSpan w:val="3"/>
            <w:tcBorders>
              <w:bottom w:val="single" w:sz="4" w:space="0" w:color="auto"/>
            </w:tcBorders>
          </w:tcPr>
          <w:p w:rsidR="00A049AB" w:rsidRDefault="00A049AB">
            <w:pPr>
              <w:pStyle w:val="yTableNAm"/>
              <w:spacing w:before="0"/>
              <w:rPr>
                <w:sz w:val="20"/>
              </w:rPr>
            </w:pPr>
          </w:p>
        </w:tc>
      </w:tr>
      <w:tr w:rsidR="00A049AB">
        <w:trPr>
          <w:cantSplit/>
          <w:trHeight w:val="90"/>
        </w:trPr>
        <w:tc>
          <w:tcPr>
            <w:tcW w:w="1620" w:type="dxa"/>
            <w:vMerge w:val="restart"/>
            <w:tcBorders>
              <w:bottom w:val="single" w:sz="4" w:space="0" w:color="auto"/>
            </w:tcBorders>
          </w:tcPr>
          <w:p w:rsidR="00A049AB" w:rsidRDefault="004C6D88">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rsidR="00A049AB" w:rsidRDefault="004C6D88">
            <w:pPr>
              <w:pStyle w:val="yTableNAm"/>
              <w:spacing w:before="0"/>
              <w:rPr>
                <w:sz w:val="20"/>
              </w:rPr>
            </w:pPr>
            <w:r>
              <w:rPr>
                <w:sz w:val="20"/>
              </w:rPr>
              <w:t>Date disqualified</w:t>
            </w:r>
          </w:p>
        </w:tc>
        <w:tc>
          <w:tcPr>
            <w:tcW w:w="3480" w:type="dxa"/>
            <w:gridSpan w:val="3"/>
            <w:tcBorders>
              <w:bottom w:val="single" w:sz="4" w:space="0" w:color="auto"/>
            </w:tcBorders>
          </w:tcPr>
          <w:p w:rsidR="00A049AB" w:rsidRDefault="00A049AB">
            <w:pPr>
              <w:pStyle w:val="yTableNAm"/>
              <w:spacing w:before="0"/>
              <w:rPr>
                <w:sz w:val="20"/>
              </w:rPr>
            </w:pPr>
          </w:p>
        </w:tc>
      </w:tr>
      <w:tr w:rsidR="00A049AB">
        <w:trPr>
          <w:cantSplit/>
          <w:trHeight w:val="87"/>
        </w:trPr>
        <w:tc>
          <w:tcPr>
            <w:tcW w:w="1620" w:type="dxa"/>
            <w:vMerge/>
            <w:tcBorders>
              <w:bottom w:val="single" w:sz="4" w:space="0" w:color="auto"/>
            </w:tcBorders>
          </w:tcPr>
          <w:p w:rsidR="00A049AB" w:rsidRDefault="00A049AB">
            <w:pPr>
              <w:pStyle w:val="yTableNAm"/>
              <w:spacing w:before="0"/>
              <w:rPr>
                <w:sz w:val="20"/>
              </w:rPr>
            </w:pPr>
          </w:p>
        </w:tc>
        <w:tc>
          <w:tcPr>
            <w:tcW w:w="1980" w:type="dxa"/>
            <w:tcBorders>
              <w:bottom w:val="single" w:sz="4" w:space="0" w:color="auto"/>
            </w:tcBorders>
          </w:tcPr>
          <w:p w:rsidR="00A049AB" w:rsidRDefault="004C6D88">
            <w:pPr>
              <w:pStyle w:val="yTableNAm"/>
              <w:spacing w:before="0"/>
              <w:rPr>
                <w:sz w:val="20"/>
              </w:rPr>
            </w:pPr>
            <w:r>
              <w:rPr>
                <w:sz w:val="20"/>
              </w:rPr>
              <w:t>Period disqualified</w:t>
            </w:r>
          </w:p>
        </w:tc>
        <w:tc>
          <w:tcPr>
            <w:tcW w:w="3480" w:type="dxa"/>
            <w:gridSpan w:val="3"/>
            <w:tcBorders>
              <w:bottom w:val="single" w:sz="4" w:space="0" w:color="auto"/>
            </w:tcBorders>
          </w:tcPr>
          <w:p w:rsidR="00A049AB" w:rsidRDefault="00A049AB">
            <w:pPr>
              <w:pStyle w:val="yTableNAm"/>
              <w:spacing w:before="0"/>
              <w:rPr>
                <w:sz w:val="20"/>
              </w:rPr>
            </w:pPr>
          </w:p>
        </w:tc>
      </w:tr>
      <w:tr w:rsidR="00A049AB">
        <w:trPr>
          <w:cantSplit/>
          <w:trHeight w:val="87"/>
        </w:trPr>
        <w:tc>
          <w:tcPr>
            <w:tcW w:w="1620" w:type="dxa"/>
            <w:vMerge/>
            <w:tcBorders>
              <w:bottom w:val="single" w:sz="4" w:space="0" w:color="auto"/>
            </w:tcBorders>
          </w:tcPr>
          <w:p w:rsidR="00A049AB" w:rsidRDefault="00A049AB">
            <w:pPr>
              <w:pStyle w:val="yTableNAm"/>
              <w:spacing w:before="0"/>
              <w:rPr>
                <w:sz w:val="20"/>
              </w:rPr>
            </w:pPr>
          </w:p>
        </w:tc>
        <w:tc>
          <w:tcPr>
            <w:tcW w:w="1980" w:type="dxa"/>
            <w:tcBorders>
              <w:bottom w:val="single" w:sz="4" w:space="0" w:color="auto"/>
            </w:tcBorders>
          </w:tcPr>
          <w:p w:rsidR="00A049AB" w:rsidRDefault="004C6D88">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rsidR="00A049AB" w:rsidRDefault="00A049AB">
            <w:pPr>
              <w:pStyle w:val="yTableNAm"/>
              <w:spacing w:before="0"/>
              <w:rPr>
                <w:sz w:val="20"/>
              </w:rPr>
            </w:pPr>
          </w:p>
        </w:tc>
      </w:tr>
      <w:tr w:rsidR="00A049AB">
        <w:trPr>
          <w:cantSplit/>
        </w:trPr>
        <w:tc>
          <w:tcPr>
            <w:tcW w:w="1620" w:type="dxa"/>
            <w:tcBorders>
              <w:bottom w:val="single" w:sz="4" w:space="0" w:color="auto"/>
            </w:tcBorders>
          </w:tcPr>
          <w:p w:rsidR="00A049AB" w:rsidRDefault="004C6D88">
            <w:pPr>
              <w:pStyle w:val="yTableNAm"/>
              <w:spacing w:before="0"/>
              <w:rPr>
                <w:sz w:val="20"/>
              </w:rPr>
            </w:pPr>
            <w:r>
              <w:rPr>
                <w:sz w:val="20"/>
              </w:rPr>
              <w:t>Application</w:t>
            </w:r>
          </w:p>
        </w:tc>
        <w:tc>
          <w:tcPr>
            <w:tcW w:w="5460" w:type="dxa"/>
            <w:gridSpan w:val="4"/>
            <w:tcBorders>
              <w:bottom w:val="single" w:sz="4" w:space="0" w:color="auto"/>
            </w:tcBorders>
          </w:tcPr>
          <w:p w:rsidR="00A049AB" w:rsidRDefault="004C6D88">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rsidR="00A049AB" w:rsidRDefault="004C6D88">
            <w:pPr>
              <w:pStyle w:val="yTableNAm"/>
              <w:numPr>
                <w:ilvl w:val="0"/>
                <w:numId w:val="14"/>
              </w:numPr>
              <w:spacing w:before="0"/>
              <w:rPr>
                <w:sz w:val="20"/>
              </w:rPr>
            </w:pPr>
            <w:r>
              <w:rPr>
                <w:sz w:val="20"/>
              </w:rPr>
              <w:t>vehicles of class:</w:t>
            </w:r>
          </w:p>
          <w:p w:rsidR="00A049AB" w:rsidRDefault="004C6D88">
            <w:pPr>
              <w:pStyle w:val="yTableNAm"/>
              <w:numPr>
                <w:ilvl w:val="0"/>
                <w:numId w:val="14"/>
              </w:numPr>
              <w:spacing w:before="0"/>
              <w:rPr>
                <w:sz w:val="20"/>
              </w:rPr>
            </w:pPr>
            <w:r>
              <w:rPr>
                <w:sz w:val="20"/>
              </w:rPr>
              <w:t>in these localities:</w:t>
            </w:r>
          </w:p>
          <w:p w:rsidR="00A049AB" w:rsidRDefault="004C6D88">
            <w:pPr>
              <w:pStyle w:val="yTableNAm"/>
              <w:numPr>
                <w:ilvl w:val="0"/>
                <w:numId w:val="14"/>
              </w:numPr>
              <w:spacing w:before="0"/>
              <w:rPr>
                <w:sz w:val="20"/>
              </w:rPr>
            </w:pPr>
            <w:r>
              <w:rPr>
                <w:sz w:val="20"/>
              </w:rPr>
              <w:t>on these days at these times:</w:t>
            </w:r>
          </w:p>
          <w:p w:rsidR="00A049AB" w:rsidRDefault="004C6D88">
            <w:pPr>
              <w:pStyle w:val="yTableNAm"/>
              <w:numPr>
                <w:ilvl w:val="0"/>
                <w:numId w:val="14"/>
              </w:numPr>
              <w:spacing w:before="0"/>
              <w:rPr>
                <w:sz w:val="20"/>
              </w:rPr>
            </w:pPr>
            <w:r>
              <w:rPr>
                <w:sz w:val="20"/>
              </w:rPr>
              <w:t>for these purposes:</w:t>
            </w:r>
          </w:p>
        </w:tc>
      </w:tr>
      <w:tr w:rsidR="00A049AB">
        <w:trPr>
          <w:cantSplit/>
        </w:trPr>
        <w:tc>
          <w:tcPr>
            <w:tcW w:w="1620" w:type="dxa"/>
            <w:tcBorders>
              <w:bottom w:val="single" w:sz="4" w:space="0" w:color="auto"/>
            </w:tcBorders>
          </w:tcPr>
          <w:p w:rsidR="00A049AB" w:rsidRDefault="004C6D88">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rsidR="00A049AB" w:rsidRDefault="004C6D88">
            <w:pPr>
              <w:pStyle w:val="yTableNAm"/>
              <w:spacing w:before="0"/>
              <w:rPr>
                <w:sz w:val="20"/>
              </w:rPr>
            </w:pPr>
            <w:r>
              <w:rPr>
                <w:sz w:val="20"/>
              </w:rPr>
              <w:t>1.</w:t>
            </w:r>
          </w:p>
        </w:tc>
      </w:tr>
      <w:tr w:rsidR="00A049AB">
        <w:trPr>
          <w:cantSplit/>
        </w:trPr>
        <w:tc>
          <w:tcPr>
            <w:tcW w:w="1620" w:type="dxa"/>
            <w:tcBorders>
              <w:top w:val="single" w:sz="4" w:space="0" w:color="auto"/>
            </w:tcBorders>
          </w:tcPr>
          <w:p w:rsidR="00A049AB" w:rsidRDefault="004C6D88">
            <w:pPr>
              <w:pStyle w:val="yTableNAm"/>
              <w:spacing w:before="0"/>
              <w:rPr>
                <w:sz w:val="20"/>
              </w:rPr>
            </w:pPr>
            <w:r>
              <w:rPr>
                <w:sz w:val="20"/>
              </w:rPr>
              <w:t>Certificate by applicant</w:t>
            </w:r>
          </w:p>
          <w:p w:rsidR="00A049AB" w:rsidRDefault="004C6D88">
            <w:pPr>
              <w:pStyle w:val="yTableNAm"/>
              <w:spacing w:before="0"/>
              <w:rPr>
                <w:sz w:val="16"/>
                <w:szCs w:val="16"/>
              </w:rPr>
            </w:pPr>
            <w:r>
              <w:rPr>
                <w:sz w:val="16"/>
                <w:szCs w:val="16"/>
              </w:rPr>
              <w:t>[Tick one box]</w:t>
            </w:r>
          </w:p>
        </w:tc>
        <w:tc>
          <w:tcPr>
            <w:tcW w:w="5460" w:type="dxa"/>
            <w:gridSpan w:val="4"/>
            <w:tcBorders>
              <w:top w:val="single" w:sz="4" w:space="0" w:color="auto"/>
            </w:tcBorders>
          </w:tcPr>
          <w:p w:rsidR="00A049AB" w:rsidRDefault="004C6D88">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rsidR="00A049AB" w:rsidRDefault="004C6D88">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rsidR="00A049AB" w:rsidRDefault="004C6D88">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rsidR="00A049AB">
        <w:trPr>
          <w:cantSplit/>
        </w:trPr>
        <w:tc>
          <w:tcPr>
            <w:tcW w:w="1620" w:type="dxa"/>
            <w:tcBorders>
              <w:top w:val="single" w:sz="4" w:space="0" w:color="auto"/>
              <w:bottom w:val="single" w:sz="4" w:space="0" w:color="auto"/>
            </w:tcBorders>
          </w:tcPr>
          <w:p w:rsidR="00A049AB" w:rsidRDefault="004C6D88">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rsidR="00A049AB" w:rsidRDefault="00A049AB">
            <w:pPr>
              <w:pStyle w:val="yTableNAm"/>
              <w:spacing w:before="0"/>
              <w:rPr>
                <w:sz w:val="20"/>
              </w:rPr>
            </w:pPr>
          </w:p>
        </w:tc>
        <w:tc>
          <w:tcPr>
            <w:tcW w:w="709" w:type="dxa"/>
            <w:tcBorders>
              <w:top w:val="single" w:sz="4" w:space="0" w:color="auto"/>
              <w:bottom w:val="single" w:sz="4" w:space="0" w:color="auto"/>
            </w:tcBorders>
          </w:tcPr>
          <w:p w:rsidR="00A049AB" w:rsidRDefault="004C6D88">
            <w:pPr>
              <w:pStyle w:val="yTableNAm"/>
              <w:spacing w:before="0"/>
              <w:rPr>
                <w:sz w:val="20"/>
              </w:rPr>
            </w:pPr>
            <w:r>
              <w:rPr>
                <w:sz w:val="20"/>
              </w:rPr>
              <w:t>Date</w:t>
            </w:r>
          </w:p>
        </w:tc>
        <w:tc>
          <w:tcPr>
            <w:tcW w:w="1213" w:type="dxa"/>
            <w:tcBorders>
              <w:top w:val="single" w:sz="4" w:space="0" w:color="auto"/>
              <w:bottom w:val="single" w:sz="4" w:space="0" w:color="auto"/>
            </w:tcBorders>
          </w:tcPr>
          <w:p w:rsidR="00A049AB" w:rsidRDefault="00A049AB">
            <w:pPr>
              <w:pStyle w:val="yTableNAm"/>
              <w:spacing w:before="0"/>
              <w:rPr>
                <w:sz w:val="20"/>
              </w:rPr>
            </w:pPr>
          </w:p>
        </w:tc>
      </w:tr>
      <w:tr w:rsidR="00A049AB">
        <w:trPr>
          <w:cantSplit/>
        </w:trPr>
        <w:tc>
          <w:tcPr>
            <w:tcW w:w="1620" w:type="dxa"/>
            <w:tcBorders>
              <w:bottom w:val="single" w:sz="4" w:space="0" w:color="auto"/>
            </w:tcBorders>
          </w:tcPr>
          <w:p w:rsidR="00A049AB" w:rsidRDefault="004C6D88">
            <w:pPr>
              <w:pStyle w:val="yTableNAm"/>
              <w:spacing w:before="0"/>
              <w:rPr>
                <w:sz w:val="20"/>
              </w:rPr>
            </w:pPr>
            <w:r>
              <w:rPr>
                <w:sz w:val="20"/>
              </w:rPr>
              <w:t>Hearing details</w:t>
            </w:r>
          </w:p>
        </w:tc>
        <w:tc>
          <w:tcPr>
            <w:tcW w:w="5460" w:type="dxa"/>
            <w:gridSpan w:val="4"/>
            <w:tcBorders>
              <w:bottom w:val="single" w:sz="4" w:space="0" w:color="auto"/>
            </w:tcBorders>
          </w:tcPr>
          <w:p w:rsidR="00A049AB" w:rsidRDefault="004C6D88">
            <w:pPr>
              <w:pStyle w:val="yTableNAm"/>
              <w:spacing w:before="0"/>
              <w:rPr>
                <w:sz w:val="20"/>
              </w:rPr>
            </w:pPr>
            <w:r>
              <w:rPr>
                <w:sz w:val="20"/>
              </w:rPr>
              <w:t xml:space="preserve">This application will be heard — </w:t>
            </w:r>
          </w:p>
          <w:p w:rsidR="00A049AB" w:rsidRDefault="004C6D88">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A049AB" w:rsidRDefault="004C6D88">
            <w:pPr>
              <w:pStyle w:val="yTableNAm"/>
              <w:spacing w:before="0"/>
              <w:rPr>
                <w:sz w:val="20"/>
              </w:rPr>
            </w:pPr>
            <w:r>
              <w:rPr>
                <w:sz w:val="20"/>
              </w:rPr>
              <w:t>at [</w:t>
            </w:r>
            <w:r>
              <w:rPr>
                <w:i/>
                <w:iCs/>
                <w:sz w:val="20"/>
              </w:rPr>
              <w:t>place</w:t>
            </w:r>
            <w:r>
              <w:rPr>
                <w:sz w:val="20"/>
              </w:rPr>
              <w:t>]</w:t>
            </w:r>
          </w:p>
        </w:tc>
      </w:tr>
    </w:tbl>
    <w:p w:rsidR="00A049AB" w:rsidRDefault="004C6D88">
      <w:pPr>
        <w:pStyle w:val="yMiscellaneousBody"/>
        <w:keepNext/>
        <w:tabs>
          <w:tab w:val="left" w:pos="540"/>
        </w:tabs>
        <w:ind w:left="540" w:hanging="540"/>
        <w:rPr>
          <w:sz w:val="20"/>
        </w:rPr>
      </w:pPr>
      <w:r>
        <w:rPr>
          <w:sz w:val="20"/>
        </w:rPr>
        <w:lastRenderedPageBreak/>
        <w:t>Notes to Form No. 101 —</w:t>
      </w:r>
    </w:p>
    <w:p w:rsidR="00A049AB" w:rsidRDefault="004C6D88">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rsidR="00A049AB" w:rsidRDefault="004C6D88">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rsidR="00A049AB" w:rsidRDefault="004C6D88">
      <w:pPr>
        <w:pStyle w:val="yFootnotesection"/>
      </w:pPr>
      <w:r>
        <w:tab/>
        <w:t>[Form 101 inserted: Gazette 21 Feb 2007 p. 588; amended: Gazette 19 Dec 2014 p. 4848.]</w:t>
      </w:r>
    </w:p>
    <w:p w:rsidR="00A049AB" w:rsidRDefault="004C6D88">
      <w:pPr>
        <w:pStyle w:val="yHeading5"/>
        <w:spacing w:before="480" w:after="120"/>
        <w:outlineLvl w:val="9"/>
      </w:pPr>
      <w:bookmarkStart w:id="1573" w:name="_Toc70608354"/>
      <w:r>
        <w:rPr>
          <w:rStyle w:val="CharSClsNo"/>
        </w:rPr>
        <w:t>102</w:t>
      </w:r>
      <w:r>
        <w:t>.</w:t>
      </w:r>
      <w:r>
        <w:tab/>
        <w:t>Application by holder to vary extraordinary licence (O. 81C r. 2(2))</w:t>
      </w:r>
      <w:bookmarkEnd w:id="15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rsidR="00A049AB">
        <w:trPr>
          <w:cantSplit/>
        </w:trPr>
        <w:tc>
          <w:tcPr>
            <w:tcW w:w="3969" w:type="dxa"/>
            <w:gridSpan w:val="2"/>
            <w:tcBorders>
              <w:bottom w:val="single" w:sz="4" w:space="0" w:color="auto"/>
            </w:tcBorders>
          </w:tcPr>
          <w:p w:rsidR="00A049AB" w:rsidRDefault="004C6D88">
            <w:pPr>
              <w:pStyle w:val="yTableNAm"/>
              <w:spacing w:before="0"/>
              <w:rPr>
                <w:sz w:val="20"/>
              </w:rPr>
            </w:pPr>
            <w:r>
              <w:rPr>
                <w:i/>
                <w:iCs/>
                <w:sz w:val="20"/>
              </w:rPr>
              <w:t xml:space="preserve">Road Traffic (Authorisation to Drive) Act 2008 </w:t>
            </w:r>
            <w:r>
              <w:rPr>
                <w:iCs/>
                <w:sz w:val="20"/>
              </w:rPr>
              <w:t>s. 35(1)</w:t>
            </w:r>
          </w:p>
          <w:p w:rsidR="00A049AB" w:rsidRDefault="004C6D88">
            <w:pPr>
              <w:pStyle w:val="yTableNAm"/>
              <w:spacing w:before="80"/>
              <w:rPr>
                <w:sz w:val="20"/>
              </w:rPr>
            </w:pPr>
            <w:r>
              <w:rPr>
                <w:sz w:val="20"/>
              </w:rPr>
              <w:t>Supreme Court of Western Australia</w:t>
            </w:r>
          </w:p>
          <w:p w:rsidR="00A049AB" w:rsidRDefault="004C6D88">
            <w:pPr>
              <w:pStyle w:val="yTableNAm"/>
              <w:spacing w:before="0"/>
              <w:rPr>
                <w:b/>
                <w:sz w:val="20"/>
              </w:rPr>
            </w:pPr>
            <w:r>
              <w:rPr>
                <w:sz w:val="20"/>
              </w:rPr>
              <w:t>No:</w:t>
            </w:r>
          </w:p>
        </w:tc>
        <w:tc>
          <w:tcPr>
            <w:tcW w:w="3111" w:type="dxa"/>
            <w:gridSpan w:val="3"/>
            <w:tcBorders>
              <w:bottom w:val="single" w:sz="4" w:space="0" w:color="auto"/>
            </w:tcBorders>
          </w:tcPr>
          <w:p w:rsidR="00A049AB" w:rsidRDefault="004C6D88">
            <w:pPr>
              <w:pStyle w:val="yTableNAm"/>
              <w:spacing w:before="0"/>
              <w:rPr>
                <w:b/>
                <w:sz w:val="20"/>
              </w:rPr>
            </w:pPr>
            <w:r>
              <w:rPr>
                <w:b/>
                <w:sz w:val="20"/>
              </w:rPr>
              <w:t>Application by holder to vary extraordinary licence</w:t>
            </w:r>
          </w:p>
        </w:tc>
      </w:tr>
      <w:tr w:rsidR="00A049AB">
        <w:trPr>
          <w:cantSplit/>
          <w:trHeight w:val="90"/>
        </w:trPr>
        <w:tc>
          <w:tcPr>
            <w:tcW w:w="1620" w:type="dxa"/>
            <w:vMerge w:val="restart"/>
            <w:tcBorders>
              <w:bottom w:val="single" w:sz="4" w:space="0" w:color="auto"/>
            </w:tcBorders>
          </w:tcPr>
          <w:p w:rsidR="00A049AB" w:rsidRDefault="004C6D88">
            <w:pPr>
              <w:pStyle w:val="yTableNAm"/>
              <w:spacing w:before="0"/>
              <w:rPr>
                <w:sz w:val="20"/>
              </w:rPr>
            </w:pPr>
            <w:r>
              <w:rPr>
                <w:sz w:val="20"/>
              </w:rPr>
              <w:t>Applicant</w:t>
            </w:r>
          </w:p>
        </w:tc>
        <w:tc>
          <w:tcPr>
            <w:tcW w:w="2349" w:type="dxa"/>
            <w:tcBorders>
              <w:bottom w:val="single" w:sz="4" w:space="0" w:color="auto"/>
            </w:tcBorders>
          </w:tcPr>
          <w:p w:rsidR="00A049AB" w:rsidRDefault="004C6D88">
            <w:pPr>
              <w:pStyle w:val="yTableNAm"/>
              <w:spacing w:before="0"/>
              <w:rPr>
                <w:sz w:val="20"/>
              </w:rPr>
            </w:pPr>
            <w:r>
              <w:rPr>
                <w:sz w:val="20"/>
              </w:rPr>
              <w:t>Full name</w:t>
            </w:r>
          </w:p>
        </w:tc>
        <w:tc>
          <w:tcPr>
            <w:tcW w:w="3111" w:type="dxa"/>
            <w:gridSpan w:val="3"/>
            <w:tcBorders>
              <w:bottom w:val="single" w:sz="4" w:space="0" w:color="auto"/>
            </w:tcBorders>
          </w:tcPr>
          <w:p w:rsidR="00A049AB" w:rsidRDefault="00A049AB">
            <w:pPr>
              <w:pStyle w:val="yTableNAm"/>
              <w:spacing w:before="0"/>
              <w:rPr>
                <w:sz w:val="20"/>
              </w:rPr>
            </w:pPr>
          </w:p>
        </w:tc>
      </w:tr>
      <w:tr w:rsidR="00A049AB">
        <w:trPr>
          <w:cantSplit/>
          <w:trHeight w:val="87"/>
        </w:trPr>
        <w:tc>
          <w:tcPr>
            <w:tcW w:w="1620" w:type="dxa"/>
            <w:vMerge/>
            <w:tcBorders>
              <w:bottom w:val="single" w:sz="4" w:space="0" w:color="auto"/>
            </w:tcBorders>
          </w:tcPr>
          <w:p w:rsidR="00A049AB" w:rsidRDefault="00A049AB">
            <w:pPr>
              <w:pStyle w:val="yTableNAm"/>
              <w:spacing w:before="0"/>
              <w:rPr>
                <w:sz w:val="20"/>
              </w:rPr>
            </w:pPr>
          </w:p>
        </w:tc>
        <w:tc>
          <w:tcPr>
            <w:tcW w:w="2349" w:type="dxa"/>
            <w:tcBorders>
              <w:bottom w:val="single" w:sz="4" w:space="0" w:color="auto"/>
            </w:tcBorders>
          </w:tcPr>
          <w:p w:rsidR="00A049AB" w:rsidRDefault="004C6D88">
            <w:pPr>
              <w:pStyle w:val="yTableNAm"/>
              <w:spacing w:before="0"/>
              <w:rPr>
                <w:sz w:val="20"/>
              </w:rPr>
            </w:pPr>
            <w:r>
              <w:rPr>
                <w:sz w:val="20"/>
              </w:rPr>
              <w:t>Address</w:t>
            </w:r>
          </w:p>
        </w:tc>
        <w:tc>
          <w:tcPr>
            <w:tcW w:w="3111" w:type="dxa"/>
            <w:gridSpan w:val="3"/>
            <w:tcBorders>
              <w:bottom w:val="single" w:sz="4" w:space="0" w:color="auto"/>
            </w:tcBorders>
          </w:tcPr>
          <w:p w:rsidR="00A049AB" w:rsidRDefault="00A049AB">
            <w:pPr>
              <w:pStyle w:val="yTableNAm"/>
              <w:spacing w:before="0"/>
              <w:rPr>
                <w:sz w:val="20"/>
              </w:rPr>
            </w:pPr>
          </w:p>
        </w:tc>
      </w:tr>
      <w:tr w:rsidR="00A049AB">
        <w:trPr>
          <w:cantSplit/>
          <w:trHeight w:val="90"/>
        </w:trPr>
        <w:tc>
          <w:tcPr>
            <w:tcW w:w="1620" w:type="dxa"/>
            <w:vMerge w:val="restart"/>
            <w:tcBorders>
              <w:bottom w:val="single" w:sz="4" w:space="0" w:color="auto"/>
            </w:tcBorders>
          </w:tcPr>
          <w:p w:rsidR="00A049AB" w:rsidRDefault="004C6D88">
            <w:pPr>
              <w:pStyle w:val="yTableNAm"/>
              <w:spacing w:before="0"/>
              <w:rPr>
                <w:sz w:val="20"/>
              </w:rPr>
            </w:pPr>
            <w:r>
              <w:rPr>
                <w:sz w:val="20"/>
              </w:rPr>
              <w:t xml:space="preserve">Extraordinary licence details </w:t>
            </w:r>
          </w:p>
        </w:tc>
        <w:tc>
          <w:tcPr>
            <w:tcW w:w="2349" w:type="dxa"/>
            <w:tcBorders>
              <w:bottom w:val="single" w:sz="4" w:space="0" w:color="auto"/>
            </w:tcBorders>
          </w:tcPr>
          <w:p w:rsidR="00A049AB" w:rsidRDefault="004C6D88">
            <w:pPr>
              <w:pStyle w:val="yTableNAm"/>
              <w:spacing w:before="0"/>
              <w:rPr>
                <w:sz w:val="20"/>
              </w:rPr>
            </w:pPr>
            <w:r>
              <w:rPr>
                <w:sz w:val="20"/>
              </w:rPr>
              <w:t>Court that ordered it</w:t>
            </w:r>
          </w:p>
        </w:tc>
        <w:tc>
          <w:tcPr>
            <w:tcW w:w="3111" w:type="dxa"/>
            <w:gridSpan w:val="3"/>
            <w:tcBorders>
              <w:bottom w:val="single" w:sz="4" w:space="0" w:color="auto"/>
            </w:tcBorders>
          </w:tcPr>
          <w:p w:rsidR="00A049AB" w:rsidRDefault="00A049AB">
            <w:pPr>
              <w:pStyle w:val="yTableNAm"/>
              <w:spacing w:before="0"/>
              <w:rPr>
                <w:sz w:val="20"/>
              </w:rPr>
            </w:pPr>
          </w:p>
        </w:tc>
      </w:tr>
      <w:tr w:rsidR="00A049AB">
        <w:trPr>
          <w:cantSplit/>
          <w:trHeight w:val="87"/>
        </w:trPr>
        <w:tc>
          <w:tcPr>
            <w:tcW w:w="1620" w:type="dxa"/>
            <w:vMerge/>
            <w:tcBorders>
              <w:bottom w:val="single" w:sz="4" w:space="0" w:color="auto"/>
            </w:tcBorders>
          </w:tcPr>
          <w:p w:rsidR="00A049AB" w:rsidRDefault="00A049AB">
            <w:pPr>
              <w:pStyle w:val="yTableNAm"/>
              <w:spacing w:before="0"/>
              <w:rPr>
                <w:sz w:val="20"/>
              </w:rPr>
            </w:pPr>
          </w:p>
        </w:tc>
        <w:tc>
          <w:tcPr>
            <w:tcW w:w="2349" w:type="dxa"/>
            <w:tcBorders>
              <w:bottom w:val="single" w:sz="4" w:space="0" w:color="auto"/>
            </w:tcBorders>
          </w:tcPr>
          <w:p w:rsidR="00A049AB" w:rsidRDefault="004C6D88">
            <w:pPr>
              <w:pStyle w:val="yTableNAm"/>
              <w:spacing w:before="0"/>
              <w:rPr>
                <w:sz w:val="20"/>
              </w:rPr>
            </w:pPr>
            <w:r>
              <w:rPr>
                <w:sz w:val="20"/>
              </w:rPr>
              <w:t>Date of court order</w:t>
            </w:r>
          </w:p>
        </w:tc>
        <w:tc>
          <w:tcPr>
            <w:tcW w:w="3111" w:type="dxa"/>
            <w:gridSpan w:val="3"/>
            <w:tcBorders>
              <w:bottom w:val="single" w:sz="4" w:space="0" w:color="auto"/>
            </w:tcBorders>
          </w:tcPr>
          <w:p w:rsidR="00A049AB" w:rsidRDefault="00A049AB">
            <w:pPr>
              <w:pStyle w:val="yTableNAm"/>
              <w:spacing w:before="0"/>
              <w:rPr>
                <w:sz w:val="20"/>
              </w:rPr>
            </w:pPr>
          </w:p>
        </w:tc>
      </w:tr>
      <w:tr w:rsidR="00A049AB">
        <w:trPr>
          <w:cantSplit/>
          <w:trHeight w:val="87"/>
        </w:trPr>
        <w:tc>
          <w:tcPr>
            <w:tcW w:w="1620" w:type="dxa"/>
            <w:vMerge/>
            <w:tcBorders>
              <w:bottom w:val="single" w:sz="4" w:space="0" w:color="auto"/>
            </w:tcBorders>
          </w:tcPr>
          <w:p w:rsidR="00A049AB" w:rsidRDefault="00A049AB">
            <w:pPr>
              <w:pStyle w:val="yTableNAm"/>
              <w:spacing w:before="0"/>
              <w:rPr>
                <w:sz w:val="20"/>
              </w:rPr>
            </w:pPr>
          </w:p>
        </w:tc>
        <w:tc>
          <w:tcPr>
            <w:tcW w:w="2349" w:type="dxa"/>
            <w:tcBorders>
              <w:bottom w:val="single" w:sz="4" w:space="0" w:color="auto"/>
            </w:tcBorders>
          </w:tcPr>
          <w:p w:rsidR="00A049AB" w:rsidRDefault="004C6D88">
            <w:pPr>
              <w:pStyle w:val="yTableNAm"/>
              <w:spacing w:before="0"/>
              <w:rPr>
                <w:sz w:val="20"/>
              </w:rPr>
            </w:pPr>
            <w:r>
              <w:rPr>
                <w:sz w:val="20"/>
              </w:rPr>
              <w:t>Licence’s limitations and conditions</w:t>
            </w:r>
          </w:p>
        </w:tc>
        <w:tc>
          <w:tcPr>
            <w:tcW w:w="3111" w:type="dxa"/>
            <w:gridSpan w:val="3"/>
            <w:tcBorders>
              <w:bottom w:val="single" w:sz="4" w:space="0" w:color="auto"/>
            </w:tcBorders>
          </w:tcPr>
          <w:p w:rsidR="00A049AB" w:rsidRDefault="00A049AB">
            <w:pPr>
              <w:pStyle w:val="yTableNAm"/>
              <w:spacing w:before="0"/>
              <w:rPr>
                <w:sz w:val="20"/>
              </w:rPr>
            </w:pPr>
          </w:p>
        </w:tc>
      </w:tr>
      <w:tr w:rsidR="00A049AB">
        <w:trPr>
          <w:cantSplit/>
        </w:trPr>
        <w:tc>
          <w:tcPr>
            <w:tcW w:w="1620" w:type="dxa"/>
          </w:tcPr>
          <w:p w:rsidR="00A049AB" w:rsidRDefault="004C6D88">
            <w:pPr>
              <w:pStyle w:val="yTableNAm"/>
              <w:spacing w:before="0"/>
              <w:rPr>
                <w:sz w:val="20"/>
              </w:rPr>
            </w:pPr>
            <w:r>
              <w:rPr>
                <w:sz w:val="20"/>
              </w:rPr>
              <w:t>Application</w:t>
            </w:r>
          </w:p>
          <w:p w:rsidR="00A049AB" w:rsidRDefault="004C6D88">
            <w:pPr>
              <w:pStyle w:val="yTableNAm"/>
              <w:spacing w:before="0"/>
              <w:rPr>
                <w:sz w:val="16"/>
                <w:szCs w:val="16"/>
              </w:rPr>
            </w:pPr>
            <w:r>
              <w:rPr>
                <w:sz w:val="16"/>
                <w:szCs w:val="16"/>
              </w:rPr>
              <w:t>[Tick one box]</w:t>
            </w:r>
          </w:p>
        </w:tc>
        <w:tc>
          <w:tcPr>
            <w:tcW w:w="5460" w:type="dxa"/>
            <w:gridSpan w:val="4"/>
          </w:tcPr>
          <w:p w:rsidR="00A049AB" w:rsidRDefault="004C6D88">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rsidR="00A049AB" w:rsidRDefault="004C6D88">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rsidR="00A049AB" w:rsidRDefault="004C6D88">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rsidR="00A049AB" w:rsidRDefault="00A049AB">
            <w:pPr>
              <w:pStyle w:val="yTableNAm"/>
              <w:spacing w:before="0"/>
              <w:rPr>
                <w:sz w:val="20"/>
              </w:rPr>
            </w:pPr>
          </w:p>
        </w:tc>
      </w:tr>
      <w:tr w:rsidR="00A049AB">
        <w:trPr>
          <w:cantSplit/>
        </w:trPr>
        <w:tc>
          <w:tcPr>
            <w:tcW w:w="1620" w:type="dxa"/>
          </w:tcPr>
          <w:p w:rsidR="00A049AB" w:rsidRDefault="004C6D88">
            <w:pPr>
              <w:pStyle w:val="yTableNAm"/>
              <w:spacing w:before="0"/>
              <w:rPr>
                <w:sz w:val="20"/>
              </w:rPr>
            </w:pPr>
            <w:r>
              <w:rPr>
                <w:sz w:val="20"/>
              </w:rPr>
              <w:t>Grounds for this application</w:t>
            </w:r>
            <w:r>
              <w:rPr>
                <w:sz w:val="20"/>
                <w:vertAlign w:val="superscript"/>
              </w:rPr>
              <w:t>1</w:t>
            </w:r>
          </w:p>
        </w:tc>
        <w:tc>
          <w:tcPr>
            <w:tcW w:w="5460" w:type="dxa"/>
            <w:gridSpan w:val="4"/>
          </w:tcPr>
          <w:p w:rsidR="00A049AB" w:rsidRDefault="004C6D88">
            <w:pPr>
              <w:pStyle w:val="yTableNAm"/>
              <w:spacing w:before="0"/>
              <w:rPr>
                <w:sz w:val="20"/>
              </w:rPr>
            </w:pPr>
            <w:r>
              <w:rPr>
                <w:sz w:val="20"/>
              </w:rPr>
              <w:t>1.</w:t>
            </w:r>
          </w:p>
        </w:tc>
      </w:tr>
      <w:tr w:rsidR="00A049AB">
        <w:trPr>
          <w:cantSplit/>
        </w:trPr>
        <w:tc>
          <w:tcPr>
            <w:tcW w:w="1620" w:type="dxa"/>
            <w:tcBorders>
              <w:top w:val="single" w:sz="4" w:space="0" w:color="auto"/>
              <w:bottom w:val="single" w:sz="4" w:space="0" w:color="auto"/>
            </w:tcBorders>
          </w:tcPr>
          <w:p w:rsidR="00A049AB" w:rsidRDefault="004C6D88">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rsidR="00A049AB" w:rsidRDefault="00A049AB">
            <w:pPr>
              <w:pStyle w:val="yTableNAm"/>
              <w:spacing w:before="0"/>
              <w:rPr>
                <w:sz w:val="20"/>
              </w:rPr>
            </w:pPr>
          </w:p>
        </w:tc>
        <w:tc>
          <w:tcPr>
            <w:tcW w:w="709" w:type="dxa"/>
            <w:tcBorders>
              <w:top w:val="single" w:sz="4" w:space="0" w:color="auto"/>
              <w:bottom w:val="single" w:sz="4" w:space="0" w:color="auto"/>
            </w:tcBorders>
          </w:tcPr>
          <w:p w:rsidR="00A049AB" w:rsidRDefault="004C6D88">
            <w:pPr>
              <w:pStyle w:val="yTableNAm"/>
              <w:spacing w:before="0"/>
              <w:rPr>
                <w:sz w:val="20"/>
              </w:rPr>
            </w:pPr>
            <w:r>
              <w:rPr>
                <w:sz w:val="20"/>
              </w:rPr>
              <w:t>Date</w:t>
            </w:r>
          </w:p>
        </w:tc>
        <w:tc>
          <w:tcPr>
            <w:tcW w:w="1409" w:type="dxa"/>
            <w:tcBorders>
              <w:top w:val="single" w:sz="4" w:space="0" w:color="auto"/>
              <w:bottom w:val="single" w:sz="4" w:space="0" w:color="auto"/>
            </w:tcBorders>
          </w:tcPr>
          <w:p w:rsidR="00A049AB" w:rsidRDefault="00A049AB">
            <w:pPr>
              <w:pStyle w:val="yTableNAm"/>
              <w:spacing w:before="0"/>
              <w:rPr>
                <w:sz w:val="20"/>
              </w:rPr>
            </w:pPr>
          </w:p>
        </w:tc>
      </w:tr>
      <w:tr w:rsidR="00A049AB">
        <w:trPr>
          <w:cantSplit/>
        </w:trPr>
        <w:tc>
          <w:tcPr>
            <w:tcW w:w="1620" w:type="dxa"/>
            <w:tcBorders>
              <w:bottom w:val="single" w:sz="4" w:space="0" w:color="auto"/>
            </w:tcBorders>
          </w:tcPr>
          <w:p w:rsidR="00A049AB" w:rsidRDefault="004C6D88">
            <w:pPr>
              <w:pStyle w:val="yTableNAm"/>
              <w:spacing w:before="0"/>
              <w:rPr>
                <w:sz w:val="20"/>
              </w:rPr>
            </w:pPr>
            <w:r>
              <w:rPr>
                <w:sz w:val="20"/>
              </w:rPr>
              <w:t>Hearing details</w:t>
            </w:r>
          </w:p>
        </w:tc>
        <w:tc>
          <w:tcPr>
            <w:tcW w:w="5460" w:type="dxa"/>
            <w:gridSpan w:val="4"/>
            <w:tcBorders>
              <w:bottom w:val="single" w:sz="4" w:space="0" w:color="auto"/>
            </w:tcBorders>
          </w:tcPr>
          <w:p w:rsidR="00A049AB" w:rsidRDefault="004C6D88">
            <w:pPr>
              <w:pStyle w:val="yTableNAm"/>
              <w:spacing w:before="0"/>
              <w:rPr>
                <w:sz w:val="20"/>
              </w:rPr>
            </w:pPr>
            <w:r>
              <w:rPr>
                <w:sz w:val="20"/>
              </w:rPr>
              <w:t xml:space="preserve">This application will be heard — </w:t>
            </w:r>
          </w:p>
          <w:p w:rsidR="00A049AB" w:rsidRDefault="004C6D88">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A049AB" w:rsidRDefault="004C6D88">
            <w:pPr>
              <w:pStyle w:val="yTableNAm"/>
              <w:spacing w:before="0"/>
              <w:rPr>
                <w:sz w:val="20"/>
              </w:rPr>
            </w:pPr>
            <w:r>
              <w:rPr>
                <w:sz w:val="20"/>
              </w:rPr>
              <w:t>at [</w:t>
            </w:r>
            <w:r>
              <w:rPr>
                <w:i/>
                <w:iCs/>
                <w:sz w:val="20"/>
              </w:rPr>
              <w:t>place</w:t>
            </w:r>
            <w:r>
              <w:rPr>
                <w:sz w:val="20"/>
              </w:rPr>
              <w:t>]</w:t>
            </w:r>
          </w:p>
        </w:tc>
      </w:tr>
    </w:tbl>
    <w:p w:rsidR="00A049AB" w:rsidRDefault="004C6D88">
      <w:pPr>
        <w:pStyle w:val="yMiscellaneousBody"/>
        <w:keepNext/>
        <w:tabs>
          <w:tab w:val="left" w:pos="540"/>
        </w:tabs>
        <w:ind w:left="540" w:hanging="540"/>
        <w:rPr>
          <w:sz w:val="20"/>
        </w:rPr>
      </w:pPr>
      <w:r>
        <w:rPr>
          <w:sz w:val="20"/>
        </w:rPr>
        <w:lastRenderedPageBreak/>
        <w:t>Note to Form No. 102 —</w:t>
      </w:r>
    </w:p>
    <w:p w:rsidR="00A049AB" w:rsidRDefault="004C6D88">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rsidR="00A049AB" w:rsidRDefault="004C6D88">
      <w:pPr>
        <w:pStyle w:val="yFootnotesection"/>
      </w:pPr>
      <w:r>
        <w:tab/>
        <w:t>[Form 102 inserted: Gazette 21 Feb 2007 p. 589; amended: Gazette 19 Dec 2014 p. 4848.]</w:t>
      </w:r>
    </w:p>
    <w:p w:rsidR="00A049AB" w:rsidRDefault="004C6D88">
      <w:pPr>
        <w:pStyle w:val="yHeading5"/>
        <w:spacing w:after="120"/>
      </w:pPr>
      <w:bookmarkStart w:id="1574" w:name="_Toc70608355"/>
      <w:r>
        <w:rPr>
          <w:rStyle w:val="CharSClsNo"/>
        </w:rPr>
        <w:t>103</w:t>
      </w:r>
      <w:r>
        <w:t>.</w:t>
      </w:r>
      <w:r>
        <w:tab/>
        <w:t>Application by CEO to vary, cancel extraordinary licence (O. 81C r. 2(3))</w:t>
      </w:r>
      <w:bookmarkEnd w:id="15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rsidR="00A049AB">
        <w:trPr>
          <w:cantSplit/>
        </w:trPr>
        <w:tc>
          <w:tcPr>
            <w:tcW w:w="3960" w:type="dxa"/>
            <w:gridSpan w:val="2"/>
            <w:tcBorders>
              <w:bottom w:val="single" w:sz="4" w:space="0" w:color="auto"/>
            </w:tcBorders>
          </w:tcPr>
          <w:p w:rsidR="00A049AB" w:rsidRDefault="004C6D88">
            <w:pPr>
              <w:pStyle w:val="yTableNAm"/>
              <w:rPr>
                <w:sz w:val="20"/>
              </w:rPr>
            </w:pPr>
            <w:r>
              <w:rPr>
                <w:i/>
                <w:iCs/>
                <w:sz w:val="20"/>
              </w:rPr>
              <w:t xml:space="preserve">Road Traffic (Authorisation to Drive) Act 2008 </w:t>
            </w:r>
            <w:r>
              <w:rPr>
                <w:iCs/>
                <w:sz w:val="20"/>
              </w:rPr>
              <w:t>s. 35(2)</w:t>
            </w:r>
          </w:p>
          <w:p w:rsidR="00A049AB" w:rsidRDefault="004C6D88">
            <w:pPr>
              <w:pStyle w:val="yTableNAm"/>
              <w:rPr>
                <w:sz w:val="20"/>
              </w:rPr>
            </w:pPr>
            <w:r>
              <w:rPr>
                <w:sz w:val="20"/>
              </w:rPr>
              <w:t>Supreme Court of Western Australia</w:t>
            </w:r>
          </w:p>
          <w:p w:rsidR="00A049AB" w:rsidRDefault="004C6D88">
            <w:pPr>
              <w:pStyle w:val="yTableNAm"/>
              <w:spacing w:before="0"/>
              <w:rPr>
                <w:b/>
                <w:sz w:val="20"/>
              </w:rPr>
            </w:pPr>
            <w:r>
              <w:rPr>
                <w:sz w:val="20"/>
              </w:rPr>
              <w:t>No:</w:t>
            </w:r>
          </w:p>
        </w:tc>
        <w:tc>
          <w:tcPr>
            <w:tcW w:w="3120" w:type="dxa"/>
            <w:gridSpan w:val="3"/>
            <w:tcBorders>
              <w:bottom w:val="single" w:sz="4" w:space="0" w:color="auto"/>
            </w:tcBorders>
          </w:tcPr>
          <w:p w:rsidR="00A049AB" w:rsidRDefault="004C6D88">
            <w:pPr>
              <w:pStyle w:val="yTableNAm"/>
              <w:rPr>
                <w:b/>
                <w:sz w:val="20"/>
              </w:rPr>
            </w:pPr>
            <w:r>
              <w:rPr>
                <w:b/>
                <w:sz w:val="20"/>
              </w:rPr>
              <w:t>Application by CEO to vary extraordinary licence</w:t>
            </w:r>
          </w:p>
        </w:tc>
      </w:tr>
      <w:tr w:rsidR="00A049AB">
        <w:trPr>
          <w:cantSplit/>
          <w:trHeight w:val="90"/>
        </w:trPr>
        <w:tc>
          <w:tcPr>
            <w:tcW w:w="1620" w:type="dxa"/>
            <w:vMerge w:val="restart"/>
          </w:tcPr>
          <w:p w:rsidR="00A049AB" w:rsidRDefault="004C6D88">
            <w:pPr>
              <w:pStyle w:val="yTableNAm"/>
              <w:rPr>
                <w:sz w:val="20"/>
              </w:rPr>
            </w:pPr>
            <w:r>
              <w:rPr>
                <w:sz w:val="20"/>
              </w:rPr>
              <w:t xml:space="preserve">Extraordinary licence details </w:t>
            </w:r>
          </w:p>
        </w:tc>
        <w:tc>
          <w:tcPr>
            <w:tcW w:w="2340" w:type="dxa"/>
            <w:tcBorders>
              <w:bottom w:val="single" w:sz="4" w:space="0" w:color="auto"/>
            </w:tcBorders>
          </w:tcPr>
          <w:p w:rsidR="00A049AB" w:rsidRDefault="004C6D88">
            <w:pPr>
              <w:pStyle w:val="yTableNAm"/>
              <w:rPr>
                <w:sz w:val="20"/>
              </w:rPr>
            </w:pPr>
            <w:r>
              <w:rPr>
                <w:sz w:val="20"/>
              </w:rPr>
              <w:t>Holder’s name</w:t>
            </w:r>
          </w:p>
        </w:tc>
        <w:tc>
          <w:tcPr>
            <w:tcW w:w="3120" w:type="dxa"/>
            <w:gridSpan w:val="3"/>
            <w:tcBorders>
              <w:bottom w:val="single" w:sz="4" w:space="0" w:color="auto"/>
            </w:tcBorders>
          </w:tcPr>
          <w:p w:rsidR="00A049AB" w:rsidRDefault="00A049AB">
            <w:pPr>
              <w:pStyle w:val="yTableNAm"/>
              <w:rPr>
                <w:sz w:val="20"/>
              </w:rPr>
            </w:pPr>
          </w:p>
        </w:tc>
      </w:tr>
      <w:tr w:rsidR="00A049AB">
        <w:trPr>
          <w:cantSplit/>
          <w:trHeight w:val="90"/>
        </w:trPr>
        <w:tc>
          <w:tcPr>
            <w:tcW w:w="1620" w:type="dxa"/>
            <w:vMerge/>
          </w:tcPr>
          <w:p w:rsidR="00A049AB" w:rsidRDefault="00A049AB">
            <w:pPr>
              <w:pStyle w:val="yTableNAm"/>
              <w:rPr>
                <w:sz w:val="20"/>
              </w:rPr>
            </w:pPr>
          </w:p>
        </w:tc>
        <w:tc>
          <w:tcPr>
            <w:tcW w:w="2340" w:type="dxa"/>
            <w:tcBorders>
              <w:bottom w:val="single" w:sz="4" w:space="0" w:color="auto"/>
            </w:tcBorders>
          </w:tcPr>
          <w:p w:rsidR="00A049AB" w:rsidRDefault="004C6D88">
            <w:pPr>
              <w:pStyle w:val="yTableNAm"/>
              <w:rPr>
                <w:sz w:val="20"/>
              </w:rPr>
            </w:pPr>
            <w:r>
              <w:rPr>
                <w:sz w:val="20"/>
              </w:rPr>
              <w:t>Holder’s address</w:t>
            </w:r>
          </w:p>
        </w:tc>
        <w:tc>
          <w:tcPr>
            <w:tcW w:w="3120" w:type="dxa"/>
            <w:gridSpan w:val="3"/>
            <w:tcBorders>
              <w:bottom w:val="single" w:sz="4" w:space="0" w:color="auto"/>
            </w:tcBorders>
          </w:tcPr>
          <w:p w:rsidR="00A049AB" w:rsidRDefault="00A049AB">
            <w:pPr>
              <w:pStyle w:val="yTableNAm"/>
              <w:rPr>
                <w:sz w:val="20"/>
              </w:rPr>
            </w:pPr>
          </w:p>
        </w:tc>
      </w:tr>
      <w:tr w:rsidR="00A049AB">
        <w:trPr>
          <w:cantSplit/>
          <w:trHeight w:val="90"/>
        </w:trPr>
        <w:tc>
          <w:tcPr>
            <w:tcW w:w="1620" w:type="dxa"/>
            <w:vMerge/>
          </w:tcPr>
          <w:p w:rsidR="00A049AB" w:rsidRDefault="00A049AB">
            <w:pPr>
              <w:pStyle w:val="yTableNAm"/>
              <w:rPr>
                <w:sz w:val="20"/>
              </w:rPr>
            </w:pPr>
          </w:p>
        </w:tc>
        <w:tc>
          <w:tcPr>
            <w:tcW w:w="2340" w:type="dxa"/>
            <w:tcBorders>
              <w:bottom w:val="single" w:sz="4" w:space="0" w:color="auto"/>
            </w:tcBorders>
          </w:tcPr>
          <w:p w:rsidR="00A049AB" w:rsidRDefault="004C6D88">
            <w:pPr>
              <w:pStyle w:val="yTableNAm"/>
              <w:rPr>
                <w:sz w:val="20"/>
              </w:rPr>
            </w:pPr>
            <w:r>
              <w:rPr>
                <w:sz w:val="20"/>
              </w:rPr>
              <w:t>Court that ordered it</w:t>
            </w:r>
          </w:p>
        </w:tc>
        <w:tc>
          <w:tcPr>
            <w:tcW w:w="3120" w:type="dxa"/>
            <w:gridSpan w:val="3"/>
            <w:tcBorders>
              <w:bottom w:val="single" w:sz="4" w:space="0" w:color="auto"/>
            </w:tcBorders>
          </w:tcPr>
          <w:p w:rsidR="00A049AB" w:rsidRDefault="00A049AB">
            <w:pPr>
              <w:pStyle w:val="yTableNAm"/>
              <w:rPr>
                <w:sz w:val="20"/>
              </w:rPr>
            </w:pPr>
          </w:p>
        </w:tc>
      </w:tr>
      <w:tr w:rsidR="00A049AB">
        <w:trPr>
          <w:cantSplit/>
          <w:trHeight w:val="87"/>
        </w:trPr>
        <w:tc>
          <w:tcPr>
            <w:tcW w:w="1620" w:type="dxa"/>
            <w:vMerge/>
          </w:tcPr>
          <w:p w:rsidR="00A049AB" w:rsidRDefault="00A049AB">
            <w:pPr>
              <w:pStyle w:val="yTableNAm"/>
              <w:rPr>
                <w:sz w:val="20"/>
              </w:rPr>
            </w:pPr>
          </w:p>
        </w:tc>
        <w:tc>
          <w:tcPr>
            <w:tcW w:w="2340" w:type="dxa"/>
            <w:tcBorders>
              <w:bottom w:val="single" w:sz="4" w:space="0" w:color="auto"/>
            </w:tcBorders>
          </w:tcPr>
          <w:p w:rsidR="00A049AB" w:rsidRDefault="004C6D88">
            <w:pPr>
              <w:pStyle w:val="yTableNAm"/>
              <w:rPr>
                <w:sz w:val="20"/>
              </w:rPr>
            </w:pPr>
            <w:r>
              <w:rPr>
                <w:sz w:val="20"/>
              </w:rPr>
              <w:t>Date of court order</w:t>
            </w:r>
          </w:p>
        </w:tc>
        <w:tc>
          <w:tcPr>
            <w:tcW w:w="3120" w:type="dxa"/>
            <w:gridSpan w:val="3"/>
            <w:tcBorders>
              <w:bottom w:val="single" w:sz="4" w:space="0" w:color="auto"/>
            </w:tcBorders>
          </w:tcPr>
          <w:p w:rsidR="00A049AB" w:rsidRDefault="00A049AB">
            <w:pPr>
              <w:pStyle w:val="yTableNAm"/>
              <w:rPr>
                <w:sz w:val="20"/>
              </w:rPr>
            </w:pPr>
          </w:p>
        </w:tc>
      </w:tr>
      <w:tr w:rsidR="00A049AB">
        <w:trPr>
          <w:cantSplit/>
          <w:trHeight w:val="87"/>
        </w:trPr>
        <w:tc>
          <w:tcPr>
            <w:tcW w:w="1620" w:type="dxa"/>
            <w:vMerge/>
            <w:tcBorders>
              <w:bottom w:val="single" w:sz="4" w:space="0" w:color="auto"/>
            </w:tcBorders>
          </w:tcPr>
          <w:p w:rsidR="00A049AB" w:rsidRDefault="00A049AB">
            <w:pPr>
              <w:pStyle w:val="yTableNAm"/>
              <w:rPr>
                <w:sz w:val="20"/>
              </w:rPr>
            </w:pPr>
          </w:p>
        </w:tc>
        <w:tc>
          <w:tcPr>
            <w:tcW w:w="2340" w:type="dxa"/>
            <w:tcBorders>
              <w:bottom w:val="single" w:sz="4" w:space="0" w:color="auto"/>
            </w:tcBorders>
          </w:tcPr>
          <w:p w:rsidR="00A049AB" w:rsidRDefault="004C6D88">
            <w:pPr>
              <w:pStyle w:val="yTableNAm"/>
              <w:rPr>
                <w:sz w:val="20"/>
              </w:rPr>
            </w:pPr>
            <w:r>
              <w:rPr>
                <w:sz w:val="20"/>
              </w:rPr>
              <w:t>Licence’s limitations and conditions</w:t>
            </w:r>
          </w:p>
        </w:tc>
        <w:tc>
          <w:tcPr>
            <w:tcW w:w="3120" w:type="dxa"/>
            <w:gridSpan w:val="3"/>
            <w:tcBorders>
              <w:bottom w:val="single" w:sz="4" w:space="0" w:color="auto"/>
            </w:tcBorders>
          </w:tcPr>
          <w:p w:rsidR="00A049AB" w:rsidRDefault="00A049AB">
            <w:pPr>
              <w:pStyle w:val="yTableNAm"/>
              <w:rPr>
                <w:sz w:val="20"/>
              </w:rPr>
            </w:pPr>
          </w:p>
        </w:tc>
      </w:tr>
      <w:tr w:rsidR="00A049AB">
        <w:trPr>
          <w:cantSplit/>
        </w:trPr>
        <w:tc>
          <w:tcPr>
            <w:tcW w:w="1620" w:type="dxa"/>
            <w:tcBorders>
              <w:bottom w:val="single" w:sz="4" w:space="0" w:color="auto"/>
            </w:tcBorders>
          </w:tcPr>
          <w:p w:rsidR="00A049AB" w:rsidRDefault="004C6D88">
            <w:pPr>
              <w:pStyle w:val="yTableNAm"/>
              <w:rPr>
                <w:sz w:val="20"/>
              </w:rPr>
            </w:pPr>
            <w:r>
              <w:rPr>
                <w:sz w:val="20"/>
              </w:rPr>
              <w:t>Application</w:t>
            </w:r>
          </w:p>
          <w:p w:rsidR="00A049AB" w:rsidRDefault="004C6D88">
            <w:pPr>
              <w:pStyle w:val="yTableNAm"/>
              <w:rPr>
                <w:sz w:val="16"/>
                <w:szCs w:val="16"/>
              </w:rPr>
            </w:pPr>
            <w:r>
              <w:rPr>
                <w:sz w:val="16"/>
                <w:szCs w:val="16"/>
              </w:rPr>
              <w:t>[Tick one box]</w:t>
            </w:r>
          </w:p>
        </w:tc>
        <w:tc>
          <w:tcPr>
            <w:tcW w:w="5460" w:type="dxa"/>
            <w:gridSpan w:val="4"/>
            <w:tcBorders>
              <w:bottom w:val="single" w:sz="4" w:space="0" w:color="auto"/>
            </w:tcBorders>
          </w:tcPr>
          <w:p w:rsidR="00A049AB" w:rsidRDefault="004C6D88">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rsidR="00A049AB" w:rsidRDefault="004C6D88">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rsidR="00A049AB" w:rsidRDefault="004C6D88">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rsidR="00A049AB" w:rsidRDefault="004C6D88">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rsidR="00A049AB">
        <w:trPr>
          <w:cantSplit/>
        </w:trPr>
        <w:tc>
          <w:tcPr>
            <w:tcW w:w="1620" w:type="dxa"/>
            <w:tcBorders>
              <w:top w:val="single" w:sz="4" w:space="0" w:color="auto"/>
            </w:tcBorders>
          </w:tcPr>
          <w:p w:rsidR="00A049AB" w:rsidRDefault="004C6D88">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rsidR="00A049AB" w:rsidRDefault="004C6D88">
            <w:pPr>
              <w:pStyle w:val="yTableNAm"/>
              <w:rPr>
                <w:sz w:val="20"/>
              </w:rPr>
            </w:pPr>
            <w:r>
              <w:rPr>
                <w:sz w:val="20"/>
              </w:rPr>
              <w:t>1.</w:t>
            </w:r>
          </w:p>
        </w:tc>
      </w:tr>
      <w:tr w:rsidR="00A049AB">
        <w:trPr>
          <w:cantSplit/>
        </w:trPr>
        <w:tc>
          <w:tcPr>
            <w:tcW w:w="1620" w:type="dxa"/>
            <w:tcBorders>
              <w:top w:val="single" w:sz="4" w:space="0" w:color="auto"/>
              <w:bottom w:val="single" w:sz="4" w:space="0" w:color="auto"/>
            </w:tcBorders>
          </w:tcPr>
          <w:p w:rsidR="00A049AB" w:rsidRDefault="004C6D88">
            <w:pPr>
              <w:pStyle w:val="yTableNAm"/>
              <w:rPr>
                <w:sz w:val="20"/>
              </w:rPr>
            </w:pPr>
            <w:r>
              <w:rPr>
                <w:sz w:val="20"/>
              </w:rPr>
              <w:t>Signature of applicant</w:t>
            </w:r>
          </w:p>
        </w:tc>
        <w:tc>
          <w:tcPr>
            <w:tcW w:w="3474" w:type="dxa"/>
            <w:gridSpan w:val="2"/>
            <w:tcBorders>
              <w:top w:val="single" w:sz="4" w:space="0" w:color="auto"/>
              <w:bottom w:val="single" w:sz="4" w:space="0" w:color="auto"/>
            </w:tcBorders>
          </w:tcPr>
          <w:p w:rsidR="00A049AB" w:rsidRDefault="00A049AB">
            <w:pPr>
              <w:pStyle w:val="yTableNAm"/>
              <w:rPr>
                <w:sz w:val="20"/>
              </w:rPr>
            </w:pPr>
          </w:p>
          <w:p w:rsidR="00A049AB" w:rsidRDefault="004C6D88">
            <w:pPr>
              <w:pStyle w:val="yTableNAm"/>
              <w:rPr>
                <w:sz w:val="20"/>
              </w:rPr>
            </w:pPr>
            <w:r>
              <w:rPr>
                <w:sz w:val="20"/>
              </w:rPr>
              <w:t>for CEO</w:t>
            </w:r>
          </w:p>
        </w:tc>
        <w:tc>
          <w:tcPr>
            <w:tcW w:w="709" w:type="dxa"/>
            <w:tcBorders>
              <w:top w:val="single" w:sz="4" w:space="0" w:color="auto"/>
              <w:bottom w:val="single" w:sz="4" w:space="0" w:color="auto"/>
            </w:tcBorders>
          </w:tcPr>
          <w:p w:rsidR="00A049AB" w:rsidRDefault="004C6D88">
            <w:pPr>
              <w:pStyle w:val="yTableNAm"/>
              <w:rPr>
                <w:sz w:val="20"/>
              </w:rPr>
            </w:pPr>
            <w:r>
              <w:rPr>
                <w:sz w:val="20"/>
              </w:rPr>
              <w:t>Date</w:t>
            </w:r>
          </w:p>
        </w:tc>
        <w:tc>
          <w:tcPr>
            <w:tcW w:w="1277" w:type="dxa"/>
            <w:tcBorders>
              <w:top w:val="single" w:sz="4" w:space="0" w:color="auto"/>
              <w:bottom w:val="single" w:sz="4" w:space="0" w:color="auto"/>
            </w:tcBorders>
          </w:tcPr>
          <w:p w:rsidR="00A049AB" w:rsidRDefault="00A049AB">
            <w:pPr>
              <w:pStyle w:val="yTableNAm"/>
              <w:rPr>
                <w:sz w:val="20"/>
              </w:rPr>
            </w:pPr>
          </w:p>
        </w:tc>
      </w:tr>
      <w:tr w:rsidR="00A049AB">
        <w:trPr>
          <w:cantSplit/>
        </w:trPr>
        <w:tc>
          <w:tcPr>
            <w:tcW w:w="1620" w:type="dxa"/>
            <w:tcBorders>
              <w:bottom w:val="single" w:sz="4" w:space="0" w:color="auto"/>
            </w:tcBorders>
          </w:tcPr>
          <w:p w:rsidR="00A049AB" w:rsidRDefault="004C6D88">
            <w:pPr>
              <w:pStyle w:val="yTableNAm"/>
              <w:rPr>
                <w:sz w:val="20"/>
              </w:rPr>
            </w:pPr>
            <w:r>
              <w:rPr>
                <w:sz w:val="20"/>
              </w:rPr>
              <w:t>Hearing details</w:t>
            </w:r>
          </w:p>
        </w:tc>
        <w:tc>
          <w:tcPr>
            <w:tcW w:w="5460" w:type="dxa"/>
            <w:gridSpan w:val="4"/>
            <w:tcBorders>
              <w:bottom w:val="single" w:sz="4" w:space="0" w:color="auto"/>
            </w:tcBorders>
          </w:tcPr>
          <w:p w:rsidR="00A049AB" w:rsidRDefault="004C6D88">
            <w:pPr>
              <w:pStyle w:val="yTableNAm"/>
              <w:rPr>
                <w:sz w:val="20"/>
              </w:rPr>
            </w:pPr>
            <w:r>
              <w:rPr>
                <w:sz w:val="20"/>
              </w:rPr>
              <w:t xml:space="preserve">This application will be heard — </w:t>
            </w:r>
          </w:p>
          <w:p w:rsidR="00A049AB" w:rsidRDefault="004C6D88">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A049AB" w:rsidRDefault="004C6D88">
            <w:pPr>
              <w:pStyle w:val="yTableNAm"/>
              <w:spacing w:before="0"/>
              <w:rPr>
                <w:sz w:val="20"/>
              </w:rPr>
            </w:pPr>
            <w:r>
              <w:rPr>
                <w:sz w:val="20"/>
              </w:rPr>
              <w:t>at [</w:t>
            </w:r>
            <w:r>
              <w:rPr>
                <w:i/>
                <w:iCs/>
                <w:sz w:val="20"/>
              </w:rPr>
              <w:t>place</w:t>
            </w:r>
            <w:r>
              <w:rPr>
                <w:sz w:val="20"/>
              </w:rPr>
              <w:t>]</w:t>
            </w:r>
          </w:p>
        </w:tc>
      </w:tr>
    </w:tbl>
    <w:p w:rsidR="00A049AB" w:rsidRDefault="004C6D88">
      <w:pPr>
        <w:pStyle w:val="yMiscellaneousBody"/>
        <w:keepNext/>
        <w:tabs>
          <w:tab w:val="left" w:pos="540"/>
        </w:tabs>
        <w:ind w:left="540" w:hanging="540"/>
        <w:rPr>
          <w:sz w:val="20"/>
        </w:rPr>
      </w:pPr>
      <w:r>
        <w:rPr>
          <w:sz w:val="20"/>
        </w:rPr>
        <w:lastRenderedPageBreak/>
        <w:t>Note to Form No. 103 —</w:t>
      </w:r>
    </w:p>
    <w:p w:rsidR="00A049AB" w:rsidRDefault="004C6D88">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rsidR="00A049AB" w:rsidRDefault="004C6D88">
      <w:pPr>
        <w:pStyle w:val="yFootnotesection"/>
      </w:pPr>
      <w:r>
        <w:tab/>
        <w:t>[Form 103 inserted: Gazette 21 Feb 2007 p. 589</w:t>
      </w:r>
      <w:r>
        <w:noBreakHyphen/>
        <w:t>90; amended: Gazette 19 Dec 2014 p. 4848</w:t>
      </w:r>
      <w:r>
        <w:noBreakHyphen/>
        <w:t>9.]</w:t>
      </w:r>
    </w:p>
    <w:p w:rsidR="00A049AB" w:rsidRDefault="004C6D88">
      <w:pPr>
        <w:pStyle w:val="yHeading5"/>
        <w:spacing w:after="80"/>
      </w:pPr>
      <w:bookmarkStart w:id="1575" w:name="_Toc70608356"/>
      <w:r>
        <w:rPr>
          <w:rStyle w:val="CharSClsNo"/>
        </w:rPr>
        <w:t>104</w:t>
      </w:r>
      <w:r>
        <w:t>.</w:t>
      </w:r>
      <w:r>
        <w:tab/>
        <w:t>Application for removal of disqualification (O. 81C r. 2(4))</w:t>
      </w:r>
      <w:bookmarkEnd w:id="15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rsidR="00A049AB">
        <w:trPr>
          <w:cantSplit/>
        </w:trPr>
        <w:tc>
          <w:tcPr>
            <w:tcW w:w="3686" w:type="dxa"/>
            <w:gridSpan w:val="2"/>
            <w:tcBorders>
              <w:bottom w:val="single" w:sz="4" w:space="0" w:color="auto"/>
            </w:tcBorders>
          </w:tcPr>
          <w:p w:rsidR="00A049AB" w:rsidRDefault="004C6D88">
            <w:pPr>
              <w:pStyle w:val="yTableNAm"/>
              <w:rPr>
                <w:sz w:val="20"/>
              </w:rPr>
            </w:pPr>
            <w:r>
              <w:rPr>
                <w:i/>
                <w:sz w:val="20"/>
              </w:rPr>
              <w:t>Road Traffic (Authorisation to Drive) Act 2008</w:t>
            </w:r>
            <w:r>
              <w:rPr>
                <w:iCs/>
                <w:sz w:val="20"/>
              </w:rPr>
              <w:t xml:space="preserve"> s. 24(1)</w:t>
            </w:r>
          </w:p>
          <w:p w:rsidR="00A049AB" w:rsidRDefault="004C6D88">
            <w:pPr>
              <w:pStyle w:val="yTableNAm"/>
              <w:rPr>
                <w:sz w:val="20"/>
              </w:rPr>
            </w:pPr>
            <w:r>
              <w:rPr>
                <w:sz w:val="20"/>
              </w:rPr>
              <w:t>Supreme Court of Western Australia</w:t>
            </w:r>
          </w:p>
          <w:p w:rsidR="00A049AB" w:rsidRDefault="004C6D88">
            <w:pPr>
              <w:pStyle w:val="yTableNAm"/>
              <w:spacing w:before="0"/>
              <w:rPr>
                <w:b/>
                <w:sz w:val="20"/>
              </w:rPr>
            </w:pPr>
            <w:r>
              <w:rPr>
                <w:sz w:val="20"/>
              </w:rPr>
              <w:t>No:</w:t>
            </w:r>
          </w:p>
        </w:tc>
        <w:tc>
          <w:tcPr>
            <w:tcW w:w="3394" w:type="dxa"/>
            <w:gridSpan w:val="3"/>
            <w:tcBorders>
              <w:bottom w:val="single" w:sz="4" w:space="0" w:color="auto"/>
            </w:tcBorders>
          </w:tcPr>
          <w:p w:rsidR="00A049AB" w:rsidRDefault="004C6D88">
            <w:pPr>
              <w:pStyle w:val="yTableNAm"/>
              <w:rPr>
                <w:b/>
                <w:sz w:val="20"/>
              </w:rPr>
            </w:pPr>
            <w:r>
              <w:rPr>
                <w:b/>
                <w:sz w:val="20"/>
              </w:rPr>
              <w:t>Application for removal of disqualification</w:t>
            </w:r>
          </w:p>
        </w:tc>
      </w:tr>
      <w:tr w:rsidR="00A049AB">
        <w:trPr>
          <w:cantSplit/>
          <w:trHeight w:val="90"/>
        </w:trPr>
        <w:tc>
          <w:tcPr>
            <w:tcW w:w="1620" w:type="dxa"/>
            <w:vMerge w:val="restart"/>
          </w:tcPr>
          <w:p w:rsidR="00A049AB" w:rsidRDefault="004C6D88">
            <w:pPr>
              <w:pStyle w:val="yTableNAm"/>
              <w:rPr>
                <w:sz w:val="20"/>
              </w:rPr>
            </w:pPr>
            <w:r>
              <w:rPr>
                <w:sz w:val="20"/>
              </w:rPr>
              <w:t>Applicant</w:t>
            </w:r>
          </w:p>
        </w:tc>
        <w:tc>
          <w:tcPr>
            <w:tcW w:w="2066" w:type="dxa"/>
            <w:tcBorders>
              <w:bottom w:val="single" w:sz="4" w:space="0" w:color="auto"/>
            </w:tcBorders>
          </w:tcPr>
          <w:p w:rsidR="00A049AB" w:rsidRDefault="004C6D88">
            <w:pPr>
              <w:pStyle w:val="yTableNAm"/>
              <w:rPr>
                <w:sz w:val="20"/>
              </w:rPr>
            </w:pPr>
            <w:r>
              <w:rPr>
                <w:sz w:val="20"/>
              </w:rPr>
              <w:t>Full name</w:t>
            </w:r>
          </w:p>
        </w:tc>
        <w:tc>
          <w:tcPr>
            <w:tcW w:w="3394" w:type="dxa"/>
            <w:gridSpan w:val="3"/>
            <w:tcBorders>
              <w:bottom w:val="single" w:sz="4" w:space="0" w:color="auto"/>
            </w:tcBorders>
          </w:tcPr>
          <w:p w:rsidR="00A049AB" w:rsidRDefault="00A049AB">
            <w:pPr>
              <w:pStyle w:val="yTableNAm"/>
              <w:rPr>
                <w:sz w:val="20"/>
              </w:rPr>
            </w:pPr>
          </w:p>
        </w:tc>
      </w:tr>
      <w:tr w:rsidR="00A049AB">
        <w:trPr>
          <w:cantSplit/>
          <w:trHeight w:val="87"/>
        </w:trPr>
        <w:tc>
          <w:tcPr>
            <w:tcW w:w="1620" w:type="dxa"/>
            <w:vMerge/>
          </w:tcPr>
          <w:p w:rsidR="00A049AB" w:rsidRDefault="00A049AB">
            <w:pPr>
              <w:pStyle w:val="yTableNAm"/>
              <w:rPr>
                <w:sz w:val="20"/>
              </w:rPr>
            </w:pPr>
          </w:p>
        </w:tc>
        <w:tc>
          <w:tcPr>
            <w:tcW w:w="2066" w:type="dxa"/>
            <w:tcBorders>
              <w:bottom w:val="single" w:sz="4" w:space="0" w:color="auto"/>
            </w:tcBorders>
          </w:tcPr>
          <w:p w:rsidR="00A049AB" w:rsidRDefault="004C6D88">
            <w:pPr>
              <w:pStyle w:val="yTableNAm"/>
              <w:rPr>
                <w:sz w:val="20"/>
              </w:rPr>
            </w:pPr>
            <w:r>
              <w:rPr>
                <w:sz w:val="20"/>
              </w:rPr>
              <w:t>Address</w:t>
            </w:r>
          </w:p>
        </w:tc>
        <w:tc>
          <w:tcPr>
            <w:tcW w:w="3394" w:type="dxa"/>
            <w:gridSpan w:val="3"/>
            <w:tcBorders>
              <w:bottom w:val="single" w:sz="4" w:space="0" w:color="auto"/>
            </w:tcBorders>
          </w:tcPr>
          <w:p w:rsidR="00A049AB" w:rsidRDefault="00A049AB">
            <w:pPr>
              <w:pStyle w:val="yTableNAm"/>
              <w:rPr>
                <w:sz w:val="20"/>
              </w:rPr>
            </w:pPr>
          </w:p>
        </w:tc>
      </w:tr>
      <w:tr w:rsidR="00A049AB">
        <w:trPr>
          <w:cantSplit/>
          <w:trHeight w:val="87"/>
        </w:trPr>
        <w:tc>
          <w:tcPr>
            <w:tcW w:w="1620" w:type="dxa"/>
            <w:vMerge/>
          </w:tcPr>
          <w:p w:rsidR="00A049AB" w:rsidRDefault="00A049AB">
            <w:pPr>
              <w:pStyle w:val="yTableNAm"/>
              <w:rPr>
                <w:sz w:val="20"/>
              </w:rPr>
            </w:pPr>
          </w:p>
        </w:tc>
        <w:tc>
          <w:tcPr>
            <w:tcW w:w="2066" w:type="dxa"/>
          </w:tcPr>
          <w:p w:rsidR="00A049AB" w:rsidRDefault="004C6D88">
            <w:pPr>
              <w:pStyle w:val="yTableNAm"/>
              <w:rPr>
                <w:sz w:val="20"/>
              </w:rPr>
            </w:pPr>
            <w:r>
              <w:rPr>
                <w:sz w:val="20"/>
              </w:rPr>
              <w:t>Date of birth</w:t>
            </w:r>
          </w:p>
        </w:tc>
        <w:tc>
          <w:tcPr>
            <w:tcW w:w="3394" w:type="dxa"/>
            <w:gridSpan w:val="3"/>
          </w:tcPr>
          <w:p w:rsidR="00A049AB" w:rsidRDefault="00A049AB">
            <w:pPr>
              <w:pStyle w:val="yTableNAm"/>
              <w:rPr>
                <w:sz w:val="20"/>
              </w:rPr>
            </w:pPr>
          </w:p>
        </w:tc>
      </w:tr>
      <w:tr w:rsidR="00A049AB">
        <w:trPr>
          <w:cantSplit/>
          <w:trHeight w:val="87"/>
        </w:trPr>
        <w:tc>
          <w:tcPr>
            <w:tcW w:w="1620" w:type="dxa"/>
            <w:vMerge/>
          </w:tcPr>
          <w:p w:rsidR="00A049AB" w:rsidRDefault="00A049AB">
            <w:pPr>
              <w:pStyle w:val="yTableNAm"/>
              <w:rPr>
                <w:sz w:val="20"/>
              </w:rPr>
            </w:pPr>
          </w:p>
        </w:tc>
        <w:tc>
          <w:tcPr>
            <w:tcW w:w="2066" w:type="dxa"/>
          </w:tcPr>
          <w:p w:rsidR="00A049AB" w:rsidRDefault="004C6D88">
            <w:pPr>
              <w:pStyle w:val="yTableNAm"/>
              <w:rPr>
                <w:sz w:val="20"/>
              </w:rPr>
            </w:pPr>
            <w:r>
              <w:rPr>
                <w:sz w:val="20"/>
              </w:rPr>
              <w:t>Occupation</w:t>
            </w:r>
          </w:p>
        </w:tc>
        <w:tc>
          <w:tcPr>
            <w:tcW w:w="3394" w:type="dxa"/>
            <w:gridSpan w:val="3"/>
          </w:tcPr>
          <w:p w:rsidR="00A049AB" w:rsidRDefault="00A049AB">
            <w:pPr>
              <w:pStyle w:val="yTableNAm"/>
              <w:rPr>
                <w:sz w:val="20"/>
              </w:rPr>
            </w:pPr>
          </w:p>
        </w:tc>
      </w:tr>
      <w:tr w:rsidR="00A049AB">
        <w:trPr>
          <w:cantSplit/>
          <w:trHeight w:val="90"/>
        </w:trPr>
        <w:tc>
          <w:tcPr>
            <w:tcW w:w="1620" w:type="dxa"/>
            <w:vMerge w:val="restart"/>
          </w:tcPr>
          <w:p w:rsidR="00A049AB" w:rsidRDefault="004C6D88">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rsidR="00A049AB" w:rsidRDefault="004C6D88">
            <w:pPr>
              <w:pStyle w:val="yTableNAm"/>
              <w:rPr>
                <w:sz w:val="20"/>
              </w:rPr>
            </w:pPr>
            <w:r>
              <w:rPr>
                <w:sz w:val="20"/>
              </w:rPr>
              <w:t>Court that made the order</w:t>
            </w:r>
          </w:p>
        </w:tc>
        <w:tc>
          <w:tcPr>
            <w:tcW w:w="3394" w:type="dxa"/>
            <w:gridSpan w:val="3"/>
            <w:tcBorders>
              <w:bottom w:val="single" w:sz="4" w:space="0" w:color="auto"/>
            </w:tcBorders>
          </w:tcPr>
          <w:p w:rsidR="00A049AB" w:rsidRDefault="00A049AB">
            <w:pPr>
              <w:pStyle w:val="yTableNAm"/>
              <w:rPr>
                <w:sz w:val="20"/>
              </w:rPr>
            </w:pPr>
          </w:p>
        </w:tc>
      </w:tr>
      <w:tr w:rsidR="00A049AB">
        <w:trPr>
          <w:cantSplit/>
          <w:trHeight w:val="87"/>
        </w:trPr>
        <w:tc>
          <w:tcPr>
            <w:tcW w:w="1620" w:type="dxa"/>
            <w:vMerge/>
          </w:tcPr>
          <w:p w:rsidR="00A049AB" w:rsidRDefault="00A049AB">
            <w:pPr>
              <w:pStyle w:val="yTableNAm"/>
              <w:rPr>
                <w:sz w:val="20"/>
              </w:rPr>
            </w:pPr>
          </w:p>
        </w:tc>
        <w:tc>
          <w:tcPr>
            <w:tcW w:w="2066" w:type="dxa"/>
            <w:tcBorders>
              <w:bottom w:val="single" w:sz="4" w:space="0" w:color="auto"/>
            </w:tcBorders>
          </w:tcPr>
          <w:p w:rsidR="00A049AB" w:rsidRDefault="004C6D88">
            <w:pPr>
              <w:pStyle w:val="yTableNAm"/>
              <w:rPr>
                <w:sz w:val="20"/>
              </w:rPr>
            </w:pPr>
            <w:r>
              <w:rPr>
                <w:sz w:val="20"/>
              </w:rPr>
              <w:t>Date of order</w:t>
            </w:r>
          </w:p>
        </w:tc>
        <w:tc>
          <w:tcPr>
            <w:tcW w:w="3394" w:type="dxa"/>
            <w:gridSpan w:val="3"/>
            <w:tcBorders>
              <w:bottom w:val="single" w:sz="4" w:space="0" w:color="auto"/>
            </w:tcBorders>
          </w:tcPr>
          <w:p w:rsidR="00A049AB" w:rsidRDefault="00A049AB">
            <w:pPr>
              <w:pStyle w:val="yTableNAm"/>
              <w:rPr>
                <w:sz w:val="20"/>
              </w:rPr>
            </w:pPr>
          </w:p>
        </w:tc>
      </w:tr>
      <w:tr w:rsidR="00A049AB">
        <w:trPr>
          <w:cantSplit/>
          <w:trHeight w:val="87"/>
        </w:trPr>
        <w:tc>
          <w:tcPr>
            <w:tcW w:w="1620" w:type="dxa"/>
            <w:vMerge/>
          </w:tcPr>
          <w:p w:rsidR="00A049AB" w:rsidRDefault="00A049AB">
            <w:pPr>
              <w:pStyle w:val="yTableNAm"/>
              <w:rPr>
                <w:sz w:val="20"/>
              </w:rPr>
            </w:pPr>
          </w:p>
        </w:tc>
        <w:tc>
          <w:tcPr>
            <w:tcW w:w="2066" w:type="dxa"/>
            <w:tcBorders>
              <w:bottom w:val="single" w:sz="4" w:space="0" w:color="auto"/>
            </w:tcBorders>
          </w:tcPr>
          <w:p w:rsidR="00A049AB" w:rsidRDefault="004C6D88">
            <w:pPr>
              <w:pStyle w:val="yTableNAm"/>
              <w:rPr>
                <w:sz w:val="20"/>
              </w:rPr>
            </w:pPr>
            <w:r>
              <w:rPr>
                <w:sz w:val="20"/>
              </w:rPr>
              <w:t>Period disqualified</w:t>
            </w:r>
          </w:p>
        </w:tc>
        <w:tc>
          <w:tcPr>
            <w:tcW w:w="3394" w:type="dxa"/>
            <w:gridSpan w:val="3"/>
            <w:tcBorders>
              <w:bottom w:val="single" w:sz="4" w:space="0" w:color="auto"/>
            </w:tcBorders>
          </w:tcPr>
          <w:p w:rsidR="00A049AB" w:rsidRDefault="00A049AB">
            <w:pPr>
              <w:pStyle w:val="yTableNAm"/>
              <w:rPr>
                <w:sz w:val="20"/>
              </w:rPr>
            </w:pPr>
          </w:p>
        </w:tc>
      </w:tr>
      <w:tr w:rsidR="00A049AB">
        <w:trPr>
          <w:cantSplit/>
          <w:trHeight w:val="87"/>
        </w:trPr>
        <w:tc>
          <w:tcPr>
            <w:tcW w:w="1620" w:type="dxa"/>
            <w:vMerge/>
            <w:tcBorders>
              <w:bottom w:val="single" w:sz="4" w:space="0" w:color="auto"/>
            </w:tcBorders>
          </w:tcPr>
          <w:p w:rsidR="00A049AB" w:rsidRDefault="00A049AB">
            <w:pPr>
              <w:pStyle w:val="yTableNAm"/>
              <w:rPr>
                <w:sz w:val="20"/>
              </w:rPr>
            </w:pPr>
          </w:p>
        </w:tc>
        <w:tc>
          <w:tcPr>
            <w:tcW w:w="2066" w:type="dxa"/>
            <w:tcBorders>
              <w:bottom w:val="single" w:sz="4" w:space="0" w:color="auto"/>
            </w:tcBorders>
          </w:tcPr>
          <w:p w:rsidR="00A049AB" w:rsidRDefault="004C6D88">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rsidR="00A049AB" w:rsidRDefault="00A049AB">
            <w:pPr>
              <w:pStyle w:val="yTableNAm"/>
              <w:rPr>
                <w:sz w:val="20"/>
              </w:rPr>
            </w:pPr>
          </w:p>
        </w:tc>
      </w:tr>
      <w:tr w:rsidR="00A049AB">
        <w:trPr>
          <w:cantSplit/>
        </w:trPr>
        <w:tc>
          <w:tcPr>
            <w:tcW w:w="1620" w:type="dxa"/>
            <w:tcBorders>
              <w:bottom w:val="single" w:sz="4" w:space="0" w:color="auto"/>
            </w:tcBorders>
          </w:tcPr>
          <w:p w:rsidR="00A049AB" w:rsidRDefault="004C6D88">
            <w:pPr>
              <w:pStyle w:val="yTableNAm"/>
              <w:rPr>
                <w:sz w:val="20"/>
              </w:rPr>
            </w:pPr>
            <w:r>
              <w:rPr>
                <w:sz w:val="20"/>
              </w:rPr>
              <w:t>Application</w:t>
            </w:r>
          </w:p>
        </w:tc>
        <w:tc>
          <w:tcPr>
            <w:tcW w:w="5460" w:type="dxa"/>
            <w:gridSpan w:val="4"/>
            <w:tcBorders>
              <w:bottom w:val="single" w:sz="4" w:space="0" w:color="auto"/>
            </w:tcBorders>
          </w:tcPr>
          <w:p w:rsidR="00A049AB" w:rsidRDefault="004C6D88">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rsidR="00A049AB">
        <w:trPr>
          <w:cantSplit/>
        </w:trPr>
        <w:tc>
          <w:tcPr>
            <w:tcW w:w="1620" w:type="dxa"/>
            <w:tcBorders>
              <w:bottom w:val="single" w:sz="4" w:space="0" w:color="auto"/>
            </w:tcBorders>
          </w:tcPr>
          <w:p w:rsidR="00A049AB" w:rsidRDefault="004C6D88">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rsidR="00A049AB" w:rsidRDefault="004C6D88">
            <w:pPr>
              <w:pStyle w:val="yTableNAm"/>
              <w:rPr>
                <w:sz w:val="20"/>
              </w:rPr>
            </w:pPr>
            <w:r>
              <w:rPr>
                <w:sz w:val="20"/>
              </w:rPr>
              <w:t>1.</w:t>
            </w:r>
          </w:p>
        </w:tc>
      </w:tr>
      <w:tr w:rsidR="00A049AB">
        <w:trPr>
          <w:cantSplit/>
        </w:trPr>
        <w:tc>
          <w:tcPr>
            <w:tcW w:w="1620" w:type="dxa"/>
            <w:tcBorders>
              <w:top w:val="single" w:sz="4" w:space="0" w:color="auto"/>
            </w:tcBorders>
          </w:tcPr>
          <w:p w:rsidR="00A049AB" w:rsidRDefault="004C6D88">
            <w:pPr>
              <w:pStyle w:val="yTableNAm"/>
              <w:rPr>
                <w:sz w:val="20"/>
              </w:rPr>
            </w:pPr>
            <w:r>
              <w:rPr>
                <w:sz w:val="20"/>
              </w:rPr>
              <w:t>Certificate by applicant</w:t>
            </w:r>
          </w:p>
        </w:tc>
        <w:tc>
          <w:tcPr>
            <w:tcW w:w="5460" w:type="dxa"/>
            <w:gridSpan w:val="4"/>
            <w:tcBorders>
              <w:top w:val="single" w:sz="4" w:space="0" w:color="auto"/>
            </w:tcBorders>
          </w:tcPr>
          <w:p w:rsidR="00A049AB" w:rsidRDefault="004C6D88">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rsidR="00A049AB">
        <w:trPr>
          <w:cantSplit/>
        </w:trPr>
        <w:tc>
          <w:tcPr>
            <w:tcW w:w="1620" w:type="dxa"/>
            <w:tcBorders>
              <w:top w:val="single" w:sz="4" w:space="0" w:color="auto"/>
              <w:bottom w:val="single" w:sz="4" w:space="0" w:color="auto"/>
            </w:tcBorders>
          </w:tcPr>
          <w:p w:rsidR="00A049AB" w:rsidRDefault="004C6D88">
            <w:pPr>
              <w:pStyle w:val="yTableNAm"/>
              <w:rPr>
                <w:sz w:val="20"/>
              </w:rPr>
            </w:pPr>
            <w:r>
              <w:rPr>
                <w:sz w:val="20"/>
              </w:rPr>
              <w:t>Signature of applicant</w:t>
            </w:r>
          </w:p>
        </w:tc>
        <w:tc>
          <w:tcPr>
            <w:tcW w:w="3538" w:type="dxa"/>
            <w:gridSpan w:val="2"/>
            <w:tcBorders>
              <w:top w:val="single" w:sz="4" w:space="0" w:color="auto"/>
              <w:bottom w:val="single" w:sz="4" w:space="0" w:color="auto"/>
            </w:tcBorders>
          </w:tcPr>
          <w:p w:rsidR="00A049AB" w:rsidRDefault="00A049AB">
            <w:pPr>
              <w:pStyle w:val="yTableNAm"/>
              <w:rPr>
                <w:sz w:val="20"/>
              </w:rPr>
            </w:pPr>
          </w:p>
        </w:tc>
        <w:tc>
          <w:tcPr>
            <w:tcW w:w="709" w:type="dxa"/>
            <w:tcBorders>
              <w:top w:val="single" w:sz="4" w:space="0" w:color="auto"/>
              <w:bottom w:val="single" w:sz="4" w:space="0" w:color="auto"/>
            </w:tcBorders>
          </w:tcPr>
          <w:p w:rsidR="00A049AB" w:rsidRDefault="004C6D88">
            <w:pPr>
              <w:pStyle w:val="yTableNAm"/>
              <w:rPr>
                <w:sz w:val="20"/>
              </w:rPr>
            </w:pPr>
            <w:r>
              <w:rPr>
                <w:sz w:val="20"/>
              </w:rPr>
              <w:t>Date</w:t>
            </w:r>
          </w:p>
        </w:tc>
        <w:tc>
          <w:tcPr>
            <w:tcW w:w="1213" w:type="dxa"/>
            <w:tcBorders>
              <w:top w:val="single" w:sz="4" w:space="0" w:color="auto"/>
              <w:bottom w:val="single" w:sz="4" w:space="0" w:color="auto"/>
            </w:tcBorders>
          </w:tcPr>
          <w:p w:rsidR="00A049AB" w:rsidRDefault="00A049AB">
            <w:pPr>
              <w:pStyle w:val="yTableNAm"/>
              <w:rPr>
                <w:sz w:val="20"/>
              </w:rPr>
            </w:pPr>
          </w:p>
        </w:tc>
      </w:tr>
      <w:tr w:rsidR="00A049AB">
        <w:trPr>
          <w:cantSplit/>
        </w:trPr>
        <w:tc>
          <w:tcPr>
            <w:tcW w:w="1620" w:type="dxa"/>
            <w:tcBorders>
              <w:bottom w:val="single" w:sz="4" w:space="0" w:color="auto"/>
            </w:tcBorders>
          </w:tcPr>
          <w:p w:rsidR="00A049AB" w:rsidRDefault="004C6D88">
            <w:pPr>
              <w:pStyle w:val="yTableNAm"/>
              <w:rPr>
                <w:sz w:val="20"/>
              </w:rPr>
            </w:pPr>
            <w:r>
              <w:rPr>
                <w:sz w:val="20"/>
              </w:rPr>
              <w:t>Hearing details</w:t>
            </w:r>
          </w:p>
        </w:tc>
        <w:tc>
          <w:tcPr>
            <w:tcW w:w="5460" w:type="dxa"/>
            <w:gridSpan w:val="4"/>
            <w:tcBorders>
              <w:bottom w:val="single" w:sz="4" w:space="0" w:color="auto"/>
            </w:tcBorders>
          </w:tcPr>
          <w:p w:rsidR="00A049AB" w:rsidRDefault="004C6D88">
            <w:pPr>
              <w:pStyle w:val="yTableNAm"/>
              <w:rPr>
                <w:sz w:val="20"/>
              </w:rPr>
            </w:pPr>
            <w:r>
              <w:rPr>
                <w:sz w:val="20"/>
              </w:rPr>
              <w:t xml:space="preserve">This application will be heard — </w:t>
            </w:r>
          </w:p>
          <w:p w:rsidR="00A049AB" w:rsidRDefault="004C6D88">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A049AB" w:rsidRDefault="004C6D88">
            <w:pPr>
              <w:pStyle w:val="yTableNAm"/>
              <w:spacing w:before="0"/>
              <w:rPr>
                <w:sz w:val="20"/>
              </w:rPr>
            </w:pPr>
            <w:r>
              <w:rPr>
                <w:sz w:val="20"/>
              </w:rPr>
              <w:t>at [</w:t>
            </w:r>
            <w:r>
              <w:rPr>
                <w:i/>
                <w:iCs/>
                <w:sz w:val="20"/>
              </w:rPr>
              <w:t>place</w:t>
            </w:r>
            <w:r>
              <w:rPr>
                <w:sz w:val="20"/>
              </w:rPr>
              <w:t>]</w:t>
            </w:r>
          </w:p>
        </w:tc>
      </w:tr>
    </w:tbl>
    <w:p w:rsidR="00A049AB" w:rsidRDefault="004C6D88">
      <w:pPr>
        <w:pStyle w:val="yMiscellaneousBody"/>
        <w:keepNext/>
        <w:tabs>
          <w:tab w:val="left" w:pos="540"/>
        </w:tabs>
        <w:ind w:left="540" w:hanging="540"/>
        <w:rPr>
          <w:sz w:val="20"/>
        </w:rPr>
      </w:pPr>
      <w:r>
        <w:rPr>
          <w:sz w:val="20"/>
        </w:rPr>
        <w:lastRenderedPageBreak/>
        <w:t>Notes to Form No. 104 —</w:t>
      </w:r>
    </w:p>
    <w:p w:rsidR="00A049AB" w:rsidRDefault="004C6D88">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rsidR="00A049AB" w:rsidRDefault="004C6D88">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rsidR="00A049AB" w:rsidRDefault="004C6D88">
      <w:pPr>
        <w:pStyle w:val="yFootnotesection"/>
      </w:pPr>
      <w:r>
        <w:tab/>
        <w:t>[Form 104 inserted: Gazette 21 Feb 2007 p. 590; amended: Gazette 19 Dec 2014 p. 4849.]</w:t>
      </w:r>
    </w:p>
    <w:p w:rsidR="00A049AB" w:rsidRDefault="004C6D88">
      <w:pPr>
        <w:pStyle w:val="yEdnotedivision"/>
        <w:spacing w:before="160"/>
      </w:pPr>
      <w:r>
        <w:t>[Forms 105-107 deleted: Gazette 15 Mar 2013 p. 1207.]</w:t>
      </w:r>
    </w:p>
    <w:p w:rsidR="00A049AB" w:rsidRDefault="004C6D88">
      <w:pPr>
        <w:pStyle w:val="yHeading5"/>
        <w:spacing w:after="120"/>
      </w:pPr>
      <w:bookmarkStart w:id="1576" w:name="_Toc70608357"/>
      <w:r>
        <w:rPr>
          <w:rStyle w:val="CharSClsNo"/>
        </w:rPr>
        <w:t>108</w:t>
      </w:r>
      <w:r>
        <w:t>.</w:t>
      </w:r>
      <w:r>
        <w:tab/>
      </w:r>
      <w:r>
        <w:rPr>
          <w:i/>
        </w:rPr>
        <w:t>Criminal and Found Property Disposal Act 2006</w:t>
      </w:r>
      <w:r>
        <w:t>, claim under (O. 81G r. 3)</w:t>
      </w:r>
      <w:bookmarkEnd w:id="157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rsidR="00A049AB">
        <w:trPr>
          <w:cantSplit/>
          <w:trHeight w:val="329"/>
        </w:trPr>
        <w:tc>
          <w:tcPr>
            <w:tcW w:w="3686" w:type="dxa"/>
            <w:gridSpan w:val="2"/>
            <w:vMerge w:val="restart"/>
          </w:tcPr>
          <w:p w:rsidR="00A049AB" w:rsidRDefault="004C6D88">
            <w:pPr>
              <w:pStyle w:val="yTableNAm"/>
              <w:spacing w:before="20"/>
              <w:rPr>
                <w:sz w:val="20"/>
              </w:rPr>
            </w:pPr>
            <w:r>
              <w:rPr>
                <w:sz w:val="20"/>
              </w:rPr>
              <w:t>Supreme Court of Western Australia</w:t>
            </w:r>
          </w:p>
          <w:p w:rsidR="00A049AB" w:rsidRDefault="004C6D88">
            <w:pPr>
              <w:pStyle w:val="yTableNAm"/>
              <w:spacing w:before="20"/>
              <w:rPr>
                <w:b/>
                <w:sz w:val="20"/>
              </w:rPr>
            </w:pPr>
            <w:r>
              <w:rPr>
                <w:sz w:val="20"/>
              </w:rPr>
              <w:t>General Division</w:t>
            </w:r>
          </w:p>
        </w:tc>
        <w:tc>
          <w:tcPr>
            <w:tcW w:w="3394" w:type="dxa"/>
            <w:gridSpan w:val="2"/>
            <w:tcBorders>
              <w:bottom w:val="nil"/>
            </w:tcBorders>
            <w:vAlign w:val="center"/>
          </w:tcPr>
          <w:p w:rsidR="00A049AB" w:rsidRDefault="004C6D88">
            <w:pPr>
              <w:pStyle w:val="yTableNAm"/>
              <w:spacing w:before="20"/>
              <w:rPr>
                <w:sz w:val="20"/>
              </w:rPr>
            </w:pPr>
            <w:r>
              <w:rPr>
                <w:sz w:val="20"/>
              </w:rPr>
              <w:t>No:</w:t>
            </w:r>
          </w:p>
        </w:tc>
      </w:tr>
      <w:tr w:rsidR="00A049AB">
        <w:trPr>
          <w:cantSplit/>
          <w:trHeight w:val="328"/>
        </w:trPr>
        <w:tc>
          <w:tcPr>
            <w:tcW w:w="3686" w:type="dxa"/>
            <w:gridSpan w:val="2"/>
            <w:vMerge/>
            <w:tcBorders>
              <w:bottom w:val="nil"/>
            </w:tcBorders>
          </w:tcPr>
          <w:p w:rsidR="00A049AB" w:rsidRDefault="00A049AB">
            <w:pPr>
              <w:pStyle w:val="yTableNAm"/>
              <w:spacing w:before="20"/>
              <w:rPr>
                <w:sz w:val="20"/>
              </w:rPr>
            </w:pPr>
          </w:p>
        </w:tc>
        <w:tc>
          <w:tcPr>
            <w:tcW w:w="3394" w:type="dxa"/>
            <w:gridSpan w:val="2"/>
            <w:tcBorders>
              <w:bottom w:val="nil"/>
            </w:tcBorders>
          </w:tcPr>
          <w:p w:rsidR="00A049AB" w:rsidRDefault="004C6D88">
            <w:pPr>
              <w:pStyle w:val="yTableNAm"/>
              <w:spacing w:before="20"/>
              <w:rPr>
                <w:sz w:val="20"/>
              </w:rPr>
            </w:pPr>
            <w:r>
              <w:rPr>
                <w:b/>
                <w:i/>
                <w:iCs/>
                <w:sz w:val="20"/>
              </w:rPr>
              <w:t xml:space="preserve">Criminal and Found Property Disposal Act 2006 </w:t>
            </w:r>
            <w:r>
              <w:rPr>
                <w:b/>
                <w:sz w:val="20"/>
              </w:rPr>
              <w:t>claim</w:t>
            </w:r>
          </w:p>
        </w:tc>
      </w:tr>
      <w:tr w:rsidR="00A049AB">
        <w:trPr>
          <w:cantSplit/>
        </w:trPr>
        <w:tc>
          <w:tcPr>
            <w:tcW w:w="1560" w:type="dxa"/>
            <w:tcBorders>
              <w:bottom w:val="nil"/>
            </w:tcBorders>
          </w:tcPr>
          <w:p w:rsidR="00A049AB" w:rsidRDefault="004C6D88">
            <w:pPr>
              <w:pStyle w:val="yTableNAm"/>
              <w:spacing w:before="20"/>
              <w:rPr>
                <w:sz w:val="20"/>
              </w:rPr>
            </w:pPr>
            <w:r>
              <w:rPr>
                <w:sz w:val="20"/>
              </w:rPr>
              <w:t>Parties</w:t>
            </w:r>
          </w:p>
        </w:tc>
        <w:tc>
          <w:tcPr>
            <w:tcW w:w="5520" w:type="dxa"/>
            <w:gridSpan w:val="3"/>
            <w:tcBorders>
              <w:bottom w:val="nil"/>
            </w:tcBorders>
          </w:tcPr>
          <w:p w:rsidR="00A049AB" w:rsidRDefault="004C6D88">
            <w:pPr>
              <w:pStyle w:val="yTableNAm"/>
              <w:tabs>
                <w:tab w:val="clear" w:pos="567"/>
                <w:tab w:val="left" w:pos="2944"/>
              </w:tabs>
              <w:spacing w:before="20"/>
              <w:rPr>
                <w:sz w:val="20"/>
              </w:rPr>
            </w:pPr>
            <w:r>
              <w:rPr>
                <w:sz w:val="20"/>
              </w:rPr>
              <w:tab/>
              <w:t>Claimant</w:t>
            </w:r>
          </w:p>
          <w:p w:rsidR="00A049AB" w:rsidRDefault="004C6D88">
            <w:pPr>
              <w:pStyle w:val="yTableNAm"/>
              <w:tabs>
                <w:tab w:val="clear" w:pos="567"/>
                <w:tab w:val="left" w:pos="2944"/>
              </w:tabs>
              <w:spacing w:before="20"/>
              <w:rPr>
                <w:sz w:val="20"/>
              </w:rPr>
            </w:pPr>
            <w:r>
              <w:rPr>
                <w:sz w:val="20"/>
              </w:rPr>
              <w:tab/>
              <w:t>Defendant</w:t>
            </w:r>
          </w:p>
        </w:tc>
      </w:tr>
      <w:tr w:rsidR="00A049AB">
        <w:trPr>
          <w:cantSplit/>
        </w:trPr>
        <w:tc>
          <w:tcPr>
            <w:tcW w:w="1560" w:type="dxa"/>
            <w:tcBorders>
              <w:bottom w:val="single" w:sz="4" w:space="0" w:color="auto"/>
            </w:tcBorders>
          </w:tcPr>
          <w:p w:rsidR="00A049AB" w:rsidRDefault="004C6D88">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rsidR="00A049AB" w:rsidRDefault="004C6D88">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rsidR="00A049AB" w:rsidRDefault="004C6D88">
            <w:pPr>
              <w:pStyle w:val="yTableNAm"/>
              <w:spacing w:before="20"/>
              <w:rPr>
                <w:sz w:val="20"/>
              </w:rPr>
            </w:pPr>
            <w:r>
              <w:rPr>
                <w:sz w:val="20"/>
              </w:rPr>
              <w:t>In relation to the property described below, the claimant applies for —</w:t>
            </w:r>
          </w:p>
          <w:p w:rsidR="00A049AB" w:rsidRDefault="004C6D88">
            <w:pPr>
              <w:pStyle w:val="yTableNAm"/>
              <w:spacing w:before="20"/>
              <w:rPr>
                <w:sz w:val="20"/>
              </w:rPr>
            </w:pPr>
            <w:r>
              <w:rPr>
                <w:sz w:val="20"/>
              </w:rPr>
              <w:t>1.</w:t>
            </w:r>
          </w:p>
        </w:tc>
      </w:tr>
      <w:tr w:rsidR="00A049AB">
        <w:trPr>
          <w:cantSplit/>
        </w:trPr>
        <w:tc>
          <w:tcPr>
            <w:tcW w:w="1560" w:type="dxa"/>
            <w:tcBorders>
              <w:bottom w:val="single" w:sz="4" w:space="0" w:color="auto"/>
            </w:tcBorders>
          </w:tcPr>
          <w:p w:rsidR="00A049AB" w:rsidRDefault="004C6D88">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rsidR="00A049AB" w:rsidRDefault="00A049AB">
            <w:pPr>
              <w:pStyle w:val="yTableNAm"/>
              <w:spacing w:before="20"/>
              <w:rPr>
                <w:sz w:val="20"/>
              </w:rPr>
            </w:pPr>
          </w:p>
        </w:tc>
      </w:tr>
      <w:tr w:rsidR="00A049AB">
        <w:trPr>
          <w:cantSplit/>
        </w:trPr>
        <w:tc>
          <w:tcPr>
            <w:tcW w:w="1560" w:type="dxa"/>
            <w:tcBorders>
              <w:bottom w:val="single" w:sz="4" w:space="0" w:color="auto"/>
            </w:tcBorders>
          </w:tcPr>
          <w:p w:rsidR="00A049AB" w:rsidRDefault="004C6D88">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rsidR="00A049AB" w:rsidRDefault="004C6D88">
            <w:pPr>
              <w:pStyle w:val="yTableNAm"/>
              <w:spacing w:before="20"/>
              <w:rPr>
                <w:sz w:val="20"/>
              </w:rPr>
            </w:pPr>
            <w:r>
              <w:rPr>
                <w:sz w:val="20"/>
              </w:rPr>
              <w:t>$</w:t>
            </w:r>
          </w:p>
        </w:tc>
      </w:tr>
      <w:tr w:rsidR="00A049AB">
        <w:trPr>
          <w:cantSplit/>
        </w:trPr>
        <w:tc>
          <w:tcPr>
            <w:tcW w:w="1560" w:type="dxa"/>
            <w:tcBorders>
              <w:bottom w:val="single" w:sz="4" w:space="0" w:color="auto"/>
            </w:tcBorders>
          </w:tcPr>
          <w:p w:rsidR="00A049AB" w:rsidRDefault="004C6D88">
            <w:pPr>
              <w:pStyle w:val="yTableNAm"/>
              <w:spacing w:before="20"/>
              <w:rPr>
                <w:sz w:val="20"/>
              </w:rPr>
            </w:pPr>
            <w:r>
              <w:rPr>
                <w:sz w:val="20"/>
              </w:rPr>
              <w:t>Hearing details</w:t>
            </w:r>
          </w:p>
        </w:tc>
        <w:tc>
          <w:tcPr>
            <w:tcW w:w="5520" w:type="dxa"/>
            <w:gridSpan w:val="3"/>
            <w:tcBorders>
              <w:bottom w:val="single" w:sz="4" w:space="0" w:color="auto"/>
            </w:tcBorders>
          </w:tcPr>
          <w:p w:rsidR="00A049AB" w:rsidRDefault="004C6D88">
            <w:pPr>
              <w:pStyle w:val="yTableNAm"/>
              <w:tabs>
                <w:tab w:val="clear" w:pos="567"/>
                <w:tab w:val="left" w:pos="3904"/>
              </w:tabs>
              <w:spacing w:before="20"/>
              <w:rPr>
                <w:sz w:val="20"/>
              </w:rPr>
            </w:pPr>
            <w:r>
              <w:rPr>
                <w:sz w:val="20"/>
              </w:rPr>
              <w:t>This claim will be heard on</w:t>
            </w:r>
            <w:r>
              <w:rPr>
                <w:sz w:val="20"/>
              </w:rPr>
              <w:tab/>
              <w:t>20</w:t>
            </w:r>
          </w:p>
          <w:p w:rsidR="00A049AB" w:rsidRDefault="004C6D88">
            <w:pPr>
              <w:pStyle w:val="yTableNAm"/>
              <w:spacing w:before="20"/>
              <w:rPr>
                <w:sz w:val="20"/>
              </w:rPr>
            </w:pPr>
            <w:r>
              <w:rPr>
                <w:sz w:val="20"/>
              </w:rPr>
              <w:t>not before</w:t>
            </w:r>
            <w:r>
              <w:rPr>
                <w:sz w:val="20"/>
              </w:rPr>
              <w:tab/>
              <w:t>a.m./p.m. at the Supreme Court, David Malcolm Justice Centre, 28 Barrack Street, Perth.</w:t>
            </w:r>
          </w:p>
        </w:tc>
      </w:tr>
      <w:tr w:rsidR="00A049AB">
        <w:trPr>
          <w:cantSplit/>
        </w:trPr>
        <w:tc>
          <w:tcPr>
            <w:tcW w:w="7080" w:type="dxa"/>
            <w:gridSpan w:val="4"/>
            <w:tcBorders>
              <w:bottom w:val="single" w:sz="4" w:space="0" w:color="auto"/>
            </w:tcBorders>
          </w:tcPr>
          <w:p w:rsidR="00A049AB" w:rsidRDefault="004C6D88">
            <w:pPr>
              <w:pStyle w:val="yTableNAm"/>
              <w:spacing w:before="20"/>
              <w:rPr>
                <w:b/>
                <w:sz w:val="20"/>
              </w:rPr>
            </w:pPr>
            <w:r>
              <w:rPr>
                <w:b/>
                <w:sz w:val="20"/>
              </w:rPr>
              <w:t>Claimant’s details</w:t>
            </w:r>
          </w:p>
        </w:tc>
      </w:tr>
      <w:tr w:rsidR="00A049AB">
        <w:trPr>
          <w:cantSplit/>
        </w:trPr>
        <w:tc>
          <w:tcPr>
            <w:tcW w:w="1560" w:type="dxa"/>
            <w:tcBorders>
              <w:bottom w:val="single" w:sz="4" w:space="0" w:color="auto"/>
            </w:tcBorders>
          </w:tcPr>
          <w:p w:rsidR="00A049AB" w:rsidRDefault="004C6D88">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rsidR="00A049AB" w:rsidRDefault="00A049AB">
            <w:pPr>
              <w:pStyle w:val="yTableNAm"/>
              <w:spacing w:before="20"/>
              <w:rPr>
                <w:sz w:val="20"/>
              </w:rPr>
            </w:pPr>
          </w:p>
        </w:tc>
      </w:tr>
      <w:tr w:rsidR="00A049AB">
        <w:trPr>
          <w:cantSplit/>
        </w:trPr>
        <w:tc>
          <w:tcPr>
            <w:tcW w:w="1560" w:type="dxa"/>
            <w:tcBorders>
              <w:bottom w:val="single" w:sz="4" w:space="0" w:color="auto"/>
            </w:tcBorders>
          </w:tcPr>
          <w:p w:rsidR="00A049AB" w:rsidRDefault="004C6D88">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rsidR="00A049AB" w:rsidRDefault="00A049AB">
            <w:pPr>
              <w:pStyle w:val="yTableNAm"/>
              <w:spacing w:before="20"/>
              <w:rPr>
                <w:sz w:val="20"/>
              </w:rPr>
            </w:pPr>
          </w:p>
        </w:tc>
      </w:tr>
      <w:tr w:rsidR="00A049AB">
        <w:trPr>
          <w:cantSplit/>
        </w:trPr>
        <w:tc>
          <w:tcPr>
            <w:tcW w:w="7080" w:type="dxa"/>
            <w:gridSpan w:val="4"/>
            <w:tcBorders>
              <w:bottom w:val="nil"/>
            </w:tcBorders>
          </w:tcPr>
          <w:p w:rsidR="00A049AB" w:rsidRDefault="004C6D88">
            <w:pPr>
              <w:pStyle w:val="yTableNAm"/>
              <w:spacing w:before="20"/>
              <w:rPr>
                <w:b/>
                <w:sz w:val="20"/>
              </w:rPr>
            </w:pPr>
            <w:r>
              <w:rPr>
                <w:b/>
                <w:sz w:val="20"/>
              </w:rPr>
              <w:t>Signature and date</w:t>
            </w:r>
          </w:p>
        </w:tc>
      </w:tr>
      <w:tr w:rsidR="00A049AB">
        <w:trPr>
          <w:cantSplit/>
        </w:trPr>
        <w:tc>
          <w:tcPr>
            <w:tcW w:w="1560" w:type="dxa"/>
            <w:tcBorders>
              <w:top w:val="single" w:sz="4" w:space="0" w:color="auto"/>
              <w:bottom w:val="single" w:sz="4" w:space="0" w:color="auto"/>
            </w:tcBorders>
          </w:tcPr>
          <w:p w:rsidR="00A049AB" w:rsidRDefault="004C6D88">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rsidR="00A049AB" w:rsidRDefault="00A049AB">
            <w:pPr>
              <w:pStyle w:val="yTableNAm"/>
              <w:spacing w:before="20"/>
              <w:rPr>
                <w:sz w:val="20"/>
              </w:rPr>
            </w:pPr>
          </w:p>
          <w:p w:rsidR="00A049AB" w:rsidRDefault="00A049AB">
            <w:pPr>
              <w:pStyle w:val="yTableNAm"/>
              <w:spacing w:before="0"/>
              <w:rPr>
                <w:sz w:val="20"/>
              </w:rPr>
            </w:pPr>
          </w:p>
          <w:p w:rsidR="00A049AB" w:rsidRDefault="004C6D88">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rsidR="00A049AB" w:rsidRDefault="004C6D88">
            <w:pPr>
              <w:pStyle w:val="yTableNAm"/>
              <w:spacing w:before="20"/>
              <w:rPr>
                <w:sz w:val="20"/>
              </w:rPr>
            </w:pPr>
            <w:r>
              <w:rPr>
                <w:sz w:val="20"/>
              </w:rPr>
              <w:t>Date:</w:t>
            </w:r>
          </w:p>
        </w:tc>
      </w:tr>
    </w:tbl>
    <w:p w:rsidR="00A049AB" w:rsidRDefault="004C6D88">
      <w:pPr>
        <w:pStyle w:val="yMiscellaneousBody"/>
        <w:tabs>
          <w:tab w:val="left" w:pos="540"/>
        </w:tabs>
        <w:spacing w:before="120"/>
        <w:ind w:left="539" w:hanging="539"/>
        <w:rPr>
          <w:sz w:val="20"/>
        </w:rPr>
      </w:pPr>
      <w:r>
        <w:rPr>
          <w:sz w:val="20"/>
        </w:rPr>
        <w:lastRenderedPageBreak/>
        <w:t>Notes to Form No. 108 —</w:t>
      </w:r>
    </w:p>
    <w:p w:rsidR="00A049AB" w:rsidRDefault="004C6D88">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rsidR="00A049AB" w:rsidRDefault="004C6D88">
      <w:pPr>
        <w:pStyle w:val="yMiscellaneousBody"/>
        <w:tabs>
          <w:tab w:val="left" w:pos="540"/>
        </w:tabs>
        <w:spacing w:before="40"/>
        <w:ind w:left="540" w:hanging="540"/>
        <w:rPr>
          <w:sz w:val="20"/>
        </w:rPr>
      </w:pPr>
      <w:r>
        <w:rPr>
          <w:sz w:val="20"/>
        </w:rPr>
        <w:tab/>
        <w:t>State the order(s) the claimant wants the Court to make in numbered paragraphs.</w:t>
      </w:r>
    </w:p>
    <w:p w:rsidR="00A049AB" w:rsidRDefault="004C6D88">
      <w:pPr>
        <w:pStyle w:val="yMiscellaneousBody"/>
        <w:tabs>
          <w:tab w:val="left" w:pos="540"/>
        </w:tabs>
        <w:spacing w:before="40"/>
        <w:ind w:left="539" w:hanging="539"/>
        <w:rPr>
          <w:sz w:val="20"/>
        </w:rPr>
      </w:pPr>
      <w:r>
        <w:rPr>
          <w:sz w:val="20"/>
        </w:rPr>
        <w:t>2.</w:t>
      </w:r>
      <w:r>
        <w:rPr>
          <w:sz w:val="20"/>
        </w:rPr>
        <w:tab/>
        <w:t>Describe the property to which the claim relates.</w:t>
      </w:r>
    </w:p>
    <w:p w:rsidR="00A049AB" w:rsidRDefault="004C6D88">
      <w:pPr>
        <w:pStyle w:val="yMiscellaneousBody"/>
        <w:tabs>
          <w:tab w:val="left" w:pos="540"/>
        </w:tabs>
        <w:spacing w:before="40"/>
        <w:ind w:left="540" w:hanging="540"/>
        <w:rPr>
          <w:sz w:val="20"/>
        </w:rPr>
      </w:pPr>
      <w:r>
        <w:rPr>
          <w:sz w:val="20"/>
        </w:rPr>
        <w:t>3.</w:t>
      </w:r>
      <w:r>
        <w:rPr>
          <w:sz w:val="20"/>
        </w:rPr>
        <w:tab/>
        <w:t>State the estimated value of the property.</w:t>
      </w:r>
    </w:p>
    <w:p w:rsidR="00A049AB" w:rsidRDefault="004C6D88">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rsidR="00A049AB" w:rsidRDefault="004C6D88">
      <w:pPr>
        <w:pStyle w:val="yMiscellaneousBody"/>
        <w:tabs>
          <w:tab w:val="left" w:pos="540"/>
        </w:tabs>
        <w:spacing w:before="40"/>
        <w:ind w:left="540" w:hanging="540"/>
        <w:rPr>
          <w:sz w:val="20"/>
        </w:rPr>
      </w:pPr>
      <w:r>
        <w:rPr>
          <w:sz w:val="20"/>
        </w:rPr>
        <w:t>5.</w:t>
      </w:r>
      <w:r>
        <w:rPr>
          <w:sz w:val="20"/>
        </w:rPr>
        <w:tab/>
        <w:t>Must be in accordance with Order 71A.</w:t>
      </w:r>
    </w:p>
    <w:p w:rsidR="00A049AB" w:rsidRDefault="004C6D88">
      <w:pPr>
        <w:pStyle w:val="yFootnotesection"/>
        <w:spacing w:before="80"/>
      </w:pPr>
      <w:r>
        <w:tab/>
        <w:t>[Form 108 inserted: Gazette 22 Feb 2008 p. 648</w:t>
      </w:r>
      <w:r>
        <w:noBreakHyphen/>
        <w:t>9; amended: Gazette 13 Nov 2015 p. 4655; 16 Nov 2016 p. 5216.]</w:t>
      </w:r>
    </w:p>
    <w:p w:rsidR="00A049AB" w:rsidRDefault="00A049AB">
      <w:pPr>
        <w:sectPr w:rsidR="00A049AB">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rsidR="00A049AB" w:rsidRDefault="004C6D88">
      <w:pPr>
        <w:pStyle w:val="yScheduleHeading"/>
      </w:pPr>
      <w:bookmarkStart w:id="1578" w:name="_Toc70517346"/>
      <w:bookmarkStart w:id="1579" w:name="_Toc70602522"/>
      <w:bookmarkStart w:id="1580" w:name="_Toc70608358"/>
      <w:r>
        <w:rPr>
          <w:rStyle w:val="CharSchNo"/>
        </w:rPr>
        <w:lastRenderedPageBreak/>
        <w:t>Schedule 3</w:t>
      </w:r>
      <w:r>
        <w:rPr>
          <w:rStyle w:val="CharDivNo"/>
        </w:rPr>
        <w:t> </w:t>
      </w:r>
      <w:r>
        <w:t>—</w:t>
      </w:r>
      <w:r>
        <w:rPr>
          <w:rStyle w:val="CharSDivText"/>
        </w:rPr>
        <w:t> </w:t>
      </w:r>
      <w:r>
        <w:rPr>
          <w:rStyle w:val="CharSchText"/>
        </w:rPr>
        <w:t>Payment into and out of court</w:t>
      </w:r>
      <w:bookmarkEnd w:id="1578"/>
      <w:bookmarkEnd w:id="1579"/>
      <w:bookmarkEnd w:id="1580"/>
    </w:p>
    <w:p w:rsidR="00A049AB" w:rsidRDefault="004C6D88">
      <w:pPr>
        <w:pStyle w:val="yShoulderClause"/>
      </w:pPr>
      <w:r>
        <w:t>[O. 24 r. 12]</w:t>
      </w:r>
    </w:p>
    <w:p w:rsidR="00A049AB" w:rsidRDefault="004C6D88">
      <w:pPr>
        <w:pStyle w:val="yFootnoteheading"/>
      </w:pPr>
      <w:r>
        <w:tab/>
        <w:t>[Heading inserted: Gazette 28 Jun 2011 p. 2563.]</w:t>
      </w:r>
    </w:p>
    <w:p w:rsidR="00A049AB" w:rsidRDefault="004C6D88">
      <w:pPr>
        <w:pStyle w:val="yEdnotesection"/>
        <w:outlineLvl w:val="9"/>
      </w:pPr>
      <w:r>
        <w:t>[</w:t>
      </w:r>
      <w:r>
        <w:rPr>
          <w:b/>
        </w:rPr>
        <w:t>1.</w:t>
      </w:r>
      <w:r>
        <w:tab/>
        <w:t>Deleted: Gazette 21 Feb 2007 p. 596.]</w:t>
      </w:r>
    </w:p>
    <w:p w:rsidR="00A049AB" w:rsidRDefault="004C6D88">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rsidR="00A049AB" w:rsidRDefault="004C6D88">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rsidR="00A049AB" w:rsidRDefault="004C6D88">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rsidR="00A049AB" w:rsidRDefault="004C6D88">
      <w:pPr>
        <w:pStyle w:val="yFootnotesection"/>
      </w:pPr>
      <w:r>
        <w:tab/>
        <w:t>[Clause 4 amended: Gazette 27 Feb 2018 p. 624.]</w:t>
      </w:r>
    </w:p>
    <w:p w:rsidR="00A049AB" w:rsidRDefault="004C6D88">
      <w:pPr>
        <w:pStyle w:val="yFootnotesection"/>
        <w:rPr>
          <w:b/>
        </w:rPr>
      </w:pPr>
      <w:r>
        <w:t>[</w:t>
      </w:r>
      <w:r>
        <w:rPr>
          <w:b/>
        </w:rPr>
        <w:t>5.</w:t>
      </w:r>
      <w:r>
        <w:tab/>
        <w:t>Deleted: Gazette 5 Apr 1991 p. 1401.]</w:t>
      </w:r>
    </w:p>
    <w:p w:rsidR="00A049AB" w:rsidRDefault="004C6D88">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rsidR="00A049AB" w:rsidRDefault="004C6D88">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rsidR="00A049AB" w:rsidRDefault="004C6D88">
      <w:pPr>
        <w:pStyle w:val="yFootnotesection"/>
      </w:pPr>
      <w:r>
        <w:tab/>
        <w:t>[Clause 7 amended: Gazette 27 Feb 2018 p. 624.]</w:t>
      </w:r>
    </w:p>
    <w:p w:rsidR="00A049AB" w:rsidRDefault="004C6D88">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rsidR="00A049AB" w:rsidRDefault="004C6D88">
      <w:pPr>
        <w:pStyle w:val="yFootnotesection"/>
      </w:pPr>
      <w:r>
        <w:tab/>
        <w:t>[Clause 8 amended: Gazette 14 Dec 1979 p. 3872; 27 Feb 2018 p. 624.]</w:t>
      </w:r>
    </w:p>
    <w:p w:rsidR="00A049AB" w:rsidRDefault="004C6D88">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rsidR="00A049AB" w:rsidRDefault="004C6D88">
      <w:pPr>
        <w:pStyle w:val="yFootnotesection"/>
      </w:pPr>
      <w:r>
        <w:tab/>
        <w:t>[Clause 9 amended: Gazette 28 Jun 2011 p. 2555.]</w:t>
      </w:r>
    </w:p>
    <w:p w:rsidR="00A049AB" w:rsidRDefault="004C6D88">
      <w:pPr>
        <w:pStyle w:val="ySubsection"/>
      </w:pPr>
      <w:r>
        <w:rPr>
          <w:b/>
          <w:bCs/>
        </w:rPr>
        <w:t>10.</w:t>
      </w:r>
      <w:r>
        <w:tab/>
      </w:r>
      <w:r>
        <w:tab/>
        <w:t>Every authority for the payment of money out of court must be attested by a witness, whose residence and description must be added to his attestation.</w:t>
      </w:r>
    </w:p>
    <w:p w:rsidR="00A049AB" w:rsidRDefault="004C6D88">
      <w:pPr>
        <w:pStyle w:val="ySubsection"/>
      </w:pPr>
      <w:r>
        <w:rPr>
          <w:b/>
          <w:bCs/>
        </w:rPr>
        <w:t>11.</w:t>
      </w:r>
      <w:r>
        <w:tab/>
      </w:r>
      <w:r>
        <w:tab/>
        <w:t>Each sum paid into court shall, as regards its payment out of court, be deemed when the time for payment out arrives, to be money standing to the credit of the Supreme Court.</w:t>
      </w:r>
    </w:p>
    <w:p w:rsidR="00A049AB" w:rsidRDefault="004C6D88">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rsidR="00A049AB" w:rsidRDefault="004C6D88">
      <w:pPr>
        <w:pStyle w:val="yFootnotesection"/>
      </w:pPr>
      <w:r>
        <w:tab/>
        <w:t>[Clause 12 amended: Gazette 14 Dec 1979 p. 3872; 26 Aug 1984 p. 4415.]</w:t>
      </w:r>
    </w:p>
    <w:p w:rsidR="00A049AB" w:rsidRDefault="004C6D88">
      <w:pPr>
        <w:pStyle w:val="ySubsection"/>
      </w:pPr>
      <w:r>
        <w:rPr>
          <w:b/>
          <w:bCs/>
        </w:rPr>
        <w:t>13.</w:t>
      </w:r>
      <w:r>
        <w:tab/>
      </w:r>
      <w:r>
        <w:tab/>
        <w:t xml:space="preserve">Whenever the order is required to be drawn in favour of any person not a solicitor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rsidR="00A049AB" w:rsidRDefault="004C6D88">
      <w:pPr>
        <w:pStyle w:val="ySubsection"/>
      </w:pPr>
      <w:r>
        <w:rPr>
          <w:b/>
          <w:bCs/>
        </w:rPr>
        <w:t>14.</w:t>
      </w:r>
      <w:r>
        <w:tab/>
      </w:r>
      <w:r>
        <w:tab/>
        <w:t>Where an order directs that money paid into court is to be invested, the Public Trustee shall make the investment.</w:t>
      </w:r>
    </w:p>
    <w:p w:rsidR="00A049AB" w:rsidRDefault="004C6D88">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rsidR="00A049AB" w:rsidRDefault="004C6D88">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rsidR="00A049AB" w:rsidRDefault="004C6D88">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rsidR="00A049AB" w:rsidRDefault="004C6D88">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rsidR="00A049AB" w:rsidRDefault="004C6D88">
      <w:pPr>
        <w:pStyle w:val="yFootnotesection"/>
      </w:pPr>
      <w:r>
        <w:tab/>
        <w:t>[Regulation 15 amended: Gazette 14 Dec 1979 p. 3872.]</w:t>
      </w:r>
    </w:p>
    <w:p w:rsidR="00A049AB" w:rsidRDefault="004C6D88">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rsidR="00A049AB" w:rsidRDefault="004C6D88">
      <w:pPr>
        <w:pStyle w:val="yFootnotesection"/>
      </w:pPr>
      <w:r>
        <w:tab/>
        <w:t>[Regulation 16 amended: Gazette 14 Dec 1979 p. 3872; 27 Feb 2018 p. 624.]</w:t>
      </w:r>
    </w:p>
    <w:p w:rsidR="00A049AB" w:rsidRDefault="004C6D88">
      <w:pPr>
        <w:pStyle w:val="yEdnoteschedule"/>
      </w:pPr>
      <w:r>
        <w:t>[Fourth Schedule deleted: Gazette 21 Feb 2007 p. 596.]</w:t>
      </w:r>
    </w:p>
    <w:p w:rsidR="00A049AB" w:rsidRDefault="004C6D88">
      <w:pPr>
        <w:pStyle w:val="yEdnoteschedule"/>
      </w:pPr>
      <w:r>
        <w:t>[Fifth Schedule deleted: Gazette 27 Jul 2001 p. 3895.]</w:t>
      </w:r>
    </w:p>
    <w:p w:rsidR="00A049AB" w:rsidRDefault="004C6D88">
      <w:pPr>
        <w:pStyle w:val="yEdnoteschedule"/>
      </w:pPr>
      <w:r>
        <w:t>[Sixth Schedule deleted: Gazette 16 Jul 1999 p. 3201.]</w:t>
      </w:r>
    </w:p>
    <w:p w:rsidR="00A049AB" w:rsidRDefault="004C6D88">
      <w:pPr>
        <w:pStyle w:val="Ednotesection"/>
        <w:ind w:left="890" w:hanging="890"/>
        <w:rPr>
          <w:sz w:val="22"/>
        </w:rPr>
      </w:pPr>
      <w:r>
        <w:rPr>
          <w:sz w:val="22"/>
        </w:rPr>
        <w:lastRenderedPageBreak/>
        <w:t>[Seventh Schedule deleted: Gazette 21 May 2004 p. 1712.]</w:t>
      </w:r>
    </w:p>
    <w:p w:rsidR="00A049AB" w:rsidRDefault="004C6D88">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A049AB" w:rsidRDefault="00A049AB">
      <w:pPr>
        <w:pStyle w:val="CentredBaseLine"/>
        <w:jc w:val="center"/>
        <w:rPr>
          <w:sz w:val="22"/>
        </w:rPr>
      </w:pPr>
    </w:p>
    <w:p w:rsidR="00A049AB" w:rsidRDefault="00A049AB">
      <w:pPr>
        <w:sectPr w:rsidR="00A049AB">
          <w:headerReference w:type="even" r:id="rId28"/>
          <w:headerReference w:type="default" r:id="rId29"/>
          <w:pgSz w:w="11907" w:h="16840" w:code="9"/>
          <w:pgMar w:top="2376" w:right="2405" w:bottom="3542" w:left="2405" w:header="706" w:footer="3380" w:gutter="0"/>
          <w:cols w:space="720"/>
          <w:noEndnote/>
          <w:docGrid w:linePitch="326"/>
        </w:sectPr>
      </w:pPr>
    </w:p>
    <w:p w:rsidR="00A049AB" w:rsidRDefault="004C6D88">
      <w:pPr>
        <w:pStyle w:val="nHeading2"/>
      </w:pPr>
      <w:bookmarkStart w:id="1581" w:name="_Toc70517347"/>
      <w:bookmarkStart w:id="1582" w:name="_Toc70602523"/>
      <w:bookmarkStart w:id="1583" w:name="_Toc70608359"/>
      <w:r>
        <w:lastRenderedPageBreak/>
        <w:t>Notes</w:t>
      </w:r>
      <w:bookmarkEnd w:id="1581"/>
      <w:bookmarkEnd w:id="1582"/>
      <w:bookmarkEnd w:id="1583"/>
    </w:p>
    <w:p w:rsidR="00007227" w:rsidRDefault="00007227">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p>
    <w:p w:rsidR="00A049AB" w:rsidRDefault="004C6D88">
      <w:pPr>
        <w:pStyle w:val="nHeading3"/>
      </w:pPr>
      <w:bookmarkStart w:id="1584" w:name="_Toc70608360"/>
      <w:r>
        <w:t>Compilation table</w:t>
      </w:r>
      <w:bookmarkEnd w:id="1584"/>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rsidR="00A049AB" w:rsidTr="00991D21">
        <w:trPr>
          <w:tblHeader/>
        </w:trPr>
        <w:tc>
          <w:tcPr>
            <w:tcW w:w="3118" w:type="dxa"/>
          </w:tcPr>
          <w:p w:rsidR="00A049AB" w:rsidRDefault="004C6D88">
            <w:pPr>
              <w:pStyle w:val="nTable"/>
              <w:spacing w:after="40"/>
              <w:rPr>
                <w:b/>
              </w:rPr>
            </w:pPr>
            <w:r>
              <w:rPr>
                <w:b/>
              </w:rPr>
              <w:t>Citation</w:t>
            </w:r>
          </w:p>
        </w:tc>
        <w:tc>
          <w:tcPr>
            <w:tcW w:w="1276" w:type="dxa"/>
          </w:tcPr>
          <w:p w:rsidR="00A049AB" w:rsidRDefault="004C6D88">
            <w:pPr>
              <w:pStyle w:val="nTable"/>
              <w:spacing w:after="40"/>
              <w:rPr>
                <w:b/>
              </w:rPr>
            </w:pPr>
            <w:r>
              <w:rPr>
                <w:b/>
              </w:rPr>
              <w:t>Published</w:t>
            </w:r>
          </w:p>
        </w:tc>
        <w:tc>
          <w:tcPr>
            <w:tcW w:w="2696" w:type="dxa"/>
          </w:tcPr>
          <w:p w:rsidR="00A049AB" w:rsidRDefault="004C6D88">
            <w:pPr>
              <w:pStyle w:val="nTable"/>
              <w:spacing w:after="40"/>
              <w:rPr>
                <w:b/>
              </w:rPr>
            </w:pPr>
            <w:r>
              <w:rPr>
                <w:b/>
              </w:rPr>
              <w:t>Commencement</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pPr>
            <w:r>
              <w:rPr>
                <w:i/>
              </w:rPr>
              <w:t>Rules of the Supreme Court 1971</w:t>
            </w:r>
          </w:p>
        </w:tc>
        <w:tc>
          <w:tcPr>
            <w:tcW w:w="1276" w:type="dxa"/>
          </w:tcPr>
          <w:p w:rsidR="00A049AB" w:rsidRDefault="004C6D88">
            <w:pPr>
              <w:pStyle w:val="nTable"/>
              <w:spacing w:after="40"/>
            </w:pPr>
            <w:r>
              <w:t>18 Nov 1971 p. 4397</w:t>
            </w:r>
            <w:r>
              <w:noBreakHyphen/>
              <w:t>758</w:t>
            </w:r>
          </w:p>
        </w:tc>
        <w:tc>
          <w:tcPr>
            <w:tcW w:w="2696" w:type="dxa"/>
          </w:tcPr>
          <w:p w:rsidR="00A049AB" w:rsidRDefault="004C6D88">
            <w:pPr>
              <w:pStyle w:val="nTable"/>
              <w:spacing w:after="40"/>
            </w:pPr>
            <w:r>
              <w:t>14 Feb 1972 (see O. 1 r. 2(1))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pPr>
            <w:r>
              <w:t>Untitled rules</w:t>
            </w:r>
          </w:p>
        </w:tc>
        <w:tc>
          <w:tcPr>
            <w:tcW w:w="1276" w:type="dxa"/>
          </w:tcPr>
          <w:p w:rsidR="00A049AB" w:rsidRDefault="004C6D88">
            <w:pPr>
              <w:pStyle w:val="nTable"/>
              <w:spacing w:after="40"/>
            </w:pPr>
            <w:r>
              <w:t>17 Dec 1971 p. 5266</w:t>
            </w:r>
          </w:p>
        </w:tc>
        <w:tc>
          <w:tcPr>
            <w:tcW w:w="2696" w:type="dxa"/>
          </w:tcPr>
          <w:p w:rsidR="00A049AB" w:rsidRDefault="004C6D88">
            <w:pPr>
              <w:pStyle w:val="nTable"/>
              <w:spacing w:after="40"/>
            </w:pPr>
            <w:r>
              <w:t>14 Feb 1972 (see r. 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pPr>
            <w:r>
              <w:t>Untitled rules</w:t>
            </w:r>
          </w:p>
        </w:tc>
        <w:tc>
          <w:tcPr>
            <w:tcW w:w="1276" w:type="dxa"/>
          </w:tcPr>
          <w:p w:rsidR="00A049AB" w:rsidRDefault="004C6D88">
            <w:pPr>
              <w:pStyle w:val="nTable"/>
              <w:spacing w:after="40"/>
            </w:pPr>
            <w:r>
              <w:t xml:space="preserve">7 Jun 1972 </w:t>
            </w:r>
            <w:r>
              <w:br/>
              <w:t>p. 1703</w:t>
            </w:r>
          </w:p>
        </w:tc>
        <w:tc>
          <w:tcPr>
            <w:tcW w:w="2696" w:type="dxa"/>
          </w:tcPr>
          <w:p w:rsidR="00A049AB" w:rsidRDefault="004C6D88">
            <w:pPr>
              <w:pStyle w:val="nTable"/>
              <w:spacing w:after="40"/>
            </w:pPr>
            <w:r>
              <w:t>7 Jun 1972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pPr>
            <w:r>
              <w:t>Untitled rules</w:t>
            </w:r>
          </w:p>
        </w:tc>
        <w:tc>
          <w:tcPr>
            <w:tcW w:w="1276" w:type="dxa"/>
          </w:tcPr>
          <w:p w:rsidR="00A049AB" w:rsidRDefault="004C6D88">
            <w:pPr>
              <w:pStyle w:val="nTable"/>
              <w:spacing w:after="40"/>
            </w:pPr>
            <w:r>
              <w:t>15 Jun 1973 p. 2247</w:t>
            </w:r>
            <w:r>
              <w:noBreakHyphen/>
              <w:t>52</w:t>
            </w:r>
          </w:p>
        </w:tc>
        <w:tc>
          <w:tcPr>
            <w:tcW w:w="2696" w:type="dxa"/>
          </w:tcPr>
          <w:p w:rsidR="00A049AB" w:rsidRDefault="004C6D88">
            <w:pPr>
              <w:pStyle w:val="nTable"/>
              <w:spacing w:after="40"/>
            </w:pPr>
            <w:r>
              <w:t>15 Jun 1973</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10 Sep 1973</w:t>
            </w:r>
            <w:r>
              <w:br/>
              <w:t>p. 3425</w:t>
            </w:r>
            <w:r>
              <w:noBreakHyphen/>
              <w:t>36</w:t>
            </w:r>
          </w:p>
        </w:tc>
        <w:tc>
          <w:tcPr>
            <w:tcW w:w="2696" w:type="dxa"/>
          </w:tcPr>
          <w:p w:rsidR="00A049AB" w:rsidRDefault="004C6D88">
            <w:pPr>
              <w:pStyle w:val="nTable"/>
              <w:spacing w:after="40"/>
            </w:pPr>
            <w:r>
              <w:t>1 Oct 1973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9 Nov 1973</w:t>
            </w:r>
            <w:r>
              <w:br/>
              <w:t>p. 4162</w:t>
            </w:r>
            <w:r>
              <w:noBreakHyphen/>
              <w:t>6</w:t>
            </w:r>
          </w:p>
        </w:tc>
        <w:tc>
          <w:tcPr>
            <w:tcW w:w="2696" w:type="dxa"/>
          </w:tcPr>
          <w:p w:rsidR="00A049AB" w:rsidRDefault="004C6D88">
            <w:pPr>
              <w:pStyle w:val="nTable"/>
              <w:spacing w:after="40"/>
            </w:pPr>
            <w:r>
              <w:t>Rules other than r. 5 and 6: 9 Nov 1973 (see r. 2(1));</w:t>
            </w:r>
            <w:r>
              <w:br/>
              <w:t xml:space="preserve">r. 5 and 6: 1 Jan 1974 (see r. 2(2) and </w:t>
            </w:r>
            <w:r>
              <w:rPr>
                <w:i/>
              </w:rPr>
              <w:t>Gazette</w:t>
            </w:r>
            <w:r>
              <w:t xml:space="preserve"> 14 Dec 1973 p. 4528)</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7 Dec 1973</w:t>
            </w:r>
            <w:r>
              <w:br/>
              <w:t>p. 4488</w:t>
            </w:r>
            <w:r>
              <w:noBreakHyphen/>
              <w:t>9</w:t>
            </w:r>
          </w:p>
        </w:tc>
        <w:tc>
          <w:tcPr>
            <w:tcW w:w="2696" w:type="dxa"/>
          </w:tcPr>
          <w:p w:rsidR="00A049AB" w:rsidRDefault="004C6D88">
            <w:pPr>
              <w:pStyle w:val="nTable"/>
              <w:spacing w:after="40"/>
            </w:pPr>
            <w:r>
              <w:t>1 Jan 1974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29 Mar 1974</w:t>
            </w:r>
            <w:r>
              <w:br/>
              <w:t>p. 1037</w:t>
            </w:r>
            <w:r>
              <w:noBreakHyphen/>
              <w:t>40</w:t>
            </w:r>
          </w:p>
        </w:tc>
        <w:tc>
          <w:tcPr>
            <w:tcW w:w="2696" w:type="dxa"/>
          </w:tcPr>
          <w:p w:rsidR="00A049AB" w:rsidRDefault="004C6D88">
            <w:pPr>
              <w:pStyle w:val="nTable"/>
              <w:spacing w:after="40"/>
            </w:pPr>
            <w:r>
              <w:t>15 Apr 1974 (see r. 2)</w:t>
            </w:r>
          </w:p>
        </w:tc>
      </w:tr>
      <w:tr w:rsidR="00A049AB" w:rsidTr="00991D21">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rsidR="00A049AB" w:rsidRDefault="004C6D88">
            <w:pPr>
              <w:pStyle w:val="nTable"/>
              <w:spacing w:after="40"/>
            </w:pPr>
            <w:r>
              <w:t>Untitled rules</w:t>
            </w:r>
          </w:p>
        </w:tc>
        <w:tc>
          <w:tcPr>
            <w:tcW w:w="1276" w:type="dxa"/>
            <w:tcBorders>
              <w:bottom w:val="nil"/>
            </w:tcBorders>
          </w:tcPr>
          <w:p w:rsidR="00A049AB" w:rsidRDefault="004C6D88">
            <w:pPr>
              <w:pStyle w:val="nTable"/>
              <w:spacing w:after="40"/>
            </w:pPr>
            <w:r>
              <w:t>29 Mar 1974</w:t>
            </w:r>
            <w:r>
              <w:br/>
              <w:t>p. 1041</w:t>
            </w:r>
            <w:r>
              <w:noBreakHyphen/>
              <w:t>2</w:t>
            </w:r>
            <w:r>
              <w:br/>
              <w:t>(erratum 5 Apr 1974 p. 1195)</w:t>
            </w:r>
          </w:p>
        </w:tc>
        <w:tc>
          <w:tcPr>
            <w:tcW w:w="2696" w:type="dxa"/>
            <w:tcBorders>
              <w:bottom w:val="nil"/>
            </w:tcBorders>
          </w:tcPr>
          <w:p w:rsidR="00A049AB" w:rsidRDefault="004C6D88">
            <w:pPr>
              <w:pStyle w:val="nTable"/>
              <w:spacing w:after="40"/>
            </w:pPr>
            <w:r>
              <w:t>29 Mar 1974</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rPr>
                <w:i/>
              </w:rPr>
              <w:t>Supreme Court (Costs) Rules 1974</w:t>
            </w:r>
          </w:p>
        </w:tc>
        <w:tc>
          <w:tcPr>
            <w:tcW w:w="1276" w:type="dxa"/>
          </w:tcPr>
          <w:p w:rsidR="00A049AB" w:rsidRDefault="004C6D88">
            <w:pPr>
              <w:pStyle w:val="nTable"/>
              <w:spacing w:after="40"/>
            </w:pPr>
            <w:r>
              <w:t>30 Aug 1974</w:t>
            </w:r>
            <w:r>
              <w:br/>
              <w:t>p. 3242</w:t>
            </w:r>
            <w:r>
              <w:noBreakHyphen/>
              <w:t>3</w:t>
            </w:r>
          </w:p>
        </w:tc>
        <w:tc>
          <w:tcPr>
            <w:tcW w:w="2696" w:type="dxa"/>
          </w:tcPr>
          <w:p w:rsidR="00A049AB" w:rsidRDefault="004C6D88">
            <w:pPr>
              <w:pStyle w:val="nTable"/>
              <w:spacing w:after="40"/>
            </w:pPr>
            <w:r>
              <w:t>30 Aug 1974 (see r. 1)</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10 Jan 1975</w:t>
            </w:r>
            <w:r>
              <w:br/>
              <w:t>p. 50</w:t>
            </w:r>
            <w:r>
              <w:noBreakHyphen/>
              <w:t>5</w:t>
            </w:r>
          </w:p>
        </w:tc>
        <w:tc>
          <w:tcPr>
            <w:tcW w:w="2696" w:type="dxa"/>
          </w:tcPr>
          <w:p w:rsidR="00A049AB" w:rsidRDefault="004C6D88">
            <w:pPr>
              <w:pStyle w:val="nTable"/>
              <w:spacing w:after="40"/>
            </w:pPr>
            <w:r>
              <w:t xml:space="preserve">1 Mar 1975 (see r. 2 and </w:t>
            </w:r>
            <w:r>
              <w:rPr>
                <w:i/>
              </w:rPr>
              <w:t>Gazette</w:t>
            </w:r>
            <w:r>
              <w:t xml:space="preserve"> 14 Feb 1975 p. 505)</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23 May 1975</w:t>
            </w:r>
            <w:r>
              <w:br/>
              <w:t>p. 1404</w:t>
            </w:r>
          </w:p>
        </w:tc>
        <w:tc>
          <w:tcPr>
            <w:tcW w:w="2696" w:type="dxa"/>
          </w:tcPr>
          <w:p w:rsidR="00A049AB" w:rsidRDefault="004C6D88">
            <w:pPr>
              <w:pStyle w:val="nTable"/>
              <w:spacing w:after="40"/>
            </w:pPr>
            <w:r>
              <w:t>1 Jun 1975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3 Oct 1975</w:t>
            </w:r>
            <w:r>
              <w:br/>
              <w:t>p. 3769</w:t>
            </w:r>
            <w:r>
              <w:noBreakHyphen/>
              <w:t>71</w:t>
            </w:r>
          </w:p>
        </w:tc>
        <w:tc>
          <w:tcPr>
            <w:tcW w:w="2696" w:type="dxa"/>
          </w:tcPr>
          <w:p w:rsidR="00A049AB" w:rsidRDefault="004C6D88">
            <w:pPr>
              <w:pStyle w:val="nTable"/>
              <w:spacing w:after="40"/>
            </w:pPr>
            <w:r>
              <w:t>1 Nov 1975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pPr>
            <w:r>
              <w:lastRenderedPageBreak/>
              <w:t>Untitled rules</w:t>
            </w:r>
          </w:p>
        </w:tc>
        <w:tc>
          <w:tcPr>
            <w:tcW w:w="1276" w:type="dxa"/>
          </w:tcPr>
          <w:p w:rsidR="00A049AB" w:rsidRDefault="004C6D88">
            <w:pPr>
              <w:pStyle w:val="nTable"/>
              <w:spacing w:after="40"/>
            </w:pPr>
            <w:r>
              <w:t>19 Dec 1975</w:t>
            </w:r>
            <w:r>
              <w:br/>
              <w:t>p. 4571</w:t>
            </w:r>
            <w:r>
              <w:noBreakHyphen/>
              <w:t>7</w:t>
            </w:r>
          </w:p>
        </w:tc>
        <w:tc>
          <w:tcPr>
            <w:tcW w:w="2696" w:type="dxa"/>
          </w:tcPr>
          <w:p w:rsidR="00A049AB" w:rsidRDefault="004C6D88">
            <w:pPr>
              <w:pStyle w:val="nTable"/>
              <w:spacing w:after="40"/>
            </w:pPr>
            <w:r>
              <w:t>1 Jan 1976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keepLines/>
              <w:spacing w:after="40"/>
            </w:pPr>
            <w:r>
              <w:t>2 Apr 1976</w:t>
            </w:r>
            <w:r>
              <w:br/>
              <w:t>p. 1039</w:t>
            </w:r>
            <w:r>
              <w:noBreakHyphen/>
              <w:t>41</w:t>
            </w:r>
          </w:p>
        </w:tc>
        <w:tc>
          <w:tcPr>
            <w:tcW w:w="2696" w:type="dxa"/>
          </w:tcPr>
          <w:p w:rsidR="00A049AB" w:rsidRDefault="004C6D88">
            <w:pPr>
              <w:pStyle w:val="nTable"/>
              <w:spacing w:after="40"/>
            </w:pPr>
            <w:r>
              <w:t>2 Apr 1976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keepNext/>
              <w:keepLines/>
              <w:spacing w:after="40"/>
            </w:pPr>
            <w:r>
              <w:t>14 May 1976</w:t>
            </w:r>
            <w:r>
              <w:br/>
              <w:t>p. 1431</w:t>
            </w:r>
          </w:p>
        </w:tc>
        <w:tc>
          <w:tcPr>
            <w:tcW w:w="2696" w:type="dxa"/>
          </w:tcPr>
          <w:p w:rsidR="00A049AB" w:rsidRDefault="004C6D88">
            <w:pPr>
              <w:pStyle w:val="nTable"/>
              <w:keepNext/>
              <w:keepLines/>
              <w:spacing w:after="40"/>
            </w:pPr>
            <w:r>
              <w:t>1 Jun 1976 (see r. 2)</w:t>
            </w:r>
          </w:p>
        </w:tc>
      </w:tr>
      <w:tr w:rsidR="00A049AB" w:rsidTr="00991D21">
        <w:tblPrEx>
          <w:tblBorders>
            <w:top w:val="none" w:sz="0" w:space="0" w:color="auto"/>
            <w:bottom w:val="none" w:sz="0" w:space="0" w:color="auto"/>
            <w:insideH w:val="none" w:sz="0" w:space="0" w:color="auto"/>
          </w:tblBorders>
        </w:tblPrEx>
        <w:trPr>
          <w:cantSplit/>
        </w:trPr>
        <w:tc>
          <w:tcPr>
            <w:tcW w:w="7090" w:type="dxa"/>
            <w:gridSpan w:val="3"/>
          </w:tcPr>
          <w:p w:rsidR="00A049AB" w:rsidRDefault="004C6D88">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widowControl w:val="0"/>
              <w:spacing w:after="40"/>
            </w:pPr>
            <w:r>
              <w:t>Untitled rules</w:t>
            </w:r>
          </w:p>
        </w:tc>
        <w:tc>
          <w:tcPr>
            <w:tcW w:w="1276" w:type="dxa"/>
          </w:tcPr>
          <w:p w:rsidR="00A049AB" w:rsidRDefault="004C6D88">
            <w:pPr>
              <w:pStyle w:val="nTable"/>
              <w:spacing w:after="40"/>
            </w:pPr>
            <w:r>
              <w:t>27 Aug 1976</w:t>
            </w:r>
            <w:r>
              <w:br/>
              <w:t>p. 3223</w:t>
            </w:r>
            <w:r>
              <w:noBreakHyphen/>
              <w:t>6</w:t>
            </w:r>
          </w:p>
        </w:tc>
        <w:tc>
          <w:tcPr>
            <w:tcW w:w="2696" w:type="dxa"/>
          </w:tcPr>
          <w:p w:rsidR="00A049AB" w:rsidRDefault="004C6D88">
            <w:pPr>
              <w:pStyle w:val="nTable"/>
              <w:spacing w:after="40"/>
            </w:pPr>
            <w:r>
              <w:t>13 Sep 1976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12 Nov 1976</w:t>
            </w:r>
            <w:r>
              <w:br/>
              <w:t>p. 4275</w:t>
            </w:r>
            <w:r>
              <w:noBreakHyphen/>
              <w:t>7</w:t>
            </w:r>
          </w:p>
        </w:tc>
        <w:tc>
          <w:tcPr>
            <w:tcW w:w="2696" w:type="dxa"/>
          </w:tcPr>
          <w:p w:rsidR="00A049AB" w:rsidRDefault="004C6D88">
            <w:pPr>
              <w:pStyle w:val="nTable"/>
              <w:spacing w:after="40"/>
            </w:pPr>
            <w:r>
              <w:t xml:space="preserve">17 Jun 1977 (see r. 2 and </w:t>
            </w:r>
            <w:r>
              <w:rPr>
                <w:i/>
              </w:rPr>
              <w:t>Gazette</w:t>
            </w:r>
            <w:r>
              <w:t xml:space="preserve"> 17 Jun 1977 p. 1811)</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24 Jun 1977</w:t>
            </w:r>
            <w:r>
              <w:br/>
              <w:t>p. 1914</w:t>
            </w:r>
            <w:r>
              <w:noBreakHyphen/>
              <w:t>16</w:t>
            </w:r>
          </w:p>
        </w:tc>
        <w:tc>
          <w:tcPr>
            <w:tcW w:w="2696" w:type="dxa"/>
          </w:tcPr>
          <w:p w:rsidR="00A049AB" w:rsidRDefault="004C6D88">
            <w:pPr>
              <w:pStyle w:val="nTable"/>
              <w:spacing w:after="40"/>
            </w:pPr>
            <w:r>
              <w:t>1 Sep 1977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7 Oct 1977</w:t>
            </w:r>
            <w:r>
              <w:br/>
              <w:t>p. 3602</w:t>
            </w:r>
            <w:r>
              <w:noBreakHyphen/>
              <w:t>3</w:t>
            </w:r>
          </w:p>
        </w:tc>
        <w:tc>
          <w:tcPr>
            <w:tcW w:w="2696" w:type="dxa"/>
          </w:tcPr>
          <w:p w:rsidR="00A049AB" w:rsidRDefault="004C6D88">
            <w:pPr>
              <w:pStyle w:val="nTable"/>
              <w:spacing w:after="40"/>
            </w:pPr>
            <w:r>
              <w:t>1 Nov 1977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rPr>
                <w:i/>
              </w:rPr>
            </w:pPr>
            <w:r>
              <w:rPr>
                <w:i/>
              </w:rPr>
              <w:t>Supreme Court (Costs) Rules 1978</w:t>
            </w:r>
          </w:p>
        </w:tc>
        <w:tc>
          <w:tcPr>
            <w:tcW w:w="1276" w:type="dxa"/>
          </w:tcPr>
          <w:p w:rsidR="00A049AB" w:rsidRDefault="004C6D88">
            <w:pPr>
              <w:pStyle w:val="nTable"/>
              <w:spacing w:after="40"/>
            </w:pPr>
            <w:r>
              <w:t>13 Jan 1978</w:t>
            </w:r>
            <w:r>
              <w:br/>
              <w:t>p. 117</w:t>
            </w:r>
          </w:p>
        </w:tc>
        <w:tc>
          <w:tcPr>
            <w:tcW w:w="2696" w:type="dxa"/>
          </w:tcPr>
          <w:p w:rsidR="00A049AB" w:rsidRDefault="004C6D88">
            <w:pPr>
              <w:pStyle w:val="nTable"/>
              <w:spacing w:after="40"/>
            </w:pPr>
            <w:r>
              <w:t>13 Jan 1978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23 Jun 1978</w:t>
            </w:r>
            <w:r>
              <w:br/>
              <w:t>p. 2025</w:t>
            </w:r>
            <w:r>
              <w:noBreakHyphen/>
              <w:t>30</w:t>
            </w:r>
          </w:p>
        </w:tc>
        <w:tc>
          <w:tcPr>
            <w:tcW w:w="2696" w:type="dxa"/>
          </w:tcPr>
          <w:p w:rsidR="00A049AB" w:rsidRDefault="004C6D88">
            <w:pPr>
              <w:pStyle w:val="nTable"/>
              <w:spacing w:after="40"/>
            </w:pPr>
            <w:r>
              <w:t>1 Aug 1978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13 Oct 1978</w:t>
            </w:r>
            <w:r>
              <w:br/>
              <w:t>p. 3698</w:t>
            </w:r>
            <w:r>
              <w:noBreakHyphen/>
              <w:t>704</w:t>
            </w:r>
          </w:p>
        </w:tc>
        <w:tc>
          <w:tcPr>
            <w:tcW w:w="2696" w:type="dxa"/>
          </w:tcPr>
          <w:p w:rsidR="00A049AB" w:rsidRDefault="004C6D88">
            <w:pPr>
              <w:pStyle w:val="nTable"/>
              <w:spacing w:after="40"/>
            </w:pPr>
            <w:r>
              <w:t>Rules other than r. 3</w:t>
            </w:r>
            <w:r>
              <w:noBreakHyphen/>
              <w:t>5, 9</w:t>
            </w:r>
            <w:r>
              <w:noBreakHyphen/>
              <w:t>11: 13 Oct 1978 (see r. 2);</w:t>
            </w:r>
            <w:r>
              <w:br/>
              <w:t>r. 3-5 and 9-11: 1 Jan 1979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rPr>
                <w:i/>
              </w:rPr>
              <w:t>Supreme Court (Miscellaneous Amendments) Rules 1979</w:t>
            </w:r>
          </w:p>
        </w:tc>
        <w:tc>
          <w:tcPr>
            <w:tcW w:w="1276" w:type="dxa"/>
          </w:tcPr>
          <w:p w:rsidR="00A049AB" w:rsidRDefault="004C6D88">
            <w:pPr>
              <w:pStyle w:val="nTable"/>
              <w:spacing w:after="40"/>
            </w:pPr>
            <w:r>
              <w:t>14 Dec 1979</w:t>
            </w:r>
            <w:r>
              <w:br/>
              <w:t>p. 3869</w:t>
            </w:r>
            <w:r>
              <w:noBreakHyphen/>
              <w:t>76</w:t>
            </w:r>
          </w:p>
        </w:tc>
        <w:tc>
          <w:tcPr>
            <w:tcW w:w="2696" w:type="dxa"/>
          </w:tcPr>
          <w:p w:rsidR="00A049AB" w:rsidRDefault="004C6D88">
            <w:pPr>
              <w:pStyle w:val="nTable"/>
              <w:spacing w:after="40"/>
            </w:pPr>
            <w:r>
              <w:t xml:space="preserve">11 Feb 1980 (see r. 1 and </w:t>
            </w:r>
            <w:r>
              <w:rPr>
                <w:i/>
              </w:rPr>
              <w:t>Gazette</w:t>
            </w:r>
            <w:r>
              <w:t xml:space="preserve"> 8 Feb 1980 p. 383)</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rPr>
                <w:i/>
              </w:rPr>
              <w:t>Supreme Court (Costs) Rules 1980</w:t>
            </w:r>
          </w:p>
        </w:tc>
        <w:tc>
          <w:tcPr>
            <w:tcW w:w="1276" w:type="dxa"/>
          </w:tcPr>
          <w:p w:rsidR="00A049AB" w:rsidRDefault="004C6D88">
            <w:pPr>
              <w:pStyle w:val="nTable"/>
              <w:spacing w:after="40"/>
            </w:pPr>
            <w:r>
              <w:t>21 Mar 1980</w:t>
            </w:r>
            <w:r>
              <w:br/>
              <w:t>p. 960</w:t>
            </w:r>
            <w:r>
              <w:noBreakHyphen/>
              <w:t>2</w:t>
            </w:r>
          </w:p>
        </w:tc>
        <w:tc>
          <w:tcPr>
            <w:tcW w:w="2696" w:type="dxa"/>
          </w:tcPr>
          <w:p w:rsidR="00A049AB" w:rsidRDefault="004C6D88">
            <w:pPr>
              <w:pStyle w:val="nTable"/>
              <w:spacing w:after="40"/>
            </w:pPr>
            <w:r>
              <w:t>21 Mar 1980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13 Jun 1980</w:t>
            </w:r>
            <w:r>
              <w:br/>
              <w:t>p. 1719</w:t>
            </w:r>
            <w:r>
              <w:noBreakHyphen/>
              <w:t>22</w:t>
            </w:r>
          </w:p>
        </w:tc>
        <w:tc>
          <w:tcPr>
            <w:tcW w:w="2696" w:type="dxa"/>
          </w:tcPr>
          <w:p w:rsidR="00A049AB" w:rsidRDefault="004C6D88">
            <w:pPr>
              <w:pStyle w:val="nTable"/>
              <w:spacing w:after="40"/>
            </w:pPr>
            <w:r>
              <w:t>1 Jul 1980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18 Jul 1980</w:t>
            </w:r>
            <w:r>
              <w:br/>
              <w:t>p. 2384</w:t>
            </w:r>
            <w:r>
              <w:noBreakHyphen/>
              <w:t>8</w:t>
            </w:r>
          </w:p>
        </w:tc>
        <w:tc>
          <w:tcPr>
            <w:tcW w:w="2696" w:type="dxa"/>
          </w:tcPr>
          <w:p w:rsidR="00A049AB" w:rsidRDefault="004C6D88">
            <w:pPr>
              <w:pStyle w:val="nTable"/>
              <w:spacing w:after="40"/>
            </w:pPr>
            <w:r>
              <w:t xml:space="preserve">1 Aug 1980 (see r. 2 and </w:t>
            </w:r>
            <w:r>
              <w:rPr>
                <w:i/>
              </w:rPr>
              <w:t>Gazette</w:t>
            </w:r>
            <w:r>
              <w:t xml:space="preserve"> 1 Aug 1980 p. 2537)</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1 Aug 1980</w:t>
            </w:r>
            <w:r>
              <w:br/>
              <w:t>p. 2550</w:t>
            </w:r>
            <w:r>
              <w:noBreakHyphen/>
              <w:t>6</w:t>
            </w:r>
          </w:p>
        </w:tc>
        <w:tc>
          <w:tcPr>
            <w:tcW w:w="2696" w:type="dxa"/>
          </w:tcPr>
          <w:p w:rsidR="00A049AB" w:rsidRDefault="004C6D88">
            <w:pPr>
              <w:pStyle w:val="nTable"/>
              <w:spacing w:after="40"/>
            </w:pPr>
            <w:r>
              <w:t>1 Aug 1980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1 Aug 1980</w:t>
            </w:r>
            <w:r>
              <w:br/>
              <w:t>p. 2558</w:t>
            </w:r>
          </w:p>
        </w:tc>
        <w:tc>
          <w:tcPr>
            <w:tcW w:w="2696" w:type="dxa"/>
          </w:tcPr>
          <w:p w:rsidR="00A049AB" w:rsidRDefault="004C6D88">
            <w:pPr>
              <w:pStyle w:val="nTable"/>
              <w:spacing w:after="40"/>
            </w:pPr>
            <w:r>
              <w:t>1 Aug 1980 (see r. 2)</w:t>
            </w:r>
          </w:p>
        </w:tc>
      </w:tr>
      <w:tr w:rsidR="00A049AB" w:rsidTr="00991D21">
        <w:tblPrEx>
          <w:tblBorders>
            <w:top w:val="none" w:sz="0" w:space="0" w:color="auto"/>
            <w:bottom w:val="none" w:sz="0" w:space="0" w:color="auto"/>
            <w:insideH w:val="none" w:sz="0" w:space="0" w:color="auto"/>
          </w:tblBorders>
        </w:tblPrEx>
        <w:trPr>
          <w:cantSplit/>
        </w:trPr>
        <w:tc>
          <w:tcPr>
            <w:tcW w:w="7090" w:type="dxa"/>
            <w:gridSpan w:val="3"/>
          </w:tcPr>
          <w:p w:rsidR="00A049AB" w:rsidRDefault="004C6D88">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pPr>
            <w:r>
              <w:lastRenderedPageBreak/>
              <w:t>Untitled rules</w:t>
            </w:r>
          </w:p>
        </w:tc>
        <w:tc>
          <w:tcPr>
            <w:tcW w:w="1276" w:type="dxa"/>
          </w:tcPr>
          <w:p w:rsidR="00A049AB" w:rsidRDefault="004C6D88">
            <w:pPr>
              <w:pStyle w:val="nTable"/>
              <w:keepLines/>
              <w:spacing w:after="40"/>
            </w:pPr>
            <w:r>
              <w:t>20 Nov 1981</w:t>
            </w:r>
            <w:r>
              <w:br/>
              <w:t>p. 4724</w:t>
            </w:r>
            <w:r>
              <w:noBreakHyphen/>
              <w:t>9</w:t>
            </w:r>
          </w:p>
        </w:tc>
        <w:tc>
          <w:tcPr>
            <w:tcW w:w="2696" w:type="dxa"/>
          </w:tcPr>
          <w:p w:rsidR="00A049AB" w:rsidRDefault="004C6D88">
            <w:pPr>
              <w:pStyle w:val="nTable"/>
              <w:spacing w:after="40"/>
            </w:pPr>
            <w:r>
              <w:t>20 Nov 1981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2 Jul 1982</w:t>
            </w:r>
            <w:r>
              <w:br/>
              <w:t>p. 2315</w:t>
            </w:r>
            <w:r>
              <w:noBreakHyphen/>
              <w:t>20</w:t>
            </w:r>
          </w:p>
        </w:tc>
        <w:tc>
          <w:tcPr>
            <w:tcW w:w="2696" w:type="dxa"/>
          </w:tcPr>
          <w:p w:rsidR="00A049AB" w:rsidRDefault="004C6D88">
            <w:pPr>
              <w:pStyle w:val="nTable"/>
              <w:spacing w:after="40"/>
            </w:pPr>
            <w:r>
              <w:t>2 Jul 1982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rPr>
                <w:i/>
              </w:rPr>
              <w:t>Supreme Court (Costs) Rules 1982</w:t>
            </w:r>
          </w:p>
        </w:tc>
        <w:tc>
          <w:tcPr>
            <w:tcW w:w="1276" w:type="dxa"/>
          </w:tcPr>
          <w:p w:rsidR="00A049AB" w:rsidRDefault="004C6D88">
            <w:pPr>
              <w:pStyle w:val="nTable"/>
              <w:spacing w:after="40"/>
            </w:pPr>
            <w:r>
              <w:t>2 Jul 1982</w:t>
            </w:r>
            <w:r>
              <w:br/>
              <w:t>p. 2320</w:t>
            </w:r>
            <w:r>
              <w:noBreakHyphen/>
              <w:t>1</w:t>
            </w:r>
          </w:p>
        </w:tc>
        <w:tc>
          <w:tcPr>
            <w:tcW w:w="2696" w:type="dxa"/>
          </w:tcPr>
          <w:p w:rsidR="00A049AB" w:rsidRDefault="004C6D88">
            <w:pPr>
              <w:pStyle w:val="nTable"/>
              <w:spacing w:after="40"/>
            </w:pPr>
            <w:r>
              <w:t>2 Jul 1982</w:t>
            </w:r>
            <w:r>
              <w:rPr>
                <w:vertAlign w:val="superscript"/>
              </w:rPr>
              <w:t> 6</w:t>
            </w:r>
            <w:r>
              <w:t xml:space="preserve"> (see r. 1)</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30 Jul 1982</w:t>
            </w:r>
            <w:r>
              <w:br/>
              <w:t>p. 2946</w:t>
            </w:r>
            <w:r>
              <w:noBreakHyphen/>
              <w:t>7</w:t>
            </w:r>
          </w:p>
        </w:tc>
        <w:tc>
          <w:tcPr>
            <w:tcW w:w="2696" w:type="dxa"/>
          </w:tcPr>
          <w:p w:rsidR="00A049AB" w:rsidRDefault="004C6D88">
            <w:pPr>
              <w:pStyle w:val="nTable"/>
              <w:spacing w:after="40"/>
            </w:pPr>
            <w:r>
              <w:t>30 Jul 1982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31 Mar 1983</w:t>
            </w:r>
            <w:r>
              <w:br/>
              <w:t>p. 1090</w:t>
            </w:r>
            <w:r>
              <w:noBreakHyphen/>
              <w:t>1</w:t>
            </w:r>
          </w:p>
        </w:tc>
        <w:tc>
          <w:tcPr>
            <w:tcW w:w="2696" w:type="dxa"/>
          </w:tcPr>
          <w:p w:rsidR="00A049AB" w:rsidRDefault="004C6D88">
            <w:pPr>
              <w:pStyle w:val="nTable"/>
              <w:spacing w:after="40"/>
            </w:pPr>
            <w:r>
              <w:t xml:space="preserve">20 Jun 1983 (see r. 2 and </w:t>
            </w:r>
            <w:r>
              <w:rPr>
                <w:i/>
              </w:rPr>
              <w:t>Gazette</w:t>
            </w:r>
            <w:r>
              <w:t xml:space="preserve"> 3 Jun 1983 p. 1675)</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23 Sep 1983</w:t>
            </w:r>
            <w:r>
              <w:br/>
              <w:t>p. 3797</w:t>
            </w:r>
            <w:r>
              <w:noBreakHyphen/>
              <w:t>8</w:t>
            </w:r>
          </w:p>
        </w:tc>
        <w:tc>
          <w:tcPr>
            <w:tcW w:w="2696" w:type="dxa"/>
          </w:tcPr>
          <w:p w:rsidR="00A049AB" w:rsidRDefault="004C6D88">
            <w:pPr>
              <w:pStyle w:val="nTable"/>
              <w:spacing w:after="40"/>
            </w:pPr>
            <w:r>
              <w:t>23 Sep 1983</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20 Jan 1984</w:t>
            </w:r>
            <w:r>
              <w:br/>
              <w:t>p. 129</w:t>
            </w:r>
            <w:r>
              <w:noBreakHyphen/>
              <w:t>34</w:t>
            </w:r>
          </w:p>
        </w:tc>
        <w:tc>
          <w:tcPr>
            <w:tcW w:w="2696" w:type="dxa"/>
          </w:tcPr>
          <w:p w:rsidR="00A049AB" w:rsidRDefault="004C6D88">
            <w:pPr>
              <w:pStyle w:val="nTable"/>
              <w:spacing w:after="40"/>
            </w:pPr>
            <w:r>
              <w:t>20 Jan 1984 (see r. 2)</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t>Untitled rules</w:t>
            </w:r>
          </w:p>
        </w:tc>
        <w:tc>
          <w:tcPr>
            <w:tcW w:w="1276" w:type="dxa"/>
          </w:tcPr>
          <w:p w:rsidR="00A049AB" w:rsidRDefault="004C6D88">
            <w:pPr>
              <w:pStyle w:val="nTable"/>
              <w:spacing w:after="40"/>
            </w:pPr>
            <w:r>
              <w:t>30 Nov 1984</w:t>
            </w:r>
            <w:r>
              <w:br/>
              <w:t>p. 3951</w:t>
            </w:r>
            <w:r>
              <w:noBreakHyphen/>
              <w:t>6</w:t>
            </w:r>
          </w:p>
        </w:tc>
        <w:tc>
          <w:tcPr>
            <w:tcW w:w="2696" w:type="dxa"/>
          </w:tcPr>
          <w:p w:rsidR="00A049AB" w:rsidRDefault="004C6D88">
            <w:pPr>
              <w:pStyle w:val="nTable"/>
              <w:spacing w:after="40"/>
            </w:pPr>
            <w:r>
              <w:t>30 Nov 1984</w:t>
            </w:r>
          </w:p>
        </w:tc>
      </w:tr>
      <w:tr w:rsidR="00A049AB" w:rsidTr="00991D21">
        <w:tblPrEx>
          <w:tblBorders>
            <w:top w:val="none" w:sz="0" w:space="0" w:color="auto"/>
            <w:bottom w:val="none" w:sz="0" w:space="0" w:color="auto"/>
            <w:insideH w:val="none" w:sz="0" w:space="0" w:color="auto"/>
          </w:tblBorders>
        </w:tblPrEx>
        <w:tc>
          <w:tcPr>
            <w:tcW w:w="3118" w:type="dxa"/>
          </w:tcPr>
          <w:p w:rsidR="00A049AB" w:rsidRDefault="004C6D88">
            <w:pPr>
              <w:pStyle w:val="nTable"/>
              <w:spacing w:after="40"/>
            </w:pPr>
            <w:r>
              <w:rPr>
                <w:i/>
              </w:rPr>
              <w:t>Supreme Court (Costs) Rules 1985</w:t>
            </w:r>
          </w:p>
        </w:tc>
        <w:tc>
          <w:tcPr>
            <w:tcW w:w="1276" w:type="dxa"/>
          </w:tcPr>
          <w:p w:rsidR="00A049AB" w:rsidRDefault="004C6D88">
            <w:pPr>
              <w:pStyle w:val="nTable"/>
              <w:spacing w:after="40"/>
            </w:pPr>
            <w:r>
              <w:t>15 Feb 1985</w:t>
            </w:r>
            <w:r>
              <w:br/>
              <w:t>p. 583</w:t>
            </w:r>
            <w:r>
              <w:noBreakHyphen/>
              <w:t>7</w:t>
            </w:r>
            <w:r>
              <w:br/>
              <w:t>(erratum 22 Feb 1985 p. 658)</w:t>
            </w:r>
          </w:p>
        </w:tc>
        <w:tc>
          <w:tcPr>
            <w:tcW w:w="2696" w:type="dxa"/>
          </w:tcPr>
          <w:p w:rsidR="00A049AB" w:rsidRDefault="004C6D88">
            <w:pPr>
              <w:pStyle w:val="nTable"/>
              <w:spacing w:after="40"/>
            </w:pPr>
            <w:r>
              <w:t>15 Feb 1985(see r. 1)</w:t>
            </w:r>
          </w:p>
        </w:tc>
      </w:tr>
      <w:tr w:rsidR="00A049AB" w:rsidTr="00991D21">
        <w:tblPrEx>
          <w:tblBorders>
            <w:top w:val="none" w:sz="0" w:space="0" w:color="auto"/>
            <w:bottom w:val="none" w:sz="0" w:space="0" w:color="auto"/>
            <w:insideH w:val="none" w:sz="0" w:space="0" w:color="auto"/>
          </w:tblBorders>
        </w:tblPrEx>
        <w:trPr>
          <w:cantSplit/>
        </w:trPr>
        <w:tc>
          <w:tcPr>
            <w:tcW w:w="7090" w:type="dxa"/>
            <w:gridSpan w:val="3"/>
          </w:tcPr>
          <w:p w:rsidR="00A049AB" w:rsidRDefault="004C6D88">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(Costs) Rules No. 2 1985</w:t>
            </w:r>
          </w:p>
        </w:tc>
        <w:tc>
          <w:tcPr>
            <w:tcW w:w="1276" w:type="dxa"/>
          </w:tcPr>
          <w:p w:rsidR="00A049AB" w:rsidRDefault="004C6D88">
            <w:pPr>
              <w:pStyle w:val="nTable"/>
              <w:spacing w:after="40"/>
            </w:pPr>
            <w:r>
              <w:t>13 Dec 1985 p. 4760-4 (erratum 3 Jan 1986 p. 11)</w:t>
            </w:r>
          </w:p>
        </w:tc>
        <w:tc>
          <w:tcPr>
            <w:tcW w:w="2696" w:type="dxa"/>
          </w:tcPr>
          <w:p w:rsidR="00A049AB" w:rsidRDefault="004C6D88">
            <w:pPr>
              <w:pStyle w:val="nTable"/>
              <w:spacing w:after="40"/>
            </w:pPr>
            <w:r>
              <w:t>1 Jan 1986 (see r. 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pPr>
            <w:r>
              <w:t>Untitled rules</w:t>
            </w:r>
          </w:p>
        </w:tc>
        <w:tc>
          <w:tcPr>
            <w:tcW w:w="1276" w:type="dxa"/>
          </w:tcPr>
          <w:p w:rsidR="00A049AB" w:rsidRDefault="004C6D88">
            <w:pPr>
              <w:pStyle w:val="nTable"/>
              <w:spacing w:after="40"/>
            </w:pPr>
            <w:r>
              <w:t>20 Jun 1986 p. 2040</w:t>
            </w:r>
            <w:r>
              <w:noBreakHyphen/>
              <w:t>5</w:t>
            </w:r>
          </w:p>
        </w:tc>
        <w:tc>
          <w:tcPr>
            <w:tcW w:w="2696" w:type="dxa"/>
          </w:tcPr>
          <w:p w:rsidR="00A049AB" w:rsidRDefault="004C6D88">
            <w:pPr>
              <w:pStyle w:val="nTable"/>
              <w:spacing w:after="40"/>
            </w:pPr>
            <w:r>
              <w:t>20 Jun 1986</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pPr>
            <w:r>
              <w:rPr>
                <w:i/>
              </w:rPr>
              <w:t>Rules of the Supreme Court 1971 Amendment Rules (No. 2) 1986</w:t>
            </w:r>
          </w:p>
        </w:tc>
        <w:tc>
          <w:tcPr>
            <w:tcW w:w="1276" w:type="dxa"/>
          </w:tcPr>
          <w:p w:rsidR="00A049AB" w:rsidRDefault="004C6D88">
            <w:pPr>
              <w:pStyle w:val="nTable"/>
              <w:spacing w:after="40"/>
            </w:pPr>
            <w:r>
              <w:t>4 Jul 1986 p. 2280-6</w:t>
            </w:r>
          </w:p>
        </w:tc>
        <w:tc>
          <w:tcPr>
            <w:tcW w:w="2696" w:type="dxa"/>
          </w:tcPr>
          <w:p w:rsidR="00A049AB" w:rsidRDefault="004C6D88">
            <w:pPr>
              <w:pStyle w:val="nTable"/>
              <w:spacing w:after="40"/>
            </w:pPr>
            <w:r>
              <w:t>4 Jul 1986 (see r. 3)</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Rules of the Supreme Court 1971 Amendment Rules 1987</w:t>
            </w:r>
          </w:p>
        </w:tc>
        <w:tc>
          <w:tcPr>
            <w:tcW w:w="1276" w:type="dxa"/>
          </w:tcPr>
          <w:p w:rsidR="00A049AB" w:rsidRDefault="004C6D88">
            <w:pPr>
              <w:pStyle w:val="nTable"/>
              <w:spacing w:after="40"/>
            </w:pPr>
            <w:r>
              <w:t>18 Dec 1987 p. 4456-7</w:t>
            </w:r>
          </w:p>
        </w:tc>
        <w:tc>
          <w:tcPr>
            <w:tcW w:w="2696" w:type="dxa"/>
          </w:tcPr>
          <w:p w:rsidR="00A049AB" w:rsidRDefault="004C6D88">
            <w:pPr>
              <w:pStyle w:val="nTable"/>
              <w:spacing w:after="40"/>
            </w:pPr>
            <w:r>
              <w:t>1 Jan 1988 (see r. 3)</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1988</w:t>
            </w:r>
          </w:p>
        </w:tc>
        <w:tc>
          <w:tcPr>
            <w:tcW w:w="1276" w:type="dxa"/>
          </w:tcPr>
          <w:p w:rsidR="00A049AB" w:rsidRDefault="004C6D88">
            <w:pPr>
              <w:pStyle w:val="nTable"/>
              <w:spacing w:after="40"/>
            </w:pPr>
            <w:r>
              <w:t>1 Jul 1988 p. 2140-2</w:t>
            </w:r>
          </w:p>
        </w:tc>
        <w:tc>
          <w:tcPr>
            <w:tcW w:w="2696" w:type="dxa"/>
          </w:tcPr>
          <w:p w:rsidR="00A049AB" w:rsidRDefault="004C6D88">
            <w:pPr>
              <w:pStyle w:val="nTable"/>
              <w:spacing w:after="40"/>
            </w:pPr>
            <w:r>
              <w:t xml:space="preserve">1 Jul 1988 (see r. 2 and </w:t>
            </w:r>
            <w:r>
              <w:rPr>
                <w:i/>
              </w:rPr>
              <w:t xml:space="preserve">Gazette </w:t>
            </w:r>
            <w:r>
              <w:t>24 Jun 1988 p. 1995)</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pPr>
            <w:r>
              <w:rPr>
                <w:i/>
              </w:rPr>
              <w:t>Supreme Court Amendment Rules 1989</w:t>
            </w:r>
          </w:p>
        </w:tc>
        <w:tc>
          <w:tcPr>
            <w:tcW w:w="1276" w:type="dxa"/>
          </w:tcPr>
          <w:p w:rsidR="00A049AB" w:rsidRDefault="004C6D88">
            <w:pPr>
              <w:pStyle w:val="nTable"/>
              <w:spacing w:after="40"/>
            </w:pPr>
            <w:r>
              <w:t>15 Dec 1989 p. 4520</w:t>
            </w:r>
          </w:p>
        </w:tc>
        <w:tc>
          <w:tcPr>
            <w:tcW w:w="2696" w:type="dxa"/>
          </w:tcPr>
          <w:p w:rsidR="00A049AB" w:rsidRDefault="004C6D88">
            <w:pPr>
              <w:pStyle w:val="nTable"/>
              <w:spacing w:after="40"/>
            </w:pPr>
            <w:r>
              <w:t>1 Jan 1990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pPr>
            <w:r>
              <w:rPr>
                <w:i/>
              </w:rPr>
              <w:t>Supreme Court Amendment Rules (No. 2) 1990</w:t>
            </w:r>
          </w:p>
        </w:tc>
        <w:tc>
          <w:tcPr>
            <w:tcW w:w="1276" w:type="dxa"/>
          </w:tcPr>
          <w:p w:rsidR="00A049AB" w:rsidRDefault="004C6D88">
            <w:pPr>
              <w:pStyle w:val="nTable"/>
              <w:spacing w:after="40"/>
            </w:pPr>
            <w:r>
              <w:t>23 </w:t>
            </w:r>
            <w:r>
              <w:rPr>
                <w:iCs/>
              </w:rPr>
              <w:t>Feb</w:t>
            </w:r>
            <w:r>
              <w:t> 1990 p. 1153</w:t>
            </w:r>
            <w:r>
              <w:noBreakHyphen/>
              <w:t>6</w:t>
            </w:r>
          </w:p>
        </w:tc>
        <w:tc>
          <w:tcPr>
            <w:tcW w:w="2696" w:type="dxa"/>
          </w:tcPr>
          <w:p w:rsidR="00A049AB" w:rsidRDefault="004C6D88">
            <w:pPr>
              <w:pStyle w:val="nTable"/>
              <w:spacing w:after="40"/>
            </w:pPr>
            <w:r>
              <w:t>23 Feb 1990</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lastRenderedPageBreak/>
              <w:t>Supreme Court Amendment Rules 1990</w:t>
            </w:r>
          </w:p>
        </w:tc>
        <w:tc>
          <w:tcPr>
            <w:tcW w:w="1276" w:type="dxa"/>
          </w:tcPr>
          <w:p w:rsidR="00A049AB" w:rsidRDefault="004C6D88">
            <w:pPr>
              <w:pStyle w:val="nTable"/>
              <w:spacing w:after="40"/>
            </w:pPr>
            <w:r>
              <w:t>30 Mar 1990 p. 1573-4</w:t>
            </w:r>
          </w:p>
        </w:tc>
        <w:tc>
          <w:tcPr>
            <w:tcW w:w="2696" w:type="dxa"/>
          </w:tcPr>
          <w:p w:rsidR="00A049AB" w:rsidRDefault="004C6D88">
            <w:pPr>
              <w:pStyle w:val="nTable"/>
              <w:spacing w:after="40"/>
            </w:pPr>
            <w:r>
              <w:t>30 Mar 1990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3) 1990</w:t>
            </w:r>
          </w:p>
        </w:tc>
        <w:tc>
          <w:tcPr>
            <w:tcW w:w="1276" w:type="dxa"/>
          </w:tcPr>
          <w:p w:rsidR="00A049AB" w:rsidRDefault="004C6D88">
            <w:pPr>
              <w:pStyle w:val="nTable"/>
              <w:spacing w:after="40"/>
            </w:pPr>
            <w:r>
              <w:t>17 Aug 1990 p. 4071-8</w:t>
            </w:r>
          </w:p>
        </w:tc>
        <w:tc>
          <w:tcPr>
            <w:tcW w:w="2696" w:type="dxa"/>
          </w:tcPr>
          <w:p w:rsidR="00A049AB" w:rsidRDefault="004C6D88">
            <w:pPr>
              <w:pStyle w:val="nTable"/>
              <w:spacing w:after="40"/>
            </w:pPr>
            <w:r>
              <w:t>1 Sep 1990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7) 1990</w:t>
            </w:r>
          </w:p>
        </w:tc>
        <w:tc>
          <w:tcPr>
            <w:tcW w:w="1276" w:type="dxa"/>
          </w:tcPr>
          <w:p w:rsidR="00A049AB" w:rsidRDefault="004C6D88">
            <w:pPr>
              <w:pStyle w:val="nTable"/>
              <w:spacing w:after="40"/>
            </w:pPr>
            <w:r>
              <w:t>9 Nov 1990 p. 5526</w:t>
            </w:r>
          </w:p>
        </w:tc>
        <w:tc>
          <w:tcPr>
            <w:tcW w:w="2696" w:type="dxa"/>
          </w:tcPr>
          <w:p w:rsidR="00A049AB" w:rsidRDefault="004C6D88">
            <w:pPr>
              <w:pStyle w:val="nTable"/>
              <w:spacing w:after="40"/>
            </w:pPr>
            <w:r>
              <w:t>9 Nov 1990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6) 1990</w:t>
            </w:r>
          </w:p>
        </w:tc>
        <w:tc>
          <w:tcPr>
            <w:tcW w:w="1276" w:type="dxa"/>
          </w:tcPr>
          <w:p w:rsidR="00A049AB" w:rsidRDefault="004C6D88">
            <w:pPr>
              <w:pStyle w:val="nTable"/>
              <w:spacing w:after="40"/>
            </w:pPr>
            <w:r>
              <w:t>16 Nov 1990 p. 5698</w:t>
            </w:r>
            <w:r>
              <w:noBreakHyphen/>
              <w:t>9</w:t>
            </w:r>
          </w:p>
        </w:tc>
        <w:tc>
          <w:tcPr>
            <w:tcW w:w="2696" w:type="dxa"/>
          </w:tcPr>
          <w:p w:rsidR="00A049AB" w:rsidRDefault="004C6D88">
            <w:pPr>
              <w:pStyle w:val="nTable"/>
              <w:spacing w:after="40"/>
            </w:pPr>
            <w:r>
              <w:t>16 Nov 1990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8) 1990</w:t>
            </w:r>
          </w:p>
        </w:tc>
        <w:tc>
          <w:tcPr>
            <w:tcW w:w="1276" w:type="dxa"/>
          </w:tcPr>
          <w:p w:rsidR="00A049AB" w:rsidRDefault="004C6D88">
            <w:pPr>
              <w:pStyle w:val="nTable"/>
              <w:spacing w:after="40"/>
            </w:pPr>
            <w:r>
              <w:t>30 Nov 1990 p. 5900</w:t>
            </w:r>
            <w:r>
              <w:noBreakHyphen/>
              <w:t>1</w:t>
            </w:r>
          </w:p>
        </w:tc>
        <w:tc>
          <w:tcPr>
            <w:tcW w:w="2696" w:type="dxa"/>
          </w:tcPr>
          <w:p w:rsidR="00A049AB" w:rsidRDefault="004C6D88">
            <w:pPr>
              <w:pStyle w:val="nTable"/>
              <w:spacing w:after="40"/>
            </w:pPr>
            <w:r>
              <w:t>30 Nov 1990</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4) 1990</w:t>
            </w:r>
          </w:p>
        </w:tc>
        <w:tc>
          <w:tcPr>
            <w:tcW w:w="1276" w:type="dxa"/>
          </w:tcPr>
          <w:p w:rsidR="00A049AB" w:rsidRDefault="004C6D88">
            <w:pPr>
              <w:pStyle w:val="nTable"/>
              <w:spacing w:after="40"/>
            </w:pPr>
            <w:r>
              <w:t>8 Feb 1991 p. 582</w:t>
            </w:r>
            <w:r>
              <w:noBreakHyphen/>
              <w:t>8</w:t>
            </w:r>
          </w:p>
        </w:tc>
        <w:tc>
          <w:tcPr>
            <w:tcW w:w="2696" w:type="dxa"/>
          </w:tcPr>
          <w:p w:rsidR="00A049AB" w:rsidRDefault="004C6D88">
            <w:pPr>
              <w:pStyle w:val="nTable"/>
              <w:spacing w:after="40"/>
            </w:pPr>
            <w:r>
              <w:t>8 Mar 1991 (see r. 2 and Gazette 8 Mar 1991 p. 1029</w:t>
            </w:r>
            <w:r>
              <w:noBreakHyphen/>
              <w:t>30)</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1991</w:t>
            </w:r>
          </w:p>
        </w:tc>
        <w:tc>
          <w:tcPr>
            <w:tcW w:w="1276" w:type="dxa"/>
          </w:tcPr>
          <w:p w:rsidR="00A049AB" w:rsidRDefault="004C6D88">
            <w:pPr>
              <w:pStyle w:val="nTable"/>
              <w:spacing w:after="40"/>
            </w:pPr>
            <w:r>
              <w:t>5 Apr 1991 p. 1397</w:t>
            </w:r>
            <w:r>
              <w:noBreakHyphen/>
              <w:t>8</w:t>
            </w:r>
          </w:p>
        </w:tc>
        <w:tc>
          <w:tcPr>
            <w:tcW w:w="2696" w:type="dxa"/>
          </w:tcPr>
          <w:p w:rsidR="00A049AB" w:rsidRDefault="004C6D88">
            <w:pPr>
              <w:pStyle w:val="nTable"/>
              <w:spacing w:after="40"/>
            </w:pPr>
            <w:r>
              <w:t>5 Apr 1991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3) 1991</w:t>
            </w:r>
          </w:p>
        </w:tc>
        <w:tc>
          <w:tcPr>
            <w:tcW w:w="1276" w:type="dxa"/>
          </w:tcPr>
          <w:p w:rsidR="00A049AB" w:rsidRDefault="004C6D88">
            <w:pPr>
              <w:pStyle w:val="nTable"/>
              <w:spacing w:after="40"/>
            </w:pPr>
            <w:r>
              <w:t>5 Apr 1991 p. 1398</w:t>
            </w:r>
            <w:r>
              <w:noBreakHyphen/>
              <w:t>401</w:t>
            </w:r>
          </w:p>
        </w:tc>
        <w:tc>
          <w:tcPr>
            <w:tcW w:w="2696" w:type="dxa"/>
          </w:tcPr>
          <w:p w:rsidR="00A049AB" w:rsidRDefault="004C6D88">
            <w:pPr>
              <w:pStyle w:val="nTable"/>
              <w:spacing w:after="40"/>
            </w:pPr>
            <w:r>
              <w:t>5 Apr 1991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2) 1991</w:t>
            </w:r>
          </w:p>
        </w:tc>
        <w:tc>
          <w:tcPr>
            <w:tcW w:w="1276" w:type="dxa"/>
          </w:tcPr>
          <w:p w:rsidR="00A049AB" w:rsidRDefault="004C6D88">
            <w:pPr>
              <w:pStyle w:val="nTable"/>
              <w:spacing w:after="40"/>
            </w:pPr>
            <w:r>
              <w:t>19 Apr 1991 p. 1714</w:t>
            </w:r>
            <w:r>
              <w:noBreakHyphen/>
              <w:t>19</w:t>
            </w:r>
          </w:p>
        </w:tc>
        <w:tc>
          <w:tcPr>
            <w:tcW w:w="2696" w:type="dxa"/>
          </w:tcPr>
          <w:p w:rsidR="00A049AB" w:rsidRDefault="004C6D88">
            <w:pPr>
              <w:pStyle w:val="nTable"/>
              <w:spacing w:after="40"/>
            </w:pPr>
            <w:r>
              <w:t xml:space="preserve">1 Jun 1991 (see r. 2 and </w:t>
            </w:r>
            <w:r>
              <w:rPr>
                <w:i/>
              </w:rPr>
              <w:t>Gazette</w:t>
            </w:r>
            <w:r>
              <w:t xml:space="preserve"> 17 May 1991 p. 2455)</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4) </w:t>
            </w:r>
            <w:r>
              <w:rPr>
                <w:i/>
                <w:iCs/>
              </w:rPr>
              <w:t>1991</w:t>
            </w:r>
          </w:p>
        </w:tc>
        <w:tc>
          <w:tcPr>
            <w:tcW w:w="1276" w:type="dxa"/>
          </w:tcPr>
          <w:p w:rsidR="00A049AB" w:rsidRDefault="004C6D88">
            <w:pPr>
              <w:pStyle w:val="nTable"/>
              <w:spacing w:after="40"/>
            </w:pPr>
            <w:r>
              <w:t>7 Feb 1992 p. 676</w:t>
            </w:r>
            <w:r>
              <w:noBreakHyphen/>
              <w:t>93</w:t>
            </w:r>
          </w:p>
        </w:tc>
        <w:tc>
          <w:tcPr>
            <w:tcW w:w="2696" w:type="dxa"/>
          </w:tcPr>
          <w:p w:rsidR="00A049AB" w:rsidRDefault="004C6D88">
            <w:pPr>
              <w:pStyle w:val="nTable"/>
              <w:spacing w:after="40"/>
            </w:pPr>
            <w:r>
              <w:t>7 Feb 1992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iCs/>
              </w:rPr>
              <w:t>Supreme</w:t>
            </w:r>
            <w:r>
              <w:rPr>
                <w:i/>
              </w:rPr>
              <w:t xml:space="preserve"> Court Amendment Rules (No. 6) 1991</w:t>
            </w:r>
          </w:p>
        </w:tc>
        <w:tc>
          <w:tcPr>
            <w:tcW w:w="1276" w:type="dxa"/>
          </w:tcPr>
          <w:p w:rsidR="00A049AB" w:rsidRDefault="004C6D88">
            <w:pPr>
              <w:pStyle w:val="nTable"/>
              <w:spacing w:after="40"/>
            </w:pPr>
            <w:r>
              <w:t>28 Feb 1992 p. 995</w:t>
            </w:r>
            <w:r>
              <w:noBreakHyphen/>
              <w:t>8</w:t>
            </w:r>
          </w:p>
        </w:tc>
        <w:tc>
          <w:tcPr>
            <w:tcW w:w="2696" w:type="dxa"/>
          </w:tcPr>
          <w:p w:rsidR="00A049AB" w:rsidRDefault="004C6D88">
            <w:pPr>
              <w:pStyle w:val="nTable"/>
              <w:spacing w:after="40"/>
            </w:pPr>
            <w:r>
              <w:t>28 Feb 1992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iCs/>
              </w:rPr>
              <w:t>Supreme</w:t>
            </w:r>
            <w:r>
              <w:rPr>
                <w:i/>
              </w:rPr>
              <w:t xml:space="preserve"> Court Amendment Rules 1992</w:t>
            </w:r>
          </w:p>
        </w:tc>
        <w:tc>
          <w:tcPr>
            <w:tcW w:w="1276" w:type="dxa"/>
          </w:tcPr>
          <w:p w:rsidR="00A049AB" w:rsidRDefault="004C6D88">
            <w:pPr>
              <w:pStyle w:val="nTable"/>
              <w:spacing w:after="40"/>
            </w:pPr>
            <w:r>
              <w:t>5 Jun 1992 p. 2278</w:t>
            </w:r>
            <w:r>
              <w:noBreakHyphen/>
              <w:t>82</w:t>
            </w:r>
          </w:p>
        </w:tc>
        <w:tc>
          <w:tcPr>
            <w:tcW w:w="2696" w:type="dxa"/>
          </w:tcPr>
          <w:p w:rsidR="00A049AB" w:rsidRDefault="004C6D88">
            <w:pPr>
              <w:pStyle w:val="nTable"/>
              <w:spacing w:after="40"/>
            </w:pPr>
            <w:r>
              <w:t>5 Jun 1992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iCs/>
              </w:rPr>
              <w:t>Supreme</w:t>
            </w:r>
            <w:r>
              <w:rPr>
                <w:i/>
              </w:rPr>
              <w:t xml:space="preserve"> Court Amendment Rules (No. 3) 1992</w:t>
            </w:r>
          </w:p>
        </w:tc>
        <w:tc>
          <w:tcPr>
            <w:tcW w:w="1276" w:type="dxa"/>
          </w:tcPr>
          <w:p w:rsidR="00A049AB" w:rsidRDefault="004C6D88">
            <w:pPr>
              <w:pStyle w:val="nTable"/>
              <w:spacing w:after="40"/>
            </w:pPr>
            <w:r>
              <w:t>21 Aug 1992 p. 4121</w:t>
            </w:r>
            <w:r>
              <w:noBreakHyphen/>
              <w:t>4</w:t>
            </w:r>
          </w:p>
        </w:tc>
        <w:tc>
          <w:tcPr>
            <w:tcW w:w="2696" w:type="dxa"/>
          </w:tcPr>
          <w:p w:rsidR="00A049AB" w:rsidRDefault="004C6D88">
            <w:pPr>
              <w:pStyle w:val="nTable"/>
              <w:spacing w:after="40"/>
            </w:pPr>
            <w:r>
              <w:t>1 Sep 1992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4) 1992</w:t>
            </w:r>
          </w:p>
        </w:tc>
        <w:tc>
          <w:tcPr>
            <w:tcW w:w="1276" w:type="dxa"/>
          </w:tcPr>
          <w:p w:rsidR="00A049AB" w:rsidRDefault="004C6D88">
            <w:pPr>
              <w:pStyle w:val="nTable"/>
              <w:spacing w:after="40"/>
            </w:pPr>
            <w:r>
              <w:t>30 Oct 1992 p. 5309</w:t>
            </w:r>
            <w:r>
              <w:noBreakHyphen/>
              <w:t>10</w:t>
            </w:r>
          </w:p>
        </w:tc>
        <w:tc>
          <w:tcPr>
            <w:tcW w:w="2696" w:type="dxa"/>
          </w:tcPr>
          <w:p w:rsidR="00A049AB" w:rsidRDefault="004C6D88">
            <w:pPr>
              <w:pStyle w:val="nTable"/>
              <w:spacing w:after="40"/>
            </w:pPr>
            <w:r>
              <w:t>30 Oct 1992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5) 1992</w:t>
            </w:r>
          </w:p>
        </w:tc>
        <w:tc>
          <w:tcPr>
            <w:tcW w:w="1276" w:type="dxa"/>
          </w:tcPr>
          <w:p w:rsidR="00A049AB" w:rsidRDefault="004C6D88">
            <w:pPr>
              <w:pStyle w:val="nTable"/>
              <w:spacing w:after="40"/>
            </w:pPr>
            <w:r>
              <w:t>30 Oct 1992 p. 5310</w:t>
            </w:r>
            <w:r>
              <w:noBreakHyphen/>
              <w:t>11</w:t>
            </w:r>
          </w:p>
        </w:tc>
        <w:tc>
          <w:tcPr>
            <w:tcW w:w="2696" w:type="dxa"/>
          </w:tcPr>
          <w:p w:rsidR="00A049AB" w:rsidRDefault="004C6D88">
            <w:pPr>
              <w:pStyle w:val="nTable"/>
              <w:spacing w:after="40"/>
            </w:pPr>
            <w:r>
              <w:t>30 Oct 1992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6) 1992</w:t>
            </w:r>
          </w:p>
        </w:tc>
        <w:tc>
          <w:tcPr>
            <w:tcW w:w="1276" w:type="dxa"/>
          </w:tcPr>
          <w:p w:rsidR="00A049AB" w:rsidRDefault="004C6D88">
            <w:pPr>
              <w:pStyle w:val="nTable"/>
              <w:spacing w:after="40"/>
            </w:pPr>
            <w:r>
              <w:t>26 Jan 1993 p. 823</w:t>
            </w:r>
            <w:r>
              <w:noBreakHyphen/>
              <w:t>30</w:t>
            </w:r>
          </w:p>
        </w:tc>
        <w:tc>
          <w:tcPr>
            <w:tcW w:w="2696" w:type="dxa"/>
          </w:tcPr>
          <w:p w:rsidR="00A049AB" w:rsidRDefault="004C6D88">
            <w:pPr>
              <w:pStyle w:val="nTable"/>
              <w:spacing w:after="40"/>
            </w:pPr>
            <w:r>
              <w:t>26 Jan 1993</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1993</w:t>
            </w:r>
          </w:p>
        </w:tc>
        <w:tc>
          <w:tcPr>
            <w:tcW w:w="1276" w:type="dxa"/>
          </w:tcPr>
          <w:p w:rsidR="00A049AB" w:rsidRDefault="004C6D88">
            <w:pPr>
              <w:pStyle w:val="nTable"/>
              <w:spacing w:after="40"/>
            </w:pPr>
            <w:r>
              <w:t>26 Mar 1993 p. 1840</w:t>
            </w:r>
            <w:r>
              <w:noBreakHyphen/>
              <w:t>6</w:t>
            </w:r>
          </w:p>
        </w:tc>
        <w:tc>
          <w:tcPr>
            <w:tcW w:w="2696" w:type="dxa"/>
          </w:tcPr>
          <w:p w:rsidR="00A049AB" w:rsidRDefault="004C6D88">
            <w:pPr>
              <w:pStyle w:val="nTable"/>
              <w:spacing w:after="40"/>
            </w:pPr>
            <w:r>
              <w:t>26 Mar 1993</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2) 1993</w:t>
            </w:r>
          </w:p>
        </w:tc>
        <w:tc>
          <w:tcPr>
            <w:tcW w:w="1276" w:type="dxa"/>
          </w:tcPr>
          <w:p w:rsidR="00A049AB" w:rsidRDefault="004C6D88">
            <w:pPr>
              <w:pStyle w:val="nTable"/>
              <w:spacing w:after="40"/>
            </w:pPr>
            <w:r>
              <w:t>20 Apr 1993 p. 2103</w:t>
            </w:r>
            <w:r>
              <w:noBreakHyphen/>
              <w:t>4</w:t>
            </w:r>
          </w:p>
        </w:tc>
        <w:tc>
          <w:tcPr>
            <w:tcW w:w="2696" w:type="dxa"/>
          </w:tcPr>
          <w:p w:rsidR="00A049AB" w:rsidRDefault="004C6D88">
            <w:pPr>
              <w:pStyle w:val="nTable"/>
              <w:spacing w:after="40"/>
            </w:pPr>
            <w:r>
              <w:t>20 Apr 1993</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3) 1993</w:t>
            </w:r>
          </w:p>
        </w:tc>
        <w:tc>
          <w:tcPr>
            <w:tcW w:w="1276" w:type="dxa"/>
          </w:tcPr>
          <w:p w:rsidR="00A049AB" w:rsidRDefault="004C6D88">
            <w:pPr>
              <w:pStyle w:val="nTable"/>
              <w:spacing w:after="40"/>
            </w:pPr>
            <w:r>
              <w:t>29 Jun 1993 p. 3166</w:t>
            </w:r>
            <w:r>
              <w:noBreakHyphen/>
              <w:t>7</w:t>
            </w:r>
          </w:p>
        </w:tc>
        <w:tc>
          <w:tcPr>
            <w:tcW w:w="2696" w:type="dxa"/>
          </w:tcPr>
          <w:p w:rsidR="00A049AB" w:rsidRDefault="004C6D88">
            <w:pPr>
              <w:pStyle w:val="nTable"/>
              <w:spacing w:after="40"/>
            </w:pPr>
            <w:r>
              <w:t>29 Jun 1993</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lastRenderedPageBreak/>
              <w:t>Supreme Court Amendment Rules (No. 4) 1993</w:t>
            </w:r>
          </w:p>
        </w:tc>
        <w:tc>
          <w:tcPr>
            <w:tcW w:w="1276" w:type="dxa"/>
          </w:tcPr>
          <w:p w:rsidR="00A049AB" w:rsidRDefault="004C6D88">
            <w:pPr>
              <w:pStyle w:val="nTable"/>
              <w:spacing w:after="40"/>
            </w:pPr>
            <w:r>
              <w:t>17 Sep 1993 p. 5054</w:t>
            </w:r>
            <w:r>
              <w:noBreakHyphen/>
              <w:t>61</w:t>
            </w:r>
          </w:p>
        </w:tc>
        <w:tc>
          <w:tcPr>
            <w:tcW w:w="2696" w:type="dxa"/>
          </w:tcPr>
          <w:p w:rsidR="00A049AB" w:rsidRDefault="004C6D88">
            <w:pPr>
              <w:pStyle w:val="nTable"/>
              <w:spacing w:after="40"/>
            </w:pPr>
            <w:r>
              <w:t>17 Sep 1993</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6) 1993</w:t>
            </w:r>
          </w:p>
        </w:tc>
        <w:tc>
          <w:tcPr>
            <w:tcW w:w="1276" w:type="dxa"/>
          </w:tcPr>
          <w:p w:rsidR="00A049AB" w:rsidRDefault="004C6D88">
            <w:pPr>
              <w:pStyle w:val="nTable"/>
              <w:spacing w:after="40"/>
            </w:pPr>
            <w:r>
              <w:t>1 Dec 1993 p. 6451</w:t>
            </w:r>
            <w:r>
              <w:noBreakHyphen/>
              <w:t>2</w:t>
            </w:r>
          </w:p>
        </w:tc>
        <w:tc>
          <w:tcPr>
            <w:tcW w:w="2696" w:type="dxa"/>
          </w:tcPr>
          <w:p w:rsidR="00A049AB" w:rsidRDefault="004C6D88">
            <w:pPr>
              <w:pStyle w:val="nTable"/>
              <w:spacing w:after="40"/>
            </w:pPr>
            <w:r>
              <w:t xml:space="preserve">1 Dec 1993 (see r. 2 and </w:t>
            </w:r>
            <w:r>
              <w:rPr>
                <w:i/>
              </w:rPr>
              <w:t>Gazette</w:t>
            </w:r>
            <w:r>
              <w:t xml:space="preserve"> 30 Nov 1993 p. 6439)</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1994</w:t>
            </w:r>
            <w:r>
              <w:rPr>
                <w:vertAlign w:val="superscript"/>
              </w:rPr>
              <w:t> 7</w:t>
            </w:r>
          </w:p>
        </w:tc>
        <w:tc>
          <w:tcPr>
            <w:tcW w:w="1276" w:type="dxa"/>
          </w:tcPr>
          <w:p w:rsidR="00A049AB" w:rsidRDefault="004C6D88">
            <w:pPr>
              <w:pStyle w:val="nTable"/>
              <w:spacing w:after="40"/>
            </w:pPr>
            <w:r>
              <w:t>1 Mar 1994 p. 784-93</w:t>
            </w:r>
          </w:p>
        </w:tc>
        <w:tc>
          <w:tcPr>
            <w:tcW w:w="2696" w:type="dxa"/>
          </w:tcPr>
          <w:p w:rsidR="00A049AB" w:rsidRDefault="004C6D88">
            <w:pPr>
              <w:pStyle w:val="nTable"/>
              <w:spacing w:after="40"/>
            </w:pPr>
            <w:r>
              <w:t>1 Mar 1994</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4) 1994</w:t>
            </w:r>
          </w:p>
        </w:tc>
        <w:tc>
          <w:tcPr>
            <w:tcW w:w="1276" w:type="dxa"/>
          </w:tcPr>
          <w:p w:rsidR="00A049AB" w:rsidRDefault="004C6D88">
            <w:pPr>
              <w:pStyle w:val="nTable"/>
              <w:spacing w:after="40"/>
            </w:pPr>
            <w:r>
              <w:t>28 Jun 1994 p. 3047</w:t>
            </w:r>
            <w:r>
              <w:noBreakHyphen/>
              <w:t>141</w:t>
            </w:r>
          </w:p>
        </w:tc>
        <w:tc>
          <w:tcPr>
            <w:tcW w:w="2696" w:type="dxa"/>
          </w:tcPr>
          <w:p w:rsidR="00A049AB" w:rsidRDefault="004C6D88">
            <w:pPr>
              <w:pStyle w:val="nTable"/>
              <w:spacing w:after="40"/>
            </w:pPr>
            <w:r>
              <w:t>1 Aug 1994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2) 1994</w:t>
            </w:r>
          </w:p>
        </w:tc>
        <w:tc>
          <w:tcPr>
            <w:tcW w:w="1276" w:type="dxa"/>
          </w:tcPr>
          <w:p w:rsidR="00A049AB" w:rsidRDefault="004C6D88">
            <w:pPr>
              <w:pStyle w:val="nTable"/>
              <w:spacing w:after="40"/>
            </w:pPr>
            <w:r>
              <w:t>1 Jul 1994 p. 3238</w:t>
            </w:r>
            <w:r>
              <w:noBreakHyphen/>
              <w:t>9</w:t>
            </w:r>
          </w:p>
        </w:tc>
        <w:tc>
          <w:tcPr>
            <w:tcW w:w="2696" w:type="dxa"/>
          </w:tcPr>
          <w:p w:rsidR="00A049AB" w:rsidRDefault="004C6D88">
            <w:pPr>
              <w:pStyle w:val="nTable"/>
              <w:spacing w:after="40"/>
            </w:pPr>
            <w:r>
              <w:t>1 Jul 1994</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3) 1994</w:t>
            </w:r>
          </w:p>
        </w:tc>
        <w:tc>
          <w:tcPr>
            <w:tcW w:w="1276" w:type="dxa"/>
          </w:tcPr>
          <w:p w:rsidR="00A049AB" w:rsidRDefault="004C6D88">
            <w:pPr>
              <w:pStyle w:val="nTable"/>
              <w:spacing w:after="40"/>
            </w:pPr>
            <w:r>
              <w:t>22 Jul 1994 p. 3746</w:t>
            </w:r>
            <w:r>
              <w:noBreakHyphen/>
              <w:t>8</w:t>
            </w:r>
          </w:p>
        </w:tc>
        <w:tc>
          <w:tcPr>
            <w:tcW w:w="2696" w:type="dxa"/>
          </w:tcPr>
          <w:p w:rsidR="00A049AB" w:rsidRDefault="004C6D88">
            <w:pPr>
              <w:pStyle w:val="nTable"/>
              <w:spacing w:after="40"/>
            </w:pPr>
            <w:r>
              <w:t>22 Jul 1994</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5) 1994</w:t>
            </w:r>
          </w:p>
        </w:tc>
        <w:tc>
          <w:tcPr>
            <w:tcW w:w="1276" w:type="dxa"/>
          </w:tcPr>
          <w:p w:rsidR="00A049AB" w:rsidRDefault="004C6D88">
            <w:pPr>
              <w:pStyle w:val="nTable"/>
              <w:spacing w:after="40"/>
            </w:pPr>
            <w:r>
              <w:t>26 Aug 1994 p. 4410</w:t>
            </w:r>
            <w:r>
              <w:noBreakHyphen/>
              <w:t>13</w:t>
            </w:r>
          </w:p>
        </w:tc>
        <w:tc>
          <w:tcPr>
            <w:tcW w:w="2696" w:type="dxa"/>
          </w:tcPr>
          <w:p w:rsidR="00A049AB" w:rsidRDefault="004C6D88">
            <w:pPr>
              <w:pStyle w:val="nTable"/>
              <w:spacing w:after="40"/>
            </w:pPr>
            <w:r>
              <w:t>26 Aug 1994</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7) 1994</w:t>
            </w:r>
          </w:p>
        </w:tc>
        <w:tc>
          <w:tcPr>
            <w:tcW w:w="1276" w:type="dxa"/>
          </w:tcPr>
          <w:p w:rsidR="00A049AB" w:rsidRDefault="004C6D88">
            <w:pPr>
              <w:pStyle w:val="nTable"/>
              <w:spacing w:after="40"/>
            </w:pPr>
            <w:r>
              <w:t>26 Aug 1994 p. 4414</w:t>
            </w:r>
            <w:r>
              <w:noBreakHyphen/>
              <w:t>15</w:t>
            </w:r>
          </w:p>
        </w:tc>
        <w:tc>
          <w:tcPr>
            <w:tcW w:w="2696" w:type="dxa"/>
          </w:tcPr>
          <w:p w:rsidR="00A049AB" w:rsidRDefault="004C6D88">
            <w:pPr>
              <w:pStyle w:val="nTable"/>
              <w:spacing w:after="40"/>
            </w:pPr>
            <w:r>
              <w:t>26 Aug 1994</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6) 1994</w:t>
            </w:r>
          </w:p>
        </w:tc>
        <w:tc>
          <w:tcPr>
            <w:tcW w:w="1276" w:type="dxa"/>
          </w:tcPr>
          <w:p w:rsidR="00A049AB" w:rsidRDefault="004C6D88">
            <w:pPr>
              <w:pStyle w:val="nTable"/>
              <w:spacing w:after="40"/>
            </w:pPr>
            <w:r>
              <w:t>9 Sep 1994 p. 4630</w:t>
            </w:r>
          </w:p>
        </w:tc>
        <w:tc>
          <w:tcPr>
            <w:tcW w:w="2696" w:type="dxa"/>
          </w:tcPr>
          <w:p w:rsidR="00A049AB" w:rsidRDefault="004C6D88">
            <w:pPr>
              <w:pStyle w:val="nTable"/>
              <w:spacing w:after="40"/>
            </w:pPr>
            <w:r>
              <w:t>9 Sep 1994</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8) 1994</w:t>
            </w:r>
          </w:p>
        </w:tc>
        <w:tc>
          <w:tcPr>
            <w:tcW w:w="1276" w:type="dxa"/>
          </w:tcPr>
          <w:p w:rsidR="00A049AB" w:rsidRDefault="004C6D88">
            <w:pPr>
              <w:pStyle w:val="nTable"/>
              <w:spacing w:after="40"/>
            </w:pPr>
            <w:r>
              <w:t>11 Nov 1994 p. 5701</w:t>
            </w:r>
            <w:r>
              <w:noBreakHyphen/>
              <w:t>2</w:t>
            </w:r>
          </w:p>
        </w:tc>
        <w:tc>
          <w:tcPr>
            <w:tcW w:w="2696" w:type="dxa"/>
          </w:tcPr>
          <w:p w:rsidR="00A049AB" w:rsidRDefault="004C6D88">
            <w:pPr>
              <w:pStyle w:val="nTable"/>
              <w:spacing w:after="40"/>
            </w:pPr>
            <w:r>
              <w:t>11 Nov 1994</w:t>
            </w:r>
          </w:p>
        </w:tc>
      </w:tr>
      <w:tr w:rsidR="00A049AB" w:rsidTr="00991D21">
        <w:tblPrEx>
          <w:tblBorders>
            <w:top w:val="none" w:sz="0" w:space="0" w:color="auto"/>
            <w:bottom w:val="none" w:sz="0" w:space="0" w:color="auto"/>
            <w:insideH w:val="none" w:sz="0" w:space="0" w:color="auto"/>
          </w:tblBorders>
        </w:tblPrEx>
        <w:trPr>
          <w:cantSplit/>
        </w:trPr>
        <w:tc>
          <w:tcPr>
            <w:tcW w:w="7090" w:type="dxa"/>
            <w:gridSpan w:val="3"/>
          </w:tcPr>
          <w:p w:rsidR="00A049AB" w:rsidRDefault="004C6D88">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1995</w:t>
            </w:r>
          </w:p>
        </w:tc>
        <w:tc>
          <w:tcPr>
            <w:tcW w:w="1276" w:type="dxa"/>
          </w:tcPr>
          <w:p w:rsidR="00A049AB" w:rsidRDefault="004C6D88">
            <w:pPr>
              <w:pStyle w:val="nTable"/>
              <w:spacing w:after="40"/>
            </w:pPr>
            <w:r>
              <w:t>24 Jan 1995 p. 269</w:t>
            </w:r>
            <w:r>
              <w:noBreakHyphen/>
              <w:t>72</w:t>
            </w:r>
          </w:p>
        </w:tc>
        <w:tc>
          <w:tcPr>
            <w:tcW w:w="2696" w:type="dxa"/>
          </w:tcPr>
          <w:p w:rsidR="00A049AB" w:rsidRDefault="004C6D88">
            <w:pPr>
              <w:pStyle w:val="nTable"/>
              <w:spacing w:after="40"/>
            </w:pPr>
            <w:r>
              <w:t>24 Jan 1995</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2) 1995</w:t>
            </w:r>
          </w:p>
        </w:tc>
        <w:tc>
          <w:tcPr>
            <w:tcW w:w="1276" w:type="dxa"/>
          </w:tcPr>
          <w:p w:rsidR="00A049AB" w:rsidRDefault="004C6D88">
            <w:pPr>
              <w:pStyle w:val="nTable"/>
              <w:spacing w:after="40"/>
            </w:pPr>
            <w:r>
              <w:t>24 Jan 1995 p. 272</w:t>
            </w:r>
            <w:r>
              <w:noBreakHyphen/>
              <w:t>3</w:t>
            </w:r>
          </w:p>
        </w:tc>
        <w:tc>
          <w:tcPr>
            <w:tcW w:w="2696" w:type="dxa"/>
          </w:tcPr>
          <w:p w:rsidR="00A049AB" w:rsidRDefault="004C6D88">
            <w:pPr>
              <w:pStyle w:val="nTable"/>
              <w:spacing w:after="40"/>
            </w:pPr>
            <w:r>
              <w:t>24 Jan 1995</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4) 1995</w:t>
            </w:r>
          </w:p>
        </w:tc>
        <w:tc>
          <w:tcPr>
            <w:tcW w:w="1276" w:type="dxa"/>
          </w:tcPr>
          <w:p w:rsidR="00A049AB" w:rsidRDefault="004C6D88">
            <w:pPr>
              <w:pStyle w:val="nTable"/>
              <w:spacing w:after="40"/>
            </w:pPr>
            <w:r>
              <w:t>7 Jul 1995 p. 2819</w:t>
            </w:r>
          </w:p>
        </w:tc>
        <w:tc>
          <w:tcPr>
            <w:tcW w:w="2696" w:type="dxa"/>
          </w:tcPr>
          <w:p w:rsidR="00A049AB" w:rsidRDefault="004C6D88">
            <w:pPr>
              <w:pStyle w:val="nTable"/>
              <w:spacing w:after="40"/>
            </w:pPr>
            <w:r>
              <w:t>7 Jul 1995</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5) 1995</w:t>
            </w:r>
          </w:p>
        </w:tc>
        <w:tc>
          <w:tcPr>
            <w:tcW w:w="1276" w:type="dxa"/>
          </w:tcPr>
          <w:p w:rsidR="00A049AB" w:rsidRDefault="004C6D88">
            <w:pPr>
              <w:pStyle w:val="nTable"/>
              <w:spacing w:after="40"/>
            </w:pPr>
            <w:r>
              <w:t>24 Oct 1995 p. 4917</w:t>
            </w:r>
            <w:r>
              <w:noBreakHyphen/>
              <w:t>21</w:t>
            </w:r>
          </w:p>
        </w:tc>
        <w:tc>
          <w:tcPr>
            <w:tcW w:w="2696" w:type="dxa"/>
          </w:tcPr>
          <w:p w:rsidR="00A049AB" w:rsidRDefault="004C6D88">
            <w:pPr>
              <w:pStyle w:val="nTable"/>
              <w:spacing w:after="40"/>
            </w:pPr>
            <w:r>
              <w:t>24 Oct 1995</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6) 1995</w:t>
            </w:r>
          </w:p>
        </w:tc>
        <w:tc>
          <w:tcPr>
            <w:tcW w:w="1276" w:type="dxa"/>
          </w:tcPr>
          <w:p w:rsidR="00A049AB" w:rsidRDefault="004C6D88">
            <w:pPr>
              <w:pStyle w:val="nTable"/>
              <w:spacing w:after="40"/>
            </w:pPr>
            <w:r>
              <w:t>10 Nov 1995 p. 5246</w:t>
            </w:r>
            <w:r>
              <w:noBreakHyphen/>
              <w:t>7</w:t>
            </w:r>
          </w:p>
        </w:tc>
        <w:tc>
          <w:tcPr>
            <w:tcW w:w="2696" w:type="dxa"/>
          </w:tcPr>
          <w:p w:rsidR="00A049AB" w:rsidRDefault="004C6D88">
            <w:pPr>
              <w:pStyle w:val="nTable"/>
              <w:spacing w:after="40"/>
            </w:pPr>
            <w:r>
              <w:t>10 Nov 1995</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1996</w:t>
            </w:r>
          </w:p>
        </w:tc>
        <w:tc>
          <w:tcPr>
            <w:tcW w:w="1276" w:type="dxa"/>
          </w:tcPr>
          <w:p w:rsidR="00A049AB" w:rsidRDefault="004C6D88">
            <w:pPr>
              <w:pStyle w:val="nTable"/>
              <w:spacing w:after="40"/>
            </w:pPr>
            <w:r>
              <w:t>9 Aug 1996 p. 3949</w:t>
            </w:r>
            <w:r>
              <w:noBreakHyphen/>
              <w:t>51</w:t>
            </w:r>
          </w:p>
        </w:tc>
        <w:tc>
          <w:tcPr>
            <w:tcW w:w="2696" w:type="dxa"/>
          </w:tcPr>
          <w:p w:rsidR="00A049AB" w:rsidRDefault="004C6D88">
            <w:pPr>
              <w:pStyle w:val="nTable"/>
              <w:spacing w:after="40"/>
            </w:pPr>
            <w:r>
              <w:t>9 Aug 1996</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3) 1996</w:t>
            </w:r>
          </w:p>
        </w:tc>
        <w:tc>
          <w:tcPr>
            <w:tcW w:w="1276" w:type="dxa"/>
          </w:tcPr>
          <w:p w:rsidR="00A049AB" w:rsidRDefault="004C6D88">
            <w:pPr>
              <w:pStyle w:val="nTable"/>
              <w:spacing w:after="40"/>
            </w:pPr>
            <w:r>
              <w:t>13 Sep 1996 p. 4568</w:t>
            </w:r>
          </w:p>
        </w:tc>
        <w:tc>
          <w:tcPr>
            <w:tcW w:w="2696" w:type="dxa"/>
          </w:tcPr>
          <w:p w:rsidR="00A049AB" w:rsidRDefault="004C6D88">
            <w:pPr>
              <w:pStyle w:val="nTable"/>
              <w:spacing w:after="40"/>
            </w:pPr>
            <w:r>
              <w:t xml:space="preserve">7 Apr 1997 (see r. 2 and </w:t>
            </w:r>
            <w:r>
              <w:rPr>
                <w:i/>
              </w:rPr>
              <w:t>Gazette</w:t>
            </w:r>
            <w:r>
              <w:t xml:space="preserve"> 18 Mar 1997 p. 1529)</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4) 1996</w:t>
            </w:r>
          </w:p>
        </w:tc>
        <w:tc>
          <w:tcPr>
            <w:tcW w:w="1276" w:type="dxa"/>
          </w:tcPr>
          <w:p w:rsidR="00A049AB" w:rsidRDefault="004C6D88">
            <w:pPr>
              <w:pStyle w:val="nTable"/>
              <w:spacing w:after="40"/>
            </w:pPr>
            <w:r>
              <w:t>28 Oct 1996 p. 5671</w:t>
            </w:r>
            <w:r>
              <w:noBreakHyphen/>
              <w:t>712</w:t>
            </w:r>
          </w:p>
        </w:tc>
        <w:tc>
          <w:tcPr>
            <w:tcW w:w="2696" w:type="dxa"/>
          </w:tcPr>
          <w:p w:rsidR="00A049AB" w:rsidRDefault="004C6D88">
            <w:pPr>
              <w:pStyle w:val="nTable"/>
              <w:spacing w:after="40"/>
            </w:pPr>
            <w:r>
              <w:t>1 Nov 1996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lastRenderedPageBreak/>
              <w:t>Supreme Court Amendment Rules (No. 2) 1997</w:t>
            </w:r>
            <w:r>
              <w:rPr>
                <w:vertAlign w:val="superscript"/>
              </w:rPr>
              <w:t> 8</w:t>
            </w:r>
          </w:p>
        </w:tc>
        <w:tc>
          <w:tcPr>
            <w:tcW w:w="1276" w:type="dxa"/>
          </w:tcPr>
          <w:p w:rsidR="00A049AB" w:rsidRDefault="004C6D88">
            <w:pPr>
              <w:pStyle w:val="nTable"/>
              <w:spacing w:after="40"/>
            </w:pPr>
            <w:r>
              <w:t>1 Jul 1997 p. 3258</w:t>
            </w:r>
            <w:r>
              <w:noBreakHyphen/>
              <w:t>60</w:t>
            </w:r>
          </w:p>
        </w:tc>
        <w:tc>
          <w:tcPr>
            <w:tcW w:w="2696" w:type="dxa"/>
          </w:tcPr>
          <w:p w:rsidR="00A049AB" w:rsidRDefault="004C6D88">
            <w:pPr>
              <w:pStyle w:val="nTable"/>
              <w:spacing w:after="40"/>
            </w:pPr>
            <w:r>
              <w:t xml:space="preserve">21 Jul 1997 (see r. 2 and correction in </w:t>
            </w:r>
            <w:r>
              <w:rPr>
                <w:i/>
              </w:rPr>
              <w:t>Gazette</w:t>
            </w:r>
            <w:r>
              <w:t xml:space="preserve"> 4 Jul 1997 p. 3480)</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1) 1998</w:t>
            </w:r>
          </w:p>
        </w:tc>
        <w:tc>
          <w:tcPr>
            <w:tcW w:w="1276" w:type="dxa"/>
          </w:tcPr>
          <w:p w:rsidR="00A049AB" w:rsidRDefault="004C6D88">
            <w:pPr>
              <w:pStyle w:val="nTable"/>
              <w:spacing w:after="40"/>
            </w:pPr>
            <w:r>
              <w:t>6 Mar 1998  p. 1177</w:t>
            </w:r>
          </w:p>
        </w:tc>
        <w:tc>
          <w:tcPr>
            <w:tcW w:w="2696" w:type="dxa"/>
          </w:tcPr>
          <w:p w:rsidR="00A049AB" w:rsidRDefault="004C6D88">
            <w:pPr>
              <w:pStyle w:val="nTable"/>
              <w:spacing w:after="40"/>
            </w:pPr>
            <w:r>
              <w:t>6 Mar 1998</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2) 1998</w:t>
            </w:r>
          </w:p>
        </w:tc>
        <w:tc>
          <w:tcPr>
            <w:tcW w:w="1276" w:type="dxa"/>
          </w:tcPr>
          <w:p w:rsidR="00A049AB" w:rsidRDefault="004C6D88">
            <w:pPr>
              <w:pStyle w:val="nTable"/>
              <w:spacing w:after="40"/>
            </w:pPr>
            <w:r>
              <w:t>6 Mar 1998  p. 1178</w:t>
            </w:r>
          </w:p>
        </w:tc>
        <w:tc>
          <w:tcPr>
            <w:tcW w:w="2696" w:type="dxa"/>
          </w:tcPr>
          <w:p w:rsidR="00A049AB" w:rsidRDefault="004C6D88">
            <w:pPr>
              <w:pStyle w:val="nTable"/>
              <w:spacing w:after="40"/>
            </w:pPr>
            <w:r>
              <w:t>6 Mar 1998</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1999</w:t>
            </w:r>
          </w:p>
        </w:tc>
        <w:tc>
          <w:tcPr>
            <w:tcW w:w="1276" w:type="dxa"/>
          </w:tcPr>
          <w:p w:rsidR="00A049AB" w:rsidRDefault="004C6D88">
            <w:pPr>
              <w:pStyle w:val="nTable"/>
              <w:spacing w:after="40"/>
            </w:pPr>
            <w:r>
              <w:t>16 Jul 1999 p. 3187</w:t>
            </w:r>
            <w:r>
              <w:noBreakHyphen/>
              <w:t>200</w:t>
            </w:r>
            <w:r>
              <w:br/>
              <w:t>(as amended 5 Nov 1999 p. 5632)</w:t>
            </w:r>
          </w:p>
        </w:tc>
        <w:tc>
          <w:tcPr>
            <w:tcW w:w="2696" w:type="dxa"/>
          </w:tcPr>
          <w:p w:rsidR="00A049AB" w:rsidRDefault="004C6D88">
            <w:pPr>
              <w:pStyle w:val="nTable"/>
              <w:spacing w:after="40"/>
            </w:pPr>
            <w:r>
              <w:t>16 Jul 1999</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2) 1999</w:t>
            </w:r>
          </w:p>
        </w:tc>
        <w:tc>
          <w:tcPr>
            <w:tcW w:w="1276" w:type="dxa"/>
          </w:tcPr>
          <w:p w:rsidR="00A049AB" w:rsidRDefault="004C6D88">
            <w:pPr>
              <w:pStyle w:val="nTable"/>
              <w:spacing w:after="40"/>
            </w:pPr>
            <w:r>
              <w:t>16 Jul 1999 p. 3201</w:t>
            </w:r>
          </w:p>
        </w:tc>
        <w:tc>
          <w:tcPr>
            <w:tcW w:w="2696" w:type="dxa"/>
          </w:tcPr>
          <w:p w:rsidR="00A049AB" w:rsidRDefault="004C6D88">
            <w:pPr>
              <w:pStyle w:val="nTable"/>
              <w:spacing w:after="40"/>
            </w:pPr>
            <w:r>
              <w:t xml:space="preserve">8 Jan 2000 (see r. 2 and </w:t>
            </w:r>
            <w:r>
              <w:rPr>
                <w:i/>
              </w:rPr>
              <w:t>Gazette</w:t>
            </w:r>
            <w:r>
              <w:t xml:space="preserve"> 7 Jan 2000 p. 19)</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5) 1999</w:t>
            </w:r>
          </w:p>
        </w:tc>
        <w:tc>
          <w:tcPr>
            <w:tcW w:w="1276" w:type="dxa"/>
          </w:tcPr>
          <w:p w:rsidR="00A049AB" w:rsidRDefault="004C6D88">
            <w:pPr>
              <w:pStyle w:val="nTable"/>
              <w:spacing w:after="40"/>
            </w:pPr>
            <w:r>
              <w:t>5 Nov 1999 p. 5625</w:t>
            </w:r>
            <w:r>
              <w:noBreakHyphen/>
              <w:t>33</w:t>
            </w:r>
          </w:p>
        </w:tc>
        <w:tc>
          <w:tcPr>
            <w:tcW w:w="2696" w:type="dxa"/>
          </w:tcPr>
          <w:p w:rsidR="00A049AB" w:rsidRDefault="004C6D88">
            <w:pPr>
              <w:pStyle w:val="nTable"/>
              <w:spacing w:after="40"/>
            </w:pPr>
            <w:r>
              <w:t>5 Nov 1999</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(No. 4) 1999</w:t>
            </w:r>
          </w:p>
        </w:tc>
        <w:tc>
          <w:tcPr>
            <w:tcW w:w="1276" w:type="dxa"/>
          </w:tcPr>
          <w:p w:rsidR="00A049AB" w:rsidRDefault="004C6D88">
            <w:pPr>
              <w:pStyle w:val="nTable"/>
              <w:spacing w:after="40"/>
            </w:pPr>
            <w:r>
              <w:t>26 Nov 1999 p. 5903</w:t>
            </w:r>
            <w:r>
              <w:noBreakHyphen/>
              <w:t>5</w:t>
            </w:r>
          </w:p>
        </w:tc>
        <w:tc>
          <w:tcPr>
            <w:tcW w:w="2696" w:type="dxa"/>
          </w:tcPr>
          <w:p w:rsidR="00A049AB" w:rsidRDefault="004C6D88">
            <w:pPr>
              <w:pStyle w:val="nTable"/>
              <w:spacing w:after="40"/>
            </w:pPr>
            <w:r>
              <w:t>26 Nov 1999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widowControl w:val="0"/>
              <w:spacing w:after="40"/>
              <w:ind w:right="113"/>
              <w:rPr>
                <w:i/>
              </w:rPr>
            </w:pPr>
            <w:r>
              <w:rPr>
                <w:i/>
              </w:rPr>
              <w:t>Supreme Court Amendment Rules 2000</w:t>
            </w:r>
          </w:p>
        </w:tc>
        <w:tc>
          <w:tcPr>
            <w:tcW w:w="1276" w:type="dxa"/>
          </w:tcPr>
          <w:p w:rsidR="00A049AB" w:rsidRDefault="004C6D88">
            <w:pPr>
              <w:pStyle w:val="nTable"/>
              <w:widowControl w:val="0"/>
              <w:spacing w:after="40"/>
              <w:ind w:right="113"/>
              <w:rPr>
                <w:i/>
              </w:rPr>
            </w:pPr>
            <w:r>
              <w:t>10 Mar 2000 p. 1121</w:t>
            </w:r>
          </w:p>
        </w:tc>
        <w:tc>
          <w:tcPr>
            <w:tcW w:w="2696" w:type="dxa"/>
          </w:tcPr>
          <w:p w:rsidR="00A049AB" w:rsidRDefault="004C6D88">
            <w:pPr>
              <w:pStyle w:val="nTable"/>
              <w:widowControl w:val="0"/>
              <w:spacing w:after="40"/>
              <w:ind w:right="113"/>
              <w:rPr>
                <w:i/>
              </w:rPr>
            </w:pPr>
            <w:r>
              <w:t>10 Mar 2000</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2) 2000</w:t>
            </w:r>
          </w:p>
        </w:tc>
        <w:tc>
          <w:tcPr>
            <w:tcW w:w="1276" w:type="dxa"/>
          </w:tcPr>
          <w:p w:rsidR="00A049AB" w:rsidRDefault="004C6D88">
            <w:pPr>
              <w:pStyle w:val="nTable"/>
              <w:spacing w:after="40"/>
            </w:pPr>
            <w:r>
              <w:t>8 May 2000 p. 2159</w:t>
            </w:r>
            <w:r>
              <w:noBreakHyphen/>
              <w:t>232</w:t>
            </w:r>
          </w:p>
        </w:tc>
        <w:tc>
          <w:tcPr>
            <w:tcW w:w="2696" w:type="dxa"/>
          </w:tcPr>
          <w:p w:rsidR="00A049AB" w:rsidRDefault="004C6D88">
            <w:pPr>
              <w:pStyle w:val="nTable"/>
              <w:spacing w:after="40"/>
            </w:pPr>
            <w:r>
              <w:t>1 Jun 2000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3) 2000</w:t>
            </w:r>
          </w:p>
        </w:tc>
        <w:tc>
          <w:tcPr>
            <w:tcW w:w="1276" w:type="dxa"/>
          </w:tcPr>
          <w:p w:rsidR="00A049AB" w:rsidRDefault="004C6D88">
            <w:pPr>
              <w:pStyle w:val="nTable"/>
              <w:spacing w:after="40"/>
            </w:pPr>
            <w:r>
              <w:t>30 Jun 2000</w:t>
            </w:r>
            <w:r>
              <w:br/>
              <w:t>p. 3417</w:t>
            </w:r>
            <w:r>
              <w:noBreakHyphen/>
              <w:t>19</w:t>
            </w:r>
          </w:p>
        </w:tc>
        <w:tc>
          <w:tcPr>
            <w:tcW w:w="2696" w:type="dxa"/>
          </w:tcPr>
          <w:p w:rsidR="00A049AB" w:rsidRDefault="004C6D88">
            <w:pPr>
              <w:pStyle w:val="nTable"/>
              <w:spacing w:after="40"/>
            </w:pPr>
            <w:r>
              <w:t>30 Jun 2000</w:t>
            </w:r>
          </w:p>
        </w:tc>
      </w:tr>
      <w:tr w:rsidR="00A049AB" w:rsidTr="00991D21">
        <w:tblPrEx>
          <w:tblBorders>
            <w:top w:val="none" w:sz="0" w:space="0" w:color="auto"/>
            <w:bottom w:val="none" w:sz="0" w:space="0" w:color="auto"/>
            <w:insideH w:val="none" w:sz="0" w:space="0" w:color="auto"/>
          </w:tblBorders>
        </w:tblPrEx>
        <w:trPr>
          <w:cantSplit/>
        </w:trPr>
        <w:tc>
          <w:tcPr>
            <w:tcW w:w="7090" w:type="dxa"/>
            <w:gridSpan w:val="3"/>
          </w:tcPr>
          <w:p w:rsidR="00A049AB" w:rsidRDefault="004C6D88">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5) 2000</w:t>
            </w:r>
          </w:p>
        </w:tc>
        <w:tc>
          <w:tcPr>
            <w:tcW w:w="1276" w:type="dxa"/>
          </w:tcPr>
          <w:p w:rsidR="00A049AB" w:rsidRDefault="004C6D88">
            <w:pPr>
              <w:pStyle w:val="nTable"/>
              <w:spacing w:after="40"/>
            </w:pPr>
            <w:r>
              <w:t>29 Dec 2000 p. 7917</w:t>
            </w:r>
            <w:r>
              <w:noBreakHyphen/>
              <w:t>19</w:t>
            </w:r>
          </w:p>
        </w:tc>
        <w:tc>
          <w:tcPr>
            <w:tcW w:w="2696" w:type="dxa"/>
          </w:tcPr>
          <w:p w:rsidR="00A049AB" w:rsidRDefault="004C6D88">
            <w:pPr>
              <w:pStyle w:val="nTable"/>
              <w:spacing w:after="40"/>
            </w:pPr>
            <w:r>
              <w:t xml:space="preserve">5 Feb 2001 (see r. 2 and </w:t>
            </w:r>
            <w:r>
              <w:rPr>
                <w:i/>
              </w:rPr>
              <w:t xml:space="preserve">Gazette </w:t>
            </w:r>
            <w:r>
              <w:t>2 Jan 2001 p. 7)</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2) 2001</w:t>
            </w:r>
          </w:p>
        </w:tc>
        <w:tc>
          <w:tcPr>
            <w:tcW w:w="1276" w:type="dxa"/>
          </w:tcPr>
          <w:p w:rsidR="00A049AB" w:rsidRDefault="004C6D88">
            <w:pPr>
              <w:pStyle w:val="nTable"/>
              <w:spacing w:after="40"/>
            </w:pPr>
            <w:r>
              <w:t>23 Jan 2001 p. 555</w:t>
            </w:r>
            <w:r>
              <w:noBreakHyphen/>
              <w:t>61</w:t>
            </w:r>
          </w:p>
        </w:tc>
        <w:tc>
          <w:tcPr>
            <w:tcW w:w="2696" w:type="dxa"/>
          </w:tcPr>
          <w:p w:rsidR="00A049AB" w:rsidRDefault="004C6D88">
            <w:pPr>
              <w:pStyle w:val="nTable"/>
              <w:spacing w:after="40"/>
            </w:pPr>
            <w:r>
              <w:t>23 Jan 2001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3) 2001</w:t>
            </w:r>
          </w:p>
        </w:tc>
        <w:tc>
          <w:tcPr>
            <w:tcW w:w="1276" w:type="dxa"/>
          </w:tcPr>
          <w:p w:rsidR="00A049AB" w:rsidRDefault="004C6D88">
            <w:pPr>
              <w:pStyle w:val="nTable"/>
              <w:spacing w:after="40"/>
            </w:pPr>
            <w:r>
              <w:t>23 Jan 2001 p. 561</w:t>
            </w:r>
            <w:r>
              <w:noBreakHyphen/>
              <w:t>3</w:t>
            </w:r>
          </w:p>
        </w:tc>
        <w:tc>
          <w:tcPr>
            <w:tcW w:w="2696" w:type="dxa"/>
          </w:tcPr>
          <w:p w:rsidR="00A049AB" w:rsidRDefault="004C6D88">
            <w:pPr>
              <w:pStyle w:val="nTable"/>
              <w:spacing w:after="40"/>
            </w:pPr>
            <w:r>
              <w:t>23 Jan 2001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2001</w:t>
            </w:r>
          </w:p>
        </w:tc>
        <w:tc>
          <w:tcPr>
            <w:tcW w:w="1276" w:type="dxa"/>
          </w:tcPr>
          <w:p w:rsidR="00A049AB" w:rsidRDefault="004C6D88">
            <w:pPr>
              <w:pStyle w:val="nTable"/>
              <w:spacing w:after="40"/>
            </w:pPr>
            <w:r>
              <w:t>2 Feb 2001 p. 697</w:t>
            </w:r>
            <w:r>
              <w:noBreakHyphen/>
              <w:t>701</w:t>
            </w:r>
          </w:p>
        </w:tc>
        <w:tc>
          <w:tcPr>
            <w:tcW w:w="2696" w:type="dxa"/>
          </w:tcPr>
          <w:p w:rsidR="00A049AB" w:rsidRDefault="004C6D88">
            <w:pPr>
              <w:pStyle w:val="nTable"/>
              <w:spacing w:after="40"/>
            </w:pPr>
            <w:r>
              <w:t>2 Feb 2001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7) 2001</w:t>
            </w:r>
          </w:p>
        </w:tc>
        <w:tc>
          <w:tcPr>
            <w:tcW w:w="1276" w:type="dxa"/>
          </w:tcPr>
          <w:p w:rsidR="00A049AB" w:rsidRDefault="004C6D88">
            <w:pPr>
              <w:pStyle w:val="nTable"/>
              <w:spacing w:after="40"/>
            </w:pPr>
            <w:r>
              <w:t>29 May 2001 p. 2701</w:t>
            </w:r>
            <w:r>
              <w:noBreakHyphen/>
              <w:t>3</w:t>
            </w:r>
          </w:p>
        </w:tc>
        <w:tc>
          <w:tcPr>
            <w:tcW w:w="2696" w:type="dxa"/>
          </w:tcPr>
          <w:p w:rsidR="00A049AB" w:rsidRDefault="004C6D88">
            <w:pPr>
              <w:pStyle w:val="nTable"/>
              <w:spacing w:after="40"/>
            </w:pPr>
            <w:r>
              <w:t>30 Jun 2001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5) 2001</w:t>
            </w:r>
          </w:p>
        </w:tc>
        <w:tc>
          <w:tcPr>
            <w:tcW w:w="1276" w:type="dxa"/>
          </w:tcPr>
          <w:p w:rsidR="00A049AB" w:rsidRDefault="004C6D88">
            <w:pPr>
              <w:pStyle w:val="nTable"/>
              <w:spacing w:after="40"/>
            </w:pPr>
            <w:r>
              <w:t>27 Jul 2001 p. 3895</w:t>
            </w:r>
            <w:r>
              <w:noBreakHyphen/>
              <w:t>6</w:t>
            </w:r>
          </w:p>
        </w:tc>
        <w:tc>
          <w:tcPr>
            <w:tcW w:w="2696" w:type="dxa"/>
          </w:tcPr>
          <w:p w:rsidR="00A049AB" w:rsidRDefault="004C6D88">
            <w:pPr>
              <w:pStyle w:val="nTable"/>
              <w:spacing w:after="40"/>
            </w:pPr>
            <w:r>
              <w:t>27 Jul 2001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lastRenderedPageBreak/>
              <w:t>Supreme Court Amendment Rules (No. 8) 2001</w:t>
            </w:r>
          </w:p>
        </w:tc>
        <w:tc>
          <w:tcPr>
            <w:tcW w:w="1276" w:type="dxa"/>
          </w:tcPr>
          <w:p w:rsidR="00A049AB" w:rsidRDefault="004C6D88">
            <w:pPr>
              <w:pStyle w:val="nTable"/>
              <w:spacing w:after="40"/>
            </w:pPr>
            <w:r>
              <w:t>5 Oct 2001 p. 5474</w:t>
            </w:r>
            <w:r>
              <w:noBreakHyphen/>
              <w:t>5</w:t>
            </w:r>
          </w:p>
        </w:tc>
        <w:tc>
          <w:tcPr>
            <w:tcW w:w="2696" w:type="dxa"/>
          </w:tcPr>
          <w:p w:rsidR="00A049AB" w:rsidRDefault="004C6D88">
            <w:pPr>
              <w:pStyle w:val="nTable"/>
              <w:spacing w:after="40"/>
            </w:pPr>
            <w:r>
              <w:t>5 Oct 2001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34"/>
              <w:rPr>
                <w:i/>
              </w:rPr>
            </w:pPr>
            <w:r>
              <w:rPr>
                <w:i/>
              </w:rPr>
              <w:t>Supreme Court Amendment Rules 2002</w:t>
            </w:r>
          </w:p>
        </w:tc>
        <w:tc>
          <w:tcPr>
            <w:tcW w:w="1276" w:type="dxa"/>
          </w:tcPr>
          <w:p w:rsidR="00A049AB" w:rsidRDefault="004C6D88">
            <w:pPr>
              <w:pStyle w:val="nTable"/>
              <w:keepNext/>
              <w:spacing w:after="40"/>
            </w:pPr>
            <w:r>
              <w:t>12 Apr 2002 p. 1903</w:t>
            </w:r>
            <w:r>
              <w:noBreakHyphen/>
              <w:t>4</w:t>
            </w:r>
          </w:p>
        </w:tc>
        <w:tc>
          <w:tcPr>
            <w:tcW w:w="2696" w:type="dxa"/>
          </w:tcPr>
          <w:p w:rsidR="00A049AB" w:rsidRDefault="004C6D88">
            <w:pPr>
              <w:pStyle w:val="nTable"/>
              <w:keepNext/>
              <w:spacing w:after="40"/>
            </w:pPr>
            <w:r>
              <w:t>12 Apr 2002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2) 2002</w:t>
            </w:r>
          </w:p>
        </w:tc>
        <w:tc>
          <w:tcPr>
            <w:tcW w:w="1276" w:type="dxa"/>
          </w:tcPr>
          <w:p w:rsidR="00A049AB" w:rsidRDefault="004C6D88">
            <w:pPr>
              <w:pStyle w:val="nTable"/>
              <w:keepNext/>
              <w:spacing w:after="40"/>
            </w:pPr>
            <w:r>
              <w:t>27 Sep 2002 p. 4829</w:t>
            </w:r>
            <w:r>
              <w:noBreakHyphen/>
              <w:t>34</w:t>
            </w:r>
          </w:p>
        </w:tc>
        <w:tc>
          <w:tcPr>
            <w:tcW w:w="2696" w:type="dxa"/>
          </w:tcPr>
          <w:p w:rsidR="00A049AB" w:rsidRDefault="004C6D88">
            <w:pPr>
              <w:pStyle w:val="nTable"/>
              <w:keepNext/>
              <w:spacing w:after="40"/>
            </w:pPr>
            <w:r>
              <w:t>27 Sep 2002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Equality of Status Subsidiary Legislation Amendment Regulations 2003</w:t>
            </w:r>
            <w:r>
              <w:t xml:space="preserve"> Pt. 36</w:t>
            </w:r>
          </w:p>
        </w:tc>
        <w:tc>
          <w:tcPr>
            <w:tcW w:w="1276" w:type="dxa"/>
          </w:tcPr>
          <w:p w:rsidR="00A049AB" w:rsidRDefault="004C6D88">
            <w:pPr>
              <w:pStyle w:val="nTable"/>
              <w:keepNext/>
              <w:spacing w:after="40"/>
            </w:pPr>
            <w:r>
              <w:t>30 Jun 2003 p. 2581</w:t>
            </w:r>
            <w:r>
              <w:noBreakHyphen/>
              <w:t>638</w:t>
            </w:r>
          </w:p>
        </w:tc>
        <w:tc>
          <w:tcPr>
            <w:tcW w:w="2696" w:type="dxa"/>
          </w:tcPr>
          <w:p w:rsidR="00A049AB" w:rsidRDefault="004C6D88">
            <w:pPr>
              <w:pStyle w:val="nTable"/>
              <w:keepNext/>
              <w:spacing w:after="40"/>
            </w:pPr>
            <w:r>
              <w:t xml:space="preserve">1 Jul 2003 (see r. 2 and </w:t>
            </w:r>
            <w:r>
              <w:rPr>
                <w:i/>
              </w:rPr>
              <w:t xml:space="preserve">Gazette </w:t>
            </w:r>
            <w:r>
              <w:t>30 Jun 2003 p. 2579)</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rPr>
                <w:vertAlign w:val="superscript"/>
              </w:rPr>
            </w:pPr>
            <w:r>
              <w:rPr>
                <w:i/>
              </w:rPr>
              <w:t>Labour Relations Reform (Consequential Amendments) Regulations 2003</w:t>
            </w:r>
            <w:r>
              <w:t xml:space="preserve"> r. 16</w:t>
            </w:r>
          </w:p>
        </w:tc>
        <w:tc>
          <w:tcPr>
            <w:tcW w:w="1276" w:type="dxa"/>
          </w:tcPr>
          <w:p w:rsidR="00A049AB" w:rsidRDefault="004C6D88">
            <w:pPr>
              <w:pStyle w:val="nTable"/>
              <w:keepNext/>
              <w:spacing w:after="40"/>
            </w:pPr>
            <w:r>
              <w:t>15 Aug 2003 p. 3685</w:t>
            </w:r>
            <w:r>
              <w:noBreakHyphen/>
              <w:t>92</w:t>
            </w:r>
          </w:p>
        </w:tc>
        <w:tc>
          <w:tcPr>
            <w:tcW w:w="2696" w:type="dxa"/>
          </w:tcPr>
          <w:p w:rsidR="00A049AB" w:rsidRDefault="004C6D88">
            <w:pPr>
              <w:pStyle w:val="nTable"/>
              <w:keepNext/>
              <w:spacing w:after="40"/>
            </w:pPr>
            <w:r>
              <w:t>15 Sep 2003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34"/>
              <w:rPr>
                <w:i/>
              </w:rPr>
            </w:pPr>
            <w:r>
              <w:rPr>
                <w:i/>
              </w:rPr>
              <w:t>Supreme Court Amendment Rules 2004</w:t>
            </w:r>
          </w:p>
        </w:tc>
        <w:tc>
          <w:tcPr>
            <w:tcW w:w="1276" w:type="dxa"/>
          </w:tcPr>
          <w:p w:rsidR="00A049AB" w:rsidRDefault="004C6D88">
            <w:pPr>
              <w:pStyle w:val="nTable"/>
              <w:keepNext/>
              <w:spacing w:after="40"/>
            </w:pPr>
            <w:r>
              <w:t>21 May 2004 p. 1712</w:t>
            </w:r>
          </w:p>
        </w:tc>
        <w:tc>
          <w:tcPr>
            <w:tcW w:w="2696" w:type="dxa"/>
          </w:tcPr>
          <w:p w:rsidR="00A049AB" w:rsidRDefault="004C6D88">
            <w:pPr>
              <w:pStyle w:val="nTable"/>
              <w:keepNext/>
              <w:spacing w:after="40"/>
            </w:pPr>
            <w:r>
              <w:t>1 Jun 2004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34"/>
              <w:rPr>
                <w:i/>
              </w:rPr>
            </w:pPr>
            <w:r>
              <w:rPr>
                <w:i/>
              </w:rPr>
              <w:t>Supreme Court Amendment Rules (No. 4) 2004</w:t>
            </w:r>
          </w:p>
        </w:tc>
        <w:tc>
          <w:tcPr>
            <w:tcW w:w="1276" w:type="dxa"/>
          </w:tcPr>
          <w:p w:rsidR="00A049AB" w:rsidRDefault="004C6D88">
            <w:pPr>
              <w:pStyle w:val="nTable"/>
              <w:keepNext/>
              <w:spacing w:after="40"/>
            </w:pPr>
            <w:r>
              <w:t>10 Aug 2004 p. 3185</w:t>
            </w:r>
          </w:p>
        </w:tc>
        <w:tc>
          <w:tcPr>
            <w:tcW w:w="2696" w:type="dxa"/>
          </w:tcPr>
          <w:p w:rsidR="00A049AB" w:rsidRDefault="004C6D88">
            <w:pPr>
              <w:pStyle w:val="nTable"/>
              <w:keepNext/>
              <w:spacing w:after="40"/>
            </w:pPr>
            <w:r>
              <w:t>10 Aug 2004</w:t>
            </w:r>
          </w:p>
        </w:tc>
      </w:tr>
      <w:tr w:rsidR="00A049AB" w:rsidTr="00991D21">
        <w:tblPrEx>
          <w:tblBorders>
            <w:top w:val="none" w:sz="0" w:space="0" w:color="auto"/>
            <w:bottom w:val="none" w:sz="0" w:space="0" w:color="auto"/>
            <w:insideH w:val="none" w:sz="0" w:space="0" w:color="auto"/>
          </w:tblBorders>
        </w:tblPrEx>
        <w:trPr>
          <w:cantSplit/>
        </w:trPr>
        <w:tc>
          <w:tcPr>
            <w:tcW w:w="7090" w:type="dxa"/>
            <w:gridSpan w:val="3"/>
          </w:tcPr>
          <w:p w:rsidR="00A049AB" w:rsidRDefault="004C6D88">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34"/>
            </w:pPr>
            <w:r>
              <w:rPr>
                <w:i/>
              </w:rPr>
              <w:t>Courts and Legal Practice (Consequential Amendments) Regulations 2005</w:t>
            </w:r>
            <w:r>
              <w:t xml:space="preserve"> r. 12</w:t>
            </w:r>
          </w:p>
        </w:tc>
        <w:tc>
          <w:tcPr>
            <w:tcW w:w="1276" w:type="dxa"/>
          </w:tcPr>
          <w:p w:rsidR="00A049AB" w:rsidRDefault="004C6D88">
            <w:pPr>
              <w:pStyle w:val="nTable"/>
              <w:keepNext/>
              <w:spacing w:after="40"/>
            </w:pPr>
            <w:r>
              <w:t>19 Apr 2005 p. 1294</w:t>
            </w:r>
            <w:r>
              <w:noBreakHyphen/>
              <w:t>302</w:t>
            </w:r>
          </w:p>
        </w:tc>
        <w:tc>
          <w:tcPr>
            <w:tcW w:w="2696" w:type="dxa"/>
          </w:tcPr>
          <w:p w:rsidR="00A049AB" w:rsidRDefault="004C6D88">
            <w:pPr>
              <w:pStyle w:val="nTable"/>
              <w:keepNext/>
              <w:spacing w:after="40"/>
            </w:pPr>
            <w:r>
              <w:t>19 Apr 2005</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34"/>
              <w:rPr>
                <w:i/>
              </w:rPr>
            </w:pPr>
            <w:r>
              <w:rPr>
                <w:i/>
              </w:rPr>
              <w:t>Supreme Court Amendment Rules 2005</w:t>
            </w:r>
          </w:p>
        </w:tc>
        <w:tc>
          <w:tcPr>
            <w:tcW w:w="1276" w:type="dxa"/>
          </w:tcPr>
          <w:p w:rsidR="00A049AB" w:rsidRDefault="004C6D88">
            <w:pPr>
              <w:pStyle w:val="nTable"/>
              <w:keepNext/>
              <w:spacing w:after="40"/>
            </w:pPr>
            <w:r>
              <w:t>29 Apr 2005 p. 1791</w:t>
            </w:r>
            <w:r>
              <w:noBreakHyphen/>
              <w:t>6</w:t>
            </w:r>
          </w:p>
        </w:tc>
        <w:tc>
          <w:tcPr>
            <w:tcW w:w="2696" w:type="dxa"/>
          </w:tcPr>
          <w:p w:rsidR="00A049AB" w:rsidRDefault="004C6D88">
            <w:pPr>
              <w:pStyle w:val="nTable"/>
              <w:keepNext/>
              <w:spacing w:after="40"/>
            </w:pPr>
            <w:r>
              <w:t>2 May 2005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34"/>
              <w:rPr>
                <w:i/>
              </w:rPr>
            </w:pPr>
            <w:r>
              <w:rPr>
                <w:i/>
              </w:rPr>
              <w:t>Supreme Court Amendment Rules (No. 2) 2005</w:t>
            </w:r>
          </w:p>
        </w:tc>
        <w:tc>
          <w:tcPr>
            <w:tcW w:w="1276" w:type="dxa"/>
          </w:tcPr>
          <w:p w:rsidR="00A049AB" w:rsidRDefault="004C6D88">
            <w:pPr>
              <w:pStyle w:val="nTable"/>
              <w:keepNext/>
              <w:spacing w:after="40"/>
            </w:pPr>
            <w:r>
              <w:t>29 Apr 2005 p. 1797</w:t>
            </w:r>
            <w:r>
              <w:noBreakHyphen/>
              <w:t>802</w:t>
            </w:r>
          </w:p>
        </w:tc>
        <w:tc>
          <w:tcPr>
            <w:tcW w:w="2696" w:type="dxa"/>
          </w:tcPr>
          <w:p w:rsidR="00A049AB" w:rsidRDefault="004C6D88">
            <w:pPr>
              <w:pStyle w:val="nTable"/>
              <w:keepNext/>
              <w:spacing w:after="40"/>
            </w:pPr>
            <w:r>
              <w:t>2 May 2005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34"/>
              <w:rPr>
                <w:i/>
              </w:rPr>
            </w:pPr>
            <w:r>
              <w:rPr>
                <w:i/>
              </w:rPr>
              <w:t>Supreme Court Amendment Rules 2007</w:t>
            </w:r>
          </w:p>
        </w:tc>
        <w:tc>
          <w:tcPr>
            <w:tcW w:w="1276" w:type="dxa"/>
          </w:tcPr>
          <w:p w:rsidR="00A049AB" w:rsidRDefault="004C6D88">
            <w:pPr>
              <w:pStyle w:val="nTable"/>
              <w:keepNext/>
              <w:spacing w:after="40"/>
            </w:pPr>
            <w:r>
              <w:t>21 Feb 2007 p. 531</w:t>
            </w:r>
            <w:r>
              <w:noBreakHyphen/>
              <w:t>96</w:t>
            </w:r>
          </w:p>
        </w:tc>
        <w:tc>
          <w:tcPr>
            <w:tcW w:w="2696" w:type="dxa"/>
          </w:tcPr>
          <w:p w:rsidR="00A049AB" w:rsidRDefault="004C6D88">
            <w:pPr>
              <w:pStyle w:val="nTable"/>
              <w:keepNext/>
              <w:spacing w:after="40"/>
            </w:pPr>
            <w:r>
              <w:t>1 Mar 2007 (see r. 2)</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34"/>
              <w:rPr>
                <w:iCs/>
              </w:rPr>
            </w:pPr>
            <w:r>
              <w:rPr>
                <w:i/>
              </w:rPr>
              <w:t>Supreme Court Amendment Rules 2008</w:t>
            </w:r>
          </w:p>
        </w:tc>
        <w:tc>
          <w:tcPr>
            <w:tcW w:w="1276" w:type="dxa"/>
          </w:tcPr>
          <w:p w:rsidR="00A049AB" w:rsidRDefault="004C6D88">
            <w:pPr>
              <w:pStyle w:val="nTable"/>
              <w:keepNext/>
              <w:spacing w:after="40"/>
            </w:pPr>
            <w:r>
              <w:t>22 Feb 2008 p. 629</w:t>
            </w:r>
            <w:r>
              <w:noBreakHyphen/>
              <w:t>56</w:t>
            </w:r>
          </w:p>
        </w:tc>
        <w:tc>
          <w:tcPr>
            <w:tcW w:w="2696" w:type="dxa"/>
          </w:tcPr>
          <w:p w:rsidR="00A049AB" w:rsidRDefault="004C6D88">
            <w:pPr>
              <w:pStyle w:val="nTable"/>
              <w:keepNext/>
              <w:spacing w:after="40"/>
            </w:pPr>
            <w:r>
              <w:t>Pt. 1: 22 Feb 2008 (see r. 2(a));</w:t>
            </w:r>
            <w:r>
              <w:br/>
              <w:t>Pt. 2: 23 Feb 2008 (see r. 2(b));</w:t>
            </w:r>
            <w:r>
              <w:br/>
              <w:t>Pt. 3: 25 Feb 2008 (see r. 2(c))</w:t>
            </w:r>
          </w:p>
        </w:tc>
      </w:tr>
      <w:tr w:rsidR="00A049AB" w:rsidTr="00991D21">
        <w:tblPrEx>
          <w:tblBorders>
            <w:top w:val="none" w:sz="0" w:space="0" w:color="auto"/>
            <w:bottom w:val="none" w:sz="0" w:space="0" w:color="auto"/>
            <w:insideH w:val="none" w:sz="0" w:space="0" w:color="auto"/>
          </w:tblBorders>
        </w:tblPrEx>
        <w:trPr>
          <w:cantSplit/>
        </w:trPr>
        <w:tc>
          <w:tcPr>
            <w:tcW w:w="7090" w:type="dxa"/>
            <w:gridSpan w:val="3"/>
          </w:tcPr>
          <w:p w:rsidR="00A049AB" w:rsidRDefault="004C6D88">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highlight w:val="yellow"/>
                <w:vertAlign w:val="superscript"/>
              </w:rPr>
            </w:pPr>
            <w:r>
              <w:rPr>
                <w:i/>
              </w:rPr>
              <w:t>Supreme Court Amendment Rules 2009 </w:t>
            </w:r>
          </w:p>
        </w:tc>
        <w:tc>
          <w:tcPr>
            <w:tcW w:w="1276" w:type="dxa"/>
          </w:tcPr>
          <w:p w:rsidR="00A049AB" w:rsidRDefault="004C6D88">
            <w:pPr>
              <w:pStyle w:val="nTable"/>
              <w:spacing w:after="40"/>
            </w:pPr>
            <w:r>
              <w:t>6 Feb 2009 p. 243</w:t>
            </w:r>
            <w:r>
              <w:noBreakHyphen/>
              <w:t>5</w:t>
            </w:r>
          </w:p>
        </w:tc>
        <w:tc>
          <w:tcPr>
            <w:tcW w:w="2696" w:type="dxa"/>
          </w:tcPr>
          <w:p w:rsidR="00A049AB" w:rsidRDefault="004C6D88">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Cs/>
              </w:rPr>
            </w:pPr>
            <w:r>
              <w:rPr>
                <w:i/>
              </w:rPr>
              <w:lastRenderedPageBreak/>
              <w:t>Supreme Court Amendment Rules (No. 2) 2009</w:t>
            </w:r>
            <w:r>
              <w:rPr>
                <w:iCs/>
              </w:rPr>
              <w:t xml:space="preserve"> </w:t>
            </w:r>
          </w:p>
        </w:tc>
        <w:tc>
          <w:tcPr>
            <w:tcW w:w="1276" w:type="dxa"/>
          </w:tcPr>
          <w:p w:rsidR="00A049AB" w:rsidRDefault="004C6D88">
            <w:pPr>
              <w:pStyle w:val="nTable"/>
              <w:spacing w:after="40"/>
            </w:pPr>
            <w:r>
              <w:t>3 Jul 2009 p. 2682</w:t>
            </w:r>
            <w:r>
              <w:noBreakHyphen/>
              <w:t>700 (printer’s correction 7 Jul 2009 p. 2719)</w:t>
            </w:r>
          </w:p>
        </w:tc>
        <w:tc>
          <w:tcPr>
            <w:tcW w:w="2696" w:type="dxa"/>
          </w:tcPr>
          <w:p w:rsidR="00A049AB" w:rsidRDefault="004C6D88">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3) 2009</w:t>
            </w:r>
          </w:p>
        </w:tc>
        <w:tc>
          <w:tcPr>
            <w:tcW w:w="1276" w:type="dxa"/>
          </w:tcPr>
          <w:p w:rsidR="00A049AB" w:rsidRDefault="004C6D88">
            <w:pPr>
              <w:pStyle w:val="nTable"/>
              <w:spacing w:after="40"/>
            </w:pPr>
            <w:r>
              <w:t>22 Dec 2009 p. 5273-4</w:t>
            </w:r>
          </w:p>
        </w:tc>
        <w:tc>
          <w:tcPr>
            <w:tcW w:w="2696" w:type="dxa"/>
          </w:tcPr>
          <w:p w:rsidR="00A049AB" w:rsidRDefault="004C6D88">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2010</w:t>
            </w:r>
          </w:p>
        </w:tc>
        <w:tc>
          <w:tcPr>
            <w:tcW w:w="1276" w:type="dxa"/>
          </w:tcPr>
          <w:p w:rsidR="00A049AB" w:rsidRDefault="004C6D88">
            <w:pPr>
              <w:pStyle w:val="nTable"/>
              <w:spacing w:after="40"/>
            </w:pPr>
            <w:r>
              <w:t>28 Jul 2010 p. 3433-90</w:t>
            </w:r>
          </w:p>
        </w:tc>
        <w:tc>
          <w:tcPr>
            <w:tcW w:w="2696" w:type="dxa"/>
          </w:tcPr>
          <w:p w:rsidR="00A049AB" w:rsidRDefault="004C6D88">
            <w:pPr>
              <w:pStyle w:val="nTable"/>
              <w:spacing w:after="40"/>
              <w:rPr>
                <w:snapToGrid w:val="0"/>
              </w:rPr>
            </w:pPr>
            <w:r>
              <w:rPr>
                <w:snapToGrid w:val="0"/>
              </w:rPr>
              <w:t>Pt. 1: 28 Jul 2010 (see r. 2(a));</w:t>
            </w:r>
            <w:r>
              <w:rPr>
                <w:snapToGrid w:val="0"/>
              </w:rPr>
              <w:br/>
              <w:t>Rules other than Pt. 1: 29 Jul 2010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2011</w:t>
            </w:r>
          </w:p>
        </w:tc>
        <w:tc>
          <w:tcPr>
            <w:tcW w:w="1276" w:type="dxa"/>
          </w:tcPr>
          <w:p w:rsidR="00A049AB" w:rsidRDefault="004C6D88">
            <w:pPr>
              <w:pStyle w:val="nTable"/>
              <w:spacing w:after="40"/>
            </w:pPr>
            <w:r>
              <w:t>28 Jun 2011 p. 2551</w:t>
            </w:r>
            <w:r>
              <w:noBreakHyphen/>
              <w:t>63</w:t>
            </w:r>
          </w:p>
        </w:tc>
        <w:tc>
          <w:tcPr>
            <w:tcW w:w="2696" w:type="dxa"/>
          </w:tcPr>
          <w:p w:rsidR="00A049AB" w:rsidRDefault="004C6D88">
            <w:pPr>
              <w:pStyle w:val="nTable"/>
              <w:spacing w:after="40"/>
              <w:rPr>
                <w:snapToGrid w:val="0"/>
              </w:rPr>
            </w:pPr>
            <w:r>
              <w:rPr>
                <w:snapToGrid w:val="0"/>
              </w:rPr>
              <w:t xml:space="preserve">r. 1 and 2: </w:t>
            </w:r>
            <w:r>
              <w:t>28 Jun 2011 (see r. 2(a));</w:t>
            </w:r>
            <w:r>
              <w:br/>
              <w:t>Rules other than r. 1 and 2: 12 Jul 2011 (see r. 2(b))</w:t>
            </w:r>
          </w:p>
        </w:tc>
      </w:tr>
      <w:tr w:rsidR="00A049AB" w:rsidTr="00991D21">
        <w:tblPrEx>
          <w:tblBorders>
            <w:top w:val="none" w:sz="0" w:space="0" w:color="auto"/>
            <w:bottom w:val="none" w:sz="0" w:space="0" w:color="auto"/>
            <w:insideH w:val="none" w:sz="0" w:space="0" w:color="auto"/>
          </w:tblBorders>
        </w:tblPrEx>
        <w:trPr>
          <w:cantSplit/>
        </w:trPr>
        <w:tc>
          <w:tcPr>
            <w:tcW w:w="7090" w:type="dxa"/>
            <w:gridSpan w:val="3"/>
          </w:tcPr>
          <w:p w:rsidR="00A049AB" w:rsidRDefault="004C6D88">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2012</w:t>
            </w:r>
          </w:p>
        </w:tc>
        <w:tc>
          <w:tcPr>
            <w:tcW w:w="1276" w:type="dxa"/>
          </w:tcPr>
          <w:p w:rsidR="00A049AB" w:rsidRDefault="004C6D88">
            <w:pPr>
              <w:pStyle w:val="nTable"/>
              <w:spacing w:after="40"/>
            </w:pPr>
            <w:r>
              <w:t>12 Jun 2012 p. 2445</w:t>
            </w:r>
            <w:r>
              <w:noBreakHyphen/>
              <w:t>53</w:t>
            </w:r>
          </w:p>
        </w:tc>
        <w:tc>
          <w:tcPr>
            <w:tcW w:w="2696" w:type="dxa"/>
          </w:tcPr>
          <w:p w:rsidR="00A049AB" w:rsidRDefault="004C6D88">
            <w:pPr>
              <w:pStyle w:val="nTable"/>
              <w:spacing w:after="40"/>
              <w:rPr>
                <w:snapToGrid w:val="0"/>
              </w:rPr>
            </w:pPr>
            <w:r>
              <w:rPr>
                <w:snapToGrid w:val="0"/>
              </w:rPr>
              <w:t>r. 1 and 2: 12 Jun 2012 (see r. 2(a));</w:t>
            </w:r>
            <w:r>
              <w:rPr>
                <w:snapToGrid w:val="0"/>
              </w:rPr>
              <w:br/>
              <w:t>Rules other than r. 1 and 2: 26 Jun 2012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 xml:space="preserve">Supreme Court Amendment Rules (No. 3) 2012 </w:t>
            </w:r>
          </w:p>
        </w:tc>
        <w:tc>
          <w:tcPr>
            <w:tcW w:w="1276" w:type="dxa"/>
          </w:tcPr>
          <w:p w:rsidR="00A049AB" w:rsidRDefault="004C6D88">
            <w:pPr>
              <w:pStyle w:val="nTable"/>
              <w:spacing w:after="40"/>
            </w:pPr>
            <w:r>
              <w:t>3 Aug 2012 p. 3748</w:t>
            </w:r>
            <w:r>
              <w:noBreakHyphen/>
              <w:t>56</w:t>
            </w:r>
          </w:p>
        </w:tc>
        <w:tc>
          <w:tcPr>
            <w:tcW w:w="2696" w:type="dxa"/>
          </w:tcPr>
          <w:p w:rsidR="00A049AB" w:rsidRDefault="004C6D88">
            <w:pPr>
              <w:pStyle w:val="nTable"/>
              <w:spacing w:after="40"/>
              <w:rPr>
                <w:snapToGrid w:val="0"/>
              </w:rPr>
            </w:pPr>
            <w:r>
              <w:t>r. 1 and 2: 3 Aug 2012 (see r. 2(a));</w:t>
            </w:r>
            <w:r>
              <w:br/>
              <w:t>Rules other than r. 1 and 2: 11 Oct 2013 (see r. 2(b) and Cwlth Legislative Instrument No. F2013L01445 registered 26 Jul 2013)</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2) 2013</w:t>
            </w:r>
          </w:p>
        </w:tc>
        <w:tc>
          <w:tcPr>
            <w:tcW w:w="1276" w:type="dxa"/>
          </w:tcPr>
          <w:p w:rsidR="00A049AB" w:rsidRDefault="004C6D88">
            <w:pPr>
              <w:pStyle w:val="nTable"/>
              <w:spacing w:after="40"/>
            </w:pPr>
            <w:r>
              <w:t>15 Mar 2013 p. 1205-7</w:t>
            </w:r>
          </w:p>
        </w:tc>
        <w:tc>
          <w:tcPr>
            <w:tcW w:w="2696" w:type="dxa"/>
          </w:tcPr>
          <w:p w:rsidR="00A049AB" w:rsidRDefault="004C6D88">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pPr>
            <w:r>
              <w:rPr>
                <w:i/>
              </w:rPr>
              <w:t>Supreme Court Amendment Rules 2013</w:t>
            </w:r>
            <w:r>
              <w:rPr>
                <w:vertAlign w:val="superscript"/>
              </w:rPr>
              <w:t> 9</w:t>
            </w:r>
          </w:p>
        </w:tc>
        <w:tc>
          <w:tcPr>
            <w:tcW w:w="1276" w:type="dxa"/>
          </w:tcPr>
          <w:p w:rsidR="00A049AB" w:rsidRDefault="004C6D88">
            <w:pPr>
              <w:pStyle w:val="nTable"/>
              <w:spacing w:after="40"/>
            </w:pPr>
            <w:r>
              <w:t>23 Apr 2013 p. 1590-7</w:t>
            </w:r>
          </w:p>
        </w:tc>
        <w:tc>
          <w:tcPr>
            <w:tcW w:w="2696" w:type="dxa"/>
          </w:tcPr>
          <w:p w:rsidR="00A049AB" w:rsidRDefault="004C6D88">
            <w:pPr>
              <w:pStyle w:val="nTable"/>
              <w:spacing w:after="40"/>
            </w:pPr>
            <w:r>
              <w:rPr>
                <w:snapToGrid w:val="0"/>
              </w:rPr>
              <w:t>r. 1 and 2: 23 Apr 2013 (see r. 2(a));</w:t>
            </w:r>
            <w:r>
              <w:rPr>
                <w:snapToGrid w:val="0"/>
              </w:rPr>
              <w:br/>
              <w:t xml:space="preserve">Rules other than r. 1 and 2: </w:t>
            </w:r>
            <w:r>
              <w:t>7 May 2013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4) 2013</w:t>
            </w:r>
          </w:p>
        </w:tc>
        <w:tc>
          <w:tcPr>
            <w:tcW w:w="1276" w:type="dxa"/>
          </w:tcPr>
          <w:p w:rsidR="00A049AB" w:rsidRDefault="004C6D88">
            <w:pPr>
              <w:pStyle w:val="nTable"/>
              <w:spacing w:after="40"/>
            </w:pPr>
            <w:r>
              <w:t>3 May 2013 p. 1718-19</w:t>
            </w:r>
          </w:p>
        </w:tc>
        <w:tc>
          <w:tcPr>
            <w:tcW w:w="2696" w:type="dxa"/>
          </w:tcPr>
          <w:p w:rsidR="00A049AB" w:rsidRDefault="004C6D88">
            <w:pPr>
              <w:pStyle w:val="nTable"/>
              <w:spacing w:after="40"/>
            </w:pPr>
            <w:r>
              <w:rPr>
                <w:snapToGrid w:val="0"/>
              </w:rPr>
              <w:t>r. 1 and 2: 3 May 2013 (see r. 2(a));</w:t>
            </w:r>
            <w:r>
              <w:rPr>
                <w:snapToGrid w:val="0"/>
              </w:rPr>
              <w:br/>
              <w:t xml:space="preserve">Rules other than r. 1 and 2: </w:t>
            </w:r>
            <w:r>
              <w:t>17 May 2013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lastRenderedPageBreak/>
              <w:t>Supreme Court Amendment Rules (No. 3) 2013</w:t>
            </w:r>
          </w:p>
        </w:tc>
        <w:tc>
          <w:tcPr>
            <w:tcW w:w="1276" w:type="dxa"/>
          </w:tcPr>
          <w:p w:rsidR="00A049AB" w:rsidRDefault="004C6D88">
            <w:pPr>
              <w:pStyle w:val="nTable"/>
              <w:spacing w:after="40"/>
            </w:pPr>
            <w:r>
              <w:t>17 Dec 2013 p. 6231</w:t>
            </w:r>
            <w:r>
              <w:noBreakHyphen/>
              <w:t>7</w:t>
            </w:r>
          </w:p>
        </w:tc>
        <w:tc>
          <w:tcPr>
            <w:tcW w:w="2696" w:type="dxa"/>
          </w:tcPr>
          <w:p w:rsidR="00A049AB" w:rsidRDefault="004C6D88">
            <w:pPr>
              <w:pStyle w:val="nTable"/>
              <w:spacing w:after="40"/>
              <w:rPr>
                <w:snapToGrid w:val="0"/>
              </w:rPr>
            </w:pPr>
            <w:r>
              <w:rPr>
                <w:snapToGrid w:val="0"/>
              </w:rPr>
              <w:t>r. 1 and 2: 17 Dec 2013 (see r. 2(a));</w:t>
            </w:r>
            <w:r>
              <w:rPr>
                <w:snapToGrid w:val="0"/>
              </w:rPr>
              <w:br/>
              <w:t xml:space="preserve">Rules other than r. 1 and 2: </w:t>
            </w:r>
            <w:r>
              <w:t>18 Dec 2013 (see r. 2(b))</w:t>
            </w:r>
          </w:p>
        </w:tc>
      </w:tr>
      <w:tr w:rsidR="00A049AB" w:rsidTr="00991D21">
        <w:tblPrEx>
          <w:tblBorders>
            <w:top w:val="none" w:sz="0" w:space="0" w:color="auto"/>
            <w:bottom w:val="none" w:sz="0" w:space="0" w:color="auto"/>
            <w:insideH w:val="none" w:sz="0" w:space="0" w:color="auto"/>
          </w:tblBorders>
        </w:tblPrEx>
        <w:trPr>
          <w:cantSplit/>
        </w:trPr>
        <w:tc>
          <w:tcPr>
            <w:tcW w:w="7090" w:type="dxa"/>
            <w:gridSpan w:val="3"/>
          </w:tcPr>
          <w:p w:rsidR="00A049AB" w:rsidRDefault="004C6D88">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2) 2014</w:t>
            </w:r>
          </w:p>
        </w:tc>
        <w:tc>
          <w:tcPr>
            <w:tcW w:w="1276" w:type="dxa"/>
          </w:tcPr>
          <w:p w:rsidR="00A049AB" w:rsidRDefault="004C6D88">
            <w:pPr>
              <w:pStyle w:val="nTable"/>
              <w:spacing w:after="40"/>
            </w:pPr>
            <w:r>
              <w:t>26 Sep 2014 p. 3559</w:t>
            </w:r>
            <w:r>
              <w:noBreakHyphen/>
              <w:t>62</w:t>
            </w:r>
          </w:p>
        </w:tc>
        <w:tc>
          <w:tcPr>
            <w:tcW w:w="2696" w:type="dxa"/>
          </w:tcPr>
          <w:p w:rsidR="00A049AB" w:rsidRDefault="004C6D88">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2014</w:t>
            </w:r>
          </w:p>
        </w:tc>
        <w:tc>
          <w:tcPr>
            <w:tcW w:w="1276" w:type="dxa"/>
          </w:tcPr>
          <w:p w:rsidR="00A049AB" w:rsidRDefault="004C6D88">
            <w:pPr>
              <w:pStyle w:val="nTable"/>
              <w:spacing w:after="40"/>
            </w:pPr>
            <w:r>
              <w:t>19 Dec 2014 p. 4845-9</w:t>
            </w:r>
          </w:p>
        </w:tc>
        <w:tc>
          <w:tcPr>
            <w:tcW w:w="2696" w:type="dxa"/>
          </w:tcPr>
          <w:p w:rsidR="00A049AB" w:rsidRDefault="004C6D88">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4) 2015</w:t>
            </w:r>
          </w:p>
        </w:tc>
        <w:tc>
          <w:tcPr>
            <w:tcW w:w="1276" w:type="dxa"/>
          </w:tcPr>
          <w:p w:rsidR="00A049AB" w:rsidRDefault="004C6D88">
            <w:pPr>
              <w:pStyle w:val="nTable"/>
              <w:spacing w:after="40"/>
            </w:pPr>
            <w:r>
              <w:t>4 Sep 2015 p. 3696</w:t>
            </w:r>
            <w:r>
              <w:noBreakHyphen/>
              <w:t>8</w:t>
            </w:r>
          </w:p>
        </w:tc>
        <w:tc>
          <w:tcPr>
            <w:tcW w:w="2696" w:type="dxa"/>
          </w:tcPr>
          <w:p w:rsidR="00A049AB" w:rsidRDefault="004C6D88">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3) 2015</w:t>
            </w:r>
          </w:p>
        </w:tc>
        <w:tc>
          <w:tcPr>
            <w:tcW w:w="1276" w:type="dxa"/>
          </w:tcPr>
          <w:p w:rsidR="00A049AB" w:rsidRDefault="004C6D88">
            <w:pPr>
              <w:pStyle w:val="nTable"/>
              <w:spacing w:after="40"/>
            </w:pPr>
            <w:r>
              <w:t>13 Nov 2015 p. 4644-55</w:t>
            </w:r>
          </w:p>
        </w:tc>
        <w:tc>
          <w:tcPr>
            <w:tcW w:w="2696" w:type="dxa"/>
          </w:tcPr>
          <w:p w:rsidR="00A049AB" w:rsidRDefault="004C6D88">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2016</w:t>
            </w:r>
          </w:p>
        </w:tc>
        <w:tc>
          <w:tcPr>
            <w:tcW w:w="1276" w:type="dxa"/>
          </w:tcPr>
          <w:p w:rsidR="00A049AB" w:rsidRDefault="004C6D88">
            <w:pPr>
              <w:pStyle w:val="nTable"/>
              <w:spacing w:after="40"/>
            </w:pPr>
            <w:r>
              <w:t>16 Nov 2016 p. 5185-216</w:t>
            </w:r>
          </w:p>
        </w:tc>
        <w:tc>
          <w:tcPr>
            <w:tcW w:w="2696" w:type="dxa"/>
          </w:tcPr>
          <w:p w:rsidR="00A049AB" w:rsidRDefault="004C6D88">
            <w:pPr>
              <w:pStyle w:val="nTable"/>
              <w:spacing w:after="40"/>
              <w:rPr>
                <w:snapToGrid w:val="0"/>
                <w:spacing w:val="-2"/>
              </w:rPr>
            </w:pPr>
            <w:r>
              <w:t>r. 1 and 2: 16 Nov 2016 (see r 2(a));</w:t>
            </w:r>
            <w:r>
              <w:br/>
              <w:t>Rules other than r. 1 and 2: 23 Nov 2016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pPr>
            <w:r>
              <w:rPr>
                <w:i/>
              </w:rPr>
              <w:t xml:space="preserve">Supreme Court (Arbitration) Rules 2016 </w:t>
            </w:r>
            <w:r>
              <w:t>r. 26</w:t>
            </w:r>
          </w:p>
        </w:tc>
        <w:tc>
          <w:tcPr>
            <w:tcW w:w="1276" w:type="dxa"/>
          </w:tcPr>
          <w:p w:rsidR="00A049AB" w:rsidRDefault="004C6D88">
            <w:pPr>
              <w:pStyle w:val="nTable"/>
              <w:spacing w:after="40"/>
            </w:pPr>
            <w:r>
              <w:t>20 Dec 2016 p. 5819</w:t>
            </w:r>
            <w:r>
              <w:noBreakHyphen/>
              <w:t>85</w:t>
            </w:r>
          </w:p>
        </w:tc>
        <w:tc>
          <w:tcPr>
            <w:tcW w:w="2696" w:type="dxa"/>
          </w:tcPr>
          <w:p w:rsidR="00A049AB" w:rsidRDefault="004C6D88">
            <w:pPr>
              <w:pStyle w:val="nTable"/>
              <w:spacing w:after="40"/>
            </w:pPr>
            <w:r>
              <w:t>3 Jan 2017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(Subpoenas) Rules 2017</w:t>
            </w:r>
          </w:p>
        </w:tc>
        <w:tc>
          <w:tcPr>
            <w:tcW w:w="1276" w:type="dxa"/>
          </w:tcPr>
          <w:p w:rsidR="00A049AB" w:rsidRDefault="004C6D88">
            <w:pPr>
              <w:pStyle w:val="nTable"/>
              <w:spacing w:after="40"/>
            </w:pPr>
            <w:r>
              <w:t>24 May 2017 p. 2565</w:t>
            </w:r>
            <w:r>
              <w:noBreakHyphen/>
              <w:t>607</w:t>
            </w:r>
          </w:p>
        </w:tc>
        <w:tc>
          <w:tcPr>
            <w:tcW w:w="2696" w:type="dxa"/>
          </w:tcPr>
          <w:p w:rsidR="00A049AB" w:rsidRDefault="004C6D88">
            <w:pPr>
              <w:pStyle w:val="nTable"/>
              <w:spacing w:after="40"/>
            </w:pPr>
            <w:r>
              <w:t>Pt. 1: 24 May 2017 (see r. 2(a));</w:t>
            </w:r>
            <w:r>
              <w:br/>
              <w:t>Rules other than Pt. 1: 7 Jun 2017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2017</w:t>
            </w:r>
          </w:p>
        </w:tc>
        <w:tc>
          <w:tcPr>
            <w:tcW w:w="1276" w:type="dxa"/>
          </w:tcPr>
          <w:p w:rsidR="00A049AB" w:rsidRDefault="004C6D88">
            <w:pPr>
              <w:pStyle w:val="nTable"/>
              <w:spacing w:after="40"/>
            </w:pPr>
            <w:r>
              <w:t>30 Jun 2017 p. 3575</w:t>
            </w:r>
            <w:r>
              <w:noBreakHyphen/>
              <w:t>6</w:t>
            </w:r>
          </w:p>
        </w:tc>
        <w:tc>
          <w:tcPr>
            <w:tcW w:w="2696" w:type="dxa"/>
          </w:tcPr>
          <w:p w:rsidR="00A049AB" w:rsidRDefault="004C6D88">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Rules Amendment Rules 2017</w:t>
            </w:r>
            <w:r>
              <w:t xml:space="preserve"> Pt. 2</w:t>
            </w:r>
          </w:p>
        </w:tc>
        <w:tc>
          <w:tcPr>
            <w:tcW w:w="1276" w:type="dxa"/>
          </w:tcPr>
          <w:p w:rsidR="00A049AB" w:rsidRDefault="004C6D88">
            <w:pPr>
              <w:pStyle w:val="nTable"/>
              <w:spacing w:after="40"/>
            </w:pPr>
            <w:r>
              <w:t>16 Aug 2017 p. 4391</w:t>
            </w:r>
            <w:r>
              <w:noBreakHyphen/>
              <w:t>427</w:t>
            </w:r>
          </w:p>
        </w:tc>
        <w:tc>
          <w:tcPr>
            <w:tcW w:w="2696" w:type="dxa"/>
          </w:tcPr>
          <w:p w:rsidR="00A049AB" w:rsidRDefault="004C6D88">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lastRenderedPageBreak/>
              <w:t>Supreme Court Amendment Rules (No. 3) 2017</w:t>
            </w:r>
          </w:p>
        </w:tc>
        <w:tc>
          <w:tcPr>
            <w:tcW w:w="1276" w:type="dxa"/>
          </w:tcPr>
          <w:p w:rsidR="00A049AB" w:rsidRDefault="004C6D88">
            <w:pPr>
              <w:pStyle w:val="nTable"/>
              <w:spacing w:after="40"/>
            </w:pPr>
            <w:r>
              <w:t>1 Dec 2017 p. 5732</w:t>
            </w:r>
            <w:r>
              <w:noBreakHyphen/>
              <w:t>3</w:t>
            </w:r>
          </w:p>
        </w:tc>
        <w:tc>
          <w:tcPr>
            <w:tcW w:w="2696" w:type="dxa"/>
          </w:tcPr>
          <w:p w:rsidR="00A049AB" w:rsidRDefault="004C6D88">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2018</w:t>
            </w:r>
          </w:p>
        </w:tc>
        <w:tc>
          <w:tcPr>
            <w:tcW w:w="1276" w:type="dxa"/>
          </w:tcPr>
          <w:p w:rsidR="00A049AB" w:rsidRDefault="004C6D88">
            <w:pPr>
              <w:pStyle w:val="nTable"/>
              <w:spacing w:after="40"/>
            </w:pPr>
            <w:r>
              <w:t>27 Feb 2018 p. 551</w:t>
            </w:r>
            <w:r>
              <w:noBreakHyphen/>
              <w:t>624</w:t>
            </w:r>
          </w:p>
        </w:tc>
        <w:tc>
          <w:tcPr>
            <w:tcW w:w="2696" w:type="dxa"/>
          </w:tcPr>
          <w:p w:rsidR="00A049AB" w:rsidRDefault="004C6D88">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2) 2018</w:t>
            </w:r>
          </w:p>
        </w:tc>
        <w:tc>
          <w:tcPr>
            <w:tcW w:w="1276" w:type="dxa"/>
          </w:tcPr>
          <w:p w:rsidR="00A049AB" w:rsidRDefault="004C6D88">
            <w:pPr>
              <w:pStyle w:val="nTable"/>
              <w:spacing w:after="40"/>
            </w:pPr>
            <w:r>
              <w:t>29 Jun 2018 p. 2437</w:t>
            </w:r>
            <w:r>
              <w:noBreakHyphen/>
              <w:t>8</w:t>
            </w:r>
          </w:p>
        </w:tc>
        <w:tc>
          <w:tcPr>
            <w:tcW w:w="2696" w:type="dxa"/>
          </w:tcPr>
          <w:p w:rsidR="00A049AB" w:rsidRDefault="004C6D88">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rsidR="00A049AB" w:rsidTr="00991D21">
        <w:tblPrEx>
          <w:tblBorders>
            <w:top w:val="none" w:sz="0" w:space="0" w:color="auto"/>
            <w:bottom w:val="none" w:sz="0" w:space="0" w:color="auto"/>
            <w:insideH w:val="none" w:sz="0" w:space="0" w:color="auto"/>
          </w:tblBorders>
        </w:tblPrEx>
        <w:trPr>
          <w:cantSplit/>
        </w:trPr>
        <w:tc>
          <w:tcPr>
            <w:tcW w:w="3118" w:type="dxa"/>
          </w:tcPr>
          <w:p w:rsidR="00A049AB" w:rsidRDefault="004C6D88">
            <w:pPr>
              <w:pStyle w:val="nTable"/>
              <w:spacing w:after="40"/>
              <w:ind w:right="113"/>
              <w:rPr>
                <w:i/>
              </w:rPr>
            </w:pPr>
            <w:r>
              <w:rPr>
                <w:i/>
              </w:rPr>
              <w:t>Supreme Court Amendment Rules (No. 3) 2018</w:t>
            </w:r>
          </w:p>
        </w:tc>
        <w:tc>
          <w:tcPr>
            <w:tcW w:w="1276" w:type="dxa"/>
          </w:tcPr>
          <w:p w:rsidR="00A049AB" w:rsidRDefault="004C6D88">
            <w:pPr>
              <w:pStyle w:val="nTable"/>
              <w:spacing w:after="40"/>
            </w:pPr>
            <w:r>
              <w:t>28 Aug 2018 p. 2991</w:t>
            </w:r>
            <w:r>
              <w:noBreakHyphen/>
              <w:t>2</w:t>
            </w:r>
          </w:p>
        </w:tc>
        <w:tc>
          <w:tcPr>
            <w:tcW w:w="2696" w:type="dxa"/>
          </w:tcPr>
          <w:p w:rsidR="00A049AB" w:rsidRDefault="004C6D88">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rsidR="00A049AB" w:rsidTr="00991D21">
        <w:trPr>
          <w:cantSplit/>
        </w:trPr>
        <w:tc>
          <w:tcPr>
            <w:tcW w:w="3118" w:type="dxa"/>
            <w:tcBorders>
              <w:top w:val="nil"/>
              <w:bottom w:val="nil"/>
            </w:tcBorders>
          </w:tcPr>
          <w:p w:rsidR="00A049AB" w:rsidRDefault="004C6D88">
            <w:pPr>
              <w:pStyle w:val="nTable"/>
              <w:spacing w:after="40"/>
              <w:ind w:right="113"/>
              <w:rPr>
                <w:i/>
              </w:rPr>
            </w:pPr>
            <w:r>
              <w:rPr>
                <w:i/>
              </w:rPr>
              <w:t>Supreme Court Amendment Rules (No. 3) 2019</w:t>
            </w:r>
          </w:p>
        </w:tc>
        <w:tc>
          <w:tcPr>
            <w:tcW w:w="1276" w:type="dxa"/>
            <w:tcBorders>
              <w:top w:val="nil"/>
              <w:bottom w:val="nil"/>
            </w:tcBorders>
          </w:tcPr>
          <w:p w:rsidR="00A049AB" w:rsidRDefault="004C6D88">
            <w:pPr>
              <w:pStyle w:val="nTable"/>
              <w:spacing w:after="40"/>
            </w:pPr>
            <w:r>
              <w:t>31 Dec 2019 p. 4677-8</w:t>
            </w:r>
          </w:p>
        </w:tc>
        <w:tc>
          <w:tcPr>
            <w:tcW w:w="2696" w:type="dxa"/>
            <w:tcBorders>
              <w:top w:val="nil"/>
              <w:bottom w:val="nil"/>
            </w:tcBorders>
          </w:tcPr>
          <w:p w:rsidR="00A049AB" w:rsidRDefault="004C6D88">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rsidR="00A049AB" w:rsidTr="00C52EFB">
        <w:trPr>
          <w:cantSplit/>
        </w:trPr>
        <w:tc>
          <w:tcPr>
            <w:tcW w:w="3118" w:type="dxa"/>
            <w:tcBorders>
              <w:top w:val="nil"/>
              <w:bottom w:val="nil"/>
            </w:tcBorders>
          </w:tcPr>
          <w:p w:rsidR="00A049AB" w:rsidRDefault="004C6D88">
            <w:pPr>
              <w:pStyle w:val="nTable"/>
              <w:spacing w:after="40"/>
              <w:ind w:right="113"/>
              <w:rPr>
                <w:i/>
              </w:rPr>
            </w:pPr>
            <w:r>
              <w:rPr>
                <w:i/>
              </w:rPr>
              <w:t>Supreme Court Amendment Rules (No. 5) 2020</w:t>
            </w:r>
          </w:p>
        </w:tc>
        <w:tc>
          <w:tcPr>
            <w:tcW w:w="1276" w:type="dxa"/>
            <w:tcBorders>
              <w:top w:val="nil"/>
              <w:bottom w:val="nil"/>
            </w:tcBorders>
          </w:tcPr>
          <w:p w:rsidR="00A049AB" w:rsidRDefault="004C6D88">
            <w:pPr>
              <w:pStyle w:val="nTable"/>
              <w:spacing w:after="40"/>
            </w:pPr>
            <w:r>
              <w:t>SL 2020/228 27 Nov 2020</w:t>
            </w:r>
          </w:p>
        </w:tc>
        <w:tc>
          <w:tcPr>
            <w:tcW w:w="2696" w:type="dxa"/>
            <w:tcBorders>
              <w:top w:val="nil"/>
              <w:bottom w:val="nil"/>
            </w:tcBorders>
          </w:tcPr>
          <w:p w:rsidR="00A049AB" w:rsidRDefault="004C6D88">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rsidR="00A049AB" w:rsidTr="00C05372">
        <w:trPr>
          <w:cantSplit/>
        </w:trPr>
        <w:tc>
          <w:tcPr>
            <w:tcW w:w="3118" w:type="dxa"/>
            <w:tcBorders>
              <w:top w:val="nil"/>
              <w:bottom w:val="nil"/>
            </w:tcBorders>
          </w:tcPr>
          <w:p w:rsidR="00A049AB" w:rsidRDefault="004C6D88">
            <w:pPr>
              <w:pStyle w:val="nTable"/>
              <w:spacing w:after="40"/>
              <w:ind w:right="113"/>
              <w:rPr>
                <w:i/>
              </w:rPr>
            </w:pPr>
            <w:r>
              <w:rPr>
                <w:i/>
              </w:rPr>
              <w:t>Supreme Court Amendment Rules (No. 2) 2020</w:t>
            </w:r>
          </w:p>
        </w:tc>
        <w:tc>
          <w:tcPr>
            <w:tcW w:w="1276" w:type="dxa"/>
            <w:tcBorders>
              <w:top w:val="nil"/>
              <w:bottom w:val="nil"/>
            </w:tcBorders>
          </w:tcPr>
          <w:p w:rsidR="00A049AB" w:rsidRDefault="004C6D88">
            <w:pPr>
              <w:pStyle w:val="nTable"/>
              <w:spacing w:after="40"/>
            </w:pPr>
            <w:r>
              <w:t>SL 2020/242 18 Dec 2020</w:t>
            </w:r>
          </w:p>
        </w:tc>
        <w:tc>
          <w:tcPr>
            <w:tcW w:w="2696" w:type="dxa"/>
            <w:tcBorders>
              <w:top w:val="nil"/>
              <w:bottom w:val="nil"/>
            </w:tcBorders>
          </w:tcPr>
          <w:p w:rsidR="00A049AB" w:rsidRDefault="004C6D88">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rsidR="00991D21" w:rsidTr="00C52EFB">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991D21" w:rsidRDefault="00991D21" w:rsidP="00991D21">
            <w:pPr>
              <w:pStyle w:val="nTable"/>
              <w:spacing w:after="40"/>
              <w:ind w:right="113"/>
              <w:rPr>
                <w:i/>
              </w:rPr>
            </w:pPr>
            <w:r>
              <w:rPr>
                <w:i/>
              </w:rPr>
              <w:t>Supreme Court Rules Amendment (Court of Appeal) Rules 2021</w:t>
            </w:r>
            <w:r>
              <w:t xml:space="preserve"> Pt. 3</w:t>
            </w:r>
          </w:p>
        </w:tc>
        <w:tc>
          <w:tcPr>
            <w:tcW w:w="1276" w:type="dxa"/>
            <w:tcBorders>
              <w:bottom w:val="single" w:sz="4" w:space="0" w:color="auto"/>
            </w:tcBorders>
          </w:tcPr>
          <w:p w:rsidR="00991D21" w:rsidRDefault="00991D21" w:rsidP="00991D21">
            <w:pPr>
              <w:pStyle w:val="nTable"/>
              <w:spacing w:after="40"/>
            </w:pPr>
            <w:r>
              <w:t>SL 2021/34 30 Mar 2021</w:t>
            </w:r>
          </w:p>
        </w:tc>
        <w:tc>
          <w:tcPr>
            <w:tcW w:w="2696" w:type="dxa"/>
            <w:tcBorders>
              <w:bottom w:val="single" w:sz="4" w:space="0" w:color="auto"/>
            </w:tcBorders>
          </w:tcPr>
          <w:p w:rsidR="00991D21" w:rsidRDefault="00991D21" w:rsidP="00991D21">
            <w:pPr>
              <w:pStyle w:val="nTable"/>
              <w:spacing w:after="40"/>
              <w:rPr>
                <w:bCs/>
                <w:snapToGrid w:val="0"/>
                <w:spacing w:val="-2"/>
              </w:rPr>
            </w:pPr>
            <w:r>
              <w:t>3 May 2021 (see r. 2(b))</w:t>
            </w:r>
          </w:p>
        </w:tc>
      </w:tr>
    </w:tbl>
    <w:p w:rsidR="00A049AB" w:rsidRDefault="004C6D88">
      <w:pPr>
        <w:pStyle w:val="nHeading3"/>
      </w:pPr>
      <w:bookmarkStart w:id="1585" w:name="_Toc70608361"/>
      <w:r>
        <w:t>Other notes</w:t>
      </w:r>
      <w:bookmarkEnd w:id="1585"/>
    </w:p>
    <w:p w:rsidR="00A049AB" w:rsidRDefault="004C6D88">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rsidR="00A049AB" w:rsidRDefault="004C6D88">
      <w:pPr>
        <w:pStyle w:val="nNote"/>
        <w:rPr>
          <w:vertAlign w:val="superscript"/>
        </w:rPr>
      </w:pPr>
      <w:r>
        <w:rPr>
          <w:vertAlign w:val="superscript"/>
        </w:rPr>
        <w:t>2</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rsidR="00A049AB" w:rsidRDefault="004C6D88">
      <w:pPr>
        <w:pStyle w:val="nNote"/>
      </w:pPr>
      <w:r>
        <w:rPr>
          <w:vertAlign w:val="superscript"/>
        </w:rPr>
        <w:t>3</w:t>
      </w:r>
      <w:r>
        <w:tab/>
        <w:t>This rule is merely declaratory of an Order in Council gazetted 16 Sep 1983 whereby the vacations of the Supreme Court are regulated.</w:t>
      </w:r>
    </w:p>
    <w:p w:rsidR="00A049AB" w:rsidRDefault="004C6D88">
      <w:pPr>
        <w:pStyle w:val="nNote"/>
      </w:pPr>
      <w:r>
        <w:rPr>
          <w:vertAlign w:val="superscript"/>
        </w:rPr>
        <w:lastRenderedPageBreak/>
        <w:t>4</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rsidR="00A049AB" w:rsidRDefault="004C6D88">
      <w:pPr>
        <w:pStyle w:val="nNote"/>
        <w:rPr>
          <w:vertAlign w:val="superscript"/>
        </w:rPr>
      </w:pPr>
      <w:r>
        <w:rPr>
          <w:vertAlign w:val="superscript"/>
        </w:rPr>
        <w:t>5</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rsidR="00A049AB" w:rsidRDefault="004C6D88">
      <w:pPr>
        <w:pStyle w:val="nNote"/>
        <w:spacing w:before="100"/>
      </w:pPr>
      <w:r>
        <w:rPr>
          <w:vertAlign w:val="superscript"/>
        </w:rPr>
        <w:t>6</w:t>
      </w:r>
      <w:r>
        <w:tab/>
        <w:t>The commencement date of 1 Jul 1982 that was specified was before the date of gazettal.</w:t>
      </w:r>
    </w:p>
    <w:p w:rsidR="00A049AB" w:rsidRDefault="004C6D88">
      <w:pPr>
        <w:pStyle w:val="nNote"/>
        <w:keepNext/>
        <w:keepLines/>
        <w:rPr>
          <w:u w:val="single"/>
        </w:rPr>
      </w:pPr>
      <w:r>
        <w:rPr>
          <w:vertAlign w:val="superscript"/>
        </w:rPr>
        <w:t>7</w:t>
      </w:r>
      <w:r>
        <w:tab/>
        <w:t xml:space="preserve">The </w:t>
      </w:r>
      <w:r>
        <w:rPr>
          <w:i/>
        </w:rPr>
        <w:t>Supreme Court Amendment Rules 1994</w:t>
      </w:r>
      <w:r>
        <w:t xml:space="preserve"> r. 14 is a transitional provision that has no further effect. </w:t>
      </w:r>
    </w:p>
    <w:p w:rsidR="00A049AB" w:rsidRDefault="004C6D88">
      <w:pPr>
        <w:pStyle w:val="nNote"/>
      </w:pPr>
      <w:r>
        <w:rPr>
          <w:vertAlign w:val="superscript"/>
        </w:rPr>
        <w:t>8</w:t>
      </w:r>
      <w:r>
        <w:tab/>
        <w:t xml:space="preserve">Disallowed on 10 Mar 1998, see </w:t>
      </w:r>
      <w:r>
        <w:rPr>
          <w:i/>
        </w:rPr>
        <w:t>Gazette</w:t>
      </w:r>
      <w:r>
        <w:t xml:space="preserve"> 13 Mar 1998 p. 1389.</w:t>
      </w:r>
    </w:p>
    <w:p w:rsidR="00A049AB" w:rsidRDefault="004C6D88">
      <w:pPr>
        <w:pStyle w:val="nNote"/>
      </w:pPr>
      <w:r>
        <w:rPr>
          <w:vertAlign w:val="superscript"/>
        </w:rPr>
        <w:t>9</w:t>
      </w:r>
      <w:r>
        <w:tab/>
        <w:t xml:space="preserve">Disallowed on 29 Oct 2013, see </w:t>
      </w:r>
      <w:r>
        <w:rPr>
          <w:i/>
        </w:rPr>
        <w:t>Gazette</w:t>
      </w:r>
      <w:r>
        <w:t xml:space="preserve"> 1 Nov 2013 p. 4910.</w:t>
      </w:r>
    </w:p>
    <w:p w:rsidR="00A049AB" w:rsidRDefault="00A049AB"/>
    <w:p w:rsidR="00A049AB" w:rsidRDefault="00A049AB">
      <w:pPr>
        <w:sectPr w:rsidR="00A049AB">
          <w:headerReference w:type="even" r:id="rId30"/>
          <w:headerReference w:type="default" r:id="rId31"/>
          <w:pgSz w:w="11907" w:h="16840" w:code="9"/>
          <w:pgMar w:top="2376" w:right="2404" w:bottom="3544" w:left="2404" w:header="720" w:footer="3380" w:gutter="0"/>
          <w:cols w:space="720"/>
          <w:noEndnote/>
          <w:docGrid w:linePitch="326"/>
        </w:sectPr>
      </w:pPr>
    </w:p>
    <w:p w:rsidR="00A049AB" w:rsidRDefault="004C6D88">
      <w:pPr>
        <w:pStyle w:val="nHeading2"/>
        <w:rPr>
          <w:sz w:val="28"/>
        </w:rPr>
      </w:pPr>
      <w:bookmarkStart w:id="1587" w:name="_Toc70517351"/>
      <w:bookmarkStart w:id="1588" w:name="_Toc70602526"/>
      <w:bookmarkStart w:id="1589" w:name="_Toc70608362"/>
      <w:r>
        <w:rPr>
          <w:sz w:val="28"/>
        </w:rPr>
        <w:lastRenderedPageBreak/>
        <w:t>Defined terms</w:t>
      </w:r>
      <w:bookmarkEnd w:id="1587"/>
      <w:bookmarkEnd w:id="1588"/>
      <w:bookmarkEnd w:id="1589"/>
    </w:p>
    <w:p w:rsidR="00A049AB" w:rsidRDefault="00A049AB">
      <w:pPr>
        <w:ind w:left="850" w:right="850"/>
        <w:jc w:val="center"/>
        <w:rPr>
          <w:i/>
          <w:sz w:val="18"/>
        </w:rPr>
      </w:pPr>
    </w:p>
    <w:p w:rsidR="00A049AB" w:rsidRDefault="004C6D88">
      <w:pPr>
        <w:ind w:left="850" w:right="850"/>
        <w:jc w:val="center"/>
        <w:rPr>
          <w:i/>
          <w:sz w:val="18"/>
        </w:rPr>
      </w:pPr>
      <w:r>
        <w:rPr>
          <w:i/>
          <w:sz w:val="18"/>
        </w:rPr>
        <w:t>[This is a list of terms defined and the provisions where they are defined.  The list is not part of the law.]</w:t>
      </w:r>
    </w:p>
    <w:p w:rsidR="00A049AB" w:rsidRDefault="004C6D88">
      <w:pPr>
        <w:pBdr>
          <w:bottom w:val="single" w:sz="4" w:space="1" w:color="auto"/>
        </w:pBdr>
        <w:tabs>
          <w:tab w:val="right" w:pos="7070"/>
        </w:tabs>
        <w:ind w:left="578"/>
        <w:rPr>
          <w:b/>
          <w:sz w:val="20"/>
        </w:rPr>
      </w:pPr>
      <w:r>
        <w:rPr>
          <w:b/>
          <w:sz w:val="20"/>
        </w:rPr>
        <w:t>Defined term</w:t>
      </w:r>
      <w:r>
        <w:rPr>
          <w:b/>
          <w:sz w:val="20"/>
        </w:rPr>
        <w:tab/>
        <w:t>Provision(s)</w:t>
      </w:r>
    </w:p>
    <w:p w:rsidR="00A049AB" w:rsidRDefault="004C6D88">
      <w:pPr>
        <w:pStyle w:val="DefinedTerms"/>
      </w:pPr>
      <w:r>
        <w:t>A</w:t>
      </w:r>
      <w:r>
        <w:tab/>
        <w:t>O. 4A r. 2(2)(n)</w:t>
      </w:r>
    </w:p>
    <w:p w:rsidR="00A049AB" w:rsidRDefault="004C6D88">
      <w:pPr>
        <w:pStyle w:val="DefinedTerms"/>
      </w:pPr>
      <w:r>
        <w:t>Accountant</w:t>
      </w:r>
      <w:r>
        <w:tab/>
        <w:t>O. 1 r. 4(1)</w:t>
      </w:r>
    </w:p>
    <w:p w:rsidR="00A049AB" w:rsidRDefault="004C6D88">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rsidR="00A049AB" w:rsidRDefault="004C6D88">
      <w:pPr>
        <w:pStyle w:val="DefinedTerms"/>
      </w:pPr>
      <w:r>
        <w:t>action for personal injuries</w:t>
      </w:r>
      <w:r>
        <w:tab/>
      </w:r>
      <w:r>
        <w:rPr>
          <w:rStyle w:val="CharDivText"/>
        </w:rPr>
        <w:t>O.</w:t>
      </w:r>
      <w:r>
        <w:t xml:space="preserve"> 36A r. 1</w:t>
      </w:r>
    </w:p>
    <w:p w:rsidR="00A049AB" w:rsidRDefault="004C6D88">
      <w:pPr>
        <w:pStyle w:val="DefinedTerms"/>
      </w:pPr>
      <w:r>
        <w:t>additional authority</w:t>
      </w:r>
      <w:r>
        <w:tab/>
      </w:r>
      <w:r>
        <w:rPr>
          <w:rStyle w:val="CharDivText"/>
        </w:rPr>
        <w:t>O.</w:t>
      </w:r>
      <w:r>
        <w:t xml:space="preserve"> 11A r. 1</w:t>
      </w:r>
    </w:p>
    <w:p w:rsidR="00A049AB" w:rsidRDefault="004C6D88">
      <w:pPr>
        <w:pStyle w:val="DefinedTerms"/>
      </w:pPr>
      <w:r>
        <w:t>addressee</w:t>
      </w:r>
      <w:r>
        <w:tab/>
      </w:r>
      <w:r>
        <w:rPr>
          <w:rStyle w:val="CharDivText"/>
        </w:rPr>
        <w:t>O.</w:t>
      </w:r>
      <w:r>
        <w:t xml:space="preserve"> 36B r. 1(1)</w:t>
      </w:r>
    </w:p>
    <w:p w:rsidR="00A049AB" w:rsidRDefault="004C6D88">
      <w:pPr>
        <w:pStyle w:val="DefinedTerms"/>
      </w:pPr>
      <w:r>
        <w:t>Admiralty Rules</w:t>
      </w:r>
      <w:r>
        <w:tab/>
      </w:r>
      <w:r>
        <w:rPr>
          <w:rStyle w:val="CharDivText"/>
        </w:rPr>
        <w:t>O.</w:t>
      </w:r>
      <w:r>
        <w:t xml:space="preserve"> 84 r. 9(1)</w:t>
      </w:r>
    </w:p>
    <w:p w:rsidR="00A049AB" w:rsidRDefault="004C6D88">
      <w:pPr>
        <w:pStyle w:val="DefinedTerms"/>
      </w:pPr>
      <w:r>
        <w:t>ancillary order</w:t>
      </w:r>
      <w:r>
        <w:tab/>
      </w:r>
      <w:r>
        <w:rPr>
          <w:rStyle w:val="CharDivText"/>
        </w:rPr>
        <w:t>O.</w:t>
      </w:r>
      <w:r>
        <w:t xml:space="preserve"> 52A r. 1</w:t>
      </w:r>
    </w:p>
    <w:p w:rsidR="00A049AB" w:rsidRDefault="004C6D88">
      <w:pPr>
        <w:pStyle w:val="DefinedTerms"/>
      </w:pPr>
      <w:r>
        <w:t>another court</w:t>
      </w:r>
      <w:r>
        <w:tab/>
      </w:r>
      <w:r>
        <w:rPr>
          <w:rStyle w:val="CharDivText"/>
        </w:rPr>
        <w:t>O.</w:t>
      </w:r>
      <w:r>
        <w:t xml:space="preserve"> 52A r. 1</w:t>
      </w:r>
    </w:p>
    <w:p w:rsidR="00A049AB" w:rsidRDefault="004C6D88">
      <w:pPr>
        <w:pStyle w:val="DefinedTerms"/>
      </w:pPr>
      <w:r>
        <w:t>any relevant scale</w:t>
      </w:r>
      <w:r>
        <w:tab/>
      </w:r>
      <w:r>
        <w:rPr>
          <w:rStyle w:val="CharDivText"/>
        </w:rPr>
        <w:t>O.</w:t>
      </w:r>
      <w:r>
        <w:t xml:space="preserve"> 66 r. 11(1)</w:t>
      </w:r>
    </w:p>
    <w:p w:rsidR="00A049AB" w:rsidRDefault="004C6D88">
      <w:pPr>
        <w:pStyle w:val="DefinedTerms"/>
      </w:pPr>
      <w:r>
        <w:t>appeal</w:t>
      </w:r>
      <w:r>
        <w:tab/>
      </w:r>
      <w:r>
        <w:rPr>
          <w:rStyle w:val="CharDivText"/>
        </w:rPr>
        <w:t>O.</w:t>
      </w:r>
      <w:r>
        <w:t xml:space="preserve"> 65 r. 1</w:t>
      </w:r>
    </w:p>
    <w:p w:rsidR="00A049AB" w:rsidRDefault="004C6D88">
      <w:pPr>
        <w:pStyle w:val="DefinedTerms"/>
      </w:pPr>
      <w:r>
        <w:t>appeal notice</w:t>
      </w:r>
      <w:r>
        <w:tab/>
      </w:r>
      <w:r>
        <w:rPr>
          <w:rStyle w:val="CharDivText"/>
        </w:rPr>
        <w:t>O.</w:t>
      </w:r>
      <w:r>
        <w:t xml:space="preserve"> 65 r. 1</w:t>
      </w:r>
    </w:p>
    <w:p w:rsidR="00A049AB" w:rsidRDefault="004C6D88">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rsidR="00A049AB" w:rsidRDefault="004C6D88">
      <w:pPr>
        <w:pStyle w:val="DefinedTerms"/>
      </w:pPr>
      <w:r>
        <w:rPr>
          <w:rStyle w:val="CharDivText"/>
        </w:rPr>
        <w:t>application</w:t>
      </w:r>
      <w:r>
        <w:t xml:space="preserve"> </w:t>
      </w:r>
      <w:r>
        <w:tab/>
        <w:t>O. 56 r. 1(1)</w:t>
      </w:r>
    </w:p>
    <w:p w:rsidR="00A049AB" w:rsidRDefault="004C6D88">
      <w:pPr>
        <w:pStyle w:val="DefinedTerms"/>
      </w:pPr>
      <w:r>
        <w:t>approved mediator</w:t>
      </w:r>
      <w:r>
        <w:tab/>
      </w:r>
      <w:r>
        <w:rPr>
          <w:rStyle w:val="CharDivText"/>
        </w:rPr>
        <w:t>O.</w:t>
      </w:r>
      <w:r>
        <w:t> 4A r. 1</w:t>
      </w:r>
    </w:p>
    <w:p w:rsidR="00A049AB" w:rsidRDefault="004C6D88">
      <w:pPr>
        <w:pStyle w:val="DefinedTerms"/>
      </w:pPr>
      <w:r>
        <w:t>arbitration law</w:t>
      </w:r>
      <w:r>
        <w:tab/>
        <w:t>O. 81D r. 1</w:t>
      </w:r>
    </w:p>
    <w:p w:rsidR="00A049AB" w:rsidRDefault="004C6D88">
      <w:pPr>
        <w:pStyle w:val="DefinedTerms"/>
      </w:pPr>
      <w:r>
        <w:t>arbitrator</w:t>
      </w:r>
      <w:r>
        <w:tab/>
        <w:t>O. 81D r. 1</w:t>
      </w:r>
    </w:p>
    <w:p w:rsidR="00A049AB" w:rsidRDefault="004C6D88">
      <w:pPr>
        <w:pStyle w:val="DefinedTerms"/>
      </w:pPr>
      <w:r>
        <w:t>Australian diplomatic or consular agent</w:t>
      </w:r>
      <w:r>
        <w:tab/>
      </w:r>
      <w:r>
        <w:rPr>
          <w:rStyle w:val="CharDivText"/>
        </w:rPr>
        <w:t>O.</w:t>
      </w:r>
      <w:r>
        <w:t xml:space="preserve"> 1 r. 4(1)</w:t>
      </w:r>
    </w:p>
    <w:p w:rsidR="00A049AB" w:rsidRDefault="004C6D88">
      <w:pPr>
        <w:pStyle w:val="DefinedTerms"/>
      </w:pPr>
      <w:r>
        <w:t>B</w:t>
      </w:r>
      <w:r>
        <w:tab/>
      </w:r>
      <w:r>
        <w:rPr>
          <w:rStyle w:val="CharDivText"/>
        </w:rPr>
        <w:t>O.</w:t>
      </w:r>
      <w:r>
        <w:t xml:space="preserve"> 4A r. 2(2)(n)</w:t>
      </w:r>
    </w:p>
    <w:p w:rsidR="00A049AB" w:rsidRDefault="004C6D88">
      <w:pPr>
        <w:pStyle w:val="DefinedTerms"/>
      </w:pPr>
      <w:r>
        <w:t>case</w:t>
      </w:r>
      <w:r>
        <w:tab/>
      </w:r>
      <w:r>
        <w:rPr>
          <w:rStyle w:val="CharDivText"/>
        </w:rPr>
        <w:t>O.</w:t>
      </w:r>
      <w:r>
        <w:t xml:space="preserve"> 1 r. 4(1), </w:t>
      </w:r>
      <w:r>
        <w:rPr>
          <w:rStyle w:val="CharDivText"/>
        </w:rPr>
        <w:t>O.</w:t>
      </w:r>
      <w:r>
        <w:t> 4A r. 1</w:t>
      </w:r>
    </w:p>
    <w:p w:rsidR="00A049AB" w:rsidRDefault="004C6D88">
      <w:pPr>
        <w:pStyle w:val="DefinedTerms"/>
      </w:pPr>
      <w:r>
        <w:t>case management direction</w:t>
      </w:r>
      <w:r>
        <w:tab/>
      </w:r>
      <w:r>
        <w:rPr>
          <w:rStyle w:val="CharDivText"/>
        </w:rPr>
        <w:t>O.</w:t>
      </w:r>
      <w:r>
        <w:t> 4A r. 1</w:t>
      </w:r>
    </w:p>
    <w:p w:rsidR="00A049AB" w:rsidRDefault="004C6D88">
      <w:pPr>
        <w:pStyle w:val="DefinedTerms"/>
      </w:pPr>
      <w:r>
        <w:t>case management registrar</w:t>
      </w:r>
      <w:r>
        <w:tab/>
      </w:r>
      <w:r>
        <w:rPr>
          <w:rStyle w:val="CharDivText"/>
        </w:rPr>
        <w:t>O.</w:t>
      </w:r>
      <w:r>
        <w:t xml:space="preserve"> 1 r. 4(1)</w:t>
      </w:r>
    </w:p>
    <w:p w:rsidR="00A049AB" w:rsidRDefault="004C6D88">
      <w:pPr>
        <w:pStyle w:val="DefinedTerms"/>
      </w:pPr>
      <w:r>
        <w:t>case manager</w:t>
      </w:r>
      <w:r>
        <w:tab/>
      </w:r>
      <w:r>
        <w:rPr>
          <w:rStyle w:val="CharDivText"/>
        </w:rPr>
        <w:t>O.</w:t>
      </w:r>
      <w:r>
        <w:t xml:space="preserve"> 1 r. 4(1), </w:t>
      </w:r>
      <w:r>
        <w:rPr>
          <w:rStyle w:val="CharDivText"/>
        </w:rPr>
        <w:t>O.</w:t>
      </w:r>
      <w:r>
        <w:t> 4A r. 1</w:t>
      </w:r>
    </w:p>
    <w:p w:rsidR="00A049AB" w:rsidRDefault="004C6D88">
      <w:pPr>
        <w:pStyle w:val="DefinedTerms"/>
      </w:pPr>
      <w:r>
        <w:t>Cause Book</w:t>
      </w:r>
      <w:r>
        <w:tab/>
      </w:r>
      <w:r>
        <w:rPr>
          <w:rStyle w:val="CharDivText"/>
        </w:rPr>
        <w:t>O.</w:t>
      </w:r>
      <w:r>
        <w:t xml:space="preserve"> 1 r. 4(1)</w:t>
      </w:r>
    </w:p>
    <w:p w:rsidR="00A049AB" w:rsidRDefault="004C6D88">
      <w:pPr>
        <w:pStyle w:val="DefinedTerms"/>
      </w:pPr>
      <w:r>
        <w:t>Central Authority</w:t>
      </w:r>
      <w:r>
        <w:tab/>
      </w:r>
      <w:r>
        <w:rPr>
          <w:rStyle w:val="CharDivText"/>
        </w:rPr>
        <w:t>O.</w:t>
      </w:r>
      <w:r>
        <w:t xml:space="preserve"> 11A r. 1</w:t>
      </w:r>
    </w:p>
    <w:p w:rsidR="00A049AB" w:rsidRDefault="004C6D88">
      <w:pPr>
        <w:pStyle w:val="DefinedTerms"/>
      </w:pPr>
      <w:r>
        <w:t>Central Office</w:t>
      </w:r>
      <w:r>
        <w:tab/>
      </w:r>
      <w:r>
        <w:rPr>
          <w:rStyle w:val="CharDivText"/>
        </w:rPr>
        <w:t>O.</w:t>
      </w:r>
      <w:r>
        <w:t xml:space="preserve"> 1 r. 4(1)</w:t>
      </w:r>
    </w:p>
    <w:p w:rsidR="00A049AB" w:rsidRDefault="004C6D88">
      <w:pPr>
        <w:pStyle w:val="DefinedTerms"/>
      </w:pPr>
      <w:r>
        <w:t xml:space="preserve">certificate </w:t>
      </w:r>
      <w:r>
        <w:tab/>
        <w:t>O. 39A r. 5(1A)</w:t>
      </w:r>
    </w:p>
    <w:p w:rsidR="00A049AB" w:rsidRDefault="004C6D88">
      <w:pPr>
        <w:pStyle w:val="DefinedTerms"/>
      </w:pPr>
      <w:r>
        <w:t xml:space="preserve">certificate of service </w:t>
      </w:r>
      <w:r>
        <w:tab/>
        <w:t>O. 11A r. 1</w:t>
      </w:r>
    </w:p>
    <w:p w:rsidR="00A049AB" w:rsidRDefault="004C6D88">
      <w:pPr>
        <w:pStyle w:val="DefinedTerms"/>
      </w:pPr>
      <w:r>
        <w:t>certifying authority</w:t>
      </w:r>
      <w:r>
        <w:tab/>
        <w:t>O. 11A r. 1</w:t>
      </w:r>
    </w:p>
    <w:p w:rsidR="00A049AB" w:rsidRDefault="004C6D88">
      <w:pPr>
        <w:pStyle w:val="DefinedTerms"/>
      </w:pPr>
      <w:r>
        <w:t xml:space="preserve">challenged conduct </w:t>
      </w:r>
      <w:r>
        <w:tab/>
        <w:t>O. 56 r. 1(1)</w:t>
      </w:r>
    </w:p>
    <w:p w:rsidR="00A049AB" w:rsidRDefault="004C6D88">
      <w:pPr>
        <w:pStyle w:val="DefinedTerms"/>
      </w:pPr>
      <w:r>
        <w:t xml:space="preserve">challenged decision </w:t>
      </w:r>
      <w:r>
        <w:tab/>
        <w:t>O. 56 r. 1(1)</w:t>
      </w:r>
    </w:p>
    <w:p w:rsidR="00A049AB" w:rsidRDefault="004C6D88">
      <w:pPr>
        <w:pStyle w:val="DefinedTerms"/>
      </w:pPr>
      <w:r>
        <w:t>charge</w:t>
      </w:r>
      <w:r>
        <w:tab/>
      </w:r>
      <w:r>
        <w:rPr>
          <w:rStyle w:val="CharDivText"/>
        </w:rPr>
        <w:t>O.</w:t>
      </w:r>
      <w:r>
        <w:t xml:space="preserve"> 62A r. 1(3)</w:t>
      </w:r>
    </w:p>
    <w:p w:rsidR="00A049AB" w:rsidRDefault="004C6D88">
      <w:pPr>
        <w:pStyle w:val="DefinedTerms"/>
      </w:pPr>
      <w:r>
        <w:t>civil proceedings</w:t>
      </w:r>
      <w:r>
        <w:tab/>
      </w:r>
      <w:r>
        <w:rPr>
          <w:rStyle w:val="CharDivText"/>
        </w:rPr>
        <w:t>O.</w:t>
      </w:r>
      <w:r>
        <w:t xml:space="preserve"> 11A r. 1</w:t>
      </w:r>
    </w:p>
    <w:p w:rsidR="00A049AB" w:rsidRDefault="004C6D88">
      <w:pPr>
        <w:pStyle w:val="DefinedTerms"/>
      </w:pPr>
      <w:r>
        <w:t>claim</w:t>
      </w:r>
      <w:r>
        <w:tab/>
        <w:t>O. 81G r. 1(1)</w:t>
      </w:r>
    </w:p>
    <w:p w:rsidR="00A049AB" w:rsidRDefault="004C6D88">
      <w:pPr>
        <w:pStyle w:val="DefinedTerms"/>
      </w:pPr>
      <w:r>
        <w:t>CMC List</w:t>
      </w:r>
      <w:r>
        <w:tab/>
        <w:t>O. 4A r. 1</w:t>
      </w:r>
    </w:p>
    <w:p w:rsidR="00A049AB" w:rsidRDefault="004C6D88">
      <w:pPr>
        <w:pStyle w:val="DefinedTerms"/>
      </w:pPr>
      <w:r>
        <w:t>CMC List case</w:t>
      </w:r>
      <w:r>
        <w:tab/>
        <w:t>O. 4A r. 1</w:t>
      </w:r>
    </w:p>
    <w:p w:rsidR="00A049AB" w:rsidRDefault="004C6D88">
      <w:pPr>
        <w:pStyle w:val="DefinedTerms"/>
      </w:pPr>
      <w:r>
        <w:t>CMC List judge</w:t>
      </w:r>
      <w:r>
        <w:tab/>
        <w:t>O. 4A r. 1</w:t>
      </w:r>
    </w:p>
    <w:p w:rsidR="00A049AB" w:rsidRDefault="004C6D88">
      <w:pPr>
        <w:pStyle w:val="DefinedTerms"/>
      </w:pPr>
      <w:r>
        <w:t>concluded</w:t>
      </w:r>
      <w:r>
        <w:tab/>
        <w:t>O. 65 r. 1</w:t>
      </w:r>
    </w:p>
    <w:p w:rsidR="00A049AB" w:rsidRDefault="004C6D88">
      <w:pPr>
        <w:pStyle w:val="DefinedTerms"/>
      </w:pPr>
      <w:r>
        <w:lastRenderedPageBreak/>
        <w:t xml:space="preserve">conduct </w:t>
      </w:r>
      <w:r>
        <w:tab/>
        <w:t>O. 56 r. 1(1)</w:t>
      </w:r>
    </w:p>
    <w:p w:rsidR="00A049AB" w:rsidRDefault="004C6D88">
      <w:pPr>
        <w:pStyle w:val="DefinedTerms"/>
      </w:pPr>
      <w:r>
        <w:t>conduct money</w:t>
      </w:r>
      <w:r>
        <w:tab/>
        <w:t>O. 36B r. 1(1)</w:t>
      </w:r>
    </w:p>
    <w:p w:rsidR="00A049AB" w:rsidRDefault="004C6D88">
      <w:pPr>
        <w:pStyle w:val="DefinedTerms"/>
      </w:pPr>
      <w:r>
        <w:t>confiscable property declaration</w:t>
      </w:r>
      <w:r>
        <w:tab/>
        <w:t>O. 81FA r. 1</w:t>
      </w:r>
    </w:p>
    <w:p w:rsidR="00A049AB" w:rsidRDefault="004C6D88">
      <w:pPr>
        <w:pStyle w:val="DefinedTerms"/>
      </w:pPr>
      <w:r>
        <w:t>Confiscation Act 2000</w:t>
      </w:r>
      <w:r>
        <w:tab/>
        <w:t>O. 81FA r. 1</w:t>
      </w:r>
    </w:p>
    <w:p w:rsidR="00A049AB" w:rsidRDefault="004C6D88">
      <w:pPr>
        <w:pStyle w:val="DefinedTerms"/>
      </w:pPr>
      <w:r>
        <w:t>consular agent</w:t>
      </w:r>
      <w:r>
        <w:tab/>
        <w:t>O. 1 r. 4(1)</w:t>
      </w:r>
    </w:p>
    <w:p w:rsidR="00A049AB" w:rsidRDefault="004C6D88">
      <w:pPr>
        <w:pStyle w:val="DefinedTerms"/>
      </w:pPr>
      <w:r>
        <w:t>contemnor</w:t>
      </w:r>
      <w:r>
        <w:tab/>
        <w:t>O. 55 r. 1</w:t>
      </w:r>
    </w:p>
    <w:p w:rsidR="00A049AB" w:rsidRDefault="004C6D88">
      <w:pPr>
        <w:pStyle w:val="DefinedTerms"/>
        <w:rPr>
          <w:rStyle w:val="CharDivText"/>
        </w:rPr>
      </w:pPr>
      <w:r>
        <w:t>Convention country</w:t>
      </w:r>
      <w:r>
        <w:rPr>
          <w:rStyle w:val="CharDivText"/>
        </w:rPr>
        <w:tab/>
        <w:t>O. 11A r. 1</w:t>
      </w:r>
    </w:p>
    <w:p w:rsidR="00A049AB" w:rsidRDefault="004C6D88">
      <w:pPr>
        <w:pStyle w:val="DefinedTerms"/>
        <w:rPr>
          <w:rStyle w:val="CharDivText"/>
        </w:rPr>
      </w:pPr>
      <w:r>
        <w:rPr>
          <w:rStyle w:val="CharDivText"/>
        </w:rPr>
        <w:t>costs</w:t>
      </w:r>
      <w:r>
        <w:rPr>
          <w:rStyle w:val="CharDivText"/>
        </w:rPr>
        <w:tab/>
        <w:t>O. 1 r. 4(1)</w:t>
      </w:r>
    </w:p>
    <w:p w:rsidR="00A049AB" w:rsidRDefault="004C6D88">
      <w:pPr>
        <w:pStyle w:val="DefinedTerms"/>
        <w:rPr>
          <w:rStyle w:val="CharDivText"/>
        </w:rPr>
      </w:pPr>
      <w:r>
        <w:rPr>
          <w:rStyle w:val="CharDivText"/>
        </w:rPr>
        <w:t>Court</w:t>
      </w:r>
      <w:r>
        <w:rPr>
          <w:rStyle w:val="CharDivText"/>
        </w:rPr>
        <w:tab/>
        <w:t>O. 1 r. 4(2)</w:t>
      </w:r>
    </w:p>
    <w:p w:rsidR="00A049AB" w:rsidRDefault="004C6D88">
      <w:pPr>
        <w:pStyle w:val="DefinedTerms"/>
        <w:rPr>
          <w:rStyle w:val="CharDivText"/>
        </w:rPr>
      </w:pPr>
      <w:r>
        <w:rPr>
          <w:rStyle w:val="CharDivText"/>
        </w:rPr>
        <w:t>Court expert</w:t>
      </w:r>
      <w:r>
        <w:rPr>
          <w:rStyle w:val="CharDivText"/>
        </w:rPr>
        <w:tab/>
        <w:t>O. 40 r. 1</w:t>
      </w:r>
    </w:p>
    <w:p w:rsidR="00A049AB" w:rsidRDefault="004C6D88">
      <w:pPr>
        <w:pStyle w:val="DefinedTerms"/>
        <w:rPr>
          <w:rStyle w:val="CharDivText"/>
        </w:rPr>
      </w:pPr>
      <w:r>
        <w:rPr>
          <w:rStyle w:val="CharDivText"/>
        </w:rPr>
        <w:t>court of rendition</w:t>
      </w:r>
      <w:r>
        <w:rPr>
          <w:rStyle w:val="CharDivText"/>
        </w:rPr>
        <w:tab/>
        <w:t>O. 81B r. 1(1)</w:t>
      </w:r>
    </w:p>
    <w:p w:rsidR="00A049AB" w:rsidRDefault="004C6D88">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rsidR="00A049AB" w:rsidRDefault="004C6D88">
      <w:pPr>
        <w:pStyle w:val="DefinedTerms"/>
        <w:rPr>
          <w:rStyle w:val="CharDivText"/>
        </w:rPr>
      </w:pPr>
      <w:r>
        <w:rPr>
          <w:rStyle w:val="CharDivText"/>
        </w:rPr>
        <w:t>criminal benefits declaration</w:t>
      </w:r>
      <w:r>
        <w:rPr>
          <w:rStyle w:val="CharDivText"/>
        </w:rPr>
        <w:tab/>
        <w:t>O. 81C r. 1</w:t>
      </w:r>
    </w:p>
    <w:p w:rsidR="00A049AB" w:rsidRDefault="004C6D88">
      <w:pPr>
        <w:pStyle w:val="DefinedTerms"/>
        <w:rPr>
          <w:rStyle w:val="CharDivText"/>
        </w:rPr>
      </w:pPr>
      <w:r>
        <w:rPr>
          <w:rStyle w:val="CharDivText"/>
        </w:rPr>
        <w:t>cross</w:t>
      </w:r>
      <w:r>
        <w:rPr>
          <w:rStyle w:val="CharDivText"/>
        </w:rPr>
        <w:noBreakHyphen/>
        <w:t>vesting laws</w:t>
      </w:r>
      <w:r>
        <w:rPr>
          <w:rStyle w:val="CharDivText"/>
        </w:rPr>
        <w:tab/>
        <w:t>O. 81E r. 1</w:t>
      </w:r>
    </w:p>
    <w:p w:rsidR="00A049AB" w:rsidRDefault="004C6D88">
      <w:pPr>
        <w:pStyle w:val="DefinedTerms"/>
        <w:rPr>
          <w:rStyle w:val="CharDivText"/>
        </w:rPr>
      </w:pPr>
      <w:r>
        <w:rPr>
          <w:rStyle w:val="CharDivText"/>
        </w:rPr>
        <w:t>defendant</w:t>
      </w:r>
      <w:r>
        <w:rPr>
          <w:rStyle w:val="CharDivText"/>
        </w:rPr>
        <w:tab/>
        <w:t>O. 11A r. 1</w:t>
      </w:r>
    </w:p>
    <w:p w:rsidR="00A049AB" w:rsidRDefault="004C6D88">
      <w:pPr>
        <w:pStyle w:val="DefinedTerms"/>
        <w:rPr>
          <w:rStyle w:val="CharDivText"/>
        </w:rPr>
      </w:pPr>
      <w:r>
        <w:rPr>
          <w:rStyle w:val="CharDivText"/>
        </w:rPr>
        <w:t>described</w:t>
      </w:r>
      <w:r>
        <w:rPr>
          <w:rStyle w:val="CharDivText"/>
        </w:rPr>
        <w:tab/>
        <w:t>O. 52B r. 1</w:t>
      </w:r>
    </w:p>
    <w:p w:rsidR="00A049AB" w:rsidRDefault="004C6D88">
      <w:pPr>
        <w:pStyle w:val="DefinedTerms"/>
        <w:rPr>
          <w:rStyle w:val="CharDivText"/>
        </w:rPr>
      </w:pPr>
      <w:r>
        <w:rPr>
          <w:rStyle w:val="CharDivText"/>
        </w:rPr>
        <w:t>description</w:t>
      </w:r>
      <w:r>
        <w:rPr>
          <w:rStyle w:val="CharDivText"/>
        </w:rPr>
        <w:tab/>
        <w:t>O. 26A r. 1</w:t>
      </w:r>
    </w:p>
    <w:p w:rsidR="00A049AB" w:rsidRDefault="004C6D88">
      <w:pPr>
        <w:pStyle w:val="DefinedTerms"/>
        <w:rPr>
          <w:rStyle w:val="CharDivText"/>
        </w:rPr>
      </w:pPr>
      <w:r>
        <w:rPr>
          <w:rStyle w:val="CharDivText"/>
        </w:rPr>
        <w:t>diplomatic agent</w:t>
      </w:r>
      <w:r>
        <w:rPr>
          <w:rStyle w:val="CharDivText"/>
        </w:rPr>
        <w:tab/>
        <w:t>O. 1 r. 4(1)</w:t>
      </w:r>
    </w:p>
    <w:p w:rsidR="00A049AB" w:rsidRDefault="004C6D88">
      <w:pPr>
        <w:pStyle w:val="DefinedTerms"/>
        <w:rPr>
          <w:rStyle w:val="CharDivText"/>
        </w:rPr>
      </w:pPr>
      <w:r>
        <w:rPr>
          <w:rStyle w:val="CharDivText"/>
        </w:rPr>
        <w:t>Director General</w:t>
      </w:r>
      <w:r>
        <w:rPr>
          <w:rStyle w:val="CharDivText"/>
        </w:rPr>
        <w:tab/>
        <w:t>O. 81C r. 1</w:t>
      </w:r>
    </w:p>
    <w:p w:rsidR="00A049AB" w:rsidRDefault="004C6D88">
      <w:pPr>
        <w:pStyle w:val="DefinedTerms"/>
        <w:rPr>
          <w:rStyle w:val="CharDivText"/>
        </w:rPr>
      </w:pPr>
      <w:r>
        <w:rPr>
          <w:rStyle w:val="CharDivText"/>
        </w:rPr>
        <w:t>document</w:t>
      </w:r>
      <w:r>
        <w:rPr>
          <w:rStyle w:val="CharDivText"/>
        </w:rPr>
        <w:tab/>
        <w:t>O. 26 r. 1A, O. 26A r. 1</w:t>
      </w:r>
    </w:p>
    <w:p w:rsidR="00A049AB" w:rsidRDefault="004C6D88">
      <w:pPr>
        <w:pStyle w:val="DefinedTerms"/>
        <w:rPr>
          <w:rStyle w:val="CharDivText"/>
        </w:rPr>
      </w:pPr>
      <w:r>
        <w:rPr>
          <w:rStyle w:val="CharDivText"/>
        </w:rPr>
        <w:t>ECMS</w:t>
      </w:r>
      <w:r>
        <w:rPr>
          <w:rStyle w:val="CharDivText"/>
        </w:rPr>
        <w:tab/>
        <w:t>O. 1 r. 4(1)</w:t>
      </w:r>
    </w:p>
    <w:p w:rsidR="00A049AB" w:rsidRDefault="004C6D88">
      <w:pPr>
        <w:pStyle w:val="DefinedTerms"/>
        <w:rPr>
          <w:rStyle w:val="CharDivText"/>
        </w:rPr>
      </w:pPr>
      <w:r>
        <w:rPr>
          <w:rStyle w:val="CharDivText"/>
        </w:rPr>
        <w:t>Electoral Commissioner</w:t>
      </w:r>
      <w:r>
        <w:rPr>
          <w:rStyle w:val="CharDivText"/>
        </w:rPr>
        <w:tab/>
        <w:t>O. 65C r. 1</w:t>
      </w:r>
    </w:p>
    <w:p w:rsidR="00A049AB" w:rsidRDefault="004C6D88">
      <w:pPr>
        <w:pStyle w:val="DefinedTerms"/>
        <w:rPr>
          <w:rStyle w:val="CharDivText"/>
        </w:rPr>
      </w:pPr>
      <w:r>
        <w:rPr>
          <w:rStyle w:val="CharDivText"/>
        </w:rPr>
        <w:t>enforcement</w:t>
      </w:r>
      <w:r>
        <w:rPr>
          <w:rStyle w:val="CharDivText"/>
        </w:rPr>
        <w:tab/>
        <w:t>O. 81B r. 1(1)</w:t>
      </w:r>
    </w:p>
    <w:p w:rsidR="00A049AB" w:rsidRDefault="004C6D88">
      <w:pPr>
        <w:pStyle w:val="DefinedTerms"/>
        <w:rPr>
          <w:rStyle w:val="CharDivText"/>
        </w:rPr>
      </w:pPr>
      <w:r>
        <w:rPr>
          <w:rStyle w:val="CharDivText"/>
        </w:rPr>
        <w:t>enforcement order</w:t>
      </w:r>
      <w:r>
        <w:rPr>
          <w:rStyle w:val="CharDivText"/>
        </w:rPr>
        <w:tab/>
      </w:r>
      <w:r>
        <w:t>O. 4A r. 1</w:t>
      </w:r>
    </w:p>
    <w:p w:rsidR="00A049AB" w:rsidRDefault="004C6D88">
      <w:pPr>
        <w:pStyle w:val="DefinedTerms"/>
        <w:rPr>
          <w:rStyle w:val="CharDivText"/>
        </w:rPr>
      </w:pPr>
      <w:r>
        <w:rPr>
          <w:rStyle w:val="CharDivText"/>
        </w:rPr>
        <w:t>examiner</w:t>
      </w:r>
      <w:r>
        <w:rPr>
          <w:rStyle w:val="CharDivText"/>
        </w:rPr>
        <w:tab/>
        <w:t>O. 38 r. 4(1)</w:t>
      </w:r>
    </w:p>
    <w:p w:rsidR="00A049AB" w:rsidRDefault="004C6D88">
      <w:pPr>
        <w:pStyle w:val="DefinedTerms"/>
        <w:rPr>
          <w:rStyle w:val="CharDivText"/>
        </w:rPr>
      </w:pPr>
      <w:r>
        <w:rPr>
          <w:rStyle w:val="CharDivText"/>
        </w:rPr>
        <w:t>examination order</w:t>
      </w:r>
      <w:r>
        <w:rPr>
          <w:rStyle w:val="CharDivText"/>
        </w:rPr>
        <w:tab/>
        <w:t>O. 81FA r. 1</w:t>
      </w:r>
    </w:p>
    <w:p w:rsidR="00A049AB" w:rsidRDefault="004C6D88">
      <w:pPr>
        <w:pStyle w:val="DefinedTerms"/>
        <w:rPr>
          <w:rStyle w:val="CharDivText"/>
        </w:rPr>
      </w:pPr>
      <w:r>
        <w:rPr>
          <w:rStyle w:val="CharDivText"/>
        </w:rPr>
        <w:t>expert</w:t>
      </w:r>
      <w:r>
        <w:rPr>
          <w:rStyle w:val="CharDivText"/>
        </w:rPr>
        <w:tab/>
        <w:t>O. 40 r. 1</w:t>
      </w:r>
    </w:p>
    <w:p w:rsidR="00A049AB" w:rsidRDefault="004C6D88">
      <w:pPr>
        <w:pStyle w:val="DefinedTerms"/>
        <w:rPr>
          <w:rStyle w:val="CharDivText"/>
        </w:rPr>
      </w:pPr>
      <w:r>
        <w:rPr>
          <w:rStyle w:val="CharDivText"/>
        </w:rPr>
        <w:t>file</w:t>
      </w:r>
      <w:r>
        <w:rPr>
          <w:rStyle w:val="CharDivText"/>
        </w:rPr>
        <w:tab/>
        <w:t>O. 1 r. 4(1)</w:t>
      </w:r>
    </w:p>
    <w:p w:rsidR="00A049AB" w:rsidRDefault="004C6D88">
      <w:pPr>
        <w:pStyle w:val="DefinedTerms"/>
        <w:rPr>
          <w:rStyle w:val="CharDivText"/>
        </w:rPr>
      </w:pPr>
      <w:r>
        <w:rPr>
          <w:rStyle w:val="CharDivText"/>
        </w:rPr>
        <w:t>filed</w:t>
      </w:r>
      <w:r>
        <w:rPr>
          <w:rStyle w:val="CharDivText"/>
        </w:rPr>
        <w:tab/>
        <w:t>O. 1 r. 4(1)</w:t>
      </w:r>
    </w:p>
    <w:p w:rsidR="00A049AB" w:rsidRDefault="004C6D88">
      <w:pPr>
        <w:pStyle w:val="DefinedTerms"/>
        <w:rPr>
          <w:rStyle w:val="CharDivText"/>
        </w:rPr>
      </w:pPr>
      <w:r>
        <w:rPr>
          <w:rStyle w:val="CharDivText"/>
        </w:rPr>
        <w:t>filing</w:t>
      </w:r>
      <w:r>
        <w:rPr>
          <w:rStyle w:val="CharDivText"/>
        </w:rPr>
        <w:tab/>
        <w:t>O. 1 r. 4(1)</w:t>
      </w:r>
    </w:p>
    <w:p w:rsidR="00A049AB" w:rsidRDefault="004C6D88">
      <w:pPr>
        <w:pStyle w:val="DefinedTerms"/>
        <w:rPr>
          <w:rStyle w:val="CharDivText"/>
        </w:rPr>
      </w:pPr>
      <w:r>
        <w:rPr>
          <w:rStyle w:val="CharDivText"/>
        </w:rPr>
        <w:t>first offer</w:t>
      </w:r>
      <w:r>
        <w:rPr>
          <w:rStyle w:val="CharDivText"/>
        </w:rPr>
        <w:tab/>
        <w:t>O. 24A r. 3(7)</w:t>
      </w:r>
    </w:p>
    <w:p w:rsidR="00A049AB" w:rsidRDefault="004C6D88">
      <w:pPr>
        <w:pStyle w:val="DefinedTerms"/>
        <w:rPr>
          <w:rStyle w:val="CharDivText"/>
        </w:rPr>
      </w:pPr>
      <w:r>
        <w:rPr>
          <w:rStyle w:val="CharDivText"/>
        </w:rPr>
        <w:t>folio</w:t>
      </w:r>
      <w:r>
        <w:rPr>
          <w:rStyle w:val="CharDivText"/>
        </w:rPr>
        <w:tab/>
        <w:t>O. 1 r. 4(1)</w:t>
      </w:r>
    </w:p>
    <w:p w:rsidR="00A049AB" w:rsidRDefault="004C6D88">
      <w:pPr>
        <w:pStyle w:val="DefinedTerms"/>
        <w:rPr>
          <w:rStyle w:val="CharDivText"/>
        </w:rPr>
      </w:pPr>
      <w:r>
        <w:rPr>
          <w:rStyle w:val="CharDivText"/>
        </w:rPr>
        <w:t>foreign judicial document</w:t>
      </w:r>
      <w:r>
        <w:rPr>
          <w:rStyle w:val="CharDivText"/>
        </w:rPr>
        <w:tab/>
        <w:t>O. 11A r. 1</w:t>
      </w:r>
    </w:p>
    <w:p w:rsidR="00A049AB" w:rsidRDefault="004C6D88">
      <w:pPr>
        <w:pStyle w:val="DefinedTerms"/>
        <w:rPr>
          <w:rStyle w:val="CharDivText"/>
        </w:rPr>
      </w:pPr>
      <w:r>
        <w:rPr>
          <w:rStyle w:val="CharDivText"/>
        </w:rPr>
        <w:t xml:space="preserve">form </w:t>
      </w:r>
      <w:r>
        <w:rPr>
          <w:rStyle w:val="CharDivText"/>
        </w:rPr>
        <w:tab/>
        <w:t>O. 1 r. 4(1)</w:t>
      </w:r>
    </w:p>
    <w:p w:rsidR="00A049AB" w:rsidRDefault="004C6D88">
      <w:pPr>
        <w:pStyle w:val="DefinedTerms"/>
        <w:rPr>
          <w:rStyle w:val="CharDivText"/>
        </w:rPr>
      </w:pPr>
      <w:r>
        <w:rPr>
          <w:rStyle w:val="CharDivText"/>
        </w:rPr>
        <w:t>forwarding authority</w:t>
      </w:r>
      <w:r>
        <w:rPr>
          <w:rStyle w:val="CharDivText"/>
        </w:rPr>
        <w:tab/>
        <w:t>O. 11A r. 1</w:t>
      </w:r>
    </w:p>
    <w:p w:rsidR="00A049AB" w:rsidRDefault="004C6D88">
      <w:pPr>
        <w:pStyle w:val="DefinedTerms"/>
        <w:rPr>
          <w:rStyle w:val="CharDivText"/>
        </w:rPr>
      </w:pPr>
      <w:r>
        <w:rPr>
          <w:rStyle w:val="CharDivText"/>
        </w:rPr>
        <w:t>freezing notice</w:t>
      </w:r>
      <w:r>
        <w:rPr>
          <w:rStyle w:val="CharDivText"/>
        </w:rPr>
        <w:tab/>
        <w:t>O. 81FA r. 1</w:t>
      </w:r>
    </w:p>
    <w:p w:rsidR="00A049AB" w:rsidRDefault="004C6D88">
      <w:pPr>
        <w:pStyle w:val="DefinedTerms"/>
        <w:rPr>
          <w:rStyle w:val="CharDivText"/>
        </w:rPr>
      </w:pPr>
      <w:r>
        <w:rPr>
          <w:rStyle w:val="CharDivText"/>
        </w:rPr>
        <w:t>freezing order</w:t>
      </w:r>
      <w:r>
        <w:rPr>
          <w:rStyle w:val="CharDivText"/>
        </w:rPr>
        <w:tab/>
        <w:t>O. 52A r. 1 and 2(1), O. 81FA r. 1</w:t>
      </w:r>
    </w:p>
    <w:p w:rsidR="00A049AB" w:rsidRDefault="004C6D88">
      <w:pPr>
        <w:pStyle w:val="DefinedTerms"/>
        <w:rPr>
          <w:rStyle w:val="CharDivText"/>
        </w:rPr>
      </w:pPr>
      <w:r>
        <w:rPr>
          <w:rStyle w:val="CharDivText"/>
        </w:rPr>
        <w:t>GAA Act</w:t>
      </w:r>
      <w:r>
        <w:rPr>
          <w:rStyle w:val="CharDivText"/>
        </w:rPr>
        <w:tab/>
        <w:t>O. 70 r. 1</w:t>
      </w:r>
    </w:p>
    <w:p w:rsidR="00A049AB" w:rsidRDefault="004C6D88">
      <w:pPr>
        <w:pStyle w:val="DefinedTerms"/>
        <w:rPr>
          <w:rStyle w:val="CharDivText"/>
        </w:rPr>
      </w:pPr>
      <w:r>
        <w:rPr>
          <w:rStyle w:val="CharDivText"/>
        </w:rPr>
        <w:t>geographical address</w:t>
      </w:r>
      <w:r>
        <w:rPr>
          <w:rStyle w:val="CharDivText"/>
        </w:rPr>
        <w:tab/>
        <w:t>O. 1 r. 4(1)</w:t>
      </w:r>
    </w:p>
    <w:p w:rsidR="00A049AB" w:rsidRDefault="004C6D88">
      <w:pPr>
        <w:pStyle w:val="DefinedTerms"/>
        <w:rPr>
          <w:rStyle w:val="CharDivText"/>
        </w:rPr>
      </w:pPr>
      <w:r>
        <w:rPr>
          <w:rStyle w:val="CharDivText"/>
        </w:rPr>
        <w:t>grant</w:t>
      </w:r>
      <w:r>
        <w:rPr>
          <w:rStyle w:val="CharDivText"/>
        </w:rPr>
        <w:tab/>
        <w:t>O. 75 r. 1</w:t>
      </w:r>
    </w:p>
    <w:p w:rsidR="00A049AB" w:rsidRDefault="004C6D88">
      <w:pPr>
        <w:pStyle w:val="DefinedTerms"/>
        <w:rPr>
          <w:rStyle w:val="CharDivText"/>
        </w:rPr>
      </w:pPr>
      <w:r>
        <w:rPr>
          <w:rStyle w:val="CharDivText"/>
        </w:rPr>
        <w:t>Hague Convention</w:t>
      </w:r>
      <w:r>
        <w:rPr>
          <w:rStyle w:val="CharDivText"/>
        </w:rPr>
        <w:tab/>
        <w:t>O. 11A r. 1</w:t>
      </w:r>
    </w:p>
    <w:p w:rsidR="00A049AB" w:rsidRDefault="004C6D88">
      <w:pPr>
        <w:pStyle w:val="DefinedTerms"/>
        <w:rPr>
          <w:rStyle w:val="CharDivText"/>
        </w:rPr>
      </w:pPr>
      <w:r>
        <w:rPr>
          <w:rStyle w:val="CharDivText"/>
        </w:rPr>
        <w:t>independent solicitors</w:t>
      </w:r>
      <w:r>
        <w:rPr>
          <w:rStyle w:val="CharDivText"/>
        </w:rPr>
        <w:tab/>
        <w:t>O. 52B r. 6(1)</w:t>
      </w:r>
    </w:p>
    <w:p w:rsidR="00A049AB" w:rsidRDefault="004C6D88">
      <w:pPr>
        <w:pStyle w:val="DefinedTerms"/>
        <w:rPr>
          <w:rStyle w:val="CharDivText"/>
        </w:rPr>
      </w:pPr>
      <w:r>
        <w:rPr>
          <w:rStyle w:val="CharDivText"/>
        </w:rPr>
        <w:t>initiating process</w:t>
      </w:r>
      <w:r>
        <w:rPr>
          <w:rStyle w:val="CharDivText"/>
        </w:rPr>
        <w:tab/>
        <w:t>O. 11A r. 1</w:t>
      </w:r>
    </w:p>
    <w:p w:rsidR="00A049AB" w:rsidRDefault="004C6D88">
      <w:pPr>
        <w:pStyle w:val="DefinedTerms"/>
        <w:rPr>
          <w:rStyle w:val="CharDivText"/>
        </w:rPr>
      </w:pPr>
      <w:r>
        <w:rPr>
          <w:rStyle w:val="CharDivText"/>
        </w:rPr>
        <w:t>inspection</w:t>
      </w:r>
      <w:r>
        <w:rPr>
          <w:rStyle w:val="CharDivText"/>
        </w:rPr>
        <w:tab/>
        <w:t>O. 26 r. 1A</w:t>
      </w:r>
    </w:p>
    <w:p w:rsidR="00A049AB" w:rsidRDefault="004C6D88">
      <w:pPr>
        <w:pStyle w:val="DefinedTerms"/>
        <w:rPr>
          <w:rStyle w:val="CharDivText"/>
        </w:rPr>
      </w:pPr>
      <w:r>
        <w:rPr>
          <w:rStyle w:val="CharDivText"/>
        </w:rPr>
        <w:t>Inactive Cases List</w:t>
      </w:r>
      <w:r>
        <w:rPr>
          <w:rStyle w:val="CharDivText"/>
        </w:rPr>
        <w:tab/>
        <w:t>O. 4A r. 21</w:t>
      </w:r>
    </w:p>
    <w:p w:rsidR="00A049AB" w:rsidRDefault="004C6D88">
      <w:pPr>
        <w:pStyle w:val="DefinedTerms"/>
        <w:rPr>
          <w:rStyle w:val="CharDivText"/>
        </w:rPr>
      </w:pPr>
      <w:r>
        <w:rPr>
          <w:rStyle w:val="CharDivText"/>
        </w:rPr>
        <w:lastRenderedPageBreak/>
        <w:t>interested non-party</w:t>
      </w:r>
      <w:r>
        <w:rPr>
          <w:rStyle w:val="CharDivText"/>
        </w:rPr>
        <w:tab/>
        <w:t>O. 9A r. 1</w:t>
      </w:r>
    </w:p>
    <w:p w:rsidR="00A049AB" w:rsidRDefault="004C6D88">
      <w:pPr>
        <w:pStyle w:val="DefinedTerms"/>
        <w:rPr>
          <w:rStyle w:val="CharDivText"/>
        </w:rPr>
      </w:pPr>
      <w:r>
        <w:rPr>
          <w:rStyle w:val="CharDivText"/>
        </w:rPr>
        <w:t>interim order</w:t>
      </w:r>
      <w:r>
        <w:rPr>
          <w:rStyle w:val="CharDivText"/>
        </w:rPr>
        <w:tab/>
        <w:t>O. 65 r. 1</w:t>
      </w:r>
    </w:p>
    <w:p w:rsidR="00A049AB" w:rsidRDefault="004C6D88">
      <w:pPr>
        <w:pStyle w:val="DefinedTerms"/>
        <w:rPr>
          <w:rStyle w:val="CharDivText"/>
        </w:rPr>
      </w:pPr>
      <w:r>
        <w:rPr>
          <w:rStyle w:val="CharDivText"/>
        </w:rPr>
        <w:t>interstate confiscation declaration</w:t>
      </w:r>
      <w:r>
        <w:rPr>
          <w:rStyle w:val="CharDivText"/>
        </w:rPr>
        <w:tab/>
        <w:t>O. 81FA r. 1</w:t>
      </w:r>
    </w:p>
    <w:p w:rsidR="00A049AB" w:rsidRDefault="004C6D88">
      <w:pPr>
        <w:pStyle w:val="DefinedTerms"/>
        <w:rPr>
          <w:rStyle w:val="CharDivText"/>
        </w:rPr>
      </w:pPr>
      <w:r>
        <w:rPr>
          <w:rStyle w:val="CharDivText"/>
        </w:rPr>
        <w:t>interstate freezing order</w:t>
      </w:r>
      <w:r>
        <w:rPr>
          <w:rStyle w:val="CharDivText"/>
        </w:rPr>
        <w:tab/>
        <w:t>O. 81FA r. 1</w:t>
      </w:r>
    </w:p>
    <w:p w:rsidR="00A049AB" w:rsidRDefault="004C6D88">
      <w:pPr>
        <w:pStyle w:val="DefinedTerms"/>
        <w:rPr>
          <w:rStyle w:val="CharDivText"/>
        </w:rPr>
      </w:pPr>
      <w:r>
        <w:rPr>
          <w:rStyle w:val="CharDivText"/>
        </w:rPr>
        <w:t>interstate lawyer</w:t>
      </w:r>
      <w:r>
        <w:rPr>
          <w:rStyle w:val="CharDivText"/>
        </w:rPr>
        <w:tab/>
        <w:t>O. 75A r. 1</w:t>
      </w:r>
    </w:p>
    <w:p w:rsidR="00A049AB" w:rsidRDefault="004C6D88">
      <w:pPr>
        <w:pStyle w:val="DefinedTerms"/>
        <w:rPr>
          <w:rStyle w:val="CharDivText"/>
        </w:rPr>
      </w:pPr>
      <w:r>
        <w:rPr>
          <w:rStyle w:val="CharDivText"/>
        </w:rPr>
        <w:t>issuing officer</w:t>
      </w:r>
      <w:r>
        <w:rPr>
          <w:rStyle w:val="CharDivText"/>
        </w:rPr>
        <w:tab/>
        <w:t>O. 36B r. 1(1)</w:t>
      </w:r>
    </w:p>
    <w:p w:rsidR="00A049AB" w:rsidRDefault="004C6D88">
      <w:pPr>
        <w:pStyle w:val="DefinedTerms"/>
        <w:rPr>
          <w:rStyle w:val="CharDivText"/>
        </w:rPr>
      </w:pPr>
      <w:r>
        <w:rPr>
          <w:rStyle w:val="CharDivText"/>
        </w:rPr>
        <w:t>issuing party</w:t>
      </w:r>
      <w:r>
        <w:rPr>
          <w:rStyle w:val="CharDivText"/>
        </w:rPr>
        <w:tab/>
        <w:t>O. 36B r. 1(1)</w:t>
      </w:r>
    </w:p>
    <w:p w:rsidR="00A049AB" w:rsidRDefault="004C6D88">
      <w:pPr>
        <w:pStyle w:val="DefinedTerms"/>
        <w:rPr>
          <w:rStyle w:val="CharDivText"/>
        </w:rPr>
      </w:pPr>
      <w:r>
        <w:rPr>
          <w:rStyle w:val="CharDivText"/>
        </w:rPr>
        <w:t>judgment</w:t>
      </w:r>
      <w:r>
        <w:rPr>
          <w:rStyle w:val="CharDivText"/>
        </w:rPr>
        <w:tab/>
        <w:t>O. 52A r. 1</w:t>
      </w:r>
    </w:p>
    <w:p w:rsidR="00A049AB" w:rsidRDefault="004C6D88">
      <w:pPr>
        <w:pStyle w:val="DefinedTerms"/>
        <w:rPr>
          <w:rStyle w:val="CharDivText"/>
        </w:rPr>
      </w:pPr>
      <w:r>
        <w:rPr>
          <w:rStyle w:val="CharDivText"/>
        </w:rPr>
        <w:t>land</w:t>
      </w:r>
      <w:r>
        <w:rPr>
          <w:rStyle w:val="CharDivText"/>
        </w:rPr>
        <w:tab/>
        <w:t>O. 53 r. 1</w:t>
      </w:r>
    </w:p>
    <w:p w:rsidR="00A049AB" w:rsidRDefault="004C6D88">
      <w:pPr>
        <w:pStyle w:val="DefinedTerms"/>
        <w:rPr>
          <w:rStyle w:val="CharDivText"/>
        </w:rPr>
      </w:pPr>
      <w:r>
        <w:rPr>
          <w:rStyle w:val="CharDivText"/>
        </w:rPr>
        <w:t>limitation period</w:t>
      </w:r>
      <w:r>
        <w:t xml:space="preserve"> </w:t>
      </w:r>
      <w:r>
        <w:tab/>
        <w:t>O. 56 r. 1(1)</w:t>
      </w:r>
    </w:p>
    <w:p w:rsidR="00A049AB" w:rsidRDefault="004C6D88">
      <w:pPr>
        <w:pStyle w:val="DefinedTerms"/>
        <w:rPr>
          <w:rStyle w:val="CharDivText"/>
        </w:rPr>
      </w:pPr>
      <w:r>
        <w:rPr>
          <w:rStyle w:val="CharDivText"/>
        </w:rPr>
        <w:t>list of documents</w:t>
      </w:r>
      <w:r>
        <w:rPr>
          <w:rStyle w:val="CharDivText"/>
        </w:rPr>
        <w:tab/>
        <w:t>O. 26 r. 5(3)</w:t>
      </w:r>
    </w:p>
    <w:p w:rsidR="00A049AB" w:rsidRDefault="004C6D88">
      <w:pPr>
        <w:pStyle w:val="DefinedTerms"/>
        <w:rPr>
          <w:rStyle w:val="CharDivText"/>
        </w:rPr>
      </w:pPr>
      <w:r>
        <w:rPr>
          <w:rStyle w:val="CharDivText"/>
        </w:rPr>
        <w:t>local judicial document</w:t>
      </w:r>
      <w:r>
        <w:rPr>
          <w:rStyle w:val="CharDivText"/>
        </w:rPr>
        <w:tab/>
        <w:t>O. 11A r. 1</w:t>
      </w:r>
    </w:p>
    <w:p w:rsidR="00A049AB" w:rsidRDefault="004C6D88">
      <w:pPr>
        <w:pStyle w:val="DefinedTerms"/>
        <w:rPr>
          <w:rStyle w:val="CharDivText"/>
        </w:rPr>
      </w:pPr>
      <w:r>
        <w:rPr>
          <w:rStyle w:val="CharDivText"/>
        </w:rPr>
        <w:t>local roll</w:t>
      </w:r>
      <w:r>
        <w:rPr>
          <w:rStyle w:val="CharDivText"/>
        </w:rPr>
        <w:tab/>
        <w:t>O. 75A r. 1</w:t>
      </w:r>
    </w:p>
    <w:p w:rsidR="00A049AB" w:rsidRDefault="004C6D88">
      <w:pPr>
        <w:pStyle w:val="DefinedTerms"/>
        <w:rPr>
          <w:rStyle w:val="CharDivText"/>
        </w:rPr>
      </w:pPr>
      <w:r>
        <w:rPr>
          <w:rStyle w:val="CharDivText"/>
        </w:rPr>
        <w:t>master</w:t>
      </w:r>
      <w:r>
        <w:rPr>
          <w:rStyle w:val="CharDivText"/>
        </w:rPr>
        <w:tab/>
        <w:t>O. 1 r. 4(1)</w:t>
      </w:r>
    </w:p>
    <w:p w:rsidR="00A049AB" w:rsidRDefault="004C6D88">
      <w:pPr>
        <w:pStyle w:val="DefinedTerms"/>
        <w:rPr>
          <w:rStyle w:val="CharDivText"/>
        </w:rPr>
      </w:pPr>
      <w:r>
        <w:rPr>
          <w:rStyle w:val="CharDivText"/>
        </w:rPr>
        <w:t>medical evidence</w:t>
      </w:r>
      <w:r>
        <w:rPr>
          <w:rStyle w:val="CharDivText"/>
        </w:rPr>
        <w:tab/>
        <w:t>O. 36A r. 1</w:t>
      </w:r>
    </w:p>
    <w:p w:rsidR="00A049AB" w:rsidRDefault="004C6D88">
      <w:pPr>
        <w:pStyle w:val="DefinedTerms"/>
        <w:rPr>
          <w:rStyle w:val="CharDivText"/>
        </w:rPr>
      </w:pPr>
      <w:r>
        <w:rPr>
          <w:rStyle w:val="CharDivText"/>
        </w:rPr>
        <w:t>medical report</w:t>
      </w:r>
      <w:r>
        <w:rPr>
          <w:rStyle w:val="CharDivText"/>
        </w:rPr>
        <w:tab/>
        <w:t>O. 36A r. 1</w:t>
      </w:r>
    </w:p>
    <w:p w:rsidR="00A049AB" w:rsidRDefault="004C6D88">
      <w:pPr>
        <w:pStyle w:val="DefinedTerms"/>
        <w:rPr>
          <w:rStyle w:val="CharDivText"/>
        </w:rPr>
      </w:pPr>
      <w:r>
        <w:rPr>
          <w:rStyle w:val="CharDivText"/>
        </w:rPr>
        <w:t>monitoring order</w:t>
      </w:r>
      <w:r>
        <w:rPr>
          <w:rStyle w:val="CharDivText"/>
        </w:rPr>
        <w:tab/>
        <w:t>O. 81FA r. 1</w:t>
      </w:r>
    </w:p>
    <w:p w:rsidR="00A049AB" w:rsidRDefault="004C6D88">
      <w:pPr>
        <w:pStyle w:val="DefinedTerms"/>
        <w:rPr>
          <w:rStyle w:val="CharDivText"/>
        </w:rPr>
      </w:pPr>
      <w:r>
        <w:rPr>
          <w:rStyle w:val="CharDivText"/>
        </w:rPr>
        <w:t>month</w:t>
      </w:r>
      <w:r>
        <w:rPr>
          <w:rStyle w:val="CharDivText"/>
        </w:rPr>
        <w:tab/>
        <w:t>O. 3 r. 1</w:t>
      </w:r>
    </w:p>
    <w:p w:rsidR="00A049AB" w:rsidRDefault="004C6D88">
      <w:pPr>
        <w:pStyle w:val="DefinedTerms"/>
        <w:rPr>
          <w:rStyle w:val="CharDivText"/>
        </w:rPr>
      </w:pPr>
      <w:r>
        <w:rPr>
          <w:rStyle w:val="CharDivText"/>
        </w:rPr>
        <w:t>mortgage</w:t>
      </w:r>
      <w:r>
        <w:rPr>
          <w:rStyle w:val="CharDivText"/>
        </w:rPr>
        <w:tab/>
        <w:t>O. 10 r. 1(2), O. 62A r. 1(2) and (3)</w:t>
      </w:r>
    </w:p>
    <w:p w:rsidR="00A049AB" w:rsidRDefault="004C6D88">
      <w:pPr>
        <w:pStyle w:val="DefinedTerms"/>
        <w:rPr>
          <w:rStyle w:val="CharDivText"/>
        </w:rPr>
      </w:pPr>
      <w:r>
        <w:rPr>
          <w:rStyle w:val="CharDivText"/>
        </w:rPr>
        <w:t>mortgagee</w:t>
      </w:r>
      <w:r>
        <w:rPr>
          <w:rStyle w:val="CharDivText"/>
        </w:rPr>
        <w:tab/>
        <w:t>O. 10 r. 1(2)</w:t>
      </w:r>
    </w:p>
    <w:p w:rsidR="00A049AB" w:rsidRDefault="004C6D88">
      <w:pPr>
        <w:pStyle w:val="DefinedTerms"/>
        <w:rPr>
          <w:rStyle w:val="CharDivText"/>
        </w:rPr>
      </w:pPr>
      <w:r>
        <w:rPr>
          <w:rStyle w:val="CharDivText"/>
        </w:rPr>
        <w:t>mortgagor</w:t>
      </w:r>
      <w:r>
        <w:rPr>
          <w:rStyle w:val="CharDivText"/>
        </w:rPr>
        <w:tab/>
        <w:t>O. 10 r. 1(2)</w:t>
      </w:r>
    </w:p>
    <w:p w:rsidR="00A049AB" w:rsidRDefault="004C6D88">
      <w:pPr>
        <w:pStyle w:val="DefinedTerms"/>
        <w:rPr>
          <w:rStyle w:val="CharDivText"/>
        </w:rPr>
      </w:pPr>
      <w:r>
        <w:rPr>
          <w:rStyle w:val="CharDivText"/>
        </w:rPr>
        <w:t>non</w:t>
      </w:r>
      <w:r>
        <w:rPr>
          <w:rStyle w:val="CharDivText"/>
        </w:rPr>
        <w:noBreakHyphen/>
        <w:t>party</w:t>
      </w:r>
      <w:r>
        <w:rPr>
          <w:rStyle w:val="CharDivText"/>
        </w:rPr>
        <w:tab/>
        <w:t>O. 26A r. 3(2) and 5(1)</w:t>
      </w:r>
    </w:p>
    <w:p w:rsidR="00A049AB" w:rsidRDefault="004C6D88">
      <w:pPr>
        <w:pStyle w:val="DefinedTerms"/>
        <w:rPr>
          <w:rStyle w:val="CharDivText"/>
        </w:rPr>
      </w:pPr>
      <w:r>
        <w:rPr>
          <w:rStyle w:val="CharDivText"/>
        </w:rPr>
        <w:t>object</w:t>
      </w:r>
      <w:r>
        <w:rPr>
          <w:rStyle w:val="CharDivText"/>
        </w:rPr>
        <w:tab/>
        <w:t>O. 4A r. 2(2)(n)</w:t>
      </w:r>
    </w:p>
    <w:p w:rsidR="00A049AB" w:rsidRDefault="004C6D88">
      <w:pPr>
        <w:pStyle w:val="DefinedTerms"/>
        <w:rPr>
          <w:rStyle w:val="CharDivText"/>
        </w:rPr>
      </w:pPr>
      <w:r>
        <w:rPr>
          <w:rStyle w:val="CharDivText"/>
        </w:rPr>
        <w:t>objection</w:t>
      </w:r>
      <w:r>
        <w:rPr>
          <w:rStyle w:val="CharDivText"/>
        </w:rPr>
        <w:tab/>
        <w:t>O. 81FA r. 1</w:t>
      </w:r>
    </w:p>
    <w:p w:rsidR="00A049AB" w:rsidRDefault="004C6D88">
      <w:pPr>
        <w:pStyle w:val="DefinedTerms"/>
        <w:rPr>
          <w:rStyle w:val="CharDivText"/>
        </w:rPr>
      </w:pPr>
      <w:r>
        <w:rPr>
          <w:rStyle w:val="CharDivText"/>
        </w:rPr>
        <w:t>officer</w:t>
      </w:r>
      <w:r>
        <w:rPr>
          <w:rStyle w:val="CharDivText"/>
        </w:rPr>
        <w:tab/>
        <w:t>O. 1 r. 4(1)</w:t>
      </w:r>
    </w:p>
    <w:p w:rsidR="00A049AB" w:rsidRDefault="004C6D88">
      <w:pPr>
        <w:pStyle w:val="DefinedTerms"/>
        <w:rPr>
          <w:rStyle w:val="CharDivText"/>
        </w:rPr>
      </w:pPr>
      <w:r>
        <w:rPr>
          <w:rStyle w:val="CharDivText"/>
        </w:rPr>
        <w:t>official channel</w:t>
      </w:r>
      <w:r>
        <w:rPr>
          <w:rStyle w:val="CharDivText"/>
        </w:rPr>
        <w:tab/>
        <w:t>O. 11 r. 1</w:t>
      </w:r>
    </w:p>
    <w:p w:rsidR="00A049AB" w:rsidRDefault="004C6D88">
      <w:pPr>
        <w:pStyle w:val="DefinedTerms"/>
        <w:rPr>
          <w:rStyle w:val="CharDivText"/>
        </w:rPr>
      </w:pPr>
      <w:r>
        <w:rPr>
          <w:rStyle w:val="CharDivText"/>
        </w:rPr>
        <w:t>originating summons</w:t>
      </w:r>
      <w:r>
        <w:rPr>
          <w:rStyle w:val="CharDivText"/>
        </w:rPr>
        <w:tab/>
        <w:t>O. 1 r. 4(1)</w:t>
      </w:r>
    </w:p>
    <w:p w:rsidR="00A049AB" w:rsidRDefault="004C6D88">
      <w:pPr>
        <w:pStyle w:val="DefinedTerms"/>
        <w:rPr>
          <w:rStyle w:val="CharDivText"/>
        </w:rPr>
      </w:pPr>
      <w:r>
        <w:rPr>
          <w:rStyle w:val="CharDivText"/>
        </w:rPr>
        <w:t>party</w:t>
      </w:r>
      <w:r>
        <w:rPr>
          <w:rStyle w:val="CharDivText"/>
        </w:rPr>
        <w:tab/>
        <w:t>O. 28 r. 1(6)</w:t>
      </w:r>
    </w:p>
    <w:p w:rsidR="00A049AB" w:rsidRDefault="004C6D88">
      <w:pPr>
        <w:pStyle w:val="DefinedTerms"/>
        <w:rPr>
          <w:rStyle w:val="CharDivText"/>
        </w:rPr>
      </w:pPr>
      <w:r>
        <w:rPr>
          <w:rStyle w:val="CharDivText"/>
        </w:rPr>
        <w:t>person under disability</w:t>
      </w:r>
      <w:r>
        <w:rPr>
          <w:rStyle w:val="CharDivText"/>
        </w:rPr>
        <w:tab/>
        <w:t>O. 66 r. 24(1), O. 70 r. 1</w:t>
      </w:r>
    </w:p>
    <w:p w:rsidR="00A049AB" w:rsidRDefault="004C6D88">
      <w:pPr>
        <w:pStyle w:val="DefinedTerms"/>
        <w:rPr>
          <w:rStyle w:val="CharDivText"/>
        </w:rPr>
      </w:pPr>
      <w:r>
        <w:rPr>
          <w:rStyle w:val="CharDivText"/>
        </w:rPr>
        <w:t>personal property situate within the jurisdiction</w:t>
      </w:r>
      <w:r>
        <w:rPr>
          <w:rStyle w:val="CharDivText"/>
        </w:rPr>
        <w:tab/>
        <w:t>O. 10 r. 1(2)</w:t>
      </w:r>
    </w:p>
    <w:p w:rsidR="00A049AB" w:rsidRDefault="004C6D88">
      <w:pPr>
        <w:pStyle w:val="DefinedTerms"/>
        <w:rPr>
          <w:rStyle w:val="CharDivText"/>
        </w:rPr>
      </w:pPr>
      <w:r>
        <w:rPr>
          <w:rStyle w:val="CharDivText"/>
        </w:rPr>
        <w:t>place of rendition</w:t>
      </w:r>
      <w:r>
        <w:rPr>
          <w:rStyle w:val="CharDivText"/>
        </w:rPr>
        <w:tab/>
        <w:t>O. 81B r. 1(1)</w:t>
      </w:r>
    </w:p>
    <w:p w:rsidR="00A049AB" w:rsidRDefault="004C6D88">
      <w:pPr>
        <w:pStyle w:val="DefinedTerms"/>
        <w:rPr>
          <w:rStyle w:val="CharDivText"/>
        </w:rPr>
      </w:pPr>
      <w:r>
        <w:rPr>
          <w:rStyle w:val="CharDivText"/>
        </w:rPr>
        <w:t>plaintiff</w:t>
      </w:r>
      <w:r>
        <w:rPr>
          <w:rStyle w:val="CharDivText"/>
        </w:rPr>
        <w:tab/>
        <w:t>O. 25 r. 4</w:t>
      </w:r>
    </w:p>
    <w:p w:rsidR="00A049AB" w:rsidRDefault="004C6D88">
      <w:pPr>
        <w:pStyle w:val="DefinedTerms"/>
        <w:rPr>
          <w:rStyle w:val="CharDivText"/>
        </w:rPr>
      </w:pPr>
      <w:r>
        <w:rPr>
          <w:rStyle w:val="CharDivText"/>
        </w:rPr>
        <w:t>possession</w:t>
      </w:r>
      <w:r>
        <w:rPr>
          <w:rStyle w:val="CharDivText"/>
        </w:rPr>
        <w:tab/>
        <w:t>O. 26A r. 1</w:t>
      </w:r>
    </w:p>
    <w:p w:rsidR="00A049AB" w:rsidRDefault="004C6D88">
      <w:pPr>
        <w:pStyle w:val="DefinedTerms"/>
        <w:rPr>
          <w:rStyle w:val="CharDivText"/>
        </w:rPr>
      </w:pPr>
      <w:r>
        <w:rPr>
          <w:rStyle w:val="CharDivText"/>
        </w:rPr>
        <w:t>potential party</w:t>
      </w:r>
      <w:r>
        <w:rPr>
          <w:rStyle w:val="CharDivText"/>
        </w:rPr>
        <w:tab/>
        <w:t>O. 26A r. 3(1) and 4(1)</w:t>
      </w:r>
    </w:p>
    <w:p w:rsidR="00A049AB" w:rsidRDefault="004C6D88">
      <w:pPr>
        <w:pStyle w:val="DefinedTerms"/>
        <w:rPr>
          <w:rStyle w:val="CharDivText"/>
        </w:rPr>
      </w:pPr>
      <w:r>
        <w:rPr>
          <w:rStyle w:val="CharDivText"/>
        </w:rPr>
        <w:t>practitioner</w:t>
      </w:r>
      <w:r>
        <w:rPr>
          <w:rStyle w:val="CharDivText"/>
        </w:rPr>
        <w:tab/>
        <w:t>O. 1 r. 4(1)</w:t>
      </w:r>
    </w:p>
    <w:p w:rsidR="00A049AB" w:rsidRDefault="004C6D88">
      <w:pPr>
        <w:pStyle w:val="DefinedTerms"/>
        <w:rPr>
          <w:rStyle w:val="CharDivText"/>
        </w:rPr>
      </w:pPr>
      <w:r>
        <w:rPr>
          <w:rStyle w:val="CharDivText"/>
        </w:rPr>
        <w:t>premises</w:t>
      </w:r>
      <w:r>
        <w:rPr>
          <w:rStyle w:val="CharDivText"/>
        </w:rPr>
        <w:tab/>
        <w:t>O. 52B r. 1</w:t>
      </w:r>
    </w:p>
    <w:p w:rsidR="00A049AB" w:rsidRDefault="004C6D88">
      <w:pPr>
        <w:pStyle w:val="DefinedTerms"/>
        <w:rPr>
          <w:rStyle w:val="CharDivText"/>
        </w:rPr>
      </w:pPr>
      <w:r>
        <w:rPr>
          <w:rStyle w:val="CharDivText"/>
        </w:rPr>
        <w:t>prescribed fee</w:t>
      </w:r>
      <w:r>
        <w:rPr>
          <w:rStyle w:val="CharDivText"/>
        </w:rPr>
        <w:tab/>
        <w:t>O. 1 r. 4(1)</w:t>
      </w:r>
    </w:p>
    <w:p w:rsidR="00A049AB" w:rsidRDefault="004C6D88">
      <w:pPr>
        <w:pStyle w:val="DefinedTerms"/>
        <w:rPr>
          <w:rStyle w:val="CharDivText"/>
        </w:rPr>
      </w:pPr>
      <w:r>
        <w:rPr>
          <w:rStyle w:val="CharDivText"/>
        </w:rPr>
        <w:t>prescribed rate</w:t>
      </w:r>
      <w:r>
        <w:rPr>
          <w:rStyle w:val="CharDivText"/>
        </w:rPr>
        <w:tab/>
        <w:t>O. 51 r. 7(3)</w:t>
      </w:r>
    </w:p>
    <w:p w:rsidR="00A049AB" w:rsidRDefault="004C6D88">
      <w:pPr>
        <w:pStyle w:val="DefinedTerms"/>
        <w:rPr>
          <w:rStyle w:val="CharDivText"/>
        </w:rPr>
      </w:pPr>
      <w:r>
        <w:rPr>
          <w:rStyle w:val="CharDivText"/>
        </w:rPr>
        <w:t>primary court</w:t>
      </w:r>
      <w:r>
        <w:rPr>
          <w:rStyle w:val="CharDivText"/>
        </w:rPr>
        <w:tab/>
        <w:t>O. 65 r. 1</w:t>
      </w:r>
    </w:p>
    <w:p w:rsidR="00A049AB" w:rsidRDefault="004C6D88">
      <w:pPr>
        <w:pStyle w:val="DefinedTerms"/>
        <w:rPr>
          <w:rStyle w:val="CharDivText"/>
        </w:rPr>
      </w:pPr>
      <w:r>
        <w:rPr>
          <w:rStyle w:val="CharDivText"/>
        </w:rPr>
        <w:t>primary court case</w:t>
      </w:r>
      <w:r>
        <w:rPr>
          <w:rStyle w:val="CharDivText"/>
        </w:rPr>
        <w:tab/>
        <w:t>O. 65 r. 11(1)</w:t>
      </w:r>
    </w:p>
    <w:p w:rsidR="00A049AB" w:rsidRDefault="004C6D88">
      <w:pPr>
        <w:pStyle w:val="DefinedTerms"/>
        <w:rPr>
          <w:rStyle w:val="CharDivText"/>
        </w:rPr>
      </w:pPr>
      <w:r>
        <w:rPr>
          <w:rStyle w:val="CharDivText"/>
        </w:rPr>
        <w:t>primary court’s transcript</w:t>
      </w:r>
      <w:r>
        <w:rPr>
          <w:rStyle w:val="CharDivText"/>
        </w:rPr>
        <w:tab/>
        <w:t>O. 65 r. 1</w:t>
      </w:r>
    </w:p>
    <w:p w:rsidR="00A049AB" w:rsidRDefault="004C6D88">
      <w:pPr>
        <w:pStyle w:val="DefinedTerms"/>
        <w:rPr>
          <w:rStyle w:val="CharDivText"/>
        </w:rPr>
      </w:pPr>
      <w:r>
        <w:rPr>
          <w:rStyle w:val="CharDivText"/>
        </w:rPr>
        <w:t>privilege</w:t>
      </w:r>
      <w:r>
        <w:rPr>
          <w:rStyle w:val="CharDivText"/>
        </w:rPr>
        <w:tab/>
        <w:t>O. 36A r. 1</w:t>
      </w:r>
    </w:p>
    <w:p w:rsidR="00A049AB" w:rsidRDefault="004C6D88">
      <w:pPr>
        <w:pStyle w:val="DefinedTerms"/>
        <w:rPr>
          <w:rStyle w:val="CharDivText"/>
        </w:rPr>
      </w:pPr>
      <w:r>
        <w:rPr>
          <w:rStyle w:val="CharDivText"/>
        </w:rPr>
        <w:t>probate action</w:t>
      </w:r>
      <w:r>
        <w:rPr>
          <w:rStyle w:val="CharDivText"/>
        </w:rPr>
        <w:tab/>
        <w:t>O. 1 r. 4(1), O. 73 r. 1(2)</w:t>
      </w:r>
    </w:p>
    <w:p w:rsidR="00A049AB" w:rsidRDefault="004C6D88">
      <w:pPr>
        <w:pStyle w:val="DefinedTerms"/>
        <w:rPr>
          <w:rStyle w:val="CharDivText"/>
        </w:rPr>
      </w:pPr>
      <w:r>
        <w:rPr>
          <w:rStyle w:val="CharDivText"/>
        </w:rPr>
        <w:t>proceeding</w:t>
      </w:r>
      <w:r>
        <w:rPr>
          <w:rStyle w:val="CharDivText"/>
        </w:rPr>
        <w:tab/>
        <w:t>O. 81E r. 1</w:t>
      </w:r>
    </w:p>
    <w:p w:rsidR="00A049AB" w:rsidRDefault="00A049AB">
      <w:pPr>
        <w:pStyle w:val="DefinedTerms"/>
        <w:rPr>
          <w:rStyle w:val="CharDivText"/>
        </w:rPr>
        <w:sectPr w:rsidR="00A049AB">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rsidR="00A049AB" w:rsidRDefault="004C6D88">
      <w:pPr>
        <w:pStyle w:val="DefinedTerms"/>
        <w:rPr>
          <w:rStyle w:val="CharDivText"/>
        </w:rPr>
      </w:pPr>
      <w:r>
        <w:rPr>
          <w:rStyle w:val="CharDivText"/>
        </w:rPr>
        <w:lastRenderedPageBreak/>
        <w:t>process</w:t>
      </w:r>
      <w:r>
        <w:rPr>
          <w:rStyle w:val="CharDivText"/>
        </w:rPr>
        <w:tab/>
        <w:t>O. 11 r. 1</w:t>
      </w:r>
    </w:p>
    <w:p w:rsidR="00A049AB" w:rsidRDefault="004C6D88">
      <w:pPr>
        <w:pStyle w:val="DefinedTerms"/>
        <w:rPr>
          <w:rStyle w:val="CharDivText"/>
        </w:rPr>
      </w:pPr>
      <w:r>
        <w:rPr>
          <w:rStyle w:val="CharDivText"/>
        </w:rPr>
        <w:t>production order</w:t>
      </w:r>
      <w:r>
        <w:rPr>
          <w:rStyle w:val="CharDivText"/>
        </w:rPr>
        <w:tab/>
        <w:t>O. 81FA r. 1</w:t>
      </w:r>
    </w:p>
    <w:p w:rsidR="00A049AB" w:rsidRDefault="004C6D88">
      <w:pPr>
        <w:pStyle w:val="DefinedTerms"/>
        <w:rPr>
          <w:rStyle w:val="CharDivText"/>
        </w:rPr>
      </w:pPr>
      <w:r>
        <w:rPr>
          <w:rStyle w:val="CharDivText"/>
        </w:rPr>
        <w:t>proper officer</w:t>
      </w:r>
      <w:r>
        <w:rPr>
          <w:rStyle w:val="CharDivText"/>
        </w:rPr>
        <w:tab/>
        <w:t>O. 1 r. 4(1)</w:t>
      </w:r>
    </w:p>
    <w:p w:rsidR="00A049AB" w:rsidRDefault="004C6D88">
      <w:pPr>
        <w:pStyle w:val="DefinedTerms"/>
        <w:rPr>
          <w:rStyle w:val="CharDivText"/>
        </w:rPr>
      </w:pPr>
      <w:r>
        <w:rPr>
          <w:rStyle w:val="CharDivText"/>
        </w:rPr>
        <w:t>provisional decision</w:t>
      </w:r>
      <w:r>
        <w:rPr>
          <w:rStyle w:val="CharDivText"/>
        </w:rPr>
        <w:tab/>
        <w:t>O. 65 r. 7(2)</w:t>
      </w:r>
    </w:p>
    <w:p w:rsidR="00A049AB" w:rsidRDefault="004C6D88">
      <w:pPr>
        <w:pStyle w:val="DefinedTerms"/>
        <w:rPr>
          <w:rStyle w:val="CharDivText"/>
        </w:rPr>
      </w:pPr>
      <w:r>
        <w:rPr>
          <w:rStyle w:val="CharDivText"/>
        </w:rPr>
        <w:t>receiver</w:t>
      </w:r>
      <w:r>
        <w:rPr>
          <w:rStyle w:val="CharDivText"/>
        </w:rPr>
        <w:tab/>
        <w:t>O. 1 r. 4(1)</w:t>
      </w:r>
    </w:p>
    <w:p w:rsidR="00A049AB" w:rsidRDefault="004C6D88">
      <w:pPr>
        <w:pStyle w:val="DefinedTerms"/>
        <w:rPr>
          <w:rStyle w:val="CharDivText"/>
        </w:rPr>
      </w:pPr>
      <w:r>
        <w:rPr>
          <w:rStyle w:val="CharDivText"/>
        </w:rPr>
        <w:t>record</w:t>
      </w:r>
      <w:r>
        <w:rPr>
          <w:rStyle w:val="CharDivText"/>
        </w:rPr>
        <w:tab/>
        <w:t>O. 52B r. 5(1)</w:t>
      </w:r>
    </w:p>
    <w:p w:rsidR="00A049AB" w:rsidRDefault="004C6D88">
      <w:pPr>
        <w:pStyle w:val="DefinedTerms"/>
        <w:rPr>
          <w:rStyle w:val="CharDivText"/>
        </w:rPr>
      </w:pPr>
      <w:r>
        <w:rPr>
          <w:rStyle w:val="CharDivText"/>
        </w:rPr>
        <w:t>registrar</w:t>
      </w:r>
      <w:r>
        <w:rPr>
          <w:rStyle w:val="CharDivText"/>
        </w:rPr>
        <w:tab/>
        <w:t>O. 1 r. 4(1)</w:t>
      </w:r>
    </w:p>
    <w:p w:rsidR="00A049AB" w:rsidRDefault="004C6D88">
      <w:pPr>
        <w:pStyle w:val="DefinedTerms"/>
        <w:rPr>
          <w:rStyle w:val="CharDivText"/>
        </w:rPr>
      </w:pPr>
      <w:r>
        <w:rPr>
          <w:rStyle w:val="CharDivText"/>
        </w:rPr>
        <w:t>Registry</w:t>
      </w:r>
      <w:r>
        <w:rPr>
          <w:rStyle w:val="CharDivText"/>
        </w:rPr>
        <w:tab/>
        <w:t>O. 73 r. 1(3), O. 75 r. 1</w:t>
      </w:r>
    </w:p>
    <w:p w:rsidR="00A049AB" w:rsidRDefault="004C6D88">
      <w:pPr>
        <w:pStyle w:val="DefinedTerms"/>
        <w:rPr>
          <w:rStyle w:val="CharDivText"/>
        </w:rPr>
      </w:pPr>
      <w:r>
        <w:rPr>
          <w:rStyle w:val="CharDivText"/>
        </w:rPr>
        <w:t>remedy</w:t>
      </w:r>
      <w:r>
        <w:t xml:space="preserve"> </w:t>
      </w:r>
      <w:r>
        <w:tab/>
        <w:t>O. 56 r. 1(1)</w:t>
      </w:r>
    </w:p>
    <w:p w:rsidR="00A049AB" w:rsidRDefault="004C6D88">
      <w:pPr>
        <w:pStyle w:val="DefinedTerms"/>
        <w:rPr>
          <w:rStyle w:val="CharDivText"/>
        </w:rPr>
      </w:pPr>
      <w:r>
        <w:rPr>
          <w:rStyle w:val="CharDivText"/>
        </w:rPr>
        <w:t>represented person</w:t>
      </w:r>
      <w:r>
        <w:rPr>
          <w:rStyle w:val="CharDivText"/>
        </w:rPr>
        <w:tab/>
        <w:t>O. 70 r. 1</w:t>
      </w:r>
    </w:p>
    <w:p w:rsidR="00A049AB" w:rsidRDefault="004C6D88">
      <w:pPr>
        <w:pStyle w:val="DefinedTerms"/>
        <w:rPr>
          <w:rStyle w:val="CharDivText"/>
        </w:rPr>
      </w:pPr>
      <w:r>
        <w:rPr>
          <w:rStyle w:val="CharDivText"/>
        </w:rPr>
        <w:t>request for service abroad</w:t>
      </w:r>
      <w:r>
        <w:rPr>
          <w:rStyle w:val="CharDivText"/>
        </w:rPr>
        <w:tab/>
        <w:t>O. 11A r. 1</w:t>
      </w:r>
    </w:p>
    <w:p w:rsidR="00A049AB" w:rsidRDefault="004C6D88">
      <w:pPr>
        <w:pStyle w:val="DefinedTerms"/>
        <w:rPr>
          <w:rStyle w:val="CharDivText"/>
        </w:rPr>
      </w:pPr>
      <w:r>
        <w:rPr>
          <w:rStyle w:val="CharDivText"/>
        </w:rPr>
        <w:t>request for service in this jurisdiction</w:t>
      </w:r>
      <w:r>
        <w:rPr>
          <w:rStyle w:val="CharDivText"/>
        </w:rPr>
        <w:tab/>
        <w:t>O. 11A r. 1</w:t>
      </w:r>
    </w:p>
    <w:p w:rsidR="00A049AB" w:rsidRDefault="004C6D88">
      <w:pPr>
        <w:pStyle w:val="DefinedTerms"/>
        <w:rPr>
          <w:rStyle w:val="CharDivText"/>
        </w:rPr>
      </w:pPr>
      <w:r>
        <w:rPr>
          <w:rStyle w:val="CharDivText"/>
        </w:rPr>
        <w:t>respondent</w:t>
      </w:r>
      <w:r>
        <w:rPr>
          <w:rStyle w:val="CharDivText"/>
        </w:rPr>
        <w:tab/>
        <w:t>O. 52A r. 1, O. 52B r. 1</w:t>
      </w:r>
    </w:p>
    <w:p w:rsidR="00A049AB" w:rsidRDefault="004C6D88">
      <w:pPr>
        <w:pStyle w:val="DefinedTerms"/>
        <w:rPr>
          <w:rStyle w:val="CharDivText"/>
        </w:rPr>
      </w:pPr>
      <w:r>
        <w:rPr>
          <w:rStyle w:val="CharDivText"/>
        </w:rPr>
        <w:t>review order</w:t>
      </w:r>
      <w:r>
        <w:rPr>
          <w:rStyle w:val="CharDivText"/>
        </w:rPr>
        <w:tab/>
        <w:t>O. 56A r. 1(1)</w:t>
      </w:r>
    </w:p>
    <w:p w:rsidR="00A049AB" w:rsidRDefault="004C6D88">
      <w:pPr>
        <w:pStyle w:val="DefinedTerms"/>
      </w:pPr>
      <w:r>
        <w:rPr>
          <w:rStyle w:val="CharDivText"/>
        </w:rPr>
        <w:t>reviewable conduct</w:t>
      </w:r>
      <w:r>
        <w:t xml:space="preserve"> </w:t>
      </w:r>
      <w:r>
        <w:tab/>
        <w:t>O. 56 r. 1(1)</w:t>
      </w:r>
    </w:p>
    <w:p w:rsidR="00A049AB" w:rsidRDefault="004C6D88">
      <w:pPr>
        <w:pStyle w:val="DefinedTerms"/>
        <w:rPr>
          <w:rStyle w:val="CharDivText"/>
        </w:rPr>
      </w:pPr>
      <w:r>
        <w:t xml:space="preserve">reviewable decision </w:t>
      </w:r>
      <w:r>
        <w:tab/>
        <w:t>O. 56 r. 1(1)</w:t>
      </w:r>
    </w:p>
    <w:p w:rsidR="00A049AB" w:rsidRDefault="004C6D88">
      <w:pPr>
        <w:pStyle w:val="DefinedTerms"/>
        <w:rPr>
          <w:rStyle w:val="CharDivText"/>
        </w:rPr>
      </w:pPr>
      <w:r>
        <w:rPr>
          <w:rStyle w:val="CharDivText"/>
        </w:rPr>
        <w:t>RTA</w:t>
      </w:r>
      <w:r>
        <w:rPr>
          <w:rStyle w:val="CharDivText"/>
        </w:rPr>
        <w:tab/>
        <w:t>O. 81C r. 1</w:t>
      </w:r>
    </w:p>
    <w:p w:rsidR="00A049AB" w:rsidRDefault="004C6D88">
      <w:pPr>
        <w:pStyle w:val="DefinedTerms"/>
        <w:rPr>
          <w:rStyle w:val="CharDivText"/>
        </w:rPr>
      </w:pPr>
      <w:r>
        <w:rPr>
          <w:rStyle w:val="CharDivText"/>
        </w:rPr>
        <w:t>rules</w:t>
      </w:r>
      <w:r>
        <w:rPr>
          <w:rStyle w:val="CharDivText"/>
        </w:rPr>
        <w:tab/>
        <w:t>O. 1 r. 4(1)</w:t>
      </w:r>
    </w:p>
    <w:p w:rsidR="00A049AB" w:rsidRDefault="004C6D88">
      <w:pPr>
        <w:pStyle w:val="DefinedTerms"/>
        <w:rPr>
          <w:rStyle w:val="CharDivText"/>
        </w:rPr>
      </w:pPr>
      <w:r>
        <w:rPr>
          <w:rStyle w:val="CharDivText"/>
        </w:rPr>
        <w:t>rules of Court</w:t>
      </w:r>
      <w:r>
        <w:rPr>
          <w:rStyle w:val="CharDivText"/>
        </w:rPr>
        <w:tab/>
        <w:t>O. 1 r. 4(1)</w:t>
      </w:r>
    </w:p>
    <w:p w:rsidR="00A049AB" w:rsidRDefault="004C6D88">
      <w:pPr>
        <w:pStyle w:val="DefinedTerms"/>
        <w:rPr>
          <w:rStyle w:val="CharDivText"/>
        </w:rPr>
      </w:pPr>
      <w:r>
        <w:rPr>
          <w:rStyle w:val="CharDivText"/>
        </w:rPr>
        <w:t>said Act</w:t>
      </w:r>
      <w:r>
        <w:rPr>
          <w:rStyle w:val="CharDivText"/>
        </w:rPr>
        <w:tab/>
        <w:t>O. 62 r. 1(1), O. 80 r. 1</w:t>
      </w:r>
    </w:p>
    <w:p w:rsidR="00A049AB" w:rsidRDefault="004C6D88">
      <w:pPr>
        <w:pStyle w:val="DefinedTerms"/>
        <w:rPr>
          <w:rStyle w:val="CharDivText"/>
        </w:rPr>
      </w:pPr>
      <w:r>
        <w:rPr>
          <w:rStyle w:val="CharDivText"/>
        </w:rPr>
        <w:t>search order</w:t>
      </w:r>
      <w:r>
        <w:rPr>
          <w:rStyle w:val="CharDivText"/>
        </w:rPr>
        <w:tab/>
        <w:t>O. 52B r. 1</w:t>
      </w:r>
    </w:p>
    <w:p w:rsidR="00A049AB" w:rsidRDefault="004C6D88">
      <w:pPr>
        <w:pStyle w:val="DefinedTerms"/>
        <w:rPr>
          <w:rStyle w:val="CharDivText"/>
        </w:rPr>
      </w:pPr>
      <w:r>
        <w:rPr>
          <w:rStyle w:val="CharDivText"/>
        </w:rPr>
        <w:t>second offer</w:t>
      </w:r>
      <w:r>
        <w:rPr>
          <w:rStyle w:val="CharDivText"/>
        </w:rPr>
        <w:tab/>
        <w:t>O. 24A r. 3(7)</w:t>
      </w:r>
    </w:p>
    <w:p w:rsidR="00A049AB" w:rsidRDefault="004C6D88">
      <w:pPr>
        <w:pStyle w:val="DefinedTerms"/>
        <w:rPr>
          <w:rStyle w:val="CharDivText"/>
        </w:rPr>
      </w:pPr>
      <w:r>
        <w:rPr>
          <w:rStyle w:val="CharDivText"/>
        </w:rPr>
        <w:t>section</w:t>
      </w:r>
      <w:r>
        <w:rPr>
          <w:rStyle w:val="CharDivText"/>
        </w:rPr>
        <w:tab/>
        <w:t>O. 46 r. 1, O. 56A r. 1(1), O. 81F r. 1(1), O. 85 r. 1(1)</w:t>
      </w:r>
    </w:p>
    <w:p w:rsidR="00A049AB" w:rsidRDefault="004C6D88">
      <w:pPr>
        <w:pStyle w:val="DefinedTerms"/>
        <w:rPr>
          <w:rStyle w:val="CharDivText"/>
        </w:rPr>
      </w:pPr>
      <w:r>
        <w:rPr>
          <w:rStyle w:val="CharDivText"/>
        </w:rPr>
        <w:t>service details</w:t>
      </w:r>
      <w:r>
        <w:rPr>
          <w:rStyle w:val="CharDivText"/>
        </w:rPr>
        <w:tab/>
        <w:t>O. 1 r. 4(1)</w:t>
      </w:r>
    </w:p>
    <w:p w:rsidR="00A049AB" w:rsidRDefault="004C6D88">
      <w:pPr>
        <w:pStyle w:val="DefinedTerms"/>
        <w:rPr>
          <w:rStyle w:val="CharDivText"/>
        </w:rPr>
      </w:pPr>
      <w:r>
        <w:rPr>
          <w:rStyle w:val="CharDivText"/>
        </w:rPr>
        <w:t>settlement</w:t>
      </w:r>
      <w:r>
        <w:rPr>
          <w:rStyle w:val="CharDivText"/>
        </w:rPr>
        <w:tab/>
        <w:t>O. 70 r. 10(3)</w:t>
      </w:r>
    </w:p>
    <w:p w:rsidR="00A049AB" w:rsidRDefault="004C6D88">
      <w:pPr>
        <w:pStyle w:val="DefinedTerms"/>
        <w:rPr>
          <w:rStyle w:val="CharDivText"/>
        </w:rPr>
      </w:pPr>
      <w:r>
        <w:rPr>
          <w:rStyle w:val="CharDivText"/>
        </w:rPr>
        <w:t>sham transaction order</w:t>
      </w:r>
      <w:r>
        <w:rPr>
          <w:rStyle w:val="CharDivText"/>
        </w:rPr>
        <w:tab/>
        <w:t>O. 81FA r. 1</w:t>
      </w:r>
    </w:p>
    <w:p w:rsidR="00A049AB" w:rsidRDefault="004C6D88">
      <w:pPr>
        <w:pStyle w:val="DefinedTerms"/>
        <w:rPr>
          <w:rStyle w:val="CharDivText"/>
        </w:rPr>
      </w:pPr>
      <w:r>
        <w:rPr>
          <w:rStyle w:val="CharDivText"/>
        </w:rPr>
        <w:t>special federal matter</w:t>
      </w:r>
      <w:r>
        <w:rPr>
          <w:rStyle w:val="CharDivText"/>
        </w:rPr>
        <w:tab/>
        <w:t>O. 81E r. 1</w:t>
      </w:r>
    </w:p>
    <w:p w:rsidR="00A049AB" w:rsidRDefault="004C6D88">
      <w:pPr>
        <w:pStyle w:val="DefinedTerms"/>
        <w:rPr>
          <w:rStyle w:val="CharDivText"/>
        </w:rPr>
      </w:pPr>
      <w:r>
        <w:rPr>
          <w:rStyle w:val="CharDivText"/>
        </w:rPr>
        <w:t>subpoena</w:t>
      </w:r>
      <w:r>
        <w:rPr>
          <w:rStyle w:val="CharDivText"/>
        </w:rPr>
        <w:tab/>
        <w:t>O. 36B r. 1(1)</w:t>
      </w:r>
    </w:p>
    <w:p w:rsidR="00A049AB" w:rsidRDefault="004C6D88">
      <w:pPr>
        <w:pStyle w:val="DefinedTerms"/>
        <w:rPr>
          <w:rStyle w:val="CharDivText"/>
        </w:rPr>
      </w:pPr>
      <w:r>
        <w:rPr>
          <w:rStyle w:val="CharDivText"/>
        </w:rPr>
        <w:t>subpoena to attend to give evidence</w:t>
      </w:r>
      <w:r>
        <w:rPr>
          <w:rStyle w:val="CharDivText"/>
        </w:rPr>
        <w:tab/>
        <w:t>O. 36B r. 1(2)</w:t>
      </w:r>
    </w:p>
    <w:p w:rsidR="00A049AB" w:rsidRDefault="004C6D88">
      <w:pPr>
        <w:pStyle w:val="DefinedTerms"/>
        <w:rPr>
          <w:rStyle w:val="CharDivText"/>
        </w:rPr>
      </w:pPr>
      <w:r>
        <w:rPr>
          <w:rStyle w:val="CharDivText"/>
        </w:rPr>
        <w:t>subpoena to produce</w:t>
      </w:r>
      <w:r>
        <w:rPr>
          <w:rStyle w:val="CharDivText"/>
        </w:rPr>
        <w:tab/>
        <w:t>O. 36B r. 1(3)</w:t>
      </w:r>
    </w:p>
    <w:p w:rsidR="00A049AB" w:rsidRDefault="004C6D88">
      <w:pPr>
        <w:pStyle w:val="DefinedTerms"/>
        <w:rPr>
          <w:rStyle w:val="CharDivText"/>
        </w:rPr>
      </w:pPr>
      <w:r>
        <w:rPr>
          <w:rStyle w:val="CharDivText"/>
        </w:rPr>
        <w:t>sufficient time</w:t>
      </w:r>
      <w:r>
        <w:rPr>
          <w:rStyle w:val="CharDivText"/>
        </w:rPr>
        <w:tab/>
        <w:t>O. 11A r. 10(3)</w:t>
      </w:r>
    </w:p>
    <w:p w:rsidR="00A049AB" w:rsidRDefault="004C6D88">
      <w:pPr>
        <w:pStyle w:val="DefinedTerms"/>
        <w:rPr>
          <w:rStyle w:val="CharDivText"/>
        </w:rPr>
      </w:pPr>
      <w:r>
        <w:rPr>
          <w:rStyle w:val="CharDivText"/>
        </w:rPr>
        <w:t>Supreme Court (full bench)</w:t>
      </w:r>
      <w:r>
        <w:rPr>
          <w:rStyle w:val="CharDivText"/>
        </w:rPr>
        <w:tab/>
        <w:t>O. 75A r. 1</w:t>
      </w:r>
    </w:p>
    <w:p w:rsidR="00A049AB" w:rsidRDefault="004C6D88">
      <w:pPr>
        <w:pStyle w:val="DefinedTerms"/>
        <w:rPr>
          <w:rStyle w:val="CharDivText"/>
        </w:rPr>
      </w:pPr>
      <w:r>
        <w:rPr>
          <w:rStyle w:val="CharDivText"/>
        </w:rPr>
        <w:t>suspension order</w:t>
      </w:r>
      <w:r>
        <w:rPr>
          <w:rStyle w:val="CharDivText"/>
        </w:rPr>
        <w:tab/>
        <w:t>O. 81FA r. 1</w:t>
      </w:r>
    </w:p>
    <w:p w:rsidR="00A049AB" w:rsidRDefault="004C6D88">
      <w:pPr>
        <w:pStyle w:val="DefinedTerms"/>
        <w:rPr>
          <w:rStyle w:val="CharDivText"/>
        </w:rPr>
      </w:pPr>
      <w:r>
        <w:rPr>
          <w:rStyle w:val="CharDivText"/>
        </w:rPr>
        <w:t>taxing officer</w:t>
      </w:r>
      <w:r>
        <w:rPr>
          <w:rStyle w:val="CharDivText"/>
        </w:rPr>
        <w:tab/>
        <w:t>O. 1 r. 4(1)</w:t>
      </w:r>
    </w:p>
    <w:p w:rsidR="00A049AB" w:rsidRDefault="004C6D88">
      <w:pPr>
        <w:pStyle w:val="DefinedTerms"/>
        <w:rPr>
          <w:rStyle w:val="CharDivText"/>
        </w:rPr>
      </w:pPr>
      <w:r>
        <w:rPr>
          <w:rStyle w:val="CharDivText"/>
        </w:rPr>
        <w:t>testamentary script</w:t>
      </w:r>
      <w:r>
        <w:rPr>
          <w:rStyle w:val="CharDivText"/>
        </w:rPr>
        <w:tab/>
        <w:t>O. 73 r 1(3)</w:t>
      </w:r>
    </w:p>
    <w:p w:rsidR="00A049AB" w:rsidRDefault="004C6D88">
      <w:pPr>
        <w:pStyle w:val="DefinedTerms"/>
        <w:rPr>
          <w:rStyle w:val="CharDivText"/>
        </w:rPr>
      </w:pPr>
      <w:r>
        <w:rPr>
          <w:rStyle w:val="CharDivText"/>
        </w:rPr>
        <w:t>these rules</w:t>
      </w:r>
      <w:r>
        <w:rPr>
          <w:rStyle w:val="CharDivText"/>
        </w:rPr>
        <w:tab/>
        <w:t>O. 1 r. 4(1)</w:t>
      </w:r>
    </w:p>
    <w:p w:rsidR="00A049AB" w:rsidRDefault="004C6D88">
      <w:pPr>
        <w:pStyle w:val="DefinedTerms"/>
        <w:rPr>
          <w:rStyle w:val="CharDivText"/>
        </w:rPr>
      </w:pPr>
      <w:r>
        <w:rPr>
          <w:rStyle w:val="CharDivText"/>
        </w:rPr>
        <w:t>third party</w:t>
      </w:r>
      <w:r>
        <w:rPr>
          <w:rStyle w:val="CharDivText"/>
        </w:rPr>
        <w:tab/>
        <w:t>O. 52A r. 5(5)</w:t>
      </w:r>
    </w:p>
    <w:p w:rsidR="00A049AB" w:rsidRDefault="004C6D88">
      <w:pPr>
        <w:pStyle w:val="DefinedTerms"/>
        <w:rPr>
          <w:rStyle w:val="CharDivText"/>
        </w:rPr>
      </w:pPr>
      <w:r>
        <w:rPr>
          <w:rStyle w:val="CharDivText"/>
        </w:rPr>
        <w:t>this jurisdiction</w:t>
      </w:r>
      <w:r>
        <w:rPr>
          <w:rStyle w:val="CharDivText"/>
        </w:rPr>
        <w:tab/>
        <w:t>O. 11A r. 1</w:t>
      </w:r>
    </w:p>
    <w:p w:rsidR="00A049AB" w:rsidRDefault="004C6D88">
      <w:pPr>
        <w:pStyle w:val="DefinedTerms"/>
        <w:rPr>
          <w:rStyle w:val="CharDivText"/>
        </w:rPr>
      </w:pPr>
      <w:r>
        <w:rPr>
          <w:rStyle w:val="CharDivText"/>
        </w:rPr>
        <w:t>to file</w:t>
      </w:r>
      <w:r>
        <w:rPr>
          <w:rStyle w:val="CharDivText"/>
        </w:rPr>
        <w:tab/>
        <w:t>O. 1 r. 4(1)</w:t>
      </w:r>
    </w:p>
    <w:p w:rsidR="00A049AB" w:rsidRDefault="004C6D88">
      <w:pPr>
        <w:pStyle w:val="DefinedTerms"/>
        <w:rPr>
          <w:rStyle w:val="CharDivText"/>
        </w:rPr>
      </w:pPr>
      <w:r>
        <w:rPr>
          <w:rStyle w:val="CharDivText"/>
        </w:rPr>
        <w:t>trial</w:t>
      </w:r>
      <w:r>
        <w:rPr>
          <w:rStyle w:val="CharDivText"/>
        </w:rPr>
        <w:tab/>
        <w:t>O. 1 r. 4(1)</w:t>
      </w:r>
    </w:p>
    <w:p w:rsidR="00A049AB" w:rsidRDefault="004C6D88">
      <w:pPr>
        <w:pStyle w:val="DefinedTerms"/>
        <w:rPr>
          <w:rStyle w:val="CharDivText"/>
        </w:rPr>
      </w:pPr>
      <w:r>
        <w:rPr>
          <w:rStyle w:val="CharDivText"/>
        </w:rPr>
        <w:t>tribunal</w:t>
      </w:r>
      <w:r>
        <w:rPr>
          <w:rStyle w:val="CharDivText"/>
        </w:rPr>
        <w:tab/>
        <w:t>O. 31 r. 8(6)</w:t>
      </w:r>
    </w:p>
    <w:p w:rsidR="00A049AB" w:rsidRDefault="004C6D88">
      <w:pPr>
        <w:pStyle w:val="DefinedTerms"/>
        <w:rPr>
          <w:rStyle w:val="CharDivText"/>
        </w:rPr>
      </w:pPr>
      <w:r>
        <w:rPr>
          <w:rStyle w:val="CharDivText"/>
        </w:rPr>
        <w:t>unexplained wealth declaration</w:t>
      </w:r>
      <w:r>
        <w:rPr>
          <w:rStyle w:val="CharDivText"/>
        </w:rPr>
        <w:tab/>
        <w:t>O. 81FA r. 1</w:t>
      </w:r>
    </w:p>
    <w:p w:rsidR="00A049AB" w:rsidRDefault="004C6D88">
      <w:pPr>
        <w:pStyle w:val="DefinedTerms"/>
        <w:rPr>
          <w:rStyle w:val="CharDivText"/>
        </w:rPr>
      </w:pPr>
      <w:r>
        <w:rPr>
          <w:rStyle w:val="CharDivText"/>
        </w:rPr>
        <w:t>will</w:t>
      </w:r>
      <w:r>
        <w:rPr>
          <w:rStyle w:val="CharDivText"/>
        </w:rPr>
        <w:tab/>
        <w:t>O. 73 r. 1(3)</w:t>
      </w:r>
    </w:p>
    <w:p w:rsidR="00A049AB" w:rsidRDefault="004C6D88">
      <w:pPr>
        <w:pStyle w:val="DefinedTerms"/>
        <w:keepNext/>
        <w:rPr>
          <w:rStyle w:val="CharDivText"/>
        </w:rPr>
      </w:pPr>
      <w:r>
        <w:rPr>
          <w:rStyle w:val="CharDivText"/>
        </w:rPr>
        <w:lastRenderedPageBreak/>
        <w:t>working day</w:t>
      </w:r>
      <w:r>
        <w:rPr>
          <w:rStyle w:val="CharDivText"/>
        </w:rPr>
        <w:tab/>
        <w:t>O.</w:t>
      </w:r>
      <w:r>
        <w:t> 1 r. 4(1)</w:t>
      </w:r>
    </w:p>
    <w:p w:rsidR="00A049AB" w:rsidRDefault="004C6D88">
      <w:pPr>
        <w:pStyle w:val="DefinedTerms"/>
        <w:keepNext/>
        <w:rPr>
          <w:rStyle w:val="CharDivText"/>
        </w:rPr>
      </w:pPr>
      <w:r>
        <w:rPr>
          <w:rStyle w:val="CharDivText"/>
        </w:rPr>
        <w:t>writ</w:t>
      </w:r>
      <w:r>
        <w:rPr>
          <w:rStyle w:val="CharDivText"/>
        </w:rPr>
        <w:tab/>
        <w:t>O. 1 r. 4(1), O. 56 r. 1(1)</w:t>
      </w:r>
    </w:p>
    <w:p w:rsidR="00A049AB" w:rsidRDefault="00A049AB"/>
    <w:p w:rsidR="00A049AB" w:rsidRDefault="00A049AB">
      <w:pPr>
        <w:sectPr w:rsidR="00A049AB">
          <w:headerReference w:type="even" r:id="rId35"/>
          <w:headerReference w:type="default" r:id="rId36"/>
          <w:pgSz w:w="11907" w:h="16840" w:code="9"/>
          <w:pgMar w:top="2381" w:right="2409" w:bottom="3543" w:left="2409" w:header="720" w:footer="3380" w:gutter="0"/>
          <w:cols w:space="720"/>
          <w:noEndnote/>
          <w:docGrid w:linePitch="326"/>
        </w:sectPr>
      </w:pPr>
    </w:p>
    <w:p w:rsidR="00A049AB" w:rsidRDefault="00A049AB"/>
    <w:sectPr w:rsidR="00A049AB">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AF" w:rsidRDefault="008278AF">
      <w:r>
        <w:separator/>
      </w:r>
    </w:p>
  </w:endnote>
  <w:endnote w:type="continuationSeparator" w:id="0">
    <w:p w:rsidR="008278AF" w:rsidRDefault="0082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Footer"/>
      <w:pBdr>
        <w:bottom w:val="single" w:sz="4" w:space="1" w:color="auto"/>
      </w:pBdr>
      <w:rPr>
        <w:sz w:val="20"/>
      </w:rPr>
    </w:pPr>
  </w:p>
  <w:p w:rsidR="008278AF" w:rsidRDefault="008278A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E4E22">
      <w:rPr>
        <w:sz w:val="20"/>
      </w:rPr>
      <w:t>09-z0-00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E4E22">
      <w:rPr>
        <w:sz w:val="20"/>
      </w:rPr>
      <w:t>03 May 2021</w:t>
    </w:r>
    <w:r>
      <w:rPr>
        <w:sz w:val="20"/>
      </w:rPr>
      <w:fldChar w:fldCharType="end"/>
    </w:r>
  </w:p>
  <w:p w:rsidR="008278AF" w:rsidRDefault="008278A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Footer"/>
      <w:pBdr>
        <w:bottom w:val="single" w:sz="4" w:space="1" w:color="auto"/>
      </w:pBdr>
      <w:rPr>
        <w:sz w:val="20"/>
      </w:rPr>
    </w:pPr>
  </w:p>
  <w:p w:rsidR="008278AF" w:rsidRDefault="008278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E4E22">
      <w:rPr>
        <w:sz w:val="20"/>
      </w:rPr>
      <w:t>03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E4E22">
      <w:rPr>
        <w:sz w:val="20"/>
      </w:rPr>
      <w:t>09-z0-00</w:t>
    </w:r>
    <w:r>
      <w:rPr>
        <w:sz w:val="20"/>
      </w:rPr>
      <w:fldChar w:fldCharType="end"/>
    </w:r>
  </w:p>
  <w:p w:rsidR="008278AF" w:rsidRDefault="008278A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Footer"/>
      <w:pBdr>
        <w:bottom w:val="single" w:sz="4" w:space="1" w:color="auto"/>
      </w:pBdr>
      <w:rPr>
        <w:sz w:val="20"/>
      </w:rPr>
    </w:pPr>
  </w:p>
  <w:p w:rsidR="008278AF" w:rsidRDefault="008278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E4E22">
      <w:rPr>
        <w:sz w:val="20"/>
      </w:rPr>
      <w:t>03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E4E22">
      <w:rPr>
        <w:sz w:val="20"/>
      </w:rPr>
      <w:t>09-z0-00</w:t>
    </w:r>
    <w:r>
      <w:rPr>
        <w:sz w:val="20"/>
      </w:rPr>
      <w:fldChar w:fldCharType="end"/>
    </w:r>
  </w:p>
  <w:p w:rsidR="008278AF" w:rsidRDefault="008278A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Footer"/>
      <w:pBdr>
        <w:bottom w:val="single" w:sz="4" w:space="1" w:color="auto"/>
      </w:pBdr>
      <w:rPr>
        <w:sz w:val="20"/>
      </w:rPr>
    </w:pPr>
  </w:p>
  <w:p w:rsidR="008278AF" w:rsidRDefault="008278A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E4E22">
      <w:rPr>
        <w:sz w:val="20"/>
      </w:rPr>
      <w:t>09-z0-00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E4E22">
      <w:rPr>
        <w:sz w:val="20"/>
      </w:rPr>
      <w:t>03 May 2021</w:t>
    </w:r>
    <w:r>
      <w:rPr>
        <w:sz w:val="20"/>
      </w:rPr>
      <w:fldChar w:fldCharType="end"/>
    </w:r>
  </w:p>
  <w:p w:rsidR="008278AF" w:rsidRDefault="008278A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Footer"/>
      <w:pBdr>
        <w:bottom w:val="single" w:sz="4" w:space="1" w:color="auto"/>
      </w:pBdr>
      <w:rPr>
        <w:sz w:val="20"/>
      </w:rPr>
    </w:pPr>
  </w:p>
  <w:p w:rsidR="008278AF" w:rsidRDefault="008278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E4E22">
      <w:rPr>
        <w:sz w:val="20"/>
      </w:rPr>
      <w:t>03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E4E22">
      <w:rPr>
        <w:sz w:val="20"/>
      </w:rPr>
      <w:t>09-z0-00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rsidR="008278AF" w:rsidRDefault="008278A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Footer"/>
      <w:pBdr>
        <w:bottom w:val="single" w:sz="4" w:space="1" w:color="auto"/>
      </w:pBdr>
      <w:rPr>
        <w:sz w:val="20"/>
      </w:rPr>
    </w:pPr>
  </w:p>
  <w:p w:rsidR="008278AF" w:rsidRDefault="008278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E4E22">
      <w:rPr>
        <w:sz w:val="20"/>
      </w:rPr>
      <w:t>03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E4E22">
      <w:rPr>
        <w:sz w:val="20"/>
      </w:rPr>
      <w:t>09-z0-00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278AF" w:rsidRDefault="008278A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AF" w:rsidRDefault="008278AF">
      <w:r>
        <w:separator/>
      </w:r>
    </w:p>
  </w:footnote>
  <w:footnote w:type="continuationSeparator" w:id="0">
    <w:p w:rsidR="008278AF" w:rsidRDefault="0082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E22" w:rsidRDefault="007E4E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278AF">
      <w:trPr>
        <w:jc w:val="center"/>
      </w:trPr>
      <w:tc>
        <w:tcPr>
          <w:tcW w:w="7263" w:type="dxa"/>
          <w:gridSpan w:val="2"/>
        </w:tcPr>
        <w:p w:rsidR="008278AF" w:rsidRDefault="008278AF">
          <w:pPr>
            <w:pStyle w:val="Header"/>
          </w:pPr>
          <w:r>
            <w:rPr>
              <w:b/>
              <w:i/>
            </w:rPr>
            <w:fldChar w:fldCharType="begin"/>
          </w:r>
          <w:r>
            <w:rPr>
              <w:b/>
              <w:i/>
            </w:rPr>
            <w:instrText>STYLEREF "Name of Act/Reg"</w:instrText>
          </w:r>
          <w:r>
            <w:rPr>
              <w:b/>
              <w:i/>
            </w:rPr>
            <w:fldChar w:fldCharType="separate"/>
          </w:r>
          <w:r w:rsidR="007E4E22">
            <w:rPr>
              <w:b/>
              <w:i/>
            </w:rPr>
            <w:t>Rules of the Supreme Court 1971</w:t>
          </w:r>
          <w:r>
            <w:rPr>
              <w:b/>
              <w:i/>
            </w:rPr>
            <w:fldChar w:fldCharType="end"/>
          </w:r>
        </w:p>
      </w:tc>
    </w:tr>
    <w:tr w:rsidR="008278AF">
      <w:trPr>
        <w:jc w:val="center"/>
      </w:trPr>
      <w:tc>
        <w:tcPr>
          <w:tcW w:w="1548" w:type="dxa"/>
        </w:tcPr>
        <w:p w:rsidR="008278AF" w:rsidRDefault="008278AF">
          <w:pPr>
            <w:pStyle w:val="Header"/>
            <w:spacing w:before="40"/>
          </w:pPr>
          <w:r>
            <w:rPr>
              <w:b/>
            </w:rPr>
            <w:fldChar w:fldCharType="begin"/>
          </w:r>
          <w:r>
            <w:rPr>
              <w:b/>
            </w:rPr>
            <w:instrText>styleref CharSchno</w:instrText>
          </w:r>
          <w:r>
            <w:rPr>
              <w:b/>
            </w:rPr>
            <w:fldChar w:fldCharType="end"/>
          </w:r>
        </w:p>
      </w:tc>
      <w:tc>
        <w:tcPr>
          <w:tcW w:w="5715" w:type="dxa"/>
          <w:vAlign w:val="bottom"/>
        </w:tcPr>
        <w:p w:rsidR="008278AF" w:rsidRDefault="008278AF">
          <w:pPr>
            <w:pStyle w:val="Header"/>
            <w:spacing w:before="40"/>
          </w:pPr>
          <w:r>
            <w:fldChar w:fldCharType="begin"/>
          </w:r>
          <w:r>
            <w:instrText>styleref CharSchText</w:instrText>
          </w:r>
          <w:r>
            <w:fldChar w:fldCharType="end"/>
          </w:r>
        </w:p>
      </w:tc>
    </w:tr>
    <w:tr w:rsidR="008278AF">
      <w:trPr>
        <w:jc w:val="center"/>
      </w:trPr>
      <w:tc>
        <w:tcPr>
          <w:tcW w:w="1548" w:type="dxa"/>
        </w:tcPr>
        <w:p w:rsidR="008278AF" w:rsidRDefault="008278AF">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8278AF" w:rsidRDefault="008278AF">
          <w:pPr>
            <w:pStyle w:val="Header"/>
            <w:spacing w:before="40"/>
          </w:pPr>
          <w:r>
            <w:fldChar w:fldCharType="begin"/>
          </w:r>
          <w:r>
            <w:instrText xml:space="preserve"> styleref CharSDivText </w:instrText>
          </w:r>
          <w:r>
            <w:fldChar w:fldCharType="end"/>
          </w:r>
        </w:p>
      </w:tc>
    </w:tr>
    <w:tr w:rsidR="008278AF">
      <w:trPr>
        <w:jc w:val="center"/>
      </w:trPr>
      <w:tc>
        <w:tcPr>
          <w:tcW w:w="1548" w:type="dxa"/>
        </w:tcPr>
        <w:p w:rsidR="008278AF" w:rsidRDefault="008278AF">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E4E22">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7E4E22">
            <w:rPr>
              <w:b/>
            </w:rPr>
            <w:instrText>1</w:instrText>
          </w:r>
          <w:r>
            <w:rPr>
              <w:b/>
            </w:rPr>
            <w:fldChar w:fldCharType="end"/>
          </w:r>
          <w:r>
            <w:rPr>
              <w:b/>
            </w:rPr>
            <w:instrText xml:space="preserve"> </w:instrText>
          </w:r>
          <w:r>
            <w:rPr>
              <w:b/>
            </w:rPr>
            <w:fldChar w:fldCharType="separate"/>
          </w:r>
          <w:r w:rsidR="007E4E22">
            <w:rPr>
              <w:b/>
            </w:rPr>
            <w:t>1</w:t>
          </w:r>
          <w:r>
            <w:rPr>
              <w:b/>
            </w:rPr>
            <w:fldChar w:fldCharType="end"/>
          </w:r>
        </w:p>
      </w:tc>
      <w:tc>
        <w:tcPr>
          <w:tcW w:w="5715" w:type="dxa"/>
        </w:tcPr>
        <w:p w:rsidR="008278AF" w:rsidRDefault="008278AF">
          <w:pPr>
            <w:pStyle w:val="Header"/>
            <w:spacing w:before="40"/>
          </w:pPr>
        </w:p>
      </w:tc>
    </w:tr>
  </w:tbl>
  <w:p w:rsidR="008278AF" w:rsidRDefault="008278A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8278AF">
      <w:trPr>
        <w:cantSplit/>
        <w:jc w:val="center"/>
      </w:trPr>
      <w:tc>
        <w:tcPr>
          <w:tcW w:w="7272" w:type="dxa"/>
          <w:gridSpan w:val="2"/>
        </w:tcPr>
        <w:p w:rsidR="008278AF" w:rsidRDefault="008278AF">
          <w:pPr>
            <w:pStyle w:val="Header"/>
            <w:ind w:right="17"/>
            <w:jc w:val="right"/>
          </w:pPr>
          <w:r>
            <w:rPr>
              <w:b/>
              <w:i/>
            </w:rPr>
            <w:fldChar w:fldCharType="begin"/>
          </w:r>
          <w:r>
            <w:rPr>
              <w:b/>
              <w:i/>
            </w:rPr>
            <w:instrText>STYLEREF "Name of Act/Reg"</w:instrText>
          </w:r>
          <w:r>
            <w:rPr>
              <w:b/>
              <w:i/>
            </w:rPr>
            <w:fldChar w:fldCharType="separate"/>
          </w:r>
          <w:r w:rsidR="007E4E22">
            <w:rPr>
              <w:b/>
              <w:i/>
            </w:rPr>
            <w:t>Rules of the Supreme Court 1971</w:t>
          </w:r>
          <w:r>
            <w:rPr>
              <w:b/>
              <w:i/>
            </w:rPr>
            <w:fldChar w:fldCharType="end"/>
          </w:r>
        </w:p>
      </w:tc>
    </w:tr>
    <w:tr w:rsidR="008278AF">
      <w:trPr>
        <w:jc w:val="center"/>
      </w:trPr>
      <w:tc>
        <w:tcPr>
          <w:tcW w:w="5715" w:type="dxa"/>
          <w:vAlign w:val="bottom"/>
        </w:tcPr>
        <w:p w:rsidR="008278AF" w:rsidRDefault="008278AF">
          <w:pPr>
            <w:pStyle w:val="Header"/>
            <w:spacing w:before="40"/>
            <w:jc w:val="right"/>
          </w:pPr>
          <w:r>
            <w:fldChar w:fldCharType="begin"/>
          </w:r>
          <w:r>
            <w:instrText>styleref CharSchText</w:instrText>
          </w:r>
          <w:r>
            <w:fldChar w:fldCharType="end"/>
          </w:r>
        </w:p>
      </w:tc>
      <w:tc>
        <w:tcPr>
          <w:tcW w:w="1557" w:type="dxa"/>
        </w:tcPr>
        <w:p w:rsidR="008278AF" w:rsidRDefault="008278AF">
          <w:pPr>
            <w:pStyle w:val="Header"/>
            <w:spacing w:before="40"/>
            <w:ind w:right="17"/>
            <w:jc w:val="right"/>
          </w:pPr>
          <w:r>
            <w:rPr>
              <w:b/>
            </w:rPr>
            <w:fldChar w:fldCharType="begin"/>
          </w:r>
          <w:r>
            <w:rPr>
              <w:b/>
            </w:rPr>
            <w:instrText>styleref CharSchno</w:instrText>
          </w:r>
          <w:r>
            <w:rPr>
              <w:b/>
            </w:rPr>
            <w:fldChar w:fldCharType="end"/>
          </w:r>
        </w:p>
      </w:tc>
    </w:tr>
    <w:tr w:rsidR="008278AF">
      <w:trPr>
        <w:jc w:val="center"/>
      </w:trPr>
      <w:tc>
        <w:tcPr>
          <w:tcW w:w="5715" w:type="dxa"/>
          <w:vAlign w:val="bottom"/>
        </w:tcPr>
        <w:p w:rsidR="008278AF" w:rsidRDefault="008278AF">
          <w:pPr>
            <w:pStyle w:val="Header"/>
            <w:spacing w:before="40"/>
            <w:jc w:val="right"/>
          </w:pPr>
          <w:r>
            <w:fldChar w:fldCharType="begin"/>
          </w:r>
          <w:r>
            <w:instrText xml:space="preserve"> styleref CharSDivText </w:instrText>
          </w:r>
          <w:r>
            <w:fldChar w:fldCharType="end"/>
          </w:r>
        </w:p>
      </w:tc>
      <w:tc>
        <w:tcPr>
          <w:tcW w:w="1557" w:type="dxa"/>
        </w:tcPr>
        <w:p w:rsidR="008278AF" w:rsidRDefault="008278A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8278AF">
      <w:trPr>
        <w:jc w:val="center"/>
      </w:trPr>
      <w:tc>
        <w:tcPr>
          <w:tcW w:w="5715" w:type="dxa"/>
        </w:tcPr>
        <w:p w:rsidR="008278AF" w:rsidRDefault="008278AF">
          <w:pPr>
            <w:pStyle w:val="Header"/>
            <w:spacing w:before="40"/>
            <w:jc w:val="right"/>
          </w:pPr>
        </w:p>
      </w:tc>
      <w:tc>
        <w:tcPr>
          <w:tcW w:w="1557" w:type="dxa"/>
        </w:tcPr>
        <w:p w:rsidR="008278AF" w:rsidRDefault="008278AF">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E4E22">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7E4E22">
            <w:rPr>
              <w:b/>
            </w:rPr>
            <w:instrText>1</w:instrText>
          </w:r>
          <w:r>
            <w:rPr>
              <w:b/>
            </w:rPr>
            <w:fldChar w:fldCharType="end"/>
          </w:r>
          <w:r>
            <w:rPr>
              <w:b/>
            </w:rPr>
            <w:instrText xml:space="preserve"> </w:instrText>
          </w:r>
          <w:r>
            <w:rPr>
              <w:b/>
            </w:rPr>
            <w:fldChar w:fldCharType="separate"/>
          </w:r>
          <w:r w:rsidR="007E4E22">
            <w:rPr>
              <w:b/>
            </w:rPr>
            <w:t>1</w:t>
          </w:r>
          <w:r>
            <w:rPr>
              <w:b/>
            </w:rPr>
            <w:fldChar w:fldCharType="end"/>
          </w:r>
        </w:p>
      </w:tc>
    </w:tr>
  </w:tbl>
  <w:p w:rsidR="008278AF" w:rsidRDefault="008278AF">
    <w:pPr>
      <w:pStyle w:val="Header"/>
      <w:pBdr>
        <w:top w:val="single" w:sz="4" w:space="1" w:color="auto"/>
      </w:pBdr>
    </w:pPr>
    <w:bookmarkStart w:id="1577" w:name="Schedule"/>
    <w:bookmarkEnd w:id="15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278AF">
      <w:trPr>
        <w:cantSplit/>
        <w:jc w:val="center"/>
      </w:trPr>
      <w:tc>
        <w:tcPr>
          <w:tcW w:w="7263" w:type="dxa"/>
          <w:gridSpan w:val="2"/>
        </w:tcPr>
        <w:p w:rsidR="008278AF" w:rsidRDefault="008278AF">
          <w:pPr>
            <w:pStyle w:val="Header"/>
          </w:pPr>
          <w:r>
            <w:rPr>
              <w:b/>
              <w:i/>
            </w:rPr>
            <w:fldChar w:fldCharType="begin"/>
          </w:r>
          <w:r>
            <w:rPr>
              <w:b/>
              <w:i/>
            </w:rPr>
            <w:instrText>STYLEREF "Name of Act/Reg"</w:instrText>
          </w:r>
          <w:r>
            <w:rPr>
              <w:b/>
              <w:i/>
            </w:rPr>
            <w:fldChar w:fldCharType="separate"/>
          </w:r>
          <w:r w:rsidR="007E4E22">
            <w:rPr>
              <w:b/>
              <w:i/>
            </w:rPr>
            <w:t>Rules of the Supreme Court 1971</w:t>
          </w:r>
          <w:r>
            <w:rPr>
              <w:b/>
              <w:i/>
            </w:rPr>
            <w:fldChar w:fldCharType="end"/>
          </w:r>
        </w:p>
      </w:tc>
    </w:tr>
    <w:tr w:rsidR="008278AF">
      <w:trPr>
        <w:jc w:val="center"/>
      </w:trPr>
      <w:tc>
        <w:tcPr>
          <w:tcW w:w="1548" w:type="dxa"/>
        </w:tcPr>
        <w:p w:rsidR="008278AF" w:rsidRDefault="008278AF">
          <w:pPr>
            <w:pStyle w:val="Header"/>
            <w:spacing w:before="40"/>
          </w:pPr>
          <w:r>
            <w:rPr>
              <w:b/>
            </w:rPr>
            <w:fldChar w:fldCharType="begin"/>
          </w:r>
          <w:r>
            <w:rPr>
              <w:b/>
            </w:rPr>
            <w:instrText xml:space="preserve"> styleref CharSchno </w:instrText>
          </w:r>
          <w:r>
            <w:rPr>
              <w:b/>
            </w:rPr>
            <w:fldChar w:fldCharType="separate"/>
          </w:r>
          <w:r w:rsidR="007E4E22">
            <w:rPr>
              <w:b/>
            </w:rPr>
            <w:t>Schedule 2</w:t>
          </w:r>
          <w:r>
            <w:rPr>
              <w:b/>
            </w:rPr>
            <w:fldChar w:fldCharType="end"/>
          </w:r>
        </w:p>
      </w:tc>
      <w:tc>
        <w:tcPr>
          <w:tcW w:w="5715" w:type="dxa"/>
          <w:vAlign w:val="bottom"/>
        </w:tcPr>
        <w:p w:rsidR="008278AF" w:rsidRDefault="008278AF">
          <w:pPr>
            <w:pStyle w:val="Header"/>
            <w:spacing w:before="40"/>
          </w:pPr>
          <w:r>
            <w:fldChar w:fldCharType="begin"/>
          </w:r>
          <w:r>
            <w:instrText xml:space="preserve"> styleref CharSchText </w:instrText>
          </w:r>
          <w:r>
            <w:fldChar w:fldCharType="separate"/>
          </w:r>
          <w:r w:rsidR="007E4E22">
            <w:t>Forms</w:t>
          </w:r>
          <w:r>
            <w:fldChar w:fldCharType="end"/>
          </w:r>
        </w:p>
      </w:tc>
    </w:tr>
    <w:tr w:rsidR="008278AF">
      <w:trPr>
        <w:jc w:val="center"/>
      </w:trPr>
      <w:tc>
        <w:tcPr>
          <w:tcW w:w="1548" w:type="dxa"/>
        </w:tcPr>
        <w:p w:rsidR="008278AF" w:rsidRDefault="008278AF">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8278AF" w:rsidRDefault="008278AF">
          <w:pPr>
            <w:pStyle w:val="Header"/>
            <w:spacing w:before="40"/>
          </w:pPr>
          <w:r>
            <w:fldChar w:fldCharType="begin"/>
          </w:r>
          <w:r>
            <w:instrText xml:space="preserve"> styleref CharSDivText </w:instrText>
          </w:r>
          <w:r>
            <w:fldChar w:fldCharType="end"/>
          </w:r>
        </w:p>
      </w:tc>
    </w:tr>
    <w:tr w:rsidR="008278AF">
      <w:trPr>
        <w:jc w:val="center"/>
      </w:trPr>
      <w:tc>
        <w:tcPr>
          <w:tcW w:w="1548" w:type="dxa"/>
        </w:tcPr>
        <w:p w:rsidR="008278AF" w:rsidRDefault="008278AF">
          <w:pPr>
            <w:pStyle w:val="Header"/>
            <w:spacing w:before="40"/>
          </w:pPr>
        </w:p>
      </w:tc>
      <w:tc>
        <w:tcPr>
          <w:tcW w:w="5715" w:type="dxa"/>
        </w:tcPr>
        <w:p w:rsidR="008278AF" w:rsidRDefault="008278AF">
          <w:pPr>
            <w:pStyle w:val="Header"/>
            <w:spacing w:before="40"/>
          </w:pPr>
        </w:p>
      </w:tc>
    </w:tr>
  </w:tbl>
  <w:p w:rsidR="008278AF" w:rsidRDefault="008278AF">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8278AF">
      <w:trPr>
        <w:cantSplit/>
        <w:jc w:val="center"/>
      </w:trPr>
      <w:tc>
        <w:tcPr>
          <w:tcW w:w="7272" w:type="dxa"/>
          <w:gridSpan w:val="2"/>
        </w:tcPr>
        <w:p w:rsidR="008278AF" w:rsidRDefault="008278AF">
          <w:pPr>
            <w:pStyle w:val="Header"/>
            <w:ind w:right="17"/>
            <w:jc w:val="right"/>
          </w:pPr>
          <w:r>
            <w:rPr>
              <w:b/>
              <w:i/>
            </w:rPr>
            <w:fldChar w:fldCharType="begin"/>
          </w:r>
          <w:r>
            <w:rPr>
              <w:b/>
              <w:i/>
            </w:rPr>
            <w:instrText>STYLEREF "Name of Act/Reg"</w:instrText>
          </w:r>
          <w:r>
            <w:rPr>
              <w:b/>
              <w:i/>
            </w:rPr>
            <w:fldChar w:fldCharType="separate"/>
          </w:r>
          <w:r w:rsidR="007E4E22">
            <w:rPr>
              <w:b/>
              <w:i/>
            </w:rPr>
            <w:t>Rules of the Supreme Court 1971</w:t>
          </w:r>
          <w:r>
            <w:rPr>
              <w:b/>
              <w:i/>
            </w:rPr>
            <w:fldChar w:fldCharType="end"/>
          </w:r>
        </w:p>
      </w:tc>
    </w:tr>
    <w:tr w:rsidR="008278AF">
      <w:trPr>
        <w:jc w:val="center"/>
      </w:trPr>
      <w:tc>
        <w:tcPr>
          <w:tcW w:w="5715" w:type="dxa"/>
          <w:vAlign w:val="bottom"/>
        </w:tcPr>
        <w:p w:rsidR="008278AF" w:rsidRDefault="008278AF">
          <w:pPr>
            <w:pStyle w:val="Header"/>
            <w:spacing w:before="40"/>
            <w:jc w:val="right"/>
          </w:pPr>
          <w:r>
            <w:fldChar w:fldCharType="begin"/>
          </w:r>
          <w:r>
            <w:instrText xml:space="preserve"> styleref CharSchText </w:instrText>
          </w:r>
          <w:r>
            <w:fldChar w:fldCharType="separate"/>
          </w:r>
          <w:r w:rsidR="007E4E22">
            <w:t>Forms</w:t>
          </w:r>
          <w:r>
            <w:fldChar w:fldCharType="end"/>
          </w:r>
        </w:p>
      </w:tc>
      <w:tc>
        <w:tcPr>
          <w:tcW w:w="1557" w:type="dxa"/>
        </w:tcPr>
        <w:p w:rsidR="008278AF" w:rsidRDefault="008278AF">
          <w:pPr>
            <w:pStyle w:val="Header"/>
            <w:spacing w:before="40"/>
            <w:ind w:right="17"/>
            <w:jc w:val="right"/>
          </w:pPr>
          <w:r>
            <w:rPr>
              <w:b/>
            </w:rPr>
            <w:fldChar w:fldCharType="begin"/>
          </w:r>
          <w:r>
            <w:rPr>
              <w:b/>
            </w:rPr>
            <w:instrText xml:space="preserve"> styleref CharSchno </w:instrText>
          </w:r>
          <w:r>
            <w:rPr>
              <w:b/>
            </w:rPr>
            <w:fldChar w:fldCharType="separate"/>
          </w:r>
          <w:r w:rsidR="007E4E22">
            <w:rPr>
              <w:b/>
            </w:rPr>
            <w:t>Schedule 2</w:t>
          </w:r>
          <w:r>
            <w:rPr>
              <w:b/>
            </w:rPr>
            <w:fldChar w:fldCharType="end"/>
          </w:r>
        </w:p>
      </w:tc>
    </w:tr>
    <w:tr w:rsidR="008278AF">
      <w:trPr>
        <w:jc w:val="center"/>
      </w:trPr>
      <w:tc>
        <w:tcPr>
          <w:tcW w:w="5715" w:type="dxa"/>
          <w:vAlign w:val="bottom"/>
        </w:tcPr>
        <w:p w:rsidR="008278AF" w:rsidRDefault="008278AF">
          <w:pPr>
            <w:pStyle w:val="Header"/>
            <w:spacing w:before="40"/>
            <w:jc w:val="right"/>
          </w:pPr>
          <w:r>
            <w:fldChar w:fldCharType="begin"/>
          </w:r>
          <w:r>
            <w:instrText xml:space="preserve"> styleref CharSDivText </w:instrText>
          </w:r>
          <w:r>
            <w:fldChar w:fldCharType="end"/>
          </w:r>
        </w:p>
      </w:tc>
      <w:tc>
        <w:tcPr>
          <w:tcW w:w="1557" w:type="dxa"/>
        </w:tcPr>
        <w:p w:rsidR="008278AF" w:rsidRDefault="008278A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8278AF">
      <w:trPr>
        <w:jc w:val="center"/>
      </w:trPr>
      <w:tc>
        <w:tcPr>
          <w:tcW w:w="5715" w:type="dxa"/>
        </w:tcPr>
        <w:p w:rsidR="008278AF" w:rsidRDefault="008278AF">
          <w:pPr>
            <w:pStyle w:val="Header"/>
            <w:spacing w:before="40"/>
            <w:jc w:val="right"/>
          </w:pPr>
        </w:p>
      </w:tc>
      <w:tc>
        <w:tcPr>
          <w:tcW w:w="1557" w:type="dxa"/>
        </w:tcPr>
        <w:p w:rsidR="008278AF" w:rsidRDefault="008278AF">
          <w:pPr>
            <w:pStyle w:val="Header"/>
            <w:spacing w:before="40"/>
            <w:ind w:right="17"/>
            <w:jc w:val="right"/>
          </w:pPr>
        </w:p>
      </w:tc>
    </w:tr>
  </w:tbl>
  <w:p w:rsidR="008278AF" w:rsidRDefault="008278AF">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278AF">
      <w:trPr>
        <w:cantSplit/>
        <w:jc w:val="center"/>
      </w:trPr>
      <w:tc>
        <w:tcPr>
          <w:tcW w:w="7258" w:type="dxa"/>
          <w:gridSpan w:val="2"/>
        </w:tcPr>
        <w:p w:rsidR="008278AF" w:rsidRDefault="008278AF">
          <w:pPr>
            <w:pStyle w:val="Header"/>
          </w:pPr>
          <w:r>
            <w:rPr>
              <w:b/>
              <w:i/>
            </w:rPr>
            <w:fldChar w:fldCharType="begin"/>
          </w:r>
          <w:r>
            <w:rPr>
              <w:b/>
              <w:i/>
            </w:rPr>
            <w:instrText xml:space="preserve"> STYLEREF "Name of Act/Reg" </w:instrText>
          </w:r>
          <w:r>
            <w:rPr>
              <w:b/>
              <w:i/>
            </w:rPr>
            <w:fldChar w:fldCharType="separate"/>
          </w:r>
          <w:r w:rsidR="007E4E22">
            <w:rPr>
              <w:b/>
              <w:i/>
            </w:rPr>
            <w:t>Rules of the Supreme Court 1971</w:t>
          </w:r>
          <w:r>
            <w:rPr>
              <w:b/>
              <w:i/>
            </w:rPr>
            <w:fldChar w:fldCharType="end"/>
          </w:r>
        </w:p>
      </w:tc>
    </w:tr>
    <w:tr w:rsidR="008278AF">
      <w:trPr>
        <w:jc w:val="center"/>
      </w:trPr>
      <w:tc>
        <w:tcPr>
          <w:tcW w:w="1548" w:type="dxa"/>
        </w:tcPr>
        <w:p w:rsidR="008278AF" w:rsidRDefault="008278AF">
          <w:pPr>
            <w:pStyle w:val="Header"/>
            <w:spacing w:before="40"/>
          </w:pPr>
          <w:r>
            <w:rPr>
              <w:b/>
            </w:rPr>
            <w:fldChar w:fldCharType="begin"/>
          </w:r>
          <w:r>
            <w:rPr>
              <w:b/>
            </w:rPr>
            <w:instrText xml:space="preserve"> STYLEREF "nHeading 2" </w:instrText>
          </w:r>
          <w:r>
            <w:rPr>
              <w:b/>
            </w:rPr>
            <w:fldChar w:fldCharType="separate"/>
          </w:r>
          <w:r w:rsidR="007E4E22">
            <w:rPr>
              <w:b/>
            </w:rPr>
            <w:t>Notes</w:t>
          </w:r>
          <w:r>
            <w:rPr>
              <w:b/>
            </w:rPr>
            <w:fldChar w:fldCharType="end"/>
          </w:r>
        </w:p>
      </w:tc>
      <w:tc>
        <w:tcPr>
          <w:tcW w:w="5715" w:type="dxa"/>
        </w:tcPr>
        <w:p w:rsidR="008278AF" w:rsidRDefault="008278AF">
          <w:pPr>
            <w:pStyle w:val="Header"/>
            <w:spacing w:before="40"/>
          </w:pPr>
          <w:r>
            <w:fldChar w:fldCharType="begin"/>
          </w:r>
          <w:r>
            <w:instrText xml:space="preserve"> STYLEREF "nHeading 3" </w:instrText>
          </w:r>
          <w:r>
            <w:fldChar w:fldCharType="separate"/>
          </w:r>
          <w:r w:rsidR="007E4E22">
            <w:t>Compilation table</w:t>
          </w:r>
          <w:r>
            <w:fldChar w:fldCharType="end"/>
          </w:r>
        </w:p>
      </w:tc>
    </w:tr>
    <w:tr w:rsidR="008278AF">
      <w:trPr>
        <w:jc w:val="center"/>
      </w:trPr>
      <w:tc>
        <w:tcPr>
          <w:tcW w:w="1548" w:type="dxa"/>
        </w:tcPr>
        <w:p w:rsidR="008278AF" w:rsidRDefault="008278AF">
          <w:pPr>
            <w:pStyle w:val="Header"/>
            <w:spacing w:before="40"/>
          </w:pPr>
        </w:p>
      </w:tc>
      <w:tc>
        <w:tcPr>
          <w:tcW w:w="5715" w:type="dxa"/>
        </w:tcPr>
        <w:p w:rsidR="008278AF" w:rsidRDefault="008278AF">
          <w:pPr>
            <w:pStyle w:val="Header"/>
            <w:spacing w:before="40"/>
          </w:pPr>
        </w:p>
      </w:tc>
    </w:tr>
    <w:tr w:rsidR="008278AF">
      <w:trPr>
        <w:cantSplit/>
        <w:jc w:val="center"/>
      </w:trPr>
      <w:tc>
        <w:tcPr>
          <w:tcW w:w="7258" w:type="dxa"/>
          <w:gridSpan w:val="2"/>
        </w:tcPr>
        <w:p w:rsidR="008278AF" w:rsidRDefault="008278AF">
          <w:pPr>
            <w:pStyle w:val="Header"/>
            <w:spacing w:before="40"/>
          </w:pPr>
        </w:p>
      </w:tc>
    </w:tr>
  </w:tbl>
  <w:p w:rsidR="008278AF" w:rsidRDefault="008278AF">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278AF">
      <w:trPr>
        <w:cantSplit/>
        <w:jc w:val="center"/>
      </w:trPr>
      <w:tc>
        <w:tcPr>
          <w:tcW w:w="7258" w:type="dxa"/>
          <w:gridSpan w:val="2"/>
        </w:tcPr>
        <w:p w:rsidR="008278AF" w:rsidRDefault="008278AF">
          <w:pPr>
            <w:pStyle w:val="Header"/>
            <w:ind w:right="17"/>
            <w:jc w:val="right"/>
          </w:pPr>
          <w:r>
            <w:rPr>
              <w:b/>
              <w:i/>
            </w:rPr>
            <w:fldChar w:fldCharType="begin"/>
          </w:r>
          <w:r>
            <w:rPr>
              <w:b/>
              <w:i/>
            </w:rPr>
            <w:instrText xml:space="preserve"> STYLEREF "Name of Act/Reg" </w:instrText>
          </w:r>
          <w:r>
            <w:rPr>
              <w:b/>
              <w:i/>
            </w:rPr>
            <w:fldChar w:fldCharType="separate"/>
          </w:r>
          <w:r w:rsidR="007E4E22">
            <w:rPr>
              <w:b/>
              <w:i/>
            </w:rPr>
            <w:t>Rules of the Supreme Court 1971</w:t>
          </w:r>
          <w:r>
            <w:rPr>
              <w:b/>
              <w:i/>
            </w:rPr>
            <w:fldChar w:fldCharType="end"/>
          </w:r>
        </w:p>
      </w:tc>
    </w:tr>
    <w:tr w:rsidR="008278AF">
      <w:trPr>
        <w:jc w:val="center"/>
      </w:trPr>
      <w:tc>
        <w:tcPr>
          <w:tcW w:w="5715" w:type="dxa"/>
        </w:tcPr>
        <w:p w:rsidR="008278AF" w:rsidRDefault="008278AF">
          <w:pPr>
            <w:pStyle w:val="Header"/>
            <w:spacing w:before="40"/>
            <w:jc w:val="right"/>
          </w:pPr>
          <w:r>
            <w:fldChar w:fldCharType="begin"/>
          </w:r>
          <w:r>
            <w:instrText xml:space="preserve"> STYLEREF "nHeading 3" </w:instrText>
          </w:r>
          <w:r>
            <w:fldChar w:fldCharType="separate"/>
          </w:r>
          <w:r w:rsidR="007E4E22">
            <w:t>Compilation table</w:t>
          </w:r>
          <w:r>
            <w:fldChar w:fldCharType="end"/>
          </w:r>
        </w:p>
      </w:tc>
      <w:tc>
        <w:tcPr>
          <w:tcW w:w="1548" w:type="dxa"/>
        </w:tcPr>
        <w:p w:rsidR="008278AF" w:rsidRDefault="008278AF">
          <w:pPr>
            <w:pStyle w:val="Header"/>
            <w:spacing w:before="40"/>
            <w:ind w:right="17"/>
            <w:jc w:val="right"/>
          </w:pPr>
          <w:r>
            <w:rPr>
              <w:b/>
            </w:rPr>
            <w:fldChar w:fldCharType="begin"/>
          </w:r>
          <w:r>
            <w:rPr>
              <w:b/>
            </w:rPr>
            <w:instrText xml:space="preserve"> STYLEREF "nHeading 2" </w:instrText>
          </w:r>
          <w:r>
            <w:rPr>
              <w:b/>
            </w:rPr>
            <w:fldChar w:fldCharType="separate"/>
          </w:r>
          <w:r w:rsidR="007E4E22">
            <w:rPr>
              <w:b/>
            </w:rPr>
            <w:t>Notes</w:t>
          </w:r>
          <w:r>
            <w:rPr>
              <w:b/>
            </w:rPr>
            <w:fldChar w:fldCharType="end"/>
          </w:r>
        </w:p>
      </w:tc>
    </w:tr>
    <w:tr w:rsidR="008278AF">
      <w:trPr>
        <w:jc w:val="center"/>
      </w:trPr>
      <w:tc>
        <w:tcPr>
          <w:tcW w:w="5715" w:type="dxa"/>
        </w:tcPr>
        <w:p w:rsidR="008278AF" w:rsidRDefault="008278AF">
          <w:pPr>
            <w:pStyle w:val="Header"/>
            <w:spacing w:before="40"/>
            <w:jc w:val="right"/>
          </w:pPr>
        </w:p>
      </w:tc>
      <w:tc>
        <w:tcPr>
          <w:tcW w:w="1548" w:type="dxa"/>
        </w:tcPr>
        <w:p w:rsidR="008278AF" w:rsidRDefault="008278AF">
          <w:pPr>
            <w:pStyle w:val="Header"/>
            <w:spacing w:before="40"/>
            <w:ind w:right="17"/>
            <w:jc w:val="right"/>
          </w:pPr>
        </w:p>
      </w:tc>
    </w:tr>
    <w:tr w:rsidR="008278AF">
      <w:trPr>
        <w:cantSplit/>
        <w:jc w:val="center"/>
      </w:trPr>
      <w:tc>
        <w:tcPr>
          <w:tcW w:w="7258" w:type="dxa"/>
          <w:gridSpan w:val="2"/>
        </w:tcPr>
        <w:p w:rsidR="008278AF" w:rsidRDefault="008278AF">
          <w:pPr>
            <w:pStyle w:val="Header"/>
            <w:spacing w:before="40"/>
            <w:ind w:right="17"/>
            <w:jc w:val="right"/>
          </w:pPr>
        </w:p>
      </w:tc>
    </w:tr>
  </w:tbl>
  <w:p w:rsidR="008278AF" w:rsidRDefault="008278AF">
    <w:pPr>
      <w:pStyle w:val="Header"/>
      <w:pBdr>
        <w:top w:val="single" w:sz="4" w:space="1" w:color="auto"/>
      </w:pBdr>
    </w:pPr>
    <w:bookmarkStart w:id="1586" w:name="Compilation"/>
    <w:bookmarkEnd w:id="158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rsidR="008278AF">
      <w:trPr>
        <w:cantSplit/>
        <w:jc w:val="center"/>
      </w:trPr>
      <w:tc>
        <w:tcPr>
          <w:tcW w:w="7160" w:type="dxa"/>
          <w:gridSpan w:val="2"/>
        </w:tcPr>
        <w:p w:rsidR="008278AF" w:rsidRDefault="008278AF">
          <w:pPr>
            <w:pStyle w:val="Header"/>
          </w:pPr>
          <w:r>
            <w:rPr>
              <w:b/>
              <w:i/>
            </w:rPr>
            <w:fldChar w:fldCharType="begin"/>
          </w:r>
          <w:r>
            <w:rPr>
              <w:b/>
              <w:i/>
            </w:rPr>
            <w:instrText>Styleref "Name of Act/Reg"</w:instrText>
          </w:r>
          <w:r>
            <w:rPr>
              <w:b/>
              <w:i/>
            </w:rPr>
            <w:fldChar w:fldCharType="separate"/>
          </w:r>
          <w:r w:rsidR="007E4E22">
            <w:rPr>
              <w:b/>
              <w:i/>
            </w:rPr>
            <w:t>Rules of the Supreme Court 1971</w:t>
          </w:r>
          <w:r>
            <w:rPr>
              <w:b/>
              <w:i/>
            </w:rPr>
            <w:fldChar w:fldCharType="end"/>
          </w:r>
        </w:p>
      </w:tc>
    </w:tr>
    <w:tr w:rsidR="008278AF">
      <w:trPr>
        <w:jc w:val="center"/>
      </w:trPr>
      <w:tc>
        <w:tcPr>
          <w:tcW w:w="1548" w:type="dxa"/>
        </w:tcPr>
        <w:p w:rsidR="008278AF" w:rsidRDefault="008278AF">
          <w:pPr>
            <w:pStyle w:val="Header"/>
            <w:spacing w:before="40"/>
          </w:pPr>
        </w:p>
      </w:tc>
      <w:tc>
        <w:tcPr>
          <w:tcW w:w="5612" w:type="dxa"/>
        </w:tcPr>
        <w:p w:rsidR="008278AF" w:rsidRDefault="008278AF">
          <w:pPr>
            <w:pStyle w:val="Header"/>
            <w:spacing w:before="40"/>
          </w:pPr>
        </w:p>
      </w:tc>
    </w:tr>
    <w:tr w:rsidR="008278AF">
      <w:trPr>
        <w:jc w:val="center"/>
      </w:trPr>
      <w:tc>
        <w:tcPr>
          <w:tcW w:w="1548" w:type="dxa"/>
        </w:tcPr>
        <w:p w:rsidR="008278AF" w:rsidRDefault="008278AF">
          <w:pPr>
            <w:pStyle w:val="Header"/>
            <w:spacing w:before="40"/>
          </w:pPr>
        </w:p>
      </w:tc>
      <w:tc>
        <w:tcPr>
          <w:tcW w:w="5612" w:type="dxa"/>
        </w:tcPr>
        <w:p w:rsidR="008278AF" w:rsidRDefault="008278AF">
          <w:pPr>
            <w:pStyle w:val="Header"/>
            <w:spacing w:before="40"/>
          </w:pPr>
        </w:p>
      </w:tc>
    </w:tr>
    <w:tr w:rsidR="008278AF">
      <w:trPr>
        <w:cantSplit/>
        <w:jc w:val="center"/>
      </w:trPr>
      <w:tc>
        <w:tcPr>
          <w:tcW w:w="7160" w:type="dxa"/>
          <w:gridSpan w:val="2"/>
        </w:tcPr>
        <w:p w:rsidR="008278AF" w:rsidRDefault="008278AF">
          <w:pPr>
            <w:pStyle w:val="Header"/>
            <w:spacing w:before="40"/>
          </w:pPr>
          <w:r>
            <w:rPr>
              <w:b/>
            </w:rPr>
            <w:t>Defined terms</w:t>
          </w:r>
        </w:p>
      </w:tc>
    </w:tr>
  </w:tbl>
  <w:p w:rsidR="008278AF" w:rsidRDefault="008278AF">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rsidR="008278AF">
      <w:trPr>
        <w:cantSplit/>
        <w:jc w:val="center"/>
      </w:trPr>
      <w:tc>
        <w:tcPr>
          <w:tcW w:w="7160" w:type="dxa"/>
          <w:gridSpan w:val="2"/>
        </w:tcPr>
        <w:p w:rsidR="008278AF" w:rsidRDefault="008278AF">
          <w:pPr>
            <w:pStyle w:val="Header"/>
            <w:ind w:right="17"/>
            <w:jc w:val="right"/>
          </w:pPr>
          <w:r>
            <w:rPr>
              <w:b/>
              <w:i/>
            </w:rPr>
            <w:fldChar w:fldCharType="begin"/>
          </w:r>
          <w:r>
            <w:rPr>
              <w:b/>
              <w:i/>
            </w:rPr>
            <w:instrText>Styleref "Name of Act/Reg"</w:instrText>
          </w:r>
          <w:r>
            <w:rPr>
              <w:b/>
              <w:i/>
            </w:rPr>
            <w:fldChar w:fldCharType="separate"/>
          </w:r>
          <w:r w:rsidR="007E4E22">
            <w:rPr>
              <w:b/>
              <w:i/>
            </w:rPr>
            <w:t>Rules of the Supreme Court 1971</w:t>
          </w:r>
          <w:r>
            <w:rPr>
              <w:b/>
              <w:i/>
            </w:rPr>
            <w:fldChar w:fldCharType="end"/>
          </w:r>
        </w:p>
      </w:tc>
    </w:tr>
    <w:tr w:rsidR="008278AF">
      <w:trPr>
        <w:jc w:val="center"/>
      </w:trPr>
      <w:tc>
        <w:tcPr>
          <w:tcW w:w="5760" w:type="dxa"/>
        </w:tcPr>
        <w:p w:rsidR="008278AF" w:rsidRDefault="008278AF">
          <w:pPr>
            <w:pStyle w:val="Header"/>
            <w:spacing w:before="40"/>
            <w:jc w:val="right"/>
          </w:pPr>
        </w:p>
      </w:tc>
      <w:tc>
        <w:tcPr>
          <w:tcW w:w="1400" w:type="dxa"/>
        </w:tcPr>
        <w:p w:rsidR="008278AF" w:rsidRDefault="008278AF">
          <w:pPr>
            <w:pStyle w:val="Header"/>
            <w:spacing w:before="40"/>
            <w:ind w:right="17"/>
            <w:jc w:val="right"/>
          </w:pPr>
        </w:p>
      </w:tc>
    </w:tr>
    <w:tr w:rsidR="008278AF">
      <w:trPr>
        <w:jc w:val="center"/>
      </w:trPr>
      <w:tc>
        <w:tcPr>
          <w:tcW w:w="5760" w:type="dxa"/>
        </w:tcPr>
        <w:p w:rsidR="008278AF" w:rsidRDefault="008278AF">
          <w:pPr>
            <w:pStyle w:val="Header"/>
            <w:spacing w:before="40"/>
            <w:jc w:val="right"/>
          </w:pPr>
        </w:p>
      </w:tc>
      <w:tc>
        <w:tcPr>
          <w:tcW w:w="1400" w:type="dxa"/>
        </w:tcPr>
        <w:p w:rsidR="008278AF" w:rsidRDefault="008278AF">
          <w:pPr>
            <w:pStyle w:val="Header"/>
            <w:spacing w:before="40"/>
            <w:ind w:right="17"/>
            <w:jc w:val="right"/>
          </w:pPr>
        </w:p>
      </w:tc>
    </w:tr>
    <w:tr w:rsidR="008278AF">
      <w:trPr>
        <w:cantSplit/>
        <w:jc w:val="center"/>
      </w:trPr>
      <w:tc>
        <w:tcPr>
          <w:tcW w:w="7160" w:type="dxa"/>
          <w:gridSpan w:val="2"/>
        </w:tcPr>
        <w:p w:rsidR="008278AF" w:rsidRDefault="008278AF">
          <w:pPr>
            <w:pStyle w:val="Header"/>
            <w:spacing w:before="40"/>
            <w:ind w:right="17"/>
            <w:jc w:val="right"/>
          </w:pPr>
          <w:r>
            <w:rPr>
              <w:b/>
            </w:rPr>
            <w:t>Defined terms</w:t>
          </w:r>
        </w:p>
      </w:tc>
    </w:tr>
  </w:tbl>
  <w:p w:rsidR="008278AF" w:rsidRDefault="008278AF">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E22" w:rsidRDefault="007E4E2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278AF">
      <w:trPr>
        <w:cantSplit/>
        <w:jc w:val="center"/>
      </w:trPr>
      <w:tc>
        <w:tcPr>
          <w:tcW w:w="7263" w:type="dxa"/>
          <w:gridSpan w:val="2"/>
        </w:tcPr>
        <w:p w:rsidR="008278AF" w:rsidRDefault="008278AF">
          <w:pPr>
            <w:pStyle w:val="Header"/>
          </w:pPr>
          <w:r>
            <w:rPr>
              <w:b/>
              <w:i/>
            </w:rPr>
            <w:fldChar w:fldCharType="begin"/>
          </w:r>
          <w:r>
            <w:rPr>
              <w:b/>
              <w:i/>
            </w:rPr>
            <w:instrText xml:space="preserve"> STYLEREF "Name of Act/Reg" </w:instrText>
          </w:r>
          <w:r>
            <w:rPr>
              <w:b/>
              <w:i/>
            </w:rPr>
            <w:fldChar w:fldCharType="separate"/>
          </w:r>
          <w:r w:rsidR="007E4E22">
            <w:rPr>
              <w:b/>
              <w:i/>
            </w:rPr>
            <w:t>Rules of the Supreme Court 1971</w:t>
          </w:r>
          <w:r>
            <w:rPr>
              <w:b/>
              <w:i/>
            </w:rPr>
            <w:fldChar w:fldCharType="end"/>
          </w:r>
        </w:p>
      </w:tc>
    </w:tr>
    <w:tr w:rsidR="008278AF">
      <w:trPr>
        <w:jc w:val="center"/>
      </w:trPr>
      <w:tc>
        <w:tcPr>
          <w:tcW w:w="1348" w:type="dxa"/>
        </w:tcPr>
        <w:p w:rsidR="008278AF" w:rsidRDefault="008278AF">
          <w:pPr>
            <w:pStyle w:val="Header"/>
            <w:spacing w:before="40"/>
          </w:pPr>
        </w:p>
      </w:tc>
      <w:tc>
        <w:tcPr>
          <w:tcW w:w="5915" w:type="dxa"/>
        </w:tcPr>
        <w:p w:rsidR="008278AF" w:rsidRDefault="008278AF">
          <w:pPr>
            <w:pStyle w:val="Header"/>
            <w:spacing w:before="40"/>
          </w:pPr>
        </w:p>
      </w:tc>
    </w:tr>
    <w:tr w:rsidR="008278AF">
      <w:trPr>
        <w:jc w:val="center"/>
      </w:trPr>
      <w:tc>
        <w:tcPr>
          <w:tcW w:w="1348" w:type="dxa"/>
        </w:tcPr>
        <w:p w:rsidR="008278AF" w:rsidRDefault="008278AF">
          <w:pPr>
            <w:pStyle w:val="Header"/>
            <w:spacing w:before="40"/>
          </w:pPr>
        </w:p>
      </w:tc>
      <w:tc>
        <w:tcPr>
          <w:tcW w:w="5915" w:type="dxa"/>
        </w:tcPr>
        <w:p w:rsidR="008278AF" w:rsidRDefault="008278AF">
          <w:pPr>
            <w:pStyle w:val="Header"/>
            <w:spacing w:before="40"/>
          </w:pPr>
        </w:p>
      </w:tc>
    </w:tr>
    <w:tr w:rsidR="008278AF">
      <w:trPr>
        <w:cantSplit/>
        <w:jc w:val="center"/>
      </w:trPr>
      <w:tc>
        <w:tcPr>
          <w:tcW w:w="7263" w:type="dxa"/>
          <w:gridSpan w:val="2"/>
        </w:tcPr>
        <w:p w:rsidR="008278AF" w:rsidRDefault="008278AF">
          <w:pPr>
            <w:pStyle w:val="Header"/>
            <w:spacing w:before="40"/>
          </w:pPr>
          <w:r>
            <w:t>Defined terms</w:t>
          </w:r>
        </w:p>
      </w:tc>
    </w:tr>
  </w:tbl>
  <w:p w:rsidR="008278AF" w:rsidRDefault="008278AF">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278AF">
      <w:trPr>
        <w:cantSplit/>
        <w:jc w:val="center"/>
      </w:trPr>
      <w:tc>
        <w:tcPr>
          <w:tcW w:w="7263" w:type="dxa"/>
          <w:gridSpan w:val="2"/>
        </w:tcPr>
        <w:p w:rsidR="008278AF" w:rsidRDefault="008278AF">
          <w:pPr>
            <w:pStyle w:val="Header"/>
            <w:spacing w:before="40"/>
            <w:ind w:right="17"/>
            <w:jc w:val="right"/>
          </w:pPr>
          <w:r>
            <w:rPr>
              <w:b/>
              <w:i/>
            </w:rPr>
            <w:fldChar w:fldCharType="begin"/>
          </w:r>
          <w:r>
            <w:rPr>
              <w:b/>
              <w:i/>
            </w:rPr>
            <w:instrText xml:space="preserve"> STYLEREF "Name of Act/Reg" </w:instrText>
          </w:r>
          <w:r>
            <w:rPr>
              <w:b/>
              <w:i/>
            </w:rPr>
            <w:fldChar w:fldCharType="separate"/>
          </w:r>
          <w:r w:rsidR="007E4E22">
            <w:rPr>
              <w:b/>
              <w:i/>
            </w:rPr>
            <w:t>Rules of the Supreme Court 1971</w:t>
          </w:r>
          <w:r>
            <w:rPr>
              <w:b/>
              <w:i/>
            </w:rPr>
            <w:fldChar w:fldCharType="end"/>
          </w:r>
        </w:p>
      </w:tc>
    </w:tr>
    <w:tr w:rsidR="008278AF">
      <w:trPr>
        <w:jc w:val="center"/>
      </w:trPr>
      <w:tc>
        <w:tcPr>
          <w:tcW w:w="5884" w:type="dxa"/>
        </w:tcPr>
        <w:p w:rsidR="008278AF" w:rsidRDefault="008278AF">
          <w:pPr>
            <w:pStyle w:val="Header"/>
            <w:spacing w:before="40"/>
            <w:jc w:val="right"/>
          </w:pPr>
        </w:p>
      </w:tc>
      <w:tc>
        <w:tcPr>
          <w:tcW w:w="1379" w:type="dxa"/>
        </w:tcPr>
        <w:p w:rsidR="008278AF" w:rsidRDefault="008278AF">
          <w:pPr>
            <w:pStyle w:val="Header"/>
            <w:spacing w:before="40"/>
            <w:ind w:right="17"/>
            <w:jc w:val="right"/>
          </w:pPr>
        </w:p>
      </w:tc>
    </w:tr>
    <w:tr w:rsidR="008278AF">
      <w:trPr>
        <w:jc w:val="center"/>
      </w:trPr>
      <w:tc>
        <w:tcPr>
          <w:tcW w:w="5884" w:type="dxa"/>
        </w:tcPr>
        <w:p w:rsidR="008278AF" w:rsidRDefault="008278AF">
          <w:pPr>
            <w:pStyle w:val="Header"/>
            <w:spacing w:before="40"/>
            <w:jc w:val="right"/>
          </w:pPr>
        </w:p>
      </w:tc>
      <w:tc>
        <w:tcPr>
          <w:tcW w:w="1379" w:type="dxa"/>
        </w:tcPr>
        <w:p w:rsidR="008278AF" w:rsidRDefault="008278AF">
          <w:pPr>
            <w:pStyle w:val="Header"/>
            <w:spacing w:before="40"/>
            <w:ind w:right="17"/>
            <w:jc w:val="right"/>
          </w:pPr>
        </w:p>
      </w:tc>
    </w:tr>
    <w:tr w:rsidR="008278AF">
      <w:trPr>
        <w:cantSplit/>
        <w:jc w:val="center"/>
      </w:trPr>
      <w:tc>
        <w:tcPr>
          <w:tcW w:w="7263" w:type="dxa"/>
          <w:gridSpan w:val="2"/>
        </w:tcPr>
        <w:p w:rsidR="008278AF" w:rsidRDefault="008278AF">
          <w:pPr>
            <w:pStyle w:val="Header"/>
            <w:spacing w:before="40"/>
            <w:ind w:right="17"/>
            <w:jc w:val="right"/>
          </w:pPr>
          <w:r>
            <w:t>Defined terms</w:t>
          </w:r>
        </w:p>
      </w:tc>
    </w:tr>
  </w:tbl>
  <w:p w:rsidR="008278AF" w:rsidRDefault="008278AF">
    <w:pPr>
      <w:pStyle w:val="Header"/>
      <w:pBdr>
        <w:top w:val="single" w:sz="4" w:space="1" w:color="auto"/>
      </w:pBdr>
    </w:pPr>
    <w:bookmarkStart w:id="1590" w:name="DefinedTerms"/>
    <w:bookmarkEnd w:id="1590"/>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Header"/>
    </w:pPr>
    <w:bookmarkStart w:id="1591" w:name="Coversheet"/>
    <w:bookmarkEnd w:id="15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278AF">
      <w:trPr>
        <w:cantSplit/>
        <w:jc w:val="center"/>
      </w:trPr>
      <w:tc>
        <w:tcPr>
          <w:tcW w:w="7258" w:type="dxa"/>
          <w:gridSpan w:val="2"/>
        </w:tcPr>
        <w:p w:rsidR="008278AF" w:rsidRDefault="008278AF">
          <w:pPr>
            <w:pStyle w:val="Header"/>
          </w:pPr>
          <w:r>
            <w:rPr>
              <w:b/>
              <w:i/>
            </w:rPr>
            <w:fldChar w:fldCharType="begin"/>
          </w:r>
          <w:r>
            <w:rPr>
              <w:b/>
              <w:i/>
            </w:rPr>
            <w:instrText xml:space="preserve"> STYLEREF "Name of Act/Reg" </w:instrText>
          </w:r>
          <w:r>
            <w:rPr>
              <w:b/>
              <w:i/>
            </w:rPr>
            <w:fldChar w:fldCharType="separate"/>
          </w:r>
          <w:r w:rsidR="007E4E22">
            <w:rPr>
              <w:b/>
              <w:i/>
            </w:rPr>
            <w:t>Rules of the Supreme Court 1971</w:t>
          </w:r>
          <w:r>
            <w:rPr>
              <w:b/>
              <w:i/>
            </w:rPr>
            <w:fldChar w:fldCharType="end"/>
          </w:r>
        </w:p>
      </w:tc>
    </w:tr>
    <w:tr w:rsidR="008278AF">
      <w:trPr>
        <w:jc w:val="center"/>
      </w:trPr>
      <w:tc>
        <w:tcPr>
          <w:tcW w:w="1548" w:type="dxa"/>
        </w:tcPr>
        <w:p w:rsidR="008278AF" w:rsidRDefault="008278AF">
          <w:pPr>
            <w:pStyle w:val="Header"/>
            <w:spacing w:before="40"/>
          </w:pPr>
        </w:p>
      </w:tc>
      <w:tc>
        <w:tcPr>
          <w:tcW w:w="5715" w:type="dxa"/>
        </w:tcPr>
        <w:p w:rsidR="008278AF" w:rsidRDefault="008278AF">
          <w:pPr>
            <w:pStyle w:val="Header"/>
            <w:spacing w:before="40"/>
          </w:pPr>
        </w:p>
      </w:tc>
    </w:tr>
    <w:tr w:rsidR="008278AF">
      <w:trPr>
        <w:jc w:val="center"/>
      </w:trPr>
      <w:tc>
        <w:tcPr>
          <w:tcW w:w="1548" w:type="dxa"/>
        </w:tcPr>
        <w:p w:rsidR="008278AF" w:rsidRDefault="008278AF">
          <w:pPr>
            <w:pStyle w:val="Header"/>
            <w:spacing w:before="40"/>
          </w:pPr>
        </w:p>
      </w:tc>
      <w:tc>
        <w:tcPr>
          <w:tcW w:w="5715" w:type="dxa"/>
        </w:tcPr>
        <w:p w:rsidR="008278AF" w:rsidRDefault="008278AF">
          <w:pPr>
            <w:pStyle w:val="Header"/>
            <w:spacing w:before="40"/>
          </w:pPr>
        </w:p>
      </w:tc>
    </w:tr>
    <w:tr w:rsidR="008278AF">
      <w:trPr>
        <w:cantSplit/>
        <w:jc w:val="center"/>
      </w:trPr>
      <w:tc>
        <w:tcPr>
          <w:tcW w:w="7258" w:type="dxa"/>
          <w:gridSpan w:val="2"/>
        </w:tcPr>
        <w:p w:rsidR="008278AF" w:rsidRDefault="008278AF">
          <w:pPr>
            <w:pStyle w:val="Header"/>
            <w:spacing w:before="40"/>
          </w:pPr>
          <w:r>
            <w:t>Contents</w:t>
          </w:r>
        </w:p>
      </w:tc>
    </w:tr>
  </w:tbl>
  <w:p w:rsidR="008278AF" w:rsidRDefault="008278A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278AF">
      <w:trPr>
        <w:cantSplit/>
        <w:jc w:val="center"/>
      </w:trPr>
      <w:tc>
        <w:tcPr>
          <w:tcW w:w="7258" w:type="dxa"/>
          <w:gridSpan w:val="2"/>
        </w:tcPr>
        <w:p w:rsidR="008278AF" w:rsidRDefault="008278AF">
          <w:pPr>
            <w:pStyle w:val="Header"/>
            <w:ind w:right="17"/>
            <w:jc w:val="right"/>
          </w:pPr>
          <w:r>
            <w:rPr>
              <w:b/>
              <w:i/>
            </w:rPr>
            <w:fldChar w:fldCharType="begin"/>
          </w:r>
          <w:r>
            <w:rPr>
              <w:b/>
              <w:i/>
            </w:rPr>
            <w:instrText xml:space="preserve"> STYLEREF "Name of Act/Reg" </w:instrText>
          </w:r>
          <w:r>
            <w:rPr>
              <w:b/>
              <w:i/>
            </w:rPr>
            <w:fldChar w:fldCharType="separate"/>
          </w:r>
          <w:r w:rsidR="007E4E22">
            <w:rPr>
              <w:b/>
              <w:i/>
            </w:rPr>
            <w:t>Rules of the Supreme Court 1971</w:t>
          </w:r>
          <w:r>
            <w:rPr>
              <w:b/>
              <w:i/>
            </w:rPr>
            <w:fldChar w:fldCharType="end"/>
          </w:r>
        </w:p>
      </w:tc>
    </w:tr>
    <w:tr w:rsidR="008278AF">
      <w:trPr>
        <w:jc w:val="center"/>
      </w:trPr>
      <w:tc>
        <w:tcPr>
          <w:tcW w:w="5715" w:type="dxa"/>
        </w:tcPr>
        <w:p w:rsidR="008278AF" w:rsidRDefault="008278AF">
          <w:pPr>
            <w:pStyle w:val="Header"/>
            <w:spacing w:before="40"/>
            <w:jc w:val="right"/>
          </w:pPr>
        </w:p>
      </w:tc>
      <w:tc>
        <w:tcPr>
          <w:tcW w:w="1548" w:type="dxa"/>
        </w:tcPr>
        <w:p w:rsidR="008278AF" w:rsidRDefault="008278AF">
          <w:pPr>
            <w:pStyle w:val="Header"/>
            <w:spacing w:before="40"/>
            <w:ind w:right="17"/>
            <w:jc w:val="right"/>
          </w:pPr>
        </w:p>
      </w:tc>
    </w:tr>
    <w:tr w:rsidR="008278AF">
      <w:trPr>
        <w:jc w:val="center"/>
      </w:trPr>
      <w:tc>
        <w:tcPr>
          <w:tcW w:w="5715" w:type="dxa"/>
        </w:tcPr>
        <w:p w:rsidR="008278AF" w:rsidRDefault="008278AF">
          <w:pPr>
            <w:pStyle w:val="Header"/>
            <w:spacing w:before="40"/>
            <w:jc w:val="right"/>
          </w:pPr>
        </w:p>
      </w:tc>
      <w:tc>
        <w:tcPr>
          <w:tcW w:w="1548" w:type="dxa"/>
        </w:tcPr>
        <w:p w:rsidR="008278AF" w:rsidRDefault="008278AF">
          <w:pPr>
            <w:pStyle w:val="Header"/>
            <w:spacing w:before="40"/>
            <w:ind w:right="17"/>
            <w:jc w:val="right"/>
          </w:pPr>
        </w:p>
      </w:tc>
    </w:tr>
    <w:tr w:rsidR="008278AF">
      <w:trPr>
        <w:cantSplit/>
        <w:jc w:val="center"/>
      </w:trPr>
      <w:tc>
        <w:tcPr>
          <w:tcW w:w="7258" w:type="dxa"/>
          <w:gridSpan w:val="2"/>
        </w:tcPr>
        <w:p w:rsidR="008278AF" w:rsidRDefault="008278AF">
          <w:pPr>
            <w:pStyle w:val="Header"/>
            <w:spacing w:before="40"/>
            <w:ind w:right="17"/>
            <w:jc w:val="right"/>
          </w:pPr>
          <w:r>
            <w:t>Contents</w:t>
          </w:r>
        </w:p>
      </w:tc>
    </w:tr>
  </w:tbl>
  <w:p w:rsidR="008278AF" w:rsidRDefault="008278A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8278AF">
      <w:trPr>
        <w:cantSplit/>
        <w:jc w:val="center"/>
      </w:trPr>
      <w:tc>
        <w:tcPr>
          <w:tcW w:w="7263" w:type="dxa"/>
          <w:gridSpan w:val="2"/>
        </w:tcPr>
        <w:p w:rsidR="008278AF" w:rsidRDefault="008278AF">
          <w:pPr>
            <w:pStyle w:val="Header"/>
          </w:pPr>
          <w:r>
            <w:rPr>
              <w:b/>
              <w:i/>
            </w:rPr>
            <w:fldChar w:fldCharType="begin"/>
          </w:r>
          <w:r>
            <w:rPr>
              <w:b/>
              <w:i/>
            </w:rPr>
            <w:instrText xml:space="preserve"> Styleref "Name of Act/Reg" </w:instrText>
          </w:r>
          <w:r>
            <w:rPr>
              <w:b/>
              <w:i/>
            </w:rPr>
            <w:fldChar w:fldCharType="separate"/>
          </w:r>
          <w:r w:rsidR="007E4E22">
            <w:rPr>
              <w:b/>
              <w:i/>
            </w:rPr>
            <w:t>Rules of the Supreme Court 1971</w:t>
          </w:r>
          <w:r>
            <w:rPr>
              <w:b/>
              <w:i/>
            </w:rPr>
            <w:fldChar w:fldCharType="end"/>
          </w:r>
        </w:p>
      </w:tc>
    </w:tr>
    <w:tr w:rsidR="008278AF">
      <w:trPr>
        <w:jc w:val="center"/>
      </w:trPr>
      <w:tc>
        <w:tcPr>
          <w:tcW w:w="1548" w:type="dxa"/>
        </w:tcPr>
        <w:p w:rsidR="008278AF" w:rsidRDefault="008278AF">
          <w:pPr>
            <w:pStyle w:val="Header"/>
            <w:spacing w:before="40"/>
          </w:pPr>
          <w:r>
            <w:rPr>
              <w:b/>
            </w:rPr>
            <w:fldChar w:fldCharType="begin"/>
          </w:r>
          <w:r>
            <w:rPr>
              <w:b/>
            </w:rPr>
            <w:instrText>styleref CharPartNo</w:instrText>
          </w:r>
          <w:r>
            <w:rPr>
              <w:b/>
            </w:rPr>
            <w:fldChar w:fldCharType="end"/>
          </w:r>
        </w:p>
      </w:tc>
      <w:tc>
        <w:tcPr>
          <w:tcW w:w="5715" w:type="dxa"/>
          <w:vAlign w:val="bottom"/>
        </w:tcPr>
        <w:p w:rsidR="008278AF" w:rsidRDefault="008278AF">
          <w:pPr>
            <w:pStyle w:val="Header"/>
            <w:spacing w:before="40"/>
          </w:pPr>
          <w:r>
            <w:fldChar w:fldCharType="begin"/>
          </w:r>
          <w:r>
            <w:instrText>styleref CharPartText</w:instrText>
          </w:r>
          <w:r>
            <w:fldChar w:fldCharType="end"/>
          </w:r>
        </w:p>
      </w:tc>
    </w:tr>
    <w:tr w:rsidR="008278AF">
      <w:trPr>
        <w:jc w:val="center"/>
      </w:trPr>
      <w:tc>
        <w:tcPr>
          <w:tcW w:w="1548" w:type="dxa"/>
        </w:tcPr>
        <w:p w:rsidR="008278AF" w:rsidRDefault="008278AF">
          <w:pPr>
            <w:pStyle w:val="Header"/>
            <w:spacing w:before="40"/>
          </w:pPr>
          <w:r>
            <w:rPr>
              <w:b/>
            </w:rPr>
            <w:fldChar w:fldCharType="begin"/>
          </w:r>
          <w:r>
            <w:rPr>
              <w:b/>
            </w:rPr>
            <w:instrText xml:space="preserve"> styleref CharDivNo </w:instrText>
          </w:r>
          <w:r>
            <w:rPr>
              <w:b/>
            </w:rPr>
            <w:fldChar w:fldCharType="end"/>
          </w:r>
        </w:p>
      </w:tc>
      <w:tc>
        <w:tcPr>
          <w:tcW w:w="5715" w:type="dxa"/>
        </w:tcPr>
        <w:p w:rsidR="008278AF" w:rsidRDefault="008278AF">
          <w:pPr>
            <w:pStyle w:val="Header"/>
            <w:spacing w:before="40"/>
          </w:pPr>
          <w:r>
            <w:fldChar w:fldCharType="begin"/>
          </w:r>
          <w:r>
            <w:instrText xml:space="preserve"> styleref CharDivText </w:instrText>
          </w:r>
          <w:r>
            <w:fldChar w:fldCharType="end"/>
          </w:r>
        </w:p>
      </w:tc>
    </w:tr>
    <w:tr w:rsidR="008278AF">
      <w:trPr>
        <w:cantSplit/>
        <w:jc w:val="center"/>
      </w:trPr>
      <w:tc>
        <w:tcPr>
          <w:tcW w:w="7263" w:type="dxa"/>
          <w:gridSpan w:val="2"/>
        </w:tcPr>
        <w:p w:rsidR="008278AF" w:rsidRDefault="008278AF">
          <w:pPr>
            <w:pStyle w:val="Header"/>
            <w:spacing w:before="40"/>
          </w:pPr>
          <w:r>
            <w:rPr>
              <w:b/>
            </w:rPr>
            <w:t xml:space="preserve">r. </w:t>
          </w:r>
          <w:r>
            <w:rPr>
              <w:b/>
            </w:rPr>
            <w:fldChar w:fldCharType="begin"/>
          </w:r>
          <w:r>
            <w:rPr>
              <w:b/>
            </w:rPr>
            <w:instrText xml:space="preserve"> styleref CharSectno </w:instrText>
          </w:r>
          <w:r>
            <w:rPr>
              <w:b/>
            </w:rPr>
            <w:fldChar w:fldCharType="separate"/>
          </w:r>
          <w:r w:rsidR="007E4E22">
            <w:rPr>
              <w:b/>
            </w:rPr>
            <w:t>1</w:t>
          </w:r>
          <w:r>
            <w:rPr>
              <w:b/>
            </w:rPr>
            <w:fldChar w:fldCharType="end"/>
          </w:r>
        </w:p>
      </w:tc>
    </w:tr>
  </w:tbl>
  <w:p w:rsidR="008278AF" w:rsidRDefault="008278A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8278AF">
      <w:trPr>
        <w:cantSplit/>
        <w:jc w:val="center"/>
      </w:trPr>
      <w:tc>
        <w:tcPr>
          <w:tcW w:w="7263" w:type="dxa"/>
          <w:gridSpan w:val="2"/>
        </w:tcPr>
        <w:p w:rsidR="008278AF" w:rsidRDefault="008278AF">
          <w:pPr>
            <w:pStyle w:val="Header"/>
            <w:ind w:right="17"/>
            <w:jc w:val="right"/>
          </w:pPr>
          <w:r>
            <w:rPr>
              <w:b/>
              <w:i/>
            </w:rPr>
            <w:fldChar w:fldCharType="begin"/>
          </w:r>
          <w:r>
            <w:rPr>
              <w:b/>
              <w:i/>
            </w:rPr>
            <w:instrText xml:space="preserve"> Styleref "Name of Act/Reg" </w:instrText>
          </w:r>
          <w:r>
            <w:rPr>
              <w:b/>
              <w:i/>
            </w:rPr>
            <w:fldChar w:fldCharType="separate"/>
          </w:r>
          <w:r w:rsidR="007E4E22">
            <w:rPr>
              <w:b/>
              <w:i/>
            </w:rPr>
            <w:t>Rules of the Supreme Court 1971</w:t>
          </w:r>
          <w:r>
            <w:rPr>
              <w:b/>
              <w:i/>
            </w:rPr>
            <w:fldChar w:fldCharType="end"/>
          </w:r>
        </w:p>
      </w:tc>
    </w:tr>
    <w:tr w:rsidR="008278AF">
      <w:trPr>
        <w:jc w:val="center"/>
      </w:trPr>
      <w:tc>
        <w:tcPr>
          <w:tcW w:w="5715" w:type="dxa"/>
          <w:vAlign w:val="bottom"/>
        </w:tcPr>
        <w:p w:rsidR="008278AF" w:rsidRDefault="008278AF">
          <w:pPr>
            <w:pStyle w:val="Header"/>
            <w:spacing w:before="40"/>
            <w:jc w:val="right"/>
          </w:pPr>
          <w:r>
            <w:fldChar w:fldCharType="begin"/>
          </w:r>
          <w:r>
            <w:instrText>styleref CharPartText</w:instrText>
          </w:r>
          <w:r>
            <w:fldChar w:fldCharType="end"/>
          </w:r>
        </w:p>
      </w:tc>
      <w:tc>
        <w:tcPr>
          <w:tcW w:w="1548" w:type="dxa"/>
        </w:tcPr>
        <w:p w:rsidR="008278AF" w:rsidRDefault="008278AF">
          <w:pPr>
            <w:pStyle w:val="Header"/>
            <w:spacing w:before="40"/>
            <w:ind w:right="17"/>
            <w:jc w:val="right"/>
          </w:pPr>
          <w:r>
            <w:rPr>
              <w:b/>
            </w:rPr>
            <w:fldChar w:fldCharType="begin"/>
          </w:r>
          <w:r>
            <w:rPr>
              <w:b/>
            </w:rPr>
            <w:instrText>styleref CharPartNo</w:instrText>
          </w:r>
          <w:r>
            <w:rPr>
              <w:b/>
            </w:rPr>
            <w:fldChar w:fldCharType="end"/>
          </w:r>
        </w:p>
      </w:tc>
    </w:tr>
    <w:tr w:rsidR="008278AF">
      <w:trPr>
        <w:jc w:val="center"/>
      </w:trPr>
      <w:tc>
        <w:tcPr>
          <w:tcW w:w="5715" w:type="dxa"/>
          <w:vAlign w:val="bottom"/>
        </w:tcPr>
        <w:p w:rsidR="008278AF" w:rsidRDefault="008278AF">
          <w:pPr>
            <w:pStyle w:val="Header"/>
            <w:spacing w:before="40"/>
            <w:jc w:val="right"/>
          </w:pPr>
          <w:r>
            <w:fldChar w:fldCharType="begin"/>
          </w:r>
          <w:r>
            <w:instrText xml:space="preserve"> styleref CharDivText </w:instrText>
          </w:r>
          <w:r>
            <w:fldChar w:fldCharType="end"/>
          </w:r>
        </w:p>
      </w:tc>
      <w:tc>
        <w:tcPr>
          <w:tcW w:w="1548" w:type="dxa"/>
        </w:tcPr>
        <w:p w:rsidR="008278AF" w:rsidRDefault="008278AF">
          <w:pPr>
            <w:pStyle w:val="Header"/>
            <w:spacing w:before="40"/>
            <w:ind w:right="17"/>
            <w:jc w:val="right"/>
          </w:pPr>
          <w:r>
            <w:rPr>
              <w:b/>
            </w:rPr>
            <w:fldChar w:fldCharType="begin"/>
          </w:r>
          <w:r>
            <w:rPr>
              <w:b/>
            </w:rPr>
            <w:instrText xml:space="preserve"> styleref CharDivNo </w:instrText>
          </w:r>
          <w:r>
            <w:rPr>
              <w:b/>
            </w:rPr>
            <w:fldChar w:fldCharType="end"/>
          </w:r>
        </w:p>
      </w:tc>
    </w:tr>
    <w:tr w:rsidR="008278AF">
      <w:trPr>
        <w:cantSplit/>
        <w:jc w:val="center"/>
      </w:trPr>
      <w:tc>
        <w:tcPr>
          <w:tcW w:w="7263" w:type="dxa"/>
          <w:gridSpan w:val="2"/>
        </w:tcPr>
        <w:p w:rsidR="008278AF" w:rsidRDefault="008278AF">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7E4E22">
            <w:rPr>
              <w:b/>
            </w:rPr>
            <w:t>1</w:t>
          </w:r>
          <w:r>
            <w:rPr>
              <w:b/>
            </w:rPr>
            <w:fldChar w:fldCharType="end"/>
          </w:r>
        </w:p>
      </w:tc>
    </w:tr>
  </w:tbl>
  <w:p w:rsidR="008278AF" w:rsidRDefault="008278A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F" w:rsidRDefault="00827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8152351"/>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s>
  <w:rsids>
    <w:rsidRoot w:val="00A049AB"/>
    <w:rsid w:val="00001638"/>
    <w:rsid w:val="00007227"/>
    <w:rsid w:val="00074A92"/>
    <w:rsid w:val="001117E9"/>
    <w:rsid w:val="002003BD"/>
    <w:rsid w:val="0026164B"/>
    <w:rsid w:val="0044655E"/>
    <w:rsid w:val="004C6D88"/>
    <w:rsid w:val="00514580"/>
    <w:rsid w:val="00537AD8"/>
    <w:rsid w:val="005D6BEF"/>
    <w:rsid w:val="00690E02"/>
    <w:rsid w:val="007161BD"/>
    <w:rsid w:val="007E4E22"/>
    <w:rsid w:val="007E72C3"/>
    <w:rsid w:val="008278AF"/>
    <w:rsid w:val="00890A6F"/>
    <w:rsid w:val="008B014B"/>
    <w:rsid w:val="00991D21"/>
    <w:rsid w:val="009B6081"/>
    <w:rsid w:val="00A049AB"/>
    <w:rsid w:val="00C05372"/>
    <w:rsid w:val="00C52EFB"/>
    <w:rsid w:val="00C577AC"/>
    <w:rsid w:val="00C87E5E"/>
    <w:rsid w:val="00C91AF7"/>
    <w:rsid w:val="00D80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7228-AA08-4DD2-8DD8-E925E578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192757</Words>
  <Characters>880902</Characters>
  <Application>Microsoft Office Word</Application>
  <DocSecurity>0</DocSecurity>
  <Lines>24469</Lines>
  <Paragraphs>14127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1971 - 09-z0-00</dc:title>
  <dc:subject/>
  <dc:creator/>
  <cp:keywords/>
  <dc:description/>
  <cp:lastModifiedBy>Master Repository Process</cp:lastModifiedBy>
  <cp:revision>4</cp:revision>
  <cp:lastPrinted>2018-02-27T04:08:00Z</cp:lastPrinted>
  <dcterms:created xsi:type="dcterms:W3CDTF">2021-04-30T02:11:00Z</dcterms:created>
  <dcterms:modified xsi:type="dcterms:W3CDTF">2021-04-30T02:12:00Z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03 May 2021</vt:lpwstr>
  </property>
  <property fmtid="{D5CDD505-2E9C-101B-9397-08002B2CF9AE}" pid="8" name="Suffix">
    <vt:lpwstr>09-z0-00</vt:lpwstr>
  </property>
  <property fmtid="{D5CDD505-2E9C-101B-9397-08002B2CF9AE}" pid="9" name="CommencementDate">
    <vt:lpwstr>20210503</vt:lpwstr>
  </property>
</Properties>
</file>