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C26" w:rsidRDefault="00EB5321">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17C26" w:rsidRDefault="00EB5321">
      <w:pPr>
        <w:pStyle w:val="PrincipalActRegPage1"/>
      </w:pPr>
      <w:r>
        <w:fldChar w:fldCharType="begin"/>
      </w:r>
      <w:r>
        <w:instrText xml:space="preserve"> STYLEREF "PrincipalAct_Reg"</w:instrText>
      </w:r>
      <w:r>
        <w:fldChar w:fldCharType="separate"/>
      </w:r>
      <w:r w:rsidR="00210D5E">
        <w:rPr>
          <w:noProof/>
        </w:rPr>
        <w:t>Residential Tenancies Act 1987</w:t>
      </w:r>
      <w:r>
        <w:fldChar w:fldCharType="end"/>
      </w:r>
    </w:p>
    <w:p w:rsidR="00C17C26" w:rsidRDefault="00EB5321">
      <w:pPr>
        <w:pStyle w:val="NameofActRegPage1"/>
        <w:spacing w:before="1800" w:after="4200"/>
        <w:outlineLvl w:val="0"/>
      </w:pPr>
      <w:r>
        <w:fldChar w:fldCharType="begin"/>
      </w:r>
      <w:r>
        <w:instrText xml:space="preserve"> STYLEREF "Name Of Act/Reg"</w:instrText>
      </w:r>
      <w:r>
        <w:fldChar w:fldCharType="separate"/>
      </w:r>
      <w:r w:rsidR="00210D5E">
        <w:rPr>
          <w:noProof/>
        </w:rPr>
        <w:t>Residential Tenancies Regulations 1989</w:t>
      </w:r>
      <w:r>
        <w:fldChar w:fldCharType="end"/>
      </w:r>
    </w:p>
    <w:p w:rsidR="00C17C26" w:rsidRDefault="00C17C26">
      <w:pPr>
        <w:jc w:val="center"/>
        <w:sectPr w:rsidR="00C17C2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B5321" w:rsidRDefault="00EB5321">
      <w:pPr>
        <w:pStyle w:val="WA"/>
      </w:pPr>
      <w:r>
        <w:lastRenderedPageBreak/>
        <w:t>Western Australia</w:t>
      </w:r>
    </w:p>
    <w:p w:rsidR="00C17C26" w:rsidRDefault="00EB5321">
      <w:pPr>
        <w:pStyle w:val="NameofActRegPage1"/>
      </w:pPr>
      <w:r>
        <w:fldChar w:fldCharType="begin"/>
      </w:r>
      <w:r>
        <w:instrText xml:space="preserve"> STYLEREF "Name Of Act/Reg"</w:instrText>
      </w:r>
      <w:r>
        <w:fldChar w:fldCharType="separate"/>
      </w:r>
      <w:r w:rsidR="00210D5E">
        <w:rPr>
          <w:noProof/>
        </w:rPr>
        <w:t>Residential Tenancies Regulations 1989</w:t>
      </w:r>
      <w:r>
        <w:fldChar w:fldCharType="end"/>
      </w:r>
    </w:p>
    <w:p w:rsidR="00C17C26" w:rsidRDefault="00EB5321">
      <w:pPr>
        <w:pStyle w:val="Arrangement"/>
      </w:pPr>
      <w:r>
        <w:t>Contents</w:t>
      </w:r>
    </w:p>
    <w:p w:rsidR="007F0846" w:rsidRDefault="00EB532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F0846">
        <w:t>Part 1 — Preliminary</w:t>
      </w:r>
    </w:p>
    <w:p w:rsidR="007F0846" w:rsidRDefault="007F0846">
      <w:pPr>
        <w:pStyle w:val="TOC8"/>
        <w:rPr>
          <w:rFonts w:asciiTheme="minorHAnsi" w:eastAsiaTheme="minorEastAsia" w:hAnsiTheme="minorHAnsi" w:cstheme="minorBidi"/>
          <w:szCs w:val="22"/>
        </w:rPr>
      </w:pPr>
      <w:r>
        <w:t>1</w:t>
      </w:r>
      <w:r w:rsidRPr="00E30B1B">
        <w:rPr>
          <w:snapToGrid w:val="0"/>
        </w:rPr>
        <w:t>.</w:t>
      </w:r>
      <w:r w:rsidRPr="00E30B1B">
        <w:rPr>
          <w:snapToGrid w:val="0"/>
        </w:rPr>
        <w:tab/>
        <w:t>Citation</w:t>
      </w:r>
      <w:r>
        <w:tab/>
      </w:r>
      <w:r>
        <w:fldChar w:fldCharType="begin"/>
      </w:r>
      <w:r>
        <w:instrText xml:space="preserve"> PAGEREF _Toc74745768 \h </w:instrText>
      </w:r>
      <w:r>
        <w:fldChar w:fldCharType="separate"/>
      </w:r>
      <w:r w:rsidR="00210D5E">
        <w:t>1</w:t>
      </w:r>
      <w:r>
        <w:fldChar w:fldCharType="end"/>
      </w:r>
    </w:p>
    <w:p w:rsidR="007F0846" w:rsidRDefault="007F0846">
      <w:pPr>
        <w:pStyle w:val="TOC8"/>
        <w:rPr>
          <w:rFonts w:asciiTheme="minorHAnsi" w:eastAsiaTheme="minorEastAsia" w:hAnsiTheme="minorHAnsi" w:cstheme="minorBidi"/>
          <w:szCs w:val="22"/>
        </w:rPr>
      </w:pPr>
      <w:r>
        <w:t>2</w:t>
      </w:r>
      <w:r w:rsidRPr="00E30B1B">
        <w:rPr>
          <w:snapToGrid w:val="0"/>
        </w:rPr>
        <w:t>.</w:t>
      </w:r>
      <w:r w:rsidRPr="00E30B1B">
        <w:rPr>
          <w:snapToGrid w:val="0"/>
        </w:rPr>
        <w:tab/>
        <w:t>Commencement</w:t>
      </w:r>
      <w:r>
        <w:tab/>
      </w:r>
      <w:r>
        <w:fldChar w:fldCharType="begin"/>
      </w:r>
      <w:r>
        <w:instrText xml:space="preserve"> PAGEREF _Toc74745769 \h </w:instrText>
      </w:r>
      <w:r>
        <w:fldChar w:fldCharType="separate"/>
      </w:r>
      <w:r w:rsidR="00210D5E">
        <w:t>1</w:t>
      </w:r>
      <w:r>
        <w:fldChar w:fldCharType="end"/>
      </w:r>
    </w:p>
    <w:p w:rsidR="007F0846" w:rsidRDefault="007F0846">
      <w:pPr>
        <w:pStyle w:val="TOC8"/>
        <w:rPr>
          <w:rFonts w:asciiTheme="minorHAnsi" w:eastAsiaTheme="minorEastAsia" w:hAnsiTheme="minorHAnsi" w:cstheme="minorBidi"/>
          <w:szCs w:val="22"/>
        </w:rPr>
      </w:pPr>
      <w:r>
        <w:t>3A.</w:t>
      </w:r>
      <w:r>
        <w:tab/>
        <w:t>Terms used</w:t>
      </w:r>
      <w:r>
        <w:tab/>
      </w:r>
      <w:r>
        <w:fldChar w:fldCharType="begin"/>
      </w:r>
      <w:r>
        <w:instrText xml:space="preserve"> PAGEREF _Toc74745770 \h </w:instrText>
      </w:r>
      <w:r>
        <w:fldChar w:fldCharType="separate"/>
      </w:r>
      <w:r w:rsidR="00210D5E">
        <w:t>1</w:t>
      </w:r>
      <w:r>
        <w:fldChar w:fldCharType="end"/>
      </w:r>
    </w:p>
    <w:p w:rsidR="007F0846" w:rsidRDefault="007F0846">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rsidR="007F0846" w:rsidRDefault="007F0846">
      <w:pPr>
        <w:pStyle w:val="TOC8"/>
        <w:rPr>
          <w:rFonts w:asciiTheme="minorHAnsi" w:eastAsiaTheme="minorEastAsia" w:hAnsiTheme="minorHAnsi" w:cstheme="minorBidi"/>
          <w:szCs w:val="22"/>
        </w:rPr>
      </w:pPr>
      <w:r>
        <w:t>3</w:t>
      </w:r>
      <w:r w:rsidRPr="00E30B1B">
        <w:rPr>
          <w:snapToGrid w:val="0"/>
        </w:rPr>
        <w:t>.</w:t>
      </w:r>
      <w:r w:rsidRPr="00E30B1B">
        <w:rPr>
          <w:snapToGrid w:val="0"/>
        </w:rPr>
        <w:tab/>
        <w:t>Exemption for retirement villages</w:t>
      </w:r>
      <w:r>
        <w:tab/>
      </w:r>
      <w:r>
        <w:fldChar w:fldCharType="begin"/>
      </w:r>
      <w:r>
        <w:instrText xml:space="preserve"> PAGEREF _Toc74745772 \h </w:instrText>
      </w:r>
      <w:r>
        <w:fldChar w:fldCharType="separate"/>
      </w:r>
      <w:r w:rsidR="00210D5E">
        <w:t>2</w:t>
      </w:r>
      <w:r>
        <w:fldChar w:fldCharType="end"/>
      </w:r>
    </w:p>
    <w:p w:rsidR="007F0846" w:rsidRDefault="007F0846">
      <w:pPr>
        <w:pStyle w:val="TOC8"/>
        <w:rPr>
          <w:rFonts w:asciiTheme="minorHAnsi" w:eastAsiaTheme="minorEastAsia" w:hAnsiTheme="minorHAnsi" w:cstheme="minorBidi"/>
          <w:szCs w:val="22"/>
        </w:rPr>
      </w:pPr>
      <w:r>
        <w:t>4</w:t>
      </w:r>
      <w:r w:rsidRPr="00E30B1B">
        <w:rPr>
          <w:snapToGrid w:val="0"/>
        </w:rPr>
        <w:t>.</w:t>
      </w:r>
      <w:r w:rsidRPr="00E30B1B">
        <w:rPr>
          <w:snapToGrid w:val="0"/>
        </w:rPr>
        <w:tab/>
        <w:t>Exemption for certain agreements with squatters</w:t>
      </w:r>
      <w:r>
        <w:tab/>
      </w:r>
      <w:r>
        <w:fldChar w:fldCharType="begin"/>
      </w:r>
      <w:r>
        <w:instrText xml:space="preserve"> PAGEREF _Toc74745773 \h </w:instrText>
      </w:r>
      <w:r>
        <w:fldChar w:fldCharType="separate"/>
      </w:r>
      <w:r w:rsidR="00210D5E">
        <w:t>2</w:t>
      </w:r>
      <w:r>
        <w:fldChar w:fldCharType="end"/>
      </w:r>
    </w:p>
    <w:p w:rsidR="007F0846" w:rsidRDefault="007F0846">
      <w:pPr>
        <w:pStyle w:val="TOC8"/>
        <w:rPr>
          <w:rFonts w:asciiTheme="minorHAnsi" w:eastAsiaTheme="minorEastAsia" w:hAnsiTheme="minorHAnsi" w:cstheme="minorBidi"/>
          <w:szCs w:val="22"/>
        </w:rPr>
      </w:pPr>
      <w:r>
        <w:t>5</w:t>
      </w:r>
      <w:r w:rsidRPr="00E30B1B">
        <w:rPr>
          <w:snapToGrid w:val="0"/>
        </w:rPr>
        <w:t>.</w:t>
      </w:r>
      <w:r w:rsidRPr="00E30B1B">
        <w:rPr>
          <w:snapToGrid w:val="0"/>
        </w:rPr>
        <w:tab/>
        <w:t xml:space="preserve">Exemption for certain agreements under </w:t>
      </w:r>
      <w:r w:rsidRPr="00E30B1B">
        <w:rPr>
          <w:i/>
          <w:snapToGrid w:val="0"/>
        </w:rPr>
        <w:t>Land Act 1933</w:t>
      </w:r>
      <w:r>
        <w:tab/>
      </w:r>
      <w:r>
        <w:fldChar w:fldCharType="begin"/>
      </w:r>
      <w:r>
        <w:instrText xml:space="preserve"> PAGEREF _Toc74745774 \h </w:instrText>
      </w:r>
      <w:r>
        <w:fldChar w:fldCharType="separate"/>
      </w:r>
      <w:r w:rsidR="00210D5E">
        <w:t>3</w:t>
      </w:r>
      <w:r>
        <w:fldChar w:fldCharType="end"/>
      </w:r>
    </w:p>
    <w:p w:rsidR="007F0846" w:rsidRDefault="007F0846">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_Toc74745775 \h </w:instrText>
      </w:r>
      <w:r>
        <w:fldChar w:fldCharType="separate"/>
      </w:r>
      <w:r w:rsidR="00210D5E">
        <w:t>3</w:t>
      </w:r>
      <w:r>
        <w:fldChar w:fldCharType="end"/>
      </w:r>
    </w:p>
    <w:p w:rsidR="007F0846" w:rsidRDefault="007F0846">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_Toc74745776 \h </w:instrText>
      </w:r>
      <w:r>
        <w:fldChar w:fldCharType="separate"/>
      </w:r>
      <w:r w:rsidR="00210D5E">
        <w:t>3</w:t>
      </w:r>
      <w:r>
        <w:fldChar w:fldCharType="end"/>
      </w:r>
    </w:p>
    <w:p w:rsidR="007F0846" w:rsidRDefault="007F0846">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_Toc74745777 \h </w:instrText>
      </w:r>
      <w:r>
        <w:fldChar w:fldCharType="separate"/>
      </w:r>
      <w:r w:rsidR="00210D5E">
        <w:t>4</w:t>
      </w:r>
      <w:r>
        <w:fldChar w:fldCharType="end"/>
      </w:r>
    </w:p>
    <w:p w:rsidR="007F0846" w:rsidRDefault="007F0846">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_Toc74745778 \h </w:instrText>
      </w:r>
      <w:r>
        <w:fldChar w:fldCharType="separate"/>
      </w:r>
      <w:r w:rsidR="00210D5E">
        <w:t>5</w:t>
      </w:r>
      <w:r>
        <w:fldChar w:fldCharType="end"/>
      </w:r>
    </w:p>
    <w:p w:rsidR="007F0846" w:rsidRDefault="007F0846">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_Toc74745779 \h </w:instrText>
      </w:r>
      <w:r>
        <w:fldChar w:fldCharType="separate"/>
      </w:r>
      <w:r w:rsidR="00210D5E">
        <w:t>5</w:t>
      </w:r>
      <w:r>
        <w:fldChar w:fldCharType="end"/>
      </w:r>
    </w:p>
    <w:p w:rsidR="007F0846" w:rsidRDefault="007F0846">
      <w:pPr>
        <w:pStyle w:val="TOC8"/>
        <w:rPr>
          <w:rFonts w:asciiTheme="minorHAnsi" w:eastAsiaTheme="minorEastAsia" w:hAnsiTheme="minorHAnsi" w:cstheme="minorBidi"/>
          <w:szCs w:val="22"/>
        </w:rPr>
      </w:pPr>
      <w:r>
        <w:t>5A</w:t>
      </w:r>
      <w:r w:rsidRPr="00E30B1B">
        <w:rPr>
          <w:snapToGrid w:val="0"/>
        </w:rPr>
        <w:t>.</w:t>
      </w:r>
      <w:r w:rsidRPr="00E30B1B">
        <w:rPr>
          <w:snapToGrid w:val="0"/>
        </w:rPr>
        <w:tab/>
        <w:t>Exemption of Housing Authority from sections 29(4)(b) and 33 of Act</w:t>
      </w:r>
      <w:r>
        <w:tab/>
      </w:r>
      <w:r>
        <w:fldChar w:fldCharType="begin"/>
      </w:r>
      <w:r>
        <w:instrText xml:space="preserve"> PAGEREF _Toc74745780 \h </w:instrText>
      </w:r>
      <w:r>
        <w:fldChar w:fldCharType="separate"/>
      </w:r>
      <w:r w:rsidR="00210D5E">
        <w:t>6</w:t>
      </w:r>
      <w:r>
        <w:fldChar w:fldCharType="end"/>
      </w:r>
    </w:p>
    <w:p w:rsidR="007F0846" w:rsidRDefault="007F0846">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_Toc74745781 \h </w:instrText>
      </w:r>
      <w:r>
        <w:fldChar w:fldCharType="separate"/>
      </w:r>
      <w:r w:rsidR="00210D5E">
        <w:t>7</w:t>
      </w:r>
      <w:r>
        <w:fldChar w:fldCharType="end"/>
      </w:r>
    </w:p>
    <w:p w:rsidR="007F0846" w:rsidRDefault="007F0846">
      <w:pPr>
        <w:pStyle w:val="TOC8"/>
        <w:rPr>
          <w:rFonts w:asciiTheme="minorHAnsi" w:eastAsiaTheme="minorEastAsia" w:hAnsiTheme="minorHAnsi" w:cstheme="minorBidi"/>
          <w:szCs w:val="22"/>
        </w:rPr>
      </w:pPr>
      <w:r>
        <w:t>5B</w:t>
      </w:r>
      <w:r w:rsidRPr="00E30B1B">
        <w:rPr>
          <w:snapToGrid w:val="0"/>
        </w:rPr>
        <w:t>.</w:t>
      </w:r>
      <w:r w:rsidRPr="00E30B1B">
        <w:rPr>
          <w:snapToGrid w:val="0"/>
        </w:rPr>
        <w:tab/>
        <w:t>Exemptions from section 30(1) of Act</w:t>
      </w:r>
      <w:r>
        <w:tab/>
      </w:r>
      <w:r>
        <w:fldChar w:fldCharType="begin"/>
      </w:r>
      <w:r>
        <w:instrText xml:space="preserve"> PAGEREF _Toc74745782 \h </w:instrText>
      </w:r>
      <w:r>
        <w:fldChar w:fldCharType="separate"/>
      </w:r>
      <w:r w:rsidR="00210D5E">
        <w:t>7</w:t>
      </w:r>
      <w:r>
        <w:fldChar w:fldCharType="end"/>
      </w:r>
    </w:p>
    <w:p w:rsidR="007F0846" w:rsidRDefault="007F0846">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_Toc74745783 \h </w:instrText>
      </w:r>
      <w:r>
        <w:fldChar w:fldCharType="separate"/>
      </w:r>
      <w:r w:rsidR="00210D5E">
        <w:t>9</w:t>
      </w:r>
      <w:r>
        <w:fldChar w:fldCharType="end"/>
      </w:r>
    </w:p>
    <w:p w:rsidR="007F0846" w:rsidRDefault="007F0846">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_Toc74745784 \h </w:instrText>
      </w:r>
      <w:r>
        <w:fldChar w:fldCharType="separate"/>
      </w:r>
      <w:r w:rsidR="00210D5E">
        <w:t>10</w:t>
      </w:r>
      <w:r>
        <w:fldChar w:fldCharType="end"/>
      </w:r>
    </w:p>
    <w:p w:rsidR="007F0846" w:rsidRDefault="007F0846">
      <w:pPr>
        <w:pStyle w:val="TOC8"/>
        <w:rPr>
          <w:rFonts w:asciiTheme="minorHAnsi" w:eastAsiaTheme="minorEastAsia" w:hAnsiTheme="minorHAnsi" w:cstheme="minorBidi"/>
          <w:szCs w:val="22"/>
        </w:rPr>
      </w:pPr>
      <w:r>
        <w:lastRenderedPageBreak/>
        <w:t>5D.</w:t>
      </w:r>
      <w:r>
        <w:tab/>
        <w:t xml:space="preserve">Exemption for certain agreements under </w:t>
      </w:r>
      <w:r w:rsidRPr="00E30B1B">
        <w:rPr>
          <w:i/>
        </w:rPr>
        <w:t>Land Administration Act 1997</w:t>
      </w:r>
      <w:r>
        <w:tab/>
      </w:r>
      <w:r>
        <w:fldChar w:fldCharType="begin"/>
      </w:r>
      <w:r>
        <w:instrText xml:space="preserve"> PAGEREF _Toc74745785 \h </w:instrText>
      </w:r>
      <w:r>
        <w:fldChar w:fldCharType="separate"/>
      </w:r>
      <w:r w:rsidR="00210D5E">
        <w:t>10</w:t>
      </w:r>
      <w:r>
        <w:fldChar w:fldCharType="end"/>
      </w:r>
    </w:p>
    <w:p w:rsidR="007F0846" w:rsidRDefault="007F0846">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_Toc74745786 \h </w:instrText>
      </w:r>
      <w:r>
        <w:fldChar w:fldCharType="separate"/>
      </w:r>
      <w:r w:rsidR="00210D5E">
        <w:t>11</w:t>
      </w:r>
      <w:r>
        <w:fldChar w:fldCharType="end"/>
      </w:r>
    </w:p>
    <w:p w:rsidR="007F0846" w:rsidRDefault="007F0846">
      <w:pPr>
        <w:pStyle w:val="TOC8"/>
        <w:rPr>
          <w:rFonts w:asciiTheme="minorHAnsi" w:eastAsiaTheme="minorEastAsia" w:hAnsiTheme="minorHAnsi" w:cstheme="minorBidi"/>
          <w:szCs w:val="22"/>
        </w:rPr>
      </w:pPr>
      <w:r>
        <w:t>6A.</w:t>
      </w:r>
      <w:r>
        <w:tab/>
        <w:t>Modified application of s. 71AD(2) of Act when Housing Authority is lessor of premises</w:t>
      </w:r>
      <w:r>
        <w:tab/>
      </w:r>
      <w:r>
        <w:fldChar w:fldCharType="begin"/>
      </w:r>
      <w:r>
        <w:instrText xml:space="preserve"> PAGEREF _Toc74745787 \h </w:instrText>
      </w:r>
      <w:r>
        <w:fldChar w:fldCharType="separate"/>
      </w:r>
      <w:r w:rsidR="00210D5E">
        <w:t>11</w:t>
      </w:r>
      <w:r>
        <w:fldChar w:fldCharType="end"/>
      </w:r>
    </w:p>
    <w:p w:rsidR="007F0846" w:rsidRDefault="007F0846">
      <w:pPr>
        <w:pStyle w:val="TOC8"/>
        <w:rPr>
          <w:rFonts w:asciiTheme="minorHAnsi" w:eastAsiaTheme="minorEastAsia" w:hAnsiTheme="minorHAnsi" w:cstheme="minorBidi"/>
          <w:szCs w:val="22"/>
        </w:rPr>
      </w:pPr>
      <w:r>
        <w:t>7A.</w:t>
      </w:r>
      <w:r>
        <w:tab/>
        <w:t>Modified application of s. 45(1) of Act</w:t>
      </w:r>
      <w:r>
        <w:tab/>
      </w:r>
      <w:r>
        <w:fldChar w:fldCharType="begin"/>
      </w:r>
      <w:r>
        <w:instrText xml:space="preserve"> PAGEREF _Toc74745788 \h </w:instrText>
      </w:r>
      <w:r>
        <w:fldChar w:fldCharType="separate"/>
      </w:r>
      <w:r w:rsidR="00210D5E">
        <w:t>12</w:t>
      </w:r>
      <w:r>
        <w:fldChar w:fldCharType="end"/>
      </w:r>
    </w:p>
    <w:p w:rsidR="007F0846" w:rsidRDefault="007F0846">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_Toc74745789 \h </w:instrText>
      </w:r>
      <w:r>
        <w:fldChar w:fldCharType="separate"/>
      </w:r>
      <w:r w:rsidR="00210D5E">
        <w:t>13</w:t>
      </w:r>
      <w:r>
        <w:fldChar w:fldCharType="end"/>
      </w:r>
    </w:p>
    <w:p w:rsidR="007F0846" w:rsidRDefault="007F0846">
      <w:pPr>
        <w:pStyle w:val="TOC8"/>
        <w:rPr>
          <w:rFonts w:asciiTheme="minorHAnsi" w:eastAsiaTheme="minorEastAsia" w:hAnsiTheme="minorHAnsi" w:cstheme="minorBidi"/>
          <w:szCs w:val="22"/>
        </w:rPr>
      </w:pPr>
      <w:r>
        <w:t>7C.</w:t>
      </w:r>
      <w:r>
        <w:tab/>
        <w:t>Modified application of s. 60(1) of Act</w:t>
      </w:r>
      <w:r>
        <w:tab/>
      </w:r>
      <w:r>
        <w:fldChar w:fldCharType="begin"/>
      </w:r>
      <w:r>
        <w:instrText xml:space="preserve"> PAGEREF _Toc74745790 \h </w:instrText>
      </w:r>
      <w:r>
        <w:fldChar w:fldCharType="separate"/>
      </w:r>
      <w:r w:rsidR="00210D5E">
        <w:t>13</w:t>
      </w:r>
      <w:r>
        <w:fldChar w:fldCharType="end"/>
      </w:r>
    </w:p>
    <w:p w:rsidR="007F0846" w:rsidRDefault="007F0846">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_Toc74745791 \h </w:instrText>
      </w:r>
      <w:r>
        <w:fldChar w:fldCharType="separate"/>
      </w:r>
      <w:r w:rsidR="00210D5E">
        <w:t>14</w:t>
      </w:r>
      <w:r>
        <w:fldChar w:fldCharType="end"/>
      </w:r>
    </w:p>
    <w:p w:rsidR="007F0846" w:rsidRDefault="007F0846">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_Toc74745792 \h </w:instrText>
      </w:r>
      <w:r>
        <w:fldChar w:fldCharType="separate"/>
      </w:r>
      <w:r w:rsidR="00210D5E">
        <w:t>14</w:t>
      </w:r>
      <w:r>
        <w:fldChar w:fldCharType="end"/>
      </w:r>
    </w:p>
    <w:p w:rsidR="007F0846" w:rsidRDefault="007F0846">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_Toc74745793 \h </w:instrText>
      </w:r>
      <w:r>
        <w:fldChar w:fldCharType="separate"/>
      </w:r>
      <w:r w:rsidR="00210D5E">
        <w:t>15</w:t>
      </w:r>
      <w:r>
        <w:fldChar w:fldCharType="end"/>
      </w:r>
    </w:p>
    <w:p w:rsidR="007F0846" w:rsidRDefault="007F0846">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_Toc74745794 \h </w:instrText>
      </w:r>
      <w:r>
        <w:fldChar w:fldCharType="separate"/>
      </w:r>
      <w:r w:rsidR="00210D5E">
        <w:t>15</w:t>
      </w:r>
      <w:r>
        <w:fldChar w:fldCharType="end"/>
      </w:r>
    </w:p>
    <w:p w:rsidR="007F0846" w:rsidRDefault="007F0846">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_Toc74745795 \h </w:instrText>
      </w:r>
      <w:r>
        <w:fldChar w:fldCharType="separate"/>
      </w:r>
      <w:r w:rsidR="00210D5E">
        <w:t>16</w:t>
      </w:r>
      <w:r>
        <w:fldChar w:fldCharType="end"/>
      </w:r>
    </w:p>
    <w:p w:rsidR="007F0846" w:rsidRDefault="007F0846">
      <w:pPr>
        <w:pStyle w:val="TOC2"/>
        <w:tabs>
          <w:tab w:val="right" w:leader="dot" w:pos="7077"/>
        </w:tabs>
        <w:rPr>
          <w:rFonts w:asciiTheme="minorHAnsi" w:eastAsiaTheme="minorEastAsia" w:hAnsiTheme="minorHAnsi" w:cstheme="minorBidi"/>
          <w:b w:val="0"/>
          <w:sz w:val="22"/>
          <w:szCs w:val="22"/>
        </w:rPr>
      </w:pPr>
      <w:r>
        <w:t>Part 3 — Other matters</w:t>
      </w:r>
    </w:p>
    <w:p w:rsidR="007F0846" w:rsidRDefault="007F0846">
      <w:pPr>
        <w:pStyle w:val="TOC8"/>
        <w:rPr>
          <w:rFonts w:asciiTheme="minorHAnsi" w:eastAsiaTheme="minorEastAsia" w:hAnsiTheme="minorHAnsi" w:cstheme="minorBidi"/>
          <w:szCs w:val="22"/>
        </w:rPr>
      </w:pPr>
      <w:r>
        <w:t>7</w:t>
      </w:r>
      <w:r w:rsidRPr="00E30B1B">
        <w:rPr>
          <w:snapToGrid w:val="0"/>
        </w:rPr>
        <w:t>.</w:t>
      </w:r>
      <w:r w:rsidRPr="00E30B1B">
        <w:rPr>
          <w:snapToGrid w:val="0"/>
        </w:rPr>
        <w:tab/>
        <w:t>Applications prescribed for the purposes of section 13A(2)(a) of Act</w:t>
      </w:r>
      <w:r>
        <w:tab/>
      </w:r>
      <w:r>
        <w:fldChar w:fldCharType="begin"/>
      </w:r>
      <w:r>
        <w:instrText xml:space="preserve"> PAGEREF _Toc74745797 \h </w:instrText>
      </w:r>
      <w:r>
        <w:fldChar w:fldCharType="separate"/>
      </w:r>
      <w:r w:rsidR="00210D5E">
        <w:t>19</w:t>
      </w:r>
      <w:r>
        <w:fldChar w:fldCharType="end"/>
      </w:r>
    </w:p>
    <w:p w:rsidR="007F0846" w:rsidRDefault="007F0846">
      <w:pPr>
        <w:pStyle w:val="TOC8"/>
        <w:rPr>
          <w:rFonts w:asciiTheme="minorHAnsi" w:eastAsiaTheme="minorEastAsia" w:hAnsiTheme="minorHAnsi" w:cstheme="minorBidi"/>
          <w:szCs w:val="22"/>
        </w:rPr>
      </w:pPr>
      <w:r>
        <w:t>9</w:t>
      </w:r>
      <w:r w:rsidRPr="00E30B1B">
        <w:rPr>
          <w:snapToGrid w:val="0"/>
        </w:rPr>
        <w:t>.</w:t>
      </w:r>
      <w:r w:rsidRPr="00E30B1B">
        <w:rPr>
          <w:snapToGrid w:val="0"/>
        </w:rPr>
        <w:tab/>
        <w:t>Determination of nearest Magistrates Court</w:t>
      </w:r>
      <w:r>
        <w:tab/>
      </w:r>
      <w:r>
        <w:fldChar w:fldCharType="begin"/>
      </w:r>
      <w:r>
        <w:instrText xml:space="preserve"> PAGEREF _Toc74745798 \h </w:instrText>
      </w:r>
      <w:r>
        <w:fldChar w:fldCharType="separate"/>
      </w:r>
      <w:r w:rsidR="00210D5E">
        <w:t>20</w:t>
      </w:r>
      <w:r>
        <w:fldChar w:fldCharType="end"/>
      </w:r>
    </w:p>
    <w:p w:rsidR="007F0846" w:rsidRDefault="007F0846">
      <w:pPr>
        <w:pStyle w:val="TOC8"/>
        <w:rPr>
          <w:rFonts w:asciiTheme="minorHAnsi" w:eastAsiaTheme="minorEastAsia" w:hAnsiTheme="minorHAnsi" w:cstheme="minorBidi"/>
          <w:szCs w:val="22"/>
        </w:rPr>
      </w:pPr>
      <w:r>
        <w:t>10</w:t>
      </w:r>
      <w:r w:rsidRPr="00E30B1B">
        <w:rPr>
          <w:snapToGrid w:val="0"/>
        </w:rPr>
        <w:t>.</w:t>
      </w:r>
      <w:r w:rsidRPr="00E30B1B">
        <w:rPr>
          <w:snapToGrid w:val="0"/>
        </w:rPr>
        <w:tab/>
        <w:t>Scale of costs for section 24 of Act</w:t>
      </w:r>
      <w:r>
        <w:tab/>
      </w:r>
      <w:r>
        <w:fldChar w:fldCharType="begin"/>
      </w:r>
      <w:r>
        <w:instrText xml:space="preserve"> PAGEREF _Toc74745799 \h </w:instrText>
      </w:r>
      <w:r>
        <w:fldChar w:fldCharType="separate"/>
      </w:r>
      <w:r w:rsidR="00210D5E">
        <w:t>20</w:t>
      </w:r>
      <w:r>
        <w:fldChar w:fldCharType="end"/>
      </w:r>
    </w:p>
    <w:p w:rsidR="007F0846" w:rsidRDefault="007F0846">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_Toc74745800 \h </w:instrText>
      </w:r>
      <w:r>
        <w:fldChar w:fldCharType="separate"/>
      </w:r>
      <w:r w:rsidR="00210D5E">
        <w:t>20</w:t>
      </w:r>
      <w:r>
        <w:fldChar w:fldCharType="end"/>
      </w:r>
    </w:p>
    <w:p w:rsidR="007F0846" w:rsidRDefault="007F0846">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_Toc74745801 \h </w:instrText>
      </w:r>
      <w:r>
        <w:fldChar w:fldCharType="separate"/>
      </w:r>
      <w:r w:rsidR="00210D5E">
        <w:t>21</w:t>
      </w:r>
      <w:r>
        <w:fldChar w:fldCharType="end"/>
      </w:r>
    </w:p>
    <w:p w:rsidR="007F0846" w:rsidRDefault="007F0846">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_Toc74745802 \h </w:instrText>
      </w:r>
      <w:r>
        <w:fldChar w:fldCharType="separate"/>
      </w:r>
      <w:r w:rsidR="00210D5E">
        <w:t>21</w:t>
      </w:r>
      <w:r>
        <w:fldChar w:fldCharType="end"/>
      </w:r>
    </w:p>
    <w:p w:rsidR="007F0846" w:rsidRDefault="007F0846">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_Toc74745803 \h </w:instrText>
      </w:r>
      <w:r>
        <w:fldChar w:fldCharType="separate"/>
      </w:r>
      <w:r w:rsidR="00210D5E">
        <w:t>21</w:t>
      </w:r>
      <w:r>
        <w:fldChar w:fldCharType="end"/>
      </w:r>
    </w:p>
    <w:p w:rsidR="007F0846" w:rsidRDefault="007F0846">
      <w:pPr>
        <w:pStyle w:val="TOC8"/>
        <w:rPr>
          <w:rFonts w:asciiTheme="minorHAnsi" w:eastAsiaTheme="minorEastAsia" w:hAnsiTheme="minorHAnsi" w:cstheme="minorBidi"/>
          <w:szCs w:val="22"/>
        </w:rPr>
      </w:pPr>
      <w:r>
        <w:t>10A</w:t>
      </w:r>
      <w:r w:rsidRPr="00E30B1B">
        <w:rPr>
          <w:snapToGrid w:val="0"/>
        </w:rPr>
        <w:t>.</w:t>
      </w:r>
      <w:r w:rsidRPr="00E30B1B">
        <w:rPr>
          <w:snapToGrid w:val="0"/>
        </w:rPr>
        <w:tab/>
        <w:t>Amount prescribed for section 29(1)(b)(ii) of Act</w:t>
      </w:r>
      <w:r>
        <w:tab/>
      </w:r>
      <w:r>
        <w:fldChar w:fldCharType="begin"/>
      </w:r>
      <w:r>
        <w:instrText xml:space="preserve"> PAGEREF _Toc74745804 \h </w:instrText>
      </w:r>
      <w:r>
        <w:fldChar w:fldCharType="separate"/>
      </w:r>
      <w:r w:rsidR="00210D5E">
        <w:t>22</w:t>
      </w:r>
      <w:r>
        <w:fldChar w:fldCharType="end"/>
      </w:r>
    </w:p>
    <w:p w:rsidR="007F0846" w:rsidRDefault="007F0846">
      <w:pPr>
        <w:pStyle w:val="TOC8"/>
        <w:rPr>
          <w:rFonts w:asciiTheme="minorHAnsi" w:eastAsiaTheme="minorEastAsia" w:hAnsiTheme="minorHAnsi" w:cstheme="minorBidi"/>
          <w:szCs w:val="22"/>
        </w:rPr>
      </w:pPr>
      <w:r>
        <w:t>11</w:t>
      </w:r>
      <w:r w:rsidRPr="00E30B1B">
        <w:rPr>
          <w:snapToGrid w:val="0"/>
        </w:rPr>
        <w:t>.</w:t>
      </w:r>
      <w:r w:rsidRPr="00E30B1B">
        <w:rPr>
          <w:snapToGrid w:val="0"/>
        </w:rPr>
        <w:tab/>
        <w:t>Amount prescribed for section 29(2) of Act</w:t>
      </w:r>
      <w:r>
        <w:tab/>
      </w:r>
      <w:r>
        <w:fldChar w:fldCharType="begin"/>
      </w:r>
      <w:r>
        <w:instrText xml:space="preserve"> PAGEREF _Toc74745805 \h </w:instrText>
      </w:r>
      <w:r>
        <w:fldChar w:fldCharType="separate"/>
      </w:r>
      <w:r w:rsidR="00210D5E">
        <w:t>22</w:t>
      </w:r>
      <w:r>
        <w:fldChar w:fldCharType="end"/>
      </w:r>
    </w:p>
    <w:p w:rsidR="007F0846" w:rsidRDefault="007F0846">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_Toc74745806 \h </w:instrText>
      </w:r>
      <w:r>
        <w:fldChar w:fldCharType="separate"/>
      </w:r>
      <w:r w:rsidR="00210D5E">
        <w:t>22</w:t>
      </w:r>
      <w:r>
        <w:fldChar w:fldCharType="end"/>
      </w:r>
    </w:p>
    <w:p w:rsidR="007F0846" w:rsidRDefault="007F0846">
      <w:pPr>
        <w:pStyle w:val="TOC8"/>
        <w:rPr>
          <w:rFonts w:asciiTheme="minorHAnsi" w:eastAsiaTheme="minorEastAsia" w:hAnsiTheme="minorHAnsi" w:cstheme="minorBidi"/>
          <w:szCs w:val="22"/>
        </w:rPr>
      </w:pPr>
      <w:r>
        <w:t>12B.</w:t>
      </w:r>
      <w:r>
        <w:tab/>
        <w:t>Means to secure residential premises prescribed for s. 45(1)(a) of Act</w:t>
      </w:r>
      <w:r>
        <w:tab/>
      </w:r>
      <w:r>
        <w:fldChar w:fldCharType="begin"/>
      </w:r>
      <w:r>
        <w:instrText xml:space="preserve"> PAGEREF _Toc74745807 \h </w:instrText>
      </w:r>
      <w:r>
        <w:fldChar w:fldCharType="separate"/>
      </w:r>
      <w:r w:rsidR="00210D5E">
        <w:t>22</w:t>
      </w:r>
      <w:r>
        <w:fldChar w:fldCharType="end"/>
      </w:r>
    </w:p>
    <w:p w:rsidR="007F0846" w:rsidRDefault="007F0846">
      <w:pPr>
        <w:pStyle w:val="TOC8"/>
        <w:rPr>
          <w:rFonts w:asciiTheme="minorHAnsi" w:eastAsiaTheme="minorEastAsia" w:hAnsiTheme="minorHAnsi" w:cstheme="minorBidi"/>
          <w:szCs w:val="22"/>
        </w:rPr>
      </w:pPr>
      <w:r>
        <w:t>12BA.</w:t>
      </w:r>
      <w:r>
        <w:tab/>
        <w:t>Prescribed alterations for s. 47(4) of Act</w:t>
      </w:r>
      <w:r>
        <w:tab/>
      </w:r>
      <w:r>
        <w:fldChar w:fldCharType="begin"/>
      </w:r>
      <w:r>
        <w:instrText xml:space="preserve"> PAGEREF _Toc74745808 \h </w:instrText>
      </w:r>
      <w:r>
        <w:fldChar w:fldCharType="separate"/>
      </w:r>
      <w:r w:rsidR="00210D5E">
        <w:t>24</w:t>
      </w:r>
      <w:r>
        <w:fldChar w:fldCharType="end"/>
      </w:r>
    </w:p>
    <w:p w:rsidR="007F0846" w:rsidRDefault="007F0846">
      <w:pPr>
        <w:pStyle w:val="TOC8"/>
        <w:rPr>
          <w:rFonts w:asciiTheme="minorHAnsi" w:eastAsiaTheme="minorEastAsia" w:hAnsiTheme="minorHAnsi" w:cstheme="minorBidi"/>
          <w:szCs w:val="22"/>
        </w:rPr>
      </w:pPr>
      <w:r>
        <w:lastRenderedPageBreak/>
        <w:t>12C.</w:t>
      </w:r>
      <w:r>
        <w:tab/>
        <w:t>Social housing tenancy agreement for the purposes of section 71A of Act</w:t>
      </w:r>
      <w:r>
        <w:tab/>
      </w:r>
      <w:r>
        <w:fldChar w:fldCharType="begin"/>
      </w:r>
      <w:r>
        <w:instrText xml:space="preserve"> PAGEREF _Toc74745809 \h </w:instrText>
      </w:r>
      <w:r>
        <w:fldChar w:fldCharType="separate"/>
      </w:r>
      <w:r w:rsidR="00210D5E">
        <w:t>24</w:t>
      </w:r>
      <w:r>
        <w:fldChar w:fldCharType="end"/>
      </w:r>
    </w:p>
    <w:p w:rsidR="007F0846" w:rsidRDefault="007F0846">
      <w:pPr>
        <w:pStyle w:val="TOC8"/>
        <w:rPr>
          <w:rFonts w:asciiTheme="minorHAnsi" w:eastAsiaTheme="minorEastAsia" w:hAnsiTheme="minorHAnsi" w:cstheme="minorBidi"/>
          <w:szCs w:val="22"/>
        </w:rPr>
      </w:pPr>
      <w:r>
        <w:t>12CA.</w:t>
      </w:r>
      <w:r>
        <w:tab/>
        <w:t>Prescribed person for s. 71AB(2)(d)(vi) of Act</w:t>
      </w:r>
      <w:r>
        <w:tab/>
      </w:r>
      <w:r>
        <w:fldChar w:fldCharType="begin"/>
      </w:r>
      <w:r>
        <w:instrText xml:space="preserve"> PAGEREF _Toc74745810 \h </w:instrText>
      </w:r>
      <w:r>
        <w:fldChar w:fldCharType="separate"/>
      </w:r>
      <w:r w:rsidR="00210D5E">
        <w:t>25</w:t>
      </w:r>
      <w:r>
        <w:fldChar w:fldCharType="end"/>
      </w:r>
    </w:p>
    <w:p w:rsidR="007F0846" w:rsidRDefault="007F0846">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_Toc74745811 \h </w:instrText>
      </w:r>
      <w:r>
        <w:fldChar w:fldCharType="separate"/>
      </w:r>
      <w:r w:rsidR="00210D5E">
        <w:t>26</w:t>
      </w:r>
      <w:r>
        <w:fldChar w:fldCharType="end"/>
      </w:r>
    </w:p>
    <w:p w:rsidR="007F0846" w:rsidRDefault="007F0846">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_Toc74745812 \h </w:instrText>
      </w:r>
      <w:r>
        <w:fldChar w:fldCharType="separate"/>
      </w:r>
      <w:r w:rsidR="00210D5E">
        <w:t>26</w:t>
      </w:r>
      <w:r>
        <w:fldChar w:fldCharType="end"/>
      </w:r>
    </w:p>
    <w:p w:rsidR="007F0846" w:rsidRDefault="007F0846">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_Toc74745813 \h </w:instrText>
      </w:r>
      <w:r>
        <w:fldChar w:fldCharType="separate"/>
      </w:r>
      <w:r w:rsidR="00210D5E">
        <w:t>26</w:t>
      </w:r>
      <w:r>
        <w:fldChar w:fldCharType="end"/>
      </w:r>
    </w:p>
    <w:p w:rsidR="007F0846" w:rsidRDefault="007F0846">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_Toc74745814 \h </w:instrText>
      </w:r>
      <w:r>
        <w:fldChar w:fldCharType="separate"/>
      </w:r>
      <w:r w:rsidR="00210D5E">
        <w:t>27</w:t>
      </w:r>
      <w:r>
        <w:fldChar w:fldCharType="end"/>
      </w:r>
    </w:p>
    <w:p w:rsidR="007F0846" w:rsidRDefault="007F0846">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_Toc74745815 \h </w:instrText>
      </w:r>
      <w:r>
        <w:fldChar w:fldCharType="separate"/>
      </w:r>
      <w:r w:rsidR="00210D5E">
        <w:t>27</w:t>
      </w:r>
      <w:r>
        <w:fldChar w:fldCharType="end"/>
      </w:r>
    </w:p>
    <w:p w:rsidR="007F0846" w:rsidRDefault="007F0846">
      <w:pPr>
        <w:pStyle w:val="TOC8"/>
        <w:rPr>
          <w:rFonts w:asciiTheme="minorHAnsi" w:eastAsiaTheme="minorEastAsia" w:hAnsiTheme="minorHAnsi" w:cstheme="minorBidi"/>
          <w:szCs w:val="22"/>
        </w:rPr>
      </w:pPr>
      <w:r>
        <w:t>15</w:t>
      </w:r>
      <w:r w:rsidRPr="00E30B1B">
        <w:rPr>
          <w:snapToGrid w:val="0"/>
        </w:rPr>
        <w:t>.</w:t>
      </w:r>
      <w:r w:rsidRPr="00E30B1B">
        <w:rPr>
          <w:snapToGrid w:val="0"/>
        </w:rPr>
        <w:tab/>
        <w:t>Disposal of unclaimed security bonds</w:t>
      </w:r>
      <w:r>
        <w:tab/>
      </w:r>
      <w:r>
        <w:fldChar w:fldCharType="begin"/>
      </w:r>
      <w:r>
        <w:instrText xml:space="preserve"> PAGEREF _Toc74745816 \h </w:instrText>
      </w:r>
      <w:r>
        <w:fldChar w:fldCharType="separate"/>
      </w:r>
      <w:r w:rsidR="00210D5E">
        <w:t>27</w:t>
      </w:r>
      <w:r>
        <w:fldChar w:fldCharType="end"/>
      </w:r>
    </w:p>
    <w:p w:rsidR="007F0846" w:rsidRDefault="007F0846">
      <w:pPr>
        <w:pStyle w:val="TOC8"/>
        <w:rPr>
          <w:rFonts w:asciiTheme="minorHAnsi" w:eastAsiaTheme="minorEastAsia" w:hAnsiTheme="minorHAnsi" w:cstheme="minorBidi"/>
          <w:szCs w:val="22"/>
        </w:rPr>
      </w:pPr>
      <w:r>
        <w:t>17</w:t>
      </w:r>
      <w:r w:rsidRPr="00E30B1B">
        <w:rPr>
          <w:snapToGrid w:val="0"/>
        </w:rPr>
        <w:t>.</w:t>
      </w:r>
      <w:r w:rsidRPr="00E30B1B">
        <w:rPr>
          <w:snapToGrid w:val="0"/>
        </w:rPr>
        <w:tab/>
        <w:t>Fees prescribed</w:t>
      </w:r>
      <w:r>
        <w:tab/>
      </w:r>
      <w:r>
        <w:fldChar w:fldCharType="begin"/>
      </w:r>
      <w:r>
        <w:instrText xml:space="preserve"> PAGEREF _Toc74745817 \h </w:instrText>
      </w:r>
      <w:r>
        <w:fldChar w:fldCharType="separate"/>
      </w:r>
      <w:r w:rsidR="00210D5E">
        <w:t>29</w:t>
      </w:r>
      <w:r>
        <w:fldChar w:fldCharType="end"/>
      </w:r>
    </w:p>
    <w:p w:rsidR="007F0846" w:rsidRDefault="007F0846">
      <w:pPr>
        <w:pStyle w:val="TOC8"/>
        <w:rPr>
          <w:rFonts w:asciiTheme="minorHAnsi" w:eastAsiaTheme="minorEastAsia" w:hAnsiTheme="minorHAnsi" w:cstheme="minorBidi"/>
          <w:szCs w:val="22"/>
        </w:rPr>
      </w:pPr>
      <w:r>
        <w:t>18.</w:t>
      </w:r>
      <w:r>
        <w:tab/>
        <w:t>Forms</w:t>
      </w:r>
      <w:r>
        <w:tab/>
      </w:r>
      <w:r>
        <w:fldChar w:fldCharType="begin"/>
      </w:r>
      <w:r>
        <w:instrText xml:space="preserve"> PAGEREF _Toc74745818 \h </w:instrText>
      </w:r>
      <w:r>
        <w:fldChar w:fldCharType="separate"/>
      </w:r>
      <w:r w:rsidR="00210D5E">
        <w:t>29</w:t>
      </w:r>
      <w:r>
        <w:fldChar w:fldCharType="end"/>
      </w:r>
    </w:p>
    <w:p w:rsidR="007F0846" w:rsidRDefault="007F0846">
      <w:pPr>
        <w:pStyle w:val="TOC2"/>
        <w:tabs>
          <w:tab w:val="right" w:leader="dot" w:pos="7077"/>
        </w:tabs>
        <w:rPr>
          <w:rFonts w:asciiTheme="minorHAnsi" w:eastAsiaTheme="minorEastAsia" w:hAnsiTheme="minorHAnsi" w:cstheme="minorBidi"/>
          <w:b w:val="0"/>
          <w:sz w:val="22"/>
          <w:szCs w:val="22"/>
        </w:rPr>
      </w:pPr>
      <w:r>
        <w:t>Schedule 3</w:t>
      </w:r>
    </w:p>
    <w:p w:rsidR="007F0846" w:rsidRDefault="007F0846">
      <w:pPr>
        <w:pStyle w:val="TOC2"/>
        <w:tabs>
          <w:tab w:val="right" w:leader="dot" w:pos="7077"/>
        </w:tabs>
        <w:rPr>
          <w:rFonts w:asciiTheme="minorHAnsi" w:eastAsiaTheme="minorEastAsia" w:hAnsiTheme="minorHAnsi" w:cstheme="minorBidi"/>
          <w:b w:val="0"/>
          <w:sz w:val="22"/>
          <w:szCs w:val="22"/>
        </w:rPr>
      </w:pPr>
      <w:r>
        <w:t>Schedule 4 — Forms</w:t>
      </w:r>
    </w:p>
    <w:p w:rsidR="007F0846" w:rsidRDefault="007F0846">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7F0846" w:rsidRDefault="007F0846">
      <w:pPr>
        <w:pStyle w:val="TOC2"/>
        <w:tabs>
          <w:tab w:val="right" w:leader="dot" w:pos="7077"/>
        </w:tabs>
        <w:rPr>
          <w:rFonts w:asciiTheme="minorHAnsi" w:eastAsiaTheme="minorEastAsia" w:hAnsiTheme="minorHAnsi" w:cstheme="minorBidi"/>
          <w:b w:val="0"/>
          <w:sz w:val="22"/>
          <w:szCs w:val="22"/>
        </w:rPr>
      </w:pPr>
      <w:r>
        <w:t>Notes</w:t>
      </w:r>
    </w:p>
    <w:p w:rsidR="007F0846" w:rsidRDefault="007F0846" w:rsidP="007F0846">
      <w:pPr>
        <w:pStyle w:val="TOC8"/>
        <w:rPr>
          <w:rFonts w:asciiTheme="minorHAnsi" w:eastAsiaTheme="minorEastAsia" w:hAnsiTheme="minorHAnsi" w:cstheme="minorBidi"/>
          <w:szCs w:val="22"/>
        </w:rPr>
      </w:pPr>
      <w:r>
        <w:tab/>
        <w:t>Compilation table</w:t>
      </w:r>
      <w:r>
        <w:tab/>
      </w:r>
      <w:r>
        <w:fldChar w:fldCharType="begin"/>
      </w:r>
      <w:r>
        <w:instrText xml:space="preserve"> PAGEREF _Toc74745823 \h </w:instrText>
      </w:r>
      <w:r>
        <w:fldChar w:fldCharType="separate"/>
      </w:r>
      <w:r w:rsidR="00210D5E">
        <w:t>117</w:t>
      </w:r>
      <w:r>
        <w:fldChar w:fldCharType="end"/>
      </w:r>
    </w:p>
    <w:p w:rsidR="007F0846" w:rsidRDefault="007F0846" w:rsidP="007F084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_Toc74745824 \h </w:instrText>
      </w:r>
      <w:r>
        <w:fldChar w:fldCharType="separate"/>
      </w:r>
      <w:r w:rsidR="00210D5E">
        <w:t>120</w:t>
      </w:r>
      <w:r>
        <w:fldChar w:fldCharType="end"/>
      </w:r>
    </w:p>
    <w:p w:rsidR="007F0846" w:rsidRDefault="007F0846" w:rsidP="007F0846">
      <w:pPr>
        <w:pStyle w:val="TOC8"/>
        <w:rPr>
          <w:rFonts w:asciiTheme="minorHAnsi" w:eastAsiaTheme="minorEastAsia" w:hAnsiTheme="minorHAnsi" w:cstheme="minorBidi"/>
          <w:szCs w:val="22"/>
        </w:rPr>
      </w:pPr>
      <w:r>
        <w:tab/>
        <w:t>Other notes</w:t>
      </w:r>
      <w:r>
        <w:tab/>
      </w:r>
      <w:r>
        <w:fldChar w:fldCharType="begin"/>
      </w:r>
      <w:r>
        <w:instrText xml:space="preserve"> PAGEREF _Toc74745825 \h </w:instrText>
      </w:r>
      <w:r>
        <w:fldChar w:fldCharType="separate"/>
      </w:r>
      <w:r w:rsidR="00210D5E">
        <w:t>121</w:t>
      </w:r>
      <w:r>
        <w:fldChar w:fldCharType="end"/>
      </w:r>
    </w:p>
    <w:p w:rsidR="007F0846" w:rsidRDefault="007F0846">
      <w:pPr>
        <w:pStyle w:val="TOC2"/>
        <w:tabs>
          <w:tab w:val="right" w:leader="dot" w:pos="7077"/>
        </w:tabs>
        <w:rPr>
          <w:rFonts w:asciiTheme="minorHAnsi" w:eastAsiaTheme="minorEastAsia" w:hAnsiTheme="minorHAnsi" w:cstheme="minorBidi"/>
          <w:b w:val="0"/>
          <w:sz w:val="22"/>
          <w:szCs w:val="22"/>
        </w:rPr>
      </w:pPr>
      <w:r>
        <w:t>Defined terms</w:t>
      </w:r>
    </w:p>
    <w:p w:rsidR="00C17C26" w:rsidRDefault="00EB532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17C26" w:rsidRDefault="00C17C26">
      <w:pPr>
        <w:pStyle w:val="NoteHeading"/>
        <w:sectPr w:rsidR="00C17C2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17C26" w:rsidRDefault="00EB5321">
      <w:pPr>
        <w:pStyle w:val="PrincipalActReg"/>
        <w:spacing w:after="400"/>
        <w:rPr>
          <w:snapToGrid w:val="0"/>
        </w:rPr>
      </w:pPr>
      <w:r>
        <w:rPr>
          <w:snapToGrid w:val="0"/>
        </w:rPr>
        <w:lastRenderedPageBreak/>
        <w:t>Residential Tenancies Act 1987</w:t>
      </w:r>
    </w:p>
    <w:p w:rsidR="00C17C26" w:rsidRDefault="00EB5321">
      <w:pPr>
        <w:pStyle w:val="NameofActReg"/>
        <w:spacing w:after="480"/>
      </w:pPr>
      <w:r>
        <w:t>Residential Tenancies Regulations 1989</w:t>
      </w:r>
    </w:p>
    <w:p w:rsidR="00C17C26" w:rsidRDefault="00EB5321">
      <w:pPr>
        <w:pStyle w:val="Heading2"/>
        <w:pageBreakBefore w:val="0"/>
      </w:pPr>
      <w:bookmarkStart w:id="3" w:name="_Toc74648067"/>
      <w:bookmarkStart w:id="4" w:name="_Toc74648313"/>
      <w:bookmarkStart w:id="5" w:name="_Toc74648372"/>
      <w:bookmarkStart w:id="6" w:name="_Toc747457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C17C26" w:rsidRDefault="00EB5321">
      <w:pPr>
        <w:pStyle w:val="Footnoteheading"/>
        <w:spacing w:before="100"/>
      </w:pPr>
      <w:r>
        <w:tab/>
        <w:t>[Heading inserted: Gazette 3 May 2013 p. 1737.]</w:t>
      </w:r>
    </w:p>
    <w:p w:rsidR="00C17C26" w:rsidRDefault="00EB5321">
      <w:pPr>
        <w:pStyle w:val="Heading5"/>
        <w:rPr>
          <w:snapToGrid w:val="0"/>
        </w:rPr>
      </w:pPr>
      <w:bookmarkStart w:id="7" w:name="_Toc74745768"/>
      <w:r>
        <w:rPr>
          <w:rStyle w:val="CharSectno"/>
        </w:rPr>
        <w:t>1</w:t>
      </w:r>
      <w:r>
        <w:rPr>
          <w:snapToGrid w:val="0"/>
        </w:rPr>
        <w:t>.</w:t>
      </w:r>
      <w:r>
        <w:rPr>
          <w:snapToGrid w:val="0"/>
        </w:rPr>
        <w:tab/>
        <w:t>Citation</w:t>
      </w:r>
      <w:bookmarkEnd w:id="7"/>
      <w:r>
        <w:rPr>
          <w:snapToGrid w:val="0"/>
        </w:rPr>
        <w:t xml:space="preserve"> </w:t>
      </w:r>
    </w:p>
    <w:p w:rsidR="00C17C26" w:rsidRDefault="00EB5321">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rsidR="00C17C26" w:rsidRDefault="00EB5321">
      <w:pPr>
        <w:pStyle w:val="Heading5"/>
        <w:rPr>
          <w:snapToGrid w:val="0"/>
        </w:rPr>
      </w:pPr>
      <w:bookmarkStart w:id="8" w:name="_Toc74745769"/>
      <w:r>
        <w:rPr>
          <w:rStyle w:val="CharSectno"/>
        </w:rPr>
        <w:t>2</w:t>
      </w:r>
      <w:r>
        <w:rPr>
          <w:snapToGrid w:val="0"/>
        </w:rPr>
        <w:t>.</w:t>
      </w:r>
      <w:r>
        <w:rPr>
          <w:snapToGrid w:val="0"/>
        </w:rPr>
        <w:tab/>
        <w:t>Commencement</w:t>
      </w:r>
      <w:bookmarkEnd w:id="8"/>
      <w:r>
        <w:rPr>
          <w:snapToGrid w:val="0"/>
        </w:rPr>
        <w:t xml:space="preserve"> </w:t>
      </w:r>
    </w:p>
    <w:p w:rsidR="00C17C26" w:rsidRDefault="00EB5321">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rsidR="00C17C26" w:rsidRDefault="00EB5321">
      <w:pPr>
        <w:pStyle w:val="Ednotesection"/>
      </w:pPr>
      <w:r>
        <w:t>[</w:t>
      </w:r>
      <w:r>
        <w:rPr>
          <w:b/>
        </w:rPr>
        <w:t>2A.</w:t>
      </w:r>
      <w:r>
        <w:rPr>
          <w:b/>
        </w:rPr>
        <w:tab/>
      </w:r>
      <w:r>
        <w:t>Deleted: Gazette 3 May 2013 p. 1738.]</w:t>
      </w:r>
    </w:p>
    <w:p w:rsidR="00C17C26" w:rsidRDefault="00EB5321">
      <w:pPr>
        <w:pStyle w:val="Heading5"/>
      </w:pPr>
      <w:bookmarkStart w:id="9" w:name="_Toc74745770"/>
      <w:r>
        <w:rPr>
          <w:rStyle w:val="CharSectno"/>
        </w:rPr>
        <w:t>3A</w:t>
      </w:r>
      <w:r>
        <w:t>.</w:t>
      </w:r>
      <w:r>
        <w:tab/>
        <w:t>Terms used</w:t>
      </w:r>
      <w:bookmarkEnd w:id="9"/>
    </w:p>
    <w:p w:rsidR="00C17C26" w:rsidRDefault="00EB5321">
      <w:pPr>
        <w:pStyle w:val="Subsection"/>
      </w:pPr>
      <w:r>
        <w:tab/>
      </w:r>
      <w:r>
        <w:tab/>
        <w:t xml:space="preserve">In these regulations — </w:t>
      </w:r>
    </w:p>
    <w:p w:rsidR="00C17C26" w:rsidRDefault="00EB5321">
      <w:pPr>
        <w:pStyle w:val="Defstart"/>
      </w:pPr>
      <w:r>
        <w:tab/>
      </w:r>
      <w:r>
        <w:rPr>
          <w:rStyle w:val="CharDefText"/>
        </w:rPr>
        <w:t>Housing Authority</w:t>
      </w:r>
      <w:r>
        <w:t xml:space="preserve"> has the meaning given in section 71A of the Act;</w:t>
      </w:r>
    </w:p>
    <w:p w:rsidR="00C17C26" w:rsidRDefault="00EB5321">
      <w:pPr>
        <w:pStyle w:val="Defstart"/>
      </w:pPr>
      <w:r>
        <w:tab/>
      </w:r>
      <w:r>
        <w:rPr>
          <w:rStyle w:val="CharDefText"/>
        </w:rPr>
        <w:t>housing management agreement</w:t>
      </w:r>
      <w:r>
        <w:t xml:space="preserve"> means an agreement entered into under — </w:t>
      </w:r>
    </w:p>
    <w:p w:rsidR="00C17C26" w:rsidRDefault="00EB5321">
      <w:pPr>
        <w:pStyle w:val="Defpara"/>
      </w:pPr>
      <w:r>
        <w:tab/>
        <w:t>(a)</w:t>
      </w:r>
      <w:r>
        <w:tab/>
        <w:t xml:space="preserve">the </w:t>
      </w:r>
      <w:r>
        <w:rPr>
          <w:i/>
        </w:rPr>
        <w:t>Housing Act 1980</w:t>
      </w:r>
      <w:r>
        <w:t xml:space="preserve"> section 62B(1); or</w:t>
      </w:r>
    </w:p>
    <w:p w:rsidR="00C17C26" w:rsidRDefault="00EB5321">
      <w:pPr>
        <w:pStyle w:val="Defpara"/>
      </w:pPr>
      <w:r>
        <w:tab/>
        <w:t>(b)</w:t>
      </w:r>
      <w:r>
        <w:tab/>
        <w:t xml:space="preserve">the </w:t>
      </w:r>
      <w:r>
        <w:rPr>
          <w:i/>
        </w:rPr>
        <w:t>Housing Regulations 1980</w:t>
      </w:r>
      <w:r>
        <w:t xml:space="preserve"> regulation 6D(1).</w:t>
      </w:r>
    </w:p>
    <w:p w:rsidR="00C17C26" w:rsidRDefault="00EB5321">
      <w:pPr>
        <w:pStyle w:val="Footnotesection"/>
        <w:spacing w:before="100"/>
      </w:pPr>
      <w:r>
        <w:tab/>
        <w:t>[Regulation 3A inserted: Gazette 3 May 2013 p. 1738.]</w:t>
      </w:r>
    </w:p>
    <w:p w:rsidR="00C17C26" w:rsidRDefault="00EB5321">
      <w:pPr>
        <w:pStyle w:val="Heading2"/>
      </w:pPr>
      <w:bookmarkStart w:id="10" w:name="_Toc74648071"/>
      <w:bookmarkStart w:id="11" w:name="_Toc74648317"/>
      <w:bookmarkStart w:id="12" w:name="_Toc74648376"/>
      <w:bookmarkStart w:id="13" w:name="_Toc74745771"/>
      <w:r>
        <w:rPr>
          <w:rStyle w:val="CharPartNo"/>
        </w:rPr>
        <w:lastRenderedPageBreak/>
        <w:t>Part 2</w:t>
      </w:r>
      <w:r>
        <w:rPr>
          <w:rStyle w:val="CharDivNo"/>
        </w:rPr>
        <w:t> </w:t>
      </w:r>
      <w:r>
        <w:t>—</w:t>
      </w:r>
      <w:r>
        <w:rPr>
          <w:rStyle w:val="CharDivText"/>
        </w:rPr>
        <w:t> </w:t>
      </w:r>
      <w:r>
        <w:rPr>
          <w:rStyle w:val="CharPartText"/>
        </w:rPr>
        <w:t>Application of Act, modification of application</w:t>
      </w:r>
      <w:bookmarkEnd w:id="10"/>
      <w:bookmarkEnd w:id="11"/>
      <w:bookmarkEnd w:id="12"/>
      <w:bookmarkEnd w:id="13"/>
    </w:p>
    <w:p w:rsidR="00C17C26" w:rsidRDefault="00EB5321">
      <w:pPr>
        <w:pStyle w:val="Footnoteheading"/>
      </w:pPr>
      <w:r>
        <w:tab/>
        <w:t>[Heading inserted: Gazette 21 Mar 2014 p. 731.]</w:t>
      </w:r>
    </w:p>
    <w:p w:rsidR="00C17C26" w:rsidRDefault="00EB5321">
      <w:pPr>
        <w:pStyle w:val="Heading5"/>
        <w:spacing w:before="200"/>
        <w:rPr>
          <w:snapToGrid w:val="0"/>
        </w:rPr>
      </w:pPr>
      <w:bookmarkStart w:id="14" w:name="_Toc74745772"/>
      <w:r>
        <w:rPr>
          <w:rStyle w:val="CharSectno"/>
        </w:rPr>
        <w:t>3</w:t>
      </w:r>
      <w:r>
        <w:rPr>
          <w:snapToGrid w:val="0"/>
        </w:rPr>
        <w:t>.</w:t>
      </w:r>
      <w:r>
        <w:rPr>
          <w:snapToGrid w:val="0"/>
        </w:rPr>
        <w:tab/>
        <w:t>Exemption for retirement villages</w:t>
      </w:r>
      <w:bookmarkEnd w:id="14"/>
      <w:r>
        <w:rPr>
          <w:snapToGrid w:val="0"/>
        </w:rPr>
        <w:t xml:space="preserve"> </w:t>
      </w:r>
    </w:p>
    <w:p w:rsidR="00C17C26" w:rsidRDefault="00EB5321">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rsidR="00C17C26" w:rsidRDefault="00EB5321">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rsidR="00C17C26" w:rsidRDefault="00EB5321">
      <w:pPr>
        <w:pStyle w:val="Footnotesection"/>
        <w:spacing w:before="90"/>
        <w:ind w:left="890" w:hanging="890"/>
      </w:pPr>
      <w:r>
        <w:tab/>
        <w:t xml:space="preserve">[Regulation 3 amended: Gazette 8 Jan 1993 p. 29.] </w:t>
      </w:r>
    </w:p>
    <w:p w:rsidR="00C17C26" w:rsidRDefault="00EB5321">
      <w:pPr>
        <w:pStyle w:val="Heading5"/>
        <w:spacing w:before="200"/>
        <w:rPr>
          <w:snapToGrid w:val="0"/>
        </w:rPr>
      </w:pPr>
      <w:bookmarkStart w:id="15" w:name="_Toc74745773"/>
      <w:r>
        <w:rPr>
          <w:rStyle w:val="CharSectno"/>
        </w:rPr>
        <w:t>4</w:t>
      </w:r>
      <w:r>
        <w:rPr>
          <w:snapToGrid w:val="0"/>
        </w:rPr>
        <w:t>.</w:t>
      </w:r>
      <w:r>
        <w:rPr>
          <w:snapToGrid w:val="0"/>
        </w:rPr>
        <w:tab/>
        <w:t>Exemption for certain agreements with squatters</w:t>
      </w:r>
      <w:bookmarkEnd w:id="15"/>
      <w:r>
        <w:rPr>
          <w:snapToGrid w:val="0"/>
        </w:rPr>
        <w:t xml:space="preserve"> </w:t>
      </w:r>
    </w:p>
    <w:p w:rsidR="00C17C26" w:rsidRDefault="00EB5321">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rsidR="00C17C26" w:rsidRDefault="00EB5321">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rsidR="00C17C26" w:rsidRDefault="00EB5321">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rsidR="00C17C26" w:rsidRDefault="00EB5321">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rsidR="00C17C26" w:rsidRDefault="00EB5321">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rsidR="00C17C26" w:rsidRDefault="00EB5321">
      <w:pPr>
        <w:pStyle w:val="Footnotesection"/>
        <w:spacing w:before="90"/>
        <w:ind w:left="890" w:hanging="890"/>
      </w:pPr>
      <w:r>
        <w:tab/>
        <w:t xml:space="preserve">[Regulation 4 amended: Gazette 12 Feb 1993 p. 1214; 19 Feb 1999 p. 553.] </w:t>
      </w:r>
    </w:p>
    <w:p w:rsidR="00C17C26" w:rsidRDefault="00EB5321">
      <w:pPr>
        <w:pStyle w:val="Heading5"/>
        <w:rPr>
          <w:snapToGrid w:val="0"/>
        </w:rPr>
      </w:pPr>
      <w:bookmarkStart w:id="16" w:name="_Toc74745774"/>
      <w:r>
        <w:rPr>
          <w:rStyle w:val="CharSectno"/>
        </w:rPr>
        <w:lastRenderedPageBreak/>
        <w:t>5</w:t>
      </w:r>
      <w:r>
        <w:rPr>
          <w:snapToGrid w:val="0"/>
        </w:rPr>
        <w:t>.</w:t>
      </w:r>
      <w:r>
        <w:rPr>
          <w:snapToGrid w:val="0"/>
        </w:rPr>
        <w:tab/>
        <w:t xml:space="preserve">Exemption for certain agreements under </w:t>
      </w:r>
      <w:r>
        <w:rPr>
          <w:i/>
          <w:snapToGrid w:val="0"/>
        </w:rPr>
        <w:t>Land Act 1933</w:t>
      </w:r>
      <w:bookmarkEnd w:id="16"/>
    </w:p>
    <w:p w:rsidR="00C17C26" w:rsidRDefault="00EB5321">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rsidR="00C17C26" w:rsidRDefault="00EB5321">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rsidR="00C17C26" w:rsidRDefault="00EB5321">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rsidR="00C17C26" w:rsidRDefault="00EB5321">
      <w:pPr>
        <w:pStyle w:val="Heading5"/>
      </w:pPr>
      <w:bookmarkStart w:id="17" w:name="_Toc74745775"/>
      <w:r>
        <w:rPr>
          <w:rStyle w:val="CharSectno"/>
        </w:rPr>
        <w:t>5AAA</w:t>
      </w:r>
      <w:r>
        <w:t>.</w:t>
      </w:r>
      <w:r>
        <w:tab/>
        <w:t>Application of Act to certain accommodation at St Thomas More College</w:t>
      </w:r>
      <w:bookmarkEnd w:id="17"/>
    </w:p>
    <w:p w:rsidR="00C17C26" w:rsidRDefault="00EB5321">
      <w:pPr>
        <w:pStyle w:val="Subsection"/>
        <w:spacing w:before="180"/>
      </w:pPr>
      <w:r>
        <w:tab/>
        <w:t>(1)</w:t>
      </w:r>
      <w:r>
        <w:tab/>
        <w:t xml:space="preserve">In this regulation — </w:t>
      </w:r>
    </w:p>
    <w:p w:rsidR="00C17C26" w:rsidRDefault="00EB5321">
      <w:pPr>
        <w:pStyle w:val="Defstart"/>
      </w:pPr>
      <w:r>
        <w:tab/>
      </w:r>
      <w:r>
        <w:rPr>
          <w:rStyle w:val="CharDefText"/>
        </w:rPr>
        <w:t>St Thomas More College</w:t>
      </w:r>
      <w:r>
        <w:t xml:space="preserve"> means the premises comprising St Thomas More College on Mounts Bay Road, Crawley.</w:t>
      </w:r>
    </w:p>
    <w:p w:rsidR="00C17C26" w:rsidRDefault="00EB5321">
      <w:pPr>
        <w:pStyle w:val="Subsection"/>
        <w:spacing w:before="180"/>
      </w:pPr>
      <w:r>
        <w:tab/>
        <w:t>(2)</w:t>
      </w:r>
      <w:r>
        <w:tab/>
        <w:t xml:space="preserve">The following accommodation at St Thomas More College is prescribed for the purposes of section 5(3)(b) of the Act — </w:t>
      </w:r>
    </w:p>
    <w:p w:rsidR="00C17C26" w:rsidRDefault="00EB5321">
      <w:pPr>
        <w:pStyle w:val="Indenta"/>
      </w:pPr>
      <w:r>
        <w:tab/>
        <w:t>(a)</w:t>
      </w:r>
      <w:r>
        <w:tab/>
        <w:t>the student accommodation provided in the building on the western side of the College; and</w:t>
      </w:r>
    </w:p>
    <w:p w:rsidR="00C17C26" w:rsidRDefault="00EB5321">
      <w:pPr>
        <w:pStyle w:val="Indenta"/>
      </w:pPr>
      <w:r>
        <w:tab/>
        <w:t>(b)</w:t>
      </w:r>
      <w:r>
        <w:tab/>
        <w:t>the student accommodation provided in the southern</w:t>
      </w:r>
      <w:r>
        <w:noBreakHyphen/>
        <w:t>most building of the College.</w:t>
      </w:r>
    </w:p>
    <w:p w:rsidR="00C17C26" w:rsidRDefault="00EB5321">
      <w:pPr>
        <w:pStyle w:val="Footnotesection"/>
      </w:pPr>
      <w:r>
        <w:tab/>
        <w:t>[Regulation 5AAA inserted: Gazette 21 Mar 2014 p. 731.]</w:t>
      </w:r>
    </w:p>
    <w:p w:rsidR="00C17C26" w:rsidRDefault="00EB5321">
      <w:pPr>
        <w:pStyle w:val="Heading5"/>
      </w:pPr>
      <w:bookmarkStart w:id="18" w:name="_Toc74745776"/>
      <w:r>
        <w:rPr>
          <w:rStyle w:val="CharSectno"/>
        </w:rPr>
        <w:t>5AA</w:t>
      </w:r>
      <w:r>
        <w:t>.</w:t>
      </w:r>
      <w:r>
        <w:tab/>
        <w:t>Modified application of section 22(2) of Act</w:t>
      </w:r>
      <w:bookmarkEnd w:id="18"/>
    </w:p>
    <w:p w:rsidR="00C17C26" w:rsidRDefault="00EB5321">
      <w:pPr>
        <w:pStyle w:val="Subsection"/>
      </w:pPr>
      <w:r>
        <w:tab/>
      </w:r>
      <w:r>
        <w:tab/>
        <w:t xml:space="preserve">Under section 6(a) of the Act it is provided that section 22(2) of the Act shall apply to a residential tenancy agreement the </w:t>
      </w:r>
      <w:r>
        <w:lastRenderedPageBreak/>
        <w:t>subject of proceedings as if it were modified by inserting after paragraph (a)(i):</w:t>
      </w:r>
    </w:p>
    <w:p w:rsidR="00C17C26" w:rsidRDefault="00EB5321">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rsidR="00C17C26" w:rsidRDefault="00EB5321">
      <w:pPr>
        <w:pStyle w:val="Footnotesection"/>
      </w:pPr>
      <w:r>
        <w:tab/>
        <w:t>[Regulation 5AA inserted: Gazette 3 May 2013 p. 1738-9; amended: Gazette 24 Dec 2019 p. 4419.]</w:t>
      </w:r>
    </w:p>
    <w:p w:rsidR="00C17C26" w:rsidRDefault="00EB5321">
      <w:pPr>
        <w:pStyle w:val="Heading5"/>
      </w:pPr>
      <w:bookmarkStart w:id="19" w:name="_Toc74745777"/>
      <w:r>
        <w:rPr>
          <w:rStyle w:val="CharSectno"/>
        </w:rPr>
        <w:t>5AB</w:t>
      </w:r>
      <w:r>
        <w:t>.</w:t>
      </w:r>
      <w:r>
        <w:tab/>
        <w:t>Exemptions from section 27A of Act — residential agreements not required to be in prescribed form</w:t>
      </w:r>
      <w:bookmarkEnd w:id="19"/>
    </w:p>
    <w:p w:rsidR="00C17C26" w:rsidRDefault="00EB5321">
      <w:pPr>
        <w:pStyle w:val="Subsection"/>
      </w:pPr>
      <w:r>
        <w:tab/>
      </w:r>
      <w:r>
        <w:tab/>
        <w:t xml:space="preserve">Under section 6(a) of the Act it is provided that section 27A of the Act shall not apply to the following — </w:t>
      </w:r>
    </w:p>
    <w:p w:rsidR="00C17C26" w:rsidRDefault="00EB5321">
      <w:pPr>
        <w:pStyle w:val="Indenta"/>
      </w:pPr>
      <w:r>
        <w:tab/>
        <w:t>(a)</w:t>
      </w:r>
      <w:r>
        <w:tab/>
        <w:t>a residential tenancy agreement in relation to premises to which a housing management agreement applies;</w:t>
      </w:r>
    </w:p>
    <w:p w:rsidR="00C17C26" w:rsidRDefault="00EB5321">
      <w:pPr>
        <w:pStyle w:val="Indenta"/>
      </w:pPr>
      <w:r>
        <w:tab/>
        <w:t>(b)</w:t>
      </w:r>
      <w:r>
        <w:tab/>
        <w:t xml:space="preserve">a residential tenancy agreement if — </w:t>
      </w:r>
    </w:p>
    <w:p w:rsidR="00C17C26" w:rsidRDefault="00EB5321">
      <w:pPr>
        <w:pStyle w:val="Indenti"/>
      </w:pPr>
      <w:r>
        <w:tab/>
        <w:t>(i)</w:t>
      </w:r>
      <w:r>
        <w:tab/>
        <w:t>the Housing Authority is a party to the agreement; and</w:t>
      </w:r>
    </w:p>
    <w:p w:rsidR="00C17C26" w:rsidRDefault="00EB5321">
      <w:pPr>
        <w:pStyle w:val="Indenti"/>
      </w:pPr>
      <w:r>
        <w:tab/>
        <w:t>(ii)</w:t>
      </w:r>
      <w:r>
        <w:tab/>
        <w:t>the agreement provides that, or is deemed to contain a provision to the effect that, the tenant may sub</w:t>
      </w:r>
      <w:r>
        <w:noBreakHyphen/>
        <w:t>let the premises; and</w:t>
      </w:r>
    </w:p>
    <w:p w:rsidR="00C17C26" w:rsidRDefault="00EB5321">
      <w:pPr>
        <w:pStyle w:val="Indenti"/>
      </w:pPr>
      <w:r>
        <w:tab/>
        <w:t>(iii)</w:t>
      </w:r>
      <w:r>
        <w:tab/>
        <w:t>the agreement is entered into by the Housing Authority on the basis that the premises will be sub</w:t>
      </w:r>
      <w:r>
        <w:noBreakHyphen/>
        <w:t>let;</w:t>
      </w:r>
    </w:p>
    <w:p w:rsidR="00C17C26" w:rsidRDefault="00EB5321">
      <w:pPr>
        <w:pStyle w:val="Indenta"/>
      </w:pPr>
      <w:r>
        <w:tab/>
        <w:t>(c)</w:t>
      </w:r>
      <w:r>
        <w:tab/>
        <w:t xml:space="preserve">a residential tenancy agreement if — </w:t>
      </w:r>
    </w:p>
    <w:p w:rsidR="00C17C26" w:rsidRDefault="00EB5321">
      <w:pPr>
        <w:pStyle w:val="Indenti"/>
      </w:pPr>
      <w:r>
        <w:tab/>
        <w:t>(i)</w:t>
      </w:r>
      <w:r>
        <w:tab/>
        <w:t>the agreement is renewed or extended; and</w:t>
      </w:r>
    </w:p>
    <w:p w:rsidR="00C17C26" w:rsidRDefault="00EB5321">
      <w:pPr>
        <w:pStyle w:val="Indenti"/>
      </w:pPr>
      <w:r>
        <w:tab/>
        <w:t>(ii)</w:t>
      </w:r>
      <w:r>
        <w:tab/>
        <w:t>there has been no change to the parties to the agreement; and</w:t>
      </w:r>
    </w:p>
    <w:p w:rsidR="00C17C26" w:rsidRDefault="00EB5321">
      <w:pPr>
        <w:pStyle w:val="Indenti"/>
      </w:pPr>
      <w:r>
        <w:tab/>
        <w:t>(iii)</w:t>
      </w:r>
      <w:r>
        <w:tab/>
        <w:t>any material changes to the agreement are agreed in writing between the parties to the agreement.</w:t>
      </w:r>
    </w:p>
    <w:p w:rsidR="00C17C26" w:rsidRDefault="00EB5321">
      <w:pPr>
        <w:pStyle w:val="Footnotesection"/>
        <w:ind w:left="890" w:hanging="890"/>
      </w:pPr>
      <w:r>
        <w:tab/>
        <w:t>[Regulation 5AB inserted: Gazette 3 May 2013 p. 1739; amended: Gazette 21 Aug 2015 p. 3311.]</w:t>
      </w:r>
    </w:p>
    <w:p w:rsidR="00C17C26" w:rsidRDefault="00EB5321">
      <w:pPr>
        <w:pStyle w:val="Heading5"/>
      </w:pPr>
      <w:bookmarkStart w:id="20" w:name="_Toc74745778"/>
      <w:r>
        <w:rPr>
          <w:rStyle w:val="CharSectno"/>
        </w:rPr>
        <w:lastRenderedPageBreak/>
        <w:t>5AC</w:t>
      </w:r>
      <w:r>
        <w:t>.</w:t>
      </w:r>
      <w:r>
        <w:tab/>
        <w:t>Exemption from section 27B of Act if residential tenancy agreement extended or renewed</w:t>
      </w:r>
      <w:bookmarkEnd w:id="20"/>
    </w:p>
    <w:p w:rsidR="00C17C26" w:rsidRDefault="00EB5321">
      <w:pPr>
        <w:pStyle w:val="Subsection"/>
      </w:pPr>
      <w:r>
        <w:tab/>
      </w:r>
      <w:r>
        <w:tab/>
        <w:t xml:space="preserve">Under section 6(a) of the Act it is provided that section 27B of the Act shall not apply to a residential tenancy agreement if — </w:t>
      </w:r>
    </w:p>
    <w:p w:rsidR="00C17C26" w:rsidRDefault="00EB5321">
      <w:pPr>
        <w:pStyle w:val="Indenta"/>
        <w:spacing w:before="60"/>
      </w:pPr>
      <w:r>
        <w:tab/>
        <w:t>(a)</w:t>
      </w:r>
      <w:r>
        <w:tab/>
        <w:t>the agreement is renewed or extended; and</w:t>
      </w:r>
    </w:p>
    <w:p w:rsidR="00C17C26" w:rsidRDefault="00EB5321">
      <w:pPr>
        <w:pStyle w:val="Indenta"/>
        <w:spacing w:before="60"/>
      </w:pPr>
      <w:r>
        <w:tab/>
        <w:t>(b)</w:t>
      </w:r>
      <w:r>
        <w:tab/>
        <w:t>there has been no change in the parties to the agreement.</w:t>
      </w:r>
    </w:p>
    <w:p w:rsidR="00C17C26" w:rsidRDefault="00EB5321">
      <w:pPr>
        <w:pStyle w:val="Footnotesection"/>
      </w:pPr>
      <w:r>
        <w:tab/>
        <w:t>[Regulation 5AC inserted: Gazette 3 May 2013 p. 1740.]</w:t>
      </w:r>
    </w:p>
    <w:p w:rsidR="00C17C26" w:rsidRDefault="00EB5321">
      <w:pPr>
        <w:pStyle w:val="Heading5"/>
      </w:pPr>
      <w:bookmarkStart w:id="21" w:name="_Toc74745779"/>
      <w:r>
        <w:rPr>
          <w:rStyle w:val="CharSectno"/>
        </w:rPr>
        <w:t>5AD</w:t>
      </w:r>
      <w:r>
        <w:t>.</w:t>
      </w:r>
      <w:r>
        <w:tab/>
        <w:t>Modified application of section 27C(4) of Act for Housing Authority</w:t>
      </w:r>
      <w:bookmarkEnd w:id="21"/>
    </w:p>
    <w:p w:rsidR="00C17C26" w:rsidRDefault="00EB5321">
      <w:pPr>
        <w:pStyle w:val="Subsection"/>
      </w:pPr>
      <w:r>
        <w:tab/>
        <w:t>(1)</w:t>
      </w:r>
      <w:r>
        <w:tab/>
        <w:t xml:space="preserve">In this regulation — </w:t>
      </w:r>
    </w:p>
    <w:p w:rsidR="00C17C26" w:rsidRDefault="00EB5321">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rsidR="00C17C26" w:rsidRDefault="00EB5321">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rsidR="00C17C26" w:rsidRDefault="00EB5321">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rsidR="00C17C26" w:rsidRDefault="00EB5321">
      <w:pPr>
        <w:pStyle w:val="Indenta"/>
      </w:pPr>
      <w:r>
        <w:tab/>
        <w:t>(a)</w:t>
      </w:r>
      <w:r>
        <w:tab/>
        <w:t>in subsection (4) delete “</w:t>
      </w:r>
      <w:r>
        <w:rPr>
          <w:snapToGrid w:val="0"/>
        </w:rPr>
        <w:t>14 days,</w:t>
      </w:r>
      <w:r>
        <w:t>” and insert:</w:t>
      </w:r>
    </w:p>
    <w:p w:rsidR="00C17C26" w:rsidRDefault="00C17C26">
      <w:pPr>
        <w:pStyle w:val="BlankOpen"/>
        <w:rPr>
          <w:sz w:val="22"/>
          <w:szCs w:val="22"/>
        </w:rPr>
      </w:pPr>
    </w:p>
    <w:p w:rsidR="00C17C26" w:rsidRDefault="00EB5321">
      <w:pPr>
        <w:pStyle w:val="MiscellaneousBody"/>
        <w:tabs>
          <w:tab w:val="left" w:pos="1134"/>
          <w:tab w:val="left" w:pos="1701"/>
        </w:tabs>
        <w:spacing w:before="0"/>
      </w:pPr>
      <w:r>
        <w:tab/>
      </w:r>
      <w:r>
        <w:tab/>
        <w:t>28 days,</w:t>
      </w:r>
    </w:p>
    <w:p w:rsidR="00C17C26" w:rsidRDefault="00C17C26">
      <w:pPr>
        <w:pStyle w:val="BlankClose"/>
      </w:pPr>
    </w:p>
    <w:p w:rsidR="00C17C26" w:rsidRDefault="00EB5321">
      <w:pPr>
        <w:pStyle w:val="Indenta"/>
        <w:keepNext/>
        <w:spacing w:before="0"/>
      </w:pPr>
      <w:r>
        <w:tab/>
        <w:t>(b)</w:t>
      </w:r>
      <w:r>
        <w:tab/>
        <w:t>after subsection (4) insert:</w:t>
      </w:r>
    </w:p>
    <w:p w:rsidR="00C17C26" w:rsidRDefault="00C17C26">
      <w:pPr>
        <w:pStyle w:val="BlankOpen"/>
        <w:rPr>
          <w:sz w:val="22"/>
          <w:szCs w:val="22"/>
        </w:rPr>
      </w:pPr>
    </w:p>
    <w:p w:rsidR="00C17C26" w:rsidRDefault="00EB5321">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rsidR="00C17C26" w:rsidRDefault="00EB5321">
      <w:pPr>
        <w:pStyle w:val="MiscellaneousBody"/>
        <w:tabs>
          <w:tab w:val="left" w:pos="2268"/>
          <w:tab w:val="left" w:pos="2835"/>
        </w:tabs>
        <w:spacing w:before="60"/>
        <w:ind w:left="2835" w:hanging="2835"/>
      </w:pPr>
      <w:r>
        <w:tab/>
        <w:t>(a)</w:t>
      </w:r>
      <w:r>
        <w:tab/>
        <w:t>of weather conditions or road closure; or</w:t>
      </w:r>
    </w:p>
    <w:p w:rsidR="00C17C26" w:rsidRDefault="00EB5321">
      <w:pPr>
        <w:pStyle w:val="MiscellaneousBody"/>
        <w:tabs>
          <w:tab w:val="left" w:pos="2268"/>
          <w:tab w:val="left" w:pos="2835"/>
        </w:tabs>
        <w:spacing w:before="60"/>
        <w:ind w:left="2835" w:hanging="2835"/>
      </w:pPr>
      <w:r>
        <w:lastRenderedPageBreak/>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rsidR="00C17C26" w:rsidRDefault="00C17C26">
      <w:pPr>
        <w:pStyle w:val="BlankClose"/>
      </w:pPr>
    </w:p>
    <w:p w:rsidR="00C17C26" w:rsidRDefault="00EB5321">
      <w:pPr>
        <w:pStyle w:val="Footnotesection"/>
        <w:spacing w:before="0"/>
      </w:pPr>
      <w:r>
        <w:tab/>
        <w:t>[Regulation 5AD inserted: Gazette 3 May 2013 p. 1740-1.]</w:t>
      </w:r>
    </w:p>
    <w:p w:rsidR="00C17C26" w:rsidRDefault="00EB5321">
      <w:pPr>
        <w:pStyle w:val="Heading5"/>
        <w:keepNext w:val="0"/>
        <w:keepLines w:val="0"/>
        <w:spacing w:before="240"/>
        <w:rPr>
          <w:snapToGrid w:val="0"/>
        </w:rPr>
      </w:pPr>
      <w:bookmarkStart w:id="22" w:name="_Toc74745780"/>
      <w:r>
        <w:rPr>
          <w:rStyle w:val="CharSectno"/>
        </w:rPr>
        <w:t>5A</w:t>
      </w:r>
      <w:r>
        <w:rPr>
          <w:snapToGrid w:val="0"/>
        </w:rPr>
        <w:t>.</w:t>
      </w:r>
      <w:r>
        <w:rPr>
          <w:snapToGrid w:val="0"/>
        </w:rPr>
        <w:tab/>
        <w:t>Exemption of Housing Authority from sections 29(4)(b) and 33 of Act</w:t>
      </w:r>
      <w:bookmarkEnd w:id="22"/>
      <w:r>
        <w:rPr>
          <w:snapToGrid w:val="0"/>
        </w:rPr>
        <w:t xml:space="preserve"> </w:t>
      </w:r>
    </w:p>
    <w:p w:rsidR="00C17C26" w:rsidRDefault="00EB5321">
      <w:pPr>
        <w:pStyle w:val="Subsection"/>
      </w:pPr>
      <w:r>
        <w:tab/>
        <w:t>(1A)</w:t>
      </w:r>
      <w:r>
        <w:tab/>
        <w:t xml:space="preserve">In this regulation — </w:t>
      </w:r>
    </w:p>
    <w:p w:rsidR="00C17C26" w:rsidRDefault="00EB5321">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rsidR="00C17C26" w:rsidRDefault="00EB5321">
      <w:pPr>
        <w:pStyle w:val="Subsection"/>
      </w:pPr>
      <w:r>
        <w:tab/>
        <w:t>(1B)</w:t>
      </w:r>
      <w:r>
        <w:tab/>
        <w:t xml:space="preserve">Under section 6(a) of the Act it is provided that section 29(4)(b) of the Act shall not apply to a residential tenancy agreement if — </w:t>
      </w:r>
    </w:p>
    <w:p w:rsidR="00C17C26" w:rsidRDefault="00EB5321">
      <w:pPr>
        <w:pStyle w:val="Indenta"/>
        <w:spacing w:before="60"/>
      </w:pPr>
      <w:r>
        <w:tab/>
        <w:t>(a)</w:t>
      </w:r>
      <w:r>
        <w:tab/>
        <w:t>the Housing Authority is the lessor; and</w:t>
      </w:r>
    </w:p>
    <w:p w:rsidR="00C17C26" w:rsidRDefault="00EB5321">
      <w:pPr>
        <w:pStyle w:val="Indenta"/>
      </w:pPr>
      <w:r>
        <w:tab/>
        <w:t>(b)</w:t>
      </w:r>
      <w:r>
        <w:tab/>
        <w:t>the agreement was entered into before the commencement day.</w:t>
      </w:r>
    </w:p>
    <w:p w:rsidR="00C17C26" w:rsidRDefault="00EB5321">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rsidR="00C17C26" w:rsidRDefault="00EB5321">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rsidR="00C17C26" w:rsidRDefault="00EB5321">
      <w:pPr>
        <w:pStyle w:val="Footnotesection"/>
      </w:pPr>
      <w:r>
        <w:tab/>
        <w:t>[Regulation 5A inserted: Gazette 13 Dec 1991 p. 6154; amended: Gazette 30 Dec 1994 p. 7231</w:t>
      </w:r>
      <w:r>
        <w:noBreakHyphen/>
        <w:t xml:space="preserve">2; 31 Jul 2007 p. 3790; 3 May 2013 p. 1741-2.] </w:t>
      </w:r>
    </w:p>
    <w:p w:rsidR="00C17C26" w:rsidRDefault="00EB5321">
      <w:pPr>
        <w:pStyle w:val="Heading5"/>
      </w:pPr>
      <w:bookmarkStart w:id="23" w:name="_Toc74745781"/>
      <w:r>
        <w:rPr>
          <w:rStyle w:val="CharSectno"/>
        </w:rPr>
        <w:lastRenderedPageBreak/>
        <w:t>5BA</w:t>
      </w:r>
      <w:r>
        <w:t>.</w:t>
      </w:r>
      <w:r>
        <w:tab/>
        <w:t>Exemptions from section 29(8) of Act</w:t>
      </w:r>
      <w:bookmarkEnd w:id="23"/>
    </w:p>
    <w:p w:rsidR="00C17C26" w:rsidRDefault="00EB5321">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rsidR="00C17C26" w:rsidRDefault="00EB5321">
      <w:pPr>
        <w:pStyle w:val="Indenta"/>
      </w:pPr>
      <w:r>
        <w:tab/>
        <w:t>(a)</w:t>
      </w:r>
      <w:r>
        <w:tab/>
        <w:t xml:space="preserve">either — </w:t>
      </w:r>
    </w:p>
    <w:p w:rsidR="00C17C26" w:rsidRDefault="00EB5321">
      <w:pPr>
        <w:pStyle w:val="Indenti"/>
      </w:pPr>
      <w:r>
        <w:tab/>
        <w:t>(i)</w:t>
      </w:r>
      <w:r>
        <w:tab/>
        <w:t>there has been a decrease in the rent payable under the agreement; or</w:t>
      </w:r>
    </w:p>
    <w:p w:rsidR="00C17C26" w:rsidRDefault="00EB5321">
      <w:pPr>
        <w:pStyle w:val="Indenti"/>
      </w:pPr>
      <w:r>
        <w:tab/>
        <w:t>(ii)</w:t>
      </w:r>
      <w:r>
        <w:tab/>
        <w:t>a bond has been collected from the tenant in relation to a pet that the tenant was permitted to keep on the premises and the pet is no longer being kept on the premises;</w:t>
      </w:r>
    </w:p>
    <w:p w:rsidR="00C17C26" w:rsidRDefault="00EB5321">
      <w:pPr>
        <w:pStyle w:val="Indenta"/>
      </w:pPr>
      <w:r>
        <w:tab/>
        <w:t>(b)</w:t>
      </w:r>
      <w:r>
        <w:tab/>
        <w:t>the sole purpose for the tenant signing the form is to effect payment to the tenant of only part of the security bond paid in relation to the agreement;</w:t>
      </w:r>
    </w:p>
    <w:p w:rsidR="00C17C26" w:rsidRDefault="00EB5321">
      <w:pPr>
        <w:pStyle w:val="Indenta"/>
      </w:pPr>
      <w:r>
        <w:tab/>
        <w:t>(c)</w:t>
      </w:r>
      <w:r>
        <w:tab/>
        <w:t xml:space="preserve">at the time the application form is signed by the tenant the form includes details of the amount to be paid to the tenant. </w:t>
      </w:r>
    </w:p>
    <w:p w:rsidR="00C17C26" w:rsidRDefault="00EB5321">
      <w:pPr>
        <w:pStyle w:val="Footnotesection"/>
      </w:pPr>
      <w:r>
        <w:tab/>
        <w:t xml:space="preserve">[Regulation 5BA inserted: Gazette 21 Aug 2015 p. 3312.] </w:t>
      </w:r>
    </w:p>
    <w:p w:rsidR="00C17C26" w:rsidRDefault="00EB5321">
      <w:pPr>
        <w:pStyle w:val="Heading5"/>
        <w:spacing w:before="180"/>
        <w:rPr>
          <w:snapToGrid w:val="0"/>
        </w:rPr>
      </w:pPr>
      <w:bookmarkStart w:id="24" w:name="_Toc74745782"/>
      <w:r>
        <w:rPr>
          <w:rStyle w:val="CharSectno"/>
        </w:rPr>
        <w:t>5B</w:t>
      </w:r>
      <w:r>
        <w:rPr>
          <w:snapToGrid w:val="0"/>
        </w:rPr>
        <w:t>.</w:t>
      </w:r>
      <w:r>
        <w:rPr>
          <w:snapToGrid w:val="0"/>
        </w:rPr>
        <w:tab/>
        <w:t>Exemptions from section 30(1) of Act</w:t>
      </w:r>
      <w:bookmarkEnd w:id="24"/>
      <w:r>
        <w:rPr>
          <w:snapToGrid w:val="0"/>
        </w:rPr>
        <w:t xml:space="preserve"> </w:t>
      </w:r>
    </w:p>
    <w:p w:rsidR="00C17C26" w:rsidRDefault="00EB5321">
      <w:pPr>
        <w:pStyle w:val="Subsection"/>
      </w:pPr>
      <w:r>
        <w:tab/>
        <w:t>(1)</w:t>
      </w:r>
      <w:r>
        <w:tab/>
        <w:t xml:space="preserve">In this regulation — </w:t>
      </w:r>
    </w:p>
    <w:p w:rsidR="00C17C26" w:rsidRDefault="00EB5321">
      <w:pPr>
        <w:pStyle w:val="Defstart"/>
      </w:pPr>
      <w:r>
        <w:tab/>
      </w:r>
      <w:r>
        <w:rPr>
          <w:rStyle w:val="CharDefText"/>
        </w:rPr>
        <w:t>Government employee</w:t>
      </w:r>
      <w:r>
        <w:t xml:space="preserve"> has the meaning given in the </w:t>
      </w:r>
      <w:r>
        <w:rPr>
          <w:i/>
        </w:rPr>
        <w:t>Government Employees’ Housing Act 1964</w:t>
      </w:r>
      <w:r>
        <w:t xml:space="preserve"> section 5.</w:t>
      </w:r>
    </w:p>
    <w:p w:rsidR="00C17C26" w:rsidRDefault="00EB5321">
      <w:pPr>
        <w:pStyle w:val="Subsection"/>
      </w:pPr>
      <w:r>
        <w:tab/>
        <w:t>(2A)</w:t>
      </w:r>
      <w:r>
        <w:tab/>
        <w:t xml:space="preserve">Under section 6(a) of the Act it is provided that section 30(1) of the Act shall not apply to the following — </w:t>
      </w:r>
    </w:p>
    <w:p w:rsidR="00C17C26" w:rsidRDefault="00EB5321">
      <w:pPr>
        <w:pStyle w:val="Indenta"/>
      </w:pPr>
      <w:r>
        <w:tab/>
        <w:t>(a)</w:t>
      </w:r>
      <w:r>
        <w:tab/>
        <w:t xml:space="preserve">a residential tenancy agreement if — </w:t>
      </w:r>
    </w:p>
    <w:p w:rsidR="00C17C26" w:rsidRDefault="00EB5321">
      <w:pPr>
        <w:pStyle w:val="Indenti"/>
      </w:pPr>
      <w:r>
        <w:tab/>
        <w:t>(i)</w:t>
      </w:r>
      <w:r>
        <w:tab/>
        <w:t>the lessor is an employer specified in the Table to this subregulation; and</w:t>
      </w:r>
    </w:p>
    <w:p w:rsidR="00C17C26" w:rsidRDefault="00EB5321">
      <w:pPr>
        <w:pStyle w:val="Indenti"/>
        <w:keepNext/>
      </w:pPr>
      <w:r>
        <w:lastRenderedPageBreak/>
        <w:tab/>
        <w:t>(ii)</w:t>
      </w:r>
      <w:r>
        <w:tab/>
        <w:t>an employee of an employer specified in the Table to this subregulation is a tenant under that agreement;</w:t>
      </w:r>
    </w:p>
    <w:p w:rsidR="00C17C26" w:rsidRDefault="00EB5321">
      <w:pPr>
        <w:pStyle w:val="Indenta"/>
      </w:pPr>
      <w:r>
        <w:tab/>
        <w:t>(b)</w:t>
      </w:r>
      <w:r>
        <w:tab/>
        <w:t xml:space="preserve">a residential tenancy agreement if — </w:t>
      </w:r>
    </w:p>
    <w:p w:rsidR="00C17C26" w:rsidRDefault="00EB5321">
      <w:pPr>
        <w:pStyle w:val="Indenti"/>
      </w:pPr>
      <w:r>
        <w:tab/>
        <w:t>(i)</w:t>
      </w:r>
      <w:r>
        <w:tab/>
        <w:t xml:space="preserve">the lessor is the Housing Authority or a Department (as defined in the </w:t>
      </w:r>
      <w:r>
        <w:rPr>
          <w:i/>
        </w:rPr>
        <w:t>Government Employees’ Housing Act 1964</w:t>
      </w:r>
      <w:r>
        <w:t xml:space="preserve"> section 5); and</w:t>
      </w:r>
    </w:p>
    <w:p w:rsidR="00C17C26" w:rsidRDefault="00EB5321">
      <w:pPr>
        <w:pStyle w:val="Indenti"/>
      </w:pPr>
      <w:r>
        <w:tab/>
        <w:t>(ii)</w:t>
      </w:r>
      <w:r>
        <w:tab/>
        <w:t xml:space="preserve">the premises are let to a Government employee under the </w:t>
      </w:r>
      <w:r>
        <w:rPr>
          <w:i/>
        </w:rPr>
        <w:t>Government Employees’ Housing Act 1964</w:t>
      </w:r>
      <w:r>
        <w:t>.</w:t>
      </w:r>
    </w:p>
    <w:p w:rsidR="00C17C26" w:rsidRDefault="00EB5321">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rsidR="00C17C26">
        <w:tc>
          <w:tcPr>
            <w:tcW w:w="5245" w:type="dxa"/>
          </w:tcPr>
          <w:p w:rsidR="00C17C26" w:rsidRDefault="00EB5321">
            <w:pPr>
              <w:pStyle w:val="TableNAm"/>
            </w:pPr>
            <w:r>
              <w:rPr>
                <w:szCs w:val="24"/>
              </w:rPr>
              <w:t xml:space="preserve">The Electricity Generation </w:t>
            </w:r>
            <w:r>
              <w:t>and Retail</w:t>
            </w:r>
            <w:r>
              <w:rPr>
                <w:szCs w:val="24"/>
              </w:rPr>
              <w:t xml:space="preserve"> Corporation</w:t>
            </w:r>
          </w:p>
        </w:tc>
      </w:tr>
      <w:tr w:rsidR="00C17C26">
        <w:tc>
          <w:tcPr>
            <w:tcW w:w="5245" w:type="dxa"/>
          </w:tcPr>
          <w:p w:rsidR="00C17C26" w:rsidRDefault="00EB5321">
            <w:pPr>
              <w:pStyle w:val="TableNAm"/>
            </w:pPr>
            <w:r>
              <w:rPr>
                <w:szCs w:val="24"/>
              </w:rPr>
              <w:t>The Electricity Networks Corporation</w:t>
            </w:r>
          </w:p>
        </w:tc>
      </w:tr>
      <w:tr w:rsidR="00C17C26">
        <w:tc>
          <w:tcPr>
            <w:tcW w:w="5245" w:type="dxa"/>
          </w:tcPr>
          <w:p w:rsidR="00C17C26" w:rsidRDefault="00EB5321">
            <w:pPr>
              <w:pStyle w:val="TableNAm"/>
            </w:pPr>
            <w:r>
              <w:rPr>
                <w:szCs w:val="24"/>
              </w:rPr>
              <w:t>The Public Transport Authority of Western Australia</w:t>
            </w:r>
          </w:p>
        </w:tc>
      </w:tr>
      <w:tr w:rsidR="00C17C26">
        <w:tc>
          <w:tcPr>
            <w:tcW w:w="5245" w:type="dxa"/>
          </w:tcPr>
          <w:p w:rsidR="00C17C26" w:rsidRDefault="00EB5321">
            <w:pPr>
              <w:pStyle w:val="TableNAm"/>
            </w:pPr>
            <w:r>
              <w:rPr>
                <w:szCs w:val="24"/>
              </w:rPr>
              <w:t>The Regional Power Corporation</w:t>
            </w:r>
          </w:p>
        </w:tc>
      </w:tr>
    </w:tbl>
    <w:p w:rsidR="00C17C26" w:rsidRDefault="00EB5321">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rsidR="00C17C26" w:rsidRDefault="00EB5321">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C17C26">
        <w:tc>
          <w:tcPr>
            <w:tcW w:w="5387" w:type="dxa"/>
            <w:tcBorders>
              <w:top w:val="nil"/>
              <w:left w:val="nil"/>
              <w:bottom w:val="nil"/>
              <w:right w:val="nil"/>
            </w:tcBorders>
          </w:tcPr>
          <w:p w:rsidR="00C17C26" w:rsidRDefault="00EB5321">
            <w:pPr>
              <w:pStyle w:val="Table"/>
              <w:spacing w:before="40"/>
              <w:rPr>
                <w:snapToGrid w:val="0"/>
              </w:rPr>
            </w:pPr>
            <w:r>
              <w:rPr>
                <w:snapToGrid w:val="0"/>
              </w:rPr>
              <w:t>“Butler’s Cottage”, Government House, 7</w:t>
            </w:r>
            <w:r>
              <w:rPr>
                <w:snapToGrid w:val="0"/>
              </w:rPr>
              <w:noBreakHyphen/>
              <w:t>21 St. George’s Terrace, Perth</w:t>
            </w:r>
          </w:p>
        </w:tc>
      </w:tr>
    </w:tbl>
    <w:p w:rsidR="00C17C26" w:rsidRDefault="00EB5321">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C17C26">
        <w:trPr>
          <w:cantSplit/>
        </w:trPr>
        <w:tc>
          <w:tcPr>
            <w:tcW w:w="5953" w:type="dxa"/>
          </w:tcPr>
          <w:p w:rsidR="00C17C26" w:rsidRDefault="00EB5321">
            <w:pPr>
              <w:pStyle w:val="Table"/>
              <w:spacing w:before="140"/>
              <w:jc w:val="center"/>
            </w:pPr>
            <w:r>
              <w:rPr>
                <w:b/>
                <w:bCs/>
              </w:rPr>
              <w:t>Table</w:t>
            </w:r>
          </w:p>
        </w:tc>
      </w:tr>
      <w:tr w:rsidR="00C17C26">
        <w:trPr>
          <w:cantSplit/>
        </w:trPr>
        <w:tc>
          <w:tcPr>
            <w:tcW w:w="5953" w:type="dxa"/>
          </w:tcPr>
          <w:p w:rsidR="00C17C26" w:rsidRDefault="00EB5321">
            <w:pPr>
              <w:pStyle w:val="Table"/>
            </w:pPr>
            <w:r>
              <w:t>The Botanic Gardens and Parks Authority</w:t>
            </w:r>
          </w:p>
        </w:tc>
      </w:tr>
      <w:tr w:rsidR="00C17C26">
        <w:trPr>
          <w:cantSplit/>
          <w:trHeight w:val="255"/>
        </w:trPr>
        <w:tc>
          <w:tcPr>
            <w:tcW w:w="5953" w:type="dxa"/>
          </w:tcPr>
          <w:p w:rsidR="00C17C26" w:rsidRDefault="00EB5321">
            <w:pPr>
              <w:pStyle w:val="Table"/>
            </w:pPr>
            <w:r>
              <w:t xml:space="preserve">The Commissioner of Main Roads </w:t>
            </w:r>
          </w:p>
        </w:tc>
      </w:tr>
      <w:tr w:rsidR="00C17C26">
        <w:trPr>
          <w:cantSplit/>
        </w:trPr>
        <w:tc>
          <w:tcPr>
            <w:tcW w:w="5953" w:type="dxa"/>
          </w:tcPr>
          <w:p w:rsidR="00C17C26" w:rsidRDefault="00EB5321">
            <w:pPr>
              <w:pStyle w:val="Table"/>
              <w:keepNext/>
              <w:ind w:left="310" w:hanging="310"/>
            </w:pPr>
            <w:r>
              <w:lastRenderedPageBreak/>
              <w:t xml:space="preserve">The department of the Public Service principally assisting in the administration of the </w:t>
            </w:r>
            <w:r>
              <w:rPr>
                <w:i/>
                <w:iCs/>
              </w:rPr>
              <w:t>Agriculture Act 1988</w:t>
            </w:r>
            <w:r>
              <w:rPr>
                <w:iCs/>
                <w:vertAlign w:val="superscript"/>
              </w:rPr>
              <w:t> 2</w:t>
            </w:r>
          </w:p>
        </w:tc>
      </w:tr>
      <w:tr w:rsidR="00C17C26">
        <w:trPr>
          <w:cantSplit/>
        </w:trPr>
        <w:tc>
          <w:tcPr>
            <w:tcW w:w="5953" w:type="dxa"/>
          </w:tcPr>
          <w:p w:rsidR="00C17C26" w:rsidRDefault="00EB5321">
            <w:pPr>
              <w:pStyle w:val="Table"/>
              <w:ind w:left="310" w:hanging="310"/>
            </w:pPr>
            <w:r>
              <w:t xml:space="preserve">The department of the Public Service principally assisting in the administration of the </w:t>
            </w:r>
            <w:r>
              <w:rPr>
                <w:i/>
                <w:iCs/>
              </w:rPr>
              <w:t>Sports Drug Testing Act 2001</w:t>
            </w:r>
          </w:p>
        </w:tc>
      </w:tr>
      <w:tr w:rsidR="00C17C26">
        <w:trPr>
          <w:cantSplit/>
          <w:trHeight w:val="255"/>
        </w:trPr>
        <w:tc>
          <w:tcPr>
            <w:tcW w:w="5953" w:type="dxa"/>
          </w:tcPr>
          <w:p w:rsidR="00C17C26" w:rsidRDefault="00EB5321">
            <w:pPr>
              <w:pStyle w:val="Table"/>
              <w:keepNext/>
              <w:keepLines/>
            </w:pPr>
            <w:r>
              <w:t>The Housing Authority</w:t>
            </w:r>
          </w:p>
        </w:tc>
      </w:tr>
      <w:tr w:rsidR="00C17C26">
        <w:trPr>
          <w:cantSplit/>
        </w:trPr>
        <w:tc>
          <w:tcPr>
            <w:tcW w:w="5953" w:type="dxa"/>
          </w:tcPr>
          <w:p w:rsidR="00C17C26" w:rsidRDefault="00EB5321">
            <w:pPr>
              <w:pStyle w:val="Table"/>
              <w:keepNext/>
              <w:keepLines/>
            </w:pPr>
            <w:r>
              <w:t>The Western Australian Meat Industry Authority</w:t>
            </w:r>
          </w:p>
        </w:tc>
      </w:tr>
    </w:tbl>
    <w:p w:rsidR="00C17C26" w:rsidRDefault="00EB5321">
      <w:pPr>
        <w:pStyle w:val="Subsection"/>
        <w:rPr>
          <w:snapToGrid w:val="0"/>
        </w:rPr>
      </w:pPr>
      <w:r>
        <w:rPr>
          <w:snapToGrid w:val="0"/>
        </w:rPr>
        <w:tab/>
        <w:t>(4)</w:t>
      </w:r>
      <w:r>
        <w:rPr>
          <w:snapToGrid w:val="0"/>
        </w:rPr>
        <w:tab/>
        <w:t>A residential tenancy agreement — </w:t>
      </w:r>
    </w:p>
    <w:p w:rsidR="00C17C26" w:rsidRDefault="00EB5321">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rsidR="00C17C26" w:rsidRDefault="00EB5321">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rsidR="00C17C26" w:rsidRDefault="00EB5321">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rsidR="00C17C26" w:rsidRDefault="00EB5321">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rsidR="00C17C26">
        <w:tc>
          <w:tcPr>
            <w:tcW w:w="7312" w:type="dxa"/>
          </w:tcPr>
          <w:p w:rsidR="00C17C26" w:rsidRDefault="00EB5321">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rsidR="00C17C26" w:rsidRDefault="00EB5321">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rsidR="00C17C26" w:rsidRDefault="00EB5321">
      <w:pPr>
        <w:pStyle w:val="Heading5"/>
        <w:keepNext w:val="0"/>
        <w:keepLines w:val="0"/>
        <w:spacing w:before="240"/>
      </w:pPr>
      <w:bookmarkStart w:id="25" w:name="_Toc74745783"/>
      <w:r>
        <w:rPr>
          <w:rStyle w:val="CharSectno"/>
        </w:rPr>
        <w:t>5CA</w:t>
      </w:r>
      <w:r>
        <w:t>.</w:t>
      </w:r>
      <w:r>
        <w:tab/>
        <w:t>Modified application of section 30(2)(a) of Act</w:t>
      </w:r>
      <w:bookmarkEnd w:id="25"/>
    </w:p>
    <w:p w:rsidR="00C17C26" w:rsidRDefault="00EB5321">
      <w:pPr>
        <w:pStyle w:val="Subsection"/>
      </w:pPr>
      <w:r>
        <w:tab/>
        <w:t>(1)</w:t>
      </w:r>
      <w:r>
        <w:tab/>
        <w:t xml:space="preserve">This regulation applies to a residential tenancy agreement that — </w:t>
      </w:r>
    </w:p>
    <w:p w:rsidR="00C17C26" w:rsidRDefault="00EB5321">
      <w:pPr>
        <w:pStyle w:val="Indenta"/>
      </w:pPr>
      <w:r>
        <w:tab/>
        <w:t>(a)</w:t>
      </w:r>
      <w:r>
        <w:tab/>
        <w:t>creates a tenancy for a fixed term; and</w:t>
      </w:r>
    </w:p>
    <w:p w:rsidR="00C17C26" w:rsidRDefault="00EB5321">
      <w:pPr>
        <w:pStyle w:val="Indenta"/>
      </w:pPr>
      <w:r>
        <w:tab/>
        <w:t>(b)</w:t>
      </w:r>
      <w:r>
        <w:tab/>
        <w:t xml:space="preserve">was entered into before the day on which the </w:t>
      </w:r>
      <w:r>
        <w:rPr>
          <w:i/>
        </w:rPr>
        <w:t>Residential Tenancies Amendment Act 2011</w:t>
      </w:r>
      <w:r>
        <w:t xml:space="preserve"> section 27(2) comes into operation.</w:t>
      </w:r>
    </w:p>
    <w:p w:rsidR="00C17C26" w:rsidRDefault="00EB5321">
      <w:pPr>
        <w:pStyle w:val="Subsection"/>
      </w:pPr>
      <w:r>
        <w:lastRenderedPageBreak/>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rsidR="00C17C26" w:rsidRDefault="00C17C26">
      <w:pPr>
        <w:pStyle w:val="BlankOpen"/>
      </w:pPr>
    </w:p>
    <w:p w:rsidR="00C17C26" w:rsidRDefault="00EB5321">
      <w:pPr>
        <w:pStyle w:val="MiscellaneousBody"/>
        <w:tabs>
          <w:tab w:val="left" w:pos="993"/>
        </w:tabs>
        <w:spacing w:before="0"/>
        <w:ind w:left="993" w:hanging="993"/>
      </w:pPr>
      <w:r>
        <w:tab/>
      </w:r>
      <w:r>
        <w:rPr>
          <w:snapToGrid w:val="0"/>
        </w:rPr>
        <w:t>the agreement provides that the rent may increase or be increased; and</w:t>
      </w:r>
    </w:p>
    <w:p w:rsidR="00C17C26" w:rsidRDefault="00C17C26">
      <w:pPr>
        <w:pStyle w:val="BlankClose"/>
      </w:pPr>
    </w:p>
    <w:p w:rsidR="00C17C26" w:rsidRDefault="00EB5321">
      <w:pPr>
        <w:pStyle w:val="Footnotesection"/>
        <w:keepLines w:val="0"/>
        <w:spacing w:before="40"/>
        <w:ind w:left="890" w:hanging="890"/>
      </w:pPr>
      <w:r>
        <w:tab/>
        <w:t>[Regulation 5CA inserted: Gazette 3 May 2013 p. 1744.]</w:t>
      </w:r>
    </w:p>
    <w:p w:rsidR="00C17C26" w:rsidRDefault="00EB5321">
      <w:pPr>
        <w:pStyle w:val="Heading5"/>
      </w:pPr>
      <w:bookmarkStart w:id="26" w:name="_Toc74745784"/>
      <w:r>
        <w:rPr>
          <w:rStyle w:val="CharSectno"/>
        </w:rPr>
        <w:t>5C</w:t>
      </w:r>
      <w:r>
        <w:t>.</w:t>
      </w:r>
      <w:r>
        <w:tab/>
        <w:t>Exemption from section 33 of Act for employment</w:t>
      </w:r>
      <w:r>
        <w:noBreakHyphen/>
        <w:t>linked residential tenancy agreements</w:t>
      </w:r>
      <w:bookmarkEnd w:id="26"/>
    </w:p>
    <w:p w:rsidR="00C17C26" w:rsidRDefault="00EB5321">
      <w:pPr>
        <w:pStyle w:val="Subsection"/>
      </w:pPr>
      <w:r>
        <w:tab/>
      </w:r>
      <w:r>
        <w:tab/>
        <w:t xml:space="preserve">Under section 6(a) of the Act it is provided that section 33 of the Act shall not apply to a residential tenancy agreement under which — </w:t>
      </w:r>
    </w:p>
    <w:p w:rsidR="00C17C26" w:rsidRDefault="00EB5321">
      <w:pPr>
        <w:pStyle w:val="Indenta"/>
        <w:spacing w:before="60"/>
      </w:pPr>
      <w:r>
        <w:tab/>
        <w:t>(a)</w:t>
      </w:r>
      <w:r>
        <w:tab/>
        <w:t>an employer grants to an employee a right to occupy premises; and</w:t>
      </w:r>
    </w:p>
    <w:p w:rsidR="00C17C26" w:rsidRDefault="00EB5321">
      <w:pPr>
        <w:pStyle w:val="Indenta"/>
        <w:spacing w:before="60"/>
      </w:pPr>
      <w:r>
        <w:tab/>
        <w:t>(b)</w:t>
      </w:r>
      <w:r>
        <w:tab/>
        <w:t>employment with that employer is a condition of the employee having that right; and</w:t>
      </w:r>
    </w:p>
    <w:p w:rsidR="00C17C26" w:rsidRDefault="00EB5321">
      <w:pPr>
        <w:pStyle w:val="Indenta"/>
        <w:spacing w:before="60"/>
      </w:pPr>
      <w:r>
        <w:tab/>
        <w:t>(c)</w:t>
      </w:r>
      <w:r>
        <w:tab/>
        <w:t>the employee receives a pay slip or salary advice detailing the rent component deducted from the salary or wage; and</w:t>
      </w:r>
    </w:p>
    <w:p w:rsidR="00C17C26" w:rsidRDefault="00EB5321">
      <w:pPr>
        <w:pStyle w:val="Indenta"/>
        <w:spacing w:before="60"/>
      </w:pPr>
      <w:r>
        <w:tab/>
        <w:t>(d)</w:t>
      </w:r>
      <w:r>
        <w:tab/>
        <w:t>the method of payment of rent under the agreement is by direct deduction of the employee’s salary or wage by the employer.</w:t>
      </w:r>
    </w:p>
    <w:p w:rsidR="00C17C26" w:rsidRDefault="00EB5321">
      <w:pPr>
        <w:pStyle w:val="Footnotesection"/>
        <w:keepLines w:val="0"/>
        <w:spacing w:before="80"/>
        <w:ind w:left="890" w:hanging="890"/>
      </w:pPr>
      <w:r>
        <w:tab/>
        <w:t>[Regulation 5C inserted: Gazette 3 May 2013 p. 1744-5.]</w:t>
      </w:r>
    </w:p>
    <w:p w:rsidR="00C17C26" w:rsidRDefault="00EB5321">
      <w:pPr>
        <w:pStyle w:val="Heading5"/>
        <w:rPr>
          <w:i/>
        </w:rPr>
      </w:pPr>
      <w:bookmarkStart w:id="27" w:name="_Toc74745785"/>
      <w:r>
        <w:rPr>
          <w:rStyle w:val="CharSectno"/>
        </w:rPr>
        <w:t>5D</w:t>
      </w:r>
      <w:r>
        <w:t>.</w:t>
      </w:r>
      <w:r>
        <w:tab/>
        <w:t xml:space="preserve">Exemption for certain agreements under </w:t>
      </w:r>
      <w:r>
        <w:rPr>
          <w:i/>
        </w:rPr>
        <w:t>Land Administration Act 1997</w:t>
      </w:r>
      <w:bookmarkEnd w:id="27"/>
    </w:p>
    <w:p w:rsidR="00C17C26" w:rsidRDefault="00EB5321">
      <w:pPr>
        <w:pStyle w:val="Subsection"/>
        <w:spacing w:before="150"/>
      </w:pPr>
      <w:r>
        <w:tab/>
        <w:t>(1)</w:t>
      </w:r>
      <w:r>
        <w:tab/>
        <w:t>The Minister for Lands in the exercise of a specified power is prescribed for the purposes of section 5(2)(f) of the Act.</w:t>
      </w:r>
    </w:p>
    <w:p w:rsidR="00C17C26" w:rsidRDefault="00EB5321">
      <w:pPr>
        <w:pStyle w:val="Subsection"/>
        <w:keepNext/>
        <w:spacing w:before="150"/>
      </w:pPr>
      <w:r>
        <w:lastRenderedPageBreak/>
        <w:tab/>
        <w:t>(2)</w:t>
      </w:r>
      <w:r>
        <w:tab/>
        <w:t>In subregulation (1) —</w:t>
      </w:r>
    </w:p>
    <w:p w:rsidR="00C17C26" w:rsidRDefault="00EB5321">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rsidR="00C17C26" w:rsidRDefault="00EB5321">
      <w:pPr>
        <w:pStyle w:val="Footnotesection"/>
        <w:spacing w:before="80"/>
        <w:ind w:left="890" w:hanging="890"/>
      </w:pPr>
      <w:r>
        <w:tab/>
        <w:t>[Regulation 5D inserted: Gazette 19 Feb 1999 p. 554.]</w:t>
      </w:r>
    </w:p>
    <w:p w:rsidR="00C17C26" w:rsidRDefault="00EB5321">
      <w:pPr>
        <w:pStyle w:val="Ednotesection"/>
        <w:spacing w:before="200"/>
      </w:pPr>
      <w:r>
        <w:t>[</w:t>
      </w:r>
      <w:r>
        <w:rPr>
          <w:b/>
        </w:rPr>
        <w:t>5E.</w:t>
      </w:r>
      <w:r>
        <w:rPr>
          <w:b/>
        </w:rPr>
        <w:tab/>
      </w:r>
      <w:r>
        <w:t>Deleted: Gazette 3 May 2013 p. 1745.]</w:t>
      </w:r>
    </w:p>
    <w:p w:rsidR="00C17C26" w:rsidRDefault="00EB5321">
      <w:pPr>
        <w:pStyle w:val="Heading5"/>
        <w:spacing w:before="200"/>
      </w:pPr>
      <w:bookmarkStart w:id="28" w:name="_Toc74745786"/>
      <w:r>
        <w:rPr>
          <w:rStyle w:val="CharSectno"/>
        </w:rPr>
        <w:t>6</w:t>
      </w:r>
      <w:r>
        <w:t>.</w:t>
      </w:r>
      <w:r>
        <w:tab/>
        <w:t>Modified application of section 43(3) of Act when Housing Authority is lessor of premises outside metropolitan region</w:t>
      </w:r>
      <w:bookmarkEnd w:id="28"/>
    </w:p>
    <w:p w:rsidR="00C17C26" w:rsidRDefault="00EB5321">
      <w:pPr>
        <w:pStyle w:val="Subsection"/>
        <w:spacing w:before="200"/>
      </w:pPr>
      <w:r>
        <w:tab/>
        <w:t>(1)</w:t>
      </w:r>
      <w:r>
        <w:tab/>
        <w:t xml:space="preserve">This regulation applies to a residential tenancy agreement — </w:t>
      </w:r>
    </w:p>
    <w:p w:rsidR="00C17C26" w:rsidRDefault="00EB5321">
      <w:pPr>
        <w:pStyle w:val="Indenta"/>
        <w:spacing w:before="60"/>
      </w:pPr>
      <w:r>
        <w:tab/>
        <w:t>(a)</w:t>
      </w:r>
      <w:r>
        <w:tab/>
        <w:t>under which the Housing Authority is the lessor; and</w:t>
      </w:r>
    </w:p>
    <w:p w:rsidR="00C17C26" w:rsidRDefault="00EB5321">
      <w:pPr>
        <w:pStyle w:val="Indenta"/>
      </w:pPr>
      <w:r>
        <w:tab/>
        <w:t>(b)</w:t>
      </w:r>
      <w:r>
        <w:tab/>
        <w:t xml:space="preserve">for premises outside the metropolitan region (as defined in the </w:t>
      </w:r>
      <w:r>
        <w:rPr>
          <w:i/>
        </w:rPr>
        <w:t>Planning and Development Act 2005</w:t>
      </w:r>
      <w:r>
        <w:t xml:space="preserve"> section 4(1)).</w:t>
      </w:r>
    </w:p>
    <w:p w:rsidR="00C17C26" w:rsidRDefault="00EB5321">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rsidR="00C17C26" w:rsidRDefault="00C17C26">
      <w:pPr>
        <w:pStyle w:val="BlankOpen"/>
      </w:pPr>
    </w:p>
    <w:p w:rsidR="00C17C26" w:rsidRDefault="00EB5321">
      <w:pPr>
        <w:pStyle w:val="MiscellaneousBody"/>
        <w:tabs>
          <w:tab w:val="left" w:pos="910"/>
        </w:tabs>
        <w:spacing w:before="0"/>
        <w:ind w:left="924" w:hanging="924"/>
      </w:pPr>
      <w:r>
        <w:tab/>
        <w:t>as practicable after that notification, or fails to keep the tenant regularly informed of the efforts being made to do so —</w:t>
      </w:r>
    </w:p>
    <w:p w:rsidR="00C17C26" w:rsidRDefault="00C17C26">
      <w:pPr>
        <w:pStyle w:val="BlankClose"/>
      </w:pPr>
    </w:p>
    <w:p w:rsidR="00C17C26" w:rsidRDefault="00EB5321">
      <w:pPr>
        <w:pStyle w:val="Footnotesection"/>
        <w:keepLines w:val="0"/>
        <w:spacing w:before="0"/>
        <w:ind w:left="890" w:hanging="890"/>
      </w:pPr>
      <w:r>
        <w:tab/>
        <w:t>[Regulation 6 inserted: Gazette 3 May 2013 p. 1745.]</w:t>
      </w:r>
    </w:p>
    <w:p w:rsidR="00C17C26" w:rsidRDefault="00EB5321">
      <w:pPr>
        <w:pStyle w:val="Heading5"/>
      </w:pPr>
      <w:bookmarkStart w:id="29" w:name="_Toc74745787"/>
      <w:r>
        <w:rPr>
          <w:rStyle w:val="CharSectno"/>
        </w:rPr>
        <w:t>6A</w:t>
      </w:r>
      <w:r>
        <w:t>.</w:t>
      </w:r>
      <w:r>
        <w:tab/>
        <w:t>Modified application of s. 71AD(2) of Act when Housing Authority is lessor of premises</w:t>
      </w:r>
      <w:bookmarkEnd w:id="29"/>
    </w:p>
    <w:p w:rsidR="00C17C26" w:rsidRDefault="00EB5321">
      <w:pPr>
        <w:pStyle w:val="Subsection"/>
      </w:pPr>
      <w:r>
        <w:tab/>
        <w:t>(1)</w:t>
      </w:r>
      <w:r>
        <w:tab/>
        <w:t>This regulation applies to a residential tenancy agreement under which the Housing Authority is the lessor.</w:t>
      </w:r>
    </w:p>
    <w:p w:rsidR="00C17C26" w:rsidRDefault="00EB5321">
      <w:pPr>
        <w:pStyle w:val="Subsection"/>
        <w:keepNext/>
      </w:pPr>
      <w:r>
        <w:tab/>
        <w:t>(2)</w:t>
      </w:r>
      <w:r>
        <w:tab/>
        <w:t xml:space="preserve">Under section 6(a) of the Act it is provided that section 71AD(2) of the Act applies to a residential tenancy </w:t>
      </w:r>
      <w:r>
        <w:lastRenderedPageBreak/>
        <w:t>agreement as if it were modified by deleting “7 days” and inserting:</w:t>
      </w:r>
    </w:p>
    <w:p w:rsidR="00C17C26" w:rsidRDefault="00C17C26">
      <w:pPr>
        <w:pStyle w:val="BlankOpen"/>
      </w:pPr>
    </w:p>
    <w:p w:rsidR="00C17C26" w:rsidRDefault="00EB5321">
      <w:pPr>
        <w:pStyle w:val="Subsection"/>
      </w:pPr>
      <w:r>
        <w:tab/>
      </w:r>
      <w:r>
        <w:tab/>
        <w:t>14 days</w:t>
      </w:r>
    </w:p>
    <w:p w:rsidR="00C17C26" w:rsidRDefault="00C17C26">
      <w:pPr>
        <w:pStyle w:val="BlankClose"/>
      </w:pPr>
    </w:p>
    <w:p w:rsidR="00C17C26" w:rsidRDefault="00EB5321">
      <w:pPr>
        <w:pStyle w:val="Footnotesection"/>
        <w:keepLines w:val="0"/>
        <w:spacing w:before="0"/>
        <w:ind w:left="890" w:hanging="890"/>
      </w:pPr>
      <w:r>
        <w:tab/>
        <w:t>[Regulation 6A inserted: Gazette 9 Apr 2019 p. 1043.]</w:t>
      </w:r>
    </w:p>
    <w:p w:rsidR="00C17C26" w:rsidRDefault="00EB5321">
      <w:pPr>
        <w:pStyle w:val="Heading5"/>
        <w:spacing w:before="280"/>
      </w:pPr>
      <w:bookmarkStart w:id="30" w:name="_Toc74745788"/>
      <w:r>
        <w:rPr>
          <w:rStyle w:val="CharSectno"/>
        </w:rPr>
        <w:t>7A</w:t>
      </w:r>
      <w:r>
        <w:t>.</w:t>
      </w:r>
      <w:r>
        <w:tab/>
        <w:t>Modified application of s. 45(1) of Act</w:t>
      </w:r>
      <w:bookmarkEnd w:id="30"/>
    </w:p>
    <w:p w:rsidR="00C17C26" w:rsidRDefault="00EB5321">
      <w:pPr>
        <w:pStyle w:val="Subsection"/>
        <w:keepNext/>
        <w:spacing w:before="200"/>
      </w:pPr>
      <w:r>
        <w:tab/>
        <w:t>(1)</w:t>
      </w:r>
      <w:r>
        <w:tab/>
        <w:t xml:space="preserve">In this regulation — </w:t>
      </w:r>
    </w:p>
    <w:p w:rsidR="00C17C26" w:rsidRDefault="00EB5321">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rsidR="00C17C26" w:rsidRDefault="00EB5321">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rsidR="00C17C26" w:rsidRDefault="00EB5321">
      <w:pPr>
        <w:pStyle w:val="Subsection"/>
        <w:spacing w:before="120"/>
      </w:pPr>
      <w:r>
        <w:tab/>
        <w:t>(2)</w:t>
      </w:r>
      <w:r>
        <w:tab/>
        <w:t>Under section 6(a) of the Act it is provided that section 45(1) of the Act shall apply to a residential tenancy agreement as if it were modified by deleting “It is a term” and inserting:</w:t>
      </w:r>
    </w:p>
    <w:p w:rsidR="00C17C26" w:rsidRDefault="00EB5321">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rsidR="00C17C26" w:rsidRDefault="00EB5321">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rsidR="00C17C26" w:rsidRDefault="00EB5321">
      <w:pPr>
        <w:pStyle w:val="Subsection"/>
        <w:spacing w:before="120"/>
      </w:pPr>
      <w:r>
        <w:tab/>
        <w:t>(3)</w:t>
      </w:r>
      <w:r>
        <w:tab/>
        <w:t>Subregulation (4) applies if a residential tenancy agreement is for residential premises that —</w:t>
      </w:r>
    </w:p>
    <w:p w:rsidR="00C17C26" w:rsidRDefault="00EB5321">
      <w:pPr>
        <w:pStyle w:val="Indenta"/>
        <w:spacing w:before="60"/>
      </w:pPr>
      <w:r>
        <w:tab/>
        <w:t>(a)</w:t>
      </w:r>
      <w:r>
        <w:tab/>
        <w:t>are the subject of an entry in the Register of Heritage Places; or</w:t>
      </w:r>
    </w:p>
    <w:p w:rsidR="00C17C26" w:rsidRDefault="00EB5321">
      <w:pPr>
        <w:pStyle w:val="Indenta"/>
        <w:spacing w:before="60"/>
      </w:pPr>
      <w:r>
        <w:tab/>
        <w:t>(b)</w:t>
      </w:r>
      <w:r>
        <w:tab/>
        <w:t>comprise rural land; or</w:t>
      </w:r>
    </w:p>
    <w:p w:rsidR="00C17C26" w:rsidRDefault="00EB5321">
      <w:pPr>
        <w:pStyle w:val="Indenta"/>
        <w:spacing w:before="60"/>
      </w:pPr>
      <w:r>
        <w:tab/>
        <w:t>(c)</w:t>
      </w:r>
      <w:r>
        <w:tab/>
        <w:t>are premises to which a housing management agreement applies.</w:t>
      </w:r>
    </w:p>
    <w:p w:rsidR="00C17C26" w:rsidRDefault="00EB5321">
      <w:pPr>
        <w:pStyle w:val="Subsection"/>
        <w:spacing w:before="120"/>
      </w:pPr>
      <w:r>
        <w:lastRenderedPageBreak/>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rsidR="00C17C26" w:rsidRDefault="00C17C26">
      <w:pPr>
        <w:pStyle w:val="BlankOpen"/>
        <w:rPr>
          <w:snapToGrid w:val="0"/>
        </w:rPr>
      </w:pPr>
    </w:p>
    <w:p w:rsidR="00C17C26" w:rsidRDefault="00EB5321">
      <w:pPr>
        <w:pStyle w:val="MiscellaneousBody"/>
        <w:tabs>
          <w:tab w:val="left" w:pos="910"/>
        </w:tabs>
        <w:spacing w:before="0"/>
        <w:ind w:left="924" w:hanging="924"/>
      </w:pPr>
      <w:r>
        <w:tab/>
        <w:t>secure</w:t>
      </w:r>
      <w:r>
        <w:rPr>
          <w:snapToGrid w:val="0"/>
        </w:rPr>
        <w:t>; and</w:t>
      </w:r>
    </w:p>
    <w:p w:rsidR="00C17C26" w:rsidRDefault="00C17C26">
      <w:pPr>
        <w:pStyle w:val="BlankClose"/>
      </w:pPr>
    </w:p>
    <w:p w:rsidR="00C17C26" w:rsidRDefault="00EB5321">
      <w:pPr>
        <w:pStyle w:val="Footnotesection"/>
        <w:keepLines w:val="0"/>
        <w:spacing w:before="0"/>
        <w:ind w:left="890" w:hanging="890"/>
      </w:pPr>
      <w:r>
        <w:tab/>
        <w:t>[Regulation 7A inserted: Gazette 3 May 2013 p. 1746-7; amended: Gazette 9 Apr 2019 p. 1043.]</w:t>
      </w:r>
    </w:p>
    <w:p w:rsidR="00C17C26" w:rsidRDefault="00EB5321">
      <w:pPr>
        <w:pStyle w:val="Heading5"/>
        <w:spacing w:before="180"/>
      </w:pPr>
      <w:bookmarkStart w:id="31" w:name="_Toc74745789"/>
      <w:r>
        <w:rPr>
          <w:rStyle w:val="CharSectno"/>
        </w:rPr>
        <w:t>7B</w:t>
      </w:r>
      <w:r>
        <w:t>.</w:t>
      </w:r>
      <w:r>
        <w:tab/>
        <w:t>Modified application of section 47(1)(b) of Act for Housing Authority</w:t>
      </w:r>
      <w:bookmarkEnd w:id="31"/>
    </w:p>
    <w:p w:rsidR="00C17C26" w:rsidRDefault="00EB5321">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rsidR="00C17C26" w:rsidRDefault="00C17C26">
      <w:pPr>
        <w:pStyle w:val="BlankOpen"/>
      </w:pPr>
    </w:p>
    <w:p w:rsidR="00C17C26" w:rsidRDefault="00EB5321">
      <w:pPr>
        <w:pStyle w:val="MiscellaneousBody"/>
        <w:tabs>
          <w:tab w:val="left" w:pos="910"/>
        </w:tabs>
        <w:spacing w:before="0"/>
        <w:ind w:left="924" w:hanging="924"/>
      </w:pPr>
      <w:r>
        <w:tab/>
        <w:t>written consent.</w:t>
      </w:r>
    </w:p>
    <w:p w:rsidR="00C17C26" w:rsidRDefault="00C17C26">
      <w:pPr>
        <w:pStyle w:val="BlankClose"/>
      </w:pPr>
    </w:p>
    <w:p w:rsidR="00C17C26" w:rsidRDefault="00EB5321">
      <w:pPr>
        <w:pStyle w:val="Footnotesection"/>
        <w:keepLines w:val="0"/>
        <w:spacing w:before="0"/>
        <w:ind w:left="890" w:hanging="890"/>
      </w:pPr>
      <w:r>
        <w:tab/>
        <w:t>[Regulation 7B inserted: Gazette 3 May 2013 p. 1747.]</w:t>
      </w:r>
    </w:p>
    <w:p w:rsidR="00C17C26" w:rsidRDefault="00EB5321">
      <w:pPr>
        <w:pStyle w:val="Heading5"/>
        <w:spacing w:before="280"/>
      </w:pPr>
      <w:bookmarkStart w:id="32" w:name="_Toc74745790"/>
      <w:r>
        <w:rPr>
          <w:rStyle w:val="CharSectno"/>
        </w:rPr>
        <w:t>7C</w:t>
      </w:r>
      <w:r>
        <w:t>.</w:t>
      </w:r>
      <w:r>
        <w:tab/>
        <w:t>Modified application of s. 60(1) of Act</w:t>
      </w:r>
      <w:bookmarkEnd w:id="32"/>
    </w:p>
    <w:p w:rsidR="00C17C26" w:rsidRDefault="00EB5321">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rsidR="00C17C26" w:rsidRDefault="00EB5321">
      <w:pPr>
        <w:pStyle w:val="Subsection"/>
      </w:pPr>
      <w:r>
        <w:tab/>
        <w:t>(2)</w:t>
      </w:r>
      <w:r>
        <w:tab/>
        <w:t>Under section 6(a) of the Act it is provided that section 60(1) of the Act shall apply to a residential tenancy agreement as if it were modified by deleting paragraph (b) and inserting:</w:t>
      </w:r>
    </w:p>
    <w:p w:rsidR="00C17C26" w:rsidRDefault="00C17C26">
      <w:pPr>
        <w:pStyle w:val="BlankOpen"/>
      </w:pPr>
    </w:p>
    <w:p w:rsidR="00C17C26" w:rsidRDefault="00EB5321">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rsidR="00C17C26" w:rsidRDefault="00EB5321">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rsidR="00C17C26" w:rsidRDefault="00EB5321">
      <w:pPr>
        <w:pStyle w:val="MiscellaneousBody"/>
        <w:tabs>
          <w:tab w:val="left" w:pos="1701"/>
          <w:tab w:val="left" w:pos="2268"/>
        </w:tabs>
        <w:spacing w:before="80"/>
        <w:ind w:left="2268" w:hanging="2268"/>
        <w:rPr>
          <w:snapToGrid w:val="0"/>
        </w:rPr>
      </w:pPr>
      <w:r>
        <w:lastRenderedPageBreak/>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rsidR="00C17C26" w:rsidRDefault="00C17C26">
      <w:pPr>
        <w:pStyle w:val="BlankClose"/>
      </w:pPr>
    </w:p>
    <w:p w:rsidR="00C17C26" w:rsidRDefault="00EB5321">
      <w:pPr>
        <w:pStyle w:val="Footnotesection"/>
        <w:keepLines w:val="0"/>
        <w:spacing w:before="0"/>
        <w:ind w:left="890" w:hanging="890"/>
      </w:pPr>
      <w:r>
        <w:tab/>
        <w:t>[Regulation 7C inserted: Gazette 3 May 2013 p. 1747-8; amended: Gazette 9 Apr 2019 p. 1043.]</w:t>
      </w:r>
    </w:p>
    <w:p w:rsidR="00C17C26" w:rsidRDefault="00EB5321">
      <w:pPr>
        <w:pStyle w:val="Heading5"/>
      </w:pPr>
      <w:bookmarkStart w:id="33" w:name="_Toc74745791"/>
      <w:r>
        <w:rPr>
          <w:rStyle w:val="CharSectno"/>
        </w:rPr>
        <w:t>7D</w:t>
      </w:r>
      <w:r>
        <w:t>.</w:t>
      </w:r>
      <w:r>
        <w:tab/>
        <w:t>Modified application of section 70A of Act for Foyer Oxford</w:t>
      </w:r>
      <w:bookmarkEnd w:id="33"/>
    </w:p>
    <w:p w:rsidR="00C17C26" w:rsidRDefault="00EB5321">
      <w:pPr>
        <w:pStyle w:val="Subsection"/>
      </w:pPr>
      <w:r>
        <w:tab/>
        <w:t>(1)</w:t>
      </w:r>
      <w:r>
        <w:tab/>
        <w:t xml:space="preserve">In this regulation — </w:t>
      </w:r>
    </w:p>
    <w:p w:rsidR="00C17C26" w:rsidRDefault="00EB5321">
      <w:pPr>
        <w:pStyle w:val="Defstart"/>
        <w:rPr>
          <w:rStyle w:val="DraftersNotes"/>
        </w:rPr>
      </w:pPr>
      <w:r>
        <w:tab/>
      </w:r>
      <w:r>
        <w:rPr>
          <w:rStyle w:val="CharDefText"/>
        </w:rPr>
        <w:t>Foyer Oxford</w:t>
      </w:r>
      <w:r>
        <w:t xml:space="preserve"> means the premises of that name located at 196 Oxford Street, Leederville, Western Australia.</w:t>
      </w:r>
    </w:p>
    <w:p w:rsidR="00C17C26" w:rsidRDefault="00EB5321">
      <w:pPr>
        <w:pStyle w:val="Subsection"/>
      </w:pPr>
      <w:r>
        <w:tab/>
        <w:t>(2)</w:t>
      </w:r>
      <w:r>
        <w:tab/>
        <w:t xml:space="preserve">This regulation applies to a residential tenancy agreement that — </w:t>
      </w:r>
    </w:p>
    <w:p w:rsidR="00C17C26" w:rsidRDefault="00EB5321">
      <w:pPr>
        <w:pStyle w:val="Indenta"/>
      </w:pPr>
      <w:r>
        <w:tab/>
        <w:t>(a)</w:t>
      </w:r>
      <w:r>
        <w:tab/>
        <w:t>creates a tenancy in respect of a residential unit in Foyer Oxford for a fixed term of 6 weeks or less; and</w:t>
      </w:r>
    </w:p>
    <w:p w:rsidR="00C17C26" w:rsidRDefault="00EB5321">
      <w:pPr>
        <w:pStyle w:val="Indenta"/>
      </w:pPr>
      <w:r>
        <w:tab/>
        <w:t>(b)</w:t>
      </w:r>
      <w:r>
        <w:tab/>
        <w:t>is not the renewal or extension of an agreement; and</w:t>
      </w:r>
    </w:p>
    <w:p w:rsidR="00C17C26" w:rsidRDefault="00EB5321">
      <w:pPr>
        <w:pStyle w:val="Indenta"/>
      </w:pPr>
      <w:r>
        <w:tab/>
        <w:t>(c)</w:t>
      </w:r>
      <w:r>
        <w:tab/>
        <w:t>is entered into between a tenant and Foundation Housing Limited.</w:t>
      </w:r>
    </w:p>
    <w:p w:rsidR="00C17C26" w:rsidRDefault="00EB5321">
      <w:pPr>
        <w:pStyle w:val="Subsection"/>
      </w:pPr>
      <w:r>
        <w:tab/>
        <w:t>(3)</w:t>
      </w:r>
      <w:r>
        <w:tab/>
        <w:t xml:space="preserve">Under section 6(a) of the Act it is provided that section 70A of the Act shall apply to a residential tenancy agreement as if section 70A(3) were modified by deleting “30 days” and inserting: </w:t>
      </w:r>
    </w:p>
    <w:p w:rsidR="00C17C26" w:rsidRDefault="00C17C26">
      <w:pPr>
        <w:pStyle w:val="BlankOpen"/>
      </w:pPr>
    </w:p>
    <w:p w:rsidR="00C17C26" w:rsidRDefault="00EB5321">
      <w:pPr>
        <w:pStyle w:val="Subsection"/>
      </w:pPr>
      <w:r>
        <w:tab/>
      </w:r>
      <w:r>
        <w:tab/>
        <w:t>7 days</w:t>
      </w:r>
    </w:p>
    <w:p w:rsidR="00C17C26" w:rsidRDefault="00C17C26">
      <w:pPr>
        <w:pStyle w:val="BlankClose"/>
      </w:pPr>
    </w:p>
    <w:p w:rsidR="00C17C26" w:rsidRDefault="00EB5321">
      <w:pPr>
        <w:pStyle w:val="Footnotesection"/>
        <w:keepLines w:val="0"/>
        <w:spacing w:before="0"/>
        <w:ind w:left="890" w:hanging="890"/>
      </w:pPr>
      <w:r>
        <w:tab/>
        <w:t>[Regulation 7D inserted: Gazette 21 Aug 2015 p. 3312</w:t>
      </w:r>
      <w:r>
        <w:noBreakHyphen/>
        <w:t>13.]</w:t>
      </w:r>
    </w:p>
    <w:p w:rsidR="00C17C26" w:rsidRDefault="00EB5321">
      <w:pPr>
        <w:pStyle w:val="Heading5"/>
      </w:pPr>
      <w:bookmarkStart w:id="34" w:name="_Toc74745792"/>
      <w:r>
        <w:rPr>
          <w:rStyle w:val="CharSectno"/>
        </w:rPr>
        <w:t>7E</w:t>
      </w:r>
      <w:r>
        <w:t>.</w:t>
      </w:r>
      <w:r>
        <w:tab/>
        <w:t>Modified application of section 72 of Act</w:t>
      </w:r>
      <w:bookmarkEnd w:id="34"/>
    </w:p>
    <w:p w:rsidR="00C17C26" w:rsidRDefault="00EB5321">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rsidR="00C17C26" w:rsidRDefault="00EB5321">
      <w:pPr>
        <w:pStyle w:val="Subsection"/>
      </w:pPr>
      <w:r>
        <w:lastRenderedPageBreak/>
        <w:tab/>
        <w:t>(2)</w:t>
      </w:r>
      <w:r>
        <w:tab/>
        <w:t>Under section 6(a) of the Act it is provided that section 72 of the Act shall apply to a residential tenancy agreement as if it were modified by deleting subsections (1A) and (1) and inserting:</w:t>
      </w:r>
    </w:p>
    <w:p w:rsidR="00C17C26" w:rsidRDefault="00C17C26">
      <w:pPr>
        <w:pStyle w:val="BlankOpen"/>
      </w:pPr>
    </w:p>
    <w:p w:rsidR="00C17C26" w:rsidRDefault="00EB5321">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rsidR="00C17C26" w:rsidRDefault="00C17C26">
      <w:pPr>
        <w:pStyle w:val="BlankClose"/>
      </w:pPr>
    </w:p>
    <w:p w:rsidR="00C17C26" w:rsidRDefault="00EB5321">
      <w:pPr>
        <w:pStyle w:val="Footnotesection"/>
        <w:keepLines w:val="0"/>
        <w:spacing w:before="0"/>
        <w:ind w:left="890" w:hanging="890"/>
      </w:pPr>
      <w:r>
        <w:tab/>
        <w:t>[Regulation 7E inserted: Gazette 3 May 2013 p. 1748.]</w:t>
      </w:r>
    </w:p>
    <w:p w:rsidR="00C17C26" w:rsidRDefault="00EB5321">
      <w:pPr>
        <w:pStyle w:val="Heading5"/>
      </w:pPr>
      <w:bookmarkStart w:id="35" w:name="_Toc74745793"/>
      <w:r>
        <w:rPr>
          <w:rStyle w:val="CharSectno"/>
        </w:rPr>
        <w:t>7F</w:t>
      </w:r>
      <w:r>
        <w:t>.</w:t>
      </w:r>
      <w:r>
        <w:tab/>
        <w:t>Exemption from section 82 of Act</w:t>
      </w:r>
      <w:bookmarkEnd w:id="35"/>
      <w:r>
        <w:t> </w:t>
      </w:r>
    </w:p>
    <w:p w:rsidR="00C17C26" w:rsidRDefault="00EB5321">
      <w:pPr>
        <w:pStyle w:val="Subsection"/>
      </w:pPr>
      <w:r>
        <w:tab/>
      </w:r>
      <w:r>
        <w:tab/>
        <w:t xml:space="preserve">Under section 6(a) of the Act it is provided that section 82 of the Act shall not apply to a residential tenancy agreement if — </w:t>
      </w:r>
    </w:p>
    <w:p w:rsidR="00C17C26" w:rsidRDefault="00EB5321">
      <w:pPr>
        <w:pStyle w:val="Indenta"/>
      </w:pPr>
      <w:r>
        <w:tab/>
        <w:t>(a)</w:t>
      </w:r>
      <w:r>
        <w:tab/>
        <w:t>the Housing Authority is a party to the agreement; and</w:t>
      </w:r>
    </w:p>
    <w:p w:rsidR="00C17C26" w:rsidRDefault="00EB5321">
      <w:pPr>
        <w:pStyle w:val="Indenta"/>
      </w:pPr>
      <w:r>
        <w:tab/>
        <w:t>(b)</w:t>
      </w:r>
      <w:r>
        <w:tab/>
        <w:t>the agreement provides that, or is deemed to contain a provision to the effect that, the tenant may sub</w:t>
      </w:r>
      <w:r>
        <w:noBreakHyphen/>
        <w:t>let the premises; and</w:t>
      </w:r>
    </w:p>
    <w:p w:rsidR="00C17C26" w:rsidRDefault="00EB5321">
      <w:pPr>
        <w:pStyle w:val="Indenta"/>
      </w:pPr>
      <w:r>
        <w:tab/>
        <w:t>(c)</w:t>
      </w:r>
      <w:r>
        <w:tab/>
        <w:t>the agreement is entered into by the Housing Authority on the basis that the premises will be sub</w:t>
      </w:r>
      <w:r>
        <w:noBreakHyphen/>
        <w:t>let.</w:t>
      </w:r>
    </w:p>
    <w:p w:rsidR="00C17C26" w:rsidRDefault="00EB5321">
      <w:pPr>
        <w:pStyle w:val="Footnotesection"/>
        <w:keepLines w:val="0"/>
        <w:ind w:left="890" w:hanging="890"/>
      </w:pPr>
      <w:r>
        <w:tab/>
        <w:t>[Regulation 7F inserted: Gazette 3 May 2013 p. 1749.]</w:t>
      </w:r>
    </w:p>
    <w:p w:rsidR="00C17C26" w:rsidRDefault="00EB5321">
      <w:pPr>
        <w:pStyle w:val="Heading5"/>
      </w:pPr>
      <w:bookmarkStart w:id="36" w:name="_Toc74745794"/>
      <w:r>
        <w:rPr>
          <w:rStyle w:val="CharSectno"/>
        </w:rPr>
        <w:t>7G</w:t>
      </w:r>
      <w:r>
        <w:t>.</w:t>
      </w:r>
      <w:r>
        <w:tab/>
        <w:t>Modified application of section 93 of Act for Housing Authority</w:t>
      </w:r>
      <w:bookmarkEnd w:id="36"/>
    </w:p>
    <w:p w:rsidR="00C17C26" w:rsidRDefault="00EB5321">
      <w:pPr>
        <w:pStyle w:val="Subsection"/>
      </w:pPr>
      <w:r>
        <w:tab/>
      </w:r>
      <w:r>
        <w:tab/>
        <w:t>Under section 6(c) of the Act it is provided that section 93(1)(b) of the Act shall apply to the Housing Authority as if it were modified by deleting “18 months” and inserting:</w:t>
      </w:r>
    </w:p>
    <w:p w:rsidR="00C17C26" w:rsidRDefault="00C17C26">
      <w:pPr>
        <w:pStyle w:val="BlankOpen"/>
      </w:pPr>
    </w:p>
    <w:p w:rsidR="00C17C26" w:rsidRDefault="00EB5321">
      <w:pPr>
        <w:pStyle w:val="MiscellaneousBody"/>
        <w:tabs>
          <w:tab w:val="left" w:pos="910"/>
        </w:tabs>
        <w:spacing w:before="0"/>
        <w:ind w:left="924" w:hanging="924"/>
      </w:pPr>
      <w:r>
        <w:tab/>
        <w:t>7 years</w:t>
      </w:r>
    </w:p>
    <w:p w:rsidR="00C17C26" w:rsidRDefault="00C17C26">
      <w:pPr>
        <w:pStyle w:val="BlankClose"/>
      </w:pPr>
    </w:p>
    <w:p w:rsidR="00C17C26" w:rsidRDefault="00EB5321">
      <w:pPr>
        <w:pStyle w:val="Footnotesection"/>
        <w:keepLines w:val="0"/>
        <w:spacing w:before="0"/>
        <w:ind w:left="890" w:hanging="890"/>
      </w:pPr>
      <w:r>
        <w:tab/>
        <w:t>[Regulation 7G inserted: Gazette 3 May 2013 p. 1749.]</w:t>
      </w:r>
    </w:p>
    <w:p w:rsidR="00C17C26" w:rsidRDefault="00EB5321">
      <w:pPr>
        <w:pStyle w:val="Heading5"/>
      </w:pPr>
      <w:bookmarkStart w:id="37" w:name="_Toc74745795"/>
      <w:r>
        <w:rPr>
          <w:rStyle w:val="CharSectno"/>
        </w:rPr>
        <w:lastRenderedPageBreak/>
        <w:t>7H</w:t>
      </w:r>
      <w:r>
        <w:t>.</w:t>
      </w:r>
      <w:r>
        <w:tab/>
        <w:t>Modified application of Schedule 1 clauses 5A and 5 of Act</w:t>
      </w:r>
      <w:bookmarkEnd w:id="37"/>
    </w:p>
    <w:p w:rsidR="00C17C26" w:rsidRDefault="00EB5321">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rsidR="00C17C26" w:rsidRDefault="00C17C26">
      <w:pPr>
        <w:pStyle w:val="BlankOpen"/>
      </w:pPr>
    </w:p>
    <w:p w:rsidR="00C17C26" w:rsidRDefault="00EB5321">
      <w:pPr>
        <w:pStyle w:val="yMiscellaneousBody"/>
        <w:tabs>
          <w:tab w:val="left" w:pos="1276"/>
        </w:tabs>
        <w:ind w:firstLine="851"/>
      </w:pPr>
      <w:r>
        <w:t>(2)</w:t>
      </w:r>
      <w:r>
        <w:tab/>
        <w:t xml:space="preserve">The payment must be made — </w:t>
      </w:r>
    </w:p>
    <w:p w:rsidR="00C17C26" w:rsidRDefault="00EB5321">
      <w:pPr>
        <w:pStyle w:val="yMiscellaneousBody"/>
        <w:ind w:left="1985" w:hanging="567"/>
      </w:pPr>
      <w:r>
        <w:t>(a)</w:t>
      </w:r>
      <w:r>
        <w:tab/>
        <w:t>if subclause (3) applies, either directly or by lodging the amount with an authorised agent of the bond administrator; or</w:t>
      </w:r>
    </w:p>
    <w:p w:rsidR="00C17C26" w:rsidRDefault="00EB5321">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rsidR="00C17C26" w:rsidRDefault="00EB5321">
      <w:pPr>
        <w:pStyle w:val="yMiscellaneousBody"/>
        <w:keepNext/>
        <w:tabs>
          <w:tab w:val="left" w:pos="1276"/>
        </w:tabs>
        <w:ind w:firstLine="851"/>
      </w:pPr>
      <w:r>
        <w:t>(3)</w:t>
      </w:r>
      <w:r>
        <w:tab/>
        <w:t xml:space="preserve">This subclause applies if — </w:t>
      </w:r>
    </w:p>
    <w:p w:rsidR="00C17C26" w:rsidRDefault="00EB5321">
      <w:pPr>
        <w:pStyle w:val="yMiscellaneousBody"/>
        <w:ind w:left="1985" w:hanging="567"/>
      </w:pPr>
      <w:r>
        <w:t>(a)</w:t>
      </w:r>
      <w:r>
        <w:tab/>
        <w:t xml:space="preserve">the tenant does not have one or more of the following — </w:t>
      </w:r>
    </w:p>
    <w:p w:rsidR="00C17C26" w:rsidRDefault="00EB5321">
      <w:pPr>
        <w:pStyle w:val="yMiscellaneousBody"/>
        <w:ind w:left="2552" w:hanging="567"/>
      </w:pPr>
      <w:r>
        <w:t>(i)</w:t>
      </w:r>
      <w:r>
        <w:tab/>
        <w:t>a mobile telephone number used exclusively by the tenant;</w:t>
      </w:r>
    </w:p>
    <w:p w:rsidR="00C17C26" w:rsidRDefault="00EB5321">
      <w:pPr>
        <w:pStyle w:val="yMiscellaneousBody"/>
        <w:ind w:left="2552" w:hanging="567"/>
      </w:pPr>
      <w:r>
        <w:t>(ii)</w:t>
      </w:r>
      <w:r>
        <w:tab/>
        <w:t>an email address used exclusively by the tenant;</w:t>
      </w:r>
    </w:p>
    <w:p w:rsidR="00C17C26" w:rsidRDefault="00EB5321">
      <w:pPr>
        <w:pStyle w:val="yMiscellaneousBody"/>
        <w:ind w:left="2552" w:hanging="567"/>
      </w:pPr>
      <w:r>
        <w:t>(iii)</w:t>
      </w:r>
      <w:r>
        <w:tab/>
        <w:t>internet access to check their email account;</w:t>
      </w:r>
    </w:p>
    <w:p w:rsidR="00C17C26" w:rsidRDefault="00EB5321">
      <w:pPr>
        <w:pStyle w:val="yMiscellaneousBody"/>
        <w:ind w:left="2552" w:hanging="567"/>
      </w:pPr>
      <w:r>
        <w:t>(iv)</w:t>
      </w:r>
      <w:r>
        <w:tab/>
        <w:t>competence in the use of a mobile telephone or email;</w:t>
      </w:r>
    </w:p>
    <w:p w:rsidR="00C17C26" w:rsidRDefault="00EB5321">
      <w:pPr>
        <w:pStyle w:val="yMiscellaneousBody"/>
        <w:ind w:left="2552" w:hanging="567"/>
      </w:pPr>
      <w:r>
        <w:t>(v)</w:t>
      </w:r>
      <w:r>
        <w:tab/>
        <w:t>a sound understanding of the English language;</w:t>
      </w:r>
    </w:p>
    <w:p w:rsidR="00C17C26" w:rsidRDefault="00EB5321">
      <w:pPr>
        <w:pStyle w:val="yMiscellaneousBody"/>
        <w:ind w:left="1985" w:hanging="567"/>
      </w:pPr>
      <w:r>
        <w:tab/>
        <w:t>or</w:t>
      </w:r>
    </w:p>
    <w:p w:rsidR="00C17C26" w:rsidRDefault="00EB5321">
      <w:pPr>
        <w:pStyle w:val="yMiscellaneousBody"/>
        <w:ind w:left="1985" w:hanging="567"/>
      </w:pPr>
      <w:r>
        <w:t>(b)</w:t>
      </w:r>
      <w:r>
        <w:tab/>
        <w:t>the payment is made by way of the transfer of a security bond from one property to another property; or</w:t>
      </w:r>
    </w:p>
    <w:p w:rsidR="00C17C26" w:rsidRDefault="00EB5321">
      <w:pPr>
        <w:pStyle w:val="yMiscellaneousBody"/>
        <w:ind w:left="1985" w:hanging="567"/>
      </w:pPr>
      <w:r>
        <w:t>(c)</w:t>
      </w:r>
      <w:r>
        <w:tab/>
        <w:t>the bond administrator or an authorised agent has approved the making of the payment in accordance with subclause 2(a).</w:t>
      </w:r>
    </w:p>
    <w:p w:rsidR="00C17C26" w:rsidRDefault="00EB5321">
      <w:pPr>
        <w:pStyle w:val="zyMiscellaneousBody"/>
        <w:tabs>
          <w:tab w:val="left" w:pos="1274"/>
        </w:tabs>
        <w:ind w:left="1276" w:hanging="425"/>
      </w:pPr>
      <w:r>
        <w:lastRenderedPageBreak/>
        <w:t>(4)</w:t>
      </w:r>
      <w:r>
        <w:tab/>
        <w:t>Use of the Bonds Online eTransactions system is subject to any terms and conditions determined from time to time by the bond administrator and published on the website referred to in subclause (2)(b).</w:t>
      </w:r>
    </w:p>
    <w:p w:rsidR="00C17C26" w:rsidRDefault="00C17C26">
      <w:pPr>
        <w:pStyle w:val="BlankOpen"/>
        <w:keepNext w:val="0"/>
      </w:pPr>
    </w:p>
    <w:p w:rsidR="00C17C26" w:rsidRDefault="00EB5321">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rsidR="00C17C26" w:rsidRDefault="00EB5321">
      <w:pPr>
        <w:pStyle w:val="Indenta"/>
        <w:keepNext/>
      </w:pPr>
      <w:r>
        <w:tab/>
        <w:t>(a)</w:t>
      </w:r>
      <w:r>
        <w:tab/>
        <w:t>in subclause (1)(a) before “</w:t>
      </w:r>
      <w:r>
        <w:rPr>
          <w:sz w:val="22"/>
          <w:szCs w:val="22"/>
        </w:rPr>
        <w:t>an application</w:t>
      </w:r>
      <w:r>
        <w:t>” by inserting:</w:t>
      </w:r>
    </w:p>
    <w:p w:rsidR="00C17C26" w:rsidRDefault="00C17C26">
      <w:pPr>
        <w:pStyle w:val="BlankOpen"/>
      </w:pPr>
    </w:p>
    <w:p w:rsidR="00C17C26" w:rsidRDefault="00EB5321">
      <w:pPr>
        <w:pStyle w:val="Indenta"/>
        <w:keepNext/>
      </w:pPr>
      <w:r>
        <w:tab/>
      </w:r>
      <w:r>
        <w:tab/>
      </w:r>
      <w:r>
        <w:rPr>
          <w:sz w:val="22"/>
          <w:szCs w:val="22"/>
        </w:rPr>
        <w:t>if subclause (1A) applies,</w:t>
      </w:r>
    </w:p>
    <w:p w:rsidR="00C17C26" w:rsidRDefault="00C17C26">
      <w:pPr>
        <w:pStyle w:val="BlankClose"/>
      </w:pPr>
    </w:p>
    <w:p w:rsidR="00C17C26" w:rsidRDefault="00EB5321">
      <w:pPr>
        <w:pStyle w:val="Indenta"/>
      </w:pPr>
      <w:r>
        <w:tab/>
        <w:t>(b)</w:t>
      </w:r>
      <w:r>
        <w:tab/>
        <w:t>by deleting subclause (1)(b) and inserting:</w:t>
      </w:r>
    </w:p>
    <w:p w:rsidR="00C17C26" w:rsidRDefault="00C17C26">
      <w:pPr>
        <w:pStyle w:val="BlankOpen"/>
      </w:pPr>
    </w:p>
    <w:p w:rsidR="00C17C26" w:rsidRDefault="00EB5321">
      <w:pPr>
        <w:pStyle w:val="yMiscellaneousBody"/>
        <w:ind w:left="1985" w:hanging="567"/>
      </w:pPr>
      <w:r>
        <w:t>(b)</w:t>
      </w:r>
      <w:r>
        <w:tab/>
        <w:t xml:space="preserve">if an order has been made under </w:t>
      </w:r>
      <w:r>
        <w:rPr>
          <w:szCs w:val="22"/>
        </w:rPr>
        <w:t>clause 8, a copy of that order; or</w:t>
      </w:r>
    </w:p>
    <w:p w:rsidR="00C17C26" w:rsidRDefault="00EB5321">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rsidR="00C17C26" w:rsidRDefault="00C17C26">
      <w:pPr>
        <w:pStyle w:val="BlankClose"/>
      </w:pPr>
    </w:p>
    <w:p w:rsidR="00C17C26" w:rsidRDefault="00EB5321">
      <w:pPr>
        <w:pStyle w:val="Indenta"/>
      </w:pPr>
      <w:r>
        <w:tab/>
        <w:t>(c)</w:t>
      </w:r>
      <w:r>
        <w:tab/>
        <w:t>after subclause (1) by inserting:</w:t>
      </w:r>
    </w:p>
    <w:p w:rsidR="00C17C26" w:rsidRDefault="00C17C26">
      <w:pPr>
        <w:pStyle w:val="BlankOpen"/>
      </w:pPr>
    </w:p>
    <w:p w:rsidR="00C17C26" w:rsidRDefault="00EB5321">
      <w:pPr>
        <w:pStyle w:val="yMiscellaneousBody"/>
        <w:ind w:left="1418" w:hanging="567"/>
      </w:pPr>
      <w:r>
        <w:t>(1A)</w:t>
      </w:r>
      <w:r>
        <w:tab/>
        <w:t xml:space="preserve">This subclause applies if — </w:t>
      </w:r>
    </w:p>
    <w:p w:rsidR="00C17C26" w:rsidRDefault="00EB5321">
      <w:pPr>
        <w:pStyle w:val="yMiscellaneousBody"/>
        <w:ind w:left="1985" w:hanging="567"/>
      </w:pPr>
      <w:r>
        <w:t>(a)</w:t>
      </w:r>
      <w:r>
        <w:tab/>
        <w:t xml:space="preserve">the tenant does not have one or more of the following — </w:t>
      </w:r>
    </w:p>
    <w:p w:rsidR="00C17C26" w:rsidRDefault="00EB5321">
      <w:pPr>
        <w:pStyle w:val="yMiscellaneousBody"/>
        <w:ind w:left="2552" w:hanging="567"/>
      </w:pPr>
      <w:r>
        <w:t>(i)</w:t>
      </w:r>
      <w:r>
        <w:tab/>
        <w:t>a mobile telephone number used exclusively by the tenant;</w:t>
      </w:r>
    </w:p>
    <w:p w:rsidR="00C17C26" w:rsidRDefault="00EB5321">
      <w:pPr>
        <w:pStyle w:val="yMiscellaneousBody"/>
        <w:ind w:left="2552" w:hanging="567"/>
      </w:pPr>
      <w:r>
        <w:t>(ii)</w:t>
      </w:r>
      <w:r>
        <w:tab/>
        <w:t>an email address used exclusively by the tenant;</w:t>
      </w:r>
    </w:p>
    <w:p w:rsidR="00C17C26" w:rsidRDefault="00EB5321">
      <w:pPr>
        <w:pStyle w:val="yMiscellaneousBody"/>
        <w:ind w:left="2552" w:hanging="567"/>
      </w:pPr>
      <w:r>
        <w:t>(iii)</w:t>
      </w:r>
      <w:r>
        <w:tab/>
        <w:t>internet access to check their email account;</w:t>
      </w:r>
    </w:p>
    <w:p w:rsidR="00C17C26" w:rsidRDefault="00EB5321">
      <w:pPr>
        <w:pStyle w:val="yMiscellaneousBody"/>
        <w:ind w:left="2552" w:hanging="567"/>
      </w:pPr>
      <w:r>
        <w:lastRenderedPageBreak/>
        <w:t>(iv)</w:t>
      </w:r>
      <w:r>
        <w:tab/>
        <w:t>competence in the use of a mobile telephone or email;</w:t>
      </w:r>
    </w:p>
    <w:p w:rsidR="00C17C26" w:rsidRDefault="00EB5321">
      <w:pPr>
        <w:pStyle w:val="yMiscellaneousBody"/>
        <w:ind w:left="2552" w:hanging="567"/>
      </w:pPr>
      <w:r>
        <w:t>(v)</w:t>
      </w:r>
      <w:r>
        <w:tab/>
        <w:t>a sound understanding of the English language;</w:t>
      </w:r>
    </w:p>
    <w:p w:rsidR="00C17C26" w:rsidRDefault="00EB5321">
      <w:pPr>
        <w:pStyle w:val="yMiscellaneousBody"/>
        <w:ind w:left="1985"/>
      </w:pPr>
      <w:r>
        <w:t>or</w:t>
      </w:r>
    </w:p>
    <w:p w:rsidR="00C17C26" w:rsidRDefault="00EB5321">
      <w:pPr>
        <w:pStyle w:val="yMiscellaneousBody"/>
        <w:ind w:left="1985" w:hanging="567"/>
      </w:pPr>
      <w:r>
        <w:t>(b)</w:t>
      </w:r>
      <w:r>
        <w:tab/>
        <w:t>the application relates to the disposal of a security bond to an overseas bank account; or</w:t>
      </w:r>
    </w:p>
    <w:p w:rsidR="00C17C26" w:rsidRDefault="00EB5321">
      <w:pPr>
        <w:pStyle w:val="yMiscellaneousBody"/>
        <w:ind w:left="1985" w:hanging="567"/>
      </w:pPr>
      <w:r>
        <w:t>(c)</w:t>
      </w:r>
      <w:r>
        <w:tab/>
        <w:t>the application relates to the transfer of a security bond from one property to another, or from one property manager to another property manager; or</w:t>
      </w:r>
    </w:p>
    <w:p w:rsidR="00C17C26" w:rsidRDefault="00EB5321">
      <w:pPr>
        <w:pStyle w:val="yMiscellaneousBody"/>
        <w:ind w:left="1985" w:hanging="567"/>
      </w:pPr>
      <w:r>
        <w:t>(d)</w:t>
      </w:r>
      <w:r>
        <w:tab/>
        <w:t>the bond administrator or an authorised agent has approved the lodging of an application in accordance with subclause (1)(a)(ii).</w:t>
      </w:r>
    </w:p>
    <w:p w:rsidR="00C17C26" w:rsidRDefault="00EB5321">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rsidR="00C17C26" w:rsidRDefault="00C17C26">
      <w:pPr>
        <w:pStyle w:val="BlankClose"/>
      </w:pPr>
    </w:p>
    <w:p w:rsidR="00C17C26" w:rsidRDefault="00EB5321">
      <w:pPr>
        <w:pStyle w:val="Footnotesection"/>
        <w:keepLines w:val="0"/>
        <w:ind w:left="890" w:hanging="890"/>
      </w:pPr>
      <w:r>
        <w:tab/>
        <w:t>[Regulation 7H inserted: Gazette 3 Jun 2016 p. 1714</w:t>
      </w:r>
      <w:r>
        <w:noBreakHyphen/>
        <w:t>16; amended: Gazette 30 Jun 2017 p. 3554</w:t>
      </w:r>
      <w:r>
        <w:noBreakHyphen/>
        <w:t>5.]</w:t>
      </w:r>
    </w:p>
    <w:p w:rsidR="00C17C26" w:rsidRDefault="00EB5321">
      <w:pPr>
        <w:pStyle w:val="Heading2"/>
      </w:pPr>
      <w:bookmarkStart w:id="38" w:name="_Toc74648096"/>
      <w:bookmarkStart w:id="39" w:name="_Toc74648342"/>
      <w:bookmarkStart w:id="40" w:name="_Toc74648401"/>
      <w:bookmarkStart w:id="41" w:name="_Toc74745796"/>
      <w:r>
        <w:rPr>
          <w:rStyle w:val="CharPartNo"/>
        </w:rPr>
        <w:lastRenderedPageBreak/>
        <w:t>Part 3</w:t>
      </w:r>
      <w:r>
        <w:rPr>
          <w:rStyle w:val="CharDivNo"/>
        </w:rPr>
        <w:t> </w:t>
      </w:r>
      <w:r>
        <w:t>—</w:t>
      </w:r>
      <w:r>
        <w:rPr>
          <w:rStyle w:val="CharDivText"/>
        </w:rPr>
        <w:t> </w:t>
      </w:r>
      <w:r>
        <w:rPr>
          <w:rStyle w:val="CharPartText"/>
        </w:rPr>
        <w:t>Other matters</w:t>
      </w:r>
      <w:bookmarkEnd w:id="38"/>
      <w:bookmarkEnd w:id="39"/>
      <w:bookmarkEnd w:id="40"/>
      <w:bookmarkEnd w:id="41"/>
    </w:p>
    <w:p w:rsidR="00C17C26" w:rsidRDefault="00EB5321">
      <w:pPr>
        <w:pStyle w:val="Footnoteheading"/>
      </w:pPr>
      <w:r>
        <w:tab/>
        <w:t>[Heading inserted: Gazette 3 May 2013 p. 1749.]</w:t>
      </w:r>
    </w:p>
    <w:p w:rsidR="00C17C26" w:rsidRDefault="00EB5321">
      <w:pPr>
        <w:pStyle w:val="Heading5"/>
        <w:rPr>
          <w:snapToGrid w:val="0"/>
        </w:rPr>
      </w:pPr>
      <w:bookmarkStart w:id="42" w:name="_Toc74745797"/>
      <w:r>
        <w:rPr>
          <w:rStyle w:val="CharSectno"/>
        </w:rPr>
        <w:t>7</w:t>
      </w:r>
      <w:r>
        <w:rPr>
          <w:snapToGrid w:val="0"/>
        </w:rPr>
        <w:t>.</w:t>
      </w:r>
      <w:r>
        <w:rPr>
          <w:snapToGrid w:val="0"/>
        </w:rPr>
        <w:tab/>
        <w:t>Applications prescribed for the purposes of section 13A(2)(a) of Act</w:t>
      </w:r>
      <w:bookmarkEnd w:id="42"/>
      <w:r>
        <w:rPr>
          <w:snapToGrid w:val="0"/>
        </w:rPr>
        <w:t xml:space="preserve"> </w:t>
      </w:r>
    </w:p>
    <w:p w:rsidR="00C17C26" w:rsidRDefault="00EB5321">
      <w:pPr>
        <w:pStyle w:val="Subsection"/>
      </w:pPr>
      <w:r>
        <w:tab/>
        <w:t>(1)</w:t>
      </w:r>
      <w:r>
        <w:tab/>
        <w:t xml:space="preserve">The following applications are prescribed for the purposes of section 13A(2)(a) of the Act — </w:t>
      </w:r>
    </w:p>
    <w:p w:rsidR="00C17C26" w:rsidRDefault="00EB5321">
      <w:pPr>
        <w:pStyle w:val="Indenta"/>
      </w:pPr>
      <w:r>
        <w:tab/>
        <w:t>(aa)</w:t>
      </w:r>
      <w:r>
        <w:tab/>
        <w:t>an application under section 59D(4) of the Act;</w:t>
      </w:r>
    </w:p>
    <w:p w:rsidR="00C17C26" w:rsidRDefault="00EB5321">
      <w:pPr>
        <w:pStyle w:val="Indenta"/>
      </w:pPr>
      <w:r>
        <w:tab/>
        <w:t>(a)</w:t>
      </w:r>
      <w:r>
        <w:tab/>
        <w:t>an application under section 73(1) of the Act;</w:t>
      </w:r>
    </w:p>
    <w:p w:rsidR="00C17C26" w:rsidRDefault="00EB5321">
      <w:pPr>
        <w:pStyle w:val="Indenta"/>
      </w:pPr>
      <w:r>
        <w:tab/>
        <w:t>(ba)</w:t>
      </w:r>
      <w:r>
        <w:tab/>
        <w:t>an application under section 76B(1) of the Act;</w:t>
      </w:r>
    </w:p>
    <w:p w:rsidR="00C17C26" w:rsidRDefault="00EB5321">
      <w:pPr>
        <w:pStyle w:val="Indenta"/>
      </w:pPr>
      <w:r>
        <w:tab/>
        <w:t>(b)</w:t>
      </w:r>
      <w:r>
        <w:tab/>
        <w:t>an application under section 77(1) of the Act;</w:t>
      </w:r>
    </w:p>
    <w:p w:rsidR="00C17C26" w:rsidRDefault="00EB5321">
      <w:pPr>
        <w:pStyle w:val="Indenta"/>
      </w:pPr>
      <w:r>
        <w:tab/>
        <w:t>(ca)</w:t>
      </w:r>
      <w:r>
        <w:tab/>
        <w:t>an application under section 78A(1) of the Act;</w:t>
      </w:r>
    </w:p>
    <w:p w:rsidR="00C17C26" w:rsidRDefault="00EB5321">
      <w:pPr>
        <w:pStyle w:val="Indenta"/>
      </w:pPr>
      <w:r>
        <w:tab/>
        <w:t>(cb)</w:t>
      </w:r>
      <w:r>
        <w:tab/>
        <w:t>an application under section 78B(1) of the Act;</w:t>
      </w:r>
    </w:p>
    <w:p w:rsidR="00C17C26" w:rsidRDefault="00EB5321">
      <w:pPr>
        <w:pStyle w:val="Indenta"/>
      </w:pPr>
      <w:r>
        <w:tab/>
        <w:t>(c)</w:t>
      </w:r>
      <w:r>
        <w:tab/>
        <w:t>an application under section 79(10) of the Act;</w:t>
      </w:r>
    </w:p>
    <w:p w:rsidR="00C17C26" w:rsidRDefault="00EB5321">
      <w:pPr>
        <w:pStyle w:val="Indenta"/>
      </w:pPr>
      <w:r>
        <w:tab/>
        <w:t>(d)</w:t>
      </w:r>
      <w:r>
        <w:tab/>
        <w:t>an application under section 79(12) of the Act;</w:t>
      </w:r>
    </w:p>
    <w:p w:rsidR="00C17C26" w:rsidRDefault="00EB5321">
      <w:pPr>
        <w:pStyle w:val="Indenta"/>
      </w:pPr>
      <w:r>
        <w:tab/>
        <w:t>(ea)</w:t>
      </w:r>
      <w:r>
        <w:tab/>
        <w:t>an application under section 80A(8) of the Act;</w:t>
      </w:r>
    </w:p>
    <w:p w:rsidR="00C17C26" w:rsidRDefault="00EB5321">
      <w:pPr>
        <w:pStyle w:val="Indenta"/>
      </w:pPr>
      <w:r>
        <w:tab/>
        <w:t>(e)</w:t>
      </w:r>
      <w:r>
        <w:tab/>
        <w:t>an application under Schedule 1 clause 8(1) of the Act;</w:t>
      </w:r>
    </w:p>
    <w:p w:rsidR="00C17C26" w:rsidRDefault="00EB5321">
      <w:pPr>
        <w:pStyle w:val="Indenta"/>
      </w:pPr>
      <w:r>
        <w:tab/>
        <w:t>(f)</w:t>
      </w:r>
      <w:r>
        <w:tab/>
        <w:t>any other application under the Act that is not an application in respect of which a party objects to a registrar of the Magistrates Court exercising the court’s jurisdiction.</w:t>
      </w:r>
    </w:p>
    <w:p w:rsidR="00C17C26" w:rsidRDefault="00EB5321">
      <w:pPr>
        <w:pStyle w:val="Ednotesubsection"/>
      </w:pPr>
      <w:r>
        <w:tab/>
        <w:t>[(2)</w:t>
      </w:r>
      <w:r>
        <w:tab/>
        <w:t xml:space="preserve">deleted] </w:t>
      </w:r>
    </w:p>
    <w:p w:rsidR="00C17C26" w:rsidRDefault="00EB5321">
      <w:pPr>
        <w:pStyle w:val="Subsection"/>
        <w:rPr>
          <w:snapToGrid w:val="0"/>
        </w:rPr>
      </w:pPr>
      <w:r>
        <w:rPr>
          <w:snapToGrid w:val="0"/>
        </w:rPr>
        <w:tab/>
        <w:t>(3)</w:t>
      </w:r>
      <w:r>
        <w:rPr>
          <w:snapToGrid w:val="0"/>
        </w:rPr>
        <w:tab/>
        <w:t>The registrar shall not — </w:t>
      </w:r>
    </w:p>
    <w:p w:rsidR="00C17C26" w:rsidRDefault="00EB5321">
      <w:pPr>
        <w:pStyle w:val="Indenta"/>
        <w:rPr>
          <w:snapToGrid w:val="0"/>
        </w:rPr>
      </w:pPr>
      <w:r>
        <w:rPr>
          <w:snapToGrid w:val="0"/>
        </w:rPr>
        <w:tab/>
        <w:t>(a)</w:t>
      </w:r>
      <w:r>
        <w:rPr>
          <w:snapToGrid w:val="0"/>
        </w:rPr>
        <w:tab/>
        <w:t>exercise the power in section 25 of the Act; or</w:t>
      </w:r>
    </w:p>
    <w:p w:rsidR="00C17C26" w:rsidRDefault="00EB5321">
      <w:pPr>
        <w:pStyle w:val="Indenta"/>
        <w:rPr>
          <w:snapToGrid w:val="0"/>
        </w:rPr>
      </w:pPr>
      <w:r>
        <w:rPr>
          <w:snapToGrid w:val="0"/>
        </w:rPr>
        <w:tab/>
        <w:t>(b)</w:t>
      </w:r>
      <w:r>
        <w:rPr>
          <w:snapToGrid w:val="0"/>
        </w:rPr>
        <w:tab/>
        <w:t>issue a warrant under section 20(d) of the Act without the approval in writing of a magistrate.</w:t>
      </w:r>
    </w:p>
    <w:p w:rsidR="00C17C26" w:rsidRDefault="00EB5321">
      <w:pPr>
        <w:pStyle w:val="Subsection"/>
        <w:rPr>
          <w:snapToGrid w:val="0"/>
        </w:rPr>
      </w:pPr>
      <w:r>
        <w:rPr>
          <w:snapToGrid w:val="0"/>
        </w:rPr>
        <w:tab/>
        <w:t>(4)</w:t>
      </w:r>
      <w:r>
        <w:rPr>
          <w:snapToGrid w:val="0"/>
        </w:rPr>
        <w:tab/>
        <w:t>The registrar may at any time adjourn the hearing or determination of any matter and — </w:t>
      </w:r>
    </w:p>
    <w:p w:rsidR="00C17C26" w:rsidRDefault="00EB5321">
      <w:pPr>
        <w:pStyle w:val="Indenta"/>
        <w:rPr>
          <w:snapToGrid w:val="0"/>
        </w:rPr>
      </w:pPr>
      <w:r>
        <w:rPr>
          <w:snapToGrid w:val="0"/>
        </w:rPr>
        <w:tab/>
        <w:t>(a)</w:t>
      </w:r>
      <w:r>
        <w:rPr>
          <w:snapToGrid w:val="0"/>
        </w:rPr>
        <w:tab/>
        <w:t>seek directions or further directions from; or</w:t>
      </w:r>
    </w:p>
    <w:p w:rsidR="00C17C26" w:rsidRDefault="00EB5321">
      <w:pPr>
        <w:pStyle w:val="Indenta"/>
        <w:keepNext/>
        <w:rPr>
          <w:snapToGrid w:val="0"/>
        </w:rPr>
      </w:pPr>
      <w:r>
        <w:rPr>
          <w:snapToGrid w:val="0"/>
        </w:rPr>
        <w:lastRenderedPageBreak/>
        <w:tab/>
        <w:t>(b)</w:t>
      </w:r>
      <w:r>
        <w:rPr>
          <w:snapToGrid w:val="0"/>
        </w:rPr>
        <w:tab/>
        <w:t>refer the matter for hearing or determination by,</w:t>
      </w:r>
    </w:p>
    <w:p w:rsidR="00C17C26" w:rsidRDefault="00EB5321">
      <w:pPr>
        <w:pStyle w:val="Subsection"/>
        <w:rPr>
          <w:snapToGrid w:val="0"/>
        </w:rPr>
      </w:pPr>
      <w:r>
        <w:rPr>
          <w:snapToGrid w:val="0"/>
        </w:rPr>
        <w:tab/>
      </w:r>
      <w:r>
        <w:rPr>
          <w:snapToGrid w:val="0"/>
        </w:rPr>
        <w:tab/>
        <w:t>the Magistrates Court constituted by a magistrate.</w:t>
      </w:r>
    </w:p>
    <w:p w:rsidR="00C17C26" w:rsidRDefault="00EB5321">
      <w:pPr>
        <w:pStyle w:val="Footnotesection"/>
      </w:pPr>
      <w:r>
        <w:tab/>
        <w:t>[Regulation 7 amended: Gazette 16 Jun 1995 p. 2318; 29 Apr 2005 p. 1772</w:t>
      </w:r>
      <w:r>
        <w:noBreakHyphen/>
        <w:t xml:space="preserve">3; 3 May 2013 p. 1749-50.] </w:t>
      </w:r>
    </w:p>
    <w:p w:rsidR="00C17C26" w:rsidRDefault="00EB5321">
      <w:pPr>
        <w:pStyle w:val="Ednotesection"/>
      </w:pPr>
      <w:r>
        <w:t>[</w:t>
      </w:r>
      <w:r>
        <w:rPr>
          <w:b/>
        </w:rPr>
        <w:t>8.</w:t>
      </w:r>
      <w:r>
        <w:tab/>
        <w:t>Deleted: Gazette 29 Apr 2005 p. 1773.]</w:t>
      </w:r>
    </w:p>
    <w:p w:rsidR="00C17C26" w:rsidRDefault="00EB5321">
      <w:pPr>
        <w:pStyle w:val="Heading5"/>
        <w:rPr>
          <w:snapToGrid w:val="0"/>
        </w:rPr>
      </w:pPr>
      <w:bookmarkStart w:id="43" w:name="_Toc74745798"/>
      <w:r>
        <w:rPr>
          <w:rStyle w:val="CharSectno"/>
        </w:rPr>
        <w:t>9</w:t>
      </w:r>
      <w:r>
        <w:rPr>
          <w:snapToGrid w:val="0"/>
        </w:rPr>
        <w:t>.</w:t>
      </w:r>
      <w:r>
        <w:rPr>
          <w:snapToGrid w:val="0"/>
        </w:rPr>
        <w:tab/>
        <w:t>Determination of nearest Magistrates Court</w:t>
      </w:r>
      <w:bookmarkEnd w:id="43"/>
    </w:p>
    <w:p w:rsidR="00C17C26" w:rsidRDefault="00EB5321">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rsidR="00C17C26" w:rsidRDefault="00EB5321">
      <w:pPr>
        <w:pStyle w:val="Footnotesection"/>
      </w:pPr>
      <w:r>
        <w:tab/>
        <w:t>[Regulation 9 amended: Gazette 29 Apr 2005 p. 1773.]</w:t>
      </w:r>
    </w:p>
    <w:p w:rsidR="00C17C26" w:rsidRDefault="00EB5321">
      <w:pPr>
        <w:pStyle w:val="Heading5"/>
        <w:spacing w:before="180"/>
        <w:rPr>
          <w:snapToGrid w:val="0"/>
        </w:rPr>
      </w:pPr>
      <w:bookmarkStart w:id="44" w:name="_Toc74745799"/>
      <w:r>
        <w:rPr>
          <w:rStyle w:val="CharSectno"/>
        </w:rPr>
        <w:t>10</w:t>
      </w:r>
      <w:r>
        <w:rPr>
          <w:snapToGrid w:val="0"/>
        </w:rPr>
        <w:t>.</w:t>
      </w:r>
      <w:r>
        <w:rPr>
          <w:snapToGrid w:val="0"/>
        </w:rPr>
        <w:tab/>
        <w:t>Scale of costs for section 24 of Act</w:t>
      </w:r>
      <w:bookmarkEnd w:id="44"/>
    </w:p>
    <w:p w:rsidR="00C17C26" w:rsidRDefault="00EB5321">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rsidR="00C17C26" w:rsidRDefault="00EB5321">
      <w:pPr>
        <w:pStyle w:val="Footnotesection"/>
      </w:pPr>
      <w:r>
        <w:tab/>
        <w:t>[Regulation 10 amended: Gazette 19 Apr 2005 p. 1298; 29 Apr 2005 p. 1773.]</w:t>
      </w:r>
    </w:p>
    <w:p w:rsidR="00C17C26" w:rsidRDefault="00EB5321">
      <w:pPr>
        <w:pStyle w:val="Heading5"/>
      </w:pPr>
      <w:bookmarkStart w:id="45" w:name="_Toc74745800"/>
      <w:r>
        <w:rPr>
          <w:rStyle w:val="CharSectno"/>
        </w:rPr>
        <w:t>10AA</w:t>
      </w:r>
      <w:r>
        <w:t>.</w:t>
      </w:r>
      <w:r>
        <w:tab/>
        <w:t>Form of written residential tenancy agreement for section 27A of Act</w:t>
      </w:r>
      <w:bookmarkEnd w:id="45"/>
    </w:p>
    <w:p w:rsidR="00C17C26" w:rsidRDefault="00EB5321">
      <w:pPr>
        <w:pStyle w:val="Subsection"/>
      </w:pPr>
      <w:r>
        <w:tab/>
      </w:r>
      <w:r>
        <w:tab/>
        <w:t xml:space="preserve">For the purposes of section 27A of the Act, the form prescribed for a written residential tenancy agreement is — </w:t>
      </w:r>
    </w:p>
    <w:p w:rsidR="00C17C26" w:rsidRDefault="00EB5321">
      <w:pPr>
        <w:pStyle w:val="Indenta"/>
      </w:pPr>
      <w:r>
        <w:tab/>
        <w:t>(a)</w:t>
      </w:r>
      <w:r>
        <w:tab/>
        <w:t>if the agreement is not a social housing tenancy agreement — Schedule 4 Form 1AA; and</w:t>
      </w:r>
    </w:p>
    <w:p w:rsidR="00C17C26" w:rsidRDefault="00EB5321">
      <w:pPr>
        <w:pStyle w:val="Indenta"/>
      </w:pPr>
      <w:r>
        <w:tab/>
        <w:t>(b)</w:t>
      </w:r>
      <w:r>
        <w:tab/>
        <w:t>if the agreement is a social housing tenancy agreement — Schedule 4 Form 1AB.</w:t>
      </w:r>
    </w:p>
    <w:p w:rsidR="00C17C26" w:rsidRDefault="00EB5321">
      <w:pPr>
        <w:pStyle w:val="Footnotesection"/>
      </w:pPr>
      <w:r>
        <w:tab/>
        <w:t xml:space="preserve">[Regulation 10AA inserted: Gazette 3 May 2013 p. 1750.] </w:t>
      </w:r>
    </w:p>
    <w:p w:rsidR="00C17C26" w:rsidRDefault="00EB5321">
      <w:pPr>
        <w:pStyle w:val="Heading5"/>
      </w:pPr>
      <w:bookmarkStart w:id="46" w:name="_Toc74745801"/>
      <w:r>
        <w:rPr>
          <w:rStyle w:val="CharSectno"/>
        </w:rPr>
        <w:lastRenderedPageBreak/>
        <w:t>10AB</w:t>
      </w:r>
      <w:r>
        <w:t>.</w:t>
      </w:r>
      <w:r>
        <w:tab/>
        <w:t>Information to be given to tenant for section 27B of Act</w:t>
      </w:r>
      <w:bookmarkEnd w:id="46"/>
    </w:p>
    <w:p w:rsidR="00C17C26" w:rsidRDefault="00EB5321">
      <w:pPr>
        <w:pStyle w:val="Subsection"/>
        <w:keepNext/>
      </w:pPr>
      <w:r>
        <w:tab/>
      </w:r>
      <w:r>
        <w:tab/>
        <w:t xml:space="preserve">For the purposes of section 27B of the Act — </w:t>
      </w:r>
    </w:p>
    <w:p w:rsidR="00C17C26" w:rsidRDefault="00EB5321">
      <w:pPr>
        <w:pStyle w:val="Indenta"/>
      </w:pPr>
      <w:r>
        <w:tab/>
        <w:t>(a)</w:t>
      </w:r>
      <w:r>
        <w:tab/>
        <w:t>in the case of a written residential tenancy agreement — the information set out in Schedule 4 Form 1AC is prescribed; and</w:t>
      </w:r>
    </w:p>
    <w:p w:rsidR="00C17C26" w:rsidRDefault="00EB5321">
      <w:pPr>
        <w:pStyle w:val="Indenta"/>
      </w:pPr>
      <w:r>
        <w:tab/>
        <w:t>(b)</w:t>
      </w:r>
      <w:r>
        <w:tab/>
        <w:t>in any other case — the information set out in Schedule 4 Form 1AD is prescribed.</w:t>
      </w:r>
    </w:p>
    <w:p w:rsidR="00C17C26" w:rsidRDefault="00EB5321">
      <w:pPr>
        <w:pStyle w:val="Footnotesection"/>
      </w:pPr>
      <w:r>
        <w:tab/>
        <w:t xml:space="preserve">[Regulation 10AB inserted: Gazette 3 May 2013 p. 1751.] </w:t>
      </w:r>
    </w:p>
    <w:p w:rsidR="00C17C26" w:rsidRDefault="00EB5321">
      <w:pPr>
        <w:pStyle w:val="Heading5"/>
      </w:pPr>
      <w:bookmarkStart w:id="47" w:name="_Toc74745802"/>
      <w:r>
        <w:rPr>
          <w:rStyle w:val="CharSectno"/>
        </w:rPr>
        <w:t>10AC</w:t>
      </w:r>
      <w:r>
        <w:t>.</w:t>
      </w:r>
      <w:r>
        <w:tab/>
        <w:t>Information to be included in property condition report for section 27C(6) of Act</w:t>
      </w:r>
      <w:bookmarkEnd w:id="47"/>
    </w:p>
    <w:p w:rsidR="00C17C26" w:rsidRDefault="00EB5321">
      <w:pPr>
        <w:pStyle w:val="Subsection"/>
      </w:pPr>
      <w:r>
        <w:tab/>
      </w:r>
      <w:r>
        <w:tab/>
        <w:t>For the purposes of section 27C(6) of the Act, the information set out in Schedule 4 Form 1 is prescribed as the information that is to be included in a property condition report.</w:t>
      </w:r>
    </w:p>
    <w:p w:rsidR="00C17C26" w:rsidRDefault="00EB5321">
      <w:pPr>
        <w:pStyle w:val="Footnotesection"/>
      </w:pPr>
      <w:r>
        <w:tab/>
        <w:t xml:space="preserve">[Regulation 10AC inserted: Gazette 3 May 2013 p. 1751.] </w:t>
      </w:r>
    </w:p>
    <w:p w:rsidR="00C17C26" w:rsidRDefault="00EB5321">
      <w:pPr>
        <w:pStyle w:val="Heading5"/>
      </w:pPr>
      <w:bookmarkStart w:id="48" w:name="_Toc74745803"/>
      <w:r>
        <w:rPr>
          <w:rStyle w:val="CharSectno"/>
        </w:rPr>
        <w:t>10AD</w:t>
      </w:r>
      <w:r>
        <w:t>.</w:t>
      </w:r>
      <w:r>
        <w:tab/>
        <w:t>Amount prescribed for section 27(2)(a) of Act</w:t>
      </w:r>
      <w:bookmarkEnd w:id="48"/>
    </w:p>
    <w:p w:rsidR="00C17C26" w:rsidRDefault="00EB5321">
      <w:pPr>
        <w:pStyle w:val="Subsection"/>
      </w:pPr>
      <w:r>
        <w:tab/>
      </w:r>
      <w:r>
        <w:tab/>
        <w:t>For the purposes of section 27(2)(a) of the Act, an amount set out in column 2 of the Table opposite a description of a residential tenancy agreement, is the amount prescribed in respect of such an agreement.</w:t>
      </w:r>
    </w:p>
    <w:p w:rsidR="00C17C26" w:rsidRDefault="00EB5321">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rsidR="00C17C26">
        <w:tc>
          <w:tcPr>
            <w:tcW w:w="4536" w:type="dxa"/>
          </w:tcPr>
          <w:p w:rsidR="00C17C26" w:rsidRDefault="00EB5321">
            <w:pPr>
              <w:pStyle w:val="TableNAm"/>
              <w:spacing w:before="100"/>
            </w:pPr>
            <w:r>
              <w:t>Where the weekly rent under the residential tenancy agreement is $500 or less</w:t>
            </w:r>
          </w:p>
        </w:tc>
        <w:tc>
          <w:tcPr>
            <w:tcW w:w="992" w:type="dxa"/>
          </w:tcPr>
          <w:p w:rsidR="00C17C26" w:rsidRDefault="00EB5321">
            <w:pPr>
              <w:pStyle w:val="TableNAm"/>
              <w:spacing w:before="100"/>
            </w:pPr>
            <w:r>
              <w:br/>
              <w:t>$50</w:t>
            </w:r>
          </w:p>
        </w:tc>
      </w:tr>
      <w:tr w:rsidR="00C17C26">
        <w:tc>
          <w:tcPr>
            <w:tcW w:w="4536" w:type="dxa"/>
          </w:tcPr>
          <w:p w:rsidR="00C17C26" w:rsidRDefault="00EB5321">
            <w:pPr>
              <w:pStyle w:val="TableNAm"/>
              <w:spacing w:before="100"/>
            </w:pPr>
            <w:r>
              <w:t>Where the weekly rent under the residential tenancy agreement exceeds $500</w:t>
            </w:r>
          </w:p>
        </w:tc>
        <w:tc>
          <w:tcPr>
            <w:tcW w:w="992" w:type="dxa"/>
          </w:tcPr>
          <w:p w:rsidR="00C17C26" w:rsidRDefault="00EB5321">
            <w:pPr>
              <w:pStyle w:val="TableNAm"/>
              <w:spacing w:before="100"/>
            </w:pPr>
            <w:r>
              <w:br/>
              <w:t>$100</w:t>
            </w:r>
          </w:p>
        </w:tc>
      </w:tr>
      <w:tr w:rsidR="00C17C26">
        <w:tc>
          <w:tcPr>
            <w:tcW w:w="4536" w:type="dxa"/>
          </w:tcPr>
          <w:p w:rsidR="00C17C26" w:rsidRDefault="00EB5321">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rsidR="00C17C26" w:rsidRDefault="00EB5321">
            <w:pPr>
              <w:pStyle w:val="TableNAm"/>
              <w:spacing w:before="100"/>
            </w:pPr>
            <w:r>
              <w:br/>
            </w:r>
            <w:r>
              <w:br/>
            </w:r>
            <w:r>
              <w:br/>
              <w:t>$1 200</w:t>
            </w:r>
          </w:p>
        </w:tc>
      </w:tr>
    </w:tbl>
    <w:p w:rsidR="00C17C26" w:rsidRDefault="00EB5321">
      <w:pPr>
        <w:pStyle w:val="Footnotesection"/>
      </w:pPr>
      <w:r>
        <w:tab/>
        <w:t xml:space="preserve">[Regulation 10AD inserted: Gazette 3 May 2013 p. 1751.] </w:t>
      </w:r>
    </w:p>
    <w:p w:rsidR="00C17C26" w:rsidRDefault="00EB5321">
      <w:pPr>
        <w:pStyle w:val="Heading5"/>
        <w:spacing w:before="180"/>
        <w:rPr>
          <w:snapToGrid w:val="0"/>
        </w:rPr>
      </w:pPr>
      <w:bookmarkStart w:id="49" w:name="_Toc74745804"/>
      <w:r>
        <w:rPr>
          <w:rStyle w:val="CharSectno"/>
        </w:rPr>
        <w:lastRenderedPageBreak/>
        <w:t>10A</w:t>
      </w:r>
      <w:r>
        <w:rPr>
          <w:snapToGrid w:val="0"/>
        </w:rPr>
        <w:t>.</w:t>
      </w:r>
      <w:r>
        <w:rPr>
          <w:snapToGrid w:val="0"/>
        </w:rPr>
        <w:tab/>
        <w:t>Amount prescribed for section 29(1)(b)(ii) of Act</w:t>
      </w:r>
      <w:bookmarkEnd w:id="49"/>
    </w:p>
    <w:p w:rsidR="00C17C26" w:rsidRDefault="00EB5321">
      <w:pPr>
        <w:pStyle w:val="Subsection"/>
        <w:rPr>
          <w:snapToGrid w:val="0"/>
        </w:rPr>
      </w:pPr>
      <w:r>
        <w:rPr>
          <w:snapToGrid w:val="0"/>
        </w:rPr>
        <w:tab/>
      </w:r>
      <w:r>
        <w:rPr>
          <w:snapToGrid w:val="0"/>
        </w:rPr>
        <w:tab/>
        <w:t>For the purposes of section 29(1)(b)(ii) of the Act, the amount of $260 is prescribed.</w:t>
      </w:r>
    </w:p>
    <w:p w:rsidR="00C17C26" w:rsidRDefault="00EB5321">
      <w:pPr>
        <w:pStyle w:val="Footnotesection"/>
      </w:pPr>
      <w:r>
        <w:tab/>
        <w:t xml:space="preserve">[Regulation 10A inserted: Gazette 16 Jun 1995 p. 2318; amended: Gazette 24 May 2011 p. 1894.] </w:t>
      </w:r>
    </w:p>
    <w:p w:rsidR="00C17C26" w:rsidRDefault="00EB5321">
      <w:pPr>
        <w:pStyle w:val="Heading5"/>
        <w:rPr>
          <w:snapToGrid w:val="0"/>
        </w:rPr>
      </w:pPr>
      <w:bookmarkStart w:id="50" w:name="_Toc74745805"/>
      <w:r>
        <w:rPr>
          <w:rStyle w:val="CharSectno"/>
        </w:rPr>
        <w:t>11</w:t>
      </w:r>
      <w:r>
        <w:rPr>
          <w:snapToGrid w:val="0"/>
        </w:rPr>
        <w:t>.</w:t>
      </w:r>
      <w:r>
        <w:rPr>
          <w:snapToGrid w:val="0"/>
        </w:rPr>
        <w:tab/>
        <w:t>Amount prescribed for section 29(2) of Act</w:t>
      </w:r>
      <w:bookmarkEnd w:id="50"/>
    </w:p>
    <w:p w:rsidR="00C17C26" w:rsidRDefault="00EB5321">
      <w:pPr>
        <w:pStyle w:val="Subsection"/>
        <w:rPr>
          <w:snapToGrid w:val="0"/>
        </w:rPr>
      </w:pPr>
      <w:r>
        <w:rPr>
          <w:snapToGrid w:val="0"/>
        </w:rPr>
        <w:tab/>
      </w:r>
      <w:r>
        <w:rPr>
          <w:snapToGrid w:val="0"/>
        </w:rPr>
        <w:tab/>
        <w:t>The amount of $1 200 is prescribed for the purposes of section 29(2) of the Act.</w:t>
      </w:r>
    </w:p>
    <w:p w:rsidR="00C17C26" w:rsidRDefault="00EB5321">
      <w:pPr>
        <w:pStyle w:val="Footnotesection"/>
      </w:pPr>
      <w:r>
        <w:tab/>
        <w:t xml:space="preserve">[Regulation 11 amended: Gazette 24 May 2011 p. 1894; 3 May 2013 p. 1752.] </w:t>
      </w:r>
    </w:p>
    <w:p w:rsidR="00C17C26" w:rsidRDefault="00EB5321">
      <w:pPr>
        <w:pStyle w:val="Ednotesection"/>
      </w:pPr>
      <w:r>
        <w:t>[</w:t>
      </w:r>
      <w:r>
        <w:rPr>
          <w:b/>
        </w:rPr>
        <w:t>11A.</w:t>
      </w:r>
      <w:r>
        <w:rPr>
          <w:b/>
        </w:rPr>
        <w:tab/>
      </w:r>
      <w:r>
        <w:t>Deleted: Gazette 3 May 2013 p. 1752.]</w:t>
      </w:r>
    </w:p>
    <w:p w:rsidR="00C17C26" w:rsidRDefault="00EB5321">
      <w:pPr>
        <w:pStyle w:val="Heading5"/>
      </w:pPr>
      <w:bookmarkStart w:id="51" w:name="_Toc74745806"/>
      <w:r>
        <w:rPr>
          <w:rStyle w:val="CharSectno"/>
        </w:rPr>
        <w:t>12A</w:t>
      </w:r>
      <w:r>
        <w:t>.</w:t>
      </w:r>
      <w:r>
        <w:tab/>
        <w:t>Essential services prescribed for section 43(1) of Act</w:t>
      </w:r>
      <w:bookmarkEnd w:id="51"/>
    </w:p>
    <w:p w:rsidR="00C17C26" w:rsidRDefault="00EB5321">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rsidR="00C17C26" w:rsidRDefault="00EB5321">
      <w:pPr>
        <w:pStyle w:val="Indenta"/>
      </w:pPr>
      <w:r>
        <w:tab/>
        <w:t>(a)</w:t>
      </w:r>
      <w:r>
        <w:tab/>
        <w:t>electricity;</w:t>
      </w:r>
    </w:p>
    <w:p w:rsidR="00C17C26" w:rsidRDefault="00EB5321">
      <w:pPr>
        <w:pStyle w:val="Indenta"/>
      </w:pPr>
      <w:r>
        <w:tab/>
        <w:t>(b)</w:t>
      </w:r>
      <w:r>
        <w:tab/>
        <w:t>gas;</w:t>
      </w:r>
    </w:p>
    <w:p w:rsidR="00C17C26" w:rsidRDefault="00EB5321">
      <w:pPr>
        <w:pStyle w:val="Indenta"/>
      </w:pPr>
      <w:r>
        <w:tab/>
        <w:t>(c)</w:t>
      </w:r>
      <w:r>
        <w:tab/>
        <w:t>a functioning refrigerator, but only if it is provided with the premises;</w:t>
      </w:r>
    </w:p>
    <w:p w:rsidR="00C17C26" w:rsidRDefault="00EB5321">
      <w:pPr>
        <w:pStyle w:val="Indenta"/>
      </w:pPr>
      <w:r>
        <w:tab/>
        <w:t>(d)</w:t>
      </w:r>
      <w:r>
        <w:tab/>
        <w:t>sewerage, septic tank or other waste water management treatment;</w:t>
      </w:r>
    </w:p>
    <w:p w:rsidR="00C17C26" w:rsidRDefault="00EB5321">
      <w:pPr>
        <w:pStyle w:val="Indenta"/>
      </w:pPr>
      <w:r>
        <w:tab/>
        <w:t>(e)</w:t>
      </w:r>
      <w:r>
        <w:tab/>
        <w:t>water, including the supply of hot water.</w:t>
      </w:r>
    </w:p>
    <w:p w:rsidR="00C17C26" w:rsidRDefault="00EB5321">
      <w:pPr>
        <w:pStyle w:val="Footnotesection"/>
      </w:pPr>
      <w:r>
        <w:tab/>
        <w:t xml:space="preserve">[Regulation 12A inserted: Gazette 3 May 2013 p. 1752.] </w:t>
      </w:r>
    </w:p>
    <w:p w:rsidR="00C17C26" w:rsidRDefault="00EB5321">
      <w:pPr>
        <w:pStyle w:val="Heading5"/>
      </w:pPr>
      <w:bookmarkStart w:id="52" w:name="_Toc74745807"/>
      <w:r>
        <w:rPr>
          <w:rStyle w:val="CharSectno"/>
        </w:rPr>
        <w:t>12B</w:t>
      </w:r>
      <w:r>
        <w:t>.</w:t>
      </w:r>
      <w:r>
        <w:tab/>
        <w:t>Means to secure residential premises prescribed for s. 45(1)(a) of Act</w:t>
      </w:r>
      <w:bookmarkEnd w:id="52"/>
    </w:p>
    <w:p w:rsidR="00C17C26" w:rsidRDefault="00EB5321">
      <w:pPr>
        <w:pStyle w:val="Subsection"/>
      </w:pPr>
      <w:r>
        <w:tab/>
        <w:t>(1)</w:t>
      </w:r>
      <w:r>
        <w:tab/>
        <w:t xml:space="preserve">In this regulation — </w:t>
      </w:r>
    </w:p>
    <w:p w:rsidR="00C17C26" w:rsidRDefault="00EB5321">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xml:space="preserve">), or any </w:t>
      </w:r>
      <w:r>
        <w:lastRenderedPageBreak/>
        <w:t>subsequent version of, or amendments to, that standard, published by Standards Australia;</w:t>
      </w:r>
    </w:p>
    <w:p w:rsidR="00C17C26" w:rsidRDefault="00EB5321">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rsidR="00C17C26" w:rsidRDefault="00EB5321">
      <w:pPr>
        <w:pStyle w:val="Subsection"/>
      </w:pPr>
      <w:r>
        <w:tab/>
        <w:t>(2)</w:t>
      </w:r>
      <w:r>
        <w:tab/>
        <w:t>The things set out in this regulation are prescribed for the purposes of section 45(1)(a) of the Act as means to ensure that residential premises are reasonably secure.</w:t>
      </w:r>
    </w:p>
    <w:p w:rsidR="00C17C26" w:rsidRDefault="00EB5321">
      <w:pPr>
        <w:pStyle w:val="Subsection"/>
      </w:pPr>
      <w:r>
        <w:tab/>
        <w:t>(3)</w:t>
      </w:r>
      <w:r>
        <w:tab/>
        <w:t xml:space="preserve">Each external door to residential premises must be fitted with — </w:t>
      </w:r>
    </w:p>
    <w:p w:rsidR="00C17C26" w:rsidRDefault="00EB5321">
      <w:pPr>
        <w:pStyle w:val="Indenta"/>
      </w:pPr>
      <w:r>
        <w:tab/>
        <w:t>(a)</w:t>
      </w:r>
      <w:r>
        <w:tab/>
        <w:t xml:space="preserve">if it is the main entry door to the premises — </w:t>
      </w:r>
    </w:p>
    <w:p w:rsidR="00C17C26" w:rsidRDefault="00EB5321">
      <w:pPr>
        <w:pStyle w:val="Indenti"/>
      </w:pPr>
      <w:r>
        <w:tab/>
        <w:t>(i)</w:t>
      </w:r>
      <w:r>
        <w:tab/>
        <w:t>a deadlock; or</w:t>
      </w:r>
    </w:p>
    <w:p w:rsidR="00C17C26" w:rsidRDefault="00EB5321">
      <w:pPr>
        <w:pStyle w:val="Indenti"/>
      </w:pPr>
      <w:r>
        <w:tab/>
        <w:t>(ii)</w:t>
      </w:r>
      <w:r>
        <w:tab/>
        <w:t>a key lockable security screen door that complies with AS 5039</w:t>
      </w:r>
      <w:r>
        <w:noBreakHyphen/>
        <w:t>2008;</w:t>
      </w:r>
    </w:p>
    <w:p w:rsidR="00C17C26" w:rsidRDefault="00EB5321">
      <w:pPr>
        <w:pStyle w:val="Indenta"/>
      </w:pPr>
      <w:r>
        <w:tab/>
        <w:t>(b)</w:t>
      </w:r>
      <w:r>
        <w:tab/>
        <w:t xml:space="preserve">if it is not the main entry door to the premises — </w:t>
      </w:r>
    </w:p>
    <w:p w:rsidR="00C17C26" w:rsidRDefault="00EB5321">
      <w:pPr>
        <w:pStyle w:val="Indenti"/>
      </w:pPr>
      <w:r>
        <w:tab/>
        <w:t>(i)</w:t>
      </w:r>
      <w:r>
        <w:tab/>
        <w:t>a dead lock or, if a dead lock cannot be fitted, a patio bolt lock; or</w:t>
      </w:r>
    </w:p>
    <w:p w:rsidR="00C17C26" w:rsidRDefault="00EB5321">
      <w:pPr>
        <w:pStyle w:val="Indenti"/>
      </w:pPr>
      <w:r>
        <w:tab/>
        <w:t>(ii)</w:t>
      </w:r>
      <w:r>
        <w:tab/>
        <w:t>a key lockable security screen door that complies with AS 5039</w:t>
      </w:r>
      <w:r>
        <w:noBreakHyphen/>
        <w:t>2008.</w:t>
      </w:r>
    </w:p>
    <w:p w:rsidR="00C17C26" w:rsidRDefault="00EB5321">
      <w:pPr>
        <w:pStyle w:val="Subsection"/>
      </w:pPr>
      <w:r>
        <w:tab/>
        <w:t>(4)</w:t>
      </w:r>
      <w:r>
        <w:tab/>
        <w:t>Subregulation (3) does not apply to a door to a balcony if there is no access to the balcony except from inside the residential premises.</w:t>
      </w:r>
    </w:p>
    <w:p w:rsidR="00C17C26" w:rsidRDefault="00EB5321">
      <w:pPr>
        <w:pStyle w:val="Subsection"/>
      </w:pPr>
      <w:r>
        <w:tab/>
        <w:t>(5)</w:t>
      </w:r>
      <w:r>
        <w:tab/>
        <w:t xml:space="preserve">Each exterior window of residential premises must be fitted with a lock, whether or not a key lock, that prevents the window from being opened from outside the premises unless the window — </w:t>
      </w:r>
    </w:p>
    <w:p w:rsidR="00C17C26" w:rsidRDefault="00EB5321">
      <w:pPr>
        <w:pStyle w:val="Indenta"/>
      </w:pPr>
      <w:r>
        <w:tab/>
        <w:t>(a)</w:t>
      </w:r>
      <w:r>
        <w:tab/>
        <w:t>is on, or above, the second floor of a building and is not easily accessible from outside the premises; or</w:t>
      </w:r>
    </w:p>
    <w:p w:rsidR="00C17C26" w:rsidRDefault="00EB5321">
      <w:pPr>
        <w:pStyle w:val="Indenta"/>
      </w:pPr>
      <w:r>
        <w:tab/>
        <w:t>(b)</w:t>
      </w:r>
      <w:r>
        <w:tab/>
        <w:t>is fitted with a security window grille that complies with AS 5039</w:t>
      </w:r>
      <w:r>
        <w:noBreakHyphen/>
        <w:t>2008.</w:t>
      </w:r>
    </w:p>
    <w:p w:rsidR="00C17C26" w:rsidRDefault="00EB5321">
      <w:pPr>
        <w:pStyle w:val="Subsection"/>
        <w:keepNext/>
      </w:pPr>
      <w:r>
        <w:lastRenderedPageBreak/>
        <w:tab/>
        <w:t>(6)</w:t>
      </w:r>
      <w:r>
        <w:tab/>
        <w:t xml:space="preserve">Residential premises must have an electrical light fitted to or near the exterior of the premises that — </w:t>
      </w:r>
    </w:p>
    <w:p w:rsidR="00C17C26" w:rsidRDefault="00EB5321">
      <w:pPr>
        <w:pStyle w:val="Indenta"/>
        <w:spacing w:before="60"/>
      </w:pPr>
      <w:r>
        <w:tab/>
        <w:t>(a)</w:t>
      </w:r>
      <w:r>
        <w:tab/>
        <w:t>is capable of illuminating the main entry to the premises; and</w:t>
      </w:r>
    </w:p>
    <w:p w:rsidR="00C17C26" w:rsidRDefault="00EB5321">
      <w:pPr>
        <w:pStyle w:val="Indenta"/>
        <w:spacing w:before="60"/>
      </w:pPr>
      <w:r>
        <w:tab/>
        <w:t>(b)</w:t>
      </w:r>
      <w:r>
        <w:tab/>
        <w:t>is operable from inside the premises.</w:t>
      </w:r>
    </w:p>
    <w:p w:rsidR="00C17C26" w:rsidRDefault="00EB5321">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rsidR="00C17C26" w:rsidRDefault="00EB5321">
      <w:pPr>
        <w:pStyle w:val="Footnotesection"/>
        <w:spacing w:before="100"/>
      </w:pPr>
      <w:r>
        <w:tab/>
        <w:t xml:space="preserve">[Regulation 12B inserted: Gazette 3 May 2013 p. 1752-4; amended: Gazette 9 Apr 2019 p. 1044.] </w:t>
      </w:r>
    </w:p>
    <w:p w:rsidR="00C17C26" w:rsidRDefault="00EB5321">
      <w:pPr>
        <w:pStyle w:val="Heading5"/>
      </w:pPr>
      <w:bookmarkStart w:id="53" w:name="_Toc74745808"/>
      <w:r>
        <w:rPr>
          <w:rStyle w:val="CharSectno"/>
        </w:rPr>
        <w:t>12BA</w:t>
      </w:r>
      <w:r>
        <w:t>.</w:t>
      </w:r>
      <w:r>
        <w:tab/>
        <w:t>Prescribed alterations for s. 47(4) of Act</w:t>
      </w:r>
      <w:bookmarkEnd w:id="53"/>
    </w:p>
    <w:p w:rsidR="00C17C26" w:rsidRDefault="00EB5321">
      <w:pPr>
        <w:pStyle w:val="Subsection"/>
      </w:pPr>
      <w:r>
        <w:tab/>
      </w:r>
      <w:r>
        <w:tab/>
        <w:t xml:space="preserve">For the purposes of section 47(4) of the Act, prescribed alterations are the following — </w:t>
      </w:r>
    </w:p>
    <w:p w:rsidR="00C17C26" w:rsidRDefault="00EB5321">
      <w:pPr>
        <w:pStyle w:val="Indenta"/>
      </w:pPr>
      <w:r>
        <w:tab/>
        <w:t>(a)</w:t>
      </w:r>
      <w:r>
        <w:tab/>
        <w:t xml:space="preserve">the renovation, alteration or addition of any of the following — </w:t>
      </w:r>
    </w:p>
    <w:p w:rsidR="00C17C26" w:rsidRDefault="00EB5321">
      <w:pPr>
        <w:pStyle w:val="Indenti"/>
      </w:pPr>
      <w:r>
        <w:tab/>
        <w:t>(i)</w:t>
      </w:r>
      <w:r>
        <w:tab/>
        <w:t xml:space="preserve">security alarms and cameras; </w:t>
      </w:r>
    </w:p>
    <w:p w:rsidR="00C17C26" w:rsidRDefault="00EB5321">
      <w:pPr>
        <w:pStyle w:val="Indenti"/>
      </w:pPr>
      <w:r>
        <w:tab/>
        <w:t>(ii)</w:t>
      </w:r>
      <w:r>
        <w:tab/>
        <w:t>locks, screens and shutters on windows;</w:t>
      </w:r>
    </w:p>
    <w:p w:rsidR="00C17C26" w:rsidRDefault="00EB5321">
      <w:pPr>
        <w:pStyle w:val="Indenti"/>
      </w:pPr>
      <w:r>
        <w:tab/>
        <w:t>(iii)</w:t>
      </w:r>
      <w:r>
        <w:tab/>
        <w:t>security screens on doors;</w:t>
      </w:r>
    </w:p>
    <w:p w:rsidR="00C17C26" w:rsidRDefault="00EB5321">
      <w:pPr>
        <w:pStyle w:val="Indenti"/>
      </w:pPr>
      <w:r>
        <w:tab/>
        <w:t>(iv)</w:t>
      </w:r>
      <w:r>
        <w:tab/>
        <w:t>exterior lights;</w:t>
      </w:r>
    </w:p>
    <w:p w:rsidR="00C17C26" w:rsidRDefault="00EB5321">
      <w:pPr>
        <w:pStyle w:val="Indenti"/>
      </w:pPr>
      <w:r>
        <w:tab/>
        <w:t>(v)</w:t>
      </w:r>
      <w:r>
        <w:tab/>
        <w:t>locks on gates;</w:t>
      </w:r>
    </w:p>
    <w:p w:rsidR="00C17C26" w:rsidRDefault="00EB5321">
      <w:pPr>
        <w:pStyle w:val="Indenta"/>
      </w:pPr>
      <w:r>
        <w:tab/>
        <w:t>(b)</w:t>
      </w:r>
      <w:r>
        <w:tab/>
        <w:t>the pruning of shrubs and trees to improve visibility around the residential premises.</w:t>
      </w:r>
    </w:p>
    <w:p w:rsidR="00C17C26" w:rsidRDefault="00EB5321">
      <w:pPr>
        <w:pStyle w:val="Footnotesection"/>
        <w:spacing w:before="100"/>
      </w:pPr>
      <w:r>
        <w:tab/>
        <w:t xml:space="preserve">[Regulation 12BA inserted: Gazette 9 Apr 2019 p. 1044.] </w:t>
      </w:r>
    </w:p>
    <w:p w:rsidR="00C17C26" w:rsidRDefault="00EB5321">
      <w:pPr>
        <w:pStyle w:val="Heading5"/>
        <w:spacing w:before="180"/>
      </w:pPr>
      <w:bookmarkStart w:id="54" w:name="_Toc74745809"/>
      <w:r>
        <w:rPr>
          <w:rStyle w:val="CharSectno"/>
        </w:rPr>
        <w:t>12C</w:t>
      </w:r>
      <w:r>
        <w:t>.</w:t>
      </w:r>
      <w:r>
        <w:tab/>
        <w:t>Social housing tenancy agreement for the purposes of section 71A of Act</w:t>
      </w:r>
      <w:bookmarkEnd w:id="54"/>
    </w:p>
    <w:p w:rsidR="00C17C26" w:rsidRDefault="00EB5321">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rsidR="00C17C26" w:rsidRDefault="00EB5321">
      <w:pPr>
        <w:pStyle w:val="Indenta"/>
        <w:spacing w:before="60"/>
      </w:pPr>
      <w:r>
        <w:lastRenderedPageBreak/>
        <w:tab/>
        <w:t>(a)</w:t>
      </w:r>
      <w:r>
        <w:tab/>
        <w:t>a residential tenancy agreement for premises to which a housing management agreement applies;</w:t>
      </w:r>
    </w:p>
    <w:p w:rsidR="00C17C26" w:rsidRDefault="00EB5321">
      <w:pPr>
        <w:pStyle w:val="Indenta"/>
        <w:spacing w:before="60"/>
      </w:pPr>
      <w:r>
        <w:tab/>
        <w:t>(b)</w:t>
      </w:r>
      <w:r>
        <w:tab/>
        <w:t xml:space="preserve">a residential tenancy agreement if — </w:t>
      </w:r>
    </w:p>
    <w:p w:rsidR="00C17C26" w:rsidRDefault="00EB5321">
      <w:pPr>
        <w:pStyle w:val="Indenti"/>
        <w:spacing w:before="60"/>
      </w:pPr>
      <w:r>
        <w:tab/>
        <w:t>(i)</w:t>
      </w:r>
      <w:r>
        <w:tab/>
        <w:t>the lessor is the Housing Authority; and</w:t>
      </w:r>
    </w:p>
    <w:p w:rsidR="00C17C26" w:rsidRDefault="00EB5321">
      <w:pPr>
        <w:pStyle w:val="Indenti"/>
        <w:spacing w:before="60"/>
      </w:pPr>
      <w:r>
        <w:tab/>
        <w:t>(ii)</w:t>
      </w:r>
      <w:r>
        <w:tab/>
        <w:t xml:space="preserve">the premises are let under the </w:t>
      </w:r>
      <w:r>
        <w:rPr>
          <w:i/>
        </w:rPr>
        <w:t>Government Employees’ Housing Act 1964</w:t>
      </w:r>
      <w:r>
        <w:t>;</w:t>
      </w:r>
    </w:p>
    <w:p w:rsidR="00C17C26" w:rsidRDefault="00EB5321">
      <w:pPr>
        <w:pStyle w:val="Indenta"/>
        <w:spacing w:before="60"/>
      </w:pPr>
      <w:r>
        <w:tab/>
        <w:t>(c)</w:t>
      </w:r>
      <w:r>
        <w:tab/>
        <w:t xml:space="preserve">a residential tenancy agreement if — </w:t>
      </w:r>
    </w:p>
    <w:p w:rsidR="00C17C26" w:rsidRDefault="00EB5321">
      <w:pPr>
        <w:pStyle w:val="Indenti"/>
        <w:spacing w:before="60"/>
      </w:pPr>
      <w:r>
        <w:tab/>
        <w:t>(i)</w:t>
      </w:r>
      <w:r>
        <w:tab/>
        <w:t>the lessor is the Housing Authority; and</w:t>
      </w:r>
    </w:p>
    <w:p w:rsidR="00C17C26" w:rsidRDefault="00EB5321">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rsidR="00C17C26" w:rsidRDefault="00EB5321">
      <w:pPr>
        <w:pStyle w:val="Footnotesection"/>
        <w:spacing w:before="100"/>
      </w:pPr>
      <w:r>
        <w:tab/>
        <w:t xml:space="preserve">[Regulation 12C inserted: Gazette 3 May 2013 p. 1754-5.] </w:t>
      </w:r>
    </w:p>
    <w:p w:rsidR="00C17C26" w:rsidRDefault="00EB5321">
      <w:pPr>
        <w:pStyle w:val="Heading5"/>
      </w:pPr>
      <w:bookmarkStart w:id="55" w:name="_Toc74745810"/>
      <w:r>
        <w:rPr>
          <w:rStyle w:val="CharSectno"/>
        </w:rPr>
        <w:t>12CA</w:t>
      </w:r>
      <w:r>
        <w:t>.</w:t>
      </w:r>
      <w:r>
        <w:tab/>
        <w:t>Prescribed person for s. 71AB(2)(d)(vi) of Act</w:t>
      </w:r>
      <w:bookmarkEnd w:id="55"/>
    </w:p>
    <w:p w:rsidR="00C17C26" w:rsidRDefault="00EB5321">
      <w:pPr>
        <w:pStyle w:val="Subsection"/>
      </w:pPr>
      <w:r>
        <w:tab/>
      </w:r>
      <w:r>
        <w:tab/>
        <w:t xml:space="preserve">For the purposes of section 71AB(2)(d)(vi) of the Act, the following are prescribed — </w:t>
      </w:r>
    </w:p>
    <w:p w:rsidR="00C17C26" w:rsidRDefault="00EB5321">
      <w:pPr>
        <w:pStyle w:val="Indenta"/>
      </w:pPr>
      <w:r>
        <w:tab/>
        <w:t>(a)</w:t>
      </w:r>
      <w:r>
        <w:tab/>
        <w:t>a person in charge of an Aboriginal legal, health or welfare organisation;</w:t>
      </w:r>
    </w:p>
    <w:p w:rsidR="00C17C26" w:rsidRDefault="00EB5321">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rsidR="00C17C26" w:rsidRDefault="00EB5321">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rsidR="00C17C26" w:rsidRDefault="00EB5321">
      <w:pPr>
        <w:pStyle w:val="Footnotesection"/>
        <w:spacing w:before="100"/>
      </w:pPr>
      <w:r>
        <w:tab/>
        <w:t xml:space="preserve">[Regulation 12CA inserted: Gazette 9 Apr 2019 p. 1044.] </w:t>
      </w:r>
    </w:p>
    <w:p w:rsidR="00C17C26" w:rsidRDefault="00EB5321">
      <w:pPr>
        <w:pStyle w:val="Heading5"/>
      </w:pPr>
      <w:bookmarkStart w:id="56" w:name="_Toc74745811"/>
      <w:r>
        <w:rPr>
          <w:rStyle w:val="CharSectno"/>
        </w:rPr>
        <w:lastRenderedPageBreak/>
        <w:t>12D</w:t>
      </w:r>
      <w:r>
        <w:t>.</w:t>
      </w:r>
      <w:r>
        <w:tab/>
        <w:t>Manner prescribed for purposes of section 79(3)(b) of Act</w:t>
      </w:r>
      <w:bookmarkEnd w:id="56"/>
    </w:p>
    <w:p w:rsidR="00C17C26" w:rsidRDefault="00EB5321">
      <w:pPr>
        <w:pStyle w:val="Subsection"/>
      </w:pPr>
      <w:r>
        <w:tab/>
      </w:r>
      <w:r>
        <w:tab/>
        <w:t>For the purposes of section 79(3)(b)(i) of the Act, a notice is made publicly available in the prescribed manner if it is published in a newspaper circulating generally throughout all, or most of, the State.</w:t>
      </w:r>
    </w:p>
    <w:p w:rsidR="00C17C26" w:rsidRDefault="00EB5321">
      <w:pPr>
        <w:pStyle w:val="Footnotesection"/>
        <w:spacing w:before="100"/>
      </w:pPr>
      <w:r>
        <w:tab/>
        <w:t xml:space="preserve">[Regulation 12D inserted: Gazette 30 Jun 2017 p. 3555.] </w:t>
      </w:r>
    </w:p>
    <w:p w:rsidR="00C17C26" w:rsidRDefault="00EB5321">
      <w:pPr>
        <w:pStyle w:val="Heading5"/>
      </w:pPr>
      <w:bookmarkStart w:id="57" w:name="_Toc74745812"/>
      <w:r>
        <w:rPr>
          <w:rStyle w:val="CharSectno"/>
        </w:rPr>
        <w:t>12E</w:t>
      </w:r>
      <w:r>
        <w:t>.</w:t>
      </w:r>
      <w:r>
        <w:tab/>
        <w:t>Information prescribed for section 79(10) of Act</w:t>
      </w:r>
      <w:bookmarkEnd w:id="57"/>
    </w:p>
    <w:p w:rsidR="00C17C26" w:rsidRDefault="00EB5321">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rsidR="00C17C26" w:rsidRDefault="00EB5321">
      <w:pPr>
        <w:pStyle w:val="Indenta"/>
        <w:rPr>
          <w:snapToGrid w:val="0"/>
        </w:rPr>
      </w:pPr>
      <w:r>
        <w:rPr>
          <w:snapToGrid w:val="0"/>
        </w:rPr>
        <w:tab/>
        <w:t>(a)</w:t>
      </w:r>
      <w:r>
        <w:rPr>
          <w:snapToGrid w:val="0"/>
        </w:rPr>
        <w:tab/>
        <w:t xml:space="preserve">the name and address of </w:t>
      </w:r>
      <w:r>
        <w:t>the lessor;</w:t>
      </w:r>
    </w:p>
    <w:p w:rsidR="00C17C26" w:rsidRDefault="00EB5321">
      <w:pPr>
        <w:pStyle w:val="Indenta"/>
        <w:rPr>
          <w:snapToGrid w:val="0"/>
        </w:rPr>
      </w:pPr>
      <w:r>
        <w:rPr>
          <w:snapToGrid w:val="0"/>
        </w:rPr>
        <w:tab/>
        <w:t>(b)</w:t>
      </w:r>
      <w:r>
        <w:rPr>
          <w:snapToGrid w:val="0"/>
        </w:rPr>
        <w:tab/>
        <w:t>the name of the former tenant;</w:t>
      </w:r>
    </w:p>
    <w:p w:rsidR="00C17C26" w:rsidRDefault="00EB5321">
      <w:pPr>
        <w:pStyle w:val="Indenta"/>
        <w:rPr>
          <w:snapToGrid w:val="0"/>
        </w:rPr>
      </w:pPr>
      <w:r>
        <w:rPr>
          <w:snapToGrid w:val="0"/>
        </w:rPr>
        <w:tab/>
        <w:t>(c)</w:t>
      </w:r>
      <w:r>
        <w:rPr>
          <w:snapToGrid w:val="0"/>
        </w:rPr>
        <w:tab/>
        <w:t xml:space="preserve">for each item sold under section 79(8) of the Act — </w:t>
      </w:r>
    </w:p>
    <w:p w:rsidR="00C17C26" w:rsidRDefault="00EB5321">
      <w:pPr>
        <w:pStyle w:val="Indenti"/>
        <w:rPr>
          <w:snapToGrid w:val="0"/>
        </w:rPr>
      </w:pPr>
      <w:r>
        <w:rPr>
          <w:snapToGrid w:val="0"/>
        </w:rPr>
        <w:tab/>
        <w:t>(i)</w:t>
      </w:r>
      <w:r>
        <w:rPr>
          <w:snapToGrid w:val="0"/>
        </w:rPr>
        <w:tab/>
        <w:t>a short description of the item; and</w:t>
      </w:r>
    </w:p>
    <w:p w:rsidR="00C17C26" w:rsidRDefault="00EB5321">
      <w:pPr>
        <w:pStyle w:val="Indenti"/>
        <w:rPr>
          <w:snapToGrid w:val="0"/>
        </w:rPr>
      </w:pPr>
      <w:r>
        <w:rPr>
          <w:snapToGrid w:val="0"/>
        </w:rPr>
        <w:tab/>
        <w:t>(ii)</w:t>
      </w:r>
      <w:r>
        <w:rPr>
          <w:snapToGrid w:val="0"/>
        </w:rPr>
        <w:tab/>
        <w:t>the amount received for the item; and</w:t>
      </w:r>
    </w:p>
    <w:p w:rsidR="00C17C26" w:rsidRDefault="00EB5321">
      <w:pPr>
        <w:pStyle w:val="Indenti"/>
        <w:rPr>
          <w:snapToGrid w:val="0"/>
        </w:rPr>
      </w:pPr>
      <w:r>
        <w:rPr>
          <w:snapToGrid w:val="0"/>
        </w:rPr>
        <w:tab/>
        <w:t>(iii)</w:t>
      </w:r>
      <w:r>
        <w:rPr>
          <w:snapToGrid w:val="0"/>
        </w:rPr>
        <w:tab/>
        <w:t>the day on which it was sold;</w:t>
      </w:r>
    </w:p>
    <w:p w:rsidR="00C17C26" w:rsidRDefault="00EB5321">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rsidR="00C17C26" w:rsidRDefault="00EB5321">
      <w:pPr>
        <w:pStyle w:val="Indenti"/>
        <w:rPr>
          <w:snapToGrid w:val="0"/>
        </w:rPr>
      </w:pPr>
      <w:r>
        <w:rPr>
          <w:snapToGrid w:val="0"/>
        </w:rPr>
        <w:tab/>
        <w:t>(i)</w:t>
      </w:r>
      <w:r>
        <w:rPr>
          <w:snapToGrid w:val="0"/>
        </w:rPr>
        <w:tab/>
        <w:t>the cost of removing, storing and selling the goods; and</w:t>
      </w:r>
    </w:p>
    <w:p w:rsidR="00C17C26" w:rsidRDefault="00EB5321">
      <w:pPr>
        <w:pStyle w:val="Indenti"/>
        <w:rPr>
          <w:snapToGrid w:val="0"/>
        </w:rPr>
      </w:pPr>
      <w:r>
        <w:rPr>
          <w:snapToGrid w:val="0"/>
        </w:rPr>
        <w:tab/>
        <w:t>(ii)</w:t>
      </w:r>
      <w:r>
        <w:rPr>
          <w:snapToGrid w:val="0"/>
        </w:rPr>
        <w:tab/>
        <w:t>money owing by the tenant under the former tenancy agreement.</w:t>
      </w:r>
    </w:p>
    <w:p w:rsidR="00C17C26" w:rsidRDefault="00EB5321">
      <w:pPr>
        <w:pStyle w:val="Footnotesection"/>
        <w:spacing w:before="100"/>
      </w:pPr>
      <w:r>
        <w:tab/>
        <w:t xml:space="preserve">[Regulation 12E inserted: Gazette 30 Jun 2017 p. 3555.] </w:t>
      </w:r>
    </w:p>
    <w:p w:rsidR="00C17C26" w:rsidRDefault="00EB5321">
      <w:pPr>
        <w:pStyle w:val="Heading5"/>
      </w:pPr>
      <w:bookmarkStart w:id="58" w:name="_Toc74745813"/>
      <w:r>
        <w:rPr>
          <w:rStyle w:val="CharSectno"/>
        </w:rPr>
        <w:t>12</w:t>
      </w:r>
      <w:r>
        <w:t>.</w:t>
      </w:r>
      <w:r>
        <w:tab/>
        <w:t>Manner prescribed for purposes of section 85(3)(c) of Act</w:t>
      </w:r>
      <w:bookmarkEnd w:id="58"/>
    </w:p>
    <w:p w:rsidR="00C17C26" w:rsidRDefault="00EB5321">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rsidR="00C17C26" w:rsidRDefault="00EB5321">
      <w:pPr>
        <w:pStyle w:val="Footnotesection"/>
        <w:spacing w:before="100"/>
      </w:pPr>
      <w:r>
        <w:tab/>
        <w:t>[Regulation 12 inserted: Gazette 30 Jun 2017 p. 3555</w:t>
      </w:r>
      <w:r>
        <w:noBreakHyphen/>
        <w:t xml:space="preserve">6.] </w:t>
      </w:r>
    </w:p>
    <w:p w:rsidR="00C17C26" w:rsidRDefault="00EB5321">
      <w:pPr>
        <w:pStyle w:val="Heading5"/>
        <w:spacing w:before="180"/>
      </w:pPr>
      <w:bookmarkStart w:id="59" w:name="_Toc74745814"/>
      <w:r>
        <w:rPr>
          <w:rStyle w:val="CharSectno"/>
        </w:rPr>
        <w:lastRenderedPageBreak/>
        <w:t>13</w:t>
      </w:r>
      <w:r>
        <w:t>.</w:t>
      </w:r>
      <w:r>
        <w:tab/>
        <w:t>Infringement notices</w:t>
      </w:r>
      <w:bookmarkEnd w:id="59"/>
    </w:p>
    <w:p w:rsidR="00C17C26" w:rsidRDefault="00EB5321">
      <w:pPr>
        <w:pStyle w:val="Subsection"/>
        <w:spacing w:before="120"/>
      </w:pPr>
      <w:r>
        <w:tab/>
        <w:t>(1)</w:t>
      </w:r>
      <w:r>
        <w:tab/>
        <w:t>For the purposes of section 88A(2) of the Act, an offence specified in Schedule 5 is a prescribed offence.</w:t>
      </w:r>
    </w:p>
    <w:p w:rsidR="00C17C26" w:rsidRDefault="00EB5321">
      <w:pPr>
        <w:pStyle w:val="Subsection"/>
        <w:spacing w:before="120"/>
      </w:pPr>
      <w:r>
        <w:tab/>
        <w:t>(2)</w:t>
      </w:r>
      <w:r>
        <w:tab/>
        <w:t>The modified penalty specified opposite an offence in Schedule 5 is the modified penalty for that offence.</w:t>
      </w:r>
    </w:p>
    <w:p w:rsidR="00C17C26" w:rsidRDefault="00EB5321">
      <w:pPr>
        <w:pStyle w:val="Footnotesection"/>
      </w:pPr>
      <w:r>
        <w:tab/>
        <w:t>[Regulation 13 inserted: Gazette 3 May 2013 p. 1755-6.]</w:t>
      </w:r>
    </w:p>
    <w:p w:rsidR="00C17C26" w:rsidRDefault="00EB5321">
      <w:pPr>
        <w:pStyle w:val="Heading5"/>
        <w:spacing w:before="180"/>
      </w:pPr>
      <w:bookmarkStart w:id="60" w:name="_Toc74745815"/>
      <w:r>
        <w:rPr>
          <w:rStyle w:val="CharSectno"/>
        </w:rPr>
        <w:t>14</w:t>
      </w:r>
      <w:r>
        <w:t>.</w:t>
      </w:r>
      <w:r>
        <w:tab/>
        <w:t>Matters prescribed for section 94 of Act</w:t>
      </w:r>
      <w:bookmarkEnd w:id="60"/>
    </w:p>
    <w:p w:rsidR="00C17C26" w:rsidRDefault="00EB5321">
      <w:pPr>
        <w:pStyle w:val="Subsection"/>
        <w:spacing w:before="120"/>
      </w:pPr>
      <w:r>
        <w:tab/>
        <w:t>(1)</w:t>
      </w:r>
      <w:r>
        <w:tab/>
        <w:t xml:space="preserve">In this regulation — </w:t>
      </w:r>
    </w:p>
    <w:p w:rsidR="00C17C26" w:rsidRDefault="00EB5321">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C17C26" w:rsidRDefault="00EB5321">
      <w:pPr>
        <w:pStyle w:val="PermNoteHeading"/>
      </w:pPr>
      <w:r>
        <w:tab/>
        <w:t>Example for this definition:</w:t>
      </w:r>
    </w:p>
    <w:p w:rsidR="00C17C26" w:rsidRDefault="00EB5321">
      <w:pPr>
        <w:pStyle w:val="PermNoteText"/>
      </w:pPr>
      <w:r>
        <w:tab/>
      </w:r>
      <w:r>
        <w:tab/>
        <w:t>The relevant bank accepted bills rate for May is the 30 day bank accepted bills rate for March.</w:t>
      </w:r>
    </w:p>
    <w:p w:rsidR="00C17C26" w:rsidRDefault="00EB5321">
      <w:pPr>
        <w:pStyle w:val="Subsection"/>
      </w:pPr>
      <w:r>
        <w:tab/>
        <w:t>(2)</w:t>
      </w:r>
      <w:r>
        <w:tab/>
        <w:t>For the purposes of section 94(2)(a) of the Act, the interest rate is 70% of the relevant bank accepted bills rate calculated on a daily basis.</w:t>
      </w:r>
    </w:p>
    <w:p w:rsidR="00C17C26" w:rsidRDefault="00EB5321">
      <w:pPr>
        <w:pStyle w:val="Subsection"/>
      </w:pPr>
      <w:r>
        <w:tab/>
        <w:t>(3)</w:t>
      </w:r>
      <w:r>
        <w:tab/>
        <w:t>For the purposes of section 94(2)(b) of the Act — </w:t>
      </w:r>
    </w:p>
    <w:p w:rsidR="00C17C26" w:rsidRDefault="00EB5321">
      <w:pPr>
        <w:pStyle w:val="Indenta"/>
      </w:pPr>
      <w:r>
        <w:tab/>
        <w:t>(a)</w:t>
      </w:r>
      <w:r>
        <w:tab/>
        <w:t>interest is to be paid within 5 working days after the end of each month; and</w:t>
      </w:r>
    </w:p>
    <w:p w:rsidR="00C17C26" w:rsidRDefault="00EB5321">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rsidR="00C17C26" w:rsidRDefault="00EB5321">
      <w:pPr>
        <w:pStyle w:val="Footnotesection"/>
      </w:pPr>
      <w:r>
        <w:tab/>
        <w:t>[Regulation 14 inserted: Gazette 3 May 2013 p. 1756.]</w:t>
      </w:r>
    </w:p>
    <w:p w:rsidR="00C17C26" w:rsidRDefault="00EB5321">
      <w:pPr>
        <w:pStyle w:val="Heading5"/>
        <w:rPr>
          <w:snapToGrid w:val="0"/>
        </w:rPr>
      </w:pPr>
      <w:bookmarkStart w:id="61" w:name="_Toc74745816"/>
      <w:r>
        <w:rPr>
          <w:rStyle w:val="CharSectno"/>
        </w:rPr>
        <w:t>15</w:t>
      </w:r>
      <w:r>
        <w:rPr>
          <w:snapToGrid w:val="0"/>
        </w:rPr>
        <w:t>.</w:t>
      </w:r>
      <w:r>
        <w:rPr>
          <w:snapToGrid w:val="0"/>
        </w:rPr>
        <w:tab/>
        <w:t>Disposal of unclaimed security bonds</w:t>
      </w:r>
      <w:bookmarkEnd w:id="61"/>
      <w:r>
        <w:rPr>
          <w:snapToGrid w:val="0"/>
        </w:rPr>
        <w:t xml:space="preserve"> </w:t>
      </w:r>
    </w:p>
    <w:p w:rsidR="00C17C26" w:rsidRDefault="00EB5321">
      <w:pPr>
        <w:pStyle w:val="Subsection"/>
        <w:rPr>
          <w:snapToGrid w:val="0"/>
        </w:rPr>
      </w:pPr>
      <w:r>
        <w:rPr>
          <w:snapToGrid w:val="0"/>
        </w:rPr>
        <w:tab/>
        <w:t>(1)</w:t>
      </w:r>
      <w:r>
        <w:rPr>
          <w:snapToGrid w:val="0"/>
        </w:rPr>
        <w:tab/>
        <w:t xml:space="preserve">This regulation applies where a bond holder has reason to believe that 6 months have elapsed since the termination of a </w:t>
      </w:r>
      <w:r>
        <w:rPr>
          <w:snapToGrid w:val="0"/>
        </w:rPr>
        <w:lastRenderedPageBreak/>
        <w:t>residential tenancy agreement and a security bond held in respect of that agreement — </w:t>
      </w:r>
    </w:p>
    <w:p w:rsidR="00C17C26" w:rsidRDefault="00EB5321">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rsidR="00C17C26" w:rsidRDefault="00EB5321">
      <w:pPr>
        <w:pStyle w:val="Indenta"/>
        <w:rPr>
          <w:snapToGrid w:val="0"/>
        </w:rPr>
      </w:pPr>
      <w:r>
        <w:rPr>
          <w:snapToGrid w:val="0"/>
        </w:rPr>
        <w:tab/>
        <w:t>(b)</w:t>
      </w:r>
      <w:r>
        <w:rPr>
          <w:snapToGrid w:val="0"/>
        </w:rPr>
        <w:tab/>
        <w:t>has not been the subject of an application under clause 8 of that Schedule.</w:t>
      </w:r>
    </w:p>
    <w:p w:rsidR="00C17C26" w:rsidRDefault="00EB5321">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rsidR="00C17C26" w:rsidRDefault="00EB5321">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rsidR="00C17C26" w:rsidRDefault="00EB5321">
      <w:pPr>
        <w:pStyle w:val="Indenta"/>
        <w:rPr>
          <w:snapToGrid w:val="0"/>
        </w:rPr>
      </w:pPr>
      <w:r>
        <w:rPr>
          <w:snapToGrid w:val="0"/>
        </w:rPr>
        <w:tab/>
        <w:t>(b)</w:t>
      </w:r>
      <w:r>
        <w:rPr>
          <w:snapToGrid w:val="0"/>
        </w:rPr>
        <w:tab/>
        <w:t>inviting them to apply under the Act for disposal of the security bond; and</w:t>
      </w:r>
    </w:p>
    <w:p w:rsidR="00C17C26" w:rsidRDefault="00EB5321">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rsidR="00C17C26" w:rsidRDefault="00EB5321">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rsidR="00C17C26" w:rsidRDefault="00EB5321">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rsidR="00C17C26" w:rsidRDefault="00EB5321">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rsidR="00C17C26" w:rsidRDefault="00EB5321">
      <w:pPr>
        <w:pStyle w:val="Subsection"/>
        <w:spacing w:before="120"/>
        <w:rPr>
          <w:snapToGrid w:val="0"/>
          <w:spacing w:val="-4"/>
        </w:rPr>
      </w:pPr>
      <w:r>
        <w:rPr>
          <w:snapToGrid w:val="0"/>
          <w:spacing w:val="-4"/>
        </w:rPr>
        <w:lastRenderedPageBreak/>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rsidR="00C17C26" w:rsidRDefault="00EB5321">
      <w:pPr>
        <w:pStyle w:val="Subsection"/>
        <w:spacing w:before="120"/>
        <w:rPr>
          <w:snapToGrid w:val="0"/>
        </w:rPr>
      </w:pPr>
      <w:r>
        <w:rPr>
          <w:snapToGrid w:val="0"/>
        </w:rPr>
        <w:tab/>
        <w:t>(7)</w:t>
      </w:r>
      <w:r>
        <w:rPr>
          <w:snapToGrid w:val="0"/>
        </w:rPr>
        <w:tab/>
        <w:t>In this regulation — </w:t>
      </w:r>
    </w:p>
    <w:p w:rsidR="00C17C26" w:rsidRDefault="00EB5321">
      <w:pPr>
        <w:pStyle w:val="Defstart"/>
      </w:pPr>
      <w:r>
        <w:rPr>
          <w:b/>
        </w:rPr>
        <w:tab/>
      </w:r>
      <w:r>
        <w:rPr>
          <w:rStyle w:val="CharDefText"/>
        </w:rPr>
        <w:t>bond holder</w:t>
      </w:r>
      <w:r>
        <w:t xml:space="preserve"> means the bond administrator or an authorised financial institution as defined in Schedule 1 of the Act;</w:t>
      </w:r>
    </w:p>
    <w:p w:rsidR="00C17C26" w:rsidRDefault="00EB5321">
      <w:pPr>
        <w:pStyle w:val="Defstart"/>
      </w:pPr>
      <w:r>
        <w:rPr>
          <w:b/>
        </w:rPr>
        <w:tab/>
      </w:r>
      <w:r>
        <w:rPr>
          <w:rStyle w:val="CharDefText"/>
        </w:rPr>
        <w:t>security bond</w:t>
      </w:r>
      <w:r>
        <w:t xml:space="preserve"> includes part of a security bond;</w:t>
      </w:r>
    </w:p>
    <w:p w:rsidR="00C17C26" w:rsidRDefault="00EB5321">
      <w:pPr>
        <w:pStyle w:val="Defstart"/>
      </w:pPr>
      <w:r>
        <w:rPr>
          <w:b/>
        </w:rPr>
        <w:tab/>
      </w:r>
      <w:r>
        <w:rPr>
          <w:rStyle w:val="CharDefText"/>
        </w:rPr>
        <w:t>Unclaimed Security Bond Account</w:t>
      </w:r>
      <w:r>
        <w:t xml:space="preserve"> means the account established under subregulation (6).</w:t>
      </w:r>
    </w:p>
    <w:p w:rsidR="00C17C26" w:rsidRDefault="00EB5321">
      <w:pPr>
        <w:pStyle w:val="Footnotesection"/>
        <w:spacing w:before="90"/>
      </w:pPr>
      <w:r>
        <w:tab/>
        <w:t xml:space="preserve">[Regulation 15 amended: Gazette 25 Jun 1996 p. 2905; 31 Jul 2007 p. 3791.] </w:t>
      </w:r>
    </w:p>
    <w:p w:rsidR="00C17C26" w:rsidRDefault="00EB5321">
      <w:pPr>
        <w:pStyle w:val="Ednotesection"/>
        <w:spacing w:before="180"/>
      </w:pPr>
      <w:r>
        <w:t>[</w:t>
      </w:r>
      <w:r>
        <w:rPr>
          <w:b/>
        </w:rPr>
        <w:t>16.</w:t>
      </w:r>
      <w:r>
        <w:tab/>
        <w:t>Deleted: Gazette 3 May 2013 p. 1756.]</w:t>
      </w:r>
    </w:p>
    <w:p w:rsidR="00C17C26" w:rsidRDefault="00EB5321">
      <w:pPr>
        <w:pStyle w:val="Heading5"/>
        <w:keepLines w:val="0"/>
        <w:spacing w:before="180"/>
        <w:rPr>
          <w:snapToGrid w:val="0"/>
        </w:rPr>
      </w:pPr>
      <w:bookmarkStart w:id="62" w:name="_Toc74745817"/>
      <w:r>
        <w:rPr>
          <w:rStyle w:val="CharSectno"/>
        </w:rPr>
        <w:t>17</w:t>
      </w:r>
      <w:r>
        <w:rPr>
          <w:snapToGrid w:val="0"/>
        </w:rPr>
        <w:t>.</w:t>
      </w:r>
      <w:r>
        <w:rPr>
          <w:snapToGrid w:val="0"/>
        </w:rPr>
        <w:tab/>
        <w:t>Fees prescribed</w:t>
      </w:r>
      <w:bookmarkEnd w:id="62"/>
      <w:r>
        <w:rPr>
          <w:snapToGrid w:val="0"/>
        </w:rPr>
        <w:t xml:space="preserve"> </w:t>
      </w:r>
    </w:p>
    <w:p w:rsidR="00C17C26" w:rsidRDefault="00EB5321">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rsidR="00C17C26" w:rsidRDefault="00EB5321">
      <w:pPr>
        <w:pStyle w:val="Footnotesection"/>
        <w:spacing w:before="90"/>
      </w:pPr>
      <w:r>
        <w:tab/>
        <w:t>[Regulation 17 amended: Gazette 29 Apr 2005 p. 1773.]</w:t>
      </w:r>
    </w:p>
    <w:p w:rsidR="00C17C26" w:rsidRDefault="00EB5321">
      <w:pPr>
        <w:pStyle w:val="Heading5"/>
      </w:pPr>
      <w:bookmarkStart w:id="63" w:name="_Toc74745818"/>
      <w:r>
        <w:rPr>
          <w:rStyle w:val="CharSectno"/>
        </w:rPr>
        <w:t>18</w:t>
      </w:r>
      <w:r>
        <w:t>.</w:t>
      </w:r>
      <w:r>
        <w:tab/>
        <w:t>Forms</w:t>
      </w:r>
      <w:bookmarkEnd w:id="63"/>
    </w:p>
    <w:p w:rsidR="00C17C26" w:rsidRDefault="00EB5321">
      <w:pPr>
        <w:pStyle w:val="Subsection"/>
      </w:pPr>
      <w:r>
        <w:tab/>
      </w:r>
      <w:r>
        <w:tab/>
        <w:t>The forms set out in Schedule 4 are prescribed in relation to the matters specified in those forms.</w:t>
      </w:r>
    </w:p>
    <w:p w:rsidR="00C17C26" w:rsidRDefault="00EB5321">
      <w:pPr>
        <w:pStyle w:val="Footnotesection"/>
      </w:pPr>
      <w:r>
        <w:tab/>
        <w:t>[Regulation 18 inserted: Gazette 22 Sep 2006 p. 4127.]</w:t>
      </w:r>
    </w:p>
    <w:p w:rsidR="00C17C26" w:rsidRDefault="00EB5321">
      <w:pPr>
        <w:pStyle w:val="Ednotesection"/>
      </w:pPr>
      <w:r>
        <w:t>[</w:t>
      </w:r>
      <w:r>
        <w:rPr>
          <w:b/>
        </w:rPr>
        <w:t>19, 20.</w:t>
      </w:r>
      <w:r>
        <w:tab/>
        <w:t>Deleted: Gazette 3 May 2013 p. 1757.]</w:t>
      </w:r>
    </w:p>
    <w:p w:rsidR="00C17C26" w:rsidRDefault="00EB5321">
      <w:pPr>
        <w:pStyle w:val="yEdnoteschedule"/>
        <w:rPr>
          <w:sz w:val="24"/>
          <w:szCs w:val="24"/>
        </w:rPr>
      </w:pPr>
      <w:r>
        <w:rPr>
          <w:sz w:val="24"/>
          <w:szCs w:val="24"/>
        </w:rPr>
        <w:t>[Schedule 1 deleted: Gazette 30 Mar 2007 p. 1452.]</w:t>
      </w:r>
    </w:p>
    <w:p w:rsidR="00C17C26" w:rsidRDefault="00EB5321">
      <w:pPr>
        <w:pStyle w:val="yEdnoteschedule"/>
        <w:rPr>
          <w:sz w:val="24"/>
          <w:szCs w:val="24"/>
        </w:rPr>
      </w:pPr>
      <w:r>
        <w:rPr>
          <w:sz w:val="24"/>
          <w:szCs w:val="24"/>
        </w:rPr>
        <w:t>[Schedule 2 deleted: Gazette 3 May 2013 p. 1757.]</w:t>
      </w:r>
    </w:p>
    <w:p w:rsidR="00C17C26" w:rsidRDefault="00C17C26">
      <w:pPr>
        <w:sectPr w:rsidR="00C17C26">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C17C26" w:rsidRDefault="00EB5321">
      <w:pPr>
        <w:pStyle w:val="yScheduleHeading"/>
      </w:pPr>
      <w:bookmarkStart w:id="64" w:name="_Toc74648119"/>
      <w:bookmarkStart w:id="65" w:name="_Toc74648365"/>
      <w:bookmarkStart w:id="66" w:name="_Toc74648424"/>
      <w:bookmarkStart w:id="67" w:name="_Toc74745819"/>
      <w:r>
        <w:rPr>
          <w:rStyle w:val="CharSchNo"/>
        </w:rPr>
        <w:lastRenderedPageBreak/>
        <w:t>Schedule 3</w:t>
      </w:r>
      <w:bookmarkEnd w:id="64"/>
      <w:bookmarkEnd w:id="65"/>
      <w:bookmarkEnd w:id="66"/>
      <w:bookmarkEnd w:id="67"/>
      <w:r>
        <w:rPr>
          <w:rStyle w:val="CharSchText"/>
        </w:rPr>
        <w:t xml:space="preserve"> </w:t>
      </w:r>
    </w:p>
    <w:p w:rsidR="00C17C26" w:rsidRDefault="00EB5321">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rsidR="00C17C26">
        <w:trPr>
          <w:tblHeader/>
        </w:trPr>
        <w:tc>
          <w:tcPr>
            <w:tcW w:w="6096" w:type="dxa"/>
          </w:tcPr>
          <w:p w:rsidR="00C17C26" w:rsidRDefault="00C17C26">
            <w:pPr>
              <w:pStyle w:val="yTable"/>
              <w:tabs>
                <w:tab w:val="left" w:pos="426"/>
                <w:tab w:val="left" w:pos="851"/>
                <w:tab w:val="left" w:leader="dot" w:pos="5387"/>
              </w:tabs>
            </w:pPr>
          </w:p>
        </w:tc>
        <w:tc>
          <w:tcPr>
            <w:tcW w:w="992" w:type="dxa"/>
          </w:tcPr>
          <w:p w:rsidR="00C17C26" w:rsidRDefault="00EB5321">
            <w:pPr>
              <w:pStyle w:val="yTable"/>
              <w:ind w:left="-142" w:right="-283"/>
              <w:jc w:val="center"/>
            </w:pPr>
            <w:r>
              <w:t>$</w:t>
            </w:r>
          </w:p>
        </w:tc>
      </w:tr>
      <w:tr w:rsidR="00C17C26">
        <w:tc>
          <w:tcPr>
            <w:tcW w:w="6096" w:type="dxa"/>
          </w:tcPr>
          <w:p w:rsidR="00C17C26" w:rsidRDefault="00EB5321">
            <w:pPr>
              <w:pStyle w:val="yTable"/>
              <w:tabs>
                <w:tab w:val="left" w:pos="426"/>
                <w:tab w:val="left" w:pos="851"/>
                <w:tab w:val="left" w:leader="dot" w:pos="5387"/>
              </w:tabs>
            </w:pPr>
            <w:r>
              <w:t>1.</w:t>
            </w:r>
            <w:r>
              <w:tab/>
              <w:t>(a)</w:t>
            </w:r>
            <w:r>
              <w:tab/>
              <w:t>Filing of an application under the Act by — </w:t>
            </w:r>
          </w:p>
        </w:tc>
        <w:tc>
          <w:tcPr>
            <w:tcW w:w="992" w:type="dxa"/>
          </w:tcPr>
          <w:p w:rsidR="00C17C26" w:rsidRDefault="00C17C26">
            <w:pPr>
              <w:pStyle w:val="yTable"/>
              <w:ind w:left="-142" w:right="-283"/>
              <w:jc w:val="center"/>
            </w:pPr>
          </w:p>
        </w:tc>
      </w:tr>
      <w:tr w:rsidR="00C17C26">
        <w:tc>
          <w:tcPr>
            <w:tcW w:w="6096" w:type="dxa"/>
          </w:tcPr>
          <w:p w:rsidR="00C17C26" w:rsidRDefault="00EB5321">
            <w:pPr>
              <w:pStyle w:val="yTable"/>
              <w:tabs>
                <w:tab w:val="left" w:pos="851"/>
                <w:tab w:val="left" w:pos="1277"/>
                <w:tab w:val="left" w:leader="dot" w:pos="5841"/>
              </w:tabs>
            </w:pPr>
            <w:r>
              <w:tab/>
              <w:t>(i)</w:t>
            </w:r>
            <w:r>
              <w:tab/>
              <w:t>a financially disadvantaged person</w:t>
            </w:r>
            <w:r>
              <w:tab/>
            </w:r>
          </w:p>
        </w:tc>
        <w:tc>
          <w:tcPr>
            <w:tcW w:w="992" w:type="dxa"/>
          </w:tcPr>
          <w:p w:rsidR="00C17C26" w:rsidRDefault="00EB5321">
            <w:pPr>
              <w:pStyle w:val="yTable"/>
              <w:ind w:left="-142" w:right="-283"/>
              <w:jc w:val="center"/>
              <w:rPr>
                <w:rFonts w:ascii="Arial" w:hAnsi="Arial"/>
                <w:b/>
              </w:rPr>
            </w:pPr>
            <w:r>
              <w:rPr>
                <w:szCs w:val="22"/>
              </w:rPr>
              <w:t>20.50</w:t>
            </w:r>
          </w:p>
        </w:tc>
      </w:tr>
      <w:tr w:rsidR="00C17C26">
        <w:tc>
          <w:tcPr>
            <w:tcW w:w="6096" w:type="dxa"/>
          </w:tcPr>
          <w:p w:rsidR="00C17C26" w:rsidRDefault="00EB5321">
            <w:pPr>
              <w:pStyle w:val="yTable"/>
              <w:tabs>
                <w:tab w:val="left" w:pos="851"/>
                <w:tab w:val="left" w:pos="1277"/>
                <w:tab w:val="left" w:leader="dot" w:pos="5841"/>
              </w:tabs>
            </w:pPr>
            <w:r>
              <w:tab/>
              <w:t>(ii)</w:t>
            </w:r>
            <w:r>
              <w:tab/>
              <w:t>any other person</w:t>
            </w:r>
            <w:r>
              <w:tab/>
            </w:r>
          </w:p>
        </w:tc>
        <w:tc>
          <w:tcPr>
            <w:tcW w:w="992" w:type="dxa"/>
          </w:tcPr>
          <w:p w:rsidR="00C17C26" w:rsidRDefault="00EB5321">
            <w:pPr>
              <w:pStyle w:val="yTable"/>
              <w:ind w:left="-142" w:right="-283"/>
              <w:jc w:val="center"/>
              <w:rPr>
                <w:rFonts w:ascii="Arial" w:hAnsi="Arial"/>
                <w:b/>
              </w:rPr>
            </w:pPr>
            <w:r>
              <w:rPr>
                <w:szCs w:val="22"/>
              </w:rPr>
              <w:t>71.50</w:t>
            </w:r>
          </w:p>
        </w:tc>
      </w:tr>
      <w:tr w:rsidR="00C17C26">
        <w:tc>
          <w:tcPr>
            <w:tcW w:w="6096" w:type="dxa"/>
          </w:tcPr>
          <w:p w:rsidR="00C17C26" w:rsidRDefault="00EB5321">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rsidR="00C17C26" w:rsidRDefault="00C17C26">
            <w:pPr>
              <w:pStyle w:val="yTable"/>
              <w:ind w:left="-142" w:right="-283"/>
              <w:jc w:val="center"/>
            </w:pPr>
          </w:p>
        </w:tc>
      </w:tr>
      <w:tr w:rsidR="00C17C26">
        <w:tc>
          <w:tcPr>
            <w:tcW w:w="6096" w:type="dxa"/>
          </w:tcPr>
          <w:p w:rsidR="00C17C26" w:rsidRDefault="00EB5321">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C17C26" w:rsidRDefault="00C17C26">
            <w:pPr>
              <w:pStyle w:val="yTable"/>
              <w:ind w:left="-142" w:right="-283"/>
              <w:jc w:val="center"/>
            </w:pPr>
          </w:p>
        </w:tc>
      </w:tr>
      <w:tr w:rsidR="00C17C26">
        <w:tc>
          <w:tcPr>
            <w:tcW w:w="6096" w:type="dxa"/>
          </w:tcPr>
          <w:p w:rsidR="00C17C26" w:rsidRDefault="00EB5321">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rsidR="00C17C26" w:rsidRDefault="00C17C26">
            <w:pPr>
              <w:pStyle w:val="yTable"/>
              <w:ind w:left="-142" w:right="-283"/>
              <w:jc w:val="center"/>
            </w:pPr>
          </w:p>
        </w:tc>
      </w:tr>
      <w:tr w:rsidR="00C17C26">
        <w:tc>
          <w:tcPr>
            <w:tcW w:w="6096" w:type="dxa"/>
          </w:tcPr>
          <w:p w:rsidR="00C17C26" w:rsidRDefault="00EB5321">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rsidR="00C17C26" w:rsidRDefault="00EB5321">
            <w:pPr>
              <w:pStyle w:val="yTable"/>
              <w:spacing w:before="0"/>
              <w:ind w:left="-142" w:right="-283"/>
              <w:jc w:val="center"/>
            </w:pPr>
            <w:r>
              <w:br/>
            </w:r>
            <w:r>
              <w:rPr>
                <w:szCs w:val="22"/>
              </w:rPr>
              <w:t>19.10</w:t>
            </w:r>
          </w:p>
        </w:tc>
      </w:tr>
      <w:tr w:rsidR="00C17C26">
        <w:tc>
          <w:tcPr>
            <w:tcW w:w="6096" w:type="dxa"/>
          </w:tcPr>
          <w:p w:rsidR="00C17C26" w:rsidRDefault="00EB5321">
            <w:pPr>
              <w:pStyle w:val="yTable"/>
              <w:tabs>
                <w:tab w:val="left" w:pos="426"/>
                <w:tab w:val="left" w:pos="851"/>
                <w:tab w:val="left" w:leader="dot" w:pos="5529"/>
              </w:tabs>
              <w:ind w:left="426" w:hanging="425"/>
            </w:pPr>
            <w:r>
              <w:rPr>
                <w:i/>
                <w:iCs/>
              </w:rPr>
              <w:t>[3.</w:t>
            </w:r>
            <w:r>
              <w:rPr>
                <w:i/>
                <w:iCs/>
              </w:rPr>
              <w:tab/>
              <w:t>deleted]</w:t>
            </w:r>
          </w:p>
        </w:tc>
        <w:tc>
          <w:tcPr>
            <w:tcW w:w="992" w:type="dxa"/>
          </w:tcPr>
          <w:p w:rsidR="00C17C26" w:rsidRDefault="00C17C26">
            <w:pPr>
              <w:pStyle w:val="yTable"/>
              <w:ind w:left="-142" w:right="-283"/>
              <w:jc w:val="center"/>
            </w:pPr>
          </w:p>
        </w:tc>
      </w:tr>
      <w:tr w:rsidR="00C17C26">
        <w:tc>
          <w:tcPr>
            <w:tcW w:w="6096" w:type="dxa"/>
          </w:tcPr>
          <w:p w:rsidR="00C17C26" w:rsidRDefault="00EB5321">
            <w:pPr>
              <w:pStyle w:val="yTable"/>
              <w:tabs>
                <w:tab w:val="left" w:pos="426"/>
                <w:tab w:val="left" w:pos="851"/>
                <w:tab w:val="left" w:leader="dot" w:pos="5387"/>
              </w:tabs>
              <w:ind w:left="426" w:hanging="425"/>
            </w:pPr>
            <w:r>
              <w:t>4.</w:t>
            </w:r>
            <w:r>
              <w:tab/>
              <w:t>Search of an application — </w:t>
            </w:r>
          </w:p>
        </w:tc>
        <w:tc>
          <w:tcPr>
            <w:tcW w:w="992" w:type="dxa"/>
          </w:tcPr>
          <w:p w:rsidR="00C17C26" w:rsidRDefault="00C17C26">
            <w:pPr>
              <w:pStyle w:val="yTable"/>
              <w:ind w:left="-142" w:right="-283"/>
              <w:jc w:val="center"/>
            </w:pPr>
          </w:p>
        </w:tc>
      </w:tr>
      <w:tr w:rsidR="00C17C26">
        <w:tc>
          <w:tcPr>
            <w:tcW w:w="6096" w:type="dxa"/>
          </w:tcPr>
          <w:p w:rsidR="00C17C26" w:rsidRDefault="00EB5321">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rsidR="00C17C26" w:rsidRDefault="00EB5321">
            <w:pPr>
              <w:pStyle w:val="yTable"/>
              <w:ind w:left="-142" w:right="-283"/>
              <w:jc w:val="center"/>
            </w:pPr>
            <w:r>
              <w:rPr>
                <w:szCs w:val="22"/>
              </w:rPr>
              <w:t>0.65</w:t>
            </w:r>
          </w:p>
        </w:tc>
      </w:tr>
      <w:tr w:rsidR="00C17C26">
        <w:tc>
          <w:tcPr>
            <w:tcW w:w="6096" w:type="dxa"/>
          </w:tcPr>
          <w:p w:rsidR="00C17C26" w:rsidRDefault="00EB5321">
            <w:pPr>
              <w:pStyle w:val="yTable"/>
              <w:tabs>
                <w:tab w:val="left" w:pos="426"/>
                <w:tab w:val="left" w:pos="851"/>
                <w:tab w:val="left" w:leader="dot" w:pos="5841"/>
              </w:tabs>
              <w:ind w:left="851" w:hanging="851"/>
            </w:pPr>
            <w:r>
              <w:tab/>
              <w:t>(b)</w:t>
            </w:r>
            <w:r>
              <w:tab/>
              <w:t>by any other person</w:t>
            </w:r>
            <w:r>
              <w:tab/>
            </w:r>
          </w:p>
        </w:tc>
        <w:tc>
          <w:tcPr>
            <w:tcW w:w="992" w:type="dxa"/>
          </w:tcPr>
          <w:p w:rsidR="00C17C26" w:rsidRDefault="00EB5321">
            <w:pPr>
              <w:pStyle w:val="yTable"/>
              <w:ind w:left="-142" w:right="-283"/>
              <w:jc w:val="center"/>
              <w:rPr>
                <w:rFonts w:ascii="Arial" w:hAnsi="Arial"/>
                <w:b/>
              </w:rPr>
            </w:pPr>
            <w:r>
              <w:rPr>
                <w:szCs w:val="22"/>
              </w:rPr>
              <w:t>4.20</w:t>
            </w:r>
          </w:p>
        </w:tc>
      </w:tr>
      <w:tr w:rsidR="00C17C26">
        <w:tc>
          <w:tcPr>
            <w:tcW w:w="6096" w:type="dxa"/>
          </w:tcPr>
          <w:p w:rsidR="00C17C26" w:rsidRDefault="00EB5321">
            <w:pPr>
              <w:pStyle w:val="yTable"/>
              <w:tabs>
                <w:tab w:val="left" w:pos="426"/>
                <w:tab w:val="left" w:pos="851"/>
                <w:tab w:val="left" w:leader="dot" w:pos="5841"/>
              </w:tabs>
            </w:pPr>
            <w:r>
              <w:t>5.</w:t>
            </w:r>
            <w:r>
              <w:tab/>
              <w:t>Photocopy of any document — </w:t>
            </w:r>
          </w:p>
        </w:tc>
        <w:tc>
          <w:tcPr>
            <w:tcW w:w="992" w:type="dxa"/>
          </w:tcPr>
          <w:p w:rsidR="00C17C26" w:rsidRDefault="00C17C26">
            <w:pPr>
              <w:pStyle w:val="yTable"/>
              <w:ind w:left="-142" w:right="-283"/>
              <w:jc w:val="center"/>
            </w:pPr>
          </w:p>
        </w:tc>
      </w:tr>
      <w:tr w:rsidR="00C17C26">
        <w:tc>
          <w:tcPr>
            <w:tcW w:w="6096" w:type="dxa"/>
          </w:tcPr>
          <w:p w:rsidR="00C17C26" w:rsidRDefault="00EB5321">
            <w:pPr>
              <w:pStyle w:val="yTable"/>
              <w:tabs>
                <w:tab w:val="left" w:pos="426"/>
                <w:tab w:val="left" w:pos="851"/>
                <w:tab w:val="left" w:leader="dot" w:pos="5841"/>
              </w:tabs>
              <w:ind w:left="851" w:hanging="851"/>
            </w:pPr>
            <w:r>
              <w:tab/>
              <w:t>(a)</w:t>
            </w:r>
            <w:r>
              <w:tab/>
              <w:t>not exceeding 4 pages</w:t>
            </w:r>
            <w:r>
              <w:tab/>
            </w:r>
          </w:p>
        </w:tc>
        <w:tc>
          <w:tcPr>
            <w:tcW w:w="992" w:type="dxa"/>
          </w:tcPr>
          <w:p w:rsidR="00C17C26" w:rsidRDefault="00EB5321">
            <w:pPr>
              <w:pStyle w:val="yTable"/>
              <w:ind w:left="-142" w:right="-283"/>
              <w:jc w:val="center"/>
              <w:rPr>
                <w:rFonts w:ascii="Arial" w:hAnsi="Arial"/>
                <w:b/>
              </w:rPr>
            </w:pPr>
            <w:r>
              <w:rPr>
                <w:szCs w:val="22"/>
              </w:rPr>
              <w:t>3.20</w:t>
            </w:r>
          </w:p>
        </w:tc>
      </w:tr>
      <w:tr w:rsidR="00C17C26">
        <w:tc>
          <w:tcPr>
            <w:tcW w:w="6096" w:type="dxa"/>
          </w:tcPr>
          <w:p w:rsidR="00C17C26" w:rsidRDefault="00EB5321">
            <w:pPr>
              <w:pStyle w:val="yTable"/>
              <w:tabs>
                <w:tab w:val="left" w:pos="426"/>
                <w:tab w:val="left" w:pos="851"/>
                <w:tab w:val="left" w:leader="dot" w:pos="5841"/>
              </w:tabs>
              <w:ind w:left="851" w:hanging="851"/>
            </w:pPr>
            <w:r>
              <w:tab/>
              <w:t>(b)</w:t>
            </w:r>
            <w:r>
              <w:tab/>
              <w:t>5 pages or more</w:t>
            </w:r>
            <w:r>
              <w:tab/>
            </w:r>
          </w:p>
        </w:tc>
        <w:tc>
          <w:tcPr>
            <w:tcW w:w="992" w:type="dxa"/>
          </w:tcPr>
          <w:p w:rsidR="00C17C26" w:rsidRDefault="00EB5321">
            <w:pPr>
              <w:pStyle w:val="yTable"/>
              <w:ind w:left="-142" w:right="-283"/>
              <w:jc w:val="center"/>
            </w:pPr>
            <w:r>
              <w:rPr>
                <w:szCs w:val="22"/>
              </w:rPr>
              <w:t>0.75</w:t>
            </w:r>
            <w:r>
              <w:br/>
              <w:t>per page</w:t>
            </w:r>
          </w:p>
        </w:tc>
      </w:tr>
      <w:tr w:rsidR="00C17C26">
        <w:tc>
          <w:tcPr>
            <w:tcW w:w="6096" w:type="dxa"/>
          </w:tcPr>
          <w:p w:rsidR="00C17C26" w:rsidRDefault="00EB5321">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rsidR="00C17C26" w:rsidRDefault="00EB5321">
            <w:pPr>
              <w:pStyle w:val="yTable"/>
              <w:ind w:left="-142" w:right="-283"/>
              <w:jc w:val="center"/>
            </w:pPr>
            <w:r>
              <w:rPr>
                <w:szCs w:val="22"/>
              </w:rPr>
              <w:t>3.20</w:t>
            </w:r>
          </w:p>
        </w:tc>
      </w:tr>
    </w:tbl>
    <w:p w:rsidR="00C17C26" w:rsidRDefault="00EB5321">
      <w:pPr>
        <w:pStyle w:val="yFootnotesection"/>
      </w:pPr>
      <w:r>
        <w:tab/>
        <w:t>[Schedule 3 amended: Gazette 29 Apr 2005 p. 1774</w:t>
      </w:r>
      <w:r>
        <w:noBreakHyphen/>
        <w:t>5; 29 Dec 2015 p. 5171; 3 Jun 2016 p. 1771; 23 Jun 2017 p. 3251; 8 Dec 2017 p. 5843; 25 Jun 2018 p. 2352; 18 Jun 2019 p. 2112.]</w:t>
      </w:r>
    </w:p>
    <w:p w:rsidR="00C17C26" w:rsidRDefault="00C17C26">
      <w:pPr>
        <w:pStyle w:val="yScheduleHeading"/>
        <w:rPr>
          <w:rStyle w:val="CharSchNo"/>
        </w:rPr>
        <w:sectPr w:rsidR="00C17C26">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C17C26" w:rsidRDefault="00EB5321">
      <w:pPr>
        <w:pStyle w:val="yScheduleHeading"/>
      </w:pPr>
      <w:bookmarkStart w:id="69" w:name="_Toc74648120"/>
      <w:bookmarkStart w:id="70" w:name="_Toc74648366"/>
      <w:bookmarkStart w:id="71" w:name="_Toc74648425"/>
      <w:bookmarkStart w:id="72" w:name="_Toc74745820"/>
      <w:r>
        <w:rPr>
          <w:rStyle w:val="CharSchNo"/>
        </w:rPr>
        <w:lastRenderedPageBreak/>
        <w:t>Schedule 4</w:t>
      </w:r>
      <w:r>
        <w:rPr>
          <w:rStyle w:val="CharSDivNo"/>
        </w:rPr>
        <w:t> </w:t>
      </w:r>
      <w:r>
        <w:t>—</w:t>
      </w:r>
      <w:r>
        <w:rPr>
          <w:rStyle w:val="CharSDivText"/>
        </w:rPr>
        <w:t> </w:t>
      </w:r>
      <w:r>
        <w:rPr>
          <w:rStyle w:val="CharSchText"/>
        </w:rPr>
        <w:t>Forms</w:t>
      </w:r>
      <w:bookmarkEnd w:id="69"/>
      <w:bookmarkEnd w:id="70"/>
      <w:bookmarkEnd w:id="71"/>
      <w:bookmarkEnd w:id="72"/>
    </w:p>
    <w:p w:rsidR="00C17C26" w:rsidRDefault="00EB5321">
      <w:pPr>
        <w:pStyle w:val="yShoulderClause"/>
        <w:spacing w:before="100"/>
      </w:pPr>
      <w:r>
        <w:t>[r. 10AA, 10AB, 10AC and 18]</w:t>
      </w:r>
    </w:p>
    <w:p w:rsidR="00C17C26" w:rsidRDefault="00EB5321">
      <w:pPr>
        <w:pStyle w:val="yFootnoteheading"/>
        <w:spacing w:before="100"/>
      </w:pPr>
      <w:r>
        <w:tab/>
        <w:t>[Heading inserted: Gazette 3 May 2013 p. 1757.]</w:t>
      </w:r>
    </w:p>
    <w:p w:rsidR="00C17C26" w:rsidRDefault="00EB5321">
      <w:pPr>
        <w:pStyle w:val="yMiscellaneousBody"/>
        <w:jc w:val="center"/>
        <w:rPr>
          <w:b/>
        </w:rPr>
      </w:pPr>
      <w:r>
        <w:rPr>
          <w:b/>
        </w:rPr>
        <w:t xml:space="preserve">FORM </w:t>
      </w:r>
      <w:r>
        <w:rPr>
          <w:rStyle w:val="CharSClsNo"/>
          <w:b/>
        </w:rPr>
        <w:t>1AA</w:t>
      </w:r>
    </w:p>
    <w:p w:rsidR="00C17C26" w:rsidRDefault="00EB5321">
      <w:pPr>
        <w:pStyle w:val="yMiscellaneousBody"/>
        <w:spacing w:before="140"/>
        <w:jc w:val="center"/>
        <w:rPr>
          <w:i/>
          <w:caps/>
        </w:rPr>
      </w:pPr>
      <w:r>
        <w:rPr>
          <w:i/>
          <w:caps/>
        </w:rPr>
        <w:t>Residential Tenancies Act 1987</w:t>
      </w:r>
    </w:p>
    <w:p w:rsidR="00C17C26" w:rsidRDefault="00EB5321">
      <w:pPr>
        <w:pStyle w:val="yMiscellaneousBody"/>
        <w:spacing w:before="140"/>
        <w:jc w:val="center"/>
      </w:pPr>
      <w:r>
        <w:t>Section 27A</w:t>
      </w:r>
    </w:p>
    <w:p w:rsidR="00C17C26" w:rsidRDefault="00EB5321">
      <w:pPr>
        <w:pStyle w:val="yMiscellaneousBody"/>
        <w:spacing w:before="140"/>
        <w:jc w:val="center"/>
        <w:rPr>
          <w:b/>
          <w:sz w:val="24"/>
          <w:szCs w:val="24"/>
        </w:rPr>
      </w:pPr>
      <w:r>
        <w:rPr>
          <w:b/>
          <w:sz w:val="24"/>
          <w:szCs w:val="24"/>
        </w:rPr>
        <w:t>RESIDENTIAL TENANCY AGREEMENT</w:t>
      </w:r>
    </w:p>
    <w:p w:rsidR="00C17C26" w:rsidRDefault="00EB5321">
      <w:pPr>
        <w:pStyle w:val="yMiscellaneousBody"/>
        <w:rPr>
          <w:b/>
        </w:rPr>
      </w:pPr>
      <w:r>
        <w:rPr>
          <w:b/>
        </w:rPr>
        <w:t>PART A</w:t>
      </w:r>
    </w:p>
    <w:p w:rsidR="00C17C26" w:rsidRDefault="00EB5321">
      <w:pPr>
        <w:pStyle w:val="yMiscellaneousBody"/>
        <w:rPr>
          <w:b/>
        </w:rPr>
      </w:pPr>
      <w:r>
        <w:rPr>
          <w:b/>
        </w:rPr>
        <w:t>This agreement is made between:</w:t>
      </w:r>
    </w:p>
    <w:p w:rsidR="00C17C26" w:rsidRDefault="00EB5321">
      <w:pPr>
        <w:pStyle w:val="yMiscellaneousBody"/>
        <w:spacing w:before="140"/>
      </w:pPr>
      <w:r>
        <w:t>Lessor [</w:t>
      </w:r>
      <w:r>
        <w:rPr>
          <w:i/>
        </w:rPr>
        <w:t>insert name of lessor(s) and contact details</w:t>
      </w:r>
      <w:r>
        <w:t>] and</w:t>
      </w:r>
    </w:p>
    <w:p w:rsidR="00C17C26" w:rsidRDefault="00EB5321">
      <w:pPr>
        <w:pStyle w:val="yMiscellaneousBody"/>
        <w:spacing w:before="140"/>
      </w:pPr>
      <w:r>
        <w:t>Tenant [</w:t>
      </w:r>
      <w:r>
        <w:rPr>
          <w:i/>
        </w:rPr>
        <w:t>insert name of tenant(s) and contact details</w:t>
      </w:r>
      <w:r>
        <w:t>]</w:t>
      </w:r>
    </w:p>
    <w:p w:rsidR="00C17C26" w:rsidRDefault="00EB5321">
      <w:pPr>
        <w:pStyle w:val="yMiscellaneousBody"/>
        <w:rPr>
          <w:b/>
        </w:rPr>
      </w:pPr>
      <w:r>
        <w:rPr>
          <w:b/>
        </w:rPr>
        <w:t>Lessor’s property manager</w:t>
      </w:r>
    </w:p>
    <w:p w:rsidR="00C17C26" w:rsidRDefault="00EB5321">
      <w:pPr>
        <w:pStyle w:val="yMiscellaneousBody"/>
        <w:tabs>
          <w:tab w:val="left" w:pos="567"/>
        </w:tabs>
      </w:pPr>
      <w:r>
        <w:t>[</w:t>
      </w:r>
      <w:r>
        <w:rPr>
          <w:i/>
        </w:rPr>
        <w:t>insert name of lessor’s property manager (if any) and contact details</w:t>
      </w:r>
      <w:r>
        <w:t>]</w:t>
      </w:r>
    </w:p>
    <w:p w:rsidR="00C17C26" w:rsidRDefault="00EB5321">
      <w:pPr>
        <w:pStyle w:val="yMiscellaneousBody"/>
      </w:pPr>
      <w:r>
        <w:rPr>
          <w:b/>
        </w:rPr>
        <w:t>Giving of notices and information by electronic means</w:t>
      </w:r>
    </w:p>
    <w:p w:rsidR="00C17C26" w:rsidRDefault="00EB5321">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rsidR="00C17C26" w:rsidRDefault="00EB5321">
      <w:pPr>
        <w:pStyle w:val="yMiscellaneousBody"/>
      </w:pPr>
      <w:r>
        <w:t>Lessor</w:t>
      </w:r>
    </w:p>
    <w:p w:rsidR="00C17C26" w:rsidRDefault="00EB5321">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rsidR="00C17C26" w:rsidRDefault="00EB5321">
      <w:pPr>
        <w:pStyle w:val="yMiscellaneousBody"/>
      </w:pPr>
      <w:r>
        <w:t>[</w:t>
      </w:r>
      <w:r>
        <w:rPr>
          <w:i/>
        </w:rPr>
        <w:t>insert email address or facsimile number if different from contact details above</w:t>
      </w:r>
      <w:r>
        <w:t>]</w:t>
      </w:r>
    </w:p>
    <w:p w:rsidR="00C17C26" w:rsidRDefault="00EB5321">
      <w:pPr>
        <w:pStyle w:val="yMiscellaneousBody"/>
      </w:pPr>
      <w:r>
        <w:t>Tenant(s)</w:t>
      </w:r>
    </w:p>
    <w:p w:rsidR="00C17C26" w:rsidRDefault="00EB5321">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rsidR="00C17C26" w:rsidRDefault="00EB5321">
      <w:pPr>
        <w:pStyle w:val="yMiscellaneousBody"/>
      </w:pPr>
      <w:r>
        <w:t>[</w:t>
      </w:r>
      <w:r>
        <w:rPr>
          <w:i/>
        </w:rPr>
        <w:t>insert email address or facsimile number if different from contact details above</w:t>
      </w:r>
      <w:r>
        <w:t>]</w:t>
      </w:r>
    </w:p>
    <w:p w:rsidR="00C17C26" w:rsidRDefault="00EB5321">
      <w:pPr>
        <w:pStyle w:val="yMiscellaneousBody"/>
        <w:keepNext/>
        <w:spacing w:before="120"/>
      </w:pPr>
      <w:r>
        <w:lastRenderedPageBreak/>
        <w:t>Lessor’s property manager</w:t>
      </w:r>
    </w:p>
    <w:p w:rsidR="00C17C26" w:rsidRDefault="00EB5321">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rsidR="00C17C26" w:rsidRDefault="00EB5321">
      <w:pPr>
        <w:pStyle w:val="yMiscellaneousBody"/>
        <w:tabs>
          <w:tab w:val="left" w:pos="567"/>
        </w:tabs>
        <w:spacing w:before="80"/>
      </w:pPr>
      <w:r>
        <w:t>[</w:t>
      </w:r>
      <w:r>
        <w:rPr>
          <w:i/>
        </w:rPr>
        <w:t>insert email address or facsimile number if different from contact details above</w:t>
      </w:r>
      <w:r>
        <w:t>]</w:t>
      </w:r>
    </w:p>
    <w:p w:rsidR="00C17C26" w:rsidRDefault="00EB5321">
      <w:pPr>
        <w:pStyle w:val="yMiscellaneousBody"/>
        <w:spacing w:before="120"/>
        <w:rPr>
          <w:b/>
        </w:rPr>
      </w:pPr>
      <w:r>
        <w:rPr>
          <w:b/>
        </w:rPr>
        <w:t>TERM OF AGREEMENT</w:t>
      </w:r>
    </w:p>
    <w:p w:rsidR="00C17C26" w:rsidRDefault="00EB5321">
      <w:pPr>
        <w:pStyle w:val="yMiscellaneousBody"/>
        <w:spacing w:before="120"/>
        <w:ind w:left="425" w:hanging="425"/>
      </w:pPr>
      <w:r>
        <w:t>*</w:t>
      </w:r>
      <w:r>
        <w:tab/>
        <w:t>This residential tenancy agreement is periodic starting on [</w:t>
      </w:r>
      <w:r>
        <w:rPr>
          <w:i/>
        </w:rPr>
        <w:t>insert date</w:t>
      </w:r>
      <w:r>
        <w:t>].</w:t>
      </w:r>
    </w:p>
    <w:p w:rsidR="00C17C26" w:rsidRDefault="00EB5321">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rsidR="00C17C26" w:rsidRDefault="00EB5321">
      <w:pPr>
        <w:pStyle w:val="yMiscellaneousBody"/>
        <w:spacing w:before="80"/>
        <w:ind w:left="425" w:hanging="425"/>
      </w:pPr>
      <w:r>
        <w:t>(* </w:t>
      </w:r>
      <w:r>
        <w:rPr>
          <w:i/>
        </w:rPr>
        <w:t>delete as appropriate</w:t>
      </w:r>
      <w:r>
        <w:t>)</w:t>
      </w:r>
    </w:p>
    <w:p w:rsidR="00C17C26" w:rsidRDefault="00EB5321">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rsidR="00C17C26" w:rsidRDefault="00EB5321">
      <w:pPr>
        <w:pStyle w:val="yMiscellaneousBody"/>
        <w:spacing w:before="120"/>
        <w:rPr>
          <w:b/>
        </w:rPr>
      </w:pPr>
      <w:r>
        <w:rPr>
          <w:b/>
        </w:rPr>
        <w:t>RESIDENTIAL PREMISES</w:t>
      </w:r>
    </w:p>
    <w:p w:rsidR="00C17C26" w:rsidRDefault="00EB5321">
      <w:pPr>
        <w:pStyle w:val="yMiscellaneousBody"/>
        <w:spacing w:before="120"/>
      </w:pPr>
      <w:r>
        <w:t>The residential premises are [</w:t>
      </w:r>
      <w:r>
        <w:rPr>
          <w:i/>
        </w:rPr>
        <w:t>insert address</w:t>
      </w:r>
      <w:r>
        <w:t>] and include/exclude* (* </w:t>
      </w:r>
      <w:r>
        <w:rPr>
          <w:i/>
        </w:rPr>
        <w:t>delete as appropriate</w:t>
      </w:r>
      <w:r>
        <w:t>): ..........................................................................................................</w:t>
      </w:r>
    </w:p>
    <w:p w:rsidR="00C17C26" w:rsidRDefault="00EB5321">
      <w:pPr>
        <w:pStyle w:val="yMiscellaneousBody"/>
        <w:spacing w:before="80"/>
      </w:pPr>
      <w:r>
        <w:t>[</w:t>
      </w:r>
      <w:r>
        <w:rPr>
          <w:i/>
        </w:rPr>
        <w:t>include any additional matters, such as a parking space or furniture provided, or any exclusions, such as sheds</w:t>
      </w:r>
      <w:r>
        <w:t>]</w:t>
      </w:r>
    </w:p>
    <w:p w:rsidR="00C17C26" w:rsidRDefault="00EB5321">
      <w:pPr>
        <w:pStyle w:val="yMiscellaneousBody"/>
        <w:spacing w:before="120"/>
        <w:rPr>
          <w:b/>
        </w:rPr>
      </w:pPr>
      <w:r>
        <w:rPr>
          <w:b/>
        </w:rPr>
        <w:t>MAXIMUM NUMBER OF OCCUPANTS</w:t>
      </w:r>
    </w:p>
    <w:p w:rsidR="00C17C26" w:rsidRDefault="00EB5321">
      <w:pPr>
        <w:pStyle w:val="yMiscellaneousBody"/>
        <w:spacing w:before="120"/>
      </w:pPr>
      <w:r>
        <w:t>No more than [</w:t>
      </w:r>
      <w:r>
        <w:rPr>
          <w:i/>
        </w:rPr>
        <w:t>insert number</w:t>
      </w:r>
      <w:r>
        <w:t>] persons may ordinarily live at the premises at any one time.</w:t>
      </w:r>
    </w:p>
    <w:p w:rsidR="00C17C26" w:rsidRDefault="00EB5321">
      <w:pPr>
        <w:pStyle w:val="yMiscellaneousBody"/>
        <w:spacing w:before="120"/>
        <w:rPr>
          <w:b/>
        </w:rPr>
      </w:pPr>
      <w:r>
        <w:rPr>
          <w:b/>
        </w:rPr>
        <w:t>R</w:t>
      </w:r>
      <w:r>
        <w:rPr>
          <w:b/>
          <w:caps/>
        </w:rPr>
        <w:t>ent</w:t>
      </w:r>
    </w:p>
    <w:p w:rsidR="00C17C26" w:rsidRDefault="00EB5321">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rsidR="00C17C26" w:rsidRDefault="00EB5321">
      <w:pPr>
        <w:pStyle w:val="yMiscellaneousBody"/>
        <w:spacing w:before="80"/>
      </w:pPr>
      <w:r>
        <w:t>(* </w:t>
      </w:r>
      <w:r>
        <w:rPr>
          <w:i/>
        </w:rPr>
        <w:t>delete as appropriate</w:t>
      </w:r>
      <w:r>
        <w:t>)</w:t>
      </w:r>
    </w:p>
    <w:p w:rsidR="00C17C26" w:rsidRDefault="00EB5321">
      <w:pPr>
        <w:pStyle w:val="yMiscellaneousBody"/>
        <w:spacing w:before="120"/>
      </w:pPr>
      <w:r>
        <w:t>The method by which the rent must be paid is:</w:t>
      </w:r>
    </w:p>
    <w:p w:rsidR="00C17C26" w:rsidRDefault="00EB5321">
      <w:pPr>
        <w:pStyle w:val="yMiscellaneousBody"/>
        <w:spacing w:before="120"/>
        <w:ind w:left="567" w:hanging="567"/>
      </w:pPr>
      <w:r>
        <w:t>(a)</w:t>
      </w:r>
      <w:r>
        <w:tab/>
        <w:t>by cash or cheque; or</w:t>
      </w:r>
    </w:p>
    <w:p w:rsidR="00C17C26" w:rsidRDefault="00EB5321">
      <w:pPr>
        <w:pStyle w:val="yMiscellaneousBody"/>
        <w:spacing w:before="120"/>
        <w:ind w:left="567" w:hanging="567"/>
      </w:pPr>
      <w:r>
        <w:t>(b)</w:t>
      </w:r>
      <w:r>
        <w:tab/>
        <w:t>into the following account or any other account nominated by the lessor:</w:t>
      </w:r>
    </w:p>
    <w:p w:rsidR="00C17C26" w:rsidRDefault="00EB5321">
      <w:pPr>
        <w:pStyle w:val="yMiscellaneousBody"/>
        <w:spacing w:before="60"/>
        <w:ind w:left="567" w:hanging="567"/>
      </w:pPr>
      <w:r>
        <w:tab/>
        <w:t>BSB number:</w:t>
      </w:r>
    </w:p>
    <w:p w:rsidR="00C17C26" w:rsidRDefault="00EB5321">
      <w:pPr>
        <w:pStyle w:val="yMiscellaneousBody"/>
        <w:spacing w:before="60"/>
        <w:ind w:left="567" w:hanging="567"/>
      </w:pPr>
      <w:r>
        <w:tab/>
        <w:t>account number:</w:t>
      </w:r>
    </w:p>
    <w:p w:rsidR="00C17C26" w:rsidRDefault="00EB5321">
      <w:pPr>
        <w:pStyle w:val="yMiscellaneousBody"/>
        <w:spacing w:before="60"/>
        <w:ind w:left="567" w:hanging="567"/>
      </w:pPr>
      <w:r>
        <w:tab/>
        <w:t>account name:</w:t>
      </w:r>
    </w:p>
    <w:p w:rsidR="00C17C26" w:rsidRDefault="00EB5321">
      <w:pPr>
        <w:pStyle w:val="yMiscellaneousBody"/>
        <w:spacing w:before="60"/>
        <w:ind w:left="567" w:hanging="567"/>
      </w:pPr>
      <w:r>
        <w:tab/>
        <w:t>payment reference:</w:t>
      </w:r>
    </w:p>
    <w:p w:rsidR="00C17C26" w:rsidRDefault="00EB5321">
      <w:pPr>
        <w:pStyle w:val="yMiscellaneousBody"/>
        <w:spacing w:before="100"/>
        <w:ind w:left="567" w:hanging="567"/>
      </w:pPr>
      <w:r>
        <w:tab/>
        <w:t>or</w:t>
      </w:r>
    </w:p>
    <w:p w:rsidR="00C17C26" w:rsidRDefault="00EB5321">
      <w:pPr>
        <w:pStyle w:val="yMiscellaneousBody"/>
        <w:ind w:left="567" w:hanging="567"/>
      </w:pPr>
      <w:r>
        <w:lastRenderedPageBreak/>
        <w:t>(c)</w:t>
      </w:r>
      <w:r>
        <w:tab/>
        <w:t>as follows: ....................................................................................................</w:t>
      </w:r>
    </w:p>
    <w:p w:rsidR="00C17C26" w:rsidRDefault="00EB5321">
      <w:pPr>
        <w:pStyle w:val="yMiscellaneousBody"/>
        <w:rPr>
          <w:b/>
          <w:caps/>
        </w:rPr>
      </w:pPr>
      <w:r>
        <w:rPr>
          <w:b/>
          <w:caps/>
        </w:rPr>
        <w:t>Security bond</w:t>
      </w:r>
    </w:p>
    <w:p w:rsidR="00C17C26" w:rsidRDefault="00EB5321">
      <w:pPr>
        <w:pStyle w:val="yMiscellaneousBody"/>
      </w:pPr>
      <w:r>
        <w:t>A security bond of $[</w:t>
      </w:r>
      <w:r>
        <w:rPr>
          <w:i/>
        </w:rPr>
        <w:t>insert amount</w:t>
      </w:r>
      <w:r>
        <w:t>] and a pet bond of $[</w:t>
      </w:r>
      <w:r>
        <w:rPr>
          <w:i/>
        </w:rPr>
        <w:t>insert amount</w:t>
      </w:r>
      <w:r>
        <w:t>] must be paid by the tenant on signing this agreement.</w:t>
      </w:r>
    </w:p>
    <w:p w:rsidR="00C17C26" w:rsidRDefault="00EB5321">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rsidR="00C17C26" w:rsidRDefault="00EB5321">
      <w:pPr>
        <w:pStyle w:val="yMiscellaneousBody"/>
        <w:rPr>
          <w:b/>
          <w:caps/>
        </w:rPr>
      </w:pPr>
      <w:r>
        <w:rPr>
          <w:b/>
          <w:caps/>
        </w:rPr>
        <w:t>Rent Increase</w:t>
      </w:r>
    </w:p>
    <w:p w:rsidR="00C17C26" w:rsidRDefault="00EB5321">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rsidR="00C17C26" w:rsidRDefault="00EB5321">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rsidR="00C17C26" w:rsidRDefault="00EB5321">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rsidR="00C17C26" w:rsidRDefault="00EB5321">
      <w:pPr>
        <w:pStyle w:val="yMiscellaneousBody"/>
        <w:rPr>
          <w:i/>
        </w:rPr>
      </w:pPr>
      <w:r>
        <w:rPr>
          <w:b/>
          <w:i/>
        </w:rPr>
        <w:t>Note:</w:t>
      </w:r>
      <w:r>
        <w:rPr>
          <w:i/>
        </w:rPr>
        <w:t xml:space="preserve">  For fixed term lease agreements exceeding 12 months, refer to Part C for details of subsequent rent increases.</w:t>
      </w:r>
    </w:p>
    <w:p w:rsidR="00C17C26" w:rsidRDefault="00EB5321">
      <w:pPr>
        <w:pStyle w:val="yMiscellaneousBody"/>
        <w:rPr>
          <w:b/>
          <w:caps/>
        </w:rPr>
      </w:pPr>
      <w:r>
        <w:rPr>
          <w:b/>
          <w:caps/>
        </w:rPr>
        <w:t>Water services</w:t>
      </w:r>
    </w:p>
    <w:p w:rsidR="00C17C26" w:rsidRDefault="00EB5321">
      <w:pPr>
        <w:pStyle w:val="yMiscellaneousBody"/>
      </w:pPr>
      <w:r>
        <w:t xml:space="preserve">Is scheme water connected to the premises? Yes </w:t>
      </w:r>
      <w:r>
        <w:sym w:font="Wingdings" w:char="F06F"/>
      </w:r>
      <w:r>
        <w:t xml:space="preserve">/No </w:t>
      </w:r>
      <w:r>
        <w:sym w:font="Wingdings" w:char="F06F"/>
      </w:r>
    </w:p>
    <w:p w:rsidR="00C17C26" w:rsidRDefault="00EB5321">
      <w:pPr>
        <w:pStyle w:val="yMiscellaneousBody"/>
      </w:pPr>
      <w:r>
        <w:rPr>
          <w:b/>
          <w:i/>
        </w:rPr>
        <w:t>Note:</w:t>
      </w:r>
      <w:r>
        <w:rPr>
          <w:i/>
        </w:rPr>
        <w:t xml:space="preserve">  If the property is not connected to scheme water, the tenant may have to purchase water at his or her own expense.</w:t>
      </w:r>
    </w:p>
    <w:p w:rsidR="00C17C26" w:rsidRDefault="00EB5321">
      <w:pPr>
        <w:pStyle w:val="yMiscellaneousBody"/>
        <w:rPr>
          <w:b/>
          <w:caps/>
        </w:rPr>
      </w:pPr>
      <w:r>
        <w:rPr>
          <w:b/>
          <w:caps/>
        </w:rPr>
        <w:t>Water usage costs (scheme water)</w:t>
      </w:r>
    </w:p>
    <w:p w:rsidR="00C17C26" w:rsidRDefault="00EB5321">
      <w:pPr>
        <w:pStyle w:val="yMiscellaneousBody"/>
      </w:pPr>
      <w:r>
        <w:t>The tenant is required to pay [</w:t>
      </w:r>
      <w:r>
        <w:rPr>
          <w:i/>
        </w:rPr>
        <w:t>insert number</w:t>
      </w:r>
      <w:r>
        <w:t>]% of water consumption costs.</w:t>
      </w:r>
    </w:p>
    <w:p w:rsidR="00C17C26" w:rsidRDefault="00EB5321">
      <w:pPr>
        <w:pStyle w:val="yMiscellaneousBody"/>
        <w:keepNext/>
        <w:rPr>
          <w:b/>
          <w:caps/>
        </w:rPr>
      </w:pPr>
      <w:r>
        <w:rPr>
          <w:b/>
          <w:caps/>
        </w:rPr>
        <w:lastRenderedPageBreak/>
        <w:t>Permission to contact the water services provider</w:t>
      </w:r>
    </w:p>
    <w:p w:rsidR="00C17C26" w:rsidRDefault="00EB5321">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rsidR="00C17C26" w:rsidRDefault="00EB5321">
      <w:pPr>
        <w:pStyle w:val="yMiscellaneousBody"/>
        <w:rPr>
          <w:b/>
          <w:caps/>
        </w:rPr>
      </w:pPr>
      <w:r>
        <w:rPr>
          <w:b/>
          <w:caps/>
        </w:rPr>
        <w:t>Electricity, gas and other utilities</w:t>
      </w:r>
    </w:p>
    <w:p w:rsidR="00C17C26" w:rsidRDefault="00EB5321">
      <w:pPr>
        <w:pStyle w:val="yMiscellaneousBody"/>
      </w:pPr>
      <w:r>
        <w:t>Indicate for the utilities below whether or not the premises are separately metered:</w:t>
      </w:r>
    </w:p>
    <w:p w:rsidR="00C17C26" w:rsidRDefault="00EB5321">
      <w:pPr>
        <w:pStyle w:val="yMiscellaneousBody"/>
        <w:numPr>
          <w:ilvl w:val="0"/>
          <w:numId w:val="22"/>
        </w:numPr>
        <w:ind w:left="851" w:hanging="425"/>
      </w:pPr>
      <w:r>
        <w:t xml:space="preserve">Electricity: Yes </w:t>
      </w:r>
      <w:r>
        <w:sym w:font="Wingdings" w:char="F06F"/>
      </w:r>
      <w:r>
        <w:t xml:space="preserve">/No </w:t>
      </w:r>
      <w:r>
        <w:sym w:font="Wingdings" w:char="F06F"/>
      </w:r>
    </w:p>
    <w:p w:rsidR="00C17C26" w:rsidRDefault="00EB5321">
      <w:pPr>
        <w:pStyle w:val="yMiscellaneousBody"/>
        <w:numPr>
          <w:ilvl w:val="0"/>
          <w:numId w:val="22"/>
        </w:numPr>
        <w:ind w:left="851" w:hanging="425"/>
      </w:pPr>
      <w:r>
        <w:t xml:space="preserve">Gas: Yes </w:t>
      </w:r>
      <w:r>
        <w:sym w:font="Wingdings" w:char="F06F"/>
      </w:r>
      <w:r>
        <w:t xml:space="preserve">/No </w:t>
      </w:r>
      <w:r>
        <w:sym w:font="Wingdings" w:char="F06F"/>
      </w:r>
    </w:p>
    <w:p w:rsidR="00C17C26" w:rsidRDefault="00EB5321">
      <w:pPr>
        <w:pStyle w:val="yMiscellaneousBody"/>
        <w:numPr>
          <w:ilvl w:val="0"/>
          <w:numId w:val="22"/>
        </w:numPr>
        <w:ind w:left="851" w:hanging="425"/>
      </w:pPr>
      <w:r>
        <w:t xml:space="preserve">Water: Yes </w:t>
      </w:r>
      <w:r>
        <w:sym w:font="Wingdings" w:char="F06F"/>
      </w:r>
      <w:r>
        <w:t xml:space="preserve">/No </w:t>
      </w:r>
      <w:r>
        <w:sym w:font="Wingdings" w:char="F06F"/>
      </w:r>
    </w:p>
    <w:p w:rsidR="00C17C26" w:rsidRDefault="00EB5321">
      <w:pPr>
        <w:pStyle w:val="yMiscellaneousBody"/>
        <w:numPr>
          <w:ilvl w:val="0"/>
          <w:numId w:val="22"/>
        </w:numPr>
        <w:ind w:left="851" w:hanging="425"/>
      </w:pPr>
      <w:r>
        <w:t>Other (</w:t>
      </w:r>
      <w:r>
        <w:rPr>
          <w:i/>
        </w:rPr>
        <w:t>please specify</w:t>
      </w:r>
      <w:r>
        <w:t>): ...........................................................................</w:t>
      </w:r>
    </w:p>
    <w:p w:rsidR="00C17C26" w:rsidRDefault="00EB5321">
      <w:pPr>
        <w:pStyle w:val="yMiscellaneousBody"/>
      </w:pPr>
      <w:r>
        <w:t>Where the premises are separately metered to measure consumption of a specific utility, the tenant must pay for the connection and consumption costs as per the relevant account for the premises.</w:t>
      </w:r>
    </w:p>
    <w:p w:rsidR="00C17C26" w:rsidRDefault="00EB5321">
      <w:pPr>
        <w:pStyle w:val="yMiscellaneousBody"/>
      </w:pPr>
      <w:r>
        <w:t>Where the premises are not separately metered to measure the consumption of a specific utility, the tenant must pay the consumption costs for that utility which will be calculated as follows:</w:t>
      </w:r>
    </w:p>
    <w:p w:rsidR="00C17C26" w:rsidRDefault="00EB5321">
      <w:pPr>
        <w:pStyle w:val="yMiscellaneousBody"/>
        <w:numPr>
          <w:ilvl w:val="0"/>
          <w:numId w:val="25"/>
        </w:numPr>
        <w:ind w:left="851" w:hanging="425"/>
      </w:pPr>
      <w:r>
        <w:t>Electricity: [</w:t>
      </w:r>
      <w:r>
        <w:rPr>
          <w:i/>
        </w:rPr>
        <w:t>insert method of calculation</w:t>
      </w:r>
      <w:r>
        <w:t>]</w:t>
      </w:r>
    </w:p>
    <w:p w:rsidR="00C17C26" w:rsidRDefault="00EB5321">
      <w:pPr>
        <w:pStyle w:val="yMiscellaneousBody"/>
        <w:numPr>
          <w:ilvl w:val="0"/>
          <w:numId w:val="25"/>
        </w:numPr>
        <w:ind w:left="851" w:hanging="425"/>
      </w:pPr>
      <w:r>
        <w:t>Gas: [</w:t>
      </w:r>
      <w:r>
        <w:rPr>
          <w:i/>
        </w:rPr>
        <w:t>insert method of calculation</w:t>
      </w:r>
      <w:r>
        <w:t>]</w:t>
      </w:r>
    </w:p>
    <w:p w:rsidR="00C17C26" w:rsidRDefault="00EB5321">
      <w:pPr>
        <w:pStyle w:val="yMiscellaneousBody"/>
        <w:numPr>
          <w:ilvl w:val="0"/>
          <w:numId w:val="25"/>
        </w:numPr>
        <w:ind w:left="851" w:hanging="425"/>
      </w:pPr>
      <w:r>
        <w:t>Water: [</w:t>
      </w:r>
      <w:r>
        <w:rPr>
          <w:i/>
        </w:rPr>
        <w:t>insert method of calculation</w:t>
      </w:r>
      <w:r>
        <w:t>]</w:t>
      </w:r>
    </w:p>
    <w:p w:rsidR="00C17C26" w:rsidRDefault="00EB5321">
      <w:pPr>
        <w:pStyle w:val="yMiscellaneousBody"/>
        <w:numPr>
          <w:ilvl w:val="0"/>
          <w:numId w:val="25"/>
        </w:numPr>
        <w:ind w:left="851" w:hanging="425"/>
      </w:pPr>
      <w:r>
        <w:t>Other (</w:t>
      </w:r>
      <w:r>
        <w:rPr>
          <w:i/>
        </w:rPr>
        <w:t>please specify</w:t>
      </w:r>
      <w:r>
        <w:t>): [</w:t>
      </w:r>
      <w:r>
        <w:rPr>
          <w:i/>
        </w:rPr>
        <w:t>insert method of calculation</w:t>
      </w:r>
      <w:r>
        <w:t>]</w:t>
      </w:r>
    </w:p>
    <w:p w:rsidR="00C17C26" w:rsidRDefault="00EB5321">
      <w:pPr>
        <w:pStyle w:val="yMiscellaneousBody"/>
        <w:rPr>
          <w:b/>
          <w:caps/>
        </w:rPr>
      </w:pPr>
      <w:r>
        <w:rPr>
          <w:b/>
        </w:rPr>
        <w:t>STRATA TITLES SCHEME BY</w:t>
      </w:r>
      <w:r>
        <w:rPr>
          <w:b/>
        </w:rPr>
        <w:noBreakHyphen/>
        <w:t>LAWS</w:t>
      </w:r>
    </w:p>
    <w:p w:rsidR="00C17C26" w:rsidRDefault="00EB5321">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rsidR="00C17C26" w:rsidRDefault="00EB5321">
      <w:pPr>
        <w:pStyle w:val="yMiscellaneousBody"/>
        <w:rPr>
          <w:b/>
          <w:caps/>
        </w:rPr>
      </w:pPr>
      <w:r>
        <w:rPr>
          <w:b/>
          <w:caps/>
        </w:rPr>
        <w:t>Pets</w:t>
      </w:r>
    </w:p>
    <w:p w:rsidR="00C17C26" w:rsidRDefault="00EB5321">
      <w:pPr>
        <w:pStyle w:val="yMiscellaneousBody"/>
      </w:pPr>
      <w:r>
        <w:t>The pets listed below may be kept at the premises: ..............................................</w:t>
      </w:r>
    </w:p>
    <w:p w:rsidR="00C17C26" w:rsidRDefault="00EB5321">
      <w:pPr>
        <w:pStyle w:val="yMiscellaneousBody"/>
        <w:rPr>
          <w:b/>
          <w:caps/>
        </w:rPr>
      </w:pPr>
      <w:r>
        <w:rPr>
          <w:b/>
          <w:caps/>
        </w:rPr>
        <w:lastRenderedPageBreak/>
        <w:t>Right of tenant to assign or sub</w:t>
      </w:r>
      <w:r>
        <w:rPr>
          <w:b/>
          <w:caps/>
        </w:rPr>
        <w:noBreakHyphen/>
        <w:t>let</w:t>
      </w:r>
    </w:p>
    <w:p w:rsidR="00C17C26" w:rsidRDefault="00EB5321">
      <w:pPr>
        <w:pStyle w:val="yMiscellaneousBody"/>
        <w:ind w:left="426" w:hanging="426"/>
      </w:pPr>
      <w:r>
        <w:t>*</w:t>
      </w:r>
      <w:r>
        <w:tab/>
        <w:t>The tenant may assign the tenant’s interest under this agreement or sub</w:t>
      </w:r>
      <w:r>
        <w:noBreakHyphen/>
        <w:t>let the premises.</w:t>
      </w:r>
    </w:p>
    <w:p w:rsidR="00C17C26" w:rsidRDefault="00EB5321">
      <w:pPr>
        <w:pStyle w:val="yMiscellaneousBody"/>
        <w:ind w:left="426" w:hanging="426"/>
      </w:pPr>
      <w:r>
        <w:t>*</w:t>
      </w:r>
      <w:r>
        <w:tab/>
        <w:t>The tenant may not assign the tenant’s interest under this agreement or sub</w:t>
      </w:r>
      <w:r>
        <w:noBreakHyphen/>
        <w:t>let the premises.</w:t>
      </w:r>
    </w:p>
    <w:p w:rsidR="00C17C26" w:rsidRDefault="00EB5321">
      <w:pPr>
        <w:pStyle w:val="yMiscellaneousBody"/>
        <w:ind w:left="426" w:hanging="426"/>
      </w:pPr>
      <w:r>
        <w:t>*</w:t>
      </w:r>
      <w:r>
        <w:tab/>
        <w:t>The tenant may assign the tenant’s interest under this agreement or sub</w:t>
      </w:r>
      <w:r>
        <w:noBreakHyphen/>
        <w:t>let the premises only with the written consent of the lessor.</w:t>
      </w:r>
    </w:p>
    <w:p w:rsidR="00C17C26" w:rsidRDefault="00EB5321">
      <w:pPr>
        <w:pStyle w:val="yMiscellaneousBody"/>
        <w:ind w:left="426" w:hanging="426"/>
      </w:pPr>
      <w:r>
        <w:t>(* </w:t>
      </w:r>
      <w:r>
        <w:rPr>
          <w:i/>
        </w:rPr>
        <w:t>delete as appropriate</w:t>
      </w:r>
      <w:r>
        <w:t>)</w:t>
      </w:r>
    </w:p>
    <w:p w:rsidR="00C17C26" w:rsidRDefault="00EB5321">
      <w:pPr>
        <w:pStyle w:val="yMiscellaneousBody"/>
        <w:keepNext/>
        <w:keepLines/>
        <w:rPr>
          <w:b/>
          <w:caps/>
        </w:rPr>
      </w:pPr>
      <w:r>
        <w:rPr>
          <w:b/>
          <w:caps/>
        </w:rPr>
        <w:t>Right of tenant to affix and remove fixtures</w:t>
      </w:r>
    </w:p>
    <w:p w:rsidR="00C17C26" w:rsidRDefault="00EB5321">
      <w:pPr>
        <w:pStyle w:val="yMiscellaneousBody"/>
        <w:ind w:left="426" w:hanging="426"/>
      </w:pPr>
      <w:r>
        <w:t>*</w:t>
      </w:r>
      <w:r>
        <w:tab/>
        <w:t>The tenant must not affix any fixture or make any renovation, alteration or addition to the premises.</w:t>
      </w:r>
    </w:p>
    <w:p w:rsidR="00C17C26" w:rsidRDefault="00EB5321">
      <w:pPr>
        <w:pStyle w:val="yMiscellaneousBody"/>
        <w:ind w:left="426" w:hanging="426"/>
      </w:pPr>
      <w:r>
        <w:t>*</w:t>
      </w:r>
      <w:r>
        <w:tab/>
        <w:t>The tenant may only affix any fixture or make any renovation, alteration or addition to the premises with the lessor’s written permission.</w:t>
      </w:r>
    </w:p>
    <w:p w:rsidR="00C17C26" w:rsidRDefault="00EB5321">
      <w:pPr>
        <w:pStyle w:val="yMiscellaneousBody"/>
        <w:ind w:left="426" w:hanging="426"/>
      </w:pPr>
      <w:r>
        <w:t>(* </w:t>
      </w:r>
      <w:r>
        <w:rPr>
          <w:i/>
        </w:rPr>
        <w:t>delete as appropriate</w:t>
      </w:r>
      <w:r>
        <w:t>)</w:t>
      </w:r>
    </w:p>
    <w:p w:rsidR="00C17C26" w:rsidRDefault="00EB5321">
      <w:pPr>
        <w:pStyle w:val="yMiscellaneousBody"/>
        <w:keepNext/>
        <w:rPr>
          <w:b/>
          <w:caps/>
        </w:rPr>
      </w:pPr>
      <w:r>
        <w:rPr>
          <w:b/>
          <w:caps/>
        </w:rPr>
        <w:t>Property condition reports</w:t>
      </w:r>
    </w:p>
    <w:p w:rsidR="00C17C26" w:rsidRDefault="00EB5321">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rsidR="00C17C26" w:rsidRDefault="00EB5321">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C17C26" w:rsidRDefault="00EB5321">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rsidR="00C17C26" w:rsidRDefault="00EB5321">
      <w:pPr>
        <w:pStyle w:val="yMiscellaneousBody"/>
        <w:keepNext/>
        <w:rPr>
          <w:b/>
        </w:rPr>
      </w:pPr>
      <w:r>
        <w:rPr>
          <w:b/>
        </w:rPr>
        <w:lastRenderedPageBreak/>
        <w:t>PART B</w:t>
      </w:r>
    </w:p>
    <w:p w:rsidR="00C17C26" w:rsidRDefault="00EB5321">
      <w:pPr>
        <w:pStyle w:val="yMiscellaneousBody"/>
        <w:keepNext/>
        <w:rPr>
          <w:b/>
        </w:rPr>
      </w:pPr>
      <w:r>
        <w:rPr>
          <w:b/>
        </w:rPr>
        <w:t>STANDARD TERMS APPLICABLE TO ALL RESIDENTIAL TENANCY AGREEMENTS</w:t>
      </w:r>
    </w:p>
    <w:p w:rsidR="00C17C26" w:rsidRDefault="00EB5321">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rsidR="00C17C26" w:rsidRDefault="00EB5321">
      <w:pPr>
        <w:pStyle w:val="yMiscellaneousBody"/>
        <w:keepNext/>
        <w:keepLines/>
        <w:rPr>
          <w:b/>
        </w:rPr>
      </w:pPr>
      <w:r>
        <w:rPr>
          <w:b/>
        </w:rPr>
        <w:t>RIGHT TO OCCUPY THE PREMISES</w:t>
      </w:r>
    </w:p>
    <w:p w:rsidR="00C17C26" w:rsidRDefault="00EB5321">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rsidR="00C17C26" w:rsidRDefault="00EB5321">
      <w:pPr>
        <w:pStyle w:val="yMiscellaneousBody"/>
        <w:rPr>
          <w:b/>
        </w:rPr>
      </w:pPr>
      <w:r>
        <w:rPr>
          <w:b/>
        </w:rPr>
        <w:t>COPY OF AGREEMENT</w:t>
      </w:r>
    </w:p>
    <w:p w:rsidR="00C17C26" w:rsidRDefault="00EB5321">
      <w:pPr>
        <w:pStyle w:val="yMiscellaneousBody"/>
        <w:spacing w:before="140"/>
        <w:ind w:left="567" w:hanging="567"/>
      </w:pPr>
      <w:r>
        <w:t>2.</w:t>
      </w:r>
      <w:r>
        <w:tab/>
        <w:t>The lessor or the property manager must give the tenant:</w:t>
      </w:r>
    </w:p>
    <w:p w:rsidR="00C17C26" w:rsidRDefault="00EB5321">
      <w:pPr>
        <w:pStyle w:val="yMiscellaneousBody"/>
        <w:tabs>
          <w:tab w:val="left" w:pos="567"/>
          <w:tab w:val="left" w:pos="1134"/>
        </w:tabs>
        <w:spacing w:before="140"/>
        <w:ind w:left="1134" w:hanging="1134"/>
      </w:pPr>
      <w:r>
        <w:tab/>
        <w:t>2.1</w:t>
      </w:r>
      <w:r>
        <w:tab/>
        <w:t>a copy of this agreement when this agreement is signed by the tenant; and</w:t>
      </w:r>
    </w:p>
    <w:p w:rsidR="00C17C26" w:rsidRDefault="00EB5321">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rsidR="00C17C26" w:rsidRDefault="00EB5321">
      <w:pPr>
        <w:pStyle w:val="yMiscellaneousBody"/>
        <w:rPr>
          <w:b/>
        </w:rPr>
      </w:pPr>
      <w:r>
        <w:rPr>
          <w:b/>
        </w:rPr>
        <w:t>RENT</w:t>
      </w:r>
    </w:p>
    <w:p w:rsidR="00C17C26" w:rsidRDefault="00EB5321">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rsidR="00C17C26" w:rsidRDefault="00EB5321">
      <w:pPr>
        <w:pStyle w:val="yMiscellaneousBody"/>
        <w:ind w:left="567" w:hanging="567"/>
      </w:pPr>
      <w:r>
        <w:t>4.</w:t>
      </w:r>
      <w:r>
        <w:tab/>
        <w:t>The tenant must not withhold rent because the tenant is of the view that the lessor is in breach of the agreement.</w:t>
      </w:r>
    </w:p>
    <w:p w:rsidR="00C17C26" w:rsidRDefault="00EB5321">
      <w:pPr>
        <w:pStyle w:val="yMiscellaneousBody"/>
        <w:ind w:left="567" w:hanging="567"/>
      </w:pPr>
      <w:r>
        <w:t>5.</w:t>
      </w:r>
      <w:r>
        <w:tab/>
        <w:t>The lessor or property manager must not:</w:t>
      </w:r>
    </w:p>
    <w:p w:rsidR="00C17C26" w:rsidRDefault="00EB5321">
      <w:pPr>
        <w:pStyle w:val="yMiscellaneousBody"/>
        <w:tabs>
          <w:tab w:val="left" w:pos="567"/>
          <w:tab w:val="left" w:pos="1134"/>
        </w:tabs>
        <w:ind w:left="1134" w:hanging="1134"/>
      </w:pPr>
      <w:r>
        <w:tab/>
        <w:t>5.1</w:t>
      </w:r>
      <w:r>
        <w:tab/>
        <w:t>require the tenant to pay more than 2 weeks rent in advance; or</w:t>
      </w:r>
    </w:p>
    <w:p w:rsidR="00C17C26" w:rsidRDefault="00EB5321">
      <w:pPr>
        <w:pStyle w:val="yMiscellaneousBody"/>
        <w:tabs>
          <w:tab w:val="left" w:pos="567"/>
          <w:tab w:val="left" w:pos="1134"/>
        </w:tabs>
        <w:ind w:left="1134" w:hanging="1134"/>
      </w:pPr>
      <w:r>
        <w:tab/>
        <w:t>5.2</w:t>
      </w:r>
      <w:r>
        <w:tab/>
        <w:t>require the tenant to pay rent by post</w:t>
      </w:r>
      <w:r>
        <w:noBreakHyphen/>
        <w:t>dated cheque; or</w:t>
      </w:r>
    </w:p>
    <w:p w:rsidR="00C17C26" w:rsidRDefault="00EB5321">
      <w:pPr>
        <w:pStyle w:val="yMiscellaneousBody"/>
        <w:tabs>
          <w:tab w:val="left" w:pos="567"/>
          <w:tab w:val="left" w:pos="1134"/>
        </w:tabs>
        <w:ind w:left="1134" w:hanging="1134"/>
      </w:pPr>
      <w:r>
        <w:tab/>
        <w:t>5.3</w:t>
      </w:r>
      <w:r>
        <w:tab/>
        <w:t>use rent paid by the tenant for the purpose of any amount payable by the tenant other than rent; or</w:t>
      </w:r>
    </w:p>
    <w:p w:rsidR="00C17C26" w:rsidRDefault="00EB5321">
      <w:pPr>
        <w:pStyle w:val="yMiscellaneousBody"/>
        <w:tabs>
          <w:tab w:val="left" w:pos="567"/>
          <w:tab w:val="left" w:pos="1134"/>
        </w:tabs>
        <w:ind w:left="1134" w:hanging="1134"/>
      </w:pPr>
      <w:r>
        <w:lastRenderedPageBreak/>
        <w:tab/>
        <w:t>5.4</w:t>
      </w:r>
      <w:r>
        <w:tab/>
        <w:t>require the tenant to pay any monetary amount other than rent, security bond and pet bond.</w:t>
      </w:r>
    </w:p>
    <w:p w:rsidR="00C17C26" w:rsidRDefault="00EB5321">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rsidR="00C17C26" w:rsidRDefault="00EB5321">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rsidR="00C17C26" w:rsidRDefault="00EB5321">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rsidR="00C17C26" w:rsidRDefault="00EB5321">
      <w:pPr>
        <w:pStyle w:val="yMiscellaneousBody"/>
        <w:rPr>
          <w:b/>
        </w:rPr>
      </w:pPr>
      <w:r>
        <w:rPr>
          <w:b/>
        </w:rPr>
        <w:t>PAYMENT OF COUNCIL RATES, LAND TAX, WATER AND OTHER CHARGES</w:t>
      </w:r>
    </w:p>
    <w:p w:rsidR="00C17C26" w:rsidRDefault="00EB5321">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rsidR="00C17C26" w:rsidRDefault="00EB5321">
      <w:pPr>
        <w:pStyle w:val="yMiscellaneousBody"/>
        <w:rPr>
          <w:b/>
        </w:rPr>
      </w:pPr>
      <w:r>
        <w:rPr>
          <w:b/>
        </w:rPr>
        <w:t>PUBLIC UTILITY SERVICES</w:t>
      </w:r>
    </w:p>
    <w:p w:rsidR="00C17C26" w:rsidRDefault="00EB5321">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rsidR="00C17C26" w:rsidRDefault="00EB5321">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C17C26" w:rsidRDefault="00EB5321">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C17C26" w:rsidRDefault="00EB5321">
      <w:pPr>
        <w:pStyle w:val="yMiscellaneousBody"/>
        <w:ind w:left="567" w:hanging="567"/>
      </w:pPr>
      <w:r>
        <w:lastRenderedPageBreak/>
        <w:t>13.</w:t>
      </w:r>
      <w:r>
        <w:tab/>
        <w:t>If the premises are separately metered, the notice of the charge must specify:</w:t>
      </w:r>
    </w:p>
    <w:p w:rsidR="00C17C26" w:rsidRDefault="00EB5321">
      <w:pPr>
        <w:pStyle w:val="yMiscellaneousBody"/>
        <w:tabs>
          <w:tab w:val="left" w:pos="567"/>
          <w:tab w:val="left" w:pos="1134"/>
        </w:tabs>
        <w:ind w:left="1134" w:hanging="1134"/>
      </w:pPr>
      <w:r>
        <w:tab/>
        <w:t>13.1</w:t>
      </w:r>
      <w:r>
        <w:tab/>
        <w:t>the relevant meter reading or readings; and</w:t>
      </w:r>
    </w:p>
    <w:p w:rsidR="00C17C26" w:rsidRDefault="00EB5321">
      <w:pPr>
        <w:pStyle w:val="yMiscellaneousBody"/>
        <w:tabs>
          <w:tab w:val="left" w:pos="567"/>
          <w:tab w:val="left" w:pos="1134"/>
        </w:tabs>
        <w:ind w:left="1134" w:hanging="1134"/>
      </w:pPr>
      <w:r>
        <w:tab/>
        <w:t>13.2</w:t>
      </w:r>
      <w:r>
        <w:tab/>
        <w:t>the charge per metered unit; and</w:t>
      </w:r>
    </w:p>
    <w:p w:rsidR="00C17C26" w:rsidRDefault="00EB5321">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rsidR="00C17C26" w:rsidRDefault="00EB5321">
      <w:pPr>
        <w:pStyle w:val="yMiscellaneousBody"/>
        <w:ind w:left="567" w:hanging="567"/>
      </w:pPr>
      <w:r>
        <w:t>14.</w:t>
      </w:r>
      <w:r>
        <w:tab/>
        <w:t>If the premises are not separately metered, the notice of the charge must specify:</w:t>
      </w:r>
    </w:p>
    <w:p w:rsidR="00C17C26" w:rsidRDefault="00EB5321">
      <w:pPr>
        <w:pStyle w:val="yMiscellaneousBody"/>
        <w:tabs>
          <w:tab w:val="left" w:pos="567"/>
          <w:tab w:val="left" w:pos="1134"/>
        </w:tabs>
        <w:ind w:left="1134" w:hanging="1134"/>
      </w:pPr>
      <w:r>
        <w:tab/>
        <w:t>14.1</w:t>
      </w:r>
      <w:r>
        <w:tab/>
        <w:t>the calculation as per the agreed method; and</w:t>
      </w:r>
    </w:p>
    <w:p w:rsidR="00C17C26" w:rsidRDefault="00EB5321">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rsidR="00C17C26" w:rsidRDefault="00EB5321">
      <w:pPr>
        <w:pStyle w:val="yMiscellaneousBody"/>
        <w:rPr>
          <w:b/>
        </w:rPr>
      </w:pPr>
      <w:r>
        <w:rPr>
          <w:b/>
        </w:rPr>
        <w:t>POSSESSION OF THE PREMISES</w:t>
      </w:r>
    </w:p>
    <w:p w:rsidR="00C17C26" w:rsidRDefault="00EB5321">
      <w:pPr>
        <w:pStyle w:val="yMiscellaneousBody"/>
        <w:ind w:left="567" w:hanging="567"/>
      </w:pPr>
      <w:r>
        <w:t>15.</w:t>
      </w:r>
      <w:r>
        <w:tab/>
        <w:t>The lessor must:</w:t>
      </w:r>
    </w:p>
    <w:p w:rsidR="00C17C26" w:rsidRDefault="00EB5321">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rsidR="00C17C26" w:rsidRDefault="00EB5321">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rsidR="00C17C26" w:rsidRDefault="00EB5321">
      <w:pPr>
        <w:pStyle w:val="yMiscellaneousBody"/>
        <w:rPr>
          <w:b/>
        </w:rPr>
      </w:pPr>
      <w:r>
        <w:rPr>
          <w:b/>
        </w:rPr>
        <w:t>TENANT’S RIGHT TO QUIET ENJOYMENT</w:t>
      </w:r>
    </w:p>
    <w:p w:rsidR="00C17C26" w:rsidRDefault="00EB5321">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rsidR="00C17C26" w:rsidRDefault="00EB5321">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C17C26" w:rsidRDefault="00EB5321">
      <w:pPr>
        <w:pStyle w:val="yMiscellaneousBody"/>
        <w:keepNext/>
        <w:rPr>
          <w:b/>
        </w:rPr>
      </w:pPr>
      <w:r>
        <w:rPr>
          <w:b/>
        </w:rPr>
        <w:lastRenderedPageBreak/>
        <w:t>USE OF THE PREMISES BY TENANT</w:t>
      </w:r>
    </w:p>
    <w:p w:rsidR="00C17C26" w:rsidRDefault="00EB5321">
      <w:pPr>
        <w:pStyle w:val="yMiscellaneousBody"/>
        <w:keepNext/>
        <w:spacing w:before="140"/>
        <w:ind w:left="567" w:hanging="567"/>
      </w:pPr>
      <w:r>
        <w:t>18.</w:t>
      </w:r>
      <w:r>
        <w:tab/>
        <w:t>The tenant must:</w:t>
      </w:r>
    </w:p>
    <w:p w:rsidR="00C17C26" w:rsidRDefault="00EB5321">
      <w:pPr>
        <w:pStyle w:val="yMiscellaneousBody"/>
        <w:tabs>
          <w:tab w:val="left" w:pos="567"/>
          <w:tab w:val="left" w:pos="1134"/>
        </w:tabs>
        <w:spacing w:before="110"/>
        <w:ind w:left="1134" w:hanging="1134"/>
      </w:pPr>
      <w:r>
        <w:tab/>
        <w:t>18.1</w:t>
      </w:r>
      <w:r>
        <w:tab/>
        <w:t>use the premises as a place of residence; and</w:t>
      </w:r>
    </w:p>
    <w:p w:rsidR="00C17C26" w:rsidRDefault="00EB5321">
      <w:pPr>
        <w:pStyle w:val="yMiscellaneousBody"/>
        <w:tabs>
          <w:tab w:val="left" w:pos="567"/>
          <w:tab w:val="left" w:pos="1134"/>
        </w:tabs>
        <w:spacing w:before="110"/>
        <w:ind w:left="1134" w:hanging="1134"/>
      </w:pPr>
      <w:r>
        <w:tab/>
        <w:t>18.2</w:t>
      </w:r>
      <w:r>
        <w:tab/>
        <w:t>not use or allow the premises to be used for any illegal purpose; and</w:t>
      </w:r>
    </w:p>
    <w:p w:rsidR="00C17C26" w:rsidRDefault="00EB5321">
      <w:pPr>
        <w:pStyle w:val="yMiscellaneousBody"/>
        <w:tabs>
          <w:tab w:val="left" w:pos="567"/>
          <w:tab w:val="left" w:pos="1134"/>
        </w:tabs>
        <w:spacing w:before="110"/>
        <w:ind w:left="1134" w:hanging="1134"/>
      </w:pPr>
      <w:r>
        <w:tab/>
        <w:t>18.3</w:t>
      </w:r>
      <w:r>
        <w:tab/>
        <w:t>not cause or permit a nuisance; and</w:t>
      </w:r>
    </w:p>
    <w:p w:rsidR="00C17C26" w:rsidRDefault="00EB5321">
      <w:pPr>
        <w:pStyle w:val="yMiscellaneousBody"/>
        <w:tabs>
          <w:tab w:val="left" w:pos="567"/>
          <w:tab w:val="left" w:pos="1134"/>
        </w:tabs>
        <w:spacing w:before="110"/>
        <w:ind w:left="1134" w:hanging="1134"/>
      </w:pPr>
      <w:r>
        <w:tab/>
        <w:t>18.4</w:t>
      </w:r>
      <w:r>
        <w:tab/>
        <w:t>not intentionally or negligently cause or permit damage to the residential premises; and</w:t>
      </w:r>
    </w:p>
    <w:p w:rsidR="00C17C26" w:rsidRDefault="00EB5321">
      <w:pPr>
        <w:pStyle w:val="yMiscellaneousBody"/>
        <w:tabs>
          <w:tab w:val="left" w:pos="567"/>
          <w:tab w:val="left" w:pos="1134"/>
        </w:tabs>
        <w:spacing w:before="110"/>
        <w:ind w:left="1134" w:hanging="1134"/>
      </w:pPr>
      <w:r>
        <w:tab/>
        <w:t>18.5</w:t>
      </w:r>
      <w:r>
        <w:tab/>
        <w:t>advise the lessor or property manager as soon as practicable if any damage occurs; and</w:t>
      </w:r>
    </w:p>
    <w:p w:rsidR="00C17C26" w:rsidRDefault="00EB5321">
      <w:pPr>
        <w:pStyle w:val="yMiscellaneousBody"/>
        <w:tabs>
          <w:tab w:val="left" w:pos="567"/>
          <w:tab w:val="left" w:pos="1134"/>
        </w:tabs>
        <w:spacing w:before="110"/>
        <w:ind w:left="1134" w:hanging="1134"/>
      </w:pPr>
      <w:r>
        <w:tab/>
        <w:t>18.6</w:t>
      </w:r>
      <w:r>
        <w:tab/>
        <w:t>keep the premises in a reasonable state of cleanliness; and</w:t>
      </w:r>
    </w:p>
    <w:p w:rsidR="00C17C26" w:rsidRDefault="00EB5321">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rsidR="00C17C26" w:rsidRDefault="00EB5321">
      <w:pPr>
        <w:pStyle w:val="yMiscellaneousBody"/>
        <w:tabs>
          <w:tab w:val="left" w:pos="567"/>
          <w:tab w:val="left" w:pos="1134"/>
        </w:tabs>
        <w:spacing w:before="110"/>
        <w:ind w:left="1134" w:hanging="1134"/>
      </w:pPr>
      <w:r>
        <w:tab/>
        <w:t>18.8</w:t>
      </w:r>
      <w:r>
        <w:tab/>
        <w:t>not allow anyone who is lawfully at the premises to breach the terms of this agreement.</w:t>
      </w:r>
    </w:p>
    <w:p w:rsidR="00C17C26" w:rsidRDefault="00EB5321">
      <w:pPr>
        <w:pStyle w:val="yMiscellaneousBody"/>
        <w:spacing w:before="140"/>
        <w:ind w:left="567" w:hanging="567"/>
      </w:pPr>
      <w:r>
        <w:t>19.</w:t>
      </w:r>
      <w:r>
        <w:tab/>
        <w:t>The tenant is responsible for the conduct or omission of any person lawfully on the premises that results in a breach of the agreement.</w:t>
      </w:r>
    </w:p>
    <w:p w:rsidR="00C17C26" w:rsidRDefault="00EB5321">
      <w:pPr>
        <w:pStyle w:val="yMiscellaneousBody"/>
        <w:rPr>
          <w:b/>
        </w:rPr>
      </w:pPr>
      <w:r>
        <w:rPr>
          <w:b/>
        </w:rPr>
        <w:t xml:space="preserve">LESSOR’S GENERAL OBLIGATIONS FOR RESIDENTIAL PREMISES </w:t>
      </w:r>
    </w:p>
    <w:p w:rsidR="00C17C26" w:rsidRDefault="00EB5321">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rsidR="00C17C26" w:rsidRDefault="00EB5321">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rsidR="00C17C26" w:rsidRDefault="00EB5321">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rsidR="00C17C26" w:rsidRDefault="00EB5321">
      <w:pPr>
        <w:pStyle w:val="yMiscellaneousBody"/>
        <w:ind w:left="567" w:hanging="567"/>
      </w:pPr>
      <w:r>
        <w:t>21.</w:t>
      </w:r>
      <w:r>
        <w:tab/>
        <w:t>The lessor must:</w:t>
      </w:r>
    </w:p>
    <w:p w:rsidR="00C17C26" w:rsidRDefault="00EB5321">
      <w:pPr>
        <w:pStyle w:val="yMiscellaneousBody"/>
        <w:tabs>
          <w:tab w:val="left" w:pos="567"/>
          <w:tab w:val="left" w:pos="1134"/>
        </w:tabs>
        <w:ind w:left="1134" w:hanging="1134"/>
      </w:pPr>
      <w:r>
        <w:tab/>
        <w:t>21.1</w:t>
      </w:r>
      <w:r>
        <w:tab/>
        <w:t>provide vacant possession of the premises and in a reasonable state of cleanliness and repair; and</w:t>
      </w:r>
    </w:p>
    <w:p w:rsidR="00C17C26" w:rsidRDefault="00EB5321">
      <w:pPr>
        <w:pStyle w:val="yMiscellaneousBody"/>
        <w:tabs>
          <w:tab w:val="left" w:pos="567"/>
          <w:tab w:val="left" w:pos="1134"/>
        </w:tabs>
        <w:ind w:left="1134" w:hanging="1134"/>
      </w:pPr>
      <w:r>
        <w:tab/>
        <w:t>21.2</w:t>
      </w:r>
      <w:r>
        <w:tab/>
        <w:t>maintain and repair the premises in a timely manner; and</w:t>
      </w:r>
    </w:p>
    <w:p w:rsidR="00C17C26" w:rsidRDefault="00EB5321">
      <w:pPr>
        <w:pStyle w:val="yMiscellaneousBody"/>
        <w:tabs>
          <w:tab w:val="left" w:pos="567"/>
          <w:tab w:val="left" w:pos="1134"/>
        </w:tabs>
        <w:ind w:left="1134" w:hanging="1134"/>
      </w:pPr>
      <w:r>
        <w:tab/>
        <w:t>21.3</w:t>
      </w:r>
      <w:r>
        <w:tab/>
        <w:t>comply with all laws affecting the premises including building, health and safety laws.</w:t>
      </w:r>
    </w:p>
    <w:p w:rsidR="00C17C26" w:rsidRDefault="00EB5321">
      <w:pPr>
        <w:pStyle w:val="yMiscellaneousBody"/>
        <w:keepNext/>
        <w:keepLines/>
        <w:rPr>
          <w:b/>
        </w:rPr>
      </w:pPr>
      <w:r>
        <w:rPr>
          <w:b/>
        </w:rPr>
        <w:lastRenderedPageBreak/>
        <w:t>URGENT REPAIRS</w:t>
      </w:r>
    </w:p>
    <w:p w:rsidR="00C17C26" w:rsidRDefault="00EB5321">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C17C26" w:rsidRDefault="00EB5321">
      <w:pPr>
        <w:pStyle w:val="yMiscellaneousBody"/>
        <w:ind w:left="567" w:hanging="567"/>
      </w:pPr>
      <w:r>
        <w:t>23.</w:t>
      </w:r>
      <w:r>
        <w:tab/>
        <w:t>In every tenancy, if the need for urgent repair arises other than as a result of a breach of the agreement by the tenant:</w:t>
      </w:r>
    </w:p>
    <w:p w:rsidR="00C17C26" w:rsidRDefault="00EB5321">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rsidR="00C17C26" w:rsidRDefault="00EB5321">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rsidR="00C17C26" w:rsidRDefault="00EB5321">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C17C26" w:rsidRDefault="00EB5321">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rsidR="00C17C26" w:rsidRDefault="00EB5321">
      <w:pPr>
        <w:pStyle w:val="yMiscellaneousBody"/>
        <w:keepNext/>
        <w:rPr>
          <w:b/>
        </w:rPr>
      </w:pPr>
      <w:r>
        <w:rPr>
          <w:b/>
        </w:rPr>
        <w:lastRenderedPageBreak/>
        <w:t>LESSOR’S ACCESS TO THE PREMISES</w:t>
      </w:r>
    </w:p>
    <w:p w:rsidR="00C17C26" w:rsidRDefault="00EB5321">
      <w:pPr>
        <w:pStyle w:val="yMiscellaneousBody"/>
        <w:spacing w:before="120"/>
        <w:ind w:left="567" w:hanging="567"/>
      </w:pPr>
      <w:r>
        <w:t>24.</w:t>
      </w:r>
      <w:r>
        <w:tab/>
        <w:t>The lessor, property manager or person acting on behalf of the lessor, can only enter the premises in the following circumstances:</w:t>
      </w:r>
    </w:p>
    <w:p w:rsidR="00C17C26" w:rsidRDefault="00EB5321">
      <w:pPr>
        <w:pStyle w:val="yMiscellaneousBody"/>
        <w:tabs>
          <w:tab w:val="left" w:pos="567"/>
          <w:tab w:val="left" w:pos="1134"/>
        </w:tabs>
        <w:ind w:left="1134" w:hanging="1134"/>
      </w:pPr>
      <w:r>
        <w:tab/>
        <w:t>24.1</w:t>
      </w:r>
      <w:r>
        <w:tab/>
        <w:t>in any case of emergency;</w:t>
      </w:r>
    </w:p>
    <w:p w:rsidR="00C17C26" w:rsidRDefault="00EB5321">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rsidR="00C17C26" w:rsidRDefault="00EB5321">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rsidR="00C17C26" w:rsidRDefault="00EB5321">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rsidR="00C17C26" w:rsidRDefault="00EB5321">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rsidR="00C17C26" w:rsidRDefault="00EB5321">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rsidR="00C17C26" w:rsidRDefault="00EB5321">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rsidR="00C17C26" w:rsidRDefault="00EB5321">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rsidR="00C17C26" w:rsidRDefault="00EB5321">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rsidR="00C17C26" w:rsidRDefault="00EB5321">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rsidR="00C17C26" w:rsidRDefault="00EB5321">
      <w:pPr>
        <w:pStyle w:val="yMiscellaneousBody"/>
        <w:rPr>
          <w:b/>
          <w:caps/>
        </w:rPr>
      </w:pPr>
      <w:r>
        <w:rPr>
          <w:b/>
          <w:caps/>
        </w:rPr>
        <w:t>Reasonable time</w:t>
      </w:r>
    </w:p>
    <w:p w:rsidR="00C17C26" w:rsidRDefault="00EB5321">
      <w:pPr>
        <w:pStyle w:val="yMiscellaneousBody"/>
        <w:spacing w:before="120"/>
        <w:ind w:left="567" w:hanging="567"/>
      </w:pPr>
      <w:r>
        <w:t>26.</w:t>
      </w:r>
      <w:r>
        <w:tab/>
      </w:r>
      <w:r>
        <w:rPr>
          <w:b/>
          <w:i/>
        </w:rPr>
        <w:t>Reasonable time</w:t>
      </w:r>
      <w:r>
        <w:t xml:space="preserve"> means:</w:t>
      </w:r>
    </w:p>
    <w:p w:rsidR="00C17C26" w:rsidRDefault="00EB5321">
      <w:pPr>
        <w:pStyle w:val="yMiscellaneousBody"/>
        <w:tabs>
          <w:tab w:val="left" w:pos="567"/>
          <w:tab w:val="left" w:pos="1134"/>
        </w:tabs>
        <w:ind w:left="1134" w:hanging="1134"/>
      </w:pPr>
      <w:r>
        <w:tab/>
        <w:t>26.1</w:t>
      </w:r>
      <w:r>
        <w:tab/>
        <w:t>between 8.00 a.m. and 6.00 p.m. on a weekday; or</w:t>
      </w:r>
    </w:p>
    <w:p w:rsidR="00C17C26" w:rsidRDefault="00EB5321">
      <w:pPr>
        <w:pStyle w:val="yMiscellaneousBody"/>
        <w:tabs>
          <w:tab w:val="left" w:pos="567"/>
          <w:tab w:val="left" w:pos="1134"/>
        </w:tabs>
        <w:ind w:left="1134" w:hanging="1134"/>
      </w:pPr>
      <w:r>
        <w:lastRenderedPageBreak/>
        <w:tab/>
        <w:t>26.2</w:t>
      </w:r>
      <w:r>
        <w:tab/>
        <w:t>between 9.00 a.m. and 5.00 p.m. on a Saturday; or</w:t>
      </w:r>
    </w:p>
    <w:p w:rsidR="00C17C26" w:rsidRDefault="00EB5321">
      <w:pPr>
        <w:pStyle w:val="yMiscellaneousBody"/>
        <w:tabs>
          <w:tab w:val="left" w:pos="567"/>
          <w:tab w:val="left" w:pos="1134"/>
        </w:tabs>
        <w:ind w:left="1134" w:hanging="1134"/>
      </w:pPr>
      <w:r>
        <w:tab/>
        <w:t>26.3</w:t>
      </w:r>
      <w:r>
        <w:tab/>
        <w:t>at any other time agreed between the lessor and each tenant.</w:t>
      </w:r>
    </w:p>
    <w:p w:rsidR="00C17C26" w:rsidRDefault="00EB5321">
      <w:pPr>
        <w:pStyle w:val="yMiscellaneousBody"/>
      </w:pPr>
      <w:r>
        <w:rPr>
          <w:b/>
        </w:rPr>
        <w:t>REQUIREMENT TO NEGOTIATE A DAY AND TIME FOR A PROPOSED ENTRY BY THE LESSOR</w:t>
      </w:r>
    </w:p>
    <w:p w:rsidR="00C17C26" w:rsidRDefault="00EB5321">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rsidR="00C17C26" w:rsidRDefault="00EB5321">
      <w:pPr>
        <w:pStyle w:val="yMiscellaneousBody"/>
        <w:rPr>
          <w:caps/>
        </w:rPr>
      </w:pPr>
      <w:r>
        <w:rPr>
          <w:b/>
          <w:caps/>
        </w:rPr>
        <w:t>Requirement to give tenant notice of proposed entry</w:t>
      </w:r>
    </w:p>
    <w:p w:rsidR="00C17C26" w:rsidRDefault="00EB5321">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rsidR="00C17C26" w:rsidRDefault="00EB5321">
      <w:pPr>
        <w:pStyle w:val="yMiscellaneousBody"/>
        <w:rPr>
          <w:b/>
          <w:caps/>
        </w:rPr>
      </w:pPr>
      <w:r>
        <w:rPr>
          <w:b/>
          <w:caps/>
        </w:rPr>
        <w:t>Tenant entitled to be present</w:t>
      </w:r>
    </w:p>
    <w:p w:rsidR="00C17C26" w:rsidRDefault="00EB5321">
      <w:pPr>
        <w:pStyle w:val="yMiscellaneousBody"/>
        <w:ind w:left="567" w:hanging="567"/>
      </w:pPr>
      <w:r>
        <w:t>29.</w:t>
      </w:r>
      <w:r>
        <w:tab/>
        <w:t>The tenant is entitled to be on the premises during the entry by the lessor, the property manager or any other person acting on behalf of the lessor.</w:t>
      </w:r>
    </w:p>
    <w:p w:rsidR="00C17C26" w:rsidRDefault="00EB5321">
      <w:pPr>
        <w:pStyle w:val="yMiscellaneousBody"/>
        <w:keepNext/>
        <w:keepLines/>
        <w:rPr>
          <w:b/>
          <w:caps/>
        </w:rPr>
      </w:pPr>
      <w:r>
        <w:rPr>
          <w:b/>
          <w:caps/>
        </w:rPr>
        <w:t>Entry must be reasonable and no longer than necessary</w:t>
      </w:r>
    </w:p>
    <w:p w:rsidR="00C17C26" w:rsidRDefault="00EB5321">
      <w:pPr>
        <w:pStyle w:val="yMiscellaneousBody"/>
        <w:ind w:left="567" w:hanging="567"/>
      </w:pPr>
      <w:r>
        <w:t>30.</w:t>
      </w:r>
      <w:r>
        <w:tab/>
        <w:t>The lessor or property manager exercising a right of entry:</w:t>
      </w:r>
    </w:p>
    <w:p w:rsidR="00C17C26" w:rsidRDefault="00EB5321">
      <w:pPr>
        <w:pStyle w:val="yMiscellaneousBody"/>
        <w:tabs>
          <w:tab w:val="left" w:pos="567"/>
          <w:tab w:val="left" w:pos="1134"/>
        </w:tabs>
        <w:ind w:left="1134" w:hanging="1134"/>
      </w:pPr>
      <w:r>
        <w:tab/>
        <w:t>30.1</w:t>
      </w:r>
      <w:r>
        <w:tab/>
        <w:t>must do so in a reasonable manner; and</w:t>
      </w:r>
    </w:p>
    <w:p w:rsidR="00C17C26" w:rsidRDefault="00EB5321">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rsidR="00C17C26" w:rsidRDefault="00EB5321">
      <w:pPr>
        <w:pStyle w:val="yMiscellaneousBody"/>
        <w:keepNext/>
        <w:rPr>
          <w:b/>
          <w:caps/>
        </w:rPr>
      </w:pPr>
      <w:r>
        <w:rPr>
          <w:b/>
          <w:caps/>
        </w:rPr>
        <w:t>Lessor’s obligation to compensate tenant if damage to tenant’s goods</w:t>
      </w:r>
    </w:p>
    <w:p w:rsidR="00C17C26" w:rsidRDefault="00EB5321">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rsidR="00C17C26" w:rsidRDefault="00EB5321">
      <w:pPr>
        <w:pStyle w:val="yMiscellaneousBody"/>
        <w:keepNext/>
        <w:widowControl w:val="0"/>
        <w:rPr>
          <w:b/>
        </w:rPr>
      </w:pPr>
      <w:r>
        <w:rPr>
          <w:b/>
        </w:rPr>
        <w:lastRenderedPageBreak/>
        <w:t>ALTERATIONS AND ADDITIONS TO THE PREMISES</w:t>
      </w:r>
    </w:p>
    <w:p w:rsidR="00C17C26" w:rsidRDefault="00EB5321">
      <w:pPr>
        <w:pStyle w:val="yMiscellaneousBody"/>
        <w:keepNext/>
        <w:ind w:left="567" w:hanging="567"/>
      </w:pPr>
      <w:r>
        <w:t>32.</w:t>
      </w:r>
      <w:r>
        <w:tab/>
        <w:t>If the tenancy agreement allows the tenant to affix a fixture or make a renovation, alteration or addition to the premises, then:</w:t>
      </w:r>
    </w:p>
    <w:p w:rsidR="00C17C26" w:rsidRDefault="00EB5321">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rsidR="00C17C26" w:rsidRDefault="00EB5321">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rsidR="00C17C26" w:rsidRDefault="00EB5321">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rsidR="00C17C26" w:rsidRDefault="00EB5321">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rsidR="00C17C26" w:rsidRDefault="00EB5321">
      <w:pPr>
        <w:pStyle w:val="yMiscellaneousBody"/>
        <w:spacing w:before="120"/>
        <w:ind w:left="567" w:hanging="567"/>
      </w:pPr>
      <w:r>
        <w:t>33.</w:t>
      </w:r>
      <w:r>
        <w:tab/>
        <w:t>If the lessor wants to make an alteration or addition or affix a fixture to the premises, then:</w:t>
      </w:r>
    </w:p>
    <w:p w:rsidR="00C17C26" w:rsidRDefault="00EB5321">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rsidR="00C17C26" w:rsidRDefault="00EB5321">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rsidR="00C17C26" w:rsidRDefault="00EB5321">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rsidR="00C17C26" w:rsidRDefault="00EB5321">
      <w:pPr>
        <w:pStyle w:val="yMiscellaneousBody"/>
        <w:tabs>
          <w:tab w:val="left" w:pos="567"/>
          <w:tab w:val="left" w:pos="1276"/>
        </w:tabs>
        <w:spacing w:before="140"/>
        <w:ind w:left="1276" w:hanging="1276"/>
      </w:pPr>
      <w:r>
        <w:tab/>
        <w:t>33A.1</w:t>
      </w:r>
      <w:r>
        <w:tab/>
        <w:t xml:space="preserve">the renovation, alteration or addition of any of the following — </w:t>
      </w:r>
    </w:p>
    <w:p w:rsidR="00C17C26" w:rsidRDefault="00EB5321">
      <w:pPr>
        <w:pStyle w:val="yMiscellaneousBody"/>
        <w:tabs>
          <w:tab w:val="left" w:pos="1134"/>
          <w:tab w:val="left" w:pos="1701"/>
        </w:tabs>
        <w:spacing w:before="140"/>
        <w:ind w:left="1701" w:hanging="1701"/>
      </w:pPr>
      <w:r>
        <w:tab/>
        <w:t>●</w:t>
      </w:r>
      <w:r>
        <w:tab/>
        <w:t xml:space="preserve">security alarms and cameras; </w:t>
      </w:r>
    </w:p>
    <w:p w:rsidR="00C17C26" w:rsidRDefault="00EB5321">
      <w:pPr>
        <w:pStyle w:val="yMiscellaneousBody"/>
        <w:tabs>
          <w:tab w:val="left" w:pos="1134"/>
          <w:tab w:val="left" w:pos="1701"/>
        </w:tabs>
        <w:spacing w:before="140"/>
        <w:ind w:left="1701" w:hanging="1701"/>
      </w:pPr>
      <w:r>
        <w:tab/>
        <w:t>●</w:t>
      </w:r>
      <w:r>
        <w:tab/>
        <w:t>locks, screens and shutters on windows;</w:t>
      </w:r>
    </w:p>
    <w:p w:rsidR="00C17C26" w:rsidRDefault="00EB5321">
      <w:pPr>
        <w:pStyle w:val="yMiscellaneousBody"/>
        <w:tabs>
          <w:tab w:val="left" w:pos="1134"/>
          <w:tab w:val="left" w:pos="1701"/>
        </w:tabs>
        <w:spacing w:before="140"/>
        <w:ind w:left="1701" w:hanging="1701"/>
      </w:pPr>
      <w:r>
        <w:tab/>
        <w:t>●</w:t>
      </w:r>
      <w:r>
        <w:tab/>
        <w:t>security screens on doors;</w:t>
      </w:r>
    </w:p>
    <w:p w:rsidR="00C17C26" w:rsidRDefault="00EB5321">
      <w:pPr>
        <w:pStyle w:val="yMiscellaneousBody"/>
        <w:tabs>
          <w:tab w:val="left" w:pos="1134"/>
          <w:tab w:val="left" w:pos="1701"/>
        </w:tabs>
        <w:spacing w:before="140"/>
        <w:ind w:left="1701" w:hanging="1701"/>
      </w:pPr>
      <w:r>
        <w:tab/>
        <w:t>●</w:t>
      </w:r>
      <w:r>
        <w:tab/>
        <w:t>exterior lights;</w:t>
      </w:r>
    </w:p>
    <w:p w:rsidR="00C17C26" w:rsidRDefault="00EB5321">
      <w:pPr>
        <w:pStyle w:val="yMiscellaneousBody"/>
        <w:tabs>
          <w:tab w:val="left" w:pos="1134"/>
          <w:tab w:val="left" w:pos="1701"/>
        </w:tabs>
        <w:spacing w:before="140"/>
        <w:ind w:left="1701" w:hanging="1701"/>
      </w:pPr>
      <w:r>
        <w:tab/>
        <w:t>●</w:t>
      </w:r>
      <w:r>
        <w:tab/>
        <w:t>locks on gates;</w:t>
      </w:r>
    </w:p>
    <w:p w:rsidR="00C17C26" w:rsidRDefault="00EB5321">
      <w:pPr>
        <w:pStyle w:val="yMiscellaneousBody"/>
        <w:tabs>
          <w:tab w:val="left" w:pos="567"/>
          <w:tab w:val="left" w:pos="1276"/>
        </w:tabs>
        <w:spacing w:before="140"/>
        <w:ind w:left="1276" w:hanging="1276"/>
      </w:pPr>
      <w:r>
        <w:lastRenderedPageBreak/>
        <w:tab/>
        <w:t>33A.2</w:t>
      </w:r>
      <w:r>
        <w:tab/>
        <w:t>the pruning of shrubs and trees to improve visibility around the residential premises.</w:t>
      </w:r>
    </w:p>
    <w:p w:rsidR="00C17C26" w:rsidRDefault="00EB5321">
      <w:pPr>
        <w:pStyle w:val="yMiscellaneousBody"/>
        <w:spacing w:before="120"/>
        <w:ind w:left="567" w:hanging="567"/>
      </w:pPr>
      <w:r>
        <w:t>33B.</w:t>
      </w:r>
      <w:r>
        <w:tab/>
        <w:t xml:space="preserve">Under the </w:t>
      </w:r>
      <w:r>
        <w:rPr>
          <w:i/>
        </w:rPr>
        <w:t xml:space="preserve">Residential Tenancies Act 1987 </w:t>
      </w:r>
      <w:r>
        <w:t>section 47(5):</w:t>
      </w:r>
    </w:p>
    <w:p w:rsidR="00C17C26" w:rsidRDefault="00EB5321">
      <w:pPr>
        <w:pStyle w:val="yMiscellaneousBody"/>
        <w:tabs>
          <w:tab w:val="left" w:pos="567"/>
          <w:tab w:val="left" w:pos="1276"/>
        </w:tabs>
        <w:spacing w:before="140"/>
        <w:ind w:left="1276" w:hanging="1276"/>
      </w:pPr>
      <w:r>
        <w:tab/>
        <w:t>33B.1</w:t>
      </w:r>
      <w:r>
        <w:tab/>
        <w:t>the cost of making the prescribed alterations must be borne by the tenant; and</w:t>
      </w:r>
    </w:p>
    <w:p w:rsidR="00C17C26" w:rsidRDefault="00EB5321">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rsidR="00C17C26" w:rsidRDefault="00EB5321">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rsidR="00C17C26" w:rsidRDefault="00EB5321">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strata titles scheme by</w:t>
      </w:r>
      <w:r>
        <w:rPr>
          <w:szCs w:val="22"/>
        </w:rPr>
        <w:noBreakHyphen/>
        <w:t>laws; and</w:t>
      </w:r>
      <w:r>
        <w:t xml:space="preserve"> </w:t>
      </w:r>
    </w:p>
    <w:p w:rsidR="00C17C26" w:rsidRDefault="00EB5321">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rsidR="00C17C26" w:rsidRDefault="00EB5321">
      <w:pPr>
        <w:pStyle w:val="yMiscellaneousBody"/>
        <w:keepNext/>
        <w:rPr>
          <w:b/>
        </w:rPr>
      </w:pPr>
      <w:r>
        <w:rPr>
          <w:b/>
        </w:rPr>
        <w:t>LOCKS AND SECURITY DEVICES</w:t>
      </w:r>
    </w:p>
    <w:p w:rsidR="00C17C26" w:rsidRDefault="00EB5321">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rsidR="00C17C26" w:rsidRDefault="00EB5321">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rsidR="00C17C26" w:rsidRDefault="00EB5321">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rsidR="00C17C26" w:rsidRDefault="00EB5321">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rsidR="00C17C26" w:rsidRDefault="00EB5321">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t>
      </w:r>
      <w:r>
        <w:lastRenderedPageBreak/>
        <w:t>with section 45(2)(b) and (c) in relation to copies of keys to altered or added locks or other means of securing the residential premises.</w:t>
      </w:r>
    </w:p>
    <w:p w:rsidR="00C17C26" w:rsidRDefault="00EB5321">
      <w:pPr>
        <w:pStyle w:val="yMiscellaneousBody"/>
        <w:rPr>
          <w:b/>
        </w:rPr>
      </w:pPr>
      <w:r>
        <w:rPr>
          <w:b/>
        </w:rPr>
        <w:t>TRANSFER OF TENANCY OR SUB</w:t>
      </w:r>
      <w:r>
        <w:rPr>
          <w:b/>
        </w:rPr>
        <w:noBreakHyphen/>
        <w:t xml:space="preserve">LETTING BY TENANT </w:t>
      </w:r>
    </w:p>
    <w:p w:rsidR="00C17C26" w:rsidRDefault="00EB5321">
      <w:pPr>
        <w:pStyle w:val="yMiscellaneousBody"/>
        <w:spacing w:before="120"/>
        <w:ind w:left="567" w:hanging="567"/>
      </w:pPr>
      <w:r>
        <w:t>35.</w:t>
      </w:r>
      <w:r>
        <w:tab/>
        <w:t>If the tenancy agreement allows the tenant to assign his or her interest or sub</w:t>
      </w:r>
      <w:r>
        <w:noBreakHyphen/>
        <w:t>let the premises with the lessor’s consent:</w:t>
      </w:r>
    </w:p>
    <w:p w:rsidR="00C17C26" w:rsidRDefault="00EB5321">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rsidR="00C17C26" w:rsidRDefault="00EB5321">
      <w:pPr>
        <w:pStyle w:val="yMiscellaneousBody"/>
        <w:tabs>
          <w:tab w:val="left" w:pos="567"/>
          <w:tab w:val="left" w:pos="1134"/>
        </w:tabs>
        <w:ind w:left="1134" w:hanging="1134"/>
      </w:pPr>
      <w:r>
        <w:tab/>
        <w:t>35.2</w:t>
      </w:r>
      <w:r>
        <w:tab/>
        <w:t>the lessor must not unreasonably withhold such consent; and</w:t>
      </w:r>
    </w:p>
    <w:p w:rsidR="00C17C26" w:rsidRDefault="00EB5321">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rsidR="00C17C26" w:rsidRDefault="00EB5321">
      <w:pPr>
        <w:pStyle w:val="yMiscellaneousBody"/>
        <w:rPr>
          <w:b/>
        </w:rPr>
      </w:pPr>
      <w:r>
        <w:rPr>
          <w:b/>
        </w:rPr>
        <w:t>CONTRACTING OUT</w:t>
      </w:r>
    </w:p>
    <w:p w:rsidR="00C17C26" w:rsidRDefault="00EB5321">
      <w:pPr>
        <w:pStyle w:val="yMiscellaneousBody"/>
        <w:spacing w:before="120"/>
        <w:ind w:left="567" w:hanging="567"/>
      </w:pPr>
      <w:r>
        <w:t>36.</w:t>
      </w:r>
      <w:r>
        <w:tab/>
        <w:t xml:space="preserve">It is an offence to contract out of any provision of the </w:t>
      </w:r>
      <w:r>
        <w:rPr>
          <w:i/>
        </w:rPr>
        <w:t>Residential Tenancies Act 1987</w:t>
      </w:r>
      <w:r>
        <w:t>.</w:t>
      </w:r>
    </w:p>
    <w:p w:rsidR="00C17C26" w:rsidRDefault="00EB5321">
      <w:pPr>
        <w:pStyle w:val="yMiscellaneousBody"/>
        <w:keepNext/>
        <w:keepLines/>
        <w:rPr>
          <w:b/>
        </w:rPr>
      </w:pPr>
      <w:r>
        <w:rPr>
          <w:b/>
        </w:rPr>
        <w:t>ENDING THE RESIDENTIAL TENANCY AGREEMENT</w:t>
      </w:r>
    </w:p>
    <w:p w:rsidR="00C17C26" w:rsidRDefault="00EB5321">
      <w:pPr>
        <w:pStyle w:val="yMiscellaneousBody"/>
        <w:spacing w:before="120"/>
        <w:ind w:left="567" w:hanging="567"/>
      </w:pPr>
      <w:r>
        <w:t>37.</w:t>
      </w:r>
      <w:r>
        <w:tab/>
        <w:t>This residential tenancy agreement can only be terminated in certain circumstances.</w:t>
      </w:r>
    </w:p>
    <w:p w:rsidR="00C17C26" w:rsidRDefault="00EB5321">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rsidR="00C17C26" w:rsidRDefault="00EB5321">
      <w:pPr>
        <w:pStyle w:val="yMiscellaneousBody"/>
        <w:tabs>
          <w:tab w:val="left" w:pos="567"/>
          <w:tab w:val="left" w:pos="1134"/>
        </w:tabs>
        <w:spacing w:before="120"/>
        <w:ind w:left="1134" w:hanging="1134"/>
      </w:pPr>
      <w:r>
        <w:tab/>
        <w:t>38.1</w:t>
      </w:r>
      <w:r>
        <w:tab/>
        <w:t>remove all the tenant’s goods from the residential premises; and</w:t>
      </w:r>
    </w:p>
    <w:p w:rsidR="00C17C26" w:rsidRDefault="00EB5321">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rsidR="00C17C26" w:rsidRDefault="00EB5321">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rsidR="00C17C26" w:rsidRDefault="00EB5321">
      <w:pPr>
        <w:pStyle w:val="yMiscellaneousBody"/>
        <w:spacing w:before="120"/>
        <w:ind w:left="567" w:hanging="567"/>
      </w:pPr>
      <w:r>
        <w:t>39.</w:t>
      </w:r>
      <w:r>
        <w:tab/>
        <w:t>The tenant may be liable for losses incurred by the lessor if the above requirements are not met.</w:t>
      </w:r>
    </w:p>
    <w:p w:rsidR="00C17C26" w:rsidRDefault="00EB5321">
      <w:pPr>
        <w:pStyle w:val="yMiscellaneousBody"/>
        <w:rPr>
          <w:b/>
          <w:caps/>
        </w:rPr>
      </w:pPr>
      <w:r>
        <w:rPr>
          <w:b/>
          <w:caps/>
        </w:rPr>
        <w:t>Ending a fixed term agreement</w:t>
      </w:r>
    </w:p>
    <w:p w:rsidR="00C17C26" w:rsidRDefault="00EB5321">
      <w:pPr>
        <w:pStyle w:val="yMiscellaneousBody"/>
        <w:spacing w:before="120"/>
        <w:ind w:left="567" w:hanging="567"/>
      </w:pPr>
      <w:r>
        <w:t>40.</w:t>
      </w:r>
      <w:r>
        <w:tab/>
        <w:t>If this agreement is a fixed term agreement it may be ended:</w:t>
      </w:r>
    </w:p>
    <w:p w:rsidR="00C17C26" w:rsidRDefault="00EB5321">
      <w:pPr>
        <w:pStyle w:val="yMiscellaneousBody"/>
        <w:tabs>
          <w:tab w:val="left" w:pos="567"/>
          <w:tab w:val="left" w:pos="1134"/>
        </w:tabs>
        <w:spacing w:before="120"/>
        <w:ind w:left="1134" w:hanging="1134"/>
      </w:pPr>
      <w:r>
        <w:tab/>
        <w:t>40.1</w:t>
      </w:r>
      <w:r>
        <w:tab/>
        <w:t>by agreement in writing between the lessor and the tenant; or</w:t>
      </w:r>
    </w:p>
    <w:p w:rsidR="00C17C26" w:rsidRDefault="00EB5321">
      <w:pPr>
        <w:pStyle w:val="yMiscellaneousBody"/>
        <w:tabs>
          <w:tab w:val="left" w:pos="567"/>
          <w:tab w:val="left" w:pos="1134"/>
        </w:tabs>
        <w:spacing w:before="120"/>
        <w:ind w:left="1134" w:hanging="1134"/>
      </w:pPr>
      <w:r>
        <w:lastRenderedPageBreak/>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C17C26" w:rsidRDefault="00EB5321">
      <w:pPr>
        <w:pStyle w:val="yMiscellaneousBody"/>
        <w:rPr>
          <w:b/>
          <w:caps/>
        </w:rPr>
      </w:pPr>
      <w:r>
        <w:rPr>
          <w:b/>
          <w:caps/>
        </w:rPr>
        <w:t>Ending a periodic agreement</w:t>
      </w:r>
    </w:p>
    <w:p w:rsidR="00C17C26" w:rsidRDefault="00EB5321">
      <w:pPr>
        <w:pStyle w:val="yMiscellaneousBody"/>
        <w:spacing w:before="120"/>
        <w:ind w:left="567" w:hanging="567"/>
      </w:pPr>
      <w:r>
        <w:t>41.</w:t>
      </w:r>
      <w:r>
        <w:tab/>
        <w:t>If this agreement is a periodic agreement it may be ended:</w:t>
      </w:r>
    </w:p>
    <w:p w:rsidR="00C17C26" w:rsidRDefault="00EB5321">
      <w:pPr>
        <w:pStyle w:val="yMiscellaneousBody"/>
        <w:tabs>
          <w:tab w:val="left" w:pos="567"/>
          <w:tab w:val="left" w:pos="1134"/>
        </w:tabs>
        <w:spacing w:before="120"/>
        <w:ind w:left="1134" w:hanging="1134"/>
      </w:pPr>
      <w:r>
        <w:tab/>
        <w:t>41.1</w:t>
      </w:r>
      <w:r>
        <w:tab/>
        <w:t>by agreement in writing between the lessor and the tenant; or</w:t>
      </w:r>
    </w:p>
    <w:p w:rsidR="00C17C26" w:rsidRDefault="00EB5321">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rsidR="00C17C26" w:rsidRDefault="00EB5321">
      <w:pPr>
        <w:pStyle w:val="yMiscellaneousBody"/>
      </w:pPr>
      <w:r>
        <w:rPr>
          <w:b/>
          <w:caps/>
        </w:rPr>
        <w:t>ENDING</w:t>
      </w:r>
      <w:r>
        <w:rPr>
          <w:b/>
        </w:rPr>
        <w:t xml:space="preserve"> A TENANT’S INTEREST IN A RESIDENTIAL TENANCY AGREEMENT BECAUSE OF FAMILY VIOLENCE</w:t>
      </w:r>
    </w:p>
    <w:p w:rsidR="00C17C26" w:rsidRDefault="00EB5321">
      <w:pPr>
        <w:pStyle w:val="yMiscellaneousBody"/>
        <w:spacing w:before="120"/>
        <w:ind w:left="567" w:hanging="567"/>
      </w:pPr>
      <w:r>
        <w:t>41A.</w:t>
      </w:r>
      <w:r>
        <w:tab/>
        <w:t>A tenant’s interest in a residential tenancy agreement may be ended:</w:t>
      </w:r>
    </w:p>
    <w:p w:rsidR="00C17C26" w:rsidRDefault="00EB5321">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rsidR="00C17C26" w:rsidRDefault="00EB5321">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rsidR="00C17C26" w:rsidRDefault="00EB5321">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rsidR="00C17C26" w:rsidRDefault="00EB5321">
      <w:pPr>
        <w:pStyle w:val="yMiscellaneousBody"/>
        <w:rPr>
          <w:b/>
          <w:caps/>
        </w:rPr>
      </w:pPr>
      <w:r>
        <w:rPr>
          <w:b/>
          <w:caps/>
        </w:rPr>
        <w:t>Other grounds for ending agreement</w:t>
      </w:r>
    </w:p>
    <w:p w:rsidR="00C17C26" w:rsidRDefault="00EB5321">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w:t>
      </w:r>
      <w:r>
        <w:lastRenderedPageBreak/>
        <w:t>agreement is frustrated (e.g. where the premises are destroyed or become uninhabitable) and hardship.</w:t>
      </w:r>
    </w:p>
    <w:p w:rsidR="00C17C26" w:rsidRDefault="00EB5321">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rsidR="00C17C26" w:rsidRDefault="00EB5321">
      <w:pPr>
        <w:pStyle w:val="yMiscellaneousBody"/>
        <w:ind w:left="567" w:hanging="567"/>
        <w:rPr>
          <w:caps/>
        </w:rPr>
      </w:pPr>
      <w:r>
        <w:rPr>
          <w:caps/>
        </w:rPr>
        <w:t>44.</w:t>
      </w:r>
      <w:r>
        <w:rPr>
          <w:caps/>
        </w:rPr>
        <w:tab/>
      </w:r>
      <w:r>
        <w:rPr>
          <w:b/>
          <w:caps/>
        </w:rPr>
        <w:t>W</w:t>
      </w:r>
      <w:r>
        <w:rPr>
          <w:b/>
        </w:rPr>
        <w:t>arning</w:t>
      </w:r>
      <w:r>
        <w:rPr>
          <w:b/>
          <w:caps/>
        </w:rPr>
        <w:t>:</w:t>
      </w:r>
    </w:p>
    <w:p w:rsidR="00C17C26" w:rsidRDefault="00EB5321">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C17C26" w:rsidRDefault="00EB5321">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rsidR="00C17C26" w:rsidRDefault="00EB5321">
      <w:pPr>
        <w:pStyle w:val="yMiscellaneousBody"/>
        <w:rPr>
          <w:b/>
        </w:rPr>
      </w:pPr>
      <w:r>
        <w:rPr>
          <w:b/>
        </w:rPr>
        <w:t>SECURITY BOND</w:t>
      </w:r>
    </w:p>
    <w:p w:rsidR="00C17C26" w:rsidRDefault="00EB5321">
      <w:pPr>
        <w:pStyle w:val="yMiscellaneousBody"/>
        <w:ind w:left="567" w:hanging="567"/>
      </w:pPr>
      <w:r>
        <w:t>45.</w:t>
      </w:r>
      <w:r>
        <w:tab/>
        <w:t>The security bond is held by the Bond Administrator.</w:t>
      </w:r>
    </w:p>
    <w:p w:rsidR="00C17C26" w:rsidRDefault="00EB5321">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rsidR="00C17C26" w:rsidRDefault="00EB5321">
      <w:pPr>
        <w:pStyle w:val="yMiscellaneousBody"/>
        <w:ind w:left="567" w:hanging="567"/>
      </w:pPr>
      <w:r>
        <w:t>47.</w:t>
      </w:r>
      <w:r>
        <w:tab/>
        <w:t>The Bond Administrator can only release the security bond when it receives either:</w:t>
      </w:r>
    </w:p>
    <w:p w:rsidR="00C17C26" w:rsidRDefault="00EB5321">
      <w:pPr>
        <w:pStyle w:val="yMiscellaneousBody"/>
        <w:tabs>
          <w:tab w:val="left" w:pos="567"/>
          <w:tab w:val="left" w:pos="1134"/>
        </w:tabs>
        <w:ind w:left="1134" w:hanging="1134"/>
      </w:pPr>
      <w:r>
        <w:tab/>
        <w:t>47.1</w:t>
      </w:r>
      <w:r>
        <w:tab/>
        <w:t>a Joint Application for Disposal of Security Bond form signed by all the parties to the tenancy agreement; or</w:t>
      </w:r>
    </w:p>
    <w:p w:rsidR="00C17C26" w:rsidRDefault="00EB5321">
      <w:pPr>
        <w:pStyle w:val="yMiscellaneousBody"/>
        <w:tabs>
          <w:tab w:val="left" w:pos="567"/>
          <w:tab w:val="left" w:pos="1134"/>
        </w:tabs>
        <w:ind w:left="1134" w:hanging="1134"/>
      </w:pPr>
      <w:r>
        <w:tab/>
        <w:t>47.2</w:t>
      </w:r>
      <w:r>
        <w:tab/>
        <w:t>an order of the court.</w:t>
      </w:r>
    </w:p>
    <w:p w:rsidR="00C17C26" w:rsidRDefault="00EB5321">
      <w:pPr>
        <w:pStyle w:val="yMiscellaneousBody"/>
        <w:ind w:left="567" w:hanging="567"/>
      </w:pPr>
      <w:r>
        <w:t>48.</w:t>
      </w:r>
      <w:r>
        <w:tab/>
        <w:t>If the parties cannot agree on how the security bond is to be dispersed, either party can apply to the Magistrates Court to have the dispute decided.</w:t>
      </w:r>
    </w:p>
    <w:p w:rsidR="00C17C26" w:rsidRDefault="00EB5321">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rsidR="00C17C26" w:rsidRDefault="00EB5321">
      <w:pPr>
        <w:pStyle w:val="yMiscellaneousBody"/>
        <w:keepNext/>
        <w:widowControl w:val="0"/>
        <w:rPr>
          <w:b/>
        </w:rPr>
      </w:pPr>
      <w:r>
        <w:rPr>
          <w:b/>
        </w:rPr>
        <w:lastRenderedPageBreak/>
        <w:t>TENANCY DATABASES</w:t>
      </w:r>
    </w:p>
    <w:p w:rsidR="00C17C26" w:rsidRDefault="00EB5321">
      <w:pPr>
        <w:pStyle w:val="yMiscellaneousBody"/>
        <w:ind w:left="567" w:hanging="567"/>
      </w:pPr>
      <w:r>
        <w:t>50.</w:t>
      </w:r>
      <w:r>
        <w:tab/>
        <w:t>A lessor or property manager can only list a person on a residential tenancy database if:</w:t>
      </w:r>
    </w:p>
    <w:p w:rsidR="00C17C26" w:rsidRDefault="00EB5321">
      <w:pPr>
        <w:pStyle w:val="yMiscellaneousBody"/>
        <w:tabs>
          <w:tab w:val="left" w:pos="567"/>
          <w:tab w:val="left" w:pos="1134"/>
        </w:tabs>
        <w:ind w:left="1134" w:hanging="1134"/>
      </w:pPr>
      <w:r>
        <w:tab/>
        <w:t>50.1</w:t>
      </w:r>
      <w:r>
        <w:tab/>
        <w:t>the person is a named tenant on the residential tenancy agreement; and</w:t>
      </w:r>
    </w:p>
    <w:p w:rsidR="00C17C26" w:rsidRDefault="00EB5321">
      <w:pPr>
        <w:pStyle w:val="yMiscellaneousBody"/>
        <w:tabs>
          <w:tab w:val="left" w:pos="567"/>
          <w:tab w:val="left" w:pos="1134"/>
        </w:tabs>
        <w:ind w:left="1134" w:hanging="1134"/>
      </w:pPr>
      <w:r>
        <w:tab/>
        <w:t>50.2</w:t>
      </w:r>
      <w:r>
        <w:tab/>
        <w:t>the residential tenancy agreement has been terminated; and</w:t>
      </w:r>
    </w:p>
    <w:p w:rsidR="00C17C26" w:rsidRDefault="00EB5321">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rsidR="00C17C26" w:rsidRDefault="00EB5321">
      <w:pPr>
        <w:pStyle w:val="MiscellaneousBody"/>
      </w:pPr>
      <w:r>
        <w:rPr>
          <w:b/>
          <w:bCs/>
        </w:rPr>
        <w:t>NOTICES</w:t>
      </w:r>
    </w:p>
    <w:p w:rsidR="00C17C26" w:rsidRDefault="00EB5321">
      <w:pPr>
        <w:pStyle w:val="yMiscellaneousBody"/>
        <w:ind w:left="567" w:hanging="567"/>
      </w:pPr>
      <w:r>
        <w:t>51A.</w:t>
      </w:r>
      <w:r>
        <w:tab/>
        <w:t>A notice under this agreement must be given:</w:t>
      </w:r>
    </w:p>
    <w:p w:rsidR="00C17C26" w:rsidRDefault="00EB5321">
      <w:pPr>
        <w:pStyle w:val="yMiscellaneousBody"/>
        <w:ind w:left="1418" w:hanging="851"/>
      </w:pPr>
      <w:r>
        <w:t>51A.1</w:t>
      </w:r>
      <w:r>
        <w:tab/>
        <w:t>in the prescribed form; or</w:t>
      </w:r>
    </w:p>
    <w:p w:rsidR="00C17C26" w:rsidRDefault="00EB5321">
      <w:pPr>
        <w:pStyle w:val="yMiscellaneousBody"/>
        <w:ind w:left="1418" w:hanging="851"/>
      </w:pPr>
      <w:r>
        <w:t>51A.2</w:t>
      </w:r>
      <w:r>
        <w:tab/>
        <w:t>if there is no prescribed form but there is an approved form — in the approved form; or</w:t>
      </w:r>
    </w:p>
    <w:p w:rsidR="00C17C26" w:rsidRDefault="00EB5321">
      <w:pPr>
        <w:pStyle w:val="yMiscellaneousBody"/>
        <w:ind w:left="1418" w:hanging="851"/>
      </w:pPr>
      <w:r>
        <w:t>51A.3</w:t>
      </w:r>
      <w:r>
        <w:tab/>
        <w:t>if there is no prescribed form or approved form — in writing.</w:t>
      </w:r>
    </w:p>
    <w:p w:rsidR="00C17C26" w:rsidRDefault="00EB5321">
      <w:pPr>
        <w:pStyle w:val="yMiscellaneousBody"/>
        <w:ind w:left="567" w:hanging="567"/>
      </w:pPr>
      <w:r>
        <w:t>51B.</w:t>
      </w:r>
      <w:r>
        <w:tab/>
        <w:t>A notice from the tenant to the lessor may be given to the property manager or the lessor’s agent.</w:t>
      </w:r>
    </w:p>
    <w:p w:rsidR="00C17C26" w:rsidRDefault="00EB5321">
      <w:pPr>
        <w:pStyle w:val="yMiscellaneousBody"/>
        <w:ind w:left="567" w:hanging="567"/>
      </w:pPr>
      <w:r>
        <w:t>51C.</w:t>
      </w:r>
      <w:r>
        <w:tab/>
        <w:t>A notice under this agreement may be given to a person:</w:t>
      </w:r>
    </w:p>
    <w:p w:rsidR="00C17C26" w:rsidRDefault="00EB5321">
      <w:pPr>
        <w:pStyle w:val="yMiscellaneousBody"/>
        <w:ind w:left="1418" w:hanging="851"/>
      </w:pPr>
      <w:r>
        <w:t>51C.1</w:t>
      </w:r>
      <w:r>
        <w:tab/>
        <w:t>by giving it to the person directly; or</w:t>
      </w:r>
    </w:p>
    <w:p w:rsidR="00C17C26" w:rsidRDefault="00EB5321">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rsidR="00C17C26" w:rsidRDefault="00EB5321">
      <w:pPr>
        <w:pStyle w:val="yMiscellaneousBody"/>
        <w:ind w:left="1418" w:hanging="851"/>
      </w:pPr>
      <w:r>
        <w:t>51C.3</w:t>
      </w:r>
      <w:r>
        <w:tab/>
        <w:t>if the person has agreed under Part A to the electronic service of notices — by sending the notice to the email address or facsimile number given in Part A.</w:t>
      </w:r>
    </w:p>
    <w:p w:rsidR="00C17C26" w:rsidRDefault="00EB5321">
      <w:pPr>
        <w:pStyle w:val="yMiscellaneousBody"/>
        <w:ind w:left="567" w:hanging="567"/>
      </w:pPr>
      <w:r>
        <w:t>51D.</w:t>
      </w:r>
      <w:r>
        <w:tab/>
        <w:t>A person may withdraw his or her consent to a notice being given to the person by email or facsimile by giving a notice to that effect to each other party to the agreement.</w:t>
      </w:r>
    </w:p>
    <w:p w:rsidR="00C17C26" w:rsidRDefault="00EB5321">
      <w:pPr>
        <w:pStyle w:val="yMiscellaneousBody"/>
        <w:keepNext/>
        <w:rPr>
          <w:b/>
        </w:rPr>
      </w:pPr>
      <w:r>
        <w:rPr>
          <w:b/>
        </w:rPr>
        <w:lastRenderedPageBreak/>
        <w:t>ADVICE, COMPLAINTS AND DISPUTES</w:t>
      </w:r>
    </w:p>
    <w:p w:rsidR="00C17C26" w:rsidRDefault="00EB5321">
      <w:pPr>
        <w:pStyle w:val="yMiscellaneousBody"/>
        <w:keepNext/>
        <w:rPr>
          <w:b/>
          <w:caps/>
        </w:rPr>
      </w:pPr>
      <w:r>
        <w:rPr>
          <w:b/>
          <w:caps/>
        </w:rPr>
        <w:t>Department of Commerce</w:t>
      </w:r>
    </w:p>
    <w:p w:rsidR="00C17C26" w:rsidRDefault="00EB5321">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C17C26" w:rsidRDefault="00EB5321">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C17C26" w:rsidRDefault="00EB5321">
      <w:pPr>
        <w:pStyle w:val="yMiscellaneousBody"/>
        <w:keepNext/>
        <w:rPr>
          <w:b/>
          <w:caps/>
        </w:rPr>
      </w:pPr>
      <w:r>
        <w:rPr>
          <w:b/>
          <w:caps/>
        </w:rPr>
        <w:t>If a dispute cannot be resolved</w:t>
      </w:r>
    </w:p>
    <w:p w:rsidR="00C17C26" w:rsidRDefault="00EB5321">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rsidR="00C17C26" w:rsidRDefault="00EB5321">
      <w:pPr>
        <w:pStyle w:val="yMiscellaneousBody"/>
        <w:tabs>
          <w:tab w:val="left" w:pos="567"/>
          <w:tab w:val="left" w:pos="1134"/>
        </w:tabs>
        <w:ind w:left="1134" w:hanging="1134"/>
      </w:pPr>
      <w:r>
        <w:tab/>
        <w:t>53.1</w:t>
      </w:r>
      <w:r>
        <w:tab/>
        <w:t>restraining any action in breach of the agreement; and</w:t>
      </w:r>
    </w:p>
    <w:p w:rsidR="00C17C26" w:rsidRDefault="00EB5321">
      <w:pPr>
        <w:pStyle w:val="yMiscellaneousBody"/>
        <w:tabs>
          <w:tab w:val="left" w:pos="567"/>
          <w:tab w:val="left" w:pos="1134"/>
        </w:tabs>
        <w:ind w:left="1134" w:hanging="1134"/>
      </w:pPr>
      <w:r>
        <w:tab/>
        <w:t>53.2</w:t>
      </w:r>
      <w:r>
        <w:tab/>
        <w:t>requiring a party to the agreement to perform a certain action under the agreement; and</w:t>
      </w:r>
    </w:p>
    <w:p w:rsidR="00C17C26" w:rsidRDefault="00EB5321">
      <w:pPr>
        <w:pStyle w:val="yMiscellaneousBody"/>
        <w:tabs>
          <w:tab w:val="left" w:pos="567"/>
          <w:tab w:val="left" w:pos="1134"/>
        </w:tabs>
        <w:ind w:left="1134" w:hanging="1134"/>
      </w:pPr>
      <w:r>
        <w:tab/>
        <w:t>53.3</w:t>
      </w:r>
      <w:r>
        <w:tab/>
        <w:t>order the payment of any amount owing under the agreement; and</w:t>
      </w:r>
    </w:p>
    <w:p w:rsidR="00C17C26" w:rsidRDefault="00EB5321">
      <w:pPr>
        <w:pStyle w:val="yMiscellaneousBody"/>
        <w:tabs>
          <w:tab w:val="left" w:pos="567"/>
          <w:tab w:val="left" w:pos="1134"/>
        </w:tabs>
        <w:ind w:left="1134" w:hanging="1134"/>
      </w:pPr>
      <w:r>
        <w:tab/>
        <w:t>53.4</w:t>
      </w:r>
      <w:r>
        <w:tab/>
        <w:t>order the payment of compensation for loss or injury.</w:t>
      </w:r>
    </w:p>
    <w:p w:rsidR="00C17C26" w:rsidRDefault="00EB5321">
      <w:pPr>
        <w:pStyle w:val="yMiscellaneousBody"/>
        <w:keepNext/>
        <w:widowControl w:val="0"/>
        <w:rPr>
          <w:b/>
        </w:rPr>
      </w:pPr>
      <w:r>
        <w:rPr>
          <w:b/>
        </w:rPr>
        <w:t>PART C</w:t>
      </w:r>
    </w:p>
    <w:p w:rsidR="00C17C26" w:rsidRDefault="00EB5321">
      <w:pPr>
        <w:pStyle w:val="yMiscellaneousBody"/>
        <w:keepNext/>
        <w:widowControl w:val="0"/>
        <w:rPr>
          <w:b/>
          <w:szCs w:val="22"/>
        </w:rPr>
      </w:pPr>
      <w:r>
        <w:rPr>
          <w:b/>
          <w:szCs w:val="22"/>
        </w:rPr>
        <w:t>IMPORTANT INFORMATION</w:t>
      </w:r>
    </w:p>
    <w:p w:rsidR="00C17C26" w:rsidRDefault="00EB5321">
      <w:pPr>
        <w:pStyle w:val="yMiscellaneousBody"/>
        <w:keepNext/>
        <w:widowControl w:val="0"/>
        <w:rPr>
          <w:szCs w:val="22"/>
        </w:rPr>
      </w:pPr>
      <w:r>
        <w:rPr>
          <w:szCs w:val="22"/>
        </w:rPr>
        <w:t>Additional terms may be included in this agreement if:</w:t>
      </w:r>
    </w:p>
    <w:p w:rsidR="00C17C26" w:rsidRDefault="00EB5321">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rsidR="00C17C26" w:rsidRDefault="00EB5321">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rsidR="00C17C26" w:rsidRDefault="00EB5321">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rsidR="00C17C26" w:rsidRDefault="00EB5321">
      <w:pPr>
        <w:pStyle w:val="yMiscellaneousBody"/>
        <w:ind w:left="993" w:hanging="426"/>
        <w:rPr>
          <w:szCs w:val="22"/>
        </w:rPr>
      </w:pPr>
      <w:r>
        <w:rPr>
          <w:szCs w:val="22"/>
        </w:rPr>
        <w:t>(d)</w:t>
      </w:r>
      <w:r>
        <w:rPr>
          <w:szCs w:val="22"/>
        </w:rPr>
        <w:tab/>
        <w:t>they do not conflict with the standard terms of this agreement.</w:t>
      </w:r>
    </w:p>
    <w:p w:rsidR="00C17C26" w:rsidRDefault="00EB5321">
      <w:pPr>
        <w:pStyle w:val="yMiscellaneousBody"/>
        <w:rPr>
          <w:szCs w:val="22"/>
        </w:rPr>
      </w:pPr>
      <w:r>
        <w:rPr>
          <w:szCs w:val="22"/>
        </w:rPr>
        <w:lastRenderedPageBreak/>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rsidR="00C17C26" w:rsidRDefault="00EB5321">
      <w:pPr>
        <w:pStyle w:val="yMiscellaneousBody"/>
      </w:pPr>
      <w:r>
        <w:t>ADDITIONAL TERMS: .......................................................................................</w:t>
      </w:r>
    </w:p>
    <w:p w:rsidR="00C17C26" w:rsidRDefault="00EB5321">
      <w:pPr>
        <w:pStyle w:val="yMiscellaneousBody"/>
      </w:pPr>
      <w:r>
        <w:t>THE LESSOR AND TENANT ENTER INTO THIS AGREEMENT AND AGREE TO ALL ITS TERMS.</w:t>
      </w:r>
    </w:p>
    <w:p w:rsidR="00C17C26" w:rsidRDefault="00EB5321">
      <w:pPr>
        <w:pStyle w:val="yMiscellaneousBody"/>
      </w:pPr>
      <w:r>
        <w:t>SIGNED BY THE LESSOR/PROPERTY MANAGER</w:t>
      </w:r>
    </w:p>
    <w:p w:rsidR="00C17C26" w:rsidRDefault="00EB5321">
      <w:pPr>
        <w:pStyle w:val="yMiscellaneousBody"/>
      </w:pPr>
      <w:r>
        <w:t>...............................................................</w:t>
      </w:r>
      <w:r>
        <w:br/>
        <w:t>[</w:t>
      </w:r>
      <w:r>
        <w:rPr>
          <w:i/>
        </w:rPr>
        <w:t>Signature of lessor/property manager</w:t>
      </w:r>
      <w:r>
        <w:t>]</w:t>
      </w:r>
    </w:p>
    <w:p w:rsidR="00C17C26" w:rsidRDefault="00EB5321">
      <w:pPr>
        <w:pStyle w:val="yMiscellaneousBody"/>
      </w:pPr>
      <w:r>
        <w:t>Date: ...................................</w:t>
      </w:r>
    </w:p>
    <w:p w:rsidR="00C17C26" w:rsidRDefault="00EB5321">
      <w:pPr>
        <w:pStyle w:val="yMiscellaneousBody"/>
      </w:pPr>
      <w:r>
        <w:t>SIGNED BY THE TENANT</w:t>
      </w:r>
    </w:p>
    <w:p w:rsidR="00C17C26" w:rsidRDefault="00EB5321">
      <w:pPr>
        <w:pStyle w:val="yMiscellaneousBody"/>
      </w:pPr>
      <w:r>
        <w:t>.............................................</w:t>
      </w:r>
      <w:r>
        <w:br/>
        <w:t>[</w:t>
      </w:r>
      <w:r>
        <w:rPr>
          <w:i/>
        </w:rPr>
        <w:t>Signature of tenant</w:t>
      </w:r>
      <w:r>
        <w:t>]</w:t>
      </w:r>
    </w:p>
    <w:p w:rsidR="00C17C26" w:rsidRDefault="00EB5321">
      <w:pPr>
        <w:pStyle w:val="yMiscellaneousBody"/>
      </w:pPr>
      <w:r>
        <w:t>Date: ...................................</w:t>
      </w:r>
    </w:p>
    <w:p w:rsidR="00C17C26" w:rsidRDefault="00EB5321">
      <w:pPr>
        <w:pStyle w:val="yMiscellaneousBody"/>
      </w:pPr>
      <w:r>
        <w:t>For information about your rights and obligations as a lessor or tenant, contact the Department of Commerce on 1300 30 40 54 or visit &lt;</w:t>
      </w:r>
      <w:r>
        <w:rPr>
          <w:szCs w:val="22"/>
        </w:rPr>
        <w:t>www.commerce.wa.gov.au/ConsumerProtection&gt;.</w:t>
      </w:r>
    </w:p>
    <w:p w:rsidR="00C17C26" w:rsidRDefault="00EB5321">
      <w:pPr>
        <w:pStyle w:val="yFootnotesection"/>
      </w:pPr>
      <w:r>
        <w:tab/>
        <w:t>[Form 1AA inserted: Gazette 3 May 2013 p. 1757-76; amended: Gazette 21 Aug 2015 p. 3313</w:t>
      </w:r>
      <w:r>
        <w:noBreakHyphen/>
        <w:t>14; 30 Jun 2017 p. 3556</w:t>
      </w:r>
      <w:r>
        <w:noBreakHyphen/>
        <w:t>7; 9 Apr 2019 p. 1045</w:t>
      </w:r>
      <w:r>
        <w:noBreakHyphen/>
        <w:t>6; 31 Dec 2019 p. 4642.]</w:t>
      </w:r>
    </w:p>
    <w:p w:rsidR="00C17C26" w:rsidRDefault="00EB5321">
      <w:pPr>
        <w:pStyle w:val="yMiscellaneousBody"/>
        <w:pageBreakBefore/>
        <w:spacing w:before="0"/>
        <w:jc w:val="center"/>
        <w:rPr>
          <w:b/>
        </w:rPr>
      </w:pPr>
      <w:r>
        <w:rPr>
          <w:b/>
        </w:rPr>
        <w:lastRenderedPageBreak/>
        <w:t xml:space="preserve">FORM </w:t>
      </w:r>
      <w:r>
        <w:rPr>
          <w:rStyle w:val="CharSClsNo"/>
          <w:b/>
        </w:rPr>
        <w:t>1AB</w:t>
      </w:r>
    </w:p>
    <w:p w:rsidR="00C17C26" w:rsidRDefault="00EB5321">
      <w:pPr>
        <w:pStyle w:val="yMiscellaneousBody"/>
        <w:jc w:val="center"/>
        <w:rPr>
          <w:i/>
          <w:caps/>
        </w:rPr>
      </w:pPr>
      <w:r>
        <w:rPr>
          <w:i/>
          <w:caps/>
        </w:rPr>
        <w:t>Residential Tenancies Act 1987</w:t>
      </w:r>
    </w:p>
    <w:p w:rsidR="00C17C26" w:rsidRDefault="00EB5321">
      <w:pPr>
        <w:pStyle w:val="yMiscellaneousBody"/>
        <w:jc w:val="center"/>
      </w:pPr>
      <w:r>
        <w:t>Section 27A</w:t>
      </w:r>
    </w:p>
    <w:p w:rsidR="00C17C26" w:rsidRDefault="00EB5321">
      <w:pPr>
        <w:pStyle w:val="yMiscellaneousBody"/>
        <w:jc w:val="center"/>
        <w:rPr>
          <w:b/>
          <w:sz w:val="24"/>
          <w:szCs w:val="24"/>
        </w:rPr>
      </w:pPr>
      <w:r>
        <w:rPr>
          <w:b/>
          <w:sz w:val="24"/>
          <w:szCs w:val="24"/>
        </w:rPr>
        <w:t>SOCIAL HOUSING RESIDENTIAL TENANCY AGREEMENT</w:t>
      </w:r>
    </w:p>
    <w:p w:rsidR="00C17C26" w:rsidRDefault="00EB5321">
      <w:pPr>
        <w:pStyle w:val="yMiscellaneousBody"/>
        <w:rPr>
          <w:b/>
        </w:rPr>
      </w:pPr>
      <w:r>
        <w:rPr>
          <w:b/>
        </w:rPr>
        <w:t>PART A</w:t>
      </w:r>
    </w:p>
    <w:p w:rsidR="00C17C26" w:rsidRDefault="00EB5321">
      <w:pPr>
        <w:pStyle w:val="yMiscellaneousBody"/>
        <w:rPr>
          <w:b/>
        </w:rPr>
      </w:pPr>
      <w:r>
        <w:rPr>
          <w:b/>
        </w:rPr>
        <w:t>This agreement is made between:</w:t>
      </w:r>
    </w:p>
    <w:p w:rsidR="00C17C26" w:rsidRDefault="00EB5321">
      <w:pPr>
        <w:pStyle w:val="yMiscellaneousBody"/>
      </w:pPr>
      <w:r>
        <w:t>Lessor [</w:t>
      </w:r>
      <w:r>
        <w:rPr>
          <w:i/>
        </w:rPr>
        <w:t>insert name of lessor(s) and contact details</w:t>
      </w:r>
      <w:r>
        <w:t>] and</w:t>
      </w:r>
    </w:p>
    <w:p w:rsidR="00C17C26" w:rsidRDefault="00EB5321">
      <w:pPr>
        <w:pStyle w:val="yMiscellaneousBody"/>
      </w:pPr>
      <w:r>
        <w:t>Tenant [</w:t>
      </w:r>
      <w:r>
        <w:rPr>
          <w:i/>
        </w:rPr>
        <w:t>insert name of tenant(s) and contact details</w:t>
      </w:r>
      <w:r>
        <w:t>]</w:t>
      </w:r>
    </w:p>
    <w:p w:rsidR="00C17C26" w:rsidRDefault="00EB5321">
      <w:pPr>
        <w:pStyle w:val="yMiscellaneousBody"/>
      </w:pPr>
      <w:r>
        <w:rPr>
          <w:b/>
        </w:rPr>
        <w:t>Giving of notices and information by electronic means</w:t>
      </w:r>
    </w:p>
    <w:p w:rsidR="00C17C26" w:rsidRDefault="00EB5321">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rsidR="00C17C26" w:rsidRDefault="00EB5321">
      <w:pPr>
        <w:pStyle w:val="yMiscellaneousBody"/>
      </w:pPr>
      <w:r>
        <w:t>Lessor</w:t>
      </w:r>
    </w:p>
    <w:p w:rsidR="00C17C26" w:rsidRDefault="00EB5321">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rsidR="00C17C26" w:rsidRDefault="00EB5321">
      <w:pPr>
        <w:pStyle w:val="yMiscellaneousBody"/>
      </w:pPr>
      <w:r>
        <w:t>[</w:t>
      </w:r>
      <w:r>
        <w:rPr>
          <w:i/>
        </w:rPr>
        <w:t>insert email address or facsimile number if different from contact details above</w:t>
      </w:r>
      <w:r>
        <w:t>]</w:t>
      </w:r>
    </w:p>
    <w:p w:rsidR="00C17C26" w:rsidRDefault="00EB5321">
      <w:pPr>
        <w:pStyle w:val="yMiscellaneousBody"/>
      </w:pPr>
      <w:r>
        <w:t>Tenant(s)</w:t>
      </w:r>
    </w:p>
    <w:p w:rsidR="00C17C26" w:rsidRDefault="00EB5321">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rsidR="00C17C26" w:rsidRDefault="00EB5321">
      <w:pPr>
        <w:pStyle w:val="yMiscellaneousBody"/>
      </w:pPr>
      <w:r>
        <w:t>[</w:t>
      </w:r>
      <w:r>
        <w:rPr>
          <w:i/>
        </w:rPr>
        <w:t>insert email address or facsimile number if different from contact details above</w:t>
      </w:r>
      <w:r>
        <w:t>]</w:t>
      </w:r>
    </w:p>
    <w:p w:rsidR="00C17C26" w:rsidRDefault="00EB5321">
      <w:pPr>
        <w:pStyle w:val="yMiscellaneousBody"/>
        <w:rPr>
          <w:b/>
          <w:caps/>
        </w:rPr>
      </w:pPr>
      <w:r>
        <w:rPr>
          <w:b/>
          <w:caps/>
        </w:rPr>
        <w:t>Term of agreement</w:t>
      </w:r>
    </w:p>
    <w:p w:rsidR="00C17C26" w:rsidRDefault="00EB5321">
      <w:pPr>
        <w:pStyle w:val="yMiscellaneousBody"/>
        <w:tabs>
          <w:tab w:val="left" w:pos="567"/>
          <w:tab w:val="left" w:pos="1134"/>
        </w:tabs>
        <w:ind w:left="1134" w:hanging="1134"/>
      </w:pPr>
      <w:r>
        <w:t>*</w:t>
      </w:r>
      <w:r>
        <w:tab/>
        <w:t>This residential tenancy agreement is periodic starting on [</w:t>
      </w:r>
      <w:r>
        <w:rPr>
          <w:i/>
        </w:rPr>
        <w:t>insert date</w:t>
      </w:r>
      <w:r>
        <w:t>].</w:t>
      </w:r>
    </w:p>
    <w:p w:rsidR="00C17C26" w:rsidRDefault="00EB5321">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rsidR="00C17C26" w:rsidRDefault="00EB5321">
      <w:pPr>
        <w:pStyle w:val="yMiscellaneousBody"/>
        <w:tabs>
          <w:tab w:val="left" w:pos="567"/>
          <w:tab w:val="left" w:pos="1134"/>
        </w:tabs>
        <w:ind w:left="1134" w:hanging="1134"/>
      </w:pPr>
      <w:r>
        <w:t>(* </w:t>
      </w:r>
      <w:r>
        <w:rPr>
          <w:i/>
        </w:rPr>
        <w:t>delete as appropriate</w:t>
      </w:r>
      <w:r>
        <w:t>)</w:t>
      </w:r>
    </w:p>
    <w:p w:rsidR="00C17C26" w:rsidRDefault="00EB5321">
      <w:pPr>
        <w:pStyle w:val="yMiscellaneousBody"/>
        <w:rPr>
          <w:i/>
        </w:rPr>
      </w:pPr>
      <w:r>
        <w:rPr>
          <w:b/>
          <w:i/>
        </w:rPr>
        <w:t>Note:</w:t>
      </w:r>
      <w:r>
        <w:rPr>
          <w:i/>
        </w:rPr>
        <w:t xml:space="preserve"> The start date for the agreement should not be a date prior to the date on which the tenant is entitled to enter into occupation of the premises.</w:t>
      </w:r>
    </w:p>
    <w:p w:rsidR="00C17C26" w:rsidRDefault="00EB5321">
      <w:pPr>
        <w:pStyle w:val="yMiscellaneousBody"/>
        <w:rPr>
          <w:b/>
          <w:caps/>
        </w:rPr>
      </w:pPr>
      <w:r>
        <w:rPr>
          <w:b/>
          <w:caps/>
        </w:rPr>
        <w:lastRenderedPageBreak/>
        <w:t>Residential premises</w:t>
      </w:r>
    </w:p>
    <w:p w:rsidR="00C17C26" w:rsidRDefault="00EB5321">
      <w:pPr>
        <w:pStyle w:val="yMiscellaneousBody"/>
      </w:pPr>
      <w:r>
        <w:t>The residential premises are [</w:t>
      </w:r>
      <w:r>
        <w:rPr>
          <w:i/>
        </w:rPr>
        <w:t>insert address</w:t>
      </w:r>
      <w:r>
        <w:t>] and include/exclude* (* </w:t>
      </w:r>
      <w:r>
        <w:rPr>
          <w:i/>
        </w:rPr>
        <w:t>delete as appropriate</w:t>
      </w:r>
      <w:r>
        <w:t>): ..........................................................................................................</w:t>
      </w:r>
    </w:p>
    <w:p w:rsidR="00C17C26" w:rsidRDefault="00EB5321">
      <w:pPr>
        <w:pStyle w:val="yMiscellaneousBody"/>
      </w:pPr>
      <w:r>
        <w:t>[</w:t>
      </w:r>
      <w:r>
        <w:rPr>
          <w:i/>
        </w:rPr>
        <w:t>include any additional matters, such as a parking space or furniture provided, or any exclusions, such as sheds</w:t>
      </w:r>
      <w:r>
        <w:t>]</w:t>
      </w:r>
    </w:p>
    <w:p w:rsidR="00C17C26" w:rsidRDefault="00EB5321">
      <w:pPr>
        <w:pStyle w:val="yMiscellaneousBody"/>
        <w:rPr>
          <w:b/>
          <w:caps/>
        </w:rPr>
      </w:pPr>
      <w:r>
        <w:rPr>
          <w:b/>
          <w:caps/>
        </w:rPr>
        <w:t>Maximum and minimum number of occupants</w:t>
      </w:r>
    </w:p>
    <w:p w:rsidR="00C17C26" w:rsidRDefault="00EB5321">
      <w:pPr>
        <w:pStyle w:val="yMiscellaneousBody"/>
      </w:pPr>
      <w:r>
        <w:t>No more than [</w:t>
      </w:r>
      <w:r>
        <w:rPr>
          <w:i/>
        </w:rPr>
        <w:t>insert number</w:t>
      </w:r>
      <w:r>
        <w:t>] persons and no fewer than [</w:t>
      </w:r>
      <w:r>
        <w:rPr>
          <w:i/>
        </w:rPr>
        <w:t>insert number</w:t>
      </w:r>
      <w:r>
        <w:t>] persons may ordinarily live in the premises at any one time.</w:t>
      </w:r>
    </w:p>
    <w:p w:rsidR="00C17C26" w:rsidRDefault="00EB5321">
      <w:pPr>
        <w:pStyle w:val="yMiscellaneousBody"/>
        <w:rPr>
          <w:b/>
          <w:caps/>
        </w:rPr>
      </w:pPr>
      <w:r>
        <w:rPr>
          <w:b/>
          <w:caps/>
        </w:rPr>
        <w:t>Rent</w:t>
      </w:r>
    </w:p>
    <w:p w:rsidR="00C17C26" w:rsidRDefault="00EB5321">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rsidR="00C17C26" w:rsidRDefault="00EB5321">
      <w:pPr>
        <w:pStyle w:val="yMiscellaneousBody"/>
      </w:pPr>
      <w:r>
        <w:t>(* </w:t>
      </w:r>
      <w:r>
        <w:rPr>
          <w:i/>
        </w:rPr>
        <w:t>delete as appropriate</w:t>
      </w:r>
      <w:r>
        <w:t>)</w:t>
      </w:r>
    </w:p>
    <w:p w:rsidR="00C17C26" w:rsidRDefault="00EB5321">
      <w:pPr>
        <w:pStyle w:val="yMiscellaneousBody"/>
      </w:pPr>
      <w:r>
        <w:t>The method by which the rent must be paid is:</w:t>
      </w:r>
    </w:p>
    <w:p w:rsidR="00C17C26" w:rsidRDefault="00EB5321">
      <w:pPr>
        <w:pStyle w:val="yMiscellaneousBody"/>
        <w:tabs>
          <w:tab w:val="left" w:pos="567"/>
          <w:tab w:val="left" w:pos="1134"/>
        </w:tabs>
        <w:spacing w:before="120"/>
        <w:ind w:left="1134" w:hanging="1134"/>
      </w:pPr>
      <w:r>
        <w:t>(a)</w:t>
      </w:r>
      <w:r>
        <w:tab/>
        <w:t>by cash or cheque; or</w:t>
      </w:r>
    </w:p>
    <w:p w:rsidR="00C17C26" w:rsidRDefault="00EB5321">
      <w:pPr>
        <w:pStyle w:val="yMiscellaneousBody"/>
        <w:tabs>
          <w:tab w:val="left" w:pos="567"/>
        </w:tabs>
        <w:spacing w:before="120"/>
        <w:ind w:left="567" w:hanging="567"/>
      </w:pPr>
      <w:r>
        <w:t>(b)</w:t>
      </w:r>
      <w:r>
        <w:tab/>
        <w:t>into the following account or any other account nominated by the lessor:</w:t>
      </w:r>
    </w:p>
    <w:p w:rsidR="00C17C26" w:rsidRDefault="00EB5321">
      <w:pPr>
        <w:pStyle w:val="yMiscellaneousBody"/>
        <w:tabs>
          <w:tab w:val="left" w:pos="567"/>
          <w:tab w:val="left" w:pos="1134"/>
        </w:tabs>
        <w:spacing w:before="120"/>
        <w:ind w:left="1134" w:hanging="1134"/>
      </w:pPr>
      <w:r>
        <w:tab/>
        <w:t>BSB number:</w:t>
      </w:r>
    </w:p>
    <w:p w:rsidR="00C17C26" w:rsidRDefault="00EB5321">
      <w:pPr>
        <w:pStyle w:val="yMiscellaneousBody"/>
        <w:tabs>
          <w:tab w:val="left" w:pos="567"/>
          <w:tab w:val="left" w:pos="1134"/>
        </w:tabs>
        <w:spacing w:before="120"/>
        <w:ind w:left="1134" w:hanging="1134"/>
      </w:pPr>
      <w:r>
        <w:tab/>
        <w:t>account number:</w:t>
      </w:r>
    </w:p>
    <w:p w:rsidR="00C17C26" w:rsidRDefault="00EB5321">
      <w:pPr>
        <w:pStyle w:val="yMiscellaneousBody"/>
        <w:tabs>
          <w:tab w:val="left" w:pos="567"/>
          <w:tab w:val="left" w:pos="1134"/>
        </w:tabs>
        <w:spacing w:before="120"/>
        <w:ind w:left="1134" w:hanging="1134"/>
      </w:pPr>
      <w:r>
        <w:tab/>
        <w:t>account name:</w:t>
      </w:r>
    </w:p>
    <w:p w:rsidR="00C17C26" w:rsidRDefault="00EB5321">
      <w:pPr>
        <w:pStyle w:val="yMiscellaneousBody"/>
        <w:tabs>
          <w:tab w:val="left" w:pos="567"/>
          <w:tab w:val="left" w:pos="1134"/>
        </w:tabs>
        <w:spacing w:before="120"/>
        <w:ind w:left="1134" w:hanging="1134"/>
      </w:pPr>
      <w:r>
        <w:tab/>
        <w:t>payment reference:</w:t>
      </w:r>
    </w:p>
    <w:p w:rsidR="00C17C26" w:rsidRDefault="00EB5321">
      <w:pPr>
        <w:pStyle w:val="yMiscellaneousBody"/>
        <w:tabs>
          <w:tab w:val="left" w:pos="567"/>
          <w:tab w:val="left" w:pos="1134"/>
        </w:tabs>
        <w:spacing w:before="120"/>
        <w:ind w:left="1134" w:hanging="1134"/>
      </w:pPr>
      <w:r>
        <w:tab/>
        <w:t>or</w:t>
      </w:r>
    </w:p>
    <w:p w:rsidR="00C17C26" w:rsidRDefault="00EB5321">
      <w:pPr>
        <w:pStyle w:val="yMiscellaneousBody"/>
        <w:tabs>
          <w:tab w:val="left" w:pos="567"/>
          <w:tab w:val="left" w:pos="1134"/>
        </w:tabs>
        <w:spacing w:before="120"/>
        <w:ind w:left="1134" w:hanging="1134"/>
      </w:pPr>
      <w:r>
        <w:t>(c)</w:t>
      </w:r>
      <w:r>
        <w:tab/>
        <w:t>as follows: .................................................</w:t>
      </w:r>
    </w:p>
    <w:p w:rsidR="00C17C26" w:rsidRDefault="00EB5321">
      <w:pPr>
        <w:pStyle w:val="yMiscellaneousBody"/>
        <w:rPr>
          <w:b/>
          <w:caps/>
        </w:rPr>
      </w:pPr>
      <w:r>
        <w:rPr>
          <w:b/>
          <w:caps/>
        </w:rPr>
        <w:t>Security bond</w:t>
      </w:r>
    </w:p>
    <w:p w:rsidR="00C17C26" w:rsidRDefault="00EB5321">
      <w:pPr>
        <w:pStyle w:val="yMiscellaneousBody"/>
        <w:tabs>
          <w:tab w:val="left" w:pos="567"/>
          <w:tab w:val="left" w:pos="1134"/>
        </w:tabs>
        <w:spacing w:before="120"/>
        <w:ind w:left="1134" w:hanging="1134"/>
      </w:pPr>
      <w:r>
        <w:t>*</w:t>
      </w:r>
      <w:r>
        <w:tab/>
        <w:t>No security bond or pet bond is payable.</w:t>
      </w:r>
    </w:p>
    <w:p w:rsidR="00C17C26" w:rsidRDefault="00EB5321">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rsidR="00C17C26" w:rsidRDefault="00EB5321">
      <w:pPr>
        <w:pStyle w:val="yMiscellaneousBody"/>
        <w:tabs>
          <w:tab w:val="left" w:pos="567"/>
          <w:tab w:val="left" w:pos="1134"/>
        </w:tabs>
        <w:spacing w:before="120"/>
        <w:ind w:left="1134" w:hanging="1134"/>
      </w:pPr>
      <w:r>
        <w:tab/>
        <w:t>(* </w:t>
      </w:r>
      <w:r>
        <w:rPr>
          <w:i/>
        </w:rPr>
        <w:t>delete as appropriate</w:t>
      </w:r>
      <w:r>
        <w:t>)</w:t>
      </w:r>
    </w:p>
    <w:p w:rsidR="00C17C26" w:rsidRDefault="00EB5321">
      <w:pPr>
        <w:pStyle w:val="yMiscellaneousBody"/>
        <w:spacing w:before="120"/>
        <w:rPr>
          <w:i/>
        </w:rPr>
      </w:pPr>
      <w:r>
        <w:rPr>
          <w:b/>
          <w:i/>
        </w:rPr>
        <w:lastRenderedPageBreak/>
        <w:t>Note:</w:t>
      </w:r>
      <w:r>
        <w:rPr>
          <w:i/>
        </w:rPr>
        <w:t xml:space="preserve">  The security bond must not exceed the sum of 4 weeks rent plus a pet bond not exceeding $260 (if a pet is permitted to be kept at the premises).  The pet bond is to be used to meet costs of fumigation of the premises.</w:t>
      </w:r>
    </w:p>
    <w:p w:rsidR="00C17C26" w:rsidRDefault="00EB5321">
      <w:pPr>
        <w:pStyle w:val="yMiscellaneousBody"/>
        <w:rPr>
          <w:b/>
          <w:caps/>
        </w:rPr>
      </w:pPr>
      <w:r>
        <w:rPr>
          <w:b/>
          <w:caps/>
        </w:rPr>
        <w:t>Rent Increase</w:t>
      </w:r>
    </w:p>
    <w:p w:rsidR="00C17C26" w:rsidRDefault="00EB5321">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rsidR="00C17C26" w:rsidRDefault="00EB5321">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rsidR="00C17C26" w:rsidRDefault="00EB5321">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rsidR="00C17C26" w:rsidRDefault="00EB5321">
      <w:pPr>
        <w:pStyle w:val="yMiscellaneousBody"/>
        <w:spacing w:before="120"/>
        <w:rPr>
          <w:i/>
        </w:rPr>
      </w:pPr>
      <w:r>
        <w:rPr>
          <w:b/>
          <w:i/>
        </w:rPr>
        <w:t>Note:</w:t>
      </w:r>
      <w:r>
        <w:rPr>
          <w:i/>
        </w:rPr>
        <w:t xml:space="preserve">  For fixed term lease agreements exceeding 12 months, refer to Part C for details of subsequent rent increases.</w:t>
      </w:r>
    </w:p>
    <w:p w:rsidR="00C17C26" w:rsidRDefault="00EB5321">
      <w:pPr>
        <w:pStyle w:val="yMiscellaneousBody"/>
        <w:rPr>
          <w:b/>
          <w:caps/>
        </w:rPr>
      </w:pPr>
      <w:r>
        <w:rPr>
          <w:b/>
          <w:caps/>
        </w:rPr>
        <w:t>Water services</w:t>
      </w:r>
    </w:p>
    <w:p w:rsidR="00C17C26" w:rsidRDefault="00EB5321">
      <w:pPr>
        <w:pStyle w:val="yMiscellaneousBody"/>
      </w:pPr>
      <w:r>
        <w:t xml:space="preserve">Is scheme water connected to the premises? Yes </w:t>
      </w:r>
      <w:r>
        <w:sym w:font="Wingdings" w:char="F06F"/>
      </w:r>
      <w:r>
        <w:t xml:space="preserve">/No </w:t>
      </w:r>
      <w:r>
        <w:sym w:font="Wingdings" w:char="F06F"/>
      </w:r>
    </w:p>
    <w:p w:rsidR="00C17C26" w:rsidRDefault="00EB5321">
      <w:pPr>
        <w:pStyle w:val="yMiscellaneousBody"/>
      </w:pPr>
      <w:r>
        <w:rPr>
          <w:b/>
          <w:i/>
        </w:rPr>
        <w:t>Note:</w:t>
      </w:r>
      <w:r>
        <w:rPr>
          <w:i/>
        </w:rPr>
        <w:t xml:space="preserve">  If the property is not connected to scheme water, the tenant may have to purchase water at his or her own expense.</w:t>
      </w:r>
    </w:p>
    <w:p w:rsidR="00C17C26" w:rsidRDefault="00EB5321">
      <w:pPr>
        <w:pStyle w:val="yMiscellaneousBody"/>
        <w:rPr>
          <w:b/>
          <w:caps/>
        </w:rPr>
      </w:pPr>
      <w:r>
        <w:rPr>
          <w:b/>
          <w:caps/>
        </w:rPr>
        <w:t>Water usage costs (scheme water)</w:t>
      </w:r>
    </w:p>
    <w:p w:rsidR="00C17C26" w:rsidRDefault="00EB5321">
      <w:pPr>
        <w:pStyle w:val="yMiscellaneousBody"/>
      </w:pPr>
      <w:r>
        <w:t>The tenant is required to pay [</w:t>
      </w:r>
      <w:r>
        <w:rPr>
          <w:i/>
        </w:rPr>
        <w:t>insert number</w:t>
      </w:r>
      <w:r>
        <w:t>]% of water consumption costs.</w:t>
      </w:r>
    </w:p>
    <w:p w:rsidR="00C17C26" w:rsidRDefault="00EB5321">
      <w:pPr>
        <w:pStyle w:val="yMiscellaneousBody"/>
        <w:widowControl w:val="0"/>
        <w:rPr>
          <w:b/>
          <w:caps/>
        </w:rPr>
      </w:pPr>
      <w:r>
        <w:rPr>
          <w:b/>
          <w:caps/>
        </w:rPr>
        <w:t>Permission to contact the Water services provider</w:t>
      </w:r>
    </w:p>
    <w:p w:rsidR="00C17C26" w:rsidRDefault="00EB5321">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rsidR="00C17C26" w:rsidRDefault="00EB5321">
      <w:pPr>
        <w:pStyle w:val="yMiscellaneousBody"/>
        <w:keepNext/>
        <w:rPr>
          <w:b/>
          <w:caps/>
        </w:rPr>
      </w:pPr>
      <w:r>
        <w:rPr>
          <w:b/>
          <w:caps/>
        </w:rPr>
        <w:lastRenderedPageBreak/>
        <w:t>Electricity, gas and other utilities</w:t>
      </w:r>
    </w:p>
    <w:p w:rsidR="00C17C26" w:rsidRDefault="00EB5321">
      <w:pPr>
        <w:pStyle w:val="yMiscellaneousBody"/>
      </w:pPr>
      <w:r>
        <w:t>Indicate for the utilities below whether or not the premises are separately metered:</w:t>
      </w:r>
    </w:p>
    <w:p w:rsidR="00C17C26" w:rsidRDefault="00EB5321">
      <w:pPr>
        <w:pStyle w:val="yMiscellaneousBody"/>
        <w:numPr>
          <w:ilvl w:val="0"/>
          <w:numId w:val="23"/>
        </w:numPr>
        <w:ind w:left="851"/>
      </w:pPr>
      <w:r>
        <w:t xml:space="preserve">Electricity: Yes </w:t>
      </w:r>
      <w:r>
        <w:sym w:font="Wingdings" w:char="F06F"/>
      </w:r>
      <w:r>
        <w:t xml:space="preserve">/No </w:t>
      </w:r>
      <w:r>
        <w:sym w:font="Wingdings" w:char="F06F"/>
      </w:r>
    </w:p>
    <w:p w:rsidR="00C17C26" w:rsidRDefault="00EB5321">
      <w:pPr>
        <w:pStyle w:val="yMiscellaneousBody"/>
        <w:numPr>
          <w:ilvl w:val="0"/>
          <w:numId w:val="23"/>
        </w:numPr>
        <w:ind w:left="851"/>
      </w:pPr>
      <w:r>
        <w:t xml:space="preserve">Gas: Yes </w:t>
      </w:r>
      <w:r>
        <w:sym w:font="Wingdings" w:char="F06F"/>
      </w:r>
      <w:r>
        <w:t xml:space="preserve">/No </w:t>
      </w:r>
      <w:r>
        <w:sym w:font="Wingdings" w:char="F06F"/>
      </w:r>
    </w:p>
    <w:p w:rsidR="00C17C26" w:rsidRDefault="00EB5321">
      <w:pPr>
        <w:pStyle w:val="yMiscellaneousBody"/>
        <w:numPr>
          <w:ilvl w:val="0"/>
          <w:numId w:val="23"/>
        </w:numPr>
        <w:ind w:left="851"/>
      </w:pPr>
      <w:r>
        <w:t xml:space="preserve">Water: Yes </w:t>
      </w:r>
      <w:r>
        <w:sym w:font="Wingdings" w:char="F06F"/>
      </w:r>
      <w:r>
        <w:t xml:space="preserve">/No </w:t>
      </w:r>
      <w:r>
        <w:sym w:font="Wingdings" w:char="F06F"/>
      </w:r>
    </w:p>
    <w:p w:rsidR="00C17C26" w:rsidRDefault="00EB5321">
      <w:pPr>
        <w:pStyle w:val="yMiscellaneousBody"/>
        <w:numPr>
          <w:ilvl w:val="0"/>
          <w:numId w:val="23"/>
        </w:numPr>
        <w:ind w:left="851"/>
      </w:pPr>
      <w:r>
        <w:t>Other (</w:t>
      </w:r>
      <w:r>
        <w:rPr>
          <w:i/>
        </w:rPr>
        <w:t>please specify</w:t>
      </w:r>
      <w:r>
        <w:t>): ...........................................................................</w:t>
      </w:r>
    </w:p>
    <w:p w:rsidR="00C17C26" w:rsidRDefault="00EB5321">
      <w:pPr>
        <w:pStyle w:val="yMiscellaneousBody"/>
      </w:pPr>
      <w:r>
        <w:t>Where the premises are separately metered to measure consumption of a specific utility, the tenant must pay for the connection and consumption costs as per the relevant account for the premises.</w:t>
      </w:r>
    </w:p>
    <w:p w:rsidR="00C17C26" w:rsidRDefault="00EB5321">
      <w:pPr>
        <w:pStyle w:val="yMiscellaneousBody"/>
      </w:pPr>
      <w:r>
        <w:t>Where the premises are not separately metered to measure the consumption of a specific utility, the tenant must pay the consumption costs for that utility which will be calculated as follows:</w:t>
      </w:r>
    </w:p>
    <w:p w:rsidR="00C17C26" w:rsidRDefault="00EB5321">
      <w:pPr>
        <w:pStyle w:val="yMiscellaneousBody"/>
        <w:numPr>
          <w:ilvl w:val="0"/>
          <w:numId w:val="24"/>
        </w:numPr>
        <w:ind w:left="851"/>
      </w:pPr>
      <w:r>
        <w:t>Electricity: [</w:t>
      </w:r>
      <w:r>
        <w:rPr>
          <w:i/>
        </w:rPr>
        <w:t>insert method of calculation</w:t>
      </w:r>
      <w:r>
        <w:t>]</w:t>
      </w:r>
    </w:p>
    <w:p w:rsidR="00C17C26" w:rsidRDefault="00EB5321">
      <w:pPr>
        <w:pStyle w:val="yMiscellaneousBody"/>
        <w:numPr>
          <w:ilvl w:val="0"/>
          <w:numId w:val="24"/>
        </w:numPr>
        <w:ind w:left="851"/>
      </w:pPr>
      <w:r>
        <w:t>Gas: [</w:t>
      </w:r>
      <w:r>
        <w:rPr>
          <w:i/>
        </w:rPr>
        <w:t>insert method of calculation</w:t>
      </w:r>
      <w:r>
        <w:t>]</w:t>
      </w:r>
    </w:p>
    <w:p w:rsidR="00C17C26" w:rsidRDefault="00EB5321">
      <w:pPr>
        <w:pStyle w:val="yMiscellaneousBody"/>
        <w:numPr>
          <w:ilvl w:val="0"/>
          <w:numId w:val="24"/>
        </w:numPr>
        <w:ind w:left="851"/>
      </w:pPr>
      <w:r>
        <w:t>Water: [</w:t>
      </w:r>
      <w:r>
        <w:rPr>
          <w:i/>
        </w:rPr>
        <w:t>insert method of calculation</w:t>
      </w:r>
      <w:r>
        <w:t>]</w:t>
      </w:r>
    </w:p>
    <w:p w:rsidR="00C17C26" w:rsidRDefault="00EB5321">
      <w:pPr>
        <w:pStyle w:val="yMiscellaneousBody"/>
        <w:keepNext/>
        <w:widowControl w:val="0"/>
        <w:rPr>
          <w:b/>
          <w:caps/>
        </w:rPr>
      </w:pPr>
      <w:r>
        <w:rPr>
          <w:b/>
        </w:rPr>
        <w:t>STRATA TITLES SCHEME BY</w:t>
      </w:r>
      <w:r>
        <w:rPr>
          <w:b/>
        </w:rPr>
        <w:noBreakHyphen/>
        <w:t>LAWS</w:t>
      </w:r>
    </w:p>
    <w:p w:rsidR="00C17C26" w:rsidRDefault="00EB5321">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rsidR="00C17C26" w:rsidRDefault="00EB5321">
      <w:pPr>
        <w:pStyle w:val="yMiscellaneousBody"/>
        <w:rPr>
          <w:b/>
          <w:caps/>
        </w:rPr>
      </w:pPr>
      <w:r>
        <w:rPr>
          <w:b/>
          <w:caps/>
        </w:rPr>
        <w:t>Pets</w:t>
      </w:r>
    </w:p>
    <w:p w:rsidR="00C17C26" w:rsidRDefault="00EB5321">
      <w:pPr>
        <w:pStyle w:val="yMiscellaneousBody"/>
      </w:pPr>
      <w:r>
        <w:t>The pets listed below may be kept at the premises: ..............................................</w:t>
      </w:r>
    </w:p>
    <w:p w:rsidR="00C17C26" w:rsidRDefault="00EB5321">
      <w:pPr>
        <w:pStyle w:val="yMiscellaneousBody"/>
        <w:keepNext/>
        <w:widowControl w:val="0"/>
        <w:rPr>
          <w:b/>
          <w:caps/>
        </w:rPr>
      </w:pPr>
      <w:r>
        <w:rPr>
          <w:b/>
          <w:caps/>
        </w:rPr>
        <w:t>Right of tenant to assign or sub</w:t>
      </w:r>
      <w:r>
        <w:rPr>
          <w:b/>
          <w:caps/>
        </w:rPr>
        <w:noBreakHyphen/>
        <w:t>let</w:t>
      </w:r>
    </w:p>
    <w:p w:rsidR="00C17C26" w:rsidRDefault="00EB5321">
      <w:pPr>
        <w:pStyle w:val="yMiscellaneousBody"/>
        <w:tabs>
          <w:tab w:val="left" w:pos="567"/>
        </w:tabs>
        <w:ind w:left="567" w:hanging="567"/>
      </w:pPr>
      <w:r>
        <w:t>*</w:t>
      </w:r>
      <w:r>
        <w:tab/>
        <w:t>The tenant may assign the tenant’s interest under this agreement or sub</w:t>
      </w:r>
      <w:r>
        <w:noBreakHyphen/>
        <w:t>let the premises.</w:t>
      </w:r>
    </w:p>
    <w:p w:rsidR="00C17C26" w:rsidRDefault="00EB5321">
      <w:pPr>
        <w:pStyle w:val="yMiscellaneousBody"/>
        <w:tabs>
          <w:tab w:val="left" w:pos="567"/>
        </w:tabs>
        <w:ind w:left="567" w:hanging="567"/>
      </w:pPr>
      <w:r>
        <w:t>*</w:t>
      </w:r>
      <w:r>
        <w:tab/>
        <w:t>The tenant may not assign the tenant’s interest under this agreement or sub</w:t>
      </w:r>
      <w:r>
        <w:noBreakHyphen/>
        <w:t>let the premises.</w:t>
      </w:r>
    </w:p>
    <w:p w:rsidR="00C17C26" w:rsidRDefault="00EB5321">
      <w:pPr>
        <w:pStyle w:val="yMiscellaneousBody"/>
        <w:keepNext/>
        <w:tabs>
          <w:tab w:val="left" w:pos="567"/>
        </w:tabs>
        <w:ind w:left="567" w:hanging="567"/>
      </w:pPr>
      <w:r>
        <w:lastRenderedPageBreak/>
        <w:t>*</w:t>
      </w:r>
      <w:r>
        <w:tab/>
        <w:t>The tenant may assign the tenant’s interest under this agreement or sub</w:t>
      </w:r>
      <w:r>
        <w:noBreakHyphen/>
        <w:t>let the premises only with the written consent of the lessor.</w:t>
      </w:r>
    </w:p>
    <w:p w:rsidR="00C17C26" w:rsidRDefault="00EB5321">
      <w:pPr>
        <w:pStyle w:val="yMiscellaneousBody"/>
        <w:tabs>
          <w:tab w:val="left" w:pos="567"/>
        </w:tabs>
        <w:ind w:left="567" w:hanging="567"/>
      </w:pPr>
      <w:r>
        <w:t>(* </w:t>
      </w:r>
      <w:r>
        <w:rPr>
          <w:i/>
        </w:rPr>
        <w:t>delete as appropriate</w:t>
      </w:r>
      <w:r>
        <w:t>)</w:t>
      </w:r>
    </w:p>
    <w:p w:rsidR="00C17C26" w:rsidRDefault="00EB5321">
      <w:pPr>
        <w:pStyle w:val="yMiscellaneousBody"/>
        <w:rPr>
          <w:b/>
          <w:caps/>
        </w:rPr>
      </w:pPr>
      <w:r>
        <w:rPr>
          <w:b/>
          <w:caps/>
        </w:rPr>
        <w:t>Right of tenant to affix and remove fixtures</w:t>
      </w:r>
    </w:p>
    <w:p w:rsidR="00C17C26" w:rsidRDefault="00EB5321">
      <w:pPr>
        <w:pStyle w:val="yMiscellaneousBody"/>
        <w:tabs>
          <w:tab w:val="left" w:pos="567"/>
        </w:tabs>
        <w:ind w:left="567" w:hanging="567"/>
      </w:pPr>
      <w:r>
        <w:t>*</w:t>
      </w:r>
      <w:r>
        <w:tab/>
        <w:t>The tenant must not affix any fixture or make any renovation, alteration or addition to the premises or common areas.</w:t>
      </w:r>
    </w:p>
    <w:p w:rsidR="00C17C26" w:rsidRDefault="00EB5321">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rsidR="00C17C26" w:rsidRDefault="00EB5321">
      <w:pPr>
        <w:pStyle w:val="yMiscellaneousBody"/>
        <w:tabs>
          <w:tab w:val="left" w:pos="567"/>
        </w:tabs>
        <w:ind w:left="567" w:hanging="567"/>
      </w:pPr>
      <w:r>
        <w:t>(* </w:t>
      </w:r>
      <w:r>
        <w:rPr>
          <w:i/>
        </w:rPr>
        <w:t>delete as appropriate</w:t>
      </w:r>
      <w:r>
        <w:t>)</w:t>
      </w:r>
    </w:p>
    <w:p w:rsidR="00C17C26" w:rsidRDefault="00EB5321">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rsidR="00C17C26" w:rsidRDefault="00EB5321">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rsidR="00C17C26" w:rsidRDefault="00EB5321">
      <w:pPr>
        <w:pStyle w:val="yMiscellaneousBody"/>
        <w:keepNext/>
        <w:rPr>
          <w:b/>
          <w:caps/>
        </w:rPr>
      </w:pPr>
      <w:r>
        <w:rPr>
          <w:b/>
          <w:caps/>
        </w:rPr>
        <w:t>Property condition reports</w:t>
      </w:r>
    </w:p>
    <w:p w:rsidR="00C17C26" w:rsidRDefault="00EB5321">
      <w:pPr>
        <w:pStyle w:val="yMiscellaneousBody"/>
      </w:pPr>
      <w:r>
        <w:t>A property condition report detailing the condition of the premises must be completed by or on behalf of the lessor and 2 copies provided to the tenant within 7 days of the tenant moving into the premises.</w:t>
      </w:r>
    </w:p>
    <w:p w:rsidR="00C17C26" w:rsidRDefault="00EB5321">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C17C26" w:rsidRDefault="00EB5321">
      <w:pPr>
        <w:pStyle w:val="yMiscellaneousBody"/>
      </w:pPr>
      <w:r>
        <w:t>A final property condition report must be completed by or on behalf of the lessor and provided to the tenant within:</w:t>
      </w:r>
    </w:p>
    <w:p w:rsidR="00C17C26" w:rsidRDefault="00EB5321">
      <w:pPr>
        <w:pStyle w:val="yMiscellaneousBody"/>
        <w:tabs>
          <w:tab w:val="left" w:pos="567"/>
        </w:tabs>
        <w:ind w:left="567" w:hanging="567"/>
      </w:pPr>
      <w:r>
        <w:t>*</w:t>
      </w:r>
      <w:r>
        <w:tab/>
        <w:t>14 days of the tenant vacating the premises.</w:t>
      </w:r>
    </w:p>
    <w:p w:rsidR="00C17C26" w:rsidRDefault="00EB5321">
      <w:pPr>
        <w:pStyle w:val="yMiscellaneousBody"/>
        <w:tabs>
          <w:tab w:val="left" w:pos="567"/>
        </w:tabs>
        <w:ind w:left="567" w:hanging="567"/>
      </w:pPr>
      <w:r>
        <w:lastRenderedPageBreak/>
        <w:t>*</w:t>
      </w:r>
      <w:r>
        <w:tab/>
        <w:t>28 days (if the premises are 100 km or more from an office of the Housing Authority if the Housing Authority is the lessor).</w:t>
      </w:r>
    </w:p>
    <w:p w:rsidR="00C17C26" w:rsidRDefault="00EB5321">
      <w:pPr>
        <w:pStyle w:val="yMiscellaneousBody"/>
        <w:tabs>
          <w:tab w:val="left" w:pos="567"/>
        </w:tabs>
        <w:ind w:left="567" w:hanging="567"/>
      </w:pPr>
      <w:r>
        <w:t>(* </w:t>
      </w:r>
      <w:r>
        <w:rPr>
          <w:i/>
        </w:rPr>
        <w:t>delete as appropriate</w:t>
      </w:r>
      <w:r>
        <w:t>)</w:t>
      </w:r>
    </w:p>
    <w:p w:rsidR="00C17C26" w:rsidRDefault="00EB5321">
      <w:pPr>
        <w:pStyle w:val="yMiscellaneousBody"/>
      </w:pPr>
      <w:r>
        <w:t>The tenant must be given a reasonable opportunity to be present at the final inspection.</w:t>
      </w:r>
    </w:p>
    <w:p w:rsidR="00C17C26" w:rsidRDefault="00EB5321">
      <w:pPr>
        <w:pStyle w:val="yMiscellaneousBody"/>
        <w:keepNext/>
        <w:keepLines/>
        <w:rPr>
          <w:b/>
        </w:rPr>
      </w:pPr>
      <w:r>
        <w:rPr>
          <w:b/>
        </w:rPr>
        <w:t>PART B</w:t>
      </w:r>
    </w:p>
    <w:p w:rsidR="00C17C26" w:rsidRDefault="00EB5321">
      <w:pPr>
        <w:pStyle w:val="yMiscellaneousBody"/>
        <w:keepNext/>
        <w:keepLines/>
        <w:rPr>
          <w:b/>
        </w:rPr>
      </w:pPr>
      <w:r>
        <w:rPr>
          <w:b/>
        </w:rPr>
        <w:t>STANDARD TERMS APPLICABLE TO ALL SOCIAL HOUSING TENANCY AGREEMENTS</w:t>
      </w:r>
    </w:p>
    <w:p w:rsidR="00C17C26" w:rsidRDefault="00EB5321">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rsidR="00C17C26" w:rsidRDefault="00EB5321">
      <w:pPr>
        <w:pStyle w:val="yMiscellaneousBody"/>
        <w:keepNext/>
        <w:rPr>
          <w:b/>
        </w:rPr>
      </w:pPr>
      <w:r>
        <w:rPr>
          <w:b/>
        </w:rPr>
        <w:t>RIGHT TO OCCUPY THE PREMISES</w:t>
      </w:r>
    </w:p>
    <w:p w:rsidR="00C17C26" w:rsidRDefault="00EB5321">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rsidR="00C17C26" w:rsidRDefault="00EB5321">
      <w:pPr>
        <w:pStyle w:val="yMiscellaneousBody"/>
        <w:rPr>
          <w:b/>
        </w:rPr>
      </w:pPr>
      <w:r>
        <w:rPr>
          <w:b/>
        </w:rPr>
        <w:t>TENANT’S ELIGIBILITY TO RESIDE IN SOCIAL HOUSING PREMISES</w:t>
      </w:r>
    </w:p>
    <w:p w:rsidR="00C17C26" w:rsidRDefault="00EB5321">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rsidR="00C17C26" w:rsidRDefault="00EB5321">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rsidR="00C17C26" w:rsidRDefault="00EB5321">
      <w:pPr>
        <w:pStyle w:val="yMiscellaneousBody"/>
        <w:tabs>
          <w:tab w:val="left" w:pos="567"/>
        </w:tabs>
        <w:ind w:left="567" w:hanging="567"/>
      </w:pPr>
      <w:r>
        <w:t>4.</w:t>
      </w:r>
      <w:r>
        <w:tab/>
        <w:t>If the tenant is no longer eligible to reside in the premises, the lessor may seek to terminate the social housing tenancy agreement.</w:t>
      </w:r>
    </w:p>
    <w:p w:rsidR="00C17C26" w:rsidRDefault="00EB5321">
      <w:pPr>
        <w:pStyle w:val="yMiscellaneousBody"/>
        <w:rPr>
          <w:b/>
        </w:rPr>
      </w:pPr>
      <w:r>
        <w:rPr>
          <w:b/>
        </w:rPr>
        <w:t>COPY OF AGREEMENT</w:t>
      </w:r>
    </w:p>
    <w:p w:rsidR="00C17C26" w:rsidRDefault="00EB5321">
      <w:pPr>
        <w:pStyle w:val="yMiscellaneousBody"/>
        <w:tabs>
          <w:tab w:val="left" w:pos="567"/>
        </w:tabs>
        <w:ind w:left="567" w:hanging="567"/>
      </w:pPr>
      <w:r>
        <w:t>5.</w:t>
      </w:r>
      <w:r>
        <w:tab/>
        <w:t>The lessor or the property manager must give the tenant:</w:t>
      </w:r>
    </w:p>
    <w:p w:rsidR="00C17C26" w:rsidRDefault="00EB5321">
      <w:pPr>
        <w:pStyle w:val="yMiscellaneousBody"/>
        <w:tabs>
          <w:tab w:val="left" w:pos="567"/>
          <w:tab w:val="left" w:pos="1134"/>
        </w:tabs>
        <w:spacing w:before="140"/>
        <w:ind w:left="1134" w:hanging="1134"/>
      </w:pPr>
      <w:r>
        <w:tab/>
        <w:t>5.1</w:t>
      </w:r>
      <w:r>
        <w:tab/>
        <w:t>a copy of this agreement when this agreement is signed by the tenant; and</w:t>
      </w:r>
    </w:p>
    <w:p w:rsidR="00C17C26" w:rsidRDefault="00EB5321">
      <w:pPr>
        <w:pStyle w:val="yMiscellaneousBody"/>
        <w:tabs>
          <w:tab w:val="left" w:pos="567"/>
          <w:tab w:val="left" w:pos="1134"/>
        </w:tabs>
        <w:spacing w:before="140"/>
        <w:ind w:left="1134" w:hanging="1134"/>
      </w:pPr>
      <w:r>
        <w:lastRenderedPageBreak/>
        <w:tab/>
        <w:t>5.2</w:t>
      </w:r>
      <w:r>
        <w:tab/>
        <w:t>a copy of this agreement signed by both the lessor or the property manager and the tenant within 14 days after it has been signed and delivered by the tenant.</w:t>
      </w:r>
    </w:p>
    <w:p w:rsidR="00C17C26" w:rsidRDefault="00EB5321">
      <w:pPr>
        <w:pStyle w:val="yMiscellaneousBody"/>
        <w:rPr>
          <w:b/>
        </w:rPr>
      </w:pPr>
      <w:r>
        <w:rPr>
          <w:b/>
        </w:rPr>
        <w:t>RENT</w:t>
      </w:r>
    </w:p>
    <w:p w:rsidR="00C17C26" w:rsidRDefault="00EB5321">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rsidR="00C17C26" w:rsidRDefault="00EB5321">
      <w:pPr>
        <w:pStyle w:val="yMiscellaneousBody"/>
        <w:tabs>
          <w:tab w:val="left" w:pos="567"/>
        </w:tabs>
        <w:ind w:left="567" w:hanging="567"/>
      </w:pPr>
      <w:r>
        <w:t>7.</w:t>
      </w:r>
      <w:r>
        <w:tab/>
        <w:t>The tenant must not withhold rent because the tenant is of the view that the lessor is in breach of the agreement.</w:t>
      </w:r>
    </w:p>
    <w:p w:rsidR="00C17C26" w:rsidRDefault="00EB5321">
      <w:pPr>
        <w:pStyle w:val="yMiscellaneousBody"/>
        <w:tabs>
          <w:tab w:val="left" w:pos="567"/>
        </w:tabs>
        <w:ind w:left="567" w:hanging="567"/>
      </w:pPr>
      <w:r>
        <w:t>8.</w:t>
      </w:r>
      <w:r>
        <w:tab/>
        <w:t>The lessor or property manager must not:</w:t>
      </w:r>
    </w:p>
    <w:p w:rsidR="00C17C26" w:rsidRDefault="00EB5321">
      <w:pPr>
        <w:pStyle w:val="yMiscellaneousBody"/>
        <w:tabs>
          <w:tab w:val="left" w:pos="567"/>
          <w:tab w:val="left" w:pos="1134"/>
        </w:tabs>
        <w:spacing w:before="140"/>
        <w:ind w:left="1134" w:hanging="1134"/>
      </w:pPr>
      <w:r>
        <w:tab/>
        <w:t>8.1</w:t>
      </w:r>
      <w:r>
        <w:tab/>
        <w:t>require the tenant to pay more than 2 weeks rent in advance; or</w:t>
      </w:r>
    </w:p>
    <w:p w:rsidR="00C17C26" w:rsidRDefault="00EB5321">
      <w:pPr>
        <w:pStyle w:val="yMiscellaneousBody"/>
        <w:tabs>
          <w:tab w:val="left" w:pos="567"/>
          <w:tab w:val="left" w:pos="1134"/>
        </w:tabs>
        <w:spacing w:before="140"/>
        <w:ind w:left="1134" w:hanging="1134"/>
      </w:pPr>
      <w:r>
        <w:tab/>
        <w:t>8.2</w:t>
      </w:r>
      <w:r>
        <w:tab/>
        <w:t>require the tenant to pay rent by post</w:t>
      </w:r>
      <w:r>
        <w:noBreakHyphen/>
        <w:t>dated cheque; or</w:t>
      </w:r>
    </w:p>
    <w:p w:rsidR="00C17C26" w:rsidRDefault="00EB5321">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rsidR="00C17C26" w:rsidRDefault="00EB5321">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rsidR="00C17C26" w:rsidRDefault="00EB5321">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rsidR="00C17C26" w:rsidRDefault="00EB5321">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rsidR="00C17C26" w:rsidRDefault="00EB5321">
      <w:pPr>
        <w:pStyle w:val="yMiscellaneousBody"/>
        <w:rPr>
          <w:b/>
        </w:rPr>
      </w:pPr>
      <w:r>
        <w:rPr>
          <w:b/>
        </w:rPr>
        <w:t>PAYMENT OF COUNCIL RATES, LAND TAX, WATER AND OTHER CHARGES</w:t>
      </w:r>
    </w:p>
    <w:p w:rsidR="00C17C26" w:rsidRDefault="00EB5321">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w:t>
      </w:r>
      <w:r>
        <w:lastRenderedPageBreak/>
        <w:t xml:space="preserve">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rsidR="00C17C26" w:rsidRDefault="00EB5321">
      <w:pPr>
        <w:pStyle w:val="yMiscellaneousBody"/>
        <w:keepNext/>
        <w:rPr>
          <w:b/>
        </w:rPr>
      </w:pPr>
      <w:r>
        <w:rPr>
          <w:b/>
        </w:rPr>
        <w:t>PUBLIC UTILITY SERVICES</w:t>
      </w:r>
    </w:p>
    <w:p w:rsidR="00C17C26" w:rsidRDefault="00EB5321">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rsidR="00C17C26" w:rsidRDefault="00EB5321">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C17C26" w:rsidRDefault="00EB5321">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C17C26" w:rsidRDefault="00EB5321">
      <w:pPr>
        <w:pStyle w:val="yMiscellaneousBody"/>
        <w:tabs>
          <w:tab w:val="left" w:pos="567"/>
        </w:tabs>
        <w:ind w:left="567" w:hanging="567"/>
      </w:pPr>
      <w:r>
        <w:t>15.</w:t>
      </w:r>
      <w:r>
        <w:tab/>
        <w:t>If the premises are separately metered, the notice of the charge must specify:</w:t>
      </w:r>
    </w:p>
    <w:p w:rsidR="00C17C26" w:rsidRDefault="00EB5321">
      <w:pPr>
        <w:pStyle w:val="yMiscellaneousBody"/>
        <w:tabs>
          <w:tab w:val="left" w:pos="567"/>
          <w:tab w:val="left" w:pos="1134"/>
        </w:tabs>
        <w:ind w:left="1134" w:hanging="1134"/>
      </w:pPr>
      <w:r>
        <w:tab/>
        <w:t>15.1</w:t>
      </w:r>
      <w:r>
        <w:tab/>
        <w:t>the relevant meter reading or readings; and</w:t>
      </w:r>
    </w:p>
    <w:p w:rsidR="00C17C26" w:rsidRDefault="00EB5321">
      <w:pPr>
        <w:pStyle w:val="yMiscellaneousBody"/>
        <w:tabs>
          <w:tab w:val="left" w:pos="567"/>
          <w:tab w:val="left" w:pos="1134"/>
        </w:tabs>
        <w:ind w:left="1134" w:hanging="1134"/>
      </w:pPr>
      <w:r>
        <w:tab/>
        <w:t>15.2</w:t>
      </w:r>
      <w:r>
        <w:tab/>
        <w:t>the charge per metered unit; and</w:t>
      </w:r>
    </w:p>
    <w:p w:rsidR="00C17C26" w:rsidRDefault="00EB5321">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rsidR="00C17C26" w:rsidRDefault="00EB5321">
      <w:pPr>
        <w:pStyle w:val="yMiscellaneousBody"/>
        <w:tabs>
          <w:tab w:val="left" w:pos="567"/>
        </w:tabs>
        <w:ind w:left="567" w:hanging="567"/>
      </w:pPr>
      <w:r>
        <w:t>16.</w:t>
      </w:r>
      <w:r>
        <w:tab/>
        <w:t>If the premises are not separately metered, the notice of the charge must specify:</w:t>
      </w:r>
    </w:p>
    <w:p w:rsidR="00C17C26" w:rsidRDefault="00EB5321">
      <w:pPr>
        <w:pStyle w:val="yMiscellaneousBody"/>
        <w:tabs>
          <w:tab w:val="left" w:pos="567"/>
          <w:tab w:val="left" w:pos="1134"/>
        </w:tabs>
        <w:ind w:left="1134" w:hanging="1134"/>
      </w:pPr>
      <w:r>
        <w:tab/>
        <w:t>16.1</w:t>
      </w:r>
      <w:r>
        <w:tab/>
        <w:t>the calculation as per the agreed method; and</w:t>
      </w:r>
    </w:p>
    <w:p w:rsidR="00C17C26" w:rsidRDefault="00EB5321">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rsidR="00C17C26" w:rsidRDefault="00EB5321">
      <w:pPr>
        <w:pStyle w:val="yMiscellaneousBody"/>
        <w:rPr>
          <w:b/>
        </w:rPr>
      </w:pPr>
      <w:r>
        <w:rPr>
          <w:b/>
        </w:rPr>
        <w:t>POSSESSION OF THE PREMISES</w:t>
      </w:r>
    </w:p>
    <w:p w:rsidR="00C17C26" w:rsidRDefault="00EB5321">
      <w:pPr>
        <w:pStyle w:val="yMiscellaneousBody"/>
        <w:tabs>
          <w:tab w:val="left" w:pos="567"/>
        </w:tabs>
        <w:ind w:left="567" w:hanging="567"/>
      </w:pPr>
      <w:r>
        <w:t>17.</w:t>
      </w:r>
      <w:r>
        <w:tab/>
        <w:t>The lessor must:</w:t>
      </w:r>
    </w:p>
    <w:p w:rsidR="00C17C26" w:rsidRDefault="00EB5321">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rsidR="00C17C26" w:rsidRDefault="00EB5321">
      <w:pPr>
        <w:pStyle w:val="yMiscellaneousBody"/>
        <w:tabs>
          <w:tab w:val="left" w:pos="567"/>
          <w:tab w:val="left" w:pos="1134"/>
        </w:tabs>
        <w:ind w:left="1134" w:hanging="1134"/>
      </w:pPr>
      <w:r>
        <w:lastRenderedPageBreak/>
        <w:tab/>
        <w:t>17.2</w:t>
      </w:r>
      <w:r>
        <w:tab/>
        <w:t>take all reasonable steps to ensure that, at the time of signing this agreement, there is no legal reason why the tenant cannot occupy the premises as a residence for the term of this agreement.</w:t>
      </w:r>
    </w:p>
    <w:p w:rsidR="00C17C26" w:rsidRDefault="00EB5321">
      <w:pPr>
        <w:pStyle w:val="yMiscellaneousBody"/>
        <w:rPr>
          <w:b/>
        </w:rPr>
      </w:pPr>
      <w:r>
        <w:rPr>
          <w:b/>
        </w:rPr>
        <w:t>TENANT’S RIGHT TO QUIET ENJOYMENT</w:t>
      </w:r>
    </w:p>
    <w:p w:rsidR="00C17C26" w:rsidRDefault="00EB5321">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rsidR="00C17C26" w:rsidRDefault="00EB5321">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C17C26" w:rsidRDefault="00EB5321">
      <w:pPr>
        <w:pStyle w:val="yMiscellaneousBody"/>
        <w:rPr>
          <w:b/>
        </w:rPr>
      </w:pPr>
      <w:r>
        <w:rPr>
          <w:b/>
        </w:rPr>
        <w:t>USE OF THE PREMISES BY TENANT</w:t>
      </w:r>
    </w:p>
    <w:p w:rsidR="00C17C26" w:rsidRDefault="00EB5321">
      <w:pPr>
        <w:pStyle w:val="yMiscellaneousBody"/>
        <w:tabs>
          <w:tab w:val="left" w:pos="567"/>
        </w:tabs>
        <w:ind w:left="567" w:hanging="567"/>
      </w:pPr>
      <w:r>
        <w:t>20.</w:t>
      </w:r>
      <w:r>
        <w:tab/>
        <w:t>The tenant must:</w:t>
      </w:r>
    </w:p>
    <w:p w:rsidR="00C17C26" w:rsidRDefault="00EB5321">
      <w:pPr>
        <w:pStyle w:val="yMiscellaneousBody"/>
        <w:tabs>
          <w:tab w:val="left" w:pos="567"/>
          <w:tab w:val="left" w:pos="1134"/>
        </w:tabs>
        <w:ind w:left="1134" w:hanging="1134"/>
      </w:pPr>
      <w:r>
        <w:tab/>
        <w:t>20.1</w:t>
      </w:r>
      <w:r>
        <w:tab/>
        <w:t>use the premises as a place of residence; and</w:t>
      </w:r>
    </w:p>
    <w:p w:rsidR="00C17C26" w:rsidRDefault="00EB5321">
      <w:pPr>
        <w:pStyle w:val="yMiscellaneousBody"/>
        <w:tabs>
          <w:tab w:val="left" w:pos="567"/>
          <w:tab w:val="left" w:pos="1134"/>
        </w:tabs>
        <w:ind w:left="1134" w:hanging="1134"/>
      </w:pPr>
      <w:r>
        <w:tab/>
        <w:t>20.2</w:t>
      </w:r>
      <w:r>
        <w:tab/>
        <w:t>not use or allow the premises to be used for any illegal purpose; and</w:t>
      </w:r>
    </w:p>
    <w:p w:rsidR="00C17C26" w:rsidRDefault="00EB5321">
      <w:pPr>
        <w:pStyle w:val="yMiscellaneousBody"/>
        <w:tabs>
          <w:tab w:val="left" w:pos="567"/>
          <w:tab w:val="left" w:pos="1134"/>
        </w:tabs>
        <w:ind w:left="1134" w:hanging="1134"/>
      </w:pPr>
      <w:r>
        <w:tab/>
        <w:t>20.3</w:t>
      </w:r>
      <w:r>
        <w:tab/>
        <w:t>not cause or permit a nuisance; and</w:t>
      </w:r>
    </w:p>
    <w:p w:rsidR="00C17C26" w:rsidRDefault="00EB5321">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rsidR="00C17C26" w:rsidRDefault="00EB5321">
      <w:pPr>
        <w:pStyle w:val="yMiscellaneousBody"/>
        <w:tabs>
          <w:tab w:val="left" w:pos="567"/>
          <w:tab w:val="left" w:pos="1134"/>
        </w:tabs>
        <w:ind w:left="1134" w:hanging="1134"/>
      </w:pPr>
      <w:r>
        <w:tab/>
        <w:t>20.5</w:t>
      </w:r>
      <w:r>
        <w:tab/>
        <w:t>not intentionally or negligently cause or permit damage to the residential premises; and</w:t>
      </w:r>
    </w:p>
    <w:p w:rsidR="00C17C26" w:rsidRDefault="00EB5321">
      <w:pPr>
        <w:pStyle w:val="yMiscellaneousBody"/>
        <w:tabs>
          <w:tab w:val="left" w:pos="567"/>
          <w:tab w:val="left" w:pos="1134"/>
        </w:tabs>
        <w:ind w:left="1134" w:hanging="1134"/>
      </w:pPr>
      <w:r>
        <w:tab/>
        <w:t>20.6</w:t>
      </w:r>
      <w:r>
        <w:tab/>
        <w:t>advise the lessor or property manager as soon as practicable if any damage occurs; and</w:t>
      </w:r>
    </w:p>
    <w:p w:rsidR="00C17C26" w:rsidRDefault="00EB5321">
      <w:pPr>
        <w:pStyle w:val="yMiscellaneousBody"/>
        <w:tabs>
          <w:tab w:val="left" w:pos="567"/>
          <w:tab w:val="left" w:pos="1134"/>
        </w:tabs>
        <w:ind w:left="1134" w:hanging="1134"/>
      </w:pPr>
      <w:r>
        <w:tab/>
        <w:t>20.7</w:t>
      </w:r>
      <w:r>
        <w:tab/>
        <w:t>keep the premises in a reasonable state of cleanliness; and</w:t>
      </w:r>
    </w:p>
    <w:p w:rsidR="00C17C26" w:rsidRDefault="00EB5321">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rsidR="00C17C26" w:rsidRDefault="00EB5321">
      <w:pPr>
        <w:pStyle w:val="yMiscellaneousBody"/>
        <w:tabs>
          <w:tab w:val="left" w:pos="567"/>
          <w:tab w:val="left" w:pos="1134"/>
        </w:tabs>
        <w:ind w:left="1134" w:hanging="1134"/>
      </w:pPr>
      <w:r>
        <w:tab/>
        <w:t>20.9</w:t>
      </w:r>
      <w:r>
        <w:tab/>
        <w:t>not allow anyone who is lawfully at the premises to breach the terms of this agreement.</w:t>
      </w:r>
    </w:p>
    <w:p w:rsidR="00C17C26" w:rsidRDefault="00EB5321">
      <w:pPr>
        <w:pStyle w:val="yMiscellaneousBody"/>
        <w:tabs>
          <w:tab w:val="left" w:pos="567"/>
        </w:tabs>
        <w:ind w:left="567" w:hanging="567"/>
      </w:pPr>
      <w:r>
        <w:lastRenderedPageBreak/>
        <w:t>21.</w:t>
      </w:r>
      <w:r>
        <w:tab/>
        <w:t>The tenant is responsible for the conduct or omission of any person lawfully on the premises that results in a breach of the agreement.</w:t>
      </w:r>
    </w:p>
    <w:p w:rsidR="00C17C26" w:rsidRDefault="00EB5321">
      <w:pPr>
        <w:pStyle w:val="yMiscellaneousBody"/>
        <w:rPr>
          <w:b/>
        </w:rPr>
      </w:pPr>
      <w:r>
        <w:rPr>
          <w:b/>
        </w:rPr>
        <w:t>LESSOR’S GENERAL OBLIGATIONS FOR RESIDENTIAL PREMISES</w:t>
      </w:r>
    </w:p>
    <w:p w:rsidR="00C17C26" w:rsidRDefault="00EB5321">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rsidR="00C17C26" w:rsidRDefault="00EB5321">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rsidR="00C17C26" w:rsidRDefault="00EB5321">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rsidR="00C17C26" w:rsidRDefault="00EB5321">
      <w:pPr>
        <w:pStyle w:val="yMiscellaneousBody"/>
        <w:tabs>
          <w:tab w:val="left" w:pos="567"/>
        </w:tabs>
        <w:ind w:left="567" w:hanging="567"/>
      </w:pPr>
      <w:r>
        <w:t>23.</w:t>
      </w:r>
      <w:r>
        <w:tab/>
        <w:t>The lessor must:</w:t>
      </w:r>
    </w:p>
    <w:p w:rsidR="00C17C26" w:rsidRDefault="00EB5321">
      <w:pPr>
        <w:pStyle w:val="yMiscellaneousBody"/>
        <w:tabs>
          <w:tab w:val="left" w:pos="567"/>
          <w:tab w:val="left" w:pos="1134"/>
        </w:tabs>
        <w:ind w:left="1134" w:hanging="1134"/>
      </w:pPr>
      <w:r>
        <w:tab/>
        <w:t>23.1</w:t>
      </w:r>
      <w:r>
        <w:tab/>
        <w:t>provide vacant possession of the premises and in a reasonable state of cleanliness and repair; and</w:t>
      </w:r>
    </w:p>
    <w:p w:rsidR="00C17C26" w:rsidRDefault="00EB5321">
      <w:pPr>
        <w:pStyle w:val="yMiscellaneousBody"/>
        <w:tabs>
          <w:tab w:val="left" w:pos="567"/>
          <w:tab w:val="left" w:pos="1134"/>
        </w:tabs>
        <w:ind w:left="1134" w:hanging="1134"/>
      </w:pPr>
      <w:r>
        <w:tab/>
        <w:t>23.2</w:t>
      </w:r>
      <w:r>
        <w:tab/>
        <w:t>maintain and repair the premises in a timely manner; and</w:t>
      </w:r>
    </w:p>
    <w:p w:rsidR="00C17C26" w:rsidRDefault="00EB5321">
      <w:pPr>
        <w:pStyle w:val="yMiscellaneousBody"/>
        <w:tabs>
          <w:tab w:val="left" w:pos="567"/>
          <w:tab w:val="left" w:pos="1134"/>
        </w:tabs>
        <w:ind w:left="1134" w:hanging="1134"/>
      </w:pPr>
      <w:r>
        <w:tab/>
        <w:t>23.3</w:t>
      </w:r>
      <w:r>
        <w:tab/>
        <w:t>comply with all laws affecting the premises including building, health and safety laws.</w:t>
      </w:r>
    </w:p>
    <w:p w:rsidR="00C17C26" w:rsidRDefault="00EB5321">
      <w:pPr>
        <w:pStyle w:val="yMiscellaneousBody"/>
        <w:keepNext/>
        <w:rPr>
          <w:b/>
        </w:rPr>
      </w:pPr>
      <w:r>
        <w:rPr>
          <w:b/>
        </w:rPr>
        <w:t xml:space="preserve">URGENT REPAIRS </w:t>
      </w:r>
    </w:p>
    <w:p w:rsidR="00C17C26" w:rsidRDefault="00EB5321">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C17C26" w:rsidRDefault="00EB5321">
      <w:pPr>
        <w:pStyle w:val="yMiscellaneousBody"/>
        <w:keepNext/>
        <w:tabs>
          <w:tab w:val="left" w:pos="567"/>
        </w:tabs>
        <w:ind w:left="567" w:hanging="567"/>
      </w:pPr>
      <w:r>
        <w:lastRenderedPageBreak/>
        <w:t>25.</w:t>
      </w:r>
      <w:r>
        <w:tab/>
        <w:t>In every tenancy, if the need for urgent repair arises other than as a result of a breach of the agreement by the tenant:</w:t>
      </w:r>
    </w:p>
    <w:p w:rsidR="00C17C26" w:rsidRDefault="00EB5321">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rsidR="00C17C26" w:rsidRDefault="00EB5321">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rsidR="00C17C26" w:rsidRDefault="00EB5321">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C17C26" w:rsidRDefault="00EB5321">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rsidR="00C17C26" w:rsidRDefault="00EB5321">
      <w:pPr>
        <w:pStyle w:val="yMiscellaneousBody"/>
        <w:keepNext/>
        <w:keepLines/>
        <w:rPr>
          <w:b/>
        </w:rPr>
      </w:pPr>
      <w:r>
        <w:rPr>
          <w:b/>
        </w:rPr>
        <w:t>LESSOR’S ACCESS TO THE PREMISES</w:t>
      </w:r>
    </w:p>
    <w:p w:rsidR="00C17C26" w:rsidRDefault="00EB5321">
      <w:pPr>
        <w:pStyle w:val="yMiscellaneousBody"/>
        <w:tabs>
          <w:tab w:val="left" w:pos="567"/>
        </w:tabs>
        <w:ind w:left="567" w:hanging="567"/>
      </w:pPr>
      <w:r>
        <w:t>26.</w:t>
      </w:r>
      <w:r>
        <w:tab/>
        <w:t>The lessor, property manager or person acting on behalf of the lessor, can only enter the premises in the following circumstances:</w:t>
      </w:r>
    </w:p>
    <w:p w:rsidR="00C17C26" w:rsidRDefault="00EB5321">
      <w:pPr>
        <w:pStyle w:val="yMiscellaneousBody"/>
        <w:tabs>
          <w:tab w:val="left" w:pos="567"/>
          <w:tab w:val="left" w:pos="1134"/>
        </w:tabs>
        <w:spacing w:before="140"/>
        <w:ind w:left="1134" w:hanging="1134"/>
      </w:pPr>
      <w:r>
        <w:tab/>
        <w:t>26.1</w:t>
      </w:r>
      <w:r>
        <w:tab/>
        <w:t>in any case of emergency;</w:t>
      </w:r>
    </w:p>
    <w:p w:rsidR="00C17C26" w:rsidRDefault="00EB5321">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rsidR="00C17C26" w:rsidRDefault="00EB5321">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rsidR="00C17C26" w:rsidRDefault="00EB5321">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rsidR="00C17C26" w:rsidRDefault="00EB5321">
      <w:pPr>
        <w:pStyle w:val="yMiscellaneousBody"/>
        <w:tabs>
          <w:tab w:val="left" w:pos="567"/>
          <w:tab w:val="left" w:pos="1134"/>
        </w:tabs>
        <w:spacing w:before="140"/>
        <w:ind w:left="1134" w:hanging="1134"/>
      </w:pPr>
      <w:r>
        <w:lastRenderedPageBreak/>
        <w:tab/>
        <w:t>26.5</w:t>
      </w:r>
      <w:r>
        <w:tab/>
        <w:t>carrying out or inspecting necessary repairs to or maintenance of the premises, at any reasonable time, after giving the tenant not less than 72 hours notice in writing before the proposed entry;</w:t>
      </w:r>
    </w:p>
    <w:p w:rsidR="00C17C26" w:rsidRDefault="00EB5321">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rsidR="00C17C26" w:rsidRDefault="00EB5321">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rsidR="00C17C26" w:rsidRDefault="00EB5321">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rsidR="00C17C26" w:rsidRDefault="00EB5321">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rsidR="00C17C26" w:rsidRDefault="00EB5321">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rsidR="00C17C26" w:rsidRDefault="00EB5321">
      <w:pPr>
        <w:pStyle w:val="yMiscellaneousBody"/>
        <w:rPr>
          <w:b/>
          <w:caps/>
        </w:rPr>
      </w:pPr>
      <w:r>
        <w:rPr>
          <w:b/>
          <w:caps/>
        </w:rPr>
        <w:t>Reasonable time</w:t>
      </w:r>
    </w:p>
    <w:p w:rsidR="00C17C26" w:rsidRDefault="00EB5321">
      <w:pPr>
        <w:pStyle w:val="yMiscellaneousBody"/>
        <w:tabs>
          <w:tab w:val="left" w:pos="567"/>
        </w:tabs>
        <w:ind w:left="567" w:hanging="567"/>
      </w:pPr>
      <w:r>
        <w:t>28.</w:t>
      </w:r>
      <w:r>
        <w:tab/>
      </w:r>
      <w:r>
        <w:rPr>
          <w:b/>
          <w:i/>
        </w:rPr>
        <w:t>Reasonable time</w:t>
      </w:r>
      <w:r>
        <w:t xml:space="preserve"> means:</w:t>
      </w:r>
    </w:p>
    <w:p w:rsidR="00C17C26" w:rsidRDefault="00EB5321">
      <w:pPr>
        <w:pStyle w:val="yMiscellaneousBody"/>
        <w:tabs>
          <w:tab w:val="left" w:pos="567"/>
          <w:tab w:val="left" w:pos="1134"/>
        </w:tabs>
        <w:spacing w:before="140"/>
        <w:ind w:left="1134" w:hanging="1134"/>
      </w:pPr>
      <w:r>
        <w:tab/>
        <w:t>28.1</w:t>
      </w:r>
      <w:r>
        <w:tab/>
        <w:t>between 8.00 a.m. and 6.00 p.m. on a weekday; or</w:t>
      </w:r>
    </w:p>
    <w:p w:rsidR="00C17C26" w:rsidRDefault="00EB5321">
      <w:pPr>
        <w:pStyle w:val="yMiscellaneousBody"/>
        <w:tabs>
          <w:tab w:val="left" w:pos="567"/>
          <w:tab w:val="left" w:pos="1134"/>
        </w:tabs>
        <w:spacing w:before="140"/>
        <w:ind w:left="1134" w:hanging="1134"/>
      </w:pPr>
      <w:r>
        <w:tab/>
        <w:t>28.2</w:t>
      </w:r>
      <w:r>
        <w:tab/>
        <w:t>between 9.00 a.m. and 5.00 p.m. on a Saturday; or</w:t>
      </w:r>
    </w:p>
    <w:p w:rsidR="00C17C26" w:rsidRDefault="00EB5321">
      <w:pPr>
        <w:pStyle w:val="yMiscellaneousBody"/>
        <w:tabs>
          <w:tab w:val="left" w:pos="567"/>
          <w:tab w:val="left" w:pos="1134"/>
        </w:tabs>
        <w:spacing w:before="140"/>
        <w:ind w:left="1134" w:hanging="1134"/>
      </w:pPr>
      <w:r>
        <w:tab/>
        <w:t>28.3</w:t>
      </w:r>
      <w:r>
        <w:tab/>
        <w:t>at any other time agreed between the lessor and each tenant.</w:t>
      </w:r>
    </w:p>
    <w:p w:rsidR="00C17C26" w:rsidRDefault="00EB5321">
      <w:pPr>
        <w:pStyle w:val="yMiscellaneousBody"/>
      </w:pPr>
      <w:r>
        <w:rPr>
          <w:b/>
        </w:rPr>
        <w:t>REQUIREMENT TO NEGOTIATE A DAY AND TIME FOR A PROPOSED ENTRY BY THE LESSOR</w:t>
      </w:r>
    </w:p>
    <w:p w:rsidR="00C17C26" w:rsidRDefault="00EB5321">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rsidR="00C17C26" w:rsidRDefault="00EB5321">
      <w:pPr>
        <w:pStyle w:val="yMiscellaneousBody"/>
        <w:keepNext/>
        <w:rPr>
          <w:b/>
          <w:caps/>
        </w:rPr>
      </w:pPr>
      <w:r>
        <w:rPr>
          <w:b/>
          <w:caps/>
        </w:rPr>
        <w:lastRenderedPageBreak/>
        <w:t>Requirement to give tenant notice of proposed entry</w:t>
      </w:r>
    </w:p>
    <w:p w:rsidR="00C17C26" w:rsidRDefault="00EB5321">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rsidR="00C17C26" w:rsidRDefault="00EB5321">
      <w:pPr>
        <w:pStyle w:val="yMiscellaneousBody"/>
        <w:rPr>
          <w:b/>
          <w:caps/>
        </w:rPr>
      </w:pPr>
      <w:r>
        <w:rPr>
          <w:b/>
          <w:caps/>
        </w:rPr>
        <w:t>Tenant entitled to be present</w:t>
      </w:r>
    </w:p>
    <w:p w:rsidR="00C17C26" w:rsidRDefault="00EB5321">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rsidR="00C17C26" w:rsidRDefault="00EB5321">
      <w:pPr>
        <w:pStyle w:val="yMiscellaneousBody"/>
        <w:keepNext/>
        <w:rPr>
          <w:b/>
          <w:caps/>
        </w:rPr>
      </w:pPr>
      <w:r>
        <w:rPr>
          <w:b/>
          <w:caps/>
        </w:rPr>
        <w:t>Entry must be reasonable and no longer than necessary</w:t>
      </w:r>
    </w:p>
    <w:p w:rsidR="00C17C26" w:rsidRDefault="00EB5321">
      <w:pPr>
        <w:pStyle w:val="yMiscellaneousBody"/>
        <w:keepNext/>
        <w:tabs>
          <w:tab w:val="left" w:pos="567"/>
        </w:tabs>
        <w:ind w:left="567" w:hanging="567"/>
      </w:pPr>
      <w:r>
        <w:t>32.</w:t>
      </w:r>
      <w:r>
        <w:tab/>
        <w:t>The lessor or property manager exercising a right of entry:</w:t>
      </w:r>
    </w:p>
    <w:p w:rsidR="00C17C26" w:rsidRDefault="00EB5321">
      <w:pPr>
        <w:pStyle w:val="yMiscellaneousBody"/>
        <w:tabs>
          <w:tab w:val="left" w:pos="567"/>
          <w:tab w:val="left" w:pos="1134"/>
        </w:tabs>
        <w:ind w:left="1134" w:hanging="1134"/>
      </w:pPr>
      <w:r>
        <w:tab/>
        <w:t>32.1</w:t>
      </w:r>
      <w:r>
        <w:tab/>
        <w:t>must do so in a reasonable manner; and</w:t>
      </w:r>
    </w:p>
    <w:p w:rsidR="00C17C26" w:rsidRDefault="00EB5321">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rsidR="00C17C26" w:rsidRDefault="00EB5321">
      <w:pPr>
        <w:pStyle w:val="yMiscellaneousBody"/>
        <w:keepNext/>
        <w:widowControl w:val="0"/>
        <w:rPr>
          <w:b/>
          <w:caps/>
        </w:rPr>
      </w:pPr>
      <w:r>
        <w:rPr>
          <w:b/>
          <w:caps/>
        </w:rPr>
        <w:t>Lessor’s obligation to compensate tenant if damage to tenant’s goods</w:t>
      </w:r>
    </w:p>
    <w:p w:rsidR="00C17C26" w:rsidRDefault="00EB5321">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rsidR="00C17C26" w:rsidRDefault="00EB5321">
      <w:pPr>
        <w:pStyle w:val="yMiscellaneousBody"/>
        <w:rPr>
          <w:b/>
        </w:rPr>
      </w:pPr>
      <w:r>
        <w:rPr>
          <w:b/>
        </w:rPr>
        <w:t>ALTERATIONS AND ADDITIONS TO THE PREMISES</w:t>
      </w:r>
    </w:p>
    <w:p w:rsidR="00C17C26" w:rsidRDefault="00EB5321">
      <w:pPr>
        <w:pStyle w:val="yMiscellaneousBody"/>
        <w:tabs>
          <w:tab w:val="left" w:pos="567"/>
        </w:tabs>
        <w:ind w:left="567" w:hanging="567"/>
      </w:pPr>
      <w:r>
        <w:t>34.</w:t>
      </w:r>
      <w:r>
        <w:tab/>
        <w:t>If the tenancy agreement in Part A allows the tenant to affix a fixture or make a renovation, alteration or addition to the premises, then:</w:t>
      </w:r>
    </w:p>
    <w:p w:rsidR="00C17C26" w:rsidRDefault="00EB5321">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rsidR="00C17C26" w:rsidRDefault="00EB5321">
      <w:pPr>
        <w:pStyle w:val="yMiscellaneousBody"/>
        <w:tabs>
          <w:tab w:val="left" w:pos="567"/>
          <w:tab w:val="left" w:pos="1134"/>
        </w:tabs>
        <w:ind w:left="1134" w:hanging="1134"/>
      </w:pPr>
      <w:r>
        <w:tab/>
        <w:t>34.2</w:t>
      </w:r>
      <w:r>
        <w:tab/>
        <w:t>the tenant must obtain written permission from the lessor to remove any fixture attached by the tenant; and</w:t>
      </w:r>
    </w:p>
    <w:p w:rsidR="00C17C26" w:rsidRDefault="00EB5321">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rsidR="00C17C26" w:rsidRDefault="00EB5321">
      <w:pPr>
        <w:pStyle w:val="yMiscellaneousBody"/>
        <w:tabs>
          <w:tab w:val="left" w:pos="567"/>
          <w:tab w:val="left" w:pos="1134"/>
        </w:tabs>
        <w:spacing w:before="140"/>
        <w:ind w:left="1134" w:hanging="1134"/>
      </w:pPr>
      <w:r>
        <w:lastRenderedPageBreak/>
        <w:tab/>
        <w:t>34.4</w:t>
      </w:r>
      <w:r>
        <w:tab/>
        <w:t>the lessor must not unreasonably refuse permission for the installation of a fixture or an alteration, addition or renovation by the tenant.</w:t>
      </w:r>
    </w:p>
    <w:p w:rsidR="00C17C26" w:rsidRDefault="00EB5321">
      <w:pPr>
        <w:pStyle w:val="yMiscellaneousBody"/>
        <w:tabs>
          <w:tab w:val="left" w:pos="567"/>
        </w:tabs>
        <w:ind w:left="567" w:hanging="567"/>
      </w:pPr>
      <w:r>
        <w:t>35.</w:t>
      </w:r>
      <w:r>
        <w:tab/>
        <w:t>If the lessor wants to make an alteration or addition or affix a fixture to the premises, then:</w:t>
      </w:r>
    </w:p>
    <w:p w:rsidR="00C17C26" w:rsidRDefault="00EB5321">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rsidR="00C17C26" w:rsidRDefault="00EB5321">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rsidR="00C17C26" w:rsidRDefault="00EB5321">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rsidR="00C17C26" w:rsidRDefault="00EB5321">
      <w:pPr>
        <w:pStyle w:val="yMiscellaneousBody"/>
        <w:tabs>
          <w:tab w:val="left" w:pos="567"/>
          <w:tab w:val="left" w:pos="1276"/>
        </w:tabs>
        <w:spacing w:before="140"/>
        <w:ind w:left="1276" w:hanging="1276"/>
      </w:pPr>
      <w:r>
        <w:tab/>
        <w:t>35A.1</w:t>
      </w:r>
      <w:r>
        <w:tab/>
        <w:t xml:space="preserve">the renovation, alteration or addition of any of the following — </w:t>
      </w:r>
    </w:p>
    <w:p w:rsidR="00C17C26" w:rsidRDefault="00EB5321">
      <w:pPr>
        <w:pStyle w:val="yMiscellaneousBody"/>
        <w:tabs>
          <w:tab w:val="left" w:pos="1418"/>
          <w:tab w:val="left" w:pos="1985"/>
        </w:tabs>
        <w:ind w:left="1985" w:hanging="1985"/>
      </w:pPr>
      <w:r>
        <w:tab/>
        <w:t>●</w:t>
      </w:r>
      <w:r>
        <w:tab/>
        <w:t xml:space="preserve">security alarms and cameras; </w:t>
      </w:r>
    </w:p>
    <w:p w:rsidR="00C17C26" w:rsidRDefault="00EB5321">
      <w:pPr>
        <w:pStyle w:val="yMiscellaneousBody"/>
        <w:tabs>
          <w:tab w:val="left" w:pos="1418"/>
          <w:tab w:val="left" w:pos="1985"/>
        </w:tabs>
        <w:ind w:left="1985" w:hanging="1985"/>
      </w:pPr>
      <w:r>
        <w:tab/>
        <w:t>●</w:t>
      </w:r>
      <w:r>
        <w:tab/>
        <w:t>locks, screens and shutters on windows;</w:t>
      </w:r>
    </w:p>
    <w:p w:rsidR="00C17C26" w:rsidRDefault="00EB5321">
      <w:pPr>
        <w:pStyle w:val="yMiscellaneousBody"/>
        <w:tabs>
          <w:tab w:val="left" w:pos="1418"/>
          <w:tab w:val="left" w:pos="1985"/>
        </w:tabs>
        <w:ind w:left="1985" w:hanging="1985"/>
      </w:pPr>
      <w:r>
        <w:tab/>
        <w:t>●</w:t>
      </w:r>
      <w:r>
        <w:tab/>
        <w:t>security screens on doors;</w:t>
      </w:r>
    </w:p>
    <w:p w:rsidR="00C17C26" w:rsidRDefault="00EB5321">
      <w:pPr>
        <w:pStyle w:val="yMiscellaneousBody"/>
        <w:tabs>
          <w:tab w:val="left" w:pos="1418"/>
          <w:tab w:val="left" w:pos="1985"/>
        </w:tabs>
        <w:ind w:left="1985" w:hanging="1985"/>
      </w:pPr>
      <w:r>
        <w:tab/>
        <w:t>●</w:t>
      </w:r>
      <w:r>
        <w:tab/>
        <w:t>exterior lights;</w:t>
      </w:r>
    </w:p>
    <w:p w:rsidR="00C17C26" w:rsidRDefault="00EB5321">
      <w:pPr>
        <w:pStyle w:val="yMiscellaneousBody"/>
        <w:tabs>
          <w:tab w:val="left" w:pos="1418"/>
          <w:tab w:val="left" w:pos="1985"/>
        </w:tabs>
        <w:ind w:left="1985" w:hanging="1985"/>
      </w:pPr>
      <w:r>
        <w:tab/>
        <w:t>●</w:t>
      </w:r>
      <w:r>
        <w:tab/>
        <w:t>locks on gates;</w:t>
      </w:r>
    </w:p>
    <w:p w:rsidR="00C17C26" w:rsidRDefault="00EB5321">
      <w:pPr>
        <w:pStyle w:val="yMiscellaneousBody"/>
        <w:tabs>
          <w:tab w:val="left" w:pos="567"/>
          <w:tab w:val="left" w:pos="1276"/>
        </w:tabs>
        <w:spacing w:before="140"/>
        <w:ind w:left="1276" w:hanging="1276"/>
      </w:pPr>
      <w:r>
        <w:tab/>
        <w:t>35A.2</w:t>
      </w:r>
      <w:r>
        <w:tab/>
        <w:t>the pruning of shrubs and trees to improve visibility around the residential premises.</w:t>
      </w:r>
    </w:p>
    <w:p w:rsidR="00C17C26" w:rsidRDefault="00EB5321">
      <w:pPr>
        <w:pStyle w:val="yMiscellaneousBody"/>
        <w:tabs>
          <w:tab w:val="left" w:pos="567"/>
        </w:tabs>
        <w:ind w:left="567" w:hanging="567"/>
      </w:pPr>
      <w:r>
        <w:t>35B.</w:t>
      </w:r>
      <w:r>
        <w:tab/>
        <w:t xml:space="preserve">Under the </w:t>
      </w:r>
      <w:r>
        <w:rPr>
          <w:i/>
        </w:rPr>
        <w:t xml:space="preserve">Residential Tenancies Act 1987 </w:t>
      </w:r>
      <w:r>
        <w:t>section 47(5):</w:t>
      </w:r>
    </w:p>
    <w:p w:rsidR="00C17C26" w:rsidRDefault="00EB5321">
      <w:pPr>
        <w:pStyle w:val="yMiscellaneousBody"/>
        <w:tabs>
          <w:tab w:val="left" w:pos="567"/>
          <w:tab w:val="left" w:pos="1276"/>
        </w:tabs>
        <w:spacing w:before="140"/>
        <w:ind w:left="1276" w:hanging="1276"/>
      </w:pPr>
      <w:r>
        <w:tab/>
        <w:t>35B.1</w:t>
      </w:r>
      <w:r>
        <w:tab/>
        <w:t>the cost of making the prescribed alterations must be borne by the tenant; and</w:t>
      </w:r>
    </w:p>
    <w:p w:rsidR="00C17C26" w:rsidRDefault="00EB5321">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rsidR="00C17C26" w:rsidRDefault="00EB5321">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rsidR="00C17C26" w:rsidRDefault="00EB5321">
      <w:pPr>
        <w:pStyle w:val="yMiscellaneousBody"/>
        <w:tabs>
          <w:tab w:val="left" w:pos="567"/>
          <w:tab w:val="left" w:pos="1276"/>
        </w:tabs>
        <w:spacing w:before="140"/>
        <w:ind w:left="1276" w:hanging="1276"/>
      </w:pPr>
      <w:r>
        <w:lastRenderedPageBreak/>
        <w:tab/>
        <w:t>35B.4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rsidR="00C17C26" w:rsidRDefault="00EB5321">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rsidR="00C17C26" w:rsidRDefault="00EB5321">
      <w:pPr>
        <w:pStyle w:val="yMiscellaneousBody"/>
        <w:rPr>
          <w:b/>
        </w:rPr>
      </w:pPr>
      <w:r>
        <w:rPr>
          <w:b/>
        </w:rPr>
        <w:t>LOCKS AND SECURITY DEVICES</w:t>
      </w:r>
    </w:p>
    <w:p w:rsidR="00C17C26" w:rsidRDefault="00EB5321">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rsidR="00C17C26" w:rsidRDefault="00EB5321">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rsidR="00C17C26" w:rsidRDefault="00EB5321">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rsidR="00C17C26" w:rsidRDefault="00EB5321">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rsidR="00C17C26" w:rsidRDefault="00EB5321">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rsidR="00C17C26" w:rsidRDefault="00EB5321">
      <w:pPr>
        <w:pStyle w:val="yMiscellaneousBody"/>
        <w:keepNext/>
        <w:rPr>
          <w:b/>
        </w:rPr>
      </w:pPr>
      <w:r>
        <w:rPr>
          <w:b/>
        </w:rPr>
        <w:t>TRANSFER OF TENANCY OR SUB</w:t>
      </w:r>
      <w:r>
        <w:rPr>
          <w:b/>
        </w:rPr>
        <w:noBreakHyphen/>
        <w:t>LETTING BY TENANT</w:t>
      </w:r>
    </w:p>
    <w:p w:rsidR="00C17C26" w:rsidRDefault="00EB5321">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rsidR="00C17C26" w:rsidRDefault="00EB5321">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rsidR="00C17C26" w:rsidRDefault="00EB5321">
      <w:pPr>
        <w:pStyle w:val="yMiscellaneousBody"/>
        <w:tabs>
          <w:tab w:val="left" w:pos="567"/>
          <w:tab w:val="left" w:pos="1134"/>
        </w:tabs>
        <w:spacing w:before="130"/>
        <w:ind w:left="1134" w:hanging="1134"/>
      </w:pPr>
      <w:r>
        <w:tab/>
        <w:t>37.2</w:t>
      </w:r>
      <w:r>
        <w:tab/>
        <w:t>the lessor must not unreasonably withhold such consent; and</w:t>
      </w:r>
    </w:p>
    <w:p w:rsidR="00C17C26" w:rsidRDefault="00EB5321">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rsidR="00C17C26" w:rsidRDefault="00EB5321">
      <w:pPr>
        <w:pStyle w:val="yMiscellaneousBody"/>
        <w:rPr>
          <w:b/>
        </w:rPr>
      </w:pPr>
      <w:r>
        <w:rPr>
          <w:b/>
        </w:rPr>
        <w:t>CONTRACTING OUT</w:t>
      </w:r>
    </w:p>
    <w:p w:rsidR="00C17C26" w:rsidRDefault="00EB5321">
      <w:pPr>
        <w:pStyle w:val="yMiscellaneousBody"/>
        <w:tabs>
          <w:tab w:val="left" w:pos="567"/>
        </w:tabs>
        <w:ind w:left="567" w:hanging="567"/>
      </w:pPr>
      <w:r>
        <w:t>38.</w:t>
      </w:r>
      <w:r>
        <w:tab/>
        <w:t xml:space="preserve">It is an offence to contract out of any provision of the </w:t>
      </w:r>
      <w:r>
        <w:rPr>
          <w:i/>
        </w:rPr>
        <w:t>Residential Tenancies Act 1987</w:t>
      </w:r>
      <w:r>
        <w:t>.</w:t>
      </w:r>
    </w:p>
    <w:p w:rsidR="00C17C26" w:rsidRDefault="00EB5321">
      <w:pPr>
        <w:pStyle w:val="yMiscellaneousBody"/>
        <w:keepNext/>
        <w:widowControl w:val="0"/>
        <w:rPr>
          <w:b/>
        </w:rPr>
      </w:pPr>
      <w:r>
        <w:rPr>
          <w:b/>
        </w:rPr>
        <w:lastRenderedPageBreak/>
        <w:t>ENDING THE RESIDENTIAL TENANCY AGREEMENT</w:t>
      </w:r>
    </w:p>
    <w:p w:rsidR="00C17C26" w:rsidRDefault="00EB5321">
      <w:pPr>
        <w:pStyle w:val="yMiscellaneousBody"/>
        <w:tabs>
          <w:tab w:val="left" w:pos="567"/>
        </w:tabs>
        <w:ind w:left="567" w:hanging="567"/>
      </w:pPr>
      <w:r>
        <w:t>39.</w:t>
      </w:r>
      <w:r>
        <w:tab/>
        <w:t>This residential tenancy agreement can only be terminated in certain circumstances.</w:t>
      </w:r>
    </w:p>
    <w:p w:rsidR="00C17C26" w:rsidRDefault="00EB5321">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rsidR="00C17C26" w:rsidRDefault="00EB5321">
      <w:pPr>
        <w:pStyle w:val="yMiscellaneousBody"/>
        <w:tabs>
          <w:tab w:val="left" w:pos="567"/>
          <w:tab w:val="left" w:pos="1134"/>
        </w:tabs>
        <w:ind w:left="1134" w:hanging="1134"/>
      </w:pPr>
      <w:r>
        <w:tab/>
        <w:t>40.1</w:t>
      </w:r>
      <w:r>
        <w:tab/>
        <w:t>remove all the tenant’s goods from the residential premises; and</w:t>
      </w:r>
    </w:p>
    <w:p w:rsidR="00C17C26" w:rsidRDefault="00EB5321">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rsidR="00C17C26" w:rsidRDefault="00EB5321">
      <w:pPr>
        <w:pStyle w:val="yMiscellaneousBody"/>
        <w:tabs>
          <w:tab w:val="left" w:pos="567"/>
          <w:tab w:val="left" w:pos="1134"/>
        </w:tabs>
        <w:ind w:left="1134" w:hanging="1134"/>
      </w:pPr>
      <w:r>
        <w:tab/>
        <w:t>40.3</w:t>
      </w:r>
      <w:r>
        <w:tab/>
        <w:t>return to the lessor all keys, and other opening devices or similar devices, provided by the lessor.</w:t>
      </w:r>
    </w:p>
    <w:p w:rsidR="00C17C26" w:rsidRDefault="00EB5321">
      <w:pPr>
        <w:pStyle w:val="yMiscellaneousBody"/>
        <w:tabs>
          <w:tab w:val="left" w:pos="567"/>
        </w:tabs>
        <w:ind w:left="567" w:hanging="567"/>
      </w:pPr>
      <w:r>
        <w:t>41.</w:t>
      </w:r>
      <w:r>
        <w:tab/>
        <w:t>The tenant may be liable for losses incurred by the lessor if the above requirements are not met.</w:t>
      </w:r>
    </w:p>
    <w:p w:rsidR="00C17C26" w:rsidRDefault="00EB5321">
      <w:pPr>
        <w:pStyle w:val="yMiscellaneousBody"/>
        <w:rPr>
          <w:b/>
          <w:caps/>
        </w:rPr>
      </w:pPr>
      <w:r>
        <w:rPr>
          <w:b/>
          <w:caps/>
        </w:rPr>
        <w:t>Ending a fixed term agreement</w:t>
      </w:r>
    </w:p>
    <w:p w:rsidR="00C17C26" w:rsidRDefault="00EB5321">
      <w:pPr>
        <w:pStyle w:val="yMiscellaneousBody"/>
        <w:tabs>
          <w:tab w:val="left" w:pos="567"/>
        </w:tabs>
        <w:ind w:left="567" w:hanging="567"/>
      </w:pPr>
      <w:r>
        <w:t>42.</w:t>
      </w:r>
      <w:r>
        <w:tab/>
        <w:t>If this agreement is a fixed term agreement it may be ended:</w:t>
      </w:r>
    </w:p>
    <w:p w:rsidR="00C17C26" w:rsidRDefault="00EB5321">
      <w:pPr>
        <w:pStyle w:val="yMiscellaneousBody"/>
        <w:tabs>
          <w:tab w:val="left" w:pos="567"/>
          <w:tab w:val="left" w:pos="1134"/>
        </w:tabs>
        <w:ind w:left="1134" w:hanging="1134"/>
      </w:pPr>
      <w:r>
        <w:tab/>
        <w:t>42.1</w:t>
      </w:r>
      <w:r>
        <w:tab/>
        <w:t>by agreement in writing between the lessor and the tenant; or</w:t>
      </w:r>
    </w:p>
    <w:p w:rsidR="00C17C26" w:rsidRDefault="00EB5321">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C17C26" w:rsidRDefault="00EB5321">
      <w:pPr>
        <w:pStyle w:val="yMiscellaneousBody"/>
        <w:rPr>
          <w:b/>
          <w:caps/>
        </w:rPr>
      </w:pPr>
      <w:r>
        <w:rPr>
          <w:b/>
          <w:caps/>
        </w:rPr>
        <w:t>Ending a periodic agreement</w:t>
      </w:r>
    </w:p>
    <w:p w:rsidR="00C17C26" w:rsidRDefault="00EB5321">
      <w:pPr>
        <w:pStyle w:val="yMiscellaneousBody"/>
        <w:tabs>
          <w:tab w:val="left" w:pos="567"/>
        </w:tabs>
        <w:ind w:left="567" w:hanging="567"/>
      </w:pPr>
      <w:r>
        <w:t>43.</w:t>
      </w:r>
      <w:r>
        <w:tab/>
        <w:t>If this agreement is a periodic agreement it may be ended:</w:t>
      </w:r>
    </w:p>
    <w:p w:rsidR="00C17C26" w:rsidRDefault="00EB5321">
      <w:pPr>
        <w:pStyle w:val="yMiscellaneousBody"/>
        <w:tabs>
          <w:tab w:val="left" w:pos="567"/>
          <w:tab w:val="left" w:pos="1134"/>
        </w:tabs>
        <w:spacing w:before="140"/>
        <w:ind w:left="1134" w:hanging="1134"/>
      </w:pPr>
      <w:r>
        <w:tab/>
        <w:t>43.1</w:t>
      </w:r>
      <w:r>
        <w:tab/>
        <w:t>by agreement in writing between the lessor and the tenant; or</w:t>
      </w:r>
    </w:p>
    <w:p w:rsidR="00C17C26" w:rsidRDefault="00EB5321">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rsidR="00C17C26" w:rsidRDefault="00EB5321">
      <w:pPr>
        <w:pStyle w:val="yMiscellaneousBody"/>
      </w:pPr>
      <w:r>
        <w:rPr>
          <w:b/>
        </w:rPr>
        <w:lastRenderedPageBreak/>
        <w:t xml:space="preserve">ENDING A TENANT’S INTEREST IN A RESIDENTIAL TENANCY AGREEMENT </w:t>
      </w:r>
      <w:r>
        <w:rPr>
          <w:b/>
          <w:caps/>
        </w:rPr>
        <w:t>BECAUSE</w:t>
      </w:r>
      <w:r>
        <w:rPr>
          <w:b/>
        </w:rPr>
        <w:t xml:space="preserve"> OF FAMILY VIOLENCE</w:t>
      </w:r>
    </w:p>
    <w:p w:rsidR="00C17C26" w:rsidRDefault="00EB5321">
      <w:pPr>
        <w:pStyle w:val="yMiscellaneousBody"/>
        <w:tabs>
          <w:tab w:val="left" w:pos="567"/>
        </w:tabs>
        <w:ind w:left="567" w:hanging="567"/>
      </w:pPr>
      <w:r>
        <w:t>43A.</w:t>
      </w:r>
      <w:r>
        <w:tab/>
        <w:t>A tenant’s interest in a residential tenancy agreement may be ended:</w:t>
      </w:r>
    </w:p>
    <w:p w:rsidR="00C17C26" w:rsidRDefault="00EB5321">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rsidR="00C17C26" w:rsidRDefault="00EB5321">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rsidR="00C17C26" w:rsidRDefault="00EB5321">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rsidR="00C17C26" w:rsidRDefault="00EB5321">
      <w:pPr>
        <w:pStyle w:val="yMiscellaneousBody"/>
        <w:rPr>
          <w:b/>
          <w:caps/>
        </w:rPr>
      </w:pPr>
      <w:r>
        <w:rPr>
          <w:b/>
          <w:caps/>
        </w:rPr>
        <w:t>Objectionable behaviour</w:t>
      </w:r>
    </w:p>
    <w:p w:rsidR="00C17C26" w:rsidRDefault="00EB5321">
      <w:pPr>
        <w:pStyle w:val="yMiscellaneousBody"/>
        <w:tabs>
          <w:tab w:val="left" w:pos="567"/>
        </w:tabs>
        <w:ind w:left="567" w:hanging="567"/>
      </w:pPr>
      <w:r>
        <w:t>44.</w:t>
      </w:r>
      <w:r>
        <w:tab/>
        <w:t>The lessor may apply to the Magistrates Court for an order terminating the tenancy agreement if the tenant:</w:t>
      </w:r>
    </w:p>
    <w:p w:rsidR="00C17C26" w:rsidRDefault="00EB5321">
      <w:pPr>
        <w:pStyle w:val="yMiscellaneousBody"/>
        <w:tabs>
          <w:tab w:val="left" w:pos="567"/>
          <w:tab w:val="left" w:pos="1134"/>
        </w:tabs>
        <w:ind w:left="1134" w:hanging="1134"/>
      </w:pPr>
      <w:r>
        <w:tab/>
        <w:t>44.1</w:t>
      </w:r>
      <w:r>
        <w:tab/>
        <w:t>uses or allows the premises to be used for any illegal purpose; or</w:t>
      </w:r>
    </w:p>
    <w:p w:rsidR="00C17C26" w:rsidRDefault="00EB5321">
      <w:pPr>
        <w:pStyle w:val="yMiscellaneousBody"/>
        <w:tabs>
          <w:tab w:val="left" w:pos="567"/>
          <w:tab w:val="left" w:pos="1134"/>
        </w:tabs>
        <w:ind w:left="1134" w:hanging="1134"/>
      </w:pPr>
      <w:r>
        <w:tab/>
        <w:t>44.2</w:t>
      </w:r>
      <w:r>
        <w:tab/>
        <w:t>causes or permits a nuisance; or</w:t>
      </w:r>
    </w:p>
    <w:p w:rsidR="00C17C26" w:rsidRDefault="00EB5321">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rsidR="00C17C26" w:rsidRDefault="00EB5321">
      <w:pPr>
        <w:pStyle w:val="yMiscellaneousBody"/>
        <w:rPr>
          <w:b/>
          <w:caps/>
        </w:rPr>
      </w:pPr>
      <w:r>
        <w:rPr>
          <w:b/>
          <w:caps/>
        </w:rPr>
        <w:t>Tenant is no longer eligible for social housing premises</w:t>
      </w:r>
    </w:p>
    <w:p w:rsidR="00C17C26" w:rsidRDefault="00EB5321">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rsidR="00C17C26" w:rsidRDefault="00EB5321">
      <w:pPr>
        <w:pStyle w:val="yMiscellaneousBody"/>
        <w:keepNext/>
        <w:rPr>
          <w:b/>
          <w:caps/>
        </w:rPr>
      </w:pPr>
      <w:r>
        <w:rPr>
          <w:b/>
          <w:caps/>
        </w:rPr>
        <w:lastRenderedPageBreak/>
        <w:t>Tenant has been offered alternative social housing premises</w:t>
      </w:r>
    </w:p>
    <w:p w:rsidR="00C17C26" w:rsidRDefault="00EB5321">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rsidR="00C17C26" w:rsidRDefault="00EB5321">
      <w:pPr>
        <w:pStyle w:val="yMiscellaneousBody"/>
        <w:keepNext/>
        <w:rPr>
          <w:b/>
          <w:caps/>
        </w:rPr>
      </w:pPr>
      <w:r>
        <w:rPr>
          <w:b/>
          <w:caps/>
        </w:rPr>
        <w:t>Other grounds for ending agreement</w:t>
      </w:r>
    </w:p>
    <w:p w:rsidR="00C17C26" w:rsidRDefault="00EB5321">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C17C26" w:rsidRDefault="00EB5321">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7" w:history="1">
        <w:r>
          <w:t>www.commerce.wa.gov.au/ConsumerProtection</w:t>
        </w:r>
      </w:hyperlink>
      <w:r>
        <w:t>&gt;.</w:t>
      </w:r>
    </w:p>
    <w:p w:rsidR="00C17C26" w:rsidRDefault="00EB5321">
      <w:pPr>
        <w:pStyle w:val="yMiscellaneousBody"/>
        <w:tabs>
          <w:tab w:val="left" w:pos="567"/>
        </w:tabs>
        <w:ind w:left="567" w:hanging="567"/>
        <w:rPr>
          <w:caps/>
        </w:rPr>
      </w:pPr>
      <w:r>
        <w:t>49.</w:t>
      </w:r>
      <w:r>
        <w:tab/>
      </w:r>
      <w:r>
        <w:rPr>
          <w:b/>
          <w:caps/>
        </w:rPr>
        <w:t>W</w:t>
      </w:r>
      <w:r>
        <w:rPr>
          <w:b/>
        </w:rPr>
        <w:t>arning</w:t>
      </w:r>
      <w:r>
        <w:rPr>
          <w:b/>
          <w:caps/>
        </w:rPr>
        <w:t>:</w:t>
      </w:r>
    </w:p>
    <w:p w:rsidR="00C17C26" w:rsidRDefault="00EB5321">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rsidR="00C17C26" w:rsidRDefault="00EB5321">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rsidR="00C17C26" w:rsidRDefault="00EB5321">
      <w:pPr>
        <w:pStyle w:val="yMiscellaneousBody"/>
        <w:rPr>
          <w:b/>
        </w:rPr>
      </w:pPr>
      <w:r>
        <w:rPr>
          <w:b/>
        </w:rPr>
        <w:t>SECURITY BOND</w:t>
      </w:r>
    </w:p>
    <w:p w:rsidR="00C17C26" w:rsidRDefault="00EB5321">
      <w:pPr>
        <w:pStyle w:val="yMiscellaneousBody"/>
        <w:tabs>
          <w:tab w:val="left" w:pos="567"/>
        </w:tabs>
        <w:ind w:left="567" w:hanging="567"/>
      </w:pPr>
      <w:r>
        <w:t>50.</w:t>
      </w:r>
      <w:r>
        <w:tab/>
        <w:t>If a security bond is required, it may be paid by instalments, and is to be held by the Bond Administrator.</w:t>
      </w:r>
    </w:p>
    <w:p w:rsidR="00C17C26" w:rsidRDefault="00EB5321">
      <w:pPr>
        <w:pStyle w:val="yMiscellaneousBody"/>
        <w:tabs>
          <w:tab w:val="left" w:pos="567"/>
        </w:tabs>
        <w:ind w:left="567" w:hanging="567"/>
      </w:pPr>
      <w:r>
        <w:t>51.</w:t>
      </w:r>
      <w:r>
        <w:tab/>
        <w:t xml:space="preserve">The lessor agrees that if the lessor or the property manager applies to the Bond Administrator for all or part of the security bond to be released to </w:t>
      </w:r>
      <w:r>
        <w:lastRenderedPageBreak/>
        <w:t>the lessor, the lessor or property manager will provide the tenant with evidence to support the amount that the lessor is claiming.</w:t>
      </w:r>
    </w:p>
    <w:p w:rsidR="00C17C26" w:rsidRDefault="00EB5321">
      <w:pPr>
        <w:pStyle w:val="yMiscellaneousBody"/>
        <w:tabs>
          <w:tab w:val="left" w:pos="567"/>
        </w:tabs>
        <w:ind w:left="567" w:hanging="567"/>
      </w:pPr>
      <w:r>
        <w:t>52.</w:t>
      </w:r>
      <w:r>
        <w:tab/>
        <w:t>The Bond Administrator can only release the security bond when it receives either:</w:t>
      </w:r>
    </w:p>
    <w:p w:rsidR="00C17C26" w:rsidRDefault="00EB5321">
      <w:pPr>
        <w:pStyle w:val="yMiscellaneousBody"/>
        <w:tabs>
          <w:tab w:val="left" w:pos="567"/>
          <w:tab w:val="left" w:pos="1134"/>
        </w:tabs>
        <w:ind w:left="1134" w:hanging="1134"/>
      </w:pPr>
      <w:r>
        <w:tab/>
        <w:t>52.1</w:t>
      </w:r>
      <w:r>
        <w:tab/>
        <w:t>a Joint Application for Disposal of Security Bond form signed by all the parties to the tenancy agreement; or</w:t>
      </w:r>
    </w:p>
    <w:p w:rsidR="00C17C26" w:rsidRDefault="00EB5321">
      <w:pPr>
        <w:pStyle w:val="yMiscellaneousBody"/>
        <w:tabs>
          <w:tab w:val="left" w:pos="567"/>
          <w:tab w:val="left" w:pos="1134"/>
        </w:tabs>
        <w:ind w:left="1134" w:hanging="1134"/>
      </w:pPr>
      <w:r>
        <w:tab/>
        <w:t>52.2</w:t>
      </w:r>
      <w:r>
        <w:tab/>
        <w:t>an order of the court.</w:t>
      </w:r>
    </w:p>
    <w:p w:rsidR="00C17C26" w:rsidRDefault="00EB5321">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rsidR="00C17C26" w:rsidRDefault="00EB5321">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rsidR="00C17C26" w:rsidRDefault="00EB5321">
      <w:pPr>
        <w:pStyle w:val="yMiscellaneousBody"/>
      </w:pPr>
      <w:r>
        <w:rPr>
          <w:b/>
        </w:rPr>
        <w:t>NOTICES</w:t>
      </w:r>
    </w:p>
    <w:p w:rsidR="00C17C26" w:rsidRDefault="00EB5321">
      <w:pPr>
        <w:pStyle w:val="yMiscellaneousBody"/>
      </w:pPr>
      <w:r>
        <w:t>55A.</w:t>
      </w:r>
      <w:r>
        <w:tab/>
        <w:t>A notice under this agreement must be given:</w:t>
      </w:r>
    </w:p>
    <w:p w:rsidR="00C17C26" w:rsidRDefault="00EB5321">
      <w:pPr>
        <w:pStyle w:val="yMiscellaneousBody"/>
        <w:tabs>
          <w:tab w:val="left" w:pos="709"/>
          <w:tab w:val="left" w:pos="1418"/>
        </w:tabs>
      </w:pPr>
      <w:r>
        <w:tab/>
        <w:t>55A.1</w:t>
      </w:r>
      <w:r>
        <w:tab/>
        <w:t>in the prescribed form; or</w:t>
      </w:r>
    </w:p>
    <w:p w:rsidR="00C17C26" w:rsidRDefault="00EB5321">
      <w:pPr>
        <w:pStyle w:val="yMiscellaneousBody"/>
        <w:tabs>
          <w:tab w:val="left" w:pos="709"/>
          <w:tab w:val="left" w:pos="1418"/>
        </w:tabs>
        <w:ind w:left="1418" w:hanging="1418"/>
      </w:pPr>
      <w:r>
        <w:tab/>
        <w:t>55A.2</w:t>
      </w:r>
      <w:r>
        <w:tab/>
        <w:t>if there is no prescribed form but there is an approved form — in the approved form; or</w:t>
      </w:r>
    </w:p>
    <w:p w:rsidR="00C17C26" w:rsidRDefault="00EB5321">
      <w:pPr>
        <w:pStyle w:val="yMiscellaneousBody"/>
        <w:tabs>
          <w:tab w:val="left" w:pos="709"/>
          <w:tab w:val="left" w:pos="1418"/>
        </w:tabs>
      </w:pPr>
      <w:r>
        <w:tab/>
        <w:t>55A.3</w:t>
      </w:r>
      <w:r>
        <w:tab/>
        <w:t>if there is no prescribed form or approved form — in writing.</w:t>
      </w:r>
    </w:p>
    <w:p w:rsidR="00C17C26" w:rsidRDefault="00EB5321">
      <w:pPr>
        <w:pStyle w:val="yMiscellaneousBody"/>
      </w:pPr>
      <w:r>
        <w:t>55B.</w:t>
      </w:r>
      <w:r>
        <w:tab/>
        <w:t>A notice under this agreement may be given to a person:</w:t>
      </w:r>
    </w:p>
    <w:p w:rsidR="00C17C26" w:rsidRDefault="00EB5321">
      <w:pPr>
        <w:pStyle w:val="yMiscellaneousBody"/>
        <w:tabs>
          <w:tab w:val="left" w:pos="709"/>
          <w:tab w:val="left" w:pos="1418"/>
        </w:tabs>
      </w:pPr>
      <w:r>
        <w:tab/>
        <w:t>55B.1</w:t>
      </w:r>
      <w:r>
        <w:tab/>
        <w:t>by giving it to the person directly; or</w:t>
      </w:r>
    </w:p>
    <w:p w:rsidR="00C17C26" w:rsidRDefault="00EB5321">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rsidR="00C17C26" w:rsidRDefault="00EB5321">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rsidR="00C17C26" w:rsidRDefault="00EB5321">
      <w:pPr>
        <w:pStyle w:val="yMiscellaneousBody"/>
        <w:ind w:left="720" w:hanging="720"/>
      </w:pPr>
      <w:r>
        <w:lastRenderedPageBreak/>
        <w:t>55C.</w:t>
      </w:r>
      <w:r>
        <w:tab/>
        <w:t>A person may withdraw his or her consent to a notice being given to the person by email or facsimile by giving a notice to that effect to each other party to the agreement.</w:t>
      </w:r>
    </w:p>
    <w:p w:rsidR="00C17C26" w:rsidRDefault="00EB5321">
      <w:pPr>
        <w:pStyle w:val="yMiscellaneousBody"/>
        <w:rPr>
          <w:b/>
        </w:rPr>
      </w:pPr>
      <w:r>
        <w:rPr>
          <w:b/>
        </w:rPr>
        <w:t>ADVICE, COMPLAINTS AND DISPUTES</w:t>
      </w:r>
    </w:p>
    <w:p w:rsidR="00C17C26" w:rsidRDefault="00EB5321">
      <w:pPr>
        <w:pStyle w:val="yMiscellaneousBody"/>
        <w:rPr>
          <w:b/>
          <w:caps/>
        </w:rPr>
      </w:pPr>
      <w:r>
        <w:rPr>
          <w:b/>
          <w:caps/>
        </w:rPr>
        <w:t>Department of Commerce</w:t>
      </w:r>
    </w:p>
    <w:p w:rsidR="00C17C26" w:rsidRDefault="00EB5321">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rsidR="00C17C26" w:rsidRDefault="00EB5321">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rsidR="00C17C26" w:rsidRDefault="00EB5321">
      <w:pPr>
        <w:pStyle w:val="yMiscellaneousBody"/>
        <w:rPr>
          <w:b/>
          <w:caps/>
        </w:rPr>
      </w:pPr>
      <w:r>
        <w:rPr>
          <w:b/>
          <w:caps/>
        </w:rPr>
        <w:t>If a dispute cannot be resolved</w:t>
      </w:r>
    </w:p>
    <w:p w:rsidR="00C17C26" w:rsidRDefault="00EB5321">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rsidR="00C17C26" w:rsidRDefault="00EB5321">
      <w:pPr>
        <w:pStyle w:val="yMiscellaneousBody"/>
        <w:tabs>
          <w:tab w:val="left" w:pos="567"/>
          <w:tab w:val="left" w:pos="1134"/>
        </w:tabs>
        <w:ind w:left="1134" w:hanging="1134"/>
      </w:pPr>
      <w:r>
        <w:tab/>
        <w:t>57.1</w:t>
      </w:r>
      <w:r>
        <w:tab/>
        <w:t>restraining any action in breach of the agreement; and</w:t>
      </w:r>
    </w:p>
    <w:p w:rsidR="00C17C26" w:rsidRDefault="00EB5321">
      <w:pPr>
        <w:pStyle w:val="yMiscellaneousBody"/>
        <w:tabs>
          <w:tab w:val="left" w:pos="567"/>
          <w:tab w:val="left" w:pos="1134"/>
        </w:tabs>
        <w:ind w:left="1134" w:hanging="1134"/>
      </w:pPr>
      <w:r>
        <w:tab/>
        <w:t>57.2</w:t>
      </w:r>
      <w:r>
        <w:tab/>
        <w:t>requiring a party to the agreement to perform a certain action under the agreement; and</w:t>
      </w:r>
    </w:p>
    <w:p w:rsidR="00C17C26" w:rsidRDefault="00EB5321">
      <w:pPr>
        <w:pStyle w:val="yMiscellaneousBody"/>
        <w:tabs>
          <w:tab w:val="left" w:pos="567"/>
          <w:tab w:val="left" w:pos="1134"/>
        </w:tabs>
        <w:ind w:left="1134" w:hanging="1134"/>
      </w:pPr>
      <w:r>
        <w:tab/>
        <w:t>57.3</w:t>
      </w:r>
      <w:r>
        <w:tab/>
        <w:t>order the payment of any amount owing under the agreement; and</w:t>
      </w:r>
    </w:p>
    <w:p w:rsidR="00C17C26" w:rsidRDefault="00EB5321">
      <w:pPr>
        <w:pStyle w:val="yMiscellaneousBody"/>
        <w:tabs>
          <w:tab w:val="left" w:pos="567"/>
          <w:tab w:val="left" w:pos="1134"/>
        </w:tabs>
        <w:ind w:left="1134" w:hanging="1134"/>
      </w:pPr>
      <w:r>
        <w:tab/>
        <w:t>57.4</w:t>
      </w:r>
      <w:r>
        <w:tab/>
        <w:t>order the payment of compensation for loss or injury.</w:t>
      </w:r>
    </w:p>
    <w:p w:rsidR="00C17C26" w:rsidRDefault="00EB5321">
      <w:pPr>
        <w:pStyle w:val="yMiscellaneousBody"/>
        <w:keepNext/>
      </w:pPr>
      <w:r>
        <w:rPr>
          <w:b/>
        </w:rPr>
        <w:t>PART C</w:t>
      </w:r>
    </w:p>
    <w:p w:rsidR="00C17C26" w:rsidRDefault="00EB5321">
      <w:pPr>
        <w:pStyle w:val="yMiscellaneousBody"/>
        <w:keepNext/>
        <w:rPr>
          <w:b/>
          <w:szCs w:val="22"/>
        </w:rPr>
      </w:pPr>
      <w:r>
        <w:rPr>
          <w:b/>
          <w:szCs w:val="22"/>
        </w:rPr>
        <w:t>IMPORTANT INFORMATION</w:t>
      </w:r>
    </w:p>
    <w:p w:rsidR="00C17C26" w:rsidRDefault="00EB5321">
      <w:pPr>
        <w:pStyle w:val="yMiscellaneousBody"/>
        <w:rPr>
          <w:szCs w:val="22"/>
        </w:rPr>
      </w:pPr>
      <w:r>
        <w:rPr>
          <w:szCs w:val="22"/>
        </w:rPr>
        <w:t>Additional terms may be included in this agreement if:</w:t>
      </w:r>
    </w:p>
    <w:p w:rsidR="00C17C26" w:rsidRDefault="00EB5321">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rsidR="00C17C26" w:rsidRDefault="00EB5321">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rsidR="00C17C26" w:rsidRDefault="00EB5321">
      <w:pPr>
        <w:pStyle w:val="yMiscellaneousBody"/>
        <w:tabs>
          <w:tab w:val="left" w:pos="567"/>
        </w:tabs>
        <w:ind w:left="567" w:hanging="567"/>
        <w:rPr>
          <w:szCs w:val="22"/>
        </w:rPr>
      </w:pPr>
      <w:r>
        <w:rPr>
          <w:szCs w:val="22"/>
        </w:rPr>
        <w:lastRenderedPageBreak/>
        <w:t>(c)</w:t>
      </w:r>
      <w:r>
        <w:rPr>
          <w:szCs w:val="22"/>
        </w:rPr>
        <w:tab/>
      </w:r>
      <w:r>
        <w:t>they</w:t>
      </w:r>
      <w:r>
        <w:rPr>
          <w:szCs w:val="22"/>
        </w:rPr>
        <w:t xml:space="preserve"> do not breach the provisions about unfair contract terms in the </w:t>
      </w:r>
      <w:r>
        <w:rPr>
          <w:i/>
          <w:szCs w:val="22"/>
        </w:rPr>
        <w:t>Fair Trading Act 2010</w:t>
      </w:r>
      <w:r>
        <w:rPr>
          <w:szCs w:val="22"/>
        </w:rPr>
        <w:t>; and</w:t>
      </w:r>
    </w:p>
    <w:p w:rsidR="00C17C26" w:rsidRDefault="00EB5321">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rsidR="00C17C26" w:rsidRDefault="00EB5321">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rsidR="00C17C26" w:rsidRDefault="00EB5321">
      <w:pPr>
        <w:pStyle w:val="yMiscellaneousBody"/>
      </w:pPr>
      <w:r>
        <w:t>ADDITIONAL TERMS: .......................................................................................</w:t>
      </w:r>
    </w:p>
    <w:p w:rsidR="00C17C26" w:rsidRDefault="00EB5321">
      <w:pPr>
        <w:pStyle w:val="yMiscellaneousBody"/>
      </w:pPr>
      <w:r>
        <w:t>THE LESSOR AND TENANT ENTER INTO THIS AGREEMENT AND AGREE TO ALL ITS TERMS.</w:t>
      </w:r>
    </w:p>
    <w:p w:rsidR="00C17C26" w:rsidRDefault="00EB5321">
      <w:pPr>
        <w:pStyle w:val="yMiscellaneousBody"/>
      </w:pPr>
      <w:r>
        <w:t>SIGNED BY THE LESSOR/PROPERTY MANAGER</w:t>
      </w:r>
    </w:p>
    <w:p w:rsidR="00C17C26" w:rsidRDefault="00EB5321">
      <w:pPr>
        <w:pStyle w:val="yMiscellaneousBody"/>
      </w:pPr>
      <w:r>
        <w:t>...............................................................</w:t>
      </w:r>
      <w:r>
        <w:br/>
        <w:t>[</w:t>
      </w:r>
      <w:r>
        <w:rPr>
          <w:i/>
        </w:rPr>
        <w:t>Signature of lessor/property manager</w:t>
      </w:r>
      <w:r>
        <w:t>]</w:t>
      </w:r>
    </w:p>
    <w:p w:rsidR="00C17C26" w:rsidRDefault="00EB5321">
      <w:pPr>
        <w:pStyle w:val="yMiscellaneousBody"/>
      </w:pPr>
      <w:r>
        <w:t>Date: ...................................</w:t>
      </w:r>
    </w:p>
    <w:p w:rsidR="00C17C26" w:rsidRDefault="00EB5321">
      <w:pPr>
        <w:pStyle w:val="yMiscellaneousBody"/>
      </w:pPr>
      <w:r>
        <w:t>SIGNED BY THE TENANT</w:t>
      </w:r>
    </w:p>
    <w:p w:rsidR="00C17C26" w:rsidRDefault="00EB5321">
      <w:pPr>
        <w:pStyle w:val="yMiscellaneousBody"/>
      </w:pPr>
      <w:r>
        <w:t>.............................................</w:t>
      </w:r>
      <w:r>
        <w:br/>
        <w:t>[</w:t>
      </w:r>
      <w:r>
        <w:rPr>
          <w:i/>
        </w:rPr>
        <w:t>Signature of tenant</w:t>
      </w:r>
      <w:r>
        <w:t>]</w:t>
      </w:r>
    </w:p>
    <w:p w:rsidR="00C17C26" w:rsidRDefault="00EB5321">
      <w:pPr>
        <w:pStyle w:val="yMiscellaneousBody"/>
      </w:pPr>
      <w:r>
        <w:t>Date: ...................................</w:t>
      </w:r>
    </w:p>
    <w:p w:rsidR="00C17C26" w:rsidRDefault="00EB5321">
      <w:pPr>
        <w:pStyle w:val="yMiscellaneousBody"/>
      </w:pPr>
      <w:r>
        <w:t>For information about your rights and obligations as a lessor or tenant, contact the Department of Commerce on 1300 30 40 54 or visit &lt;</w:t>
      </w:r>
      <w:r>
        <w:rPr>
          <w:szCs w:val="22"/>
        </w:rPr>
        <w:t>www.commerce.wa.gov.au/ConsumerProtection&gt;.</w:t>
      </w:r>
    </w:p>
    <w:p w:rsidR="00C17C26" w:rsidRDefault="00EB5321">
      <w:pPr>
        <w:pStyle w:val="yFootnotesection"/>
      </w:pPr>
      <w:r>
        <w:tab/>
        <w:t>[Form 1AB inserted: Gazette 3 May 2013 p. 1776-96; amended: Gazette 21 Aug 2015 p. 3314-15; 30 Jun 2017 p. 3557</w:t>
      </w:r>
      <w:r>
        <w:noBreakHyphen/>
        <w:t>8; 9 Apr 2019 p. 1046</w:t>
      </w:r>
      <w:r>
        <w:noBreakHyphen/>
        <w:t>8; 31 Dec 2019 p. 4642</w:t>
      </w:r>
      <w:r>
        <w:noBreakHyphen/>
        <w:t>3.]</w:t>
      </w:r>
    </w:p>
    <w:p w:rsidR="00C17C26" w:rsidRDefault="00EB5321">
      <w:pPr>
        <w:pStyle w:val="yMiscellaneousBody"/>
        <w:pageBreakBefore/>
        <w:spacing w:before="0"/>
        <w:jc w:val="center"/>
        <w:rPr>
          <w:b/>
        </w:rPr>
      </w:pPr>
      <w:r>
        <w:rPr>
          <w:b/>
        </w:rPr>
        <w:lastRenderedPageBreak/>
        <w:t xml:space="preserve">FORM </w:t>
      </w:r>
      <w:r>
        <w:rPr>
          <w:rStyle w:val="CharSClsNo"/>
          <w:b/>
        </w:rPr>
        <w:t>1AC</w:t>
      </w:r>
    </w:p>
    <w:p w:rsidR="00C17C26" w:rsidRDefault="00EB5321">
      <w:pPr>
        <w:pStyle w:val="yMiscellaneousBody"/>
        <w:jc w:val="center"/>
        <w:rPr>
          <w:i/>
          <w:caps/>
        </w:rPr>
      </w:pPr>
      <w:r>
        <w:rPr>
          <w:i/>
          <w:caps/>
        </w:rPr>
        <w:t>Residential Tenancies Act 1987</w:t>
      </w:r>
    </w:p>
    <w:p w:rsidR="00C17C26" w:rsidRDefault="00EB5321">
      <w:pPr>
        <w:pStyle w:val="yMiscellaneousBody"/>
        <w:jc w:val="center"/>
      </w:pPr>
      <w:r>
        <w:t>Section 27B</w:t>
      </w:r>
    </w:p>
    <w:p w:rsidR="00C17C26" w:rsidRDefault="00EB5321">
      <w:pPr>
        <w:pStyle w:val="yMiscellaneousBody"/>
        <w:jc w:val="center"/>
        <w:rPr>
          <w:b/>
          <w:sz w:val="24"/>
          <w:szCs w:val="24"/>
        </w:rPr>
      </w:pPr>
      <w:r>
        <w:rPr>
          <w:b/>
          <w:sz w:val="24"/>
          <w:szCs w:val="24"/>
        </w:rPr>
        <w:t>INFORMATION FOR TENANT</w:t>
      </w:r>
    </w:p>
    <w:p w:rsidR="00C17C26" w:rsidRDefault="00EB5321">
      <w:pPr>
        <w:pStyle w:val="yMiscellaneousBody"/>
        <w:rPr>
          <w:b/>
          <w:caps/>
        </w:rPr>
      </w:pPr>
      <w:r>
        <w:rPr>
          <w:b/>
          <w:caps/>
        </w:rPr>
        <w:t>What you must know about your tenancy</w:t>
      </w:r>
    </w:p>
    <w:p w:rsidR="00C17C26" w:rsidRDefault="00EB5321">
      <w:pPr>
        <w:pStyle w:val="yMiscellaneousBody"/>
      </w:pPr>
      <w:r>
        <w:t>At the start of your tenancy you must be given the following by the lessor or the property manager of the premises:</w:t>
      </w:r>
    </w:p>
    <w:p w:rsidR="00C17C26" w:rsidRDefault="00EB5321">
      <w:pPr>
        <w:pStyle w:val="yMiscellaneousBody"/>
        <w:ind w:left="709" w:hanging="283"/>
      </w:pPr>
      <w:r>
        <w:t>•</w:t>
      </w:r>
      <w:r>
        <w:tab/>
        <w:t>a copy of this information statement</w:t>
      </w:r>
    </w:p>
    <w:p w:rsidR="00C17C26" w:rsidRDefault="00EB5321">
      <w:pPr>
        <w:pStyle w:val="yMiscellaneousBody"/>
        <w:ind w:left="709" w:hanging="283"/>
      </w:pPr>
      <w:r>
        <w:t>•</w:t>
      </w:r>
      <w:r>
        <w:tab/>
        <w:t>a copy of your residential tenancy agreement</w:t>
      </w:r>
    </w:p>
    <w:p w:rsidR="00C17C26" w:rsidRDefault="00EB5321">
      <w:pPr>
        <w:pStyle w:val="yMiscellaneousBody"/>
        <w:ind w:left="709" w:hanging="283"/>
      </w:pPr>
      <w:r>
        <w:t>•</w:t>
      </w:r>
      <w:r>
        <w:tab/>
        <w:t>2 copies of the property condition report (must be received within 7 days after you have entered into occupation of the premises)</w:t>
      </w:r>
    </w:p>
    <w:p w:rsidR="00C17C26" w:rsidRDefault="00EB5321">
      <w:pPr>
        <w:pStyle w:val="yMiscellaneousBody"/>
        <w:ind w:left="709" w:hanging="283"/>
      </w:pPr>
      <w:r>
        <w:t>•</w:t>
      </w:r>
      <w:r>
        <w:tab/>
        <w:t>a receipt for any bond that you have paid</w:t>
      </w:r>
    </w:p>
    <w:p w:rsidR="00C17C26" w:rsidRDefault="00EB5321">
      <w:pPr>
        <w:pStyle w:val="yMiscellaneousBody"/>
        <w:ind w:left="709" w:hanging="283"/>
      </w:pPr>
      <w:r>
        <w:t>•</w:t>
      </w:r>
      <w:r>
        <w:tab/>
        <w:t>keys to your new home.</w:t>
      </w:r>
    </w:p>
    <w:p w:rsidR="00C17C26" w:rsidRDefault="00EB5321">
      <w:pPr>
        <w:pStyle w:val="yMiscellaneousBody"/>
        <w:keepNext/>
        <w:widowControl w:val="0"/>
        <w:rPr>
          <w:b/>
          <w:caps/>
        </w:rPr>
      </w:pPr>
      <w:r>
        <w:rPr>
          <w:b/>
          <w:caps/>
        </w:rPr>
        <w:t>Upfront costs</w:t>
      </w:r>
    </w:p>
    <w:p w:rsidR="00C17C26" w:rsidRDefault="00EB5321">
      <w:pPr>
        <w:pStyle w:val="yMiscellaneousBody"/>
        <w:keepNext/>
        <w:widowControl w:val="0"/>
      </w:pPr>
      <w:r>
        <w:t>You are not required to pay:</w:t>
      </w:r>
    </w:p>
    <w:p w:rsidR="00C17C26" w:rsidRDefault="00EB5321">
      <w:pPr>
        <w:pStyle w:val="yMiscellaneousBody"/>
        <w:ind w:left="709" w:hanging="283"/>
      </w:pPr>
      <w:r>
        <w:t>•</w:t>
      </w:r>
      <w:r>
        <w:tab/>
        <w:t>more than 2 weeks rent in advance (see “</w:t>
      </w:r>
      <w:r>
        <w:rPr>
          <w:caps/>
        </w:rPr>
        <w:t>Essentials for tenants</w:t>
      </w:r>
      <w:r>
        <w:t>” below for more information)</w:t>
      </w:r>
    </w:p>
    <w:p w:rsidR="00C17C26" w:rsidRDefault="00EB5321">
      <w:pPr>
        <w:pStyle w:val="yMiscellaneousBody"/>
        <w:ind w:left="709" w:hanging="283"/>
      </w:pPr>
      <w:r>
        <w:t>•</w:t>
      </w:r>
      <w:r>
        <w:tab/>
        <w:t>more than 4 weeks rent as a security bond (if the rent is less than $1 200 per week)</w:t>
      </w:r>
    </w:p>
    <w:p w:rsidR="00C17C26" w:rsidRDefault="00EB5321">
      <w:pPr>
        <w:pStyle w:val="yMiscellaneousBody"/>
        <w:ind w:left="709" w:hanging="283"/>
      </w:pPr>
      <w:r>
        <w:t>•</w:t>
      </w:r>
      <w:r>
        <w:tab/>
        <w:t>more than $260 for a pet bond (if you are allowed to keep a pet on the premises)</w:t>
      </w:r>
    </w:p>
    <w:p w:rsidR="00C17C26" w:rsidRDefault="00EB5321">
      <w:pPr>
        <w:pStyle w:val="yMiscellaneousBody"/>
        <w:ind w:left="709" w:hanging="283"/>
      </w:pPr>
      <w:r>
        <w:t>•</w:t>
      </w:r>
      <w:r>
        <w:tab/>
        <w:t>any other amount.</w:t>
      </w:r>
    </w:p>
    <w:p w:rsidR="00C17C26" w:rsidRDefault="00EB5321">
      <w:pPr>
        <w:pStyle w:val="yMiscellaneousBody"/>
        <w:rPr>
          <w:b/>
          <w:caps/>
        </w:rPr>
      </w:pPr>
      <w:r>
        <w:rPr>
          <w:b/>
          <w:caps/>
        </w:rPr>
        <w:t>Essentials for tenants</w:t>
      </w:r>
    </w:p>
    <w:p w:rsidR="00C17C26" w:rsidRDefault="00EB5321">
      <w:pPr>
        <w:pStyle w:val="yMiscellaneousBody"/>
      </w:pPr>
      <w:r>
        <w:t>Follow these useful tips and pieces of information to help avoid problems while you are renting:</w:t>
      </w:r>
    </w:p>
    <w:p w:rsidR="00C17C26" w:rsidRDefault="00EB5321">
      <w:pPr>
        <w:pStyle w:val="yMiscellaneousBody"/>
        <w:ind w:left="709" w:hanging="283"/>
      </w:pPr>
      <w:r>
        <w:t>•</w:t>
      </w:r>
      <w:r>
        <w:tab/>
        <w:t>If you have paid a security bond, you should receive a Record of Payment of Security Bond (</w:t>
      </w:r>
      <w:r>
        <w:rPr>
          <w:b/>
          <w:i/>
        </w:rPr>
        <w:t>record of payment</w:t>
      </w:r>
      <w:r>
        <w:t xml:space="preserve">) when the bond is lodged with the Bond Administrator at the Department of Commerce.  If you do not receive the record of payment within 4 weeks of paying the </w:t>
      </w:r>
      <w:r>
        <w:lastRenderedPageBreak/>
        <w:t>bond, contact the Consumer Protection Advice Line on 1300 30 40 54 to make sure it has been lodged correctly.  The record of payment will also advise you of your Rental Bond Reference Number.</w:t>
      </w:r>
    </w:p>
    <w:p w:rsidR="00C17C26" w:rsidRDefault="00EB5321">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C17C26" w:rsidRDefault="00EB5321">
      <w:pPr>
        <w:pStyle w:val="yMiscellaneousBody"/>
        <w:ind w:left="709" w:hanging="283"/>
      </w:pPr>
      <w:r>
        <w:t>•</w:t>
      </w:r>
      <w:r>
        <w:tab/>
        <w:t>If you paid an option fee, it should be applied to your rent or returned to you.</w:t>
      </w:r>
    </w:p>
    <w:p w:rsidR="00C17C26" w:rsidRDefault="00EB5321">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rsidR="00C17C26" w:rsidRDefault="00EB5321">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rsidR="00C17C26" w:rsidRDefault="00EB5321">
      <w:pPr>
        <w:pStyle w:val="yMiscellaneousBody"/>
        <w:ind w:left="709" w:hanging="283"/>
      </w:pPr>
      <w:r>
        <w:t>•</w:t>
      </w:r>
      <w:r>
        <w:tab/>
        <w:t>You must not stop paying rent with the intention that the lessor will take the rent from the security bond.</w:t>
      </w:r>
    </w:p>
    <w:p w:rsidR="00C17C26" w:rsidRDefault="00EB5321">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rsidR="00C17C26" w:rsidRDefault="00EB5321">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rsidR="00C17C26" w:rsidRDefault="00EB5321">
      <w:pPr>
        <w:pStyle w:val="yMiscellaneousBody"/>
        <w:ind w:left="709" w:hanging="283"/>
      </w:pPr>
      <w:r>
        <w:t>•</w:t>
      </w:r>
      <w:r>
        <w:tab/>
        <w:t>If the property has a pool or garden, be clear about what the lessor expects you to do to maintain them.</w:t>
      </w:r>
    </w:p>
    <w:p w:rsidR="00C17C26" w:rsidRDefault="00EB5321">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rsidR="00C17C26" w:rsidRDefault="00EB5321">
      <w:pPr>
        <w:pStyle w:val="yMiscellaneousBody"/>
        <w:ind w:left="709" w:hanging="283"/>
      </w:pPr>
      <w:r>
        <w:lastRenderedPageBreak/>
        <w:t>•</w:t>
      </w:r>
      <w:r>
        <w:tab/>
        <w:t>Loose cords or chains, on blinds or curtains, which are not fixed out of reach pose a strangulation risk for children.  Contact your lessor or property manager to discuss arrangements about making window coverings safe.  Product safety laws apply.</w:t>
      </w:r>
    </w:p>
    <w:p w:rsidR="00C17C26" w:rsidRDefault="00EB5321">
      <w:pPr>
        <w:pStyle w:val="yMiscellaneousBody"/>
        <w:ind w:left="709" w:hanging="283"/>
      </w:pPr>
      <w:r>
        <w:t>•</w:t>
      </w:r>
      <w:r>
        <w:tab/>
        <w:t>Be careful with what you sign relating to your tenancy, and do not let anybody rush you.  Never sign a blank form, such as a claim for refund of bond.</w:t>
      </w:r>
    </w:p>
    <w:p w:rsidR="00C17C26" w:rsidRDefault="00EB5321">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rsidR="00C17C26" w:rsidRDefault="00EB5321">
      <w:pPr>
        <w:pStyle w:val="yMiscellaneousBody"/>
        <w:ind w:left="709" w:hanging="283"/>
      </w:pPr>
      <w:r>
        <w:t>•</w:t>
      </w:r>
      <w:r>
        <w:tab/>
        <w:t>You must provide a forwarding address to the lessor or the property manager of the premises when you leave the premises.  It is an offence not to do so.</w:t>
      </w:r>
    </w:p>
    <w:p w:rsidR="00C17C26" w:rsidRDefault="00EB5321">
      <w:pPr>
        <w:pStyle w:val="yMiscellaneousBody"/>
        <w:rPr>
          <w:b/>
          <w:caps/>
        </w:rPr>
      </w:pPr>
      <w:r>
        <w:rPr>
          <w:b/>
          <w:caps/>
        </w:rPr>
        <w:t>Complaints and Disputes</w:t>
      </w:r>
    </w:p>
    <w:p w:rsidR="00C17C26" w:rsidRDefault="00EB5321">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C17C26" w:rsidRDefault="00EB5321">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rsidR="00C17C26" w:rsidRDefault="00EB5321">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rsidR="00C17C26" w:rsidRDefault="00EB5321">
      <w:pPr>
        <w:pStyle w:val="yMiscellaneousBody"/>
      </w:pPr>
      <w:r>
        <w:t>Where there are 2 or more lessors or tenants, notice only needs to be given to one of them.</w:t>
      </w:r>
    </w:p>
    <w:p w:rsidR="00C17C26" w:rsidRDefault="00EB5321">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rsidR="00C17C26" w:rsidRDefault="00EB5321">
      <w:pPr>
        <w:pStyle w:val="yMiscellaneousBody"/>
        <w:rPr>
          <w:b/>
          <w:caps/>
        </w:rPr>
      </w:pPr>
      <w:r>
        <w:rPr>
          <w:b/>
          <w:caps/>
        </w:rPr>
        <w:t>Further information</w:t>
      </w:r>
    </w:p>
    <w:p w:rsidR="00C17C26" w:rsidRDefault="00EB5321">
      <w:pPr>
        <w:pStyle w:val="yMiscellaneousBody"/>
        <w:rPr>
          <w:b/>
          <w:caps/>
        </w:rPr>
      </w:pPr>
      <w:r>
        <w:rPr>
          <w:b/>
          <w:caps/>
        </w:rPr>
        <w:t xml:space="preserve">Consumer Protection Division, </w:t>
      </w:r>
      <w:r>
        <w:rPr>
          <w:b/>
          <w:caps/>
        </w:rPr>
        <w:br/>
        <w:t>Department of Commerce</w:t>
      </w:r>
    </w:p>
    <w:p w:rsidR="00C17C26" w:rsidRDefault="00EB5321">
      <w:pPr>
        <w:pStyle w:val="yMiscellaneousBody"/>
        <w:ind w:left="2835" w:hanging="2835"/>
      </w:pPr>
      <w:r>
        <w:t>Perth office:</w:t>
      </w:r>
      <w:r>
        <w:tab/>
        <w:t xml:space="preserve">Forrest Centre, 219 St Georges Terrace Perth, Western Australia 6000 </w:t>
      </w:r>
      <w:r>
        <w:br/>
        <w:t>(hours 8:30 a.m. — 5:00 p.m.)</w:t>
      </w:r>
    </w:p>
    <w:p w:rsidR="00C17C26" w:rsidRDefault="00EB5321">
      <w:pPr>
        <w:pStyle w:val="yMiscellaneousBody"/>
        <w:ind w:left="2835" w:hanging="2835"/>
      </w:pPr>
      <w:r>
        <w:t>General Advice Line:</w:t>
      </w:r>
      <w:r>
        <w:tab/>
        <w:t>1300 30 40 54</w:t>
      </w:r>
    </w:p>
    <w:p w:rsidR="00C17C26" w:rsidRDefault="00EB5321">
      <w:pPr>
        <w:pStyle w:val="yMiscellaneousBody"/>
      </w:pPr>
      <w:r>
        <w:t>Email: consumer@commerce.wa.gov.au</w:t>
      </w:r>
    </w:p>
    <w:p w:rsidR="00C17C26" w:rsidRDefault="00EB5321">
      <w:pPr>
        <w:pStyle w:val="yMiscellaneousBody"/>
      </w:pPr>
      <w:r>
        <w:t xml:space="preserve">Internet: </w:t>
      </w:r>
      <w:r>
        <w:rPr>
          <w:szCs w:val="22"/>
        </w:rPr>
        <w:t>www.commerce.wa.gov.au/ConsumerProtection</w:t>
      </w:r>
    </w:p>
    <w:p w:rsidR="00C17C26" w:rsidRDefault="00EB5321">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rsidR="00C17C26" w:rsidRDefault="00EB5321">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rsidR="00C17C26" w:rsidRDefault="00EB5321">
      <w:pPr>
        <w:pStyle w:val="yFootnotesection"/>
      </w:pPr>
      <w:r>
        <w:tab/>
        <w:t>[Form 1AC inserted: Gazette 3 May 2013 p. 1797-800; amended: Gazette 20 Jan 2015 p. 371; 30 Jun 2017 p. 3558.]</w:t>
      </w:r>
    </w:p>
    <w:p w:rsidR="00C17C26" w:rsidRDefault="00EB5321">
      <w:pPr>
        <w:pStyle w:val="yMiscellaneousBody"/>
        <w:pageBreakBefore/>
        <w:spacing w:before="0"/>
        <w:jc w:val="center"/>
        <w:rPr>
          <w:b/>
        </w:rPr>
      </w:pPr>
      <w:r>
        <w:rPr>
          <w:b/>
        </w:rPr>
        <w:lastRenderedPageBreak/>
        <w:t xml:space="preserve">FORM </w:t>
      </w:r>
      <w:r>
        <w:rPr>
          <w:rStyle w:val="CharSClsNo"/>
          <w:b/>
        </w:rPr>
        <w:t>1AD</w:t>
      </w:r>
    </w:p>
    <w:p w:rsidR="00C17C26" w:rsidRDefault="00EB5321">
      <w:pPr>
        <w:pStyle w:val="yMiscellaneousBody"/>
        <w:jc w:val="center"/>
        <w:rPr>
          <w:i/>
          <w:caps/>
        </w:rPr>
      </w:pPr>
      <w:r>
        <w:rPr>
          <w:i/>
          <w:caps/>
        </w:rPr>
        <w:t>Residential Tenancies Act 1987</w:t>
      </w:r>
    </w:p>
    <w:p w:rsidR="00C17C26" w:rsidRDefault="00EB5321">
      <w:pPr>
        <w:pStyle w:val="yMiscellaneousBody"/>
        <w:jc w:val="center"/>
      </w:pPr>
      <w:r>
        <w:t>Section 27B</w:t>
      </w:r>
    </w:p>
    <w:p w:rsidR="00C17C26" w:rsidRDefault="00EB5321">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rsidR="00C17C26" w:rsidRDefault="00EB5321">
      <w:pPr>
        <w:pStyle w:val="yMiscellaneousBody"/>
        <w:rPr>
          <w:b/>
          <w:caps/>
        </w:rPr>
      </w:pPr>
      <w:r>
        <w:rPr>
          <w:b/>
          <w:caps/>
        </w:rPr>
        <w:t>What you must know about your tenancy</w:t>
      </w:r>
    </w:p>
    <w:p w:rsidR="00C17C26" w:rsidRDefault="00EB5321">
      <w:pPr>
        <w:pStyle w:val="yMiscellaneousBody"/>
        <w:spacing w:before="140"/>
      </w:pPr>
      <w:r>
        <w:t xml:space="preserve">Although you do not have a written residential tenancy agreement you and the lessor still have to comply with the </w:t>
      </w:r>
      <w:r>
        <w:rPr>
          <w:i/>
        </w:rPr>
        <w:t>Residential Tenancies Act 1987</w:t>
      </w:r>
      <w:r>
        <w:t>.</w:t>
      </w:r>
    </w:p>
    <w:p w:rsidR="00C17C26" w:rsidRDefault="00EB5321">
      <w:pPr>
        <w:pStyle w:val="yMiscellaneousBody"/>
        <w:spacing w:before="140"/>
      </w:pPr>
      <w:r>
        <w:t>At the start of your tenancy you must be given the following by the lessor or the property manager of the premises:</w:t>
      </w:r>
    </w:p>
    <w:p w:rsidR="00C17C26" w:rsidRDefault="00EB5321">
      <w:pPr>
        <w:pStyle w:val="yMiscellaneousBody"/>
        <w:spacing w:before="120"/>
        <w:ind w:left="709" w:hanging="283"/>
      </w:pPr>
      <w:r>
        <w:t>•</w:t>
      </w:r>
      <w:r>
        <w:tab/>
        <w:t>a copy of this information statement</w:t>
      </w:r>
    </w:p>
    <w:p w:rsidR="00C17C26" w:rsidRDefault="00EB5321">
      <w:pPr>
        <w:pStyle w:val="yMiscellaneousBody"/>
        <w:spacing w:before="120"/>
        <w:ind w:left="709" w:hanging="283"/>
      </w:pPr>
      <w:r>
        <w:t>•</w:t>
      </w:r>
      <w:r>
        <w:tab/>
        <w:t>2 copies of the property condition report (must be received within 7 days after you have entered into occupation of the premises)</w:t>
      </w:r>
    </w:p>
    <w:p w:rsidR="00C17C26" w:rsidRDefault="00EB5321">
      <w:pPr>
        <w:pStyle w:val="yMiscellaneousBody"/>
        <w:spacing w:before="120"/>
        <w:ind w:left="709" w:hanging="283"/>
      </w:pPr>
      <w:r>
        <w:t>•</w:t>
      </w:r>
      <w:r>
        <w:tab/>
        <w:t>a receipt for any bond that you have paid</w:t>
      </w:r>
    </w:p>
    <w:p w:rsidR="00C17C26" w:rsidRDefault="00EB5321">
      <w:pPr>
        <w:pStyle w:val="yMiscellaneousBody"/>
        <w:spacing w:before="120"/>
        <w:ind w:left="709" w:hanging="283"/>
      </w:pPr>
      <w:r>
        <w:t>•</w:t>
      </w:r>
      <w:r>
        <w:tab/>
        <w:t>keys to your new home.</w:t>
      </w:r>
    </w:p>
    <w:p w:rsidR="00C17C26" w:rsidRDefault="00EB5321">
      <w:pPr>
        <w:pStyle w:val="yMiscellaneousBody"/>
        <w:rPr>
          <w:b/>
          <w:caps/>
        </w:rPr>
      </w:pPr>
      <w:r>
        <w:rPr>
          <w:b/>
          <w:caps/>
        </w:rPr>
        <w:t>Upfront costs</w:t>
      </w:r>
    </w:p>
    <w:p w:rsidR="00C17C26" w:rsidRDefault="00EB5321">
      <w:pPr>
        <w:pStyle w:val="yMiscellaneousBody"/>
        <w:spacing w:before="140"/>
      </w:pPr>
      <w:r>
        <w:t>You are not required to pay:</w:t>
      </w:r>
    </w:p>
    <w:p w:rsidR="00C17C26" w:rsidRDefault="00EB5321">
      <w:pPr>
        <w:pStyle w:val="yMiscellaneousBody"/>
        <w:spacing w:before="120"/>
        <w:ind w:left="709" w:hanging="283"/>
      </w:pPr>
      <w:r>
        <w:t>•</w:t>
      </w:r>
      <w:r>
        <w:tab/>
        <w:t>more than 2 weeks rent in advance (see “</w:t>
      </w:r>
      <w:r>
        <w:rPr>
          <w:caps/>
        </w:rPr>
        <w:t>Essentials for tenants</w:t>
      </w:r>
      <w:r>
        <w:t>” below for more information)</w:t>
      </w:r>
    </w:p>
    <w:p w:rsidR="00C17C26" w:rsidRDefault="00EB5321">
      <w:pPr>
        <w:pStyle w:val="yMiscellaneousBody"/>
        <w:spacing w:before="120"/>
        <w:ind w:left="709" w:hanging="283"/>
      </w:pPr>
      <w:r>
        <w:t>•</w:t>
      </w:r>
      <w:r>
        <w:tab/>
        <w:t>more than 4 weeks rent as a security bond (if the rent is less than $1 200 per week)</w:t>
      </w:r>
    </w:p>
    <w:p w:rsidR="00C17C26" w:rsidRDefault="00EB5321">
      <w:pPr>
        <w:pStyle w:val="yMiscellaneousBody"/>
        <w:spacing w:before="120"/>
        <w:ind w:left="709" w:hanging="283"/>
      </w:pPr>
      <w:r>
        <w:t>•</w:t>
      </w:r>
      <w:r>
        <w:tab/>
        <w:t>more than $260 for a pet bond (if you are allowed to keep a pet on the premises)</w:t>
      </w:r>
    </w:p>
    <w:p w:rsidR="00C17C26" w:rsidRDefault="00EB5321">
      <w:pPr>
        <w:pStyle w:val="yMiscellaneousBody"/>
        <w:spacing w:before="120"/>
        <w:ind w:left="709" w:hanging="283"/>
      </w:pPr>
      <w:r>
        <w:t>•</w:t>
      </w:r>
      <w:r>
        <w:tab/>
        <w:t>any other amount.</w:t>
      </w:r>
    </w:p>
    <w:p w:rsidR="00C17C26" w:rsidRDefault="00EB5321">
      <w:pPr>
        <w:pStyle w:val="yMiscellaneousBody"/>
        <w:rPr>
          <w:b/>
          <w:caps/>
        </w:rPr>
      </w:pPr>
      <w:r>
        <w:rPr>
          <w:b/>
          <w:caps/>
        </w:rPr>
        <w:t>Essentials for tenants</w:t>
      </w:r>
    </w:p>
    <w:p w:rsidR="00C17C26" w:rsidRDefault="00EB5321">
      <w:pPr>
        <w:pStyle w:val="yMiscellaneousBody"/>
        <w:spacing w:before="140"/>
      </w:pPr>
      <w:r>
        <w:t>Follow these useful tips and pieces of information to help avoid problems while you are renting:</w:t>
      </w:r>
    </w:p>
    <w:p w:rsidR="00C17C26" w:rsidRDefault="00EB5321">
      <w:pPr>
        <w:pStyle w:val="yMiscellaneousBody"/>
        <w:spacing w:before="140"/>
        <w:ind w:left="709" w:hanging="284"/>
      </w:pPr>
      <w:r>
        <w:t>•</w:t>
      </w:r>
      <w:r>
        <w:tab/>
        <w:t>If you have paid a security bond, you should receive a Record of Payment of Security Bond (</w:t>
      </w:r>
      <w:r>
        <w:rPr>
          <w:b/>
          <w:i/>
        </w:rPr>
        <w:t>record of payment</w:t>
      </w:r>
      <w:r>
        <w:t xml:space="preserve">) when the bond is lodged with the Bond Administrator at the Department of Commerce.  If you </w:t>
      </w:r>
      <w:r>
        <w:lastRenderedPageBreak/>
        <w:t>do not receive the record of payment within 4 weeks of paying the bond, contact the Consumer Protection Advice Line on 1300 30 40 54 to make sure it has been lodged correctly.  The record of payment will also advise you of your Rental Bond Reference Number.</w:t>
      </w:r>
    </w:p>
    <w:p w:rsidR="00C17C26" w:rsidRDefault="00EB5321">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C17C26" w:rsidRDefault="00EB5321">
      <w:pPr>
        <w:pStyle w:val="yMiscellaneousBody"/>
        <w:spacing w:before="140"/>
        <w:ind w:left="709" w:hanging="284"/>
      </w:pPr>
      <w:r>
        <w:t>•</w:t>
      </w:r>
      <w:r>
        <w:tab/>
        <w:t>If you paid an option fee, it should be applied to your rent or returned to you.</w:t>
      </w:r>
    </w:p>
    <w:p w:rsidR="00C17C26" w:rsidRDefault="00EB5321">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rsidR="00C17C26" w:rsidRDefault="00EB5321">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rsidR="00C17C26" w:rsidRDefault="00EB5321">
      <w:pPr>
        <w:pStyle w:val="yMiscellaneousBody"/>
        <w:spacing w:before="140"/>
        <w:ind w:left="709" w:hanging="284"/>
      </w:pPr>
      <w:r>
        <w:t>•</w:t>
      </w:r>
      <w:r>
        <w:tab/>
        <w:t>You must not stop paying rent with the intention that the lessor will take the rent from the security bond.</w:t>
      </w:r>
    </w:p>
    <w:p w:rsidR="00C17C26" w:rsidRDefault="00EB5321">
      <w:pPr>
        <w:pStyle w:val="yMiscellaneousBody"/>
        <w:spacing w:before="140"/>
        <w:ind w:left="709" w:hanging="284"/>
      </w:pPr>
      <w:r>
        <w:t>•</w:t>
      </w:r>
      <w:r>
        <w:tab/>
        <w:t>You or the lessor will need to give notice in writing before ending the tenancy agreement.</w:t>
      </w:r>
    </w:p>
    <w:p w:rsidR="00C17C26" w:rsidRDefault="00EB5321">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rsidR="00C17C26" w:rsidRDefault="00EB5321">
      <w:pPr>
        <w:pStyle w:val="yMiscellaneousBody"/>
        <w:spacing w:before="140"/>
        <w:ind w:left="709" w:hanging="284"/>
      </w:pPr>
      <w:r>
        <w:t>•</w:t>
      </w:r>
      <w:r>
        <w:tab/>
        <w:t>If the property has a pool or garden, be clear about what the lessor expects you to do to maintain them.</w:t>
      </w:r>
    </w:p>
    <w:p w:rsidR="00C17C26" w:rsidRDefault="00EB5321">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rsidR="00C17C26" w:rsidRDefault="00EB5321">
      <w:pPr>
        <w:pStyle w:val="yMiscellaneousBody"/>
        <w:ind w:left="709" w:hanging="283"/>
      </w:pPr>
      <w:r>
        <w:lastRenderedPageBreak/>
        <w:t>•</w:t>
      </w:r>
      <w:r>
        <w:tab/>
        <w:t>Loose cords or chains, on blinds or curtains, which are not fixed out of reach pose a strangulation risk for children.  Contact your lessor or property manager to discuss arrangements about making window coverings safe.  Product safety laws apply.</w:t>
      </w:r>
    </w:p>
    <w:p w:rsidR="00C17C26" w:rsidRDefault="00EB5321">
      <w:pPr>
        <w:pStyle w:val="yMiscellaneousBody"/>
        <w:spacing w:before="140"/>
        <w:ind w:left="709" w:hanging="284"/>
      </w:pPr>
      <w:r>
        <w:t>•</w:t>
      </w:r>
      <w:r>
        <w:tab/>
        <w:t>Be careful with what you sign relating to your tenancy, and do not let anybody rush you.  Never sign a blank form, such as a claim for refund of bond.</w:t>
      </w:r>
    </w:p>
    <w:p w:rsidR="00C17C26" w:rsidRDefault="00EB5321">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rsidR="00C17C26" w:rsidRDefault="00EB5321">
      <w:pPr>
        <w:pStyle w:val="yMiscellaneousBody"/>
        <w:ind w:left="709" w:hanging="284"/>
      </w:pPr>
      <w:r>
        <w:t>•</w:t>
      </w:r>
      <w:r>
        <w:tab/>
        <w:t>You must provide a forwarding address to the lessor or the property manager of the premises when you leave the premises.  It is an offence not to do so.</w:t>
      </w:r>
    </w:p>
    <w:p w:rsidR="00C17C26" w:rsidRDefault="00EB5321">
      <w:pPr>
        <w:pStyle w:val="yMiscellaneousBody"/>
        <w:rPr>
          <w:b/>
          <w:caps/>
        </w:rPr>
      </w:pPr>
      <w:r>
        <w:rPr>
          <w:b/>
          <w:caps/>
        </w:rPr>
        <w:t>Complaints and Disputes</w:t>
      </w:r>
    </w:p>
    <w:p w:rsidR="00C17C26" w:rsidRDefault="00EB5321">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C17C26" w:rsidRDefault="00EB5321">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rsidR="00C17C26" w:rsidRDefault="00EB5321">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rsidR="00C17C26" w:rsidRDefault="00EB5321">
      <w:pPr>
        <w:pStyle w:val="yMiscellaneousBody"/>
      </w:pPr>
      <w:r>
        <w:t>Where there are 2 or more lessors or tenants, notice only needs to be given to one of them.</w:t>
      </w:r>
    </w:p>
    <w:p w:rsidR="00C17C26" w:rsidRDefault="00EB5321">
      <w:pPr>
        <w:pStyle w:val="yMiscellaneousBody"/>
        <w:keepNext/>
        <w:keepLines/>
      </w:pPr>
      <w:r>
        <w:lastRenderedPageBreak/>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rsidR="00C17C26" w:rsidRDefault="00EB5321">
      <w:pPr>
        <w:pStyle w:val="yMiscellaneousBody"/>
        <w:rPr>
          <w:b/>
          <w:caps/>
        </w:rPr>
      </w:pPr>
      <w:r>
        <w:rPr>
          <w:b/>
          <w:caps/>
        </w:rPr>
        <w:t>Further information</w:t>
      </w:r>
    </w:p>
    <w:p w:rsidR="00C17C26" w:rsidRDefault="00EB5321">
      <w:pPr>
        <w:pStyle w:val="yMiscellaneousBody"/>
        <w:rPr>
          <w:b/>
          <w:caps/>
        </w:rPr>
      </w:pPr>
      <w:r>
        <w:rPr>
          <w:b/>
          <w:caps/>
        </w:rPr>
        <w:t xml:space="preserve">Consumer Protection Division, </w:t>
      </w:r>
      <w:r>
        <w:rPr>
          <w:b/>
          <w:caps/>
        </w:rPr>
        <w:br/>
        <w:t>Department of Commerce</w:t>
      </w:r>
    </w:p>
    <w:p w:rsidR="00C17C26" w:rsidRDefault="00EB5321">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rsidR="00C17C26" w:rsidRDefault="00EB5321">
      <w:pPr>
        <w:pStyle w:val="yMiscellaneousBody"/>
        <w:tabs>
          <w:tab w:val="left" w:pos="2835"/>
        </w:tabs>
      </w:pPr>
      <w:r>
        <w:t>General Advice Line:</w:t>
      </w:r>
      <w:r>
        <w:tab/>
        <w:t>1300 30 40 54</w:t>
      </w:r>
    </w:p>
    <w:p w:rsidR="00C17C26" w:rsidRDefault="00EB5321">
      <w:pPr>
        <w:pStyle w:val="yMiscellaneousBody"/>
        <w:keepNext/>
      </w:pPr>
      <w:r>
        <w:t>Email: consumer@commerce.wa.gov.au</w:t>
      </w:r>
    </w:p>
    <w:p w:rsidR="00C17C26" w:rsidRDefault="00EB5321">
      <w:pPr>
        <w:pStyle w:val="yMiscellaneousBody"/>
      </w:pPr>
      <w:r>
        <w:t xml:space="preserve">Internet: </w:t>
      </w:r>
      <w:r>
        <w:rPr>
          <w:szCs w:val="22"/>
        </w:rPr>
        <w:t>www.commerce.wa.gov.au/ConsumerProtection</w:t>
      </w:r>
    </w:p>
    <w:p w:rsidR="00C17C26" w:rsidRDefault="00EB5321">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rsidR="00C17C26" w:rsidRDefault="00EB5321">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rsidR="00C17C26" w:rsidRDefault="00EB5321">
      <w:pPr>
        <w:pStyle w:val="yMiscellaneousBody"/>
        <w:rPr>
          <w:b/>
        </w:rPr>
      </w:pPr>
      <w:r>
        <w:rPr>
          <w:b/>
        </w:rPr>
        <w:t>STANDARD TERMS APPLICABLE TO ALL RESIDENTIAL TENANCY AGREEMENTS</w:t>
      </w:r>
    </w:p>
    <w:p w:rsidR="00C17C26" w:rsidRDefault="00EB5321">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rsidR="00C17C26" w:rsidRDefault="00EB5321">
      <w:pPr>
        <w:pStyle w:val="yMiscellaneousBody"/>
        <w:keepNext/>
        <w:rPr>
          <w:b/>
        </w:rPr>
      </w:pPr>
      <w:r>
        <w:rPr>
          <w:b/>
        </w:rPr>
        <w:lastRenderedPageBreak/>
        <w:t>RIGHT TO OCCUPY THE PREMISES</w:t>
      </w:r>
    </w:p>
    <w:p w:rsidR="00C17C26" w:rsidRDefault="00EB5321">
      <w:pPr>
        <w:pStyle w:val="yMiscellaneousBody"/>
        <w:ind w:left="567" w:hanging="567"/>
      </w:pPr>
      <w:r>
        <w:t>1.</w:t>
      </w:r>
      <w:r>
        <w:tab/>
        <w:t>The tenant has the right to exclusive occupation and quiet enjoyment of the residential premises during the tenancy.</w:t>
      </w:r>
    </w:p>
    <w:p w:rsidR="00C17C26" w:rsidRDefault="00EB5321">
      <w:pPr>
        <w:pStyle w:val="yMiscellaneousBody"/>
        <w:keepNext/>
        <w:widowControl w:val="0"/>
        <w:rPr>
          <w:b/>
        </w:rPr>
      </w:pPr>
      <w:r>
        <w:rPr>
          <w:b/>
        </w:rPr>
        <w:t>RENT</w:t>
      </w:r>
    </w:p>
    <w:p w:rsidR="00C17C26" w:rsidRDefault="00EB5321">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rsidR="00C17C26" w:rsidRDefault="00EB5321">
      <w:pPr>
        <w:pStyle w:val="yMiscellaneousBody"/>
        <w:ind w:left="567" w:hanging="567"/>
      </w:pPr>
      <w:r>
        <w:t>3.</w:t>
      </w:r>
      <w:r>
        <w:tab/>
        <w:t>The tenant must not withhold rent because the tenant is of the view that the lessor is in breach of the agreement.</w:t>
      </w:r>
    </w:p>
    <w:p w:rsidR="00C17C26" w:rsidRDefault="00EB5321">
      <w:pPr>
        <w:pStyle w:val="yMiscellaneousBody"/>
        <w:ind w:left="567" w:hanging="567"/>
      </w:pPr>
      <w:r>
        <w:t>4.</w:t>
      </w:r>
      <w:r>
        <w:tab/>
        <w:t>The lessor or property manager must not:</w:t>
      </w:r>
    </w:p>
    <w:p w:rsidR="00C17C26" w:rsidRDefault="00EB5321">
      <w:pPr>
        <w:pStyle w:val="yMiscellaneousBody"/>
        <w:tabs>
          <w:tab w:val="left" w:pos="567"/>
          <w:tab w:val="left" w:pos="1134"/>
        </w:tabs>
        <w:ind w:left="1134" w:hanging="1134"/>
      </w:pPr>
      <w:r>
        <w:tab/>
        <w:t>4.1</w:t>
      </w:r>
      <w:r>
        <w:tab/>
        <w:t>require the tenant to pay more than 2 weeks rent in advance; or</w:t>
      </w:r>
    </w:p>
    <w:p w:rsidR="00C17C26" w:rsidRDefault="00EB5321">
      <w:pPr>
        <w:pStyle w:val="yMiscellaneousBody"/>
        <w:tabs>
          <w:tab w:val="left" w:pos="567"/>
          <w:tab w:val="left" w:pos="1134"/>
        </w:tabs>
        <w:ind w:left="1134" w:hanging="1134"/>
      </w:pPr>
      <w:r>
        <w:tab/>
        <w:t>4.2</w:t>
      </w:r>
      <w:r>
        <w:tab/>
        <w:t>require the tenant to pay rent by post</w:t>
      </w:r>
      <w:r>
        <w:noBreakHyphen/>
        <w:t>dated cheque; or</w:t>
      </w:r>
    </w:p>
    <w:p w:rsidR="00C17C26" w:rsidRDefault="00EB5321">
      <w:pPr>
        <w:pStyle w:val="yMiscellaneousBody"/>
        <w:tabs>
          <w:tab w:val="left" w:pos="567"/>
          <w:tab w:val="left" w:pos="1134"/>
        </w:tabs>
        <w:ind w:left="1134" w:hanging="1134"/>
      </w:pPr>
      <w:r>
        <w:tab/>
        <w:t>4.3</w:t>
      </w:r>
      <w:r>
        <w:tab/>
        <w:t>use rent paid by the tenant for the purpose of any amount payable by the tenant other than rent; or</w:t>
      </w:r>
    </w:p>
    <w:p w:rsidR="00C17C26" w:rsidRDefault="00EB5321">
      <w:pPr>
        <w:pStyle w:val="yMiscellaneousBody"/>
        <w:tabs>
          <w:tab w:val="left" w:pos="567"/>
          <w:tab w:val="left" w:pos="1134"/>
        </w:tabs>
        <w:ind w:left="1134" w:hanging="1134"/>
      </w:pPr>
      <w:r>
        <w:tab/>
        <w:t>4.4</w:t>
      </w:r>
      <w:r>
        <w:tab/>
        <w:t>require the tenant to pay any monetary amount other than rent, security bond and pet bond.</w:t>
      </w:r>
    </w:p>
    <w:p w:rsidR="00C17C26" w:rsidRDefault="00EB5321">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rsidR="00C17C26" w:rsidRDefault="00EB5321">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rsidR="00C17C26" w:rsidRDefault="00EB5321">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rsidR="00C17C26" w:rsidRDefault="00EB5321">
      <w:pPr>
        <w:pStyle w:val="yMiscellaneousBody"/>
        <w:rPr>
          <w:b/>
        </w:rPr>
      </w:pPr>
      <w:r>
        <w:rPr>
          <w:b/>
        </w:rPr>
        <w:t xml:space="preserve">PAYMENT OF COUNCIL RATES, LAND TAX, WATER AND OTHER CHARGES </w:t>
      </w:r>
    </w:p>
    <w:p w:rsidR="00C17C26" w:rsidRDefault="00EB5321">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w:t>
      </w:r>
      <w:r>
        <w:lastRenderedPageBreak/>
        <w:t xml:space="preserve">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rsidR="00C17C26" w:rsidRDefault="00EB5321">
      <w:pPr>
        <w:pStyle w:val="yMiscellaneousBody"/>
        <w:rPr>
          <w:b/>
        </w:rPr>
      </w:pPr>
      <w:r>
        <w:rPr>
          <w:b/>
        </w:rPr>
        <w:t>PUBLIC UTILITY SERVICES</w:t>
      </w:r>
    </w:p>
    <w:p w:rsidR="00C17C26" w:rsidRDefault="00EB5321">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rsidR="00C17C26" w:rsidRDefault="00EB5321">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C17C26" w:rsidRDefault="00EB5321">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C17C26" w:rsidRDefault="00EB5321">
      <w:pPr>
        <w:pStyle w:val="yMiscellaneousBody"/>
        <w:ind w:left="567" w:hanging="567"/>
      </w:pPr>
      <w:r>
        <w:t>12.</w:t>
      </w:r>
      <w:r>
        <w:tab/>
        <w:t>If the premises are separately metered, the notice of the charge must specify:</w:t>
      </w:r>
    </w:p>
    <w:p w:rsidR="00C17C26" w:rsidRDefault="00EB5321">
      <w:pPr>
        <w:pStyle w:val="yMiscellaneousBody"/>
        <w:tabs>
          <w:tab w:val="left" w:pos="567"/>
          <w:tab w:val="left" w:pos="1134"/>
        </w:tabs>
        <w:ind w:left="1134" w:hanging="1134"/>
      </w:pPr>
      <w:r>
        <w:tab/>
        <w:t>12.1</w:t>
      </w:r>
      <w:r>
        <w:tab/>
        <w:t>the relevant meter reading or readings; and</w:t>
      </w:r>
    </w:p>
    <w:p w:rsidR="00C17C26" w:rsidRDefault="00EB5321">
      <w:pPr>
        <w:pStyle w:val="yMiscellaneousBody"/>
        <w:tabs>
          <w:tab w:val="left" w:pos="567"/>
          <w:tab w:val="left" w:pos="1134"/>
        </w:tabs>
        <w:ind w:left="1134" w:hanging="1134"/>
      </w:pPr>
      <w:r>
        <w:tab/>
        <w:t>12.2</w:t>
      </w:r>
      <w:r>
        <w:tab/>
        <w:t>the charge per metered unit; and</w:t>
      </w:r>
    </w:p>
    <w:p w:rsidR="00C17C26" w:rsidRDefault="00EB5321">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rsidR="00C17C26" w:rsidRDefault="00EB5321">
      <w:pPr>
        <w:pStyle w:val="yMiscellaneousBody"/>
        <w:ind w:left="567" w:hanging="567"/>
      </w:pPr>
      <w:r>
        <w:t>13.</w:t>
      </w:r>
      <w:r>
        <w:tab/>
        <w:t>If the premises are not separately metered, the notice of the charge must specify:</w:t>
      </w:r>
    </w:p>
    <w:p w:rsidR="00C17C26" w:rsidRDefault="00EB5321">
      <w:pPr>
        <w:pStyle w:val="yMiscellaneousBody"/>
        <w:tabs>
          <w:tab w:val="left" w:pos="567"/>
          <w:tab w:val="left" w:pos="1134"/>
        </w:tabs>
        <w:ind w:left="1134" w:hanging="1134"/>
      </w:pPr>
      <w:r>
        <w:tab/>
        <w:t>13.1</w:t>
      </w:r>
      <w:r>
        <w:tab/>
        <w:t>the calculation as per the agreed method; and</w:t>
      </w:r>
    </w:p>
    <w:p w:rsidR="00C17C26" w:rsidRDefault="00EB5321">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rsidR="00C17C26" w:rsidRDefault="00EB5321">
      <w:pPr>
        <w:pStyle w:val="yMiscellaneousBody"/>
        <w:keepNext/>
        <w:rPr>
          <w:b/>
        </w:rPr>
      </w:pPr>
      <w:r>
        <w:rPr>
          <w:b/>
        </w:rPr>
        <w:lastRenderedPageBreak/>
        <w:t>POSSESSION OF THE PREMISES</w:t>
      </w:r>
    </w:p>
    <w:p w:rsidR="00C17C26" w:rsidRDefault="00EB5321">
      <w:pPr>
        <w:pStyle w:val="yMiscellaneousBody"/>
        <w:keepNext/>
        <w:ind w:left="567" w:hanging="567"/>
      </w:pPr>
      <w:r>
        <w:t>14.</w:t>
      </w:r>
      <w:r>
        <w:tab/>
        <w:t>The lessor must:</w:t>
      </w:r>
    </w:p>
    <w:p w:rsidR="00C17C26" w:rsidRDefault="00EB5321">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rsidR="00C17C26" w:rsidRDefault="00EB5321">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rsidR="00C17C26" w:rsidRDefault="00EB5321">
      <w:pPr>
        <w:pStyle w:val="yMiscellaneousBody"/>
        <w:keepNext/>
        <w:rPr>
          <w:b/>
        </w:rPr>
      </w:pPr>
      <w:r>
        <w:rPr>
          <w:b/>
        </w:rPr>
        <w:t>TENANT’S RIGHT TO QUIET ENJOYMENT</w:t>
      </w:r>
    </w:p>
    <w:p w:rsidR="00C17C26" w:rsidRDefault="00EB5321">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rsidR="00C17C26" w:rsidRDefault="00EB5321">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C17C26" w:rsidRDefault="00EB5321">
      <w:pPr>
        <w:pStyle w:val="yMiscellaneousBody"/>
        <w:rPr>
          <w:b/>
        </w:rPr>
      </w:pPr>
      <w:r>
        <w:rPr>
          <w:b/>
        </w:rPr>
        <w:t>USE OF THE PREMISES BY TENANT</w:t>
      </w:r>
    </w:p>
    <w:p w:rsidR="00C17C26" w:rsidRDefault="00EB5321">
      <w:pPr>
        <w:pStyle w:val="yMiscellaneousBody"/>
        <w:ind w:left="567" w:hanging="567"/>
      </w:pPr>
      <w:r>
        <w:t>17.</w:t>
      </w:r>
      <w:r>
        <w:tab/>
        <w:t>The tenant must:</w:t>
      </w:r>
    </w:p>
    <w:p w:rsidR="00C17C26" w:rsidRDefault="00EB5321">
      <w:pPr>
        <w:pStyle w:val="yMiscellaneousBody"/>
        <w:tabs>
          <w:tab w:val="left" w:pos="567"/>
          <w:tab w:val="left" w:pos="1134"/>
        </w:tabs>
        <w:ind w:left="1134" w:hanging="1134"/>
      </w:pPr>
      <w:r>
        <w:tab/>
        <w:t>17.1</w:t>
      </w:r>
      <w:r>
        <w:tab/>
        <w:t>use the premises as a place of residence; and</w:t>
      </w:r>
    </w:p>
    <w:p w:rsidR="00C17C26" w:rsidRDefault="00EB5321">
      <w:pPr>
        <w:pStyle w:val="yMiscellaneousBody"/>
        <w:tabs>
          <w:tab w:val="left" w:pos="567"/>
          <w:tab w:val="left" w:pos="1134"/>
        </w:tabs>
        <w:ind w:left="1134" w:hanging="1134"/>
      </w:pPr>
      <w:r>
        <w:tab/>
        <w:t>17.2</w:t>
      </w:r>
      <w:r>
        <w:tab/>
        <w:t>not use or allow the premises to be used for any illegal purpose; and</w:t>
      </w:r>
    </w:p>
    <w:p w:rsidR="00C17C26" w:rsidRDefault="00EB5321">
      <w:pPr>
        <w:pStyle w:val="yMiscellaneousBody"/>
        <w:tabs>
          <w:tab w:val="left" w:pos="567"/>
          <w:tab w:val="left" w:pos="1134"/>
        </w:tabs>
        <w:ind w:left="1134" w:hanging="1134"/>
      </w:pPr>
      <w:r>
        <w:tab/>
        <w:t>17.3</w:t>
      </w:r>
      <w:r>
        <w:tab/>
        <w:t>not cause or permit a nuisance; and</w:t>
      </w:r>
    </w:p>
    <w:p w:rsidR="00C17C26" w:rsidRDefault="00EB5321">
      <w:pPr>
        <w:pStyle w:val="yMiscellaneousBody"/>
        <w:tabs>
          <w:tab w:val="left" w:pos="567"/>
          <w:tab w:val="left" w:pos="1134"/>
        </w:tabs>
        <w:ind w:left="1134" w:hanging="1134"/>
      </w:pPr>
      <w:r>
        <w:tab/>
        <w:t>17.4</w:t>
      </w:r>
      <w:r>
        <w:tab/>
        <w:t>not intentionally or negligently cause or permit damage to the residential premises; and</w:t>
      </w:r>
    </w:p>
    <w:p w:rsidR="00C17C26" w:rsidRDefault="00EB5321">
      <w:pPr>
        <w:pStyle w:val="yMiscellaneousBody"/>
        <w:tabs>
          <w:tab w:val="left" w:pos="567"/>
          <w:tab w:val="left" w:pos="1134"/>
        </w:tabs>
        <w:ind w:left="1134" w:hanging="1134"/>
      </w:pPr>
      <w:r>
        <w:tab/>
        <w:t>17.5</w:t>
      </w:r>
      <w:r>
        <w:tab/>
        <w:t>advise the lessor or property manager as soon as practicable if any damage occurs; and</w:t>
      </w:r>
    </w:p>
    <w:p w:rsidR="00C17C26" w:rsidRDefault="00EB5321">
      <w:pPr>
        <w:pStyle w:val="yMiscellaneousBody"/>
        <w:tabs>
          <w:tab w:val="left" w:pos="567"/>
          <w:tab w:val="left" w:pos="1134"/>
        </w:tabs>
        <w:ind w:left="1134" w:hanging="1134"/>
      </w:pPr>
      <w:r>
        <w:tab/>
        <w:t>17.6</w:t>
      </w:r>
      <w:r>
        <w:tab/>
        <w:t>keep the premises in a reasonable state of cleanliness; and</w:t>
      </w:r>
    </w:p>
    <w:p w:rsidR="00C17C26" w:rsidRDefault="00EB5321">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rsidR="00C17C26" w:rsidRDefault="00EB5321">
      <w:pPr>
        <w:pStyle w:val="yMiscellaneousBody"/>
        <w:tabs>
          <w:tab w:val="left" w:pos="567"/>
          <w:tab w:val="left" w:pos="1134"/>
        </w:tabs>
        <w:ind w:left="1134" w:hanging="1134"/>
      </w:pPr>
      <w:r>
        <w:lastRenderedPageBreak/>
        <w:tab/>
        <w:t>17.8</w:t>
      </w:r>
      <w:r>
        <w:tab/>
        <w:t>not allow anyone who is lawfully at the premises to breach the terms of this agreement.</w:t>
      </w:r>
    </w:p>
    <w:p w:rsidR="00C17C26" w:rsidRDefault="00EB5321">
      <w:pPr>
        <w:pStyle w:val="yMiscellaneousBody"/>
        <w:ind w:left="567" w:hanging="567"/>
      </w:pPr>
      <w:r>
        <w:t>18.</w:t>
      </w:r>
      <w:r>
        <w:tab/>
        <w:t>The tenant is responsible for the conduct or omission of any person lawfully on the premises that results in a breach of the agreement.</w:t>
      </w:r>
    </w:p>
    <w:p w:rsidR="00C17C26" w:rsidRDefault="00EB5321">
      <w:pPr>
        <w:pStyle w:val="yMiscellaneousBody"/>
        <w:rPr>
          <w:b/>
        </w:rPr>
      </w:pPr>
      <w:r>
        <w:rPr>
          <w:b/>
        </w:rPr>
        <w:t>LESSOR’S GENERAL OBLIGATIONS FOR RESIDENTIAL PREMISES</w:t>
      </w:r>
    </w:p>
    <w:p w:rsidR="00C17C26" w:rsidRDefault="00EB5321">
      <w:pPr>
        <w:pStyle w:val="yMiscellaneousBody"/>
        <w:ind w:left="567" w:hanging="567"/>
      </w:pPr>
      <w:r>
        <w:t>19.</w:t>
      </w:r>
      <w:r>
        <w:tab/>
        <w:t xml:space="preserve">In this clause, </w:t>
      </w:r>
      <w:r>
        <w:rPr>
          <w:b/>
          <w:i/>
        </w:rPr>
        <w:t>premises</w:t>
      </w:r>
      <w:r>
        <w:t xml:space="preserve"> includes fixtures and chattels provided with the premises but does not include:</w:t>
      </w:r>
    </w:p>
    <w:p w:rsidR="00C17C26" w:rsidRDefault="00EB5321">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rsidR="00C17C26" w:rsidRDefault="00EB5321">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rsidR="00C17C26" w:rsidRDefault="00EB5321">
      <w:pPr>
        <w:pStyle w:val="yMiscellaneousBody"/>
        <w:keepNext/>
        <w:ind w:left="567" w:hanging="567"/>
      </w:pPr>
      <w:r>
        <w:t>20.</w:t>
      </w:r>
      <w:r>
        <w:tab/>
        <w:t>The lessor must:</w:t>
      </w:r>
    </w:p>
    <w:p w:rsidR="00C17C26" w:rsidRDefault="00EB5321">
      <w:pPr>
        <w:pStyle w:val="yMiscellaneousBody"/>
        <w:tabs>
          <w:tab w:val="left" w:pos="567"/>
          <w:tab w:val="left" w:pos="1134"/>
        </w:tabs>
        <w:ind w:left="1134" w:hanging="1134"/>
      </w:pPr>
      <w:r>
        <w:tab/>
        <w:t>20.1</w:t>
      </w:r>
      <w:r>
        <w:tab/>
        <w:t>provide vacant possession of the premises and in a reasonable state of cleanliness and repair; and</w:t>
      </w:r>
    </w:p>
    <w:p w:rsidR="00C17C26" w:rsidRDefault="00EB5321">
      <w:pPr>
        <w:pStyle w:val="yMiscellaneousBody"/>
        <w:tabs>
          <w:tab w:val="left" w:pos="567"/>
          <w:tab w:val="left" w:pos="1134"/>
        </w:tabs>
        <w:ind w:left="1134" w:hanging="1134"/>
      </w:pPr>
      <w:r>
        <w:tab/>
        <w:t>20.2</w:t>
      </w:r>
      <w:r>
        <w:tab/>
        <w:t>maintain and repair the premises in a timely manner; and</w:t>
      </w:r>
    </w:p>
    <w:p w:rsidR="00C17C26" w:rsidRDefault="00EB5321">
      <w:pPr>
        <w:pStyle w:val="yMiscellaneousBody"/>
        <w:tabs>
          <w:tab w:val="left" w:pos="567"/>
          <w:tab w:val="left" w:pos="1134"/>
        </w:tabs>
        <w:ind w:left="1134" w:hanging="1134"/>
      </w:pPr>
      <w:r>
        <w:tab/>
        <w:t>20.3</w:t>
      </w:r>
      <w:r>
        <w:tab/>
        <w:t>comply with all laws affecting the premises including building, health and safety laws.</w:t>
      </w:r>
    </w:p>
    <w:p w:rsidR="00C17C26" w:rsidRDefault="00EB5321">
      <w:pPr>
        <w:pStyle w:val="yMiscellaneousBody"/>
        <w:rPr>
          <w:b/>
        </w:rPr>
      </w:pPr>
      <w:r>
        <w:rPr>
          <w:b/>
        </w:rPr>
        <w:t>URGENT REPAIRS</w:t>
      </w:r>
    </w:p>
    <w:p w:rsidR="00C17C26" w:rsidRDefault="00EB5321">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C17C26" w:rsidRDefault="00EB5321">
      <w:pPr>
        <w:pStyle w:val="yMiscellaneousBody"/>
        <w:ind w:left="567" w:hanging="567"/>
      </w:pPr>
      <w:r>
        <w:lastRenderedPageBreak/>
        <w:t>22.</w:t>
      </w:r>
      <w:r>
        <w:tab/>
        <w:t>In every tenancy, if the need for urgent repair arises other than as a result of a breach of the agreement by the tenant:</w:t>
      </w:r>
    </w:p>
    <w:p w:rsidR="00C17C26" w:rsidRDefault="00EB5321">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rsidR="00C17C26" w:rsidRDefault="00EB5321">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rsidR="00C17C26" w:rsidRDefault="00EB5321">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C17C26" w:rsidRDefault="00EB5321">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rsidR="00C17C26" w:rsidRDefault="00EB5321">
      <w:pPr>
        <w:pStyle w:val="yMiscellaneousBody"/>
        <w:rPr>
          <w:b/>
        </w:rPr>
      </w:pPr>
      <w:r>
        <w:rPr>
          <w:b/>
        </w:rPr>
        <w:t>LESSOR’S ACCESS TO THE PREMISES</w:t>
      </w:r>
    </w:p>
    <w:p w:rsidR="00C17C26" w:rsidRDefault="00EB5321">
      <w:pPr>
        <w:pStyle w:val="yMiscellaneousBody"/>
        <w:ind w:left="567" w:hanging="567"/>
      </w:pPr>
      <w:r>
        <w:t>23.</w:t>
      </w:r>
      <w:r>
        <w:tab/>
        <w:t>The lessor, property manager or person acting on behalf of the lessor, can only enter the premises in the following circumstances:</w:t>
      </w:r>
    </w:p>
    <w:p w:rsidR="00C17C26" w:rsidRDefault="00EB5321">
      <w:pPr>
        <w:pStyle w:val="yMiscellaneousBody"/>
        <w:tabs>
          <w:tab w:val="left" w:pos="567"/>
          <w:tab w:val="left" w:pos="1134"/>
        </w:tabs>
        <w:ind w:left="1134" w:hanging="1134"/>
      </w:pPr>
      <w:r>
        <w:tab/>
        <w:t>23.1</w:t>
      </w:r>
      <w:r>
        <w:tab/>
        <w:t xml:space="preserve">in any case of emergency; </w:t>
      </w:r>
    </w:p>
    <w:p w:rsidR="00C17C26" w:rsidRDefault="00EB5321">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rsidR="00C17C26" w:rsidRDefault="00EB5321">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rsidR="00C17C26" w:rsidRDefault="00EB5321">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rsidR="00C17C26" w:rsidRDefault="00EB5321">
      <w:pPr>
        <w:pStyle w:val="yMiscellaneousBody"/>
        <w:tabs>
          <w:tab w:val="left" w:pos="567"/>
          <w:tab w:val="left" w:pos="1134"/>
        </w:tabs>
        <w:ind w:left="1134" w:hanging="1134"/>
      </w:pPr>
      <w:r>
        <w:lastRenderedPageBreak/>
        <w:tab/>
        <w:t>23.5</w:t>
      </w:r>
      <w:r>
        <w:tab/>
        <w:t>carrying out or inspecting necessary repairs to or maintenance of the premises, at any reasonable time, after giving the tenant not less than 72 hours notice in writing before the proposed entry;</w:t>
      </w:r>
    </w:p>
    <w:p w:rsidR="00C17C26" w:rsidRDefault="00EB5321">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rsidR="00C17C26" w:rsidRDefault="00EB5321">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rsidR="00C17C26" w:rsidRDefault="00EB5321">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rsidR="00C17C26" w:rsidRDefault="00EB5321">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rsidR="00C17C26" w:rsidRDefault="00EB5321">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rsidR="00C17C26" w:rsidRDefault="00EB5321">
      <w:pPr>
        <w:pStyle w:val="yMiscellaneousBody"/>
        <w:keepNext/>
        <w:rPr>
          <w:b/>
          <w:caps/>
        </w:rPr>
      </w:pPr>
      <w:r>
        <w:rPr>
          <w:b/>
          <w:caps/>
        </w:rPr>
        <w:t>Reasonable time</w:t>
      </w:r>
    </w:p>
    <w:p w:rsidR="00C17C26" w:rsidRDefault="00EB5321">
      <w:pPr>
        <w:pStyle w:val="yMiscellaneousBody"/>
        <w:ind w:left="567" w:hanging="567"/>
      </w:pPr>
      <w:r>
        <w:t>25.</w:t>
      </w:r>
      <w:r>
        <w:tab/>
      </w:r>
      <w:r>
        <w:rPr>
          <w:b/>
          <w:i/>
        </w:rPr>
        <w:t>Reasonable time</w:t>
      </w:r>
      <w:r>
        <w:t xml:space="preserve"> means:</w:t>
      </w:r>
    </w:p>
    <w:p w:rsidR="00C17C26" w:rsidRDefault="00EB5321">
      <w:pPr>
        <w:pStyle w:val="yMiscellaneousBody"/>
        <w:tabs>
          <w:tab w:val="left" w:pos="567"/>
          <w:tab w:val="left" w:pos="1134"/>
        </w:tabs>
        <w:ind w:left="1134" w:hanging="1134"/>
      </w:pPr>
      <w:r>
        <w:tab/>
        <w:t>25.1</w:t>
      </w:r>
      <w:r>
        <w:tab/>
        <w:t>between 8.00 a.m. and 6.00 p.m. on a weekday; or</w:t>
      </w:r>
    </w:p>
    <w:p w:rsidR="00C17C26" w:rsidRDefault="00EB5321">
      <w:pPr>
        <w:pStyle w:val="yMiscellaneousBody"/>
        <w:tabs>
          <w:tab w:val="left" w:pos="567"/>
          <w:tab w:val="left" w:pos="1134"/>
        </w:tabs>
        <w:ind w:left="1134" w:hanging="1134"/>
      </w:pPr>
      <w:r>
        <w:tab/>
        <w:t>25.2</w:t>
      </w:r>
      <w:r>
        <w:tab/>
        <w:t>between 9.00 a.m. and 5.00 p.m. on a Saturday; or</w:t>
      </w:r>
    </w:p>
    <w:p w:rsidR="00C17C26" w:rsidRDefault="00EB5321">
      <w:pPr>
        <w:pStyle w:val="yMiscellaneousBody"/>
        <w:tabs>
          <w:tab w:val="left" w:pos="567"/>
          <w:tab w:val="left" w:pos="1134"/>
        </w:tabs>
        <w:ind w:left="1134" w:hanging="1134"/>
      </w:pPr>
      <w:r>
        <w:tab/>
        <w:t>25.3</w:t>
      </w:r>
      <w:r>
        <w:tab/>
        <w:t>at any other time agreed between the lessor and each tenant.</w:t>
      </w:r>
    </w:p>
    <w:p w:rsidR="00C17C26" w:rsidRDefault="00EB5321">
      <w:pPr>
        <w:pStyle w:val="yMiscellaneousBody"/>
      </w:pPr>
      <w:r>
        <w:rPr>
          <w:b/>
        </w:rPr>
        <w:t>REQUIREMENT TO NEGOTIATE A DAY AND TIME FOR A PROPOSED ENTRY BY THE LESSOR</w:t>
      </w:r>
    </w:p>
    <w:p w:rsidR="00C17C26" w:rsidRDefault="00EB5321">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rsidR="00C17C26" w:rsidRDefault="00EB5321">
      <w:pPr>
        <w:pStyle w:val="yMiscellaneousBody"/>
        <w:keepNext/>
        <w:rPr>
          <w:b/>
          <w:caps/>
        </w:rPr>
      </w:pPr>
      <w:r>
        <w:rPr>
          <w:b/>
          <w:caps/>
        </w:rPr>
        <w:lastRenderedPageBreak/>
        <w:t>Requirement to give tenant notice of proposed entry</w:t>
      </w:r>
    </w:p>
    <w:p w:rsidR="00C17C26" w:rsidRDefault="00EB5321">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rsidR="00C17C26" w:rsidRDefault="00EB5321">
      <w:pPr>
        <w:pStyle w:val="yMiscellaneousBody"/>
        <w:rPr>
          <w:b/>
          <w:caps/>
        </w:rPr>
      </w:pPr>
      <w:r>
        <w:rPr>
          <w:b/>
          <w:caps/>
        </w:rPr>
        <w:t>Tenant entitled to be present</w:t>
      </w:r>
    </w:p>
    <w:p w:rsidR="00C17C26" w:rsidRDefault="00EB5321">
      <w:pPr>
        <w:pStyle w:val="yMiscellaneousBody"/>
        <w:ind w:left="567" w:hanging="567"/>
      </w:pPr>
      <w:r>
        <w:t>28.</w:t>
      </w:r>
      <w:r>
        <w:tab/>
        <w:t>The tenant is entitled to be on the premises during the entry by the lessor, the property manager or any other person acting on behalf of the lessor.</w:t>
      </w:r>
    </w:p>
    <w:p w:rsidR="00C17C26" w:rsidRDefault="00EB5321">
      <w:pPr>
        <w:pStyle w:val="yMiscellaneousBody"/>
        <w:rPr>
          <w:b/>
          <w:caps/>
        </w:rPr>
      </w:pPr>
      <w:r>
        <w:rPr>
          <w:b/>
          <w:caps/>
        </w:rPr>
        <w:t>Entry must be reasonable and no longer than necessary</w:t>
      </w:r>
    </w:p>
    <w:p w:rsidR="00C17C26" w:rsidRDefault="00EB5321">
      <w:pPr>
        <w:pStyle w:val="yMiscellaneousBody"/>
        <w:ind w:left="567" w:hanging="567"/>
      </w:pPr>
      <w:r>
        <w:t>29.</w:t>
      </w:r>
      <w:r>
        <w:tab/>
        <w:t>The lessor or property manager exercising a right of entry:</w:t>
      </w:r>
    </w:p>
    <w:p w:rsidR="00C17C26" w:rsidRDefault="00EB5321">
      <w:pPr>
        <w:pStyle w:val="yMiscellaneousBody"/>
        <w:tabs>
          <w:tab w:val="left" w:pos="567"/>
          <w:tab w:val="left" w:pos="1134"/>
        </w:tabs>
        <w:ind w:left="1134" w:hanging="1134"/>
      </w:pPr>
      <w:r>
        <w:tab/>
        <w:t>29.1</w:t>
      </w:r>
      <w:r>
        <w:tab/>
        <w:t>must do so in a reasonable manner; and</w:t>
      </w:r>
    </w:p>
    <w:p w:rsidR="00C17C26" w:rsidRDefault="00EB5321">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rsidR="00C17C26" w:rsidRDefault="00EB5321">
      <w:pPr>
        <w:pStyle w:val="yMiscellaneousBody"/>
        <w:keepNext/>
        <w:rPr>
          <w:b/>
          <w:caps/>
        </w:rPr>
      </w:pPr>
      <w:r>
        <w:rPr>
          <w:b/>
          <w:caps/>
        </w:rPr>
        <w:t>Lessor’s obligation to compensate tenant if damage to tenant’s goods</w:t>
      </w:r>
    </w:p>
    <w:p w:rsidR="00C17C26" w:rsidRDefault="00EB5321">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rsidR="00C17C26" w:rsidRDefault="00EB5321">
      <w:pPr>
        <w:pStyle w:val="yMiscellaneousBody"/>
        <w:keepNext/>
        <w:rPr>
          <w:b/>
        </w:rPr>
      </w:pPr>
      <w:r>
        <w:rPr>
          <w:b/>
        </w:rPr>
        <w:t>ALTERATIONS AND ADDITIONS TO THE PREMISES</w:t>
      </w:r>
    </w:p>
    <w:p w:rsidR="00C17C26" w:rsidRDefault="00EB5321">
      <w:pPr>
        <w:pStyle w:val="yMiscellaneousBody"/>
        <w:ind w:left="567" w:hanging="567"/>
      </w:pPr>
      <w:r>
        <w:t>31.</w:t>
      </w:r>
      <w:r>
        <w:tab/>
        <w:t>If the tenancy agreement allows the tenant to affix a fixture or make a renovation, alteration or addition to the premises, then:</w:t>
      </w:r>
    </w:p>
    <w:p w:rsidR="00C17C26" w:rsidRDefault="00EB5321">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rsidR="00C17C26" w:rsidRDefault="00EB5321">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rsidR="00C17C26" w:rsidRDefault="00EB5321">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rsidR="00C17C26" w:rsidRDefault="00EB5321">
      <w:pPr>
        <w:pStyle w:val="yMiscellaneousBody"/>
        <w:tabs>
          <w:tab w:val="left" w:pos="567"/>
          <w:tab w:val="left" w:pos="1134"/>
        </w:tabs>
        <w:spacing w:before="150"/>
        <w:ind w:left="1134" w:hanging="1134"/>
      </w:pPr>
      <w:r>
        <w:lastRenderedPageBreak/>
        <w:tab/>
        <w:t>31.4</w:t>
      </w:r>
      <w:r>
        <w:tab/>
        <w:t>the lessor must not unreasonably refuse permission for the installation of a fixture or an alteration, addition or renovation by the tenant.</w:t>
      </w:r>
    </w:p>
    <w:p w:rsidR="00C17C26" w:rsidRDefault="00EB5321">
      <w:pPr>
        <w:pStyle w:val="yMiscellaneousBody"/>
        <w:ind w:left="567" w:hanging="567"/>
      </w:pPr>
      <w:r>
        <w:t>32.</w:t>
      </w:r>
      <w:r>
        <w:tab/>
        <w:t>If the lessor wants to make an alteration or addition or affix a fixture to the premises, then:</w:t>
      </w:r>
    </w:p>
    <w:p w:rsidR="00C17C26" w:rsidRDefault="00EB5321">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rsidR="00C17C26" w:rsidRDefault="00EB5321">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rsidR="00C17C26" w:rsidRDefault="00EB5321">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rsidR="00C17C26" w:rsidRDefault="00EB5321">
      <w:pPr>
        <w:pStyle w:val="yMiscellaneousBody"/>
        <w:tabs>
          <w:tab w:val="left" w:pos="567"/>
          <w:tab w:val="left" w:pos="1276"/>
        </w:tabs>
        <w:spacing w:before="150"/>
        <w:ind w:left="1276" w:hanging="1276"/>
      </w:pPr>
      <w:r>
        <w:tab/>
        <w:t>32A.1</w:t>
      </w:r>
      <w:r>
        <w:tab/>
        <w:t xml:space="preserve">the renovation, alteration or addition of any of the following — </w:t>
      </w:r>
    </w:p>
    <w:p w:rsidR="00C17C26" w:rsidRDefault="00EB5321">
      <w:pPr>
        <w:pStyle w:val="yMiscellaneousBody"/>
        <w:tabs>
          <w:tab w:val="left" w:pos="1276"/>
          <w:tab w:val="left" w:pos="1701"/>
        </w:tabs>
      </w:pPr>
      <w:r>
        <w:tab/>
        <w:t>●</w:t>
      </w:r>
      <w:r>
        <w:tab/>
        <w:t xml:space="preserve">security alarms and cameras; </w:t>
      </w:r>
    </w:p>
    <w:p w:rsidR="00C17C26" w:rsidRDefault="00EB5321">
      <w:pPr>
        <w:pStyle w:val="yMiscellaneousBody"/>
        <w:tabs>
          <w:tab w:val="left" w:pos="1276"/>
          <w:tab w:val="left" w:pos="1701"/>
        </w:tabs>
      </w:pPr>
      <w:r>
        <w:tab/>
        <w:t>●</w:t>
      </w:r>
      <w:r>
        <w:tab/>
        <w:t>locks, screens and shutters on windows;</w:t>
      </w:r>
    </w:p>
    <w:p w:rsidR="00C17C26" w:rsidRDefault="00EB5321">
      <w:pPr>
        <w:pStyle w:val="yMiscellaneousBody"/>
        <w:tabs>
          <w:tab w:val="left" w:pos="1276"/>
          <w:tab w:val="left" w:pos="1701"/>
        </w:tabs>
      </w:pPr>
      <w:r>
        <w:tab/>
        <w:t>●</w:t>
      </w:r>
      <w:r>
        <w:tab/>
        <w:t>security screens on doors;</w:t>
      </w:r>
    </w:p>
    <w:p w:rsidR="00C17C26" w:rsidRDefault="00EB5321">
      <w:pPr>
        <w:pStyle w:val="yMiscellaneousBody"/>
        <w:tabs>
          <w:tab w:val="left" w:pos="1276"/>
          <w:tab w:val="left" w:pos="1701"/>
        </w:tabs>
      </w:pPr>
      <w:r>
        <w:tab/>
        <w:t>●</w:t>
      </w:r>
      <w:r>
        <w:tab/>
        <w:t>exterior lights;</w:t>
      </w:r>
    </w:p>
    <w:p w:rsidR="00C17C26" w:rsidRDefault="00EB5321">
      <w:pPr>
        <w:pStyle w:val="yMiscellaneousBody"/>
        <w:tabs>
          <w:tab w:val="left" w:pos="1276"/>
          <w:tab w:val="left" w:pos="1701"/>
        </w:tabs>
      </w:pPr>
      <w:r>
        <w:tab/>
        <w:t>●</w:t>
      </w:r>
      <w:r>
        <w:tab/>
        <w:t>locks on gates;</w:t>
      </w:r>
    </w:p>
    <w:p w:rsidR="00C17C26" w:rsidRDefault="00EB5321">
      <w:pPr>
        <w:pStyle w:val="yMiscellaneousBody"/>
        <w:tabs>
          <w:tab w:val="left" w:pos="567"/>
          <w:tab w:val="left" w:pos="1276"/>
        </w:tabs>
        <w:spacing w:before="150"/>
        <w:ind w:left="1276" w:hanging="1276"/>
      </w:pPr>
      <w:r>
        <w:tab/>
        <w:t>32A.2</w:t>
      </w:r>
      <w:r>
        <w:tab/>
        <w:t>the pruning of shrubs and trees to improve visibility around the residential premises.</w:t>
      </w:r>
    </w:p>
    <w:p w:rsidR="00C17C26" w:rsidRDefault="00EB5321">
      <w:pPr>
        <w:pStyle w:val="yMiscellaneousBody"/>
        <w:ind w:left="567" w:hanging="567"/>
      </w:pPr>
      <w:r>
        <w:t>32B.</w:t>
      </w:r>
      <w:r>
        <w:tab/>
        <w:t xml:space="preserve">Under the </w:t>
      </w:r>
      <w:r>
        <w:rPr>
          <w:i/>
        </w:rPr>
        <w:t xml:space="preserve">Residential Tenancies Act 1987 </w:t>
      </w:r>
      <w:r>
        <w:t>section 47(5):</w:t>
      </w:r>
    </w:p>
    <w:p w:rsidR="00C17C26" w:rsidRDefault="00EB5321">
      <w:pPr>
        <w:pStyle w:val="yMiscellaneousBody"/>
        <w:tabs>
          <w:tab w:val="left" w:pos="567"/>
          <w:tab w:val="left" w:pos="1276"/>
        </w:tabs>
        <w:spacing w:before="150"/>
        <w:ind w:left="1276" w:hanging="1276"/>
      </w:pPr>
      <w:r>
        <w:tab/>
        <w:t>32B.1</w:t>
      </w:r>
      <w:r>
        <w:tab/>
        <w:t>the cost of making the prescribed alterations must be borne by the tenant; and</w:t>
      </w:r>
    </w:p>
    <w:p w:rsidR="00C17C26" w:rsidRDefault="00EB5321">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rsidR="00C17C26" w:rsidRDefault="00EB5321">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rsidR="00C17C26" w:rsidRDefault="00EB5321">
      <w:pPr>
        <w:pStyle w:val="yMiscellaneousBody"/>
        <w:tabs>
          <w:tab w:val="left" w:pos="567"/>
          <w:tab w:val="left" w:pos="1276"/>
        </w:tabs>
        <w:spacing w:before="150"/>
        <w:ind w:left="1276" w:hanging="1276"/>
      </w:pPr>
      <w:r>
        <w:lastRenderedPageBreak/>
        <w:tab/>
        <w:t>32B.4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rsidR="00C17C26" w:rsidRDefault="00EB5321">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rsidR="00C17C26" w:rsidRDefault="00EB5321">
      <w:pPr>
        <w:pStyle w:val="yMiscellaneousBody"/>
        <w:rPr>
          <w:b/>
        </w:rPr>
      </w:pPr>
      <w:r>
        <w:rPr>
          <w:b/>
        </w:rPr>
        <w:t>LOCKS AND SECURITY DEVICES</w:t>
      </w:r>
    </w:p>
    <w:p w:rsidR="00C17C26" w:rsidRDefault="00EB5321">
      <w:pPr>
        <w:pStyle w:val="yMiscellaneousBody"/>
        <w:ind w:left="567" w:hanging="567"/>
      </w:pPr>
      <w:r>
        <w:t>33.</w:t>
      </w:r>
      <w:r>
        <w:tab/>
        <w:t xml:space="preserve">The prescribed means of securing the premises are specified in the </w:t>
      </w:r>
      <w:r>
        <w:rPr>
          <w:i/>
        </w:rPr>
        <w:t>Residential Tenancies Regulations 1989</w:t>
      </w:r>
      <w:r>
        <w:t>.  In every tenancy:</w:t>
      </w:r>
    </w:p>
    <w:p w:rsidR="00C17C26" w:rsidRDefault="00EB5321">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rsidR="00C17C26" w:rsidRDefault="00EB5321">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rsidR="00C17C26" w:rsidRDefault="00EB5321">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rsidR="00C17C26" w:rsidRDefault="00EB5321">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rsidR="00C17C26" w:rsidRDefault="00EB5321">
      <w:pPr>
        <w:pStyle w:val="yMiscellaneousBody"/>
        <w:rPr>
          <w:b/>
        </w:rPr>
      </w:pPr>
      <w:r>
        <w:rPr>
          <w:b/>
        </w:rPr>
        <w:t>TRANSFER OF TENANCY OR SUB</w:t>
      </w:r>
      <w:r>
        <w:rPr>
          <w:b/>
        </w:rPr>
        <w:noBreakHyphen/>
        <w:t>LETTING BY TENANT</w:t>
      </w:r>
    </w:p>
    <w:p w:rsidR="00C17C26" w:rsidRDefault="00EB5321">
      <w:pPr>
        <w:pStyle w:val="yMiscellaneousBody"/>
        <w:ind w:left="567" w:hanging="567"/>
      </w:pPr>
      <w:r>
        <w:t>34.</w:t>
      </w:r>
      <w:r>
        <w:tab/>
        <w:t>If the tenancy agreement allows the tenant to assign his or her interest or sub</w:t>
      </w:r>
      <w:r>
        <w:noBreakHyphen/>
        <w:t>let the premises with the lessor’s consent:</w:t>
      </w:r>
    </w:p>
    <w:p w:rsidR="00C17C26" w:rsidRDefault="00EB5321">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rsidR="00C17C26" w:rsidRDefault="00EB5321">
      <w:pPr>
        <w:pStyle w:val="yMiscellaneousBody"/>
        <w:tabs>
          <w:tab w:val="left" w:pos="567"/>
          <w:tab w:val="left" w:pos="1134"/>
        </w:tabs>
        <w:ind w:left="1134" w:hanging="1134"/>
      </w:pPr>
      <w:r>
        <w:tab/>
        <w:t>34.2</w:t>
      </w:r>
      <w:r>
        <w:tab/>
        <w:t>the lessor must not unreasonably withhold such consent; and</w:t>
      </w:r>
    </w:p>
    <w:p w:rsidR="00C17C26" w:rsidRDefault="00EB5321">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rsidR="00C17C26" w:rsidRDefault="00EB5321">
      <w:pPr>
        <w:pStyle w:val="yMiscellaneousBody"/>
        <w:keepNext/>
        <w:rPr>
          <w:b/>
        </w:rPr>
      </w:pPr>
      <w:r>
        <w:rPr>
          <w:b/>
        </w:rPr>
        <w:lastRenderedPageBreak/>
        <w:t>CONTRACTING OUT</w:t>
      </w:r>
    </w:p>
    <w:p w:rsidR="00C17C26" w:rsidRDefault="00EB5321">
      <w:pPr>
        <w:pStyle w:val="yMiscellaneousBody"/>
        <w:ind w:left="567" w:hanging="567"/>
      </w:pPr>
      <w:r>
        <w:t>35.</w:t>
      </w:r>
      <w:r>
        <w:tab/>
        <w:t xml:space="preserve">It is an offence to contract out of any provision of the </w:t>
      </w:r>
      <w:r>
        <w:rPr>
          <w:i/>
        </w:rPr>
        <w:t>Residential Tenancies Act 1987</w:t>
      </w:r>
      <w:r>
        <w:t>.</w:t>
      </w:r>
    </w:p>
    <w:p w:rsidR="00C17C26" w:rsidRDefault="00EB5321">
      <w:pPr>
        <w:pStyle w:val="yMiscellaneousBody"/>
        <w:keepNext/>
        <w:widowControl w:val="0"/>
        <w:rPr>
          <w:b/>
        </w:rPr>
      </w:pPr>
      <w:r>
        <w:rPr>
          <w:b/>
        </w:rPr>
        <w:t>ENDING THE RESIDENTIAL TENANCY AGREEMENT</w:t>
      </w:r>
    </w:p>
    <w:p w:rsidR="00C17C26" w:rsidRDefault="00EB5321">
      <w:pPr>
        <w:pStyle w:val="yMiscellaneousBody"/>
        <w:ind w:left="567" w:hanging="567"/>
      </w:pPr>
      <w:r>
        <w:t>36.</w:t>
      </w:r>
      <w:r>
        <w:tab/>
        <w:t>This residential tenancy agreement can only be terminated in certain circumstances.</w:t>
      </w:r>
    </w:p>
    <w:p w:rsidR="00C17C26" w:rsidRDefault="00EB5321">
      <w:pPr>
        <w:pStyle w:val="yMiscellaneousBody"/>
        <w:ind w:left="567" w:hanging="567"/>
      </w:pPr>
      <w:r>
        <w:t>37.</w:t>
      </w:r>
      <w:r>
        <w:tab/>
        <w:t>The tenant agrees, when this agreement ends, to give vacant possession of the premises to the lessor.  Before giving vacant possession to the lessor the tenant must:</w:t>
      </w:r>
    </w:p>
    <w:p w:rsidR="00C17C26" w:rsidRDefault="00EB5321">
      <w:pPr>
        <w:pStyle w:val="yMiscellaneousBody"/>
        <w:tabs>
          <w:tab w:val="left" w:pos="567"/>
          <w:tab w:val="left" w:pos="1134"/>
        </w:tabs>
        <w:ind w:left="1134" w:hanging="1134"/>
      </w:pPr>
      <w:r>
        <w:tab/>
        <w:t>37.1</w:t>
      </w:r>
      <w:r>
        <w:tab/>
        <w:t>remove all the tenant’s goods from the residential premises; and</w:t>
      </w:r>
    </w:p>
    <w:p w:rsidR="00C17C26" w:rsidRDefault="00EB5321">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rsidR="00C17C26" w:rsidRDefault="00EB5321">
      <w:pPr>
        <w:pStyle w:val="yMiscellaneousBody"/>
        <w:tabs>
          <w:tab w:val="left" w:pos="567"/>
          <w:tab w:val="left" w:pos="1134"/>
        </w:tabs>
        <w:ind w:left="1134" w:hanging="1134"/>
      </w:pPr>
      <w:r>
        <w:tab/>
        <w:t>37.3</w:t>
      </w:r>
      <w:r>
        <w:tab/>
        <w:t>return to the lessor all keys, and other opening devices or similar devices, provided by the lessor.</w:t>
      </w:r>
    </w:p>
    <w:p w:rsidR="00C17C26" w:rsidRDefault="00EB5321">
      <w:pPr>
        <w:pStyle w:val="yMiscellaneousBody"/>
        <w:ind w:left="567" w:hanging="567"/>
      </w:pPr>
      <w:r>
        <w:t>38.</w:t>
      </w:r>
      <w:r>
        <w:tab/>
        <w:t>The tenant may be liable for losses incurred by the lessor if the above requirements are not met.</w:t>
      </w:r>
    </w:p>
    <w:p w:rsidR="00C17C26" w:rsidRDefault="00EB5321">
      <w:pPr>
        <w:pStyle w:val="yMiscellaneousBody"/>
        <w:keepNext/>
        <w:rPr>
          <w:b/>
          <w:caps/>
        </w:rPr>
      </w:pPr>
      <w:r>
        <w:rPr>
          <w:b/>
          <w:caps/>
        </w:rPr>
        <w:t xml:space="preserve">Ending a fixed term agreement </w:t>
      </w:r>
    </w:p>
    <w:p w:rsidR="00C17C26" w:rsidRDefault="00EB5321">
      <w:pPr>
        <w:pStyle w:val="yMiscellaneousBody"/>
        <w:ind w:left="567" w:hanging="567"/>
      </w:pPr>
      <w:r>
        <w:t>39.</w:t>
      </w:r>
      <w:r>
        <w:tab/>
        <w:t>If this agreement is a fixed term agreement it may be ended:</w:t>
      </w:r>
    </w:p>
    <w:p w:rsidR="00C17C26" w:rsidRDefault="00EB5321">
      <w:pPr>
        <w:pStyle w:val="yMiscellaneousBody"/>
        <w:tabs>
          <w:tab w:val="left" w:pos="567"/>
          <w:tab w:val="left" w:pos="1134"/>
        </w:tabs>
        <w:ind w:left="1134" w:hanging="1134"/>
      </w:pPr>
      <w:r>
        <w:tab/>
        <w:t>39.1</w:t>
      </w:r>
      <w:r>
        <w:tab/>
        <w:t>by agreement in writing between the lessor and the tenant; or</w:t>
      </w:r>
    </w:p>
    <w:p w:rsidR="00C17C26" w:rsidRDefault="00EB5321">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rsidR="00C17C26" w:rsidRDefault="00EB5321">
      <w:pPr>
        <w:pStyle w:val="yMiscellaneousBody"/>
        <w:rPr>
          <w:b/>
          <w:caps/>
        </w:rPr>
      </w:pPr>
      <w:r>
        <w:rPr>
          <w:b/>
          <w:caps/>
        </w:rPr>
        <w:t>Ending a periodic agreement</w:t>
      </w:r>
    </w:p>
    <w:p w:rsidR="00C17C26" w:rsidRDefault="00EB5321">
      <w:pPr>
        <w:pStyle w:val="yMiscellaneousBody"/>
        <w:ind w:left="567" w:hanging="567"/>
      </w:pPr>
      <w:r>
        <w:t>40.</w:t>
      </w:r>
      <w:r>
        <w:tab/>
        <w:t>If this agreement is a periodic agreement it may be ended:</w:t>
      </w:r>
    </w:p>
    <w:p w:rsidR="00C17C26" w:rsidRDefault="00EB5321">
      <w:pPr>
        <w:pStyle w:val="yMiscellaneousBody"/>
        <w:tabs>
          <w:tab w:val="left" w:pos="567"/>
          <w:tab w:val="left" w:pos="1134"/>
        </w:tabs>
        <w:ind w:left="1134" w:hanging="1134"/>
      </w:pPr>
      <w:r>
        <w:tab/>
        <w:t>40.1</w:t>
      </w:r>
      <w:r>
        <w:tab/>
        <w:t>by agreement in writing between the lessor and the tenant; or</w:t>
      </w:r>
    </w:p>
    <w:p w:rsidR="00C17C26" w:rsidRDefault="00EB5321">
      <w:pPr>
        <w:pStyle w:val="yMiscellaneousBody"/>
        <w:tabs>
          <w:tab w:val="left" w:pos="567"/>
          <w:tab w:val="left" w:pos="1134"/>
        </w:tabs>
        <w:ind w:left="1134" w:hanging="1134"/>
      </w:pPr>
      <w:r>
        <w:tab/>
        <w:t>40.2</w:t>
      </w:r>
      <w:r>
        <w:tab/>
        <w:t xml:space="preserve">by either the lessor or the tenant by giving written notice of termination to the other party.  The notice may be given at any </w:t>
      </w:r>
      <w:r>
        <w:lastRenderedPageBreak/>
        <w:t>time.  The lessor must give at least 60 days notice and the tenant must give at least 21 days notice.</w:t>
      </w:r>
    </w:p>
    <w:p w:rsidR="00C17C26" w:rsidRDefault="00EB5321">
      <w:pPr>
        <w:pStyle w:val="yMiscellaneousBody"/>
      </w:pPr>
      <w:r>
        <w:rPr>
          <w:b/>
        </w:rPr>
        <w:t xml:space="preserve">ENDING A TENANT’S INTEREST IN A RESIDENTIAL TENANCY AGREEMENT </w:t>
      </w:r>
      <w:r>
        <w:rPr>
          <w:b/>
          <w:caps/>
        </w:rPr>
        <w:t>BECAUSE</w:t>
      </w:r>
      <w:r>
        <w:rPr>
          <w:b/>
        </w:rPr>
        <w:t xml:space="preserve"> OF FAMILY VIOLENCE</w:t>
      </w:r>
    </w:p>
    <w:p w:rsidR="00C17C26" w:rsidRDefault="00EB5321">
      <w:pPr>
        <w:pStyle w:val="yMiscellaneousBody"/>
      </w:pPr>
      <w:r>
        <w:t>40A.</w:t>
      </w:r>
      <w:r>
        <w:tab/>
        <w:t>A tenant’s interest in a residential tenancy agreement may be ended:</w:t>
      </w:r>
    </w:p>
    <w:p w:rsidR="00C17C26" w:rsidRDefault="00EB5321">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rsidR="00C17C26" w:rsidRDefault="00EB5321">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rsidR="00C17C26" w:rsidRDefault="00EB5321">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rsidR="00C17C26" w:rsidRDefault="00EB5321">
      <w:pPr>
        <w:pStyle w:val="yMiscellaneousBody"/>
        <w:rPr>
          <w:caps/>
        </w:rPr>
      </w:pPr>
      <w:r>
        <w:rPr>
          <w:b/>
          <w:caps/>
        </w:rPr>
        <w:t>Other grounds for ending agreement</w:t>
      </w:r>
    </w:p>
    <w:p w:rsidR="00C17C26" w:rsidRDefault="00EB5321">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C17C26" w:rsidRDefault="00EB5321">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rsidR="00C17C26" w:rsidRDefault="00EB5321">
      <w:pPr>
        <w:pStyle w:val="yMiscellaneousBody"/>
        <w:ind w:left="567" w:hanging="567"/>
        <w:rPr>
          <w:caps/>
        </w:rPr>
      </w:pPr>
      <w:r>
        <w:t>43.</w:t>
      </w:r>
      <w:r>
        <w:tab/>
      </w:r>
      <w:r>
        <w:rPr>
          <w:b/>
          <w:caps/>
        </w:rPr>
        <w:t>W</w:t>
      </w:r>
      <w:r>
        <w:rPr>
          <w:b/>
        </w:rPr>
        <w:t>arning</w:t>
      </w:r>
      <w:r>
        <w:rPr>
          <w:b/>
          <w:caps/>
        </w:rPr>
        <w:t>:</w:t>
      </w:r>
    </w:p>
    <w:p w:rsidR="00C17C26" w:rsidRDefault="00EB5321">
      <w:pPr>
        <w:pStyle w:val="yMiscellaneousBody"/>
        <w:tabs>
          <w:tab w:val="left" w:pos="567"/>
          <w:tab w:val="left" w:pos="1134"/>
        </w:tabs>
        <w:ind w:left="1134" w:hanging="1134"/>
      </w:pPr>
      <w:r>
        <w:tab/>
        <w:t>43.1</w:t>
      </w:r>
      <w:r>
        <w:tab/>
        <w:t xml:space="preserve">It is an offence for any person to obtain possession of the residential premises without an order of the Magistrates Court if the tenant does not willingly move out (a termination notice issued </w:t>
      </w:r>
      <w:r>
        <w:lastRenderedPageBreak/>
        <w:t>by the lessor or property manager is not a court order).  The court may order fines and compensation to be paid for such an offence.</w:t>
      </w:r>
    </w:p>
    <w:p w:rsidR="00C17C26" w:rsidRDefault="00EB5321">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rsidR="00C17C26" w:rsidRDefault="00EB5321">
      <w:pPr>
        <w:pStyle w:val="yMiscellaneousBody"/>
        <w:rPr>
          <w:b/>
        </w:rPr>
      </w:pPr>
      <w:r>
        <w:rPr>
          <w:b/>
        </w:rPr>
        <w:t xml:space="preserve">SECURITY BOND </w:t>
      </w:r>
    </w:p>
    <w:p w:rsidR="00C17C26" w:rsidRDefault="00EB5321">
      <w:pPr>
        <w:pStyle w:val="yMiscellaneousBody"/>
        <w:ind w:left="567" w:hanging="567"/>
      </w:pPr>
      <w:r>
        <w:t>44.</w:t>
      </w:r>
      <w:r>
        <w:tab/>
        <w:t>The security bond is held by the Bond Administrator.</w:t>
      </w:r>
    </w:p>
    <w:p w:rsidR="00C17C26" w:rsidRDefault="00EB5321">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rsidR="00C17C26" w:rsidRDefault="00EB5321">
      <w:pPr>
        <w:pStyle w:val="yMiscellaneousBody"/>
        <w:ind w:left="567" w:hanging="567"/>
      </w:pPr>
      <w:r>
        <w:t>46.</w:t>
      </w:r>
      <w:r>
        <w:tab/>
        <w:t>The Bond Administrator can only release the security bond when it receives either:</w:t>
      </w:r>
    </w:p>
    <w:p w:rsidR="00C17C26" w:rsidRDefault="00EB5321">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rsidR="00C17C26" w:rsidRDefault="00EB5321">
      <w:pPr>
        <w:pStyle w:val="yMiscellaneousBody"/>
        <w:tabs>
          <w:tab w:val="left" w:pos="567"/>
          <w:tab w:val="left" w:pos="1134"/>
        </w:tabs>
        <w:spacing w:before="140"/>
        <w:ind w:left="1134" w:hanging="1134"/>
      </w:pPr>
      <w:r>
        <w:tab/>
        <w:t>46.2</w:t>
      </w:r>
      <w:r>
        <w:tab/>
        <w:t>an order of the court.</w:t>
      </w:r>
    </w:p>
    <w:p w:rsidR="00C17C26" w:rsidRDefault="00EB5321">
      <w:pPr>
        <w:pStyle w:val="yMiscellaneousBody"/>
        <w:ind w:left="567" w:hanging="567"/>
      </w:pPr>
      <w:r>
        <w:t>47.</w:t>
      </w:r>
      <w:r>
        <w:tab/>
        <w:t>If the parties cannot agree on how the security bond is to be dispersed, either party can apply to the Magistrates Court to have the dispute decided.</w:t>
      </w:r>
    </w:p>
    <w:p w:rsidR="00C17C26" w:rsidRDefault="00EB5321">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rsidR="00C17C26" w:rsidRDefault="00EB5321">
      <w:pPr>
        <w:pStyle w:val="yMiscellaneousBody"/>
        <w:keepNext/>
        <w:widowControl w:val="0"/>
        <w:rPr>
          <w:b/>
        </w:rPr>
      </w:pPr>
      <w:r>
        <w:rPr>
          <w:b/>
        </w:rPr>
        <w:t>TENANCY DATABASES</w:t>
      </w:r>
    </w:p>
    <w:p w:rsidR="00C17C26" w:rsidRDefault="00EB5321">
      <w:pPr>
        <w:pStyle w:val="yMiscellaneousBody"/>
        <w:ind w:left="567" w:hanging="567"/>
      </w:pPr>
      <w:r>
        <w:t>49.</w:t>
      </w:r>
      <w:r>
        <w:tab/>
        <w:t>A lessor or property manager can only list a person on a residential tenancy database if:</w:t>
      </w:r>
    </w:p>
    <w:p w:rsidR="00C17C26" w:rsidRDefault="00EB5321">
      <w:pPr>
        <w:pStyle w:val="yMiscellaneousBody"/>
        <w:tabs>
          <w:tab w:val="left" w:pos="567"/>
          <w:tab w:val="left" w:pos="1134"/>
        </w:tabs>
        <w:spacing w:before="140"/>
        <w:ind w:left="1134" w:hanging="1134"/>
      </w:pPr>
      <w:r>
        <w:tab/>
        <w:t>49.1</w:t>
      </w:r>
      <w:r>
        <w:tab/>
        <w:t>the person is a named tenant on the residential tenancy agreement; and</w:t>
      </w:r>
    </w:p>
    <w:p w:rsidR="00C17C26" w:rsidRDefault="00EB5321">
      <w:pPr>
        <w:pStyle w:val="yMiscellaneousBody"/>
        <w:tabs>
          <w:tab w:val="left" w:pos="567"/>
          <w:tab w:val="left" w:pos="1134"/>
        </w:tabs>
        <w:spacing w:before="140"/>
        <w:ind w:left="1134" w:hanging="1134"/>
      </w:pPr>
      <w:r>
        <w:tab/>
        <w:t>49.2</w:t>
      </w:r>
      <w:r>
        <w:tab/>
        <w:t>the residential tenancy agreement has been terminated; and</w:t>
      </w:r>
    </w:p>
    <w:p w:rsidR="00C17C26" w:rsidRDefault="00EB5321">
      <w:pPr>
        <w:pStyle w:val="yMiscellaneousBody"/>
        <w:tabs>
          <w:tab w:val="left" w:pos="567"/>
          <w:tab w:val="left" w:pos="1134"/>
        </w:tabs>
        <w:spacing w:before="140"/>
        <w:ind w:left="1134" w:hanging="1134"/>
      </w:pPr>
      <w:r>
        <w:lastRenderedPageBreak/>
        <w:tab/>
        <w:t>49.3</w:t>
      </w:r>
      <w:r>
        <w:tab/>
        <w:t>the person owes the lessor a debt that is greater than the security bond or a court has made an order terminating the tenancy agreement.</w:t>
      </w:r>
    </w:p>
    <w:p w:rsidR="00C17C26" w:rsidRDefault="00EB5321">
      <w:pPr>
        <w:pStyle w:val="yMiscellaneousBody"/>
      </w:pPr>
      <w:r>
        <w:rPr>
          <w:b/>
        </w:rPr>
        <w:t>NOTICES</w:t>
      </w:r>
    </w:p>
    <w:p w:rsidR="00C17C26" w:rsidRDefault="00EB5321">
      <w:pPr>
        <w:pStyle w:val="yMiscellaneousBody"/>
        <w:ind w:left="567" w:hanging="567"/>
      </w:pPr>
      <w:r>
        <w:t>50A.</w:t>
      </w:r>
      <w:r>
        <w:tab/>
        <w:t>A notice under this agreement must be given:</w:t>
      </w:r>
    </w:p>
    <w:p w:rsidR="00C17C26" w:rsidRDefault="00EB5321">
      <w:pPr>
        <w:pStyle w:val="yMiscellaneousBody"/>
        <w:tabs>
          <w:tab w:val="left" w:pos="567"/>
        </w:tabs>
        <w:spacing w:before="140"/>
        <w:ind w:left="1276" w:hanging="1276"/>
      </w:pPr>
      <w:r>
        <w:tab/>
        <w:t>50A.1</w:t>
      </w:r>
      <w:r>
        <w:tab/>
        <w:t>in the prescribed form; or</w:t>
      </w:r>
    </w:p>
    <w:p w:rsidR="00C17C26" w:rsidRDefault="00EB5321">
      <w:pPr>
        <w:pStyle w:val="yMiscellaneousBody"/>
        <w:tabs>
          <w:tab w:val="left" w:pos="567"/>
        </w:tabs>
        <w:spacing w:before="140"/>
        <w:ind w:left="1276" w:hanging="1276"/>
      </w:pPr>
      <w:r>
        <w:tab/>
        <w:t>50A.2</w:t>
      </w:r>
      <w:r>
        <w:tab/>
        <w:t>if there is no prescribed form but there is an approved form — in the approved form; or</w:t>
      </w:r>
    </w:p>
    <w:p w:rsidR="00C17C26" w:rsidRDefault="00EB5321">
      <w:pPr>
        <w:pStyle w:val="yMiscellaneousBody"/>
        <w:tabs>
          <w:tab w:val="left" w:pos="567"/>
        </w:tabs>
        <w:spacing w:before="140"/>
        <w:ind w:left="1276" w:hanging="1276"/>
      </w:pPr>
      <w:r>
        <w:tab/>
        <w:t>50A.3</w:t>
      </w:r>
      <w:r>
        <w:tab/>
        <w:t>if there is no prescribed form or approved form — in writing.</w:t>
      </w:r>
    </w:p>
    <w:p w:rsidR="00C17C26" w:rsidRDefault="00EB5321">
      <w:pPr>
        <w:pStyle w:val="yMiscellaneousBody"/>
        <w:ind w:left="567" w:hanging="567"/>
      </w:pPr>
      <w:r>
        <w:t>50B.</w:t>
      </w:r>
      <w:r>
        <w:tab/>
        <w:t>A notice from the tenant to the lessor may be given to the property manager or the lessor’s agent.</w:t>
      </w:r>
    </w:p>
    <w:p w:rsidR="00C17C26" w:rsidRDefault="00EB5321">
      <w:pPr>
        <w:pStyle w:val="yMiscellaneousBody"/>
        <w:ind w:left="567" w:hanging="567"/>
      </w:pPr>
      <w:r>
        <w:t>50C.</w:t>
      </w:r>
      <w:r>
        <w:tab/>
        <w:t>A notice under this agreement may be given to a person:</w:t>
      </w:r>
    </w:p>
    <w:p w:rsidR="00C17C26" w:rsidRDefault="00EB5321">
      <w:pPr>
        <w:pStyle w:val="yMiscellaneousBody"/>
        <w:tabs>
          <w:tab w:val="left" w:pos="567"/>
        </w:tabs>
        <w:spacing w:before="140"/>
        <w:ind w:left="1276" w:hanging="1276"/>
      </w:pPr>
      <w:r>
        <w:tab/>
        <w:t>50C.1</w:t>
      </w:r>
      <w:r>
        <w:tab/>
        <w:t>by giving it to the person directly; or</w:t>
      </w:r>
    </w:p>
    <w:p w:rsidR="00C17C26" w:rsidRDefault="00EB5321">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rsidR="00C17C26" w:rsidRDefault="00EB5321">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rsidR="00C17C26" w:rsidRDefault="00EB5321">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rsidR="00C17C26" w:rsidRDefault="00EB5321">
      <w:pPr>
        <w:pStyle w:val="yMiscellaneousBody"/>
        <w:keepNext/>
        <w:rPr>
          <w:b/>
        </w:rPr>
      </w:pPr>
      <w:r>
        <w:rPr>
          <w:b/>
        </w:rPr>
        <w:t>ADVICE, COMPLAINTS AND DISPUTES</w:t>
      </w:r>
    </w:p>
    <w:p w:rsidR="00C17C26" w:rsidRDefault="00EB5321">
      <w:pPr>
        <w:pStyle w:val="yMiscellaneousBody"/>
        <w:keepNext/>
        <w:rPr>
          <w:b/>
          <w:caps/>
        </w:rPr>
      </w:pPr>
      <w:r>
        <w:rPr>
          <w:b/>
          <w:caps/>
        </w:rPr>
        <w:t>Department of Commerce</w:t>
      </w:r>
    </w:p>
    <w:p w:rsidR="00C17C26" w:rsidRDefault="00EB5321">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C17C26" w:rsidRDefault="00EB5321">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C17C26" w:rsidRDefault="00EB5321">
      <w:pPr>
        <w:pStyle w:val="yMiscellaneousBody"/>
        <w:keepNext/>
        <w:keepLines/>
        <w:rPr>
          <w:b/>
          <w:caps/>
        </w:rPr>
      </w:pPr>
      <w:r>
        <w:rPr>
          <w:b/>
          <w:caps/>
        </w:rPr>
        <w:lastRenderedPageBreak/>
        <w:t>If a dispute cannot be resolved</w:t>
      </w:r>
    </w:p>
    <w:p w:rsidR="00C17C26" w:rsidRDefault="00EB5321">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rsidR="00C17C26" w:rsidRDefault="00EB5321">
      <w:pPr>
        <w:pStyle w:val="yMiscellaneousBody"/>
        <w:tabs>
          <w:tab w:val="left" w:pos="567"/>
          <w:tab w:val="left" w:pos="1134"/>
        </w:tabs>
        <w:ind w:left="1134" w:hanging="1134"/>
      </w:pPr>
      <w:r>
        <w:tab/>
        <w:t>52.1</w:t>
      </w:r>
      <w:r>
        <w:tab/>
        <w:t>restraining any action in breach of the agreement; and</w:t>
      </w:r>
    </w:p>
    <w:p w:rsidR="00C17C26" w:rsidRDefault="00EB5321">
      <w:pPr>
        <w:pStyle w:val="yMiscellaneousBody"/>
        <w:tabs>
          <w:tab w:val="left" w:pos="567"/>
          <w:tab w:val="left" w:pos="1134"/>
        </w:tabs>
        <w:ind w:left="1134" w:hanging="1134"/>
      </w:pPr>
      <w:r>
        <w:tab/>
        <w:t>52.2</w:t>
      </w:r>
      <w:r>
        <w:tab/>
        <w:t>requiring a party to the agreement to perform a certain action under the agreement; and</w:t>
      </w:r>
    </w:p>
    <w:p w:rsidR="00C17C26" w:rsidRDefault="00EB5321">
      <w:pPr>
        <w:pStyle w:val="yMiscellaneousBody"/>
        <w:tabs>
          <w:tab w:val="left" w:pos="567"/>
          <w:tab w:val="left" w:pos="1134"/>
        </w:tabs>
        <w:ind w:left="1134" w:hanging="1134"/>
      </w:pPr>
      <w:r>
        <w:tab/>
        <w:t>52.3</w:t>
      </w:r>
      <w:r>
        <w:tab/>
        <w:t>order the payment of any amount owing under the agreement; and</w:t>
      </w:r>
    </w:p>
    <w:p w:rsidR="00C17C26" w:rsidRDefault="00EB5321">
      <w:pPr>
        <w:pStyle w:val="yMiscellaneousBody"/>
        <w:tabs>
          <w:tab w:val="left" w:pos="567"/>
          <w:tab w:val="left" w:pos="1134"/>
        </w:tabs>
        <w:ind w:left="1134" w:hanging="1134"/>
      </w:pPr>
      <w:r>
        <w:tab/>
        <w:t>52.4</w:t>
      </w:r>
      <w:r>
        <w:tab/>
        <w:t>order the payment of compensation for loss or injury.</w:t>
      </w:r>
    </w:p>
    <w:p w:rsidR="00C17C26" w:rsidRDefault="00EB5321">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w:t>
      </w:r>
    </w:p>
    <w:p w:rsidR="00C17C26" w:rsidRDefault="00EB5321">
      <w:pPr>
        <w:pStyle w:val="yMiscellaneousBody"/>
        <w:pageBreakBefore/>
        <w:spacing w:before="0"/>
        <w:jc w:val="center"/>
        <w:rPr>
          <w:b/>
        </w:rPr>
      </w:pPr>
      <w:r>
        <w:rPr>
          <w:b/>
        </w:rPr>
        <w:lastRenderedPageBreak/>
        <w:t xml:space="preserve">FORM </w:t>
      </w:r>
      <w:r>
        <w:rPr>
          <w:rStyle w:val="CharSClsNo"/>
          <w:b/>
        </w:rPr>
        <w:t>1</w:t>
      </w:r>
    </w:p>
    <w:p w:rsidR="00C17C26" w:rsidRDefault="00EB5321">
      <w:pPr>
        <w:pStyle w:val="yMiscellaneousBody"/>
        <w:jc w:val="center"/>
        <w:rPr>
          <w:i/>
          <w:caps/>
        </w:rPr>
      </w:pPr>
      <w:r>
        <w:rPr>
          <w:i/>
          <w:caps/>
        </w:rPr>
        <w:t>Residential Tenancies Act 1987</w:t>
      </w:r>
    </w:p>
    <w:p w:rsidR="00C17C26" w:rsidRDefault="00EB5321">
      <w:pPr>
        <w:pStyle w:val="yMiscellaneousBody"/>
        <w:jc w:val="center"/>
      </w:pPr>
      <w:r>
        <w:t>Section 27C(6)</w:t>
      </w:r>
    </w:p>
    <w:p w:rsidR="00C17C26" w:rsidRDefault="00EB5321">
      <w:pPr>
        <w:pStyle w:val="yMiscellaneousBody"/>
        <w:jc w:val="center"/>
        <w:rPr>
          <w:b/>
          <w:sz w:val="24"/>
          <w:szCs w:val="24"/>
        </w:rPr>
      </w:pPr>
      <w:r>
        <w:rPr>
          <w:b/>
          <w:sz w:val="24"/>
          <w:szCs w:val="24"/>
        </w:rPr>
        <w:t>PROPERTY CONDITION REPORT</w:t>
      </w:r>
    </w:p>
    <w:p w:rsidR="00C17C26" w:rsidRDefault="00EB5321">
      <w:pPr>
        <w:pStyle w:val="yMiscellaneousBody"/>
        <w:rPr>
          <w:b/>
        </w:rPr>
      </w:pPr>
      <w:r>
        <w:rPr>
          <w:b/>
        </w:rPr>
        <w:t>HOW TO COMPLETE THIS FORM</w:t>
      </w:r>
    </w:p>
    <w:p w:rsidR="00C17C26" w:rsidRDefault="00EB5321">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rsidR="00C17C26" w:rsidRDefault="00EB5321">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rsidR="00C17C26" w:rsidRDefault="00EB5321">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rsidR="00C17C26" w:rsidRDefault="00EB5321">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rsidR="00C17C26" w:rsidRDefault="00EB5321">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rsidR="00C17C26" w:rsidRDefault="00EB5321">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rsidR="00C17C26" w:rsidRDefault="00EB5321">
      <w:pPr>
        <w:pStyle w:val="yMiscellaneousBody"/>
        <w:keepNext/>
        <w:rPr>
          <w:b/>
        </w:rPr>
      </w:pPr>
      <w:r>
        <w:rPr>
          <w:b/>
        </w:rPr>
        <w:lastRenderedPageBreak/>
        <w:t>IMPORTANT NOTES ABOUT THIS PROPERTY CONDITION REPORT</w:t>
      </w:r>
    </w:p>
    <w:p w:rsidR="00C17C26" w:rsidRDefault="00EB5321">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C17C26" w:rsidRDefault="00EB5321">
      <w:pPr>
        <w:pStyle w:val="yMiscellaneousBody"/>
        <w:ind w:left="567" w:hanging="567"/>
      </w:pPr>
      <w:r>
        <w:t>2.</w:t>
      </w:r>
      <w:r>
        <w:tab/>
        <w:t>A property condition report must be filled out whether or not a security bond is paid.</w:t>
      </w:r>
    </w:p>
    <w:p w:rsidR="00C17C26" w:rsidRDefault="00EB5321">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rsidR="00C17C26" w:rsidRDefault="00EB5321">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rsidR="00C17C26" w:rsidRDefault="00EB5321">
      <w:pPr>
        <w:pStyle w:val="yMiscellaneousBody"/>
        <w:ind w:left="567" w:hanging="567"/>
      </w:pPr>
      <w:r>
        <w:t>5.</w:t>
      </w:r>
      <w:r>
        <w:tab/>
        <w:t>If you do not have enough space on the report, attach a separate sheet.  All attachments should be signed and dated by all of the parties to the residential tenancy agreement.</w:t>
      </w:r>
    </w:p>
    <w:p w:rsidR="00C17C26" w:rsidRDefault="00EB5321">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rsidR="00C17C26" w:rsidRDefault="00EB5321">
      <w:pPr>
        <w:pStyle w:val="yMiscellaneousBody"/>
        <w:keepNext/>
        <w:pageBreakBefore/>
        <w:widowControl w:val="0"/>
        <w:spacing w:before="0" w:after="160"/>
        <w:rPr>
          <w:szCs w:val="22"/>
        </w:rPr>
      </w:pPr>
      <w:r>
        <w:rPr>
          <w:szCs w:val="22"/>
        </w:rPr>
        <w:lastRenderedPageBreak/>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rsidR="00C17C26">
        <w:trPr>
          <w:cantSplit/>
          <w:tblHeader/>
        </w:trPr>
        <w:tc>
          <w:tcPr>
            <w:tcW w:w="2127" w:type="dxa"/>
            <w:shd w:val="clear" w:color="auto" w:fill="auto"/>
          </w:tcPr>
          <w:p w:rsidR="00C17C26" w:rsidRDefault="00C17C26">
            <w:pPr>
              <w:pStyle w:val="yTableNAm"/>
              <w:keepNext/>
              <w:widowControl w:val="0"/>
              <w:tabs>
                <w:tab w:val="clear" w:pos="567"/>
              </w:tabs>
            </w:pPr>
          </w:p>
        </w:tc>
        <w:tc>
          <w:tcPr>
            <w:tcW w:w="708" w:type="dxa"/>
            <w:shd w:val="clear" w:color="auto" w:fill="auto"/>
          </w:tcPr>
          <w:p w:rsidR="00C17C26" w:rsidRDefault="00EB5321">
            <w:pPr>
              <w:pStyle w:val="yTableNAm"/>
              <w:keepNext/>
              <w:widowControl w:val="0"/>
              <w:tabs>
                <w:tab w:val="clear" w:pos="567"/>
              </w:tabs>
              <w:ind w:right="-108"/>
              <w:rPr>
                <w:b/>
              </w:rPr>
            </w:pPr>
            <w:r>
              <w:rPr>
                <w:b/>
              </w:rPr>
              <w:t>Clean</w:t>
            </w:r>
          </w:p>
        </w:tc>
        <w:tc>
          <w:tcPr>
            <w:tcW w:w="1276" w:type="dxa"/>
            <w:shd w:val="clear" w:color="auto" w:fill="auto"/>
          </w:tcPr>
          <w:p w:rsidR="00C17C26" w:rsidRDefault="00EB5321">
            <w:pPr>
              <w:pStyle w:val="yTableNAm"/>
              <w:keepNext/>
              <w:widowControl w:val="0"/>
              <w:tabs>
                <w:tab w:val="clear" w:pos="567"/>
              </w:tabs>
              <w:ind w:right="-108"/>
              <w:rPr>
                <w:b/>
              </w:rPr>
            </w:pPr>
            <w:r>
              <w:rPr>
                <w:b/>
              </w:rPr>
              <w:t>Undamaged</w:t>
            </w:r>
          </w:p>
        </w:tc>
        <w:tc>
          <w:tcPr>
            <w:tcW w:w="992" w:type="dxa"/>
            <w:shd w:val="clear" w:color="auto" w:fill="auto"/>
          </w:tcPr>
          <w:p w:rsidR="00C17C26" w:rsidRDefault="00EB5321">
            <w:pPr>
              <w:pStyle w:val="yTableNAm"/>
              <w:keepNext/>
              <w:widowControl w:val="0"/>
              <w:tabs>
                <w:tab w:val="clear" w:pos="567"/>
              </w:tabs>
              <w:ind w:right="-108"/>
              <w:rPr>
                <w:b/>
              </w:rPr>
            </w:pPr>
            <w:r>
              <w:rPr>
                <w:b/>
              </w:rPr>
              <w:t>Working</w:t>
            </w:r>
          </w:p>
        </w:tc>
        <w:tc>
          <w:tcPr>
            <w:tcW w:w="851" w:type="dxa"/>
            <w:shd w:val="clear" w:color="auto" w:fill="auto"/>
          </w:tcPr>
          <w:p w:rsidR="00C17C26" w:rsidRDefault="00EB5321">
            <w:pPr>
              <w:pStyle w:val="yTableNAm"/>
              <w:keepNext/>
              <w:widowControl w:val="0"/>
              <w:tabs>
                <w:tab w:val="clear" w:pos="567"/>
              </w:tabs>
              <w:ind w:right="-108"/>
              <w:rPr>
                <w:b/>
              </w:rPr>
            </w:pPr>
            <w:r>
              <w:rPr>
                <w:b/>
              </w:rPr>
              <w:t>Tenant agrees</w:t>
            </w:r>
          </w:p>
        </w:tc>
        <w:tc>
          <w:tcPr>
            <w:tcW w:w="1134" w:type="dxa"/>
            <w:shd w:val="clear" w:color="auto" w:fill="auto"/>
          </w:tcPr>
          <w:p w:rsidR="00C17C26" w:rsidRDefault="00EB5321">
            <w:pPr>
              <w:pStyle w:val="yTableNAm"/>
              <w:keepNext/>
              <w:widowControl w:val="0"/>
              <w:tabs>
                <w:tab w:val="clear" w:pos="567"/>
              </w:tabs>
              <w:ind w:right="-108"/>
              <w:rPr>
                <w:b/>
              </w:rPr>
            </w:pPr>
            <w:r>
              <w:rPr>
                <w:b/>
              </w:rPr>
              <w:t>Comments</w:t>
            </w:r>
          </w:p>
        </w:tc>
      </w:tr>
      <w:tr w:rsidR="00C17C26">
        <w:trPr>
          <w:cantSplit/>
        </w:trPr>
        <w:tc>
          <w:tcPr>
            <w:tcW w:w="2127" w:type="dxa"/>
            <w:shd w:val="clear" w:color="auto" w:fill="BFBFBF" w:themeFill="background1" w:themeFillShade="BF"/>
          </w:tcPr>
          <w:p w:rsidR="00C17C26" w:rsidRDefault="00EB5321">
            <w:pPr>
              <w:pStyle w:val="yTableNAm"/>
              <w:keepNext/>
              <w:widowControl w:val="0"/>
              <w:spacing w:before="100"/>
              <w:rPr>
                <w:b/>
              </w:rPr>
            </w:pPr>
            <w:r>
              <w:rPr>
                <w:b/>
              </w:rPr>
              <w:t>ENTRY</w:t>
            </w:r>
          </w:p>
        </w:tc>
        <w:tc>
          <w:tcPr>
            <w:tcW w:w="708" w:type="dxa"/>
            <w:shd w:val="clear" w:color="auto" w:fill="BFBFBF" w:themeFill="background1" w:themeFillShade="BF"/>
          </w:tcPr>
          <w:p w:rsidR="00C17C26" w:rsidRDefault="00C17C26">
            <w:pPr>
              <w:pStyle w:val="yTableNAm"/>
              <w:keepNext/>
              <w:widowControl w:val="0"/>
              <w:spacing w:before="100"/>
            </w:pPr>
          </w:p>
        </w:tc>
        <w:tc>
          <w:tcPr>
            <w:tcW w:w="1276" w:type="dxa"/>
            <w:shd w:val="clear" w:color="auto" w:fill="BFBFBF" w:themeFill="background1" w:themeFillShade="BF"/>
          </w:tcPr>
          <w:p w:rsidR="00C17C26" w:rsidRDefault="00C17C26">
            <w:pPr>
              <w:pStyle w:val="yTableNAm"/>
              <w:keepNext/>
              <w:widowControl w:val="0"/>
              <w:spacing w:before="100"/>
            </w:pPr>
          </w:p>
        </w:tc>
        <w:tc>
          <w:tcPr>
            <w:tcW w:w="992" w:type="dxa"/>
            <w:shd w:val="clear" w:color="auto" w:fill="BFBFBF" w:themeFill="background1" w:themeFillShade="BF"/>
          </w:tcPr>
          <w:p w:rsidR="00C17C26" w:rsidRDefault="00C17C26">
            <w:pPr>
              <w:pStyle w:val="yTableNAm"/>
              <w:keepNext/>
              <w:widowControl w:val="0"/>
              <w:spacing w:before="100"/>
            </w:pPr>
          </w:p>
        </w:tc>
        <w:tc>
          <w:tcPr>
            <w:tcW w:w="851" w:type="dxa"/>
            <w:shd w:val="clear" w:color="auto" w:fill="BFBFBF" w:themeFill="background1" w:themeFillShade="BF"/>
          </w:tcPr>
          <w:p w:rsidR="00C17C26" w:rsidRDefault="00C17C26">
            <w:pPr>
              <w:pStyle w:val="yTableNAm"/>
              <w:keepNext/>
              <w:widowControl w:val="0"/>
              <w:spacing w:before="100"/>
            </w:pPr>
          </w:p>
        </w:tc>
        <w:tc>
          <w:tcPr>
            <w:tcW w:w="1134" w:type="dxa"/>
            <w:shd w:val="clear" w:color="auto" w:fill="BFBFBF" w:themeFill="background1" w:themeFillShade="BF"/>
          </w:tcPr>
          <w:p w:rsidR="00C17C26" w:rsidRDefault="00C17C26">
            <w:pPr>
              <w:pStyle w:val="yTableNAm"/>
              <w:keepNext/>
              <w:widowControl w:val="0"/>
              <w:spacing w:before="100"/>
            </w:pPr>
          </w:p>
        </w:tc>
      </w:tr>
      <w:tr w:rsidR="00C17C26">
        <w:trPr>
          <w:cantSplit/>
        </w:trPr>
        <w:tc>
          <w:tcPr>
            <w:tcW w:w="2127" w:type="dxa"/>
          </w:tcPr>
          <w:p w:rsidR="00C17C26" w:rsidRDefault="00EB5321">
            <w:pPr>
              <w:pStyle w:val="yTableNAm"/>
              <w:keepNext/>
              <w:widowControl w:val="0"/>
              <w:spacing w:before="100"/>
            </w:pPr>
            <w:r>
              <w:t>front door</w:t>
            </w:r>
          </w:p>
        </w:tc>
        <w:tc>
          <w:tcPr>
            <w:tcW w:w="708" w:type="dxa"/>
          </w:tcPr>
          <w:p w:rsidR="00C17C26" w:rsidRDefault="00C17C26">
            <w:pPr>
              <w:pStyle w:val="yTableNAm"/>
              <w:keepNext/>
              <w:widowControl w:val="0"/>
              <w:spacing w:before="100"/>
            </w:pPr>
          </w:p>
        </w:tc>
        <w:tc>
          <w:tcPr>
            <w:tcW w:w="1276" w:type="dxa"/>
          </w:tcPr>
          <w:p w:rsidR="00C17C26" w:rsidRDefault="00C17C26">
            <w:pPr>
              <w:pStyle w:val="yTableNAm"/>
              <w:keepNext/>
              <w:widowControl w:val="0"/>
              <w:spacing w:before="100"/>
            </w:pPr>
          </w:p>
        </w:tc>
        <w:tc>
          <w:tcPr>
            <w:tcW w:w="992" w:type="dxa"/>
          </w:tcPr>
          <w:p w:rsidR="00C17C26" w:rsidRDefault="00C17C26">
            <w:pPr>
              <w:pStyle w:val="yTableNAm"/>
              <w:keepNext/>
              <w:widowControl w:val="0"/>
              <w:spacing w:before="100"/>
            </w:pPr>
          </w:p>
        </w:tc>
        <w:tc>
          <w:tcPr>
            <w:tcW w:w="851" w:type="dxa"/>
          </w:tcPr>
          <w:p w:rsidR="00C17C26" w:rsidRDefault="00C17C26">
            <w:pPr>
              <w:pStyle w:val="yTableNAm"/>
              <w:keepNext/>
              <w:widowControl w:val="0"/>
              <w:spacing w:before="100"/>
            </w:pPr>
          </w:p>
        </w:tc>
        <w:tc>
          <w:tcPr>
            <w:tcW w:w="1134" w:type="dxa"/>
          </w:tcPr>
          <w:p w:rsidR="00C17C26" w:rsidRDefault="00C17C26">
            <w:pPr>
              <w:pStyle w:val="yTableNAm"/>
              <w:keepNext/>
              <w:widowControl w:val="0"/>
              <w:spacing w:before="100"/>
            </w:pPr>
          </w:p>
        </w:tc>
      </w:tr>
      <w:tr w:rsidR="00C17C26">
        <w:trPr>
          <w:cantSplit/>
        </w:trPr>
        <w:tc>
          <w:tcPr>
            <w:tcW w:w="2127" w:type="dxa"/>
          </w:tcPr>
          <w:p w:rsidR="00C17C26" w:rsidRDefault="00EB5321">
            <w:pPr>
              <w:pStyle w:val="yTableNAm"/>
              <w:spacing w:before="100"/>
            </w:pPr>
            <w:r>
              <w:t>screen door/</w:t>
            </w:r>
            <w:r>
              <w:br/>
              <w:t>security door</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walls/picture hooks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windows/screens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ceiling</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light fittings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blinds/curtains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power points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floorcoverings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shd w:val="clear" w:color="auto" w:fill="BFBFBF" w:themeFill="background1" w:themeFillShade="BF"/>
          </w:tcPr>
          <w:p w:rsidR="00C17C26" w:rsidRDefault="00EB5321">
            <w:pPr>
              <w:pStyle w:val="yTableNAm"/>
              <w:keepNext/>
              <w:widowControl w:val="0"/>
              <w:spacing w:before="100"/>
              <w:rPr>
                <w:b/>
              </w:rPr>
            </w:pPr>
            <w:r>
              <w:rPr>
                <w:b/>
              </w:rPr>
              <w:t>LOUNGE ROOM</w:t>
            </w:r>
          </w:p>
        </w:tc>
        <w:tc>
          <w:tcPr>
            <w:tcW w:w="708" w:type="dxa"/>
            <w:shd w:val="clear" w:color="auto" w:fill="BFBFBF" w:themeFill="background1" w:themeFillShade="BF"/>
          </w:tcPr>
          <w:p w:rsidR="00C17C26" w:rsidRDefault="00C17C26">
            <w:pPr>
              <w:pStyle w:val="yTableNAm"/>
              <w:keepNext/>
              <w:widowControl w:val="0"/>
              <w:spacing w:before="100"/>
            </w:pPr>
          </w:p>
        </w:tc>
        <w:tc>
          <w:tcPr>
            <w:tcW w:w="1276" w:type="dxa"/>
            <w:shd w:val="clear" w:color="auto" w:fill="BFBFBF" w:themeFill="background1" w:themeFillShade="BF"/>
          </w:tcPr>
          <w:p w:rsidR="00C17C26" w:rsidRDefault="00C17C26">
            <w:pPr>
              <w:pStyle w:val="yTableNAm"/>
              <w:keepNext/>
              <w:widowControl w:val="0"/>
              <w:spacing w:before="100"/>
            </w:pPr>
          </w:p>
        </w:tc>
        <w:tc>
          <w:tcPr>
            <w:tcW w:w="992" w:type="dxa"/>
            <w:shd w:val="clear" w:color="auto" w:fill="BFBFBF" w:themeFill="background1" w:themeFillShade="BF"/>
          </w:tcPr>
          <w:p w:rsidR="00C17C26" w:rsidRDefault="00C17C26">
            <w:pPr>
              <w:pStyle w:val="yTableNAm"/>
              <w:keepNext/>
              <w:widowControl w:val="0"/>
              <w:spacing w:before="100"/>
            </w:pPr>
          </w:p>
        </w:tc>
        <w:tc>
          <w:tcPr>
            <w:tcW w:w="851" w:type="dxa"/>
            <w:shd w:val="clear" w:color="auto" w:fill="BFBFBF" w:themeFill="background1" w:themeFillShade="BF"/>
          </w:tcPr>
          <w:p w:rsidR="00C17C26" w:rsidRDefault="00C17C26">
            <w:pPr>
              <w:pStyle w:val="yTableNAm"/>
              <w:keepNext/>
              <w:widowControl w:val="0"/>
              <w:spacing w:before="100"/>
            </w:pPr>
          </w:p>
        </w:tc>
        <w:tc>
          <w:tcPr>
            <w:tcW w:w="1134" w:type="dxa"/>
            <w:shd w:val="clear" w:color="auto" w:fill="BFBFBF" w:themeFill="background1" w:themeFillShade="BF"/>
          </w:tcPr>
          <w:p w:rsidR="00C17C26" w:rsidRDefault="00C17C26">
            <w:pPr>
              <w:pStyle w:val="yTableNAm"/>
              <w:keepNext/>
              <w:widowControl w:val="0"/>
              <w:spacing w:before="100"/>
            </w:pPr>
          </w:p>
        </w:tc>
      </w:tr>
      <w:tr w:rsidR="00C17C26">
        <w:trPr>
          <w:cantSplit/>
        </w:trPr>
        <w:tc>
          <w:tcPr>
            <w:tcW w:w="2127" w:type="dxa"/>
          </w:tcPr>
          <w:p w:rsidR="00C17C26" w:rsidRDefault="00EB5321">
            <w:pPr>
              <w:pStyle w:val="yTableNAm"/>
              <w:keepNext/>
              <w:widowControl w:val="0"/>
              <w:spacing w:before="100"/>
            </w:pPr>
            <w:r>
              <w:t>doors/doorway frames</w:t>
            </w:r>
          </w:p>
        </w:tc>
        <w:tc>
          <w:tcPr>
            <w:tcW w:w="708" w:type="dxa"/>
          </w:tcPr>
          <w:p w:rsidR="00C17C26" w:rsidRDefault="00C17C26">
            <w:pPr>
              <w:pStyle w:val="yTableNAm"/>
              <w:keepNext/>
              <w:widowControl w:val="0"/>
              <w:spacing w:before="100"/>
            </w:pPr>
          </w:p>
        </w:tc>
        <w:tc>
          <w:tcPr>
            <w:tcW w:w="1276" w:type="dxa"/>
          </w:tcPr>
          <w:p w:rsidR="00C17C26" w:rsidRDefault="00C17C26">
            <w:pPr>
              <w:pStyle w:val="yTableNAm"/>
              <w:keepNext/>
              <w:widowControl w:val="0"/>
              <w:spacing w:before="100"/>
            </w:pPr>
          </w:p>
        </w:tc>
        <w:tc>
          <w:tcPr>
            <w:tcW w:w="992" w:type="dxa"/>
          </w:tcPr>
          <w:p w:rsidR="00C17C26" w:rsidRDefault="00C17C26">
            <w:pPr>
              <w:pStyle w:val="yTableNAm"/>
              <w:keepNext/>
              <w:widowControl w:val="0"/>
              <w:spacing w:before="100"/>
            </w:pPr>
          </w:p>
        </w:tc>
        <w:tc>
          <w:tcPr>
            <w:tcW w:w="851" w:type="dxa"/>
          </w:tcPr>
          <w:p w:rsidR="00C17C26" w:rsidRDefault="00C17C26">
            <w:pPr>
              <w:pStyle w:val="yTableNAm"/>
              <w:keepNext/>
              <w:widowControl w:val="0"/>
              <w:spacing w:before="100"/>
            </w:pPr>
          </w:p>
        </w:tc>
        <w:tc>
          <w:tcPr>
            <w:tcW w:w="1134" w:type="dxa"/>
          </w:tcPr>
          <w:p w:rsidR="00C17C26" w:rsidRDefault="00C17C26">
            <w:pPr>
              <w:pStyle w:val="yTableNAm"/>
              <w:keepNext/>
              <w:widowControl w:val="0"/>
              <w:spacing w:before="100"/>
            </w:pPr>
          </w:p>
        </w:tc>
      </w:tr>
      <w:tr w:rsidR="00C17C26">
        <w:trPr>
          <w:cantSplit/>
        </w:trPr>
        <w:tc>
          <w:tcPr>
            <w:tcW w:w="2127" w:type="dxa"/>
          </w:tcPr>
          <w:p w:rsidR="00C17C26" w:rsidRDefault="00EB5321">
            <w:pPr>
              <w:pStyle w:val="yTableNAm"/>
              <w:spacing w:before="100"/>
            </w:pPr>
            <w:r>
              <w:t>walls/picture hooks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windows/screens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ceiling</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light fittings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blinds/curtains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TV/power points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floorcoverings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shd w:val="clear" w:color="auto" w:fill="BFBFBF" w:themeFill="background1" w:themeFillShade="BF"/>
          </w:tcPr>
          <w:p w:rsidR="00C17C26" w:rsidRDefault="00EB5321">
            <w:pPr>
              <w:pStyle w:val="yTableNAm"/>
              <w:spacing w:before="100"/>
              <w:rPr>
                <w:b/>
              </w:rPr>
            </w:pPr>
            <w:r>
              <w:rPr>
                <w:b/>
              </w:rPr>
              <w:t>DINING ROOM</w:t>
            </w:r>
          </w:p>
        </w:tc>
        <w:tc>
          <w:tcPr>
            <w:tcW w:w="708" w:type="dxa"/>
            <w:shd w:val="clear" w:color="auto" w:fill="BFBFBF" w:themeFill="background1" w:themeFillShade="BF"/>
          </w:tcPr>
          <w:p w:rsidR="00C17C26" w:rsidRDefault="00C17C26">
            <w:pPr>
              <w:pStyle w:val="yTableNAm"/>
              <w:spacing w:before="100"/>
            </w:pPr>
          </w:p>
        </w:tc>
        <w:tc>
          <w:tcPr>
            <w:tcW w:w="1276" w:type="dxa"/>
            <w:shd w:val="clear" w:color="auto" w:fill="BFBFBF" w:themeFill="background1" w:themeFillShade="BF"/>
          </w:tcPr>
          <w:p w:rsidR="00C17C26" w:rsidRDefault="00C17C26">
            <w:pPr>
              <w:pStyle w:val="yTableNAm"/>
              <w:spacing w:before="100"/>
            </w:pPr>
          </w:p>
        </w:tc>
        <w:tc>
          <w:tcPr>
            <w:tcW w:w="992" w:type="dxa"/>
            <w:shd w:val="clear" w:color="auto" w:fill="BFBFBF" w:themeFill="background1" w:themeFillShade="BF"/>
          </w:tcPr>
          <w:p w:rsidR="00C17C26" w:rsidRDefault="00C17C26">
            <w:pPr>
              <w:pStyle w:val="yTableNAm"/>
              <w:spacing w:before="100"/>
            </w:pPr>
          </w:p>
        </w:tc>
        <w:tc>
          <w:tcPr>
            <w:tcW w:w="851" w:type="dxa"/>
            <w:shd w:val="clear" w:color="auto" w:fill="BFBFBF" w:themeFill="background1" w:themeFillShade="BF"/>
          </w:tcPr>
          <w:p w:rsidR="00C17C26" w:rsidRDefault="00C17C26">
            <w:pPr>
              <w:pStyle w:val="yTableNAm"/>
              <w:spacing w:before="100"/>
            </w:pPr>
          </w:p>
        </w:tc>
        <w:tc>
          <w:tcPr>
            <w:tcW w:w="1134" w:type="dxa"/>
            <w:shd w:val="clear" w:color="auto" w:fill="BFBFBF" w:themeFill="background1" w:themeFillShade="BF"/>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doors/doorway frames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walls/picture hooks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spacing w:before="100"/>
            </w:pPr>
            <w:r>
              <w:t>windows/screens</w:t>
            </w:r>
          </w:p>
        </w:tc>
        <w:tc>
          <w:tcPr>
            <w:tcW w:w="708" w:type="dxa"/>
          </w:tcPr>
          <w:p w:rsidR="00C17C26" w:rsidRDefault="00C17C26">
            <w:pPr>
              <w:pStyle w:val="yTableNAm"/>
              <w:spacing w:before="100"/>
            </w:pPr>
          </w:p>
        </w:tc>
        <w:tc>
          <w:tcPr>
            <w:tcW w:w="1276" w:type="dxa"/>
          </w:tcPr>
          <w:p w:rsidR="00C17C26" w:rsidRDefault="00C17C26">
            <w:pPr>
              <w:pStyle w:val="yTableNAm"/>
              <w:spacing w:before="100"/>
            </w:pPr>
          </w:p>
        </w:tc>
        <w:tc>
          <w:tcPr>
            <w:tcW w:w="992" w:type="dxa"/>
          </w:tcPr>
          <w:p w:rsidR="00C17C26" w:rsidRDefault="00C17C26">
            <w:pPr>
              <w:pStyle w:val="yTableNAm"/>
              <w:spacing w:before="100"/>
            </w:pPr>
          </w:p>
        </w:tc>
        <w:tc>
          <w:tcPr>
            <w:tcW w:w="851" w:type="dxa"/>
          </w:tcPr>
          <w:p w:rsidR="00C17C26" w:rsidRDefault="00C17C26">
            <w:pPr>
              <w:pStyle w:val="yTableNAm"/>
              <w:spacing w:before="100"/>
            </w:pPr>
          </w:p>
        </w:tc>
        <w:tc>
          <w:tcPr>
            <w:tcW w:w="1134" w:type="dxa"/>
          </w:tcPr>
          <w:p w:rsidR="00C17C26" w:rsidRDefault="00C17C26">
            <w:pPr>
              <w:pStyle w:val="yTableNAm"/>
              <w:spacing w:before="100"/>
            </w:pPr>
          </w:p>
        </w:tc>
      </w:tr>
      <w:tr w:rsidR="00C17C26">
        <w:trPr>
          <w:cantSplit/>
        </w:trPr>
        <w:tc>
          <w:tcPr>
            <w:tcW w:w="2127" w:type="dxa"/>
          </w:tcPr>
          <w:p w:rsidR="00C17C26" w:rsidRDefault="00EB5321">
            <w:pPr>
              <w:pStyle w:val="yTableNAm"/>
            </w:pPr>
            <w:r>
              <w:lastRenderedPageBreak/>
              <w:t>ceiling</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light fittings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blinds/curtains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power points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floorcoverings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shd w:val="clear" w:color="auto" w:fill="BFBFBF" w:themeFill="background1" w:themeFillShade="BF"/>
          </w:tcPr>
          <w:p w:rsidR="00C17C26" w:rsidRDefault="00EB5321">
            <w:pPr>
              <w:pStyle w:val="yTableNAm"/>
              <w:rPr>
                <w:b/>
              </w:rPr>
            </w:pPr>
            <w:r>
              <w:rPr>
                <w:b/>
              </w:rPr>
              <w:t>KITCHEN</w:t>
            </w:r>
          </w:p>
        </w:tc>
        <w:tc>
          <w:tcPr>
            <w:tcW w:w="708" w:type="dxa"/>
            <w:shd w:val="clear" w:color="auto" w:fill="BFBFBF" w:themeFill="background1" w:themeFillShade="BF"/>
          </w:tcPr>
          <w:p w:rsidR="00C17C26" w:rsidRDefault="00C17C26">
            <w:pPr>
              <w:pStyle w:val="yTableNAm"/>
            </w:pPr>
          </w:p>
        </w:tc>
        <w:tc>
          <w:tcPr>
            <w:tcW w:w="1276" w:type="dxa"/>
            <w:shd w:val="clear" w:color="auto" w:fill="BFBFBF" w:themeFill="background1" w:themeFillShade="BF"/>
          </w:tcPr>
          <w:p w:rsidR="00C17C26" w:rsidRDefault="00C17C26">
            <w:pPr>
              <w:pStyle w:val="yTableNAm"/>
            </w:pPr>
          </w:p>
        </w:tc>
        <w:tc>
          <w:tcPr>
            <w:tcW w:w="992" w:type="dxa"/>
            <w:shd w:val="clear" w:color="auto" w:fill="BFBFBF" w:themeFill="background1" w:themeFillShade="BF"/>
          </w:tcPr>
          <w:p w:rsidR="00C17C26" w:rsidRDefault="00C17C26">
            <w:pPr>
              <w:pStyle w:val="yTableNAm"/>
            </w:pPr>
          </w:p>
        </w:tc>
        <w:tc>
          <w:tcPr>
            <w:tcW w:w="851" w:type="dxa"/>
            <w:shd w:val="clear" w:color="auto" w:fill="BFBFBF" w:themeFill="background1" w:themeFillShade="BF"/>
          </w:tcPr>
          <w:p w:rsidR="00C17C26" w:rsidRDefault="00C17C26">
            <w:pPr>
              <w:pStyle w:val="yTableNAm"/>
            </w:pPr>
          </w:p>
        </w:tc>
        <w:tc>
          <w:tcPr>
            <w:tcW w:w="1134" w:type="dxa"/>
            <w:shd w:val="clear" w:color="auto" w:fill="BFBFBF" w:themeFill="background1" w:themeFillShade="BF"/>
          </w:tcPr>
          <w:p w:rsidR="00C17C26" w:rsidRDefault="00C17C26">
            <w:pPr>
              <w:pStyle w:val="yTableNAm"/>
            </w:pPr>
          </w:p>
        </w:tc>
      </w:tr>
      <w:tr w:rsidR="00C17C26">
        <w:trPr>
          <w:cantSplit/>
        </w:trPr>
        <w:tc>
          <w:tcPr>
            <w:tcW w:w="2127" w:type="dxa"/>
          </w:tcPr>
          <w:p w:rsidR="00C17C26" w:rsidRDefault="00EB5321">
            <w:pPr>
              <w:pStyle w:val="yTableNAm"/>
            </w:pPr>
            <w:r>
              <w:t>doors/doorway frames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walls/picture hooks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windows/screens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ceiling</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light fittings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blinds/curtains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power points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floorcoverings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cupboards/drawers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bench tops/tiling</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sink/taps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stove top/hot plates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oven/griller</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exhaust fan/</w:t>
            </w:r>
            <w:r>
              <w:br/>
              <w:t>range hood</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shd w:val="clear" w:color="auto" w:fill="BFBFBF" w:themeFill="background1" w:themeFillShade="BF"/>
          </w:tcPr>
          <w:p w:rsidR="00C17C26" w:rsidRDefault="00EB5321">
            <w:pPr>
              <w:pStyle w:val="yTableNAm"/>
              <w:rPr>
                <w:b/>
              </w:rPr>
            </w:pPr>
            <w:r>
              <w:rPr>
                <w:b/>
              </w:rPr>
              <w:t>EACH BEDROOM</w:t>
            </w:r>
          </w:p>
        </w:tc>
        <w:tc>
          <w:tcPr>
            <w:tcW w:w="708" w:type="dxa"/>
            <w:shd w:val="clear" w:color="auto" w:fill="BFBFBF" w:themeFill="background1" w:themeFillShade="BF"/>
          </w:tcPr>
          <w:p w:rsidR="00C17C26" w:rsidRDefault="00C17C26">
            <w:pPr>
              <w:pStyle w:val="yTableNAm"/>
            </w:pPr>
          </w:p>
        </w:tc>
        <w:tc>
          <w:tcPr>
            <w:tcW w:w="1276" w:type="dxa"/>
            <w:shd w:val="clear" w:color="auto" w:fill="BFBFBF" w:themeFill="background1" w:themeFillShade="BF"/>
          </w:tcPr>
          <w:p w:rsidR="00C17C26" w:rsidRDefault="00C17C26">
            <w:pPr>
              <w:pStyle w:val="yTableNAm"/>
            </w:pPr>
          </w:p>
        </w:tc>
        <w:tc>
          <w:tcPr>
            <w:tcW w:w="992" w:type="dxa"/>
            <w:shd w:val="clear" w:color="auto" w:fill="BFBFBF" w:themeFill="background1" w:themeFillShade="BF"/>
          </w:tcPr>
          <w:p w:rsidR="00C17C26" w:rsidRDefault="00C17C26">
            <w:pPr>
              <w:pStyle w:val="yTableNAm"/>
            </w:pPr>
          </w:p>
        </w:tc>
        <w:tc>
          <w:tcPr>
            <w:tcW w:w="851" w:type="dxa"/>
            <w:shd w:val="clear" w:color="auto" w:fill="BFBFBF" w:themeFill="background1" w:themeFillShade="BF"/>
          </w:tcPr>
          <w:p w:rsidR="00C17C26" w:rsidRDefault="00C17C26">
            <w:pPr>
              <w:pStyle w:val="yTableNAm"/>
            </w:pPr>
          </w:p>
        </w:tc>
        <w:tc>
          <w:tcPr>
            <w:tcW w:w="1134" w:type="dxa"/>
            <w:shd w:val="clear" w:color="auto" w:fill="BFBFBF" w:themeFill="background1" w:themeFillShade="BF"/>
          </w:tcPr>
          <w:p w:rsidR="00C17C26" w:rsidRDefault="00C17C26">
            <w:pPr>
              <w:pStyle w:val="yTableNAm"/>
            </w:pPr>
          </w:p>
        </w:tc>
      </w:tr>
      <w:tr w:rsidR="00C17C26">
        <w:trPr>
          <w:cantSplit/>
        </w:trPr>
        <w:tc>
          <w:tcPr>
            <w:tcW w:w="2127" w:type="dxa"/>
          </w:tcPr>
          <w:p w:rsidR="00C17C26" w:rsidRDefault="00EB5321">
            <w:pPr>
              <w:pStyle w:val="yTableNAm"/>
            </w:pPr>
            <w:r>
              <w:t>doors/doorway frames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walls/picture hooks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lastRenderedPageBreak/>
              <w:t>windows/screens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ceiling</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light fittings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blinds/curtains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power points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floorcoverings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shd w:val="clear" w:color="auto" w:fill="BFBFBF" w:themeFill="background1" w:themeFillShade="BF"/>
          </w:tcPr>
          <w:p w:rsidR="00C17C26" w:rsidRDefault="00EB5321">
            <w:pPr>
              <w:pStyle w:val="yTableNAm"/>
              <w:keepNext/>
              <w:keepLines/>
              <w:rPr>
                <w:b/>
              </w:rPr>
            </w:pPr>
            <w:r>
              <w:rPr>
                <w:b/>
              </w:rPr>
              <w:t>EACH BATHROOM</w:t>
            </w:r>
          </w:p>
        </w:tc>
        <w:tc>
          <w:tcPr>
            <w:tcW w:w="708" w:type="dxa"/>
            <w:shd w:val="clear" w:color="auto" w:fill="BFBFBF" w:themeFill="background1" w:themeFillShade="BF"/>
          </w:tcPr>
          <w:p w:rsidR="00C17C26" w:rsidRDefault="00C17C26">
            <w:pPr>
              <w:pStyle w:val="yTableNAm"/>
              <w:keepNext/>
              <w:keepLines/>
            </w:pPr>
          </w:p>
        </w:tc>
        <w:tc>
          <w:tcPr>
            <w:tcW w:w="1276" w:type="dxa"/>
            <w:shd w:val="clear" w:color="auto" w:fill="BFBFBF" w:themeFill="background1" w:themeFillShade="BF"/>
          </w:tcPr>
          <w:p w:rsidR="00C17C26" w:rsidRDefault="00C17C26">
            <w:pPr>
              <w:pStyle w:val="yTableNAm"/>
              <w:keepNext/>
              <w:keepLines/>
            </w:pPr>
          </w:p>
        </w:tc>
        <w:tc>
          <w:tcPr>
            <w:tcW w:w="992" w:type="dxa"/>
            <w:shd w:val="clear" w:color="auto" w:fill="BFBFBF" w:themeFill="background1" w:themeFillShade="BF"/>
          </w:tcPr>
          <w:p w:rsidR="00C17C26" w:rsidRDefault="00C17C26">
            <w:pPr>
              <w:pStyle w:val="yTableNAm"/>
              <w:keepNext/>
              <w:keepLines/>
            </w:pPr>
          </w:p>
        </w:tc>
        <w:tc>
          <w:tcPr>
            <w:tcW w:w="851" w:type="dxa"/>
            <w:shd w:val="clear" w:color="auto" w:fill="BFBFBF" w:themeFill="background1" w:themeFillShade="BF"/>
          </w:tcPr>
          <w:p w:rsidR="00C17C26" w:rsidRDefault="00C17C26">
            <w:pPr>
              <w:pStyle w:val="yTableNAm"/>
              <w:keepNext/>
              <w:keepLines/>
            </w:pPr>
          </w:p>
        </w:tc>
        <w:tc>
          <w:tcPr>
            <w:tcW w:w="1134" w:type="dxa"/>
            <w:shd w:val="clear" w:color="auto" w:fill="BFBFBF" w:themeFill="background1" w:themeFillShade="BF"/>
          </w:tcPr>
          <w:p w:rsidR="00C17C26" w:rsidRDefault="00C17C26">
            <w:pPr>
              <w:pStyle w:val="yTableNAm"/>
              <w:keepNext/>
              <w:keepLines/>
            </w:pPr>
          </w:p>
        </w:tc>
      </w:tr>
      <w:tr w:rsidR="00C17C26">
        <w:trPr>
          <w:cantSplit/>
        </w:trPr>
        <w:tc>
          <w:tcPr>
            <w:tcW w:w="2127" w:type="dxa"/>
          </w:tcPr>
          <w:p w:rsidR="00C17C26" w:rsidRDefault="00EB5321">
            <w:pPr>
              <w:pStyle w:val="yTableNAm"/>
            </w:pPr>
            <w:r>
              <w:t>doors/doorway frames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walls/tiles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windows/screens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ceiling</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light fittings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blinds/curtains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power points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floorcoverings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bath/taps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shower/screen/taps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wash basin/taps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mirror/cabinet/vanity</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towel rails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toilet/cistern/seat</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toilet roll holder</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heating/exhaust fan/vent</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shd w:val="clear" w:color="auto" w:fill="BFBFBF" w:themeFill="background1" w:themeFillShade="BF"/>
          </w:tcPr>
          <w:p w:rsidR="00C17C26" w:rsidRDefault="00EB5321">
            <w:pPr>
              <w:pStyle w:val="yTableNAm"/>
              <w:rPr>
                <w:b/>
              </w:rPr>
            </w:pPr>
            <w:r>
              <w:rPr>
                <w:b/>
              </w:rPr>
              <w:lastRenderedPageBreak/>
              <w:t>LAUNDRY</w:t>
            </w:r>
          </w:p>
        </w:tc>
        <w:tc>
          <w:tcPr>
            <w:tcW w:w="708" w:type="dxa"/>
            <w:shd w:val="clear" w:color="auto" w:fill="BFBFBF" w:themeFill="background1" w:themeFillShade="BF"/>
          </w:tcPr>
          <w:p w:rsidR="00C17C26" w:rsidRDefault="00C17C26">
            <w:pPr>
              <w:pStyle w:val="yTableNAm"/>
            </w:pPr>
          </w:p>
        </w:tc>
        <w:tc>
          <w:tcPr>
            <w:tcW w:w="1276" w:type="dxa"/>
            <w:shd w:val="clear" w:color="auto" w:fill="BFBFBF" w:themeFill="background1" w:themeFillShade="BF"/>
          </w:tcPr>
          <w:p w:rsidR="00C17C26" w:rsidRDefault="00C17C26">
            <w:pPr>
              <w:pStyle w:val="yTableNAm"/>
            </w:pPr>
          </w:p>
        </w:tc>
        <w:tc>
          <w:tcPr>
            <w:tcW w:w="992" w:type="dxa"/>
            <w:shd w:val="clear" w:color="auto" w:fill="BFBFBF" w:themeFill="background1" w:themeFillShade="BF"/>
          </w:tcPr>
          <w:p w:rsidR="00C17C26" w:rsidRDefault="00C17C26">
            <w:pPr>
              <w:pStyle w:val="yTableNAm"/>
            </w:pPr>
          </w:p>
        </w:tc>
        <w:tc>
          <w:tcPr>
            <w:tcW w:w="851" w:type="dxa"/>
            <w:shd w:val="clear" w:color="auto" w:fill="BFBFBF" w:themeFill="background1" w:themeFillShade="BF"/>
          </w:tcPr>
          <w:p w:rsidR="00C17C26" w:rsidRDefault="00C17C26">
            <w:pPr>
              <w:pStyle w:val="yTableNAm"/>
            </w:pPr>
          </w:p>
        </w:tc>
        <w:tc>
          <w:tcPr>
            <w:tcW w:w="1134" w:type="dxa"/>
            <w:shd w:val="clear" w:color="auto" w:fill="BFBFBF" w:themeFill="background1" w:themeFillShade="BF"/>
          </w:tcPr>
          <w:p w:rsidR="00C17C26" w:rsidRDefault="00C17C26">
            <w:pPr>
              <w:pStyle w:val="yTableNAm"/>
            </w:pPr>
          </w:p>
        </w:tc>
      </w:tr>
      <w:tr w:rsidR="00C17C26">
        <w:trPr>
          <w:cantSplit/>
        </w:trPr>
        <w:tc>
          <w:tcPr>
            <w:tcW w:w="2127" w:type="dxa"/>
          </w:tcPr>
          <w:p w:rsidR="00C17C26" w:rsidRDefault="00EB5321">
            <w:pPr>
              <w:pStyle w:val="yTableNAm"/>
            </w:pPr>
            <w:r>
              <w:t>doors/doorway frames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walls/tiles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windows/screens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ceiling</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light fittings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blinds/curtains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power points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floorcoverings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washing machine taps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exhaust fan/vent</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washing tub</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shd w:val="clear" w:color="auto" w:fill="BFBFBF" w:themeFill="background1" w:themeFillShade="BF"/>
          </w:tcPr>
          <w:p w:rsidR="00C17C26" w:rsidRDefault="00EB5321">
            <w:pPr>
              <w:pStyle w:val="yTableNAm"/>
              <w:rPr>
                <w:b/>
              </w:rPr>
            </w:pPr>
            <w:r>
              <w:rPr>
                <w:b/>
              </w:rPr>
              <w:t>SECURITY/</w:t>
            </w:r>
            <w:r>
              <w:rPr>
                <w:b/>
              </w:rPr>
              <w:br/>
              <w:t>SAFETY</w:t>
            </w:r>
          </w:p>
        </w:tc>
        <w:tc>
          <w:tcPr>
            <w:tcW w:w="708" w:type="dxa"/>
            <w:shd w:val="clear" w:color="auto" w:fill="BFBFBF" w:themeFill="background1" w:themeFillShade="BF"/>
          </w:tcPr>
          <w:p w:rsidR="00C17C26" w:rsidRDefault="00C17C26">
            <w:pPr>
              <w:pStyle w:val="yTableNAm"/>
            </w:pPr>
          </w:p>
        </w:tc>
        <w:tc>
          <w:tcPr>
            <w:tcW w:w="1276" w:type="dxa"/>
            <w:shd w:val="clear" w:color="auto" w:fill="BFBFBF" w:themeFill="background1" w:themeFillShade="BF"/>
          </w:tcPr>
          <w:p w:rsidR="00C17C26" w:rsidRDefault="00C17C26">
            <w:pPr>
              <w:pStyle w:val="yTableNAm"/>
            </w:pPr>
          </w:p>
        </w:tc>
        <w:tc>
          <w:tcPr>
            <w:tcW w:w="992" w:type="dxa"/>
            <w:shd w:val="clear" w:color="auto" w:fill="BFBFBF" w:themeFill="background1" w:themeFillShade="BF"/>
          </w:tcPr>
          <w:p w:rsidR="00C17C26" w:rsidRDefault="00C17C26">
            <w:pPr>
              <w:pStyle w:val="yTableNAm"/>
            </w:pPr>
          </w:p>
        </w:tc>
        <w:tc>
          <w:tcPr>
            <w:tcW w:w="851" w:type="dxa"/>
            <w:shd w:val="clear" w:color="auto" w:fill="BFBFBF" w:themeFill="background1" w:themeFillShade="BF"/>
          </w:tcPr>
          <w:p w:rsidR="00C17C26" w:rsidRDefault="00C17C26">
            <w:pPr>
              <w:pStyle w:val="yTableNAm"/>
            </w:pPr>
          </w:p>
        </w:tc>
        <w:tc>
          <w:tcPr>
            <w:tcW w:w="1134" w:type="dxa"/>
            <w:shd w:val="clear" w:color="auto" w:fill="BFBFBF" w:themeFill="background1" w:themeFillShade="BF"/>
          </w:tcPr>
          <w:p w:rsidR="00C17C26" w:rsidRDefault="00C17C26">
            <w:pPr>
              <w:pStyle w:val="yTableNAm"/>
            </w:pPr>
          </w:p>
        </w:tc>
      </w:tr>
      <w:tr w:rsidR="00C17C26">
        <w:trPr>
          <w:cantSplit/>
        </w:trPr>
        <w:tc>
          <w:tcPr>
            <w:tcW w:w="2127" w:type="dxa"/>
          </w:tcPr>
          <w:p w:rsidR="00C17C26" w:rsidRDefault="00EB5321">
            <w:pPr>
              <w:pStyle w:val="yTableNAm"/>
            </w:pPr>
            <w:r>
              <w:t>smoke alarms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electrical safety switch</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keys/other opening devices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shd w:val="clear" w:color="auto" w:fill="BFBFBF" w:themeFill="background1" w:themeFillShade="BF"/>
          </w:tcPr>
          <w:p w:rsidR="00C17C26" w:rsidRDefault="00EB5321">
            <w:pPr>
              <w:pStyle w:val="yTableNAm"/>
              <w:rPr>
                <w:b/>
              </w:rPr>
            </w:pPr>
            <w:r>
              <w:rPr>
                <w:b/>
              </w:rPr>
              <w:t>GENERAL</w:t>
            </w:r>
          </w:p>
        </w:tc>
        <w:tc>
          <w:tcPr>
            <w:tcW w:w="708" w:type="dxa"/>
            <w:shd w:val="clear" w:color="auto" w:fill="BFBFBF" w:themeFill="background1" w:themeFillShade="BF"/>
          </w:tcPr>
          <w:p w:rsidR="00C17C26" w:rsidRDefault="00C17C26">
            <w:pPr>
              <w:pStyle w:val="yTableNAm"/>
            </w:pPr>
          </w:p>
        </w:tc>
        <w:tc>
          <w:tcPr>
            <w:tcW w:w="1276" w:type="dxa"/>
            <w:shd w:val="clear" w:color="auto" w:fill="BFBFBF" w:themeFill="background1" w:themeFillShade="BF"/>
          </w:tcPr>
          <w:p w:rsidR="00C17C26" w:rsidRDefault="00C17C26">
            <w:pPr>
              <w:pStyle w:val="yTableNAm"/>
            </w:pPr>
          </w:p>
        </w:tc>
        <w:tc>
          <w:tcPr>
            <w:tcW w:w="992" w:type="dxa"/>
            <w:shd w:val="clear" w:color="auto" w:fill="BFBFBF" w:themeFill="background1" w:themeFillShade="BF"/>
          </w:tcPr>
          <w:p w:rsidR="00C17C26" w:rsidRDefault="00C17C26">
            <w:pPr>
              <w:pStyle w:val="yTableNAm"/>
            </w:pPr>
          </w:p>
        </w:tc>
        <w:tc>
          <w:tcPr>
            <w:tcW w:w="851" w:type="dxa"/>
            <w:shd w:val="clear" w:color="auto" w:fill="BFBFBF" w:themeFill="background1" w:themeFillShade="BF"/>
          </w:tcPr>
          <w:p w:rsidR="00C17C26" w:rsidRDefault="00C17C26">
            <w:pPr>
              <w:pStyle w:val="yTableNAm"/>
            </w:pPr>
          </w:p>
        </w:tc>
        <w:tc>
          <w:tcPr>
            <w:tcW w:w="1134" w:type="dxa"/>
            <w:shd w:val="clear" w:color="auto" w:fill="BFBFBF" w:themeFill="background1" w:themeFillShade="BF"/>
          </w:tcPr>
          <w:p w:rsidR="00C17C26" w:rsidRDefault="00C17C26">
            <w:pPr>
              <w:pStyle w:val="yTableNAm"/>
            </w:pPr>
          </w:p>
        </w:tc>
      </w:tr>
      <w:tr w:rsidR="00C17C26">
        <w:trPr>
          <w:cantSplit/>
        </w:trPr>
        <w:tc>
          <w:tcPr>
            <w:tcW w:w="2127" w:type="dxa"/>
          </w:tcPr>
          <w:p w:rsidR="00C17C26" w:rsidRDefault="00EB5321">
            <w:pPr>
              <w:pStyle w:val="yTableNAm"/>
            </w:pPr>
            <w:r>
              <w:t>garden</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lawn/edges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letterbox/</w:t>
            </w:r>
            <w:r>
              <w:br/>
              <w:t>street number</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lastRenderedPageBreak/>
              <w:t>water tanks/</w:t>
            </w:r>
            <w:r>
              <w:br/>
              <w:t>septic tanks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garbage bins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paving/driveways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clothesline</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keepNext/>
              <w:keepLines/>
            </w:pPr>
            <w:r>
              <w:t>garage/carport/</w:t>
            </w:r>
            <w:r>
              <w:br/>
              <w:t>storeroom</w:t>
            </w:r>
          </w:p>
        </w:tc>
        <w:tc>
          <w:tcPr>
            <w:tcW w:w="708" w:type="dxa"/>
          </w:tcPr>
          <w:p w:rsidR="00C17C26" w:rsidRDefault="00C17C26">
            <w:pPr>
              <w:pStyle w:val="yTableNAm"/>
              <w:keepNext/>
              <w:keepLines/>
            </w:pPr>
          </w:p>
        </w:tc>
        <w:tc>
          <w:tcPr>
            <w:tcW w:w="1276" w:type="dxa"/>
          </w:tcPr>
          <w:p w:rsidR="00C17C26" w:rsidRDefault="00C17C26">
            <w:pPr>
              <w:pStyle w:val="yTableNAm"/>
              <w:keepNext/>
              <w:keepLines/>
            </w:pPr>
          </w:p>
        </w:tc>
        <w:tc>
          <w:tcPr>
            <w:tcW w:w="992" w:type="dxa"/>
          </w:tcPr>
          <w:p w:rsidR="00C17C26" w:rsidRDefault="00C17C26">
            <w:pPr>
              <w:pStyle w:val="yTableNAm"/>
              <w:keepNext/>
              <w:keepLines/>
            </w:pPr>
          </w:p>
        </w:tc>
        <w:tc>
          <w:tcPr>
            <w:tcW w:w="851" w:type="dxa"/>
          </w:tcPr>
          <w:p w:rsidR="00C17C26" w:rsidRDefault="00C17C26">
            <w:pPr>
              <w:pStyle w:val="yTableNAm"/>
              <w:keepNext/>
              <w:keepLines/>
            </w:pPr>
          </w:p>
        </w:tc>
        <w:tc>
          <w:tcPr>
            <w:tcW w:w="1134" w:type="dxa"/>
          </w:tcPr>
          <w:p w:rsidR="00C17C26" w:rsidRDefault="00C17C26">
            <w:pPr>
              <w:pStyle w:val="yTableNAm"/>
              <w:keepNext/>
              <w:keepLines/>
            </w:pPr>
          </w:p>
        </w:tc>
      </w:tr>
      <w:tr w:rsidR="00C17C26">
        <w:trPr>
          <w:cantSplit/>
        </w:trPr>
        <w:tc>
          <w:tcPr>
            <w:tcW w:w="2127" w:type="dxa"/>
          </w:tcPr>
          <w:p w:rsidR="00C17C26" w:rsidRDefault="00EB5321">
            <w:pPr>
              <w:pStyle w:val="yTableNAm"/>
            </w:pPr>
            <w:r>
              <w:t>garden shed</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hot water system</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r w:rsidR="00C17C26">
        <w:trPr>
          <w:cantSplit/>
        </w:trPr>
        <w:tc>
          <w:tcPr>
            <w:tcW w:w="2127" w:type="dxa"/>
          </w:tcPr>
          <w:p w:rsidR="00C17C26" w:rsidRDefault="00EB5321">
            <w:pPr>
              <w:pStyle w:val="yTableNAm"/>
            </w:pPr>
            <w:r>
              <w:t>gutters/downpipes</w:t>
            </w:r>
          </w:p>
        </w:tc>
        <w:tc>
          <w:tcPr>
            <w:tcW w:w="708" w:type="dxa"/>
          </w:tcPr>
          <w:p w:rsidR="00C17C26" w:rsidRDefault="00C17C26">
            <w:pPr>
              <w:pStyle w:val="yTableNAm"/>
            </w:pPr>
          </w:p>
        </w:tc>
        <w:tc>
          <w:tcPr>
            <w:tcW w:w="1276" w:type="dxa"/>
          </w:tcPr>
          <w:p w:rsidR="00C17C26" w:rsidRDefault="00C17C26">
            <w:pPr>
              <w:pStyle w:val="yTableNAm"/>
            </w:pPr>
          </w:p>
        </w:tc>
        <w:tc>
          <w:tcPr>
            <w:tcW w:w="992" w:type="dxa"/>
          </w:tcPr>
          <w:p w:rsidR="00C17C26" w:rsidRDefault="00C17C26">
            <w:pPr>
              <w:pStyle w:val="yTableNAm"/>
            </w:pPr>
          </w:p>
        </w:tc>
        <w:tc>
          <w:tcPr>
            <w:tcW w:w="851" w:type="dxa"/>
          </w:tcPr>
          <w:p w:rsidR="00C17C26" w:rsidRDefault="00C17C26">
            <w:pPr>
              <w:pStyle w:val="yTableNAm"/>
            </w:pPr>
          </w:p>
        </w:tc>
        <w:tc>
          <w:tcPr>
            <w:tcW w:w="1134" w:type="dxa"/>
          </w:tcPr>
          <w:p w:rsidR="00C17C26" w:rsidRDefault="00C17C26">
            <w:pPr>
              <w:pStyle w:val="yTableNAm"/>
            </w:pPr>
          </w:p>
        </w:tc>
      </w:tr>
    </w:tbl>
    <w:p w:rsidR="00C17C26" w:rsidRDefault="00EB5321">
      <w:pPr>
        <w:pStyle w:val="yMiscellaneousBody"/>
        <w:rPr>
          <w:szCs w:val="22"/>
        </w:rPr>
      </w:pPr>
      <w:r>
        <w:rPr>
          <w:szCs w:val="22"/>
        </w:rPr>
        <w:t>APPROXIMATE DATES WHEN WORK LAST DONE ON RESIDENTIAL PREMISES</w:t>
      </w:r>
    </w:p>
    <w:p w:rsidR="00C17C26" w:rsidRDefault="00EB5321">
      <w:pPr>
        <w:pStyle w:val="yMiscellaneousBody"/>
        <w:spacing w:before="140"/>
        <w:rPr>
          <w:szCs w:val="22"/>
        </w:rPr>
      </w:pPr>
      <w:r>
        <w:rPr>
          <w:szCs w:val="22"/>
        </w:rPr>
        <w:t>Painting of premises (external):</w:t>
      </w:r>
      <w:r>
        <w:t xml:space="preserve"> .............................................................................</w:t>
      </w:r>
    </w:p>
    <w:p w:rsidR="00C17C26" w:rsidRDefault="00EB5321">
      <w:pPr>
        <w:pStyle w:val="yMiscellaneousBody"/>
        <w:spacing w:before="140"/>
        <w:rPr>
          <w:szCs w:val="22"/>
        </w:rPr>
      </w:pPr>
      <w:r>
        <w:rPr>
          <w:szCs w:val="22"/>
        </w:rPr>
        <w:t>Painting of premises (internal):</w:t>
      </w:r>
      <w:r>
        <w:t xml:space="preserve"> .............................................................................</w:t>
      </w:r>
    </w:p>
    <w:p w:rsidR="00C17C26" w:rsidRDefault="00EB5321">
      <w:pPr>
        <w:pStyle w:val="yMiscellaneousBody"/>
        <w:spacing w:before="140"/>
        <w:rPr>
          <w:szCs w:val="22"/>
        </w:rPr>
      </w:pPr>
      <w:r>
        <w:rPr>
          <w:szCs w:val="22"/>
        </w:rPr>
        <w:t xml:space="preserve">Floorcoverings laid: </w:t>
      </w:r>
      <w:r>
        <w:t>...............................................................................................</w:t>
      </w:r>
    </w:p>
    <w:p w:rsidR="00C17C26" w:rsidRDefault="00EB5321">
      <w:pPr>
        <w:pStyle w:val="yMiscellaneousBody"/>
        <w:spacing w:before="140"/>
        <w:rPr>
          <w:szCs w:val="22"/>
        </w:rPr>
      </w:pPr>
      <w:r>
        <w:rPr>
          <w:szCs w:val="22"/>
        </w:rPr>
        <w:t>Floorcoverings professionally cleaned:</w:t>
      </w:r>
      <w:r>
        <w:t xml:space="preserve"> .................................................................</w:t>
      </w:r>
    </w:p>
    <w:p w:rsidR="00C17C26" w:rsidRDefault="00EB5321">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rsidR="00C17C26" w:rsidRDefault="00C17C26">
      <w:pPr>
        <w:pStyle w:val="yMiscellaneousBody"/>
        <w:spacing w:before="140"/>
        <w:rPr>
          <w:szCs w:val="22"/>
        </w:rPr>
      </w:pPr>
    </w:p>
    <w:p w:rsidR="00C17C26" w:rsidRDefault="00EB5321">
      <w:pPr>
        <w:pStyle w:val="yMiscellaneousBody"/>
        <w:spacing w:before="0"/>
        <w:rPr>
          <w:szCs w:val="22"/>
        </w:rPr>
      </w:pPr>
      <w:r>
        <w:rPr>
          <w:szCs w:val="22"/>
        </w:rPr>
        <w:t>............................................................</w:t>
      </w:r>
      <w:r>
        <w:rPr>
          <w:szCs w:val="22"/>
        </w:rPr>
        <w:br/>
        <w:t>Lessor/property manager’s signature</w:t>
      </w:r>
    </w:p>
    <w:p w:rsidR="00C17C26" w:rsidRDefault="00EB5321">
      <w:pPr>
        <w:pStyle w:val="yMiscellaneousBody"/>
        <w:rPr>
          <w:szCs w:val="22"/>
        </w:rPr>
      </w:pPr>
      <w:r>
        <w:rPr>
          <w:szCs w:val="22"/>
        </w:rPr>
        <w:t>Date:</w:t>
      </w:r>
      <w:r>
        <w:t xml:space="preserve"> .................................................</w:t>
      </w:r>
    </w:p>
    <w:p w:rsidR="00C17C26" w:rsidRDefault="00C17C26">
      <w:pPr>
        <w:pStyle w:val="yMiscellaneousBody"/>
        <w:spacing w:before="140"/>
        <w:rPr>
          <w:szCs w:val="22"/>
        </w:rPr>
      </w:pPr>
    </w:p>
    <w:p w:rsidR="00C17C26" w:rsidRDefault="00EB5321">
      <w:pPr>
        <w:pStyle w:val="yMiscellaneousBody"/>
        <w:spacing w:before="0"/>
        <w:rPr>
          <w:szCs w:val="22"/>
        </w:rPr>
      </w:pPr>
      <w:r>
        <w:t>..........................................................</w:t>
      </w:r>
      <w:r>
        <w:br/>
      </w:r>
      <w:r>
        <w:rPr>
          <w:szCs w:val="22"/>
        </w:rPr>
        <w:t>Tenant’s signature</w:t>
      </w:r>
    </w:p>
    <w:p w:rsidR="00C17C26" w:rsidRDefault="00EB5321">
      <w:pPr>
        <w:pStyle w:val="yMiscellaneousBody"/>
      </w:pPr>
      <w:r>
        <w:rPr>
          <w:szCs w:val="22"/>
        </w:rPr>
        <w:t>Date:</w:t>
      </w:r>
      <w:r>
        <w:t xml:space="preserve"> ................................................</w:t>
      </w:r>
    </w:p>
    <w:p w:rsidR="00C17C26" w:rsidRDefault="00EB5321">
      <w:pPr>
        <w:pStyle w:val="yFootnotesection"/>
      </w:pPr>
      <w:r>
        <w:tab/>
        <w:t>[Form 1 inserted: Gazette 3 May 2013 p. 1817-24.]</w:t>
      </w:r>
    </w:p>
    <w:p w:rsidR="00C17C26" w:rsidRDefault="00EB5321">
      <w:pPr>
        <w:pStyle w:val="yTable"/>
        <w:pageBreakBefore/>
        <w:tabs>
          <w:tab w:val="right" w:leader="dot" w:pos="7088"/>
        </w:tabs>
        <w:spacing w:before="0"/>
        <w:jc w:val="center"/>
        <w:rPr>
          <w:b/>
        </w:rPr>
      </w:pPr>
      <w:r>
        <w:rPr>
          <w:b/>
        </w:rPr>
        <w:lastRenderedPageBreak/>
        <w:t xml:space="preserve">FORM </w:t>
      </w:r>
      <w:r>
        <w:rPr>
          <w:rStyle w:val="CharSClsNo"/>
          <w:b/>
        </w:rPr>
        <w:t>1A</w:t>
      </w:r>
    </w:p>
    <w:p w:rsidR="00C17C26" w:rsidRDefault="00EB5321">
      <w:pPr>
        <w:pStyle w:val="yTable"/>
        <w:tabs>
          <w:tab w:val="right" w:leader="dot" w:pos="7088"/>
        </w:tabs>
        <w:spacing w:before="160"/>
        <w:jc w:val="center"/>
      </w:pPr>
      <w:r>
        <w:rPr>
          <w:i/>
        </w:rPr>
        <w:t>RESIDENTIAL TENANCIES ACT 1987</w:t>
      </w:r>
    </w:p>
    <w:p w:rsidR="00C17C26" w:rsidRDefault="00EB5321">
      <w:pPr>
        <w:pStyle w:val="yTable"/>
        <w:tabs>
          <w:tab w:val="right" w:leader="dot" w:pos="7088"/>
        </w:tabs>
        <w:spacing w:before="160"/>
        <w:jc w:val="center"/>
      </w:pPr>
      <w:r>
        <w:t>Section 61(a)</w:t>
      </w:r>
    </w:p>
    <w:p w:rsidR="00C17C26" w:rsidRDefault="00EB5321">
      <w:pPr>
        <w:pStyle w:val="yTable"/>
        <w:tabs>
          <w:tab w:val="right" w:leader="dot" w:pos="7088"/>
        </w:tabs>
        <w:spacing w:before="160"/>
        <w:jc w:val="center"/>
        <w:rPr>
          <w:b/>
        </w:rPr>
      </w:pPr>
      <w:r>
        <w:rPr>
          <w:b/>
        </w:rPr>
        <w:t>NOTICE OF TERMINATION FOR NON</w:t>
      </w:r>
      <w:r>
        <w:rPr>
          <w:b/>
        </w:rPr>
        <w:noBreakHyphen/>
        <w:t>PAYMENT OF RENT</w:t>
      </w:r>
    </w:p>
    <w:p w:rsidR="00C17C26" w:rsidRDefault="00EB5321">
      <w:pPr>
        <w:pStyle w:val="yTable"/>
        <w:tabs>
          <w:tab w:val="right" w:leader="dot" w:pos="7088"/>
        </w:tabs>
        <w:spacing w:before="160"/>
        <w:jc w:val="center"/>
      </w:pPr>
      <w:r>
        <w:rPr>
          <w:i/>
        </w:rPr>
        <w:t>(NOTE: This form is ONLY to be used if not less than 14 days’ notice of breach of the agreement to pay rent has been given.)</w:t>
      </w:r>
    </w:p>
    <w:p w:rsidR="00C17C26" w:rsidRDefault="00EB5321">
      <w:pPr>
        <w:pStyle w:val="yTable"/>
        <w:tabs>
          <w:tab w:val="right" w:leader="dot" w:pos="7088"/>
        </w:tabs>
        <w:spacing w:before="160"/>
      </w:pPr>
      <w:r>
        <w:t>TO...........................................................................................................................</w:t>
      </w:r>
    </w:p>
    <w:p w:rsidR="00C17C26" w:rsidRDefault="00EB5321">
      <w:pPr>
        <w:pStyle w:val="yTable"/>
        <w:tabs>
          <w:tab w:val="right" w:leader="dot" w:pos="7088"/>
        </w:tabs>
        <w:spacing w:before="0"/>
        <w:jc w:val="center"/>
      </w:pPr>
      <w:r>
        <w:t>(Name of tenant(s))</w:t>
      </w:r>
    </w:p>
    <w:p w:rsidR="00C17C26" w:rsidRDefault="00EB5321">
      <w:pPr>
        <w:pStyle w:val="yTable"/>
        <w:tabs>
          <w:tab w:val="right" w:leader="dot" w:pos="7088"/>
        </w:tabs>
        <w:spacing w:before="160"/>
      </w:pPr>
      <w:r>
        <w:t>I hereby give you notice of termination of your residential tenancy agreement and require you to deliver up vacant possession of the premises at — </w:t>
      </w:r>
    </w:p>
    <w:p w:rsidR="00C17C26" w:rsidRDefault="00EB5321">
      <w:pPr>
        <w:pStyle w:val="yTable"/>
        <w:tabs>
          <w:tab w:val="right" w:leader="dot" w:pos="7088"/>
        </w:tabs>
      </w:pPr>
      <w:r>
        <w:t>.................................................................................................................................</w:t>
      </w:r>
    </w:p>
    <w:p w:rsidR="00C17C26" w:rsidRDefault="00EB5321">
      <w:pPr>
        <w:pStyle w:val="yTable"/>
        <w:tabs>
          <w:tab w:val="right" w:leader="dot" w:pos="7088"/>
        </w:tabs>
        <w:spacing w:before="0"/>
        <w:jc w:val="center"/>
      </w:pPr>
      <w:r>
        <w:t>(Address of rented premises)</w:t>
      </w:r>
    </w:p>
    <w:p w:rsidR="00C17C26" w:rsidRDefault="00EB5321">
      <w:pPr>
        <w:pStyle w:val="yTable"/>
        <w:tabs>
          <w:tab w:val="right" w:leader="dot" w:pos="7088"/>
        </w:tabs>
      </w:pPr>
      <w:r>
        <w:t>.................................................................................................................................</w:t>
      </w:r>
    </w:p>
    <w:p w:rsidR="00C17C26" w:rsidRDefault="00EB5321">
      <w:pPr>
        <w:pStyle w:val="yTable"/>
        <w:tabs>
          <w:tab w:val="right" w:leader="dot" w:pos="7088"/>
        </w:tabs>
        <w:spacing w:before="0"/>
        <w:jc w:val="center"/>
      </w:pPr>
      <w:r>
        <w:t>(Date on which vacant possession of the premises is to be given)</w:t>
      </w:r>
    </w:p>
    <w:p w:rsidR="00C17C26" w:rsidRDefault="00EB5321">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C17C26" w:rsidRDefault="00EB5321">
      <w:pPr>
        <w:pStyle w:val="yTable"/>
        <w:tabs>
          <w:tab w:val="right" w:leader="dot" w:pos="7088"/>
        </w:tabs>
        <w:spacing w:before="160"/>
      </w:pPr>
      <w:r>
        <w:t>Notice of the breach was given to you on...............................................................</w:t>
      </w:r>
    </w:p>
    <w:p w:rsidR="00C17C26" w:rsidRDefault="00EB5321">
      <w:pPr>
        <w:pStyle w:val="yTable"/>
        <w:tabs>
          <w:tab w:val="left" w:leader="dot" w:pos="2694"/>
          <w:tab w:val="right" w:leader="dot" w:pos="7088"/>
        </w:tabs>
        <w:spacing w:before="160"/>
      </w:pPr>
      <w:r>
        <w:t>DATE: .................................... SIGNED: ..............................................................</w:t>
      </w:r>
    </w:p>
    <w:p w:rsidR="00C17C26" w:rsidRDefault="00EB5321">
      <w:pPr>
        <w:pStyle w:val="yTable"/>
        <w:tabs>
          <w:tab w:val="left" w:pos="4111"/>
          <w:tab w:val="right" w:leader="dot" w:pos="7088"/>
        </w:tabs>
        <w:spacing w:before="0"/>
      </w:pPr>
      <w:r>
        <w:tab/>
        <w:t>(Lessor/property manager)</w:t>
      </w:r>
    </w:p>
    <w:p w:rsidR="00C17C26" w:rsidRDefault="00EB5321">
      <w:pPr>
        <w:pStyle w:val="yTable"/>
        <w:tabs>
          <w:tab w:val="right" w:leader="dot" w:pos="7088"/>
        </w:tabs>
      </w:pPr>
      <w:r>
        <w:t>ADDRESS: ............................................................................................................</w:t>
      </w:r>
    </w:p>
    <w:p w:rsidR="00C17C26" w:rsidRDefault="00EB5321">
      <w:pPr>
        <w:pStyle w:val="yTable"/>
        <w:tabs>
          <w:tab w:val="left" w:leader="dot" w:pos="4678"/>
          <w:tab w:val="right" w:leader="dot" w:pos="7088"/>
        </w:tabs>
      </w:pPr>
      <w:r>
        <w:t>.....................................................................................POST CODE: ....................</w:t>
      </w:r>
    </w:p>
    <w:p w:rsidR="00C17C26" w:rsidRDefault="00EB5321">
      <w:pPr>
        <w:pStyle w:val="yTable"/>
        <w:tabs>
          <w:tab w:val="right" w:leader="dot" w:pos="7088"/>
        </w:tabs>
        <w:spacing w:before="300"/>
        <w:jc w:val="center"/>
        <w:rPr>
          <w:b/>
        </w:rPr>
      </w:pPr>
      <w:r>
        <w:rPr>
          <w:b/>
        </w:rPr>
        <w:t>IMPORTANT INFORMATION FOR TENANTS</w:t>
      </w:r>
    </w:p>
    <w:p w:rsidR="00C17C26" w:rsidRDefault="00EB5321">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rsidR="00C17C26" w:rsidRDefault="00EB5321">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rsidR="00C17C26" w:rsidRDefault="00EB5321">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rsidR="00C17C26" w:rsidRDefault="00EB5321">
      <w:pPr>
        <w:pStyle w:val="yTable"/>
        <w:numPr>
          <w:ilvl w:val="0"/>
          <w:numId w:val="12"/>
        </w:numPr>
        <w:tabs>
          <w:tab w:val="right" w:leader="dot" w:pos="7088"/>
        </w:tabs>
        <w:spacing w:before="120"/>
      </w:pPr>
      <w:r>
        <w:lastRenderedPageBreak/>
        <w:t>If you pay the rent due under the agreement after receiving this notice, the payment will not prevent the lessor applying in court for an order terminating your residential tenancy agreement and requiring you to vacate the premises.</w:t>
      </w:r>
    </w:p>
    <w:p w:rsidR="00C17C26" w:rsidRDefault="00EB5321">
      <w:pPr>
        <w:pStyle w:val="yTable"/>
        <w:numPr>
          <w:ilvl w:val="0"/>
          <w:numId w:val="12"/>
        </w:numPr>
        <w:tabs>
          <w:tab w:val="right" w:leader="dot" w:pos="7088"/>
        </w:tabs>
        <w:spacing w:before="120"/>
      </w:pPr>
      <w:r>
        <w:t>You should contact the lessor or property manager of the premises immediately to try and resolve this matter.</w:t>
      </w:r>
    </w:p>
    <w:p w:rsidR="00C17C26" w:rsidRDefault="00EB5321">
      <w:pPr>
        <w:pStyle w:val="yTable"/>
        <w:numPr>
          <w:ilvl w:val="0"/>
          <w:numId w:val="12"/>
        </w:numPr>
        <w:tabs>
          <w:tab w:val="right" w:leader="dot" w:pos="7088"/>
        </w:tabs>
        <w:spacing w:before="120"/>
      </w:pPr>
      <w:r>
        <w:t>You should seek advice immediately if you do not understand this notice or if you require further information.</w:t>
      </w:r>
    </w:p>
    <w:p w:rsidR="00C17C26" w:rsidRDefault="00EB5321">
      <w:pPr>
        <w:pStyle w:val="yFootnotesection"/>
      </w:pPr>
      <w:r>
        <w:tab/>
        <w:t>[Form 1A inserted: Gazette 25 Jun 1996 p. 2412</w:t>
      </w:r>
      <w:r>
        <w:noBreakHyphen/>
        <w:t>13; amended: Gazette 3 May 2013 p. 1825.]</w:t>
      </w:r>
    </w:p>
    <w:p w:rsidR="00C17C26" w:rsidRDefault="00C17C26">
      <w:pPr>
        <w:pStyle w:val="CentredBaseLine"/>
        <w:jc w:val="center"/>
        <w:rPr>
          <w:sz w:val="22"/>
        </w:rPr>
      </w:pPr>
    </w:p>
    <w:p w:rsidR="00C17C26" w:rsidRDefault="00EB5321">
      <w:pPr>
        <w:pStyle w:val="yTable"/>
        <w:pageBreakBefore/>
        <w:tabs>
          <w:tab w:val="right" w:leader="dot" w:pos="7088"/>
        </w:tabs>
        <w:spacing w:before="160"/>
        <w:jc w:val="center"/>
        <w:rPr>
          <w:b/>
        </w:rPr>
      </w:pPr>
      <w:r>
        <w:rPr>
          <w:b/>
        </w:rPr>
        <w:lastRenderedPageBreak/>
        <w:t xml:space="preserve">FORM </w:t>
      </w:r>
      <w:r>
        <w:rPr>
          <w:rStyle w:val="CharSClsNo"/>
          <w:b/>
        </w:rPr>
        <w:t>1B</w:t>
      </w:r>
    </w:p>
    <w:p w:rsidR="00C17C26" w:rsidRDefault="00EB5321">
      <w:pPr>
        <w:pStyle w:val="yTable"/>
        <w:tabs>
          <w:tab w:val="right" w:leader="dot" w:pos="7088"/>
        </w:tabs>
        <w:spacing w:before="160"/>
        <w:jc w:val="center"/>
      </w:pPr>
      <w:r>
        <w:rPr>
          <w:i/>
        </w:rPr>
        <w:t>RESIDENTIAL TENANCIES ACT 1987</w:t>
      </w:r>
    </w:p>
    <w:p w:rsidR="00C17C26" w:rsidRDefault="00EB5321">
      <w:pPr>
        <w:pStyle w:val="yTable"/>
        <w:tabs>
          <w:tab w:val="right" w:leader="dot" w:pos="7088"/>
        </w:tabs>
        <w:spacing w:before="160"/>
        <w:jc w:val="center"/>
      </w:pPr>
      <w:r>
        <w:t>Section 61(a)</w:t>
      </w:r>
    </w:p>
    <w:p w:rsidR="00C17C26" w:rsidRDefault="00EB5321">
      <w:pPr>
        <w:pStyle w:val="yTable"/>
        <w:tabs>
          <w:tab w:val="right" w:leader="dot" w:pos="7088"/>
        </w:tabs>
        <w:spacing w:before="160"/>
        <w:jc w:val="center"/>
        <w:rPr>
          <w:b/>
        </w:rPr>
      </w:pPr>
      <w:r>
        <w:rPr>
          <w:b/>
        </w:rPr>
        <w:t>NOTICE OF TERMINATION FOR NON</w:t>
      </w:r>
      <w:r>
        <w:rPr>
          <w:b/>
        </w:rPr>
        <w:noBreakHyphen/>
        <w:t>PAYMENT OF RENT</w:t>
      </w:r>
    </w:p>
    <w:p w:rsidR="00C17C26" w:rsidRDefault="00EB5321">
      <w:pPr>
        <w:pStyle w:val="yTable"/>
        <w:tabs>
          <w:tab w:val="right" w:leader="dot" w:pos="7088"/>
        </w:tabs>
        <w:spacing w:before="160"/>
        <w:jc w:val="center"/>
      </w:pPr>
      <w:r>
        <w:rPr>
          <w:i/>
        </w:rPr>
        <w:t>(NOTE: This form is ONLY to be used if notice of breach of the agreement to pay rent has NOT been given.)</w:t>
      </w:r>
    </w:p>
    <w:p w:rsidR="00C17C26" w:rsidRDefault="00EB5321">
      <w:pPr>
        <w:pStyle w:val="yTable"/>
        <w:tabs>
          <w:tab w:val="right" w:leader="dot" w:pos="7088"/>
        </w:tabs>
        <w:spacing w:before="160"/>
      </w:pPr>
      <w:r>
        <w:t>TO...........................................................................................................................</w:t>
      </w:r>
    </w:p>
    <w:p w:rsidR="00C17C26" w:rsidRDefault="00EB5321">
      <w:pPr>
        <w:pStyle w:val="yTable"/>
        <w:tabs>
          <w:tab w:val="right" w:leader="dot" w:pos="7088"/>
        </w:tabs>
        <w:spacing w:before="0"/>
        <w:jc w:val="center"/>
      </w:pPr>
      <w:r>
        <w:t>(Name of tenant(s))</w:t>
      </w:r>
    </w:p>
    <w:p w:rsidR="00C17C26" w:rsidRDefault="00EB5321">
      <w:pPr>
        <w:pStyle w:val="yTable"/>
        <w:tabs>
          <w:tab w:val="right" w:leader="dot" w:pos="7088"/>
        </w:tabs>
        <w:spacing w:before="160"/>
      </w:pPr>
      <w:r>
        <w:t>I hereby give you notice of termination of your residential tenancy agreement and require you to deliver up vacant possession of the premises at — </w:t>
      </w:r>
    </w:p>
    <w:p w:rsidR="00C17C26" w:rsidRDefault="00EB5321">
      <w:pPr>
        <w:pStyle w:val="yTable"/>
        <w:tabs>
          <w:tab w:val="right" w:leader="dot" w:pos="7088"/>
        </w:tabs>
      </w:pPr>
      <w:r>
        <w:t>.................................................................................................................................</w:t>
      </w:r>
    </w:p>
    <w:p w:rsidR="00C17C26" w:rsidRDefault="00EB5321">
      <w:pPr>
        <w:pStyle w:val="yTable"/>
        <w:tabs>
          <w:tab w:val="right" w:leader="dot" w:pos="7088"/>
        </w:tabs>
        <w:spacing w:before="0"/>
        <w:jc w:val="center"/>
      </w:pPr>
      <w:r>
        <w:t>(Address of rented premises)</w:t>
      </w:r>
    </w:p>
    <w:p w:rsidR="00C17C26" w:rsidRDefault="00EB5321">
      <w:pPr>
        <w:pStyle w:val="yTable"/>
        <w:tabs>
          <w:tab w:val="right" w:leader="dot" w:pos="7088"/>
        </w:tabs>
      </w:pPr>
      <w:r>
        <w:t>.................................................................................................................................</w:t>
      </w:r>
    </w:p>
    <w:p w:rsidR="00C17C26" w:rsidRDefault="00EB5321">
      <w:pPr>
        <w:pStyle w:val="yTable"/>
        <w:tabs>
          <w:tab w:val="right" w:leader="dot" w:pos="7088"/>
        </w:tabs>
        <w:spacing w:before="0"/>
        <w:jc w:val="center"/>
      </w:pPr>
      <w:r>
        <w:t>(Date on which vacant possession of the premises is to be given)</w:t>
      </w:r>
    </w:p>
    <w:p w:rsidR="00C17C26" w:rsidRDefault="00EB5321">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C17C26" w:rsidRDefault="00EB5321">
      <w:pPr>
        <w:pStyle w:val="yTable"/>
        <w:tabs>
          <w:tab w:val="left" w:leader="dot" w:pos="2694"/>
          <w:tab w:val="right" w:leader="dot" w:pos="7088"/>
        </w:tabs>
        <w:spacing w:before="160"/>
      </w:pPr>
      <w:r>
        <w:t>DATE: .................................... SIGNED: ..............................................................</w:t>
      </w:r>
    </w:p>
    <w:p w:rsidR="00C17C26" w:rsidRDefault="00EB5321">
      <w:pPr>
        <w:pStyle w:val="yTable"/>
        <w:tabs>
          <w:tab w:val="left" w:pos="4253"/>
          <w:tab w:val="right" w:leader="dot" w:pos="7088"/>
        </w:tabs>
        <w:spacing w:before="0"/>
      </w:pPr>
      <w:r>
        <w:tab/>
        <w:t>(Lessor/property manager)</w:t>
      </w:r>
    </w:p>
    <w:p w:rsidR="00C17C26" w:rsidRDefault="00EB5321">
      <w:pPr>
        <w:pStyle w:val="yTable"/>
        <w:tabs>
          <w:tab w:val="right" w:leader="dot" w:pos="7088"/>
        </w:tabs>
      </w:pPr>
      <w:r>
        <w:t>ADDRESS: ............................................................................................................</w:t>
      </w:r>
    </w:p>
    <w:p w:rsidR="00C17C26" w:rsidRDefault="00EB5321">
      <w:pPr>
        <w:pStyle w:val="yTable"/>
        <w:tabs>
          <w:tab w:val="left" w:leader="dot" w:pos="4678"/>
          <w:tab w:val="right" w:leader="dot" w:pos="7088"/>
        </w:tabs>
      </w:pPr>
      <w:r>
        <w:t>.....................................................................................POST CODE: ....................</w:t>
      </w:r>
    </w:p>
    <w:p w:rsidR="00C17C26" w:rsidRDefault="00EB5321">
      <w:pPr>
        <w:pStyle w:val="yTable"/>
        <w:tabs>
          <w:tab w:val="right" w:leader="dot" w:pos="7088"/>
        </w:tabs>
        <w:spacing w:before="300"/>
        <w:jc w:val="center"/>
        <w:rPr>
          <w:b/>
        </w:rPr>
      </w:pPr>
      <w:r>
        <w:rPr>
          <w:b/>
        </w:rPr>
        <w:t>IMPORTANT INFORMATION FOR TENANTS</w:t>
      </w:r>
    </w:p>
    <w:p w:rsidR="00C17C26" w:rsidRDefault="00EB5321">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rsidR="00C17C26" w:rsidRDefault="00EB5321">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rsidR="00C17C26" w:rsidRDefault="00EB5321">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rsidR="00C17C26" w:rsidRDefault="00EB5321">
      <w:pPr>
        <w:pStyle w:val="yTable"/>
        <w:numPr>
          <w:ilvl w:val="0"/>
          <w:numId w:val="13"/>
        </w:numPr>
        <w:tabs>
          <w:tab w:val="right" w:leader="dot" w:pos="7088"/>
        </w:tabs>
        <w:spacing w:before="120"/>
      </w:pPr>
      <w:r>
        <w:lastRenderedPageBreak/>
        <w:t>The lessor cannot continue an application for a court order if you pay to the lessor the rent due under the residential tenancy agreement together with the court application fee in full not less than one day before the court hearing.</w:t>
      </w:r>
    </w:p>
    <w:p w:rsidR="00C17C26" w:rsidRDefault="00EB5321">
      <w:pPr>
        <w:pStyle w:val="yTable"/>
        <w:numPr>
          <w:ilvl w:val="0"/>
          <w:numId w:val="13"/>
        </w:numPr>
        <w:tabs>
          <w:tab w:val="right" w:leader="dot" w:pos="7088"/>
        </w:tabs>
        <w:spacing w:before="120"/>
      </w:pPr>
      <w:r>
        <w:t>You should contact the lessor or property manager of the premises immediately to try and resolve this matter.</w:t>
      </w:r>
    </w:p>
    <w:p w:rsidR="00C17C26" w:rsidRDefault="00EB5321">
      <w:pPr>
        <w:pStyle w:val="yTable"/>
        <w:numPr>
          <w:ilvl w:val="0"/>
          <w:numId w:val="13"/>
        </w:numPr>
        <w:tabs>
          <w:tab w:val="right" w:leader="dot" w:pos="7088"/>
        </w:tabs>
        <w:spacing w:before="120"/>
      </w:pPr>
      <w:r>
        <w:t>You should seek advice immediately if you do not understand this notice or if you require further information.</w:t>
      </w:r>
    </w:p>
    <w:p w:rsidR="00C17C26" w:rsidRDefault="00EB5321">
      <w:pPr>
        <w:pStyle w:val="yFootnotesection"/>
      </w:pPr>
      <w:r>
        <w:tab/>
        <w:t>[Form 1B inserted: Gazette 25 Jun 1996 p. 2913</w:t>
      </w:r>
      <w:r>
        <w:noBreakHyphen/>
        <w:t>14; amended: Gazette 3 May 2013 p. 1825.]</w:t>
      </w:r>
    </w:p>
    <w:p w:rsidR="00C17C26" w:rsidRDefault="00EB5321">
      <w:pPr>
        <w:pStyle w:val="yMiscellaneousBody"/>
        <w:keepNext/>
        <w:pageBreakBefore/>
        <w:widowControl w:val="0"/>
        <w:spacing w:before="0"/>
        <w:jc w:val="center"/>
        <w:rPr>
          <w:b/>
        </w:rPr>
      </w:pPr>
      <w:r>
        <w:rPr>
          <w:b/>
        </w:rPr>
        <w:lastRenderedPageBreak/>
        <w:t xml:space="preserve">FORM </w:t>
      </w:r>
      <w:r>
        <w:rPr>
          <w:rStyle w:val="CharSClsNo"/>
          <w:b/>
        </w:rPr>
        <w:t>1C</w:t>
      </w:r>
    </w:p>
    <w:p w:rsidR="00C17C26" w:rsidRDefault="00EB5321">
      <w:pPr>
        <w:pStyle w:val="yMiscellaneousBody"/>
        <w:keepNext/>
        <w:widowControl w:val="0"/>
        <w:jc w:val="center"/>
      </w:pPr>
      <w:r>
        <w:rPr>
          <w:i/>
        </w:rPr>
        <w:t>RESIDENTIAL TENANCIES ACT 1987</w:t>
      </w:r>
    </w:p>
    <w:p w:rsidR="00C17C26" w:rsidRDefault="00EB5321">
      <w:pPr>
        <w:pStyle w:val="yMiscellaneousBody"/>
        <w:keepNext/>
        <w:widowControl w:val="0"/>
        <w:jc w:val="center"/>
      </w:pPr>
      <w:r>
        <w:t>Section 61(a)</w:t>
      </w:r>
    </w:p>
    <w:p w:rsidR="00C17C26" w:rsidRDefault="00EB5321">
      <w:pPr>
        <w:pStyle w:val="yMiscellaneousBody"/>
        <w:keepNext/>
        <w:widowControl w:val="0"/>
        <w:jc w:val="center"/>
        <w:rPr>
          <w:b/>
        </w:rPr>
      </w:pPr>
      <w:r>
        <w:rPr>
          <w:b/>
        </w:rPr>
        <w:t>NOTICE OF TERMINATION</w:t>
      </w:r>
    </w:p>
    <w:p w:rsidR="00C17C26" w:rsidRDefault="00EB5321">
      <w:pPr>
        <w:pStyle w:val="yMiscellaneousBody"/>
        <w:keepNext/>
        <w:widowControl w:val="0"/>
        <w:ind w:right="-2"/>
      </w:pPr>
      <w:r>
        <w:t>(</w:t>
      </w:r>
      <w:r>
        <w:rPr>
          <w:i/>
        </w:rPr>
        <w:t>NOTE: This form is NOT to be used in respect of non</w:t>
      </w:r>
      <w:r>
        <w:rPr>
          <w:i/>
        </w:rPr>
        <w:noBreakHyphen/>
        <w:t>payment of rent.</w:t>
      </w:r>
      <w:r>
        <w:t>)</w:t>
      </w:r>
    </w:p>
    <w:p w:rsidR="00C17C26" w:rsidRDefault="00EB5321">
      <w:pPr>
        <w:pStyle w:val="yMiscellaneousBody"/>
        <w:tabs>
          <w:tab w:val="left" w:pos="284"/>
        </w:tabs>
        <w:jc w:val="center"/>
      </w:pPr>
      <w:r>
        <w:t>TO .....................................................................................................................</w:t>
      </w:r>
      <w:r>
        <w:br/>
        <w:t>(Name of tenant(s))</w:t>
      </w:r>
    </w:p>
    <w:p w:rsidR="00C17C26" w:rsidRDefault="00EB5321">
      <w:pPr>
        <w:pStyle w:val="yMiscellaneousBody"/>
      </w:pPr>
      <w:r>
        <w:t>I hereby give you notice of termination of your residential tenancy agreement and require you to deliver up vacant possession of the premises at:</w:t>
      </w:r>
    </w:p>
    <w:p w:rsidR="00C17C26" w:rsidRDefault="00EB5321">
      <w:pPr>
        <w:pStyle w:val="yMiscellaneousBody"/>
        <w:jc w:val="center"/>
      </w:pPr>
      <w:r>
        <w:t>..............................................................................................................................</w:t>
      </w:r>
      <w:r>
        <w:br/>
        <w:t>(Address of rented premises)</w:t>
      </w:r>
    </w:p>
    <w:p w:rsidR="00C17C26" w:rsidRDefault="00EB5321">
      <w:pPr>
        <w:pStyle w:val="yMiscellaneousBody"/>
        <w:jc w:val="center"/>
      </w:pPr>
      <w:r>
        <w:t>..............................................................................................................................</w:t>
      </w:r>
      <w:r>
        <w:br/>
        <w:t>(Date on which vacant possession of the premises is to be given)</w:t>
      </w:r>
    </w:p>
    <w:p w:rsidR="00C17C26" w:rsidRDefault="00EB5321">
      <w:pPr>
        <w:pStyle w:val="yMiscellaneousBody"/>
        <w:rPr>
          <w:b/>
        </w:rPr>
      </w:pPr>
      <w:r>
        <w:rPr>
          <w:b/>
        </w:rPr>
        <w:t>ONLY ONE OF THE FOLLOWING GROUNDS IS TO BE SPECIFIED — </w:t>
      </w:r>
      <w:r>
        <w:rPr>
          <w:b/>
          <w:bCs/>
        </w:rPr>
        <w:t>DELETE THE OTHER 6</w:t>
      </w:r>
    </w:p>
    <w:p w:rsidR="00C17C26" w:rsidRDefault="00EB5321">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rsidR="00C17C26" w:rsidRDefault="00EB5321">
      <w:pPr>
        <w:pStyle w:val="yMiscellaneousBody"/>
      </w:pPr>
      <w:r>
        <w:tab/>
        <w:t>Particulars of the breach are:</w:t>
      </w:r>
    </w:p>
    <w:p w:rsidR="00C17C26" w:rsidRDefault="00EB5321">
      <w:pPr>
        <w:pStyle w:val="yMiscellaneousBody"/>
        <w:spacing w:before="80"/>
      </w:pPr>
      <w:r>
        <w:tab/>
        <w:t>...................................................................................................................</w:t>
      </w:r>
      <w:r>
        <w:br/>
      </w:r>
      <w:r>
        <w:tab/>
        <w:t>...................................................................................................................</w:t>
      </w:r>
    </w:p>
    <w:p w:rsidR="00C17C26" w:rsidRDefault="00EB5321">
      <w:pPr>
        <w:pStyle w:val="yMiscellaneousBody"/>
      </w:pPr>
      <w:r>
        <w:tab/>
        <w:t>Notice of the breach was given to you on ................................................</w:t>
      </w:r>
    </w:p>
    <w:p w:rsidR="00C17C26" w:rsidRDefault="00EB5321">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rsidR="00C17C26" w:rsidRDefault="00EB5321">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rsidR="00C17C26" w:rsidRDefault="00EB5321">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rsidR="00C17C26" w:rsidRDefault="00EB5321">
      <w:pPr>
        <w:pStyle w:val="yMiscellaneousBody"/>
        <w:ind w:left="567" w:hanging="567"/>
      </w:pPr>
      <w:r>
        <w:lastRenderedPageBreak/>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rsidR="00C17C26" w:rsidRDefault="00EB5321">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rsidR="00C17C26" w:rsidRDefault="00EB5321">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rsidR="00C17C26" w:rsidRDefault="00EB5321">
      <w:pPr>
        <w:pStyle w:val="yMiscellaneousBody"/>
        <w:tabs>
          <w:tab w:val="left" w:pos="567"/>
          <w:tab w:val="left" w:pos="1134"/>
        </w:tabs>
        <w:ind w:left="1134" w:hanging="1134"/>
      </w:pPr>
      <w:r>
        <w:tab/>
        <w:t>*</w:t>
      </w:r>
      <w:r>
        <w:tab/>
        <w:t>have been destroyed</w:t>
      </w:r>
    </w:p>
    <w:p w:rsidR="00C17C26" w:rsidRDefault="00EB5321">
      <w:pPr>
        <w:pStyle w:val="yMiscellaneousBody"/>
        <w:tabs>
          <w:tab w:val="left" w:pos="567"/>
          <w:tab w:val="left" w:pos="1134"/>
        </w:tabs>
        <w:ind w:left="1134" w:hanging="1134"/>
      </w:pPr>
      <w:r>
        <w:tab/>
        <w:t>*</w:t>
      </w:r>
      <w:r>
        <w:tab/>
        <w:t>have been rendered uninhabitable</w:t>
      </w:r>
    </w:p>
    <w:p w:rsidR="00C17C26" w:rsidRDefault="00EB5321">
      <w:pPr>
        <w:pStyle w:val="yMiscellaneousBody"/>
        <w:tabs>
          <w:tab w:val="left" w:pos="567"/>
          <w:tab w:val="left" w:pos="1134"/>
        </w:tabs>
        <w:ind w:left="1134" w:hanging="1134"/>
      </w:pPr>
      <w:r>
        <w:tab/>
        <w:t>*</w:t>
      </w:r>
      <w:r>
        <w:tab/>
        <w:t>have ceased to be lawfully useable as a residence</w:t>
      </w:r>
    </w:p>
    <w:p w:rsidR="00C17C26" w:rsidRDefault="00EB5321">
      <w:pPr>
        <w:pStyle w:val="yMiscellaneousBody"/>
        <w:tabs>
          <w:tab w:val="left" w:pos="567"/>
          <w:tab w:val="left" w:pos="1134"/>
        </w:tabs>
        <w:ind w:left="1134" w:hanging="1134"/>
      </w:pPr>
      <w:r>
        <w:tab/>
        <w:t>*</w:t>
      </w:r>
      <w:r>
        <w:tab/>
        <w:t>have been appropriated or acquired by an authority by compulsory process</w:t>
      </w:r>
    </w:p>
    <w:p w:rsidR="00C17C26" w:rsidRDefault="00EB5321">
      <w:pPr>
        <w:pStyle w:val="yMiscellaneousBody"/>
        <w:tabs>
          <w:tab w:val="left" w:pos="567"/>
          <w:tab w:val="left" w:pos="1134"/>
        </w:tabs>
        <w:ind w:left="1134" w:hanging="1134"/>
      </w:pPr>
      <w:r>
        <w:tab/>
      </w:r>
      <w:r>
        <w:tab/>
        <w:t>(</w:t>
      </w:r>
      <w:r>
        <w:rPr>
          <w:i/>
        </w:rPr>
        <w:t>* delete as appropriate</w:t>
      </w:r>
      <w:r>
        <w:t>)</w:t>
      </w:r>
    </w:p>
    <w:p w:rsidR="00C17C26" w:rsidRDefault="00EB5321">
      <w:pPr>
        <w:pStyle w:val="yMiscellaneousBody"/>
        <w:tabs>
          <w:tab w:val="left" w:pos="567"/>
          <w:tab w:val="left" w:pos="1134"/>
        </w:tabs>
        <w:ind w:left="1134" w:hanging="1134"/>
      </w:pPr>
      <w:r>
        <w:tab/>
      </w:r>
      <w:r>
        <w:tab/>
        <w:t>The lessor believes that this ground applies because .......................</w:t>
      </w:r>
      <w:r>
        <w:br/>
        <w:t>...........................................................................................................</w:t>
      </w:r>
      <w:r>
        <w:br/>
        <w:t>...........................................................................................................</w:t>
      </w:r>
    </w:p>
    <w:p w:rsidR="00C17C26" w:rsidRDefault="00EB5321">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rsidR="00C17C26" w:rsidRDefault="00EB5321">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rsidR="00C17C26" w:rsidRDefault="00EB5321">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rsidR="00C17C26" w:rsidRDefault="00EB5321">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rsidR="00C17C26" w:rsidRDefault="00EB5321">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rsidR="00C17C26" w:rsidRDefault="00EB5321">
      <w:pPr>
        <w:pStyle w:val="yMiscellaneousBody"/>
        <w:ind w:left="567" w:hanging="567"/>
      </w:pPr>
      <w:r>
        <w:lastRenderedPageBreak/>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rsidR="00C17C26" w:rsidRDefault="00EB5321">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rsidR="00C17C26" w:rsidRDefault="00EB5321">
      <w:pPr>
        <w:pStyle w:val="yMiscellaneousBody"/>
        <w:jc w:val="right"/>
      </w:pPr>
      <w:r>
        <w:t>DATE: ..........................................  SIGNED: ......................................................</w:t>
      </w:r>
      <w:r>
        <w:br/>
        <w:t>(Lessor/property manager)</w:t>
      </w:r>
    </w:p>
    <w:p w:rsidR="00C17C26" w:rsidRDefault="00EB5321">
      <w:pPr>
        <w:pStyle w:val="yMiscellaneousBody"/>
      </w:pPr>
      <w:r>
        <w:t>ADDRESS: ............................................................................................................</w:t>
      </w:r>
    </w:p>
    <w:p w:rsidR="00C17C26" w:rsidRDefault="00EB5321">
      <w:pPr>
        <w:pStyle w:val="yMiscellaneousBody"/>
      </w:pPr>
      <w:r>
        <w:t>...................................................................................  POST CODE: ....................</w:t>
      </w:r>
    </w:p>
    <w:p w:rsidR="00C17C26" w:rsidRDefault="00EB5321">
      <w:pPr>
        <w:pStyle w:val="yMiscellaneousBody"/>
        <w:jc w:val="center"/>
        <w:rPr>
          <w:b/>
        </w:rPr>
      </w:pPr>
      <w:r>
        <w:rPr>
          <w:b/>
        </w:rPr>
        <w:t>SEE OVER FOR IMPORTANT INFORMATION</w:t>
      </w:r>
    </w:p>
    <w:p w:rsidR="00C17C26" w:rsidRDefault="00EB5321">
      <w:pPr>
        <w:pStyle w:val="yMiscellaneousBody"/>
        <w:jc w:val="center"/>
      </w:pPr>
      <w:r>
        <w:t>FORM 1C — REVERSE</w:t>
      </w:r>
    </w:p>
    <w:p w:rsidR="00C17C26" w:rsidRDefault="00EB5321">
      <w:pPr>
        <w:pStyle w:val="yMiscellaneousBody"/>
        <w:jc w:val="center"/>
        <w:rPr>
          <w:b/>
        </w:rPr>
      </w:pPr>
      <w:r>
        <w:rPr>
          <w:b/>
        </w:rPr>
        <w:t>IMPORTANT INFORMATION FOR TENANTS</w:t>
      </w:r>
    </w:p>
    <w:p w:rsidR="00C17C26" w:rsidRDefault="00EB5321">
      <w:pPr>
        <w:pStyle w:val="yMiscellaneousBody"/>
        <w:ind w:left="567" w:hanging="567"/>
      </w:pPr>
      <w:r>
        <w:t>•</w:t>
      </w:r>
      <w:r>
        <w:tab/>
        <w:t>The lessor is seeking to terminate your residential tenancy agreement and requires you to vacate the premises on the date specified in this notice.</w:t>
      </w:r>
    </w:p>
    <w:p w:rsidR="00C17C26" w:rsidRDefault="00EB5321">
      <w:pPr>
        <w:pStyle w:val="yMiscellaneousBody"/>
        <w:ind w:left="567" w:hanging="567"/>
      </w:pPr>
      <w:r>
        <w:t>•</w:t>
      </w:r>
      <w:r>
        <w:tab/>
        <w:t>If you do not vacate the premises, the lessor may apply to court for an order terminating your residential tenancy agreement and requiring you to vacate the premises.</w:t>
      </w:r>
    </w:p>
    <w:p w:rsidR="00C17C26" w:rsidRDefault="00EB5321">
      <w:pPr>
        <w:pStyle w:val="yMiscellaneousBody"/>
        <w:ind w:left="567" w:hanging="567"/>
      </w:pPr>
      <w:r>
        <w:t>•</w:t>
      </w:r>
      <w:r>
        <w:tab/>
        <w:t>You should seek advice immediately if you do not understand this notice or if you require further information.</w:t>
      </w:r>
    </w:p>
    <w:p w:rsidR="00C17C26" w:rsidRDefault="00EB5321">
      <w:pPr>
        <w:pStyle w:val="yFootnotesection"/>
      </w:pPr>
      <w:r>
        <w:tab/>
        <w:t>[Form 1C inserted: Gazette 3 May 2013 p. 1826-9; amended: Gazette 30 Jun 2017 p. 3559.]</w:t>
      </w:r>
    </w:p>
    <w:p w:rsidR="00C17C26" w:rsidRDefault="00EB5321">
      <w:pPr>
        <w:pStyle w:val="yMiscellaneousHeading"/>
        <w:pageBreakBefore/>
        <w:rPr>
          <w:b/>
        </w:rPr>
      </w:pPr>
      <w:r>
        <w:rPr>
          <w:b/>
        </w:rPr>
        <w:lastRenderedPageBreak/>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rsidR="00C17C26">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rsidR="00C17C26" w:rsidRDefault="00EB5321">
            <w:pPr>
              <w:pStyle w:val="yTableNAm"/>
              <w:widowControl w:val="0"/>
              <w:spacing w:before="0"/>
              <w:rPr>
                <w:b/>
              </w:rPr>
            </w:pPr>
            <w:r>
              <w:rPr>
                <w:b/>
              </w:rPr>
              <w:t>Notice of termination of tenant’s interest in residential tenancy agreement on grounds of family violence</w:t>
            </w:r>
          </w:p>
          <w:p w:rsidR="00C17C26" w:rsidRDefault="00EB5321">
            <w:pPr>
              <w:pStyle w:val="yTableNAm"/>
              <w:widowControl w:val="0"/>
              <w:spacing w:before="0"/>
              <w:rPr>
                <w:sz w:val="18"/>
                <w:szCs w:val="18"/>
              </w:rPr>
            </w:pPr>
            <w:r>
              <w:rPr>
                <w:i/>
                <w:sz w:val="18"/>
                <w:szCs w:val="18"/>
              </w:rPr>
              <w:t xml:space="preserve">Residential Tenancies Act 1987 </w:t>
            </w:r>
            <w:r>
              <w:rPr>
                <w:sz w:val="18"/>
                <w:szCs w:val="18"/>
              </w:rPr>
              <w:t>s.  67(2), 71AB(1)</w:t>
            </w:r>
          </w:p>
          <w:p w:rsidR="00C17C26" w:rsidRDefault="00EB5321">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rsidR="00C17C26" w:rsidRDefault="00C17C26">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rsidR="00C17C26" w:rsidRDefault="00EB5321">
            <w:pPr>
              <w:pStyle w:val="yTableNAm"/>
              <w:widowControl w:val="0"/>
              <w:spacing w:before="0"/>
              <w:jc w:val="center"/>
              <w:rPr>
                <w:b/>
                <w:sz w:val="20"/>
              </w:rPr>
            </w:pPr>
            <w:r>
              <w:rPr>
                <w:b/>
                <w:sz w:val="18"/>
                <w:szCs w:val="18"/>
              </w:rPr>
              <w:t>Part A</w:t>
            </w:r>
          </w:p>
        </w:tc>
      </w:tr>
      <w:tr w:rsidR="00C17C26">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rsidR="00C17C26" w:rsidRDefault="00C17C26">
            <w:pPr>
              <w:pStyle w:val="yTableNAm"/>
              <w:widowControl w:val="0"/>
              <w:spacing w:before="0"/>
              <w:rPr>
                <w:sz w:val="14"/>
              </w:rPr>
            </w:pPr>
          </w:p>
        </w:tc>
      </w:tr>
      <w:tr w:rsidR="00C17C26">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rsidR="00C17C26" w:rsidRDefault="00EB5321">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rsidR="00C17C26" w:rsidRDefault="00EB5321">
            <w:pPr>
              <w:pStyle w:val="yTableNAm"/>
              <w:widowControl w:val="0"/>
              <w:spacing w:before="0"/>
              <w:rPr>
                <w:sz w:val="18"/>
                <w:szCs w:val="18"/>
              </w:rPr>
            </w:pPr>
            <w:r>
              <w:rPr>
                <w:sz w:val="18"/>
                <w:szCs w:val="18"/>
              </w:rPr>
              <w:t>Family name:</w:t>
            </w:r>
          </w:p>
        </w:tc>
      </w:tr>
      <w:tr w:rsidR="00C17C26">
        <w:trPr>
          <w:cantSplit/>
          <w:trHeight w:val="263"/>
        </w:trPr>
        <w:tc>
          <w:tcPr>
            <w:tcW w:w="1276" w:type="dxa"/>
            <w:vMerge/>
            <w:tcBorders>
              <w:left w:val="single" w:sz="4" w:space="0" w:color="000000"/>
              <w:bottom w:val="single" w:sz="4" w:space="0" w:color="auto"/>
            </w:tcBorders>
            <w:shd w:val="clear" w:color="auto" w:fill="D9D9D9" w:themeFill="background1" w:themeFillShade="D9"/>
          </w:tcPr>
          <w:p w:rsidR="00C17C26" w:rsidRDefault="00C17C26">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rsidR="00C17C26" w:rsidRDefault="00EB5321">
            <w:pPr>
              <w:pStyle w:val="yTableNAm"/>
              <w:widowControl w:val="0"/>
              <w:spacing w:before="0"/>
              <w:rPr>
                <w:sz w:val="18"/>
                <w:szCs w:val="18"/>
              </w:rPr>
            </w:pPr>
            <w:r>
              <w:rPr>
                <w:sz w:val="18"/>
                <w:szCs w:val="18"/>
              </w:rPr>
              <w:t>Other names:</w:t>
            </w:r>
          </w:p>
        </w:tc>
      </w:tr>
      <w:tr w:rsidR="00C17C26">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C17C26" w:rsidRDefault="00C17C26">
            <w:pPr>
              <w:pStyle w:val="yTableNAm"/>
              <w:widowControl w:val="0"/>
              <w:spacing w:before="0"/>
              <w:rPr>
                <w:b/>
                <w:sz w:val="14"/>
              </w:rPr>
            </w:pPr>
          </w:p>
        </w:tc>
      </w:tr>
      <w:tr w:rsidR="00C17C26">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rsidR="00C17C26" w:rsidRDefault="00EB5321">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rsidR="00C17C26" w:rsidRDefault="00EB5321">
            <w:pPr>
              <w:pStyle w:val="yTableNAm"/>
              <w:widowControl w:val="0"/>
              <w:spacing w:before="0"/>
              <w:rPr>
                <w:sz w:val="18"/>
                <w:szCs w:val="18"/>
              </w:rPr>
            </w:pPr>
            <w:r>
              <w:rPr>
                <w:sz w:val="18"/>
                <w:szCs w:val="18"/>
              </w:rPr>
              <w:t>Family name:</w:t>
            </w:r>
          </w:p>
        </w:tc>
      </w:tr>
      <w:tr w:rsidR="00C17C26">
        <w:trPr>
          <w:cantSplit/>
          <w:trHeight w:val="271"/>
        </w:trPr>
        <w:tc>
          <w:tcPr>
            <w:tcW w:w="1276" w:type="dxa"/>
            <w:vMerge/>
            <w:tcBorders>
              <w:left w:val="single" w:sz="4" w:space="0" w:color="000000"/>
              <w:bottom w:val="single" w:sz="4" w:space="0" w:color="auto"/>
            </w:tcBorders>
            <w:shd w:val="clear" w:color="auto" w:fill="D9D9D9" w:themeFill="background1" w:themeFillShade="D9"/>
          </w:tcPr>
          <w:p w:rsidR="00C17C26" w:rsidRDefault="00C17C26">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rsidR="00C17C26" w:rsidRDefault="00EB5321">
            <w:pPr>
              <w:pStyle w:val="yTableNAm"/>
              <w:widowControl w:val="0"/>
              <w:spacing w:before="0"/>
              <w:rPr>
                <w:sz w:val="18"/>
                <w:szCs w:val="18"/>
              </w:rPr>
            </w:pPr>
            <w:r>
              <w:rPr>
                <w:sz w:val="18"/>
                <w:szCs w:val="18"/>
              </w:rPr>
              <w:t>Other names:</w:t>
            </w:r>
          </w:p>
        </w:tc>
      </w:tr>
      <w:tr w:rsidR="00C17C26">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C17C26" w:rsidRDefault="00C17C26">
            <w:pPr>
              <w:pStyle w:val="yTableNAm"/>
              <w:widowControl w:val="0"/>
              <w:spacing w:before="0"/>
              <w:rPr>
                <w:b/>
                <w:sz w:val="14"/>
              </w:rPr>
            </w:pPr>
          </w:p>
        </w:tc>
      </w:tr>
      <w:tr w:rsidR="00C17C26">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rsidR="00C17C26" w:rsidRDefault="00EB5321">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rsidR="00C17C26" w:rsidRDefault="00EB5321">
            <w:pPr>
              <w:pStyle w:val="yTableNAm"/>
              <w:widowControl w:val="0"/>
              <w:tabs>
                <w:tab w:val="clear" w:pos="567"/>
                <w:tab w:val="left" w:pos="5796"/>
              </w:tabs>
              <w:spacing w:before="0"/>
              <w:rPr>
                <w:sz w:val="18"/>
                <w:szCs w:val="18"/>
              </w:rPr>
            </w:pPr>
            <w:r>
              <w:rPr>
                <w:sz w:val="18"/>
                <w:szCs w:val="18"/>
              </w:rPr>
              <w:t>Address:</w:t>
            </w:r>
            <w:r>
              <w:rPr>
                <w:sz w:val="18"/>
                <w:szCs w:val="18"/>
              </w:rPr>
              <w:tab/>
            </w:r>
          </w:p>
          <w:p w:rsidR="00C17C26" w:rsidRDefault="00EB5321">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rsidR="00C17C26">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C17C26" w:rsidRDefault="00C17C26">
            <w:pPr>
              <w:pStyle w:val="yTableNAm"/>
              <w:widowControl w:val="0"/>
              <w:spacing w:before="0"/>
              <w:rPr>
                <w:b/>
                <w:sz w:val="14"/>
              </w:rPr>
            </w:pPr>
          </w:p>
        </w:tc>
      </w:tr>
      <w:tr w:rsidR="00C17C26">
        <w:trPr>
          <w:cantSplit/>
          <w:trHeight w:val="571"/>
        </w:trPr>
        <w:tc>
          <w:tcPr>
            <w:tcW w:w="1276" w:type="dxa"/>
            <w:shd w:val="clear" w:color="auto" w:fill="D9D9D9" w:themeFill="background1" w:themeFillShade="D9"/>
          </w:tcPr>
          <w:p w:rsidR="00C17C26" w:rsidRDefault="00EB5321">
            <w:pPr>
              <w:pStyle w:val="yTableNAm"/>
              <w:widowControl w:val="0"/>
              <w:spacing w:before="0"/>
              <w:rPr>
                <w:b/>
                <w:i/>
                <w:sz w:val="18"/>
                <w:szCs w:val="18"/>
              </w:rPr>
            </w:pPr>
            <w:r>
              <w:rPr>
                <w:b/>
                <w:sz w:val="18"/>
                <w:szCs w:val="18"/>
              </w:rPr>
              <w:t>Notice</w:t>
            </w:r>
          </w:p>
        </w:tc>
        <w:tc>
          <w:tcPr>
            <w:tcW w:w="5792" w:type="dxa"/>
            <w:gridSpan w:val="4"/>
          </w:tcPr>
          <w:p w:rsidR="00C17C26" w:rsidRDefault="00EB5321">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rsidR="00C17C26" w:rsidRDefault="00EB5321">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rsidR="00C17C26" w:rsidRDefault="00EB5321">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rsidR="00C17C26" w:rsidRDefault="00EB5321">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rsidR="00C17C26">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C17C26" w:rsidRDefault="00C17C26">
            <w:pPr>
              <w:pStyle w:val="yTableNAm"/>
              <w:widowControl w:val="0"/>
              <w:spacing w:before="0"/>
              <w:rPr>
                <w:sz w:val="18"/>
                <w:szCs w:val="18"/>
              </w:rPr>
            </w:pPr>
          </w:p>
        </w:tc>
      </w:tr>
      <w:tr w:rsidR="00C17C26">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rsidR="00C17C26" w:rsidRDefault="00EB5321">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rsidR="00C17C26" w:rsidRDefault="00EB5321">
            <w:pPr>
              <w:pStyle w:val="yTableNAm"/>
              <w:widowControl w:val="0"/>
              <w:spacing w:before="0"/>
              <w:rPr>
                <w:sz w:val="18"/>
                <w:szCs w:val="18"/>
              </w:rPr>
            </w:pPr>
            <w:r>
              <w:rPr>
                <w:sz w:val="18"/>
                <w:szCs w:val="18"/>
              </w:rPr>
              <w:t>I attach 1 or more of the following:</w:t>
            </w:r>
          </w:p>
          <w:p w:rsidR="00C17C26" w:rsidRDefault="00EB5321">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rsidR="00C17C26" w:rsidRDefault="00EB5321">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rsidR="00C17C26" w:rsidRDefault="00EB5321">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rsidR="00C17C26" w:rsidRDefault="00EB5321">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rsidR="00C17C26">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C17C26" w:rsidRDefault="00C17C26">
            <w:pPr>
              <w:pStyle w:val="yTableNAm"/>
              <w:widowControl w:val="0"/>
              <w:spacing w:before="0"/>
              <w:rPr>
                <w:sz w:val="18"/>
                <w:szCs w:val="18"/>
              </w:rPr>
            </w:pPr>
          </w:p>
        </w:tc>
      </w:tr>
      <w:tr w:rsidR="00C17C26">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rsidR="00C17C26" w:rsidRDefault="00EB5321">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rsidR="00C17C26" w:rsidRDefault="00EB5321">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rsidR="00C17C26" w:rsidRDefault="00EB5321">
            <w:pPr>
              <w:pStyle w:val="yTableNAm"/>
              <w:widowControl w:val="0"/>
              <w:spacing w:before="0"/>
              <w:rPr>
                <w:sz w:val="18"/>
                <w:szCs w:val="18"/>
              </w:rPr>
            </w:pPr>
            <w:r>
              <w:rPr>
                <w:sz w:val="18"/>
                <w:szCs w:val="18"/>
              </w:rPr>
              <w:t>Date:</w:t>
            </w:r>
          </w:p>
        </w:tc>
      </w:tr>
      <w:tr w:rsidR="00C17C26">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rsidR="00C17C26" w:rsidRDefault="00C17C26">
            <w:pPr>
              <w:pStyle w:val="yTableNAm"/>
              <w:widowControl w:val="0"/>
              <w:spacing w:before="0"/>
              <w:rPr>
                <w:sz w:val="14"/>
              </w:rPr>
            </w:pPr>
          </w:p>
        </w:tc>
      </w:tr>
      <w:tr w:rsidR="00C17C26">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rsidR="00C17C26" w:rsidRDefault="00EB5321">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rsidR="00C17C26" w:rsidRDefault="00EB5321">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rsidR="00C17C26" w:rsidRDefault="00C17C26">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rsidR="00C17C26">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rsidR="00C17C26" w:rsidRDefault="00EB5321">
            <w:pPr>
              <w:pStyle w:val="yTableNAm"/>
              <w:widowControl w:val="0"/>
              <w:spacing w:before="0"/>
              <w:rPr>
                <w:b/>
              </w:rPr>
            </w:pPr>
            <w:r>
              <w:rPr>
                <w:b/>
              </w:rPr>
              <w:t>Important information about this notice</w:t>
            </w:r>
          </w:p>
          <w:p w:rsidR="00C17C26" w:rsidRDefault="00C17C26">
            <w:pPr>
              <w:pStyle w:val="yTableNAm"/>
              <w:widowControl w:val="0"/>
              <w:spacing w:before="0"/>
              <w:rPr>
                <w:sz w:val="18"/>
                <w:szCs w:val="18"/>
              </w:rPr>
            </w:pPr>
          </w:p>
        </w:tc>
        <w:tc>
          <w:tcPr>
            <w:tcW w:w="142" w:type="dxa"/>
            <w:tcBorders>
              <w:top w:val="nil"/>
              <w:left w:val="nil"/>
              <w:bottom w:val="nil"/>
            </w:tcBorders>
          </w:tcPr>
          <w:p w:rsidR="00C17C26" w:rsidRDefault="00C17C26">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rsidR="00C17C26" w:rsidRDefault="00EB5321">
            <w:pPr>
              <w:pStyle w:val="yTableNAm"/>
              <w:widowControl w:val="0"/>
              <w:spacing w:before="0"/>
              <w:jc w:val="center"/>
              <w:rPr>
                <w:sz w:val="18"/>
                <w:szCs w:val="18"/>
              </w:rPr>
            </w:pPr>
            <w:r>
              <w:rPr>
                <w:b/>
                <w:sz w:val="18"/>
                <w:szCs w:val="18"/>
              </w:rPr>
              <w:t>Part B</w:t>
            </w:r>
          </w:p>
        </w:tc>
      </w:tr>
      <w:tr w:rsidR="00C17C26">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rsidR="00C17C26" w:rsidRDefault="00C17C26">
            <w:pPr>
              <w:pStyle w:val="yTableNAm"/>
              <w:widowControl w:val="0"/>
              <w:spacing w:before="0"/>
              <w:rPr>
                <w:sz w:val="14"/>
              </w:rPr>
            </w:pPr>
          </w:p>
        </w:tc>
      </w:tr>
      <w:tr w:rsidR="00C17C26">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C17C26" w:rsidRDefault="00EB5321">
            <w:pPr>
              <w:pStyle w:val="yTableNAm"/>
              <w:widowControl w:val="0"/>
              <w:spacing w:before="0"/>
              <w:rPr>
                <w:b/>
                <w:sz w:val="18"/>
                <w:szCs w:val="18"/>
              </w:rPr>
            </w:pPr>
            <w:r>
              <w:rPr>
                <w:b/>
                <w:sz w:val="18"/>
                <w:szCs w:val="18"/>
              </w:rPr>
              <w:t>The types of tenancy agreements to which this notice applies</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rsidR="00C17C26">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C17C26" w:rsidRDefault="00C17C26">
            <w:pPr>
              <w:pStyle w:val="yTableNAm"/>
              <w:widowControl w:val="0"/>
              <w:spacing w:before="0"/>
              <w:rPr>
                <w:sz w:val="14"/>
              </w:rPr>
            </w:pPr>
          </w:p>
        </w:tc>
      </w:tr>
      <w:tr w:rsidR="00C17C26">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C17C26" w:rsidRDefault="00EB5321">
            <w:pPr>
              <w:pStyle w:val="yTableNAm"/>
              <w:widowControl w:val="0"/>
              <w:spacing w:before="0"/>
              <w:rPr>
                <w:b/>
                <w:sz w:val="18"/>
                <w:szCs w:val="18"/>
              </w:rPr>
            </w:pPr>
            <w:r>
              <w:rPr>
                <w:b/>
                <w:sz w:val="18"/>
                <w:szCs w:val="18"/>
              </w:rPr>
              <w:lastRenderedPageBreak/>
              <w:t>Period of notice by tenant</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rsidR="00C17C26">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C17C26" w:rsidRDefault="00C17C26">
            <w:pPr>
              <w:pStyle w:val="yTableNAm"/>
              <w:widowControl w:val="0"/>
              <w:spacing w:before="0"/>
              <w:rPr>
                <w:sz w:val="14"/>
              </w:rPr>
            </w:pPr>
          </w:p>
        </w:tc>
      </w:tr>
      <w:tr w:rsidR="00C17C26">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C17C26" w:rsidRDefault="00EB5321">
            <w:pPr>
              <w:pStyle w:val="yTableNAm"/>
              <w:widowControl w:val="0"/>
              <w:spacing w:before="0"/>
              <w:rPr>
                <w:b/>
                <w:sz w:val="18"/>
                <w:szCs w:val="18"/>
              </w:rPr>
            </w:pPr>
            <w:r>
              <w:rPr>
                <w:b/>
                <w:sz w:val="18"/>
                <w:szCs w:val="18"/>
              </w:rPr>
              <w:t>Co-tenants</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rsidR="00C17C26">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C17C26" w:rsidRDefault="00C17C26">
            <w:pPr>
              <w:pStyle w:val="yTableNAm"/>
              <w:widowControl w:val="0"/>
              <w:spacing w:before="0"/>
              <w:rPr>
                <w:sz w:val="14"/>
              </w:rPr>
            </w:pPr>
          </w:p>
        </w:tc>
      </w:tr>
      <w:tr w:rsidR="00C17C26">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C17C26" w:rsidRDefault="00EB5321">
            <w:pPr>
              <w:pStyle w:val="yTableNAm"/>
              <w:widowControl w:val="0"/>
              <w:spacing w:before="0"/>
              <w:rPr>
                <w:b/>
                <w:sz w:val="18"/>
                <w:szCs w:val="18"/>
              </w:rPr>
            </w:pPr>
            <w:r>
              <w:rPr>
                <w:b/>
                <w:sz w:val="18"/>
                <w:szCs w:val="18"/>
              </w:rPr>
              <w:t>Notice by co-tenant to terminate their interest in the residential tenancy agreement</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rsidR="00C17C26">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C17C26" w:rsidRDefault="00C17C26">
            <w:pPr>
              <w:pStyle w:val="yTableNAm"/>
              <w:widowControl w:val="0"/>
              <w:spacing w:before="0"/>
              <w:rPr>
                <w:sz w:val="14"/>
              </w:rPr>
            </w:pPr>
          </w:p>
        </w:tc>
      </w:tr>
      <w:tr w:rsidR="00C17C26">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C17C26" w:rsidRDefault="00EB5321">
            <w:pPr>
              <w:pStyle w:val="yTableNAm"/>
              <w:widowControl w:val="0"/>
              <w:spacing w:before="0"/>
              <w:rPr>
                <w:b/>
                <w:sz w:val="18"/>
                <w:szCs w:val="18"/>
              </w:rPr>
            </w:pPr>
            <w:r>
              <w:rPr>
                <w:b/>
                <w:sz w:val="18"/>
                <w:szCs w:val="18"/>
              </w:rPr>
              <w:t>Co-tenant remaining in residential premises</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rsidR="00C17C26">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rsidR="00C17C26" w:rsidRDefault="00C17C26">
            <w:pPr>
              <w:pStyle w:val="yTableNAm"/>
              <w:widowControl w:val="0"/>
              <w:spacing w:before="0"/>
              <w:rPr>
                <w:sz w:val="14"/>
              </w:rPr>
            </w:pPr>
          </w:p>
        </w:tc>
      </w:tr>
      <w:tr w:rsidR="00C17C26">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rsidR="00C17C26" w:rsidRDefault="00EB5321">
            <w:pPr>
              <w:pStyle w:val="yTableNAm"/>
              <w:widowControl w:val="0"/>
              <w:spacing w:before="0"/>
              <w:rPr>
                <w:b/>
                <w:sz w:val="18"/>
                <w:szCs w:val="18"/>
              </w:rPr>
            </w:pPr>
            <w:r>
              <w:rPr>
                <w:b/>
                <w:sz w:val="18"/>
                <w:szCs w:val="18"/>
              </w:rPr>
              <w:t>Documents must be kept confidential</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rsidR="00C17C26" w:rsidRDefault="00C17C26">
            <w:pPr>
              <w:pStyle w:val="yTableNAm"/>
              <w:widowControl w:val="0"/>
              <w:spacing w:before="0"/>
              <w:rPr>
                <w:sz w:val="18"/>
                <w:szCs w:val="18"/>
              </w:rPr>
            </w:pPr>
          </w:p>
          <w:p w:rsidR="00C17C26" w:rsidRDefault="00EB5321">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rsidR="00C17C26" w:rsidRDefault="00EB5321">
      <w:pPr>
        <w:pStyle w:val="yFootnotesection"/>
      </w:pPr>
      <w:r>
        <w:tab/>
        <w:t>[Form 2 inserted: Gazette 9 Apr 2019 p. 1050</w:t>
      </w:r>
      <w:r>
        <w:noBreakHyphen/>
        <w:t>1.]</w:t>
      </w:r>
    </w:p>
    <w:p w:rsidR="00C17C26" w:rsidRDefault="00EB5321">
      <w:pPr>
        <w:pStyle w:val="yEdnotesection"/>
      </w:pPr>
      <w:r>
        <w:t>[Form 3 deleted: Gazette 30 Jun 2017 p. 3559.]</w:t>
      </w:r>
    </w:p>
    <w:p w:rsidR="00C17C26" w:rsidRDefault="00EB5321">
      <w:pPr>
        <w:pStyle w:val="yEdnotesection"/>
      </w:pPr>
      <w:r>
        <w:t>[Form 4 deleted: Gazette 3 May 2013 p. 1830.]</w:t>
      </w:r>
    </w:p>
    <w:p w:rsidR="00C17C26" w:rsidRDefault="00EB5321">
      <w:pPr>
        <w:pStyle w:val="yEdnotesection"/>
      </w:pPr>
      <w:r>
        <w:t>[Form 5 deleted: Gazette 30 Jun 2017 p. 3559.]</w:t>
      </w:r>
    </w:p>
    <w:p w:rsidR="00C17C26" w:rsidRDefault="00EB5321">
      <w:pPr>
        <w:pStyle w:val="yMiscellaneousHeading"/>
        <w:pageBreakBefore/>
        <w:spacing w:before="0" w:after="60"/>
        <w:rPr>
          <w:b/>
        </w:rPr>
      </w:pPr>
      <w:r>
        <w:rPr>
          <w:b/>
        </w:rPr>
        <w:lastRenderedPageBreak/>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rsidR="00C17C26">
        <w:trPr>
          <w:cantSplit/>
          <w:trHeight w:val="282"/>
        </w:trPr>
        <w:tc>
          <w:tcPr>
            <w:tcW w:w="4820" w:type="dxa"/>
            <w:gridSpan w:val="2"/>
          </w:tcPr>
          <w:p w:rsidR="00C17C26" w:rsidRDefault="00EB5321">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rsidR="00C17C26" w:rsidRDefault="00EB5321">
            <w:pPr>
              <w:pStyle w:val="yTable"/>
              <w:spacing w:before="0"/>
              <w:rPr>
                <w:b/>
                <w:sz w:val="28"/>
              </w:rPr>
            </w:pPr>
            <w:r>
              <w:rPr>
                <w:b/>
                <w:sz w:val="28"/>
              </w:rPr>
              <w:t>Infringement notice</w:t>
            </w:r>
          </w:p>
        </w:tc>
        <w:tc>
          <w:tcPr>
            <w:tcW w:w="2126" w:type="dxa"/>
            <w:tcBorders>
              <w:bottom w:val="single" w:sz="4" w:space="0" w:color="auto"/>
            </w:tcBorders>
          </w:tcPr>
          <w:p w:rsidR="00C17C26" w:rsidRDefault="00EB5321">
            <w:pPr>
              <w:pStyle w:val="yTable"/>
              <w:spacing w:before="0"/>
              <w:jc w:val="both"/>
              <w:rPr>
                <w:sz w:val="20"/>
              </w:rPr>
            </w:pPr>
            <w:r>
              <w:rPr>
                <w:sz w:val="20"/>
              </w:rPr>
              <w:t xml:space="preserve">Infringement </w:t>
            </w:r>
            <w:r>
              <w:rPr>
                <w:sz w:val="20"/>
              </w:rPr>
              <w:br/>
              <w:t>notice no.</w:t>
            </w:r>
          </w:p>
        </w:tc>
      </w:tr>
      <w:tr w:rsidR="00C17C26">
        <w:trPr>
          <w:cantSplit/>
          <w:trHeight w:val="150"/>
        </w:trPr>
        <w:tc>
          <w:tcPr>
            <w:tcW w:w="1276" w:type="dxa"/>
            <w:vMerge w:val="restart"/>
          </w:tcPr>
          <w:p w:rsidR="00C17C26" w:rsidRDefault="00EB5321">
            <w:pPr>
              <w:pStyle w:val="yTable"/>
              <w:spacing w:before="0"/>
              <w:rPr>
                <w:b/>
                <w:sz w:val="20"/>
              </w:rPr>
            </w:pPr>
            <w:r>
              <w:rPr>
                <w:b/>
                <w:sz w:val="20"/>
              </w:rPr>
              <w:t>Alleged offender</w:t>
            </w:r>
          </w:p>
        </w:tc>
        <w:tc>
          <w:tcPr>
            <w:tcW w:w="5670" w:type="dxa"/>
            <w:gridSpan w:val="2"/>
          </w:tcPr>
          <w:p w:rsidR="00C17C26" w:rsidRDefault="00EB5321">
            <w:pPr>
              <w:pStyle w:val="yTable"/>
              <w:tabs>
                <w:tab w:val="left" w:pos="600"/>
              </w:tabs>
              <w:spacing w:before="0"/>
              <w:rPr>
                <w:sz w:val="20"/>
              </w:rPr>
            </w:pPr>
            <w:r>
              <w:rPr>
                <w:sz w:val="20"/>
              </w:rPr>
              <w:t>Name:</w:t>
            </w:r>
            <w:r>
              <w:rPr>
                <w:sz w:val="20"/>
              </w:rPr>
              <w:tab/>
              <w:t>Family name</w:t>
            </w:r>
          </w:p>
        </w:tc>
      </w:tr>
      <w:tr w:rsidR="00C17C26">
        <w:trPr>
          <w:cantSplit/>
          <w:trHeight w:val="150"/>
        </w:trPr>
        <w:tc>
          <w:tcPr>
            <w:tcW w:w="1276" w:type="dxa"/>
            <w:vMerge/>
          </w:tcPr>
          <w:p w:rsidR="00C17C26" w:rsidRDefault="00C17C26">
            <w:pPr>
              <w:pStyle w:val="yTable"/>
              <w:spacing w:before="0"/>
              <w:rPr>
                <w:b/>
                <w:sz w:val="20"/>
              </w:rPr>
            </w:pPr>
          </w:p>
        </w:tc>
        <w:tc>
          <w:tcPr>
            <w:tcW w:w="5670" w:type="dxa"/>
            <w:gridSpan w:val="2"/>
          </w:tcPr>
          <w:p w:rsidR="00C17C26" w:rsidRDefault="00EB5321">
            <w:pPr>
              <w:pStyle w:val="yTable"/>
              <w:tabs>
                <w:tab w:val="left" w:pos="600"/>
              </w:tabs>
              <w:spacing w:before="0"/>
              <w:rPr>
                <w:sz w:val="20"/>
              </w:rPr>
            </w:pPr>
            <w:r>
              <w:rPr>
                <w:sz w:val="20"/>
              </w:rPr>
              <w:tab/>
              <w:t>Given names</w:t>
            </w:r>
          </w:p>
        </w:tc>
      </w:tr>
      <w:tr w:rsidR="00C17C26">
        <w:trPr>
          <w:cantSplit/>
          <w:trHeight w:val="150"/>
        </w:trPr>
        <w:tc>
          <w:tcPr>
            <w:tcW w:w="1276" w:type="dxa"/>
            <w:vMerge/>
          </w:tcPr>
          <w:p w:rsidR="00C17C26" w:rsidRDefault="00C17C26">
            <w:pPr>
              <w:pStyle w:val="yTable"/>
              <w:spacing w:before="0"/>
              <w:rPr>
                <w:b/>
                <w:sz w:val="20"/>
              </w:rPr>
            </w:pPr>
          </w:p>
        </w:tc>
        <w:tc>
          <w:tcPr>
            <w:tcW w:w="5670" w:type="dxa"/>
            <w:gridSpan w:val="2"/>
          </w:tcPr>
          <w:p w:rsidR="00C17C26" w:rsidRDefault="00EB5321">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C17C26" w:rsidRDefault="00EB5321">
            <w:pPr>
              <w:pStyle w:val="yTable"/>
              <w:tabs>
                <w:tab w:val="left" w:pos="600"/>
                <w:tab w:val="left" w:pos="3719"/>
              </w:tabs>
              <w:spacing w:before="0"/>
              <w:ind w:left="175" w:right="-250"/>
              <w:rPr>
                <w:sz w:val="20"/>
              </w:rPr>
            </w:pPr>
            <w:r>
              <w:rPr>
                <w:sz w:val="20"/>
              </w:rPr>
              <w:tab/>
            </w:r>
            <w:r>
              <w:rPr>
                <w:sz w:val="20"/>
              </w:rPr>
              <w:tab/>
              <w:t>ACN</w:t>
            </w:r>
          </w:p>
        </w:tc>
      </w:tr>
      <w:tr w:rsidR="00C17C26">
        <w:trPr>
          <w:cantSplit/>
          <w:trHeight w:val="150"/>
        </w:trPr>
        <w:tc>
          <w:tcPr>
            <w:tcW w:w="1276" w:type="dxa"/>
            <w:vMerge/>
          </w:tcPr>
          <w:p w:rsidR="00C17C26" w:rsidRDefault="00C17C26">
            <w:pPr>
              <w:pStyle w:val="yTable"/>
              <w:spacing w:before="0"/>
              <w:rPr>
                <w:b/>
                <w:sz w:val="20"/>
              </w:rPr>
            </w:pPr>
          </w:p>
        </w:tc>
        <w:tc>
          <w:tcPr>
            <w:tcW w:w="5670" w:type="dxa"/>
            <w:gridSpan w:val="2"/>
          </w:tcPr>
          <w:p w:rsidR="00C17C26" w:rsidRDefault="00EB5321">
            <w:pPr>
              <w:pStyle w:val="yTable"/>
              <w:tabs>
                <w:tab w:val="left" w:pos="743"/>
              </w:tabs>
              <w:spacing w:before="0"/>
              <w:ind w:right="-250"/>
              <w:rPr>
                <w:sz w:val="20"/>
              </w:rPr>
            </w:pPr>
            <w:r>
              <w:rPr>
                <w:sz w:val="20"/>
              </w:rPr>
              <w:t>Address ________________________________________________</w:t>
            </w:r>
          </w:p>
          <w:p w:rsidR="00C17C26" w:rsidRDefault="00EB5321">
            <w:pPr>
              <w:pStyle w:val="yTable"/>
              <w:tabs>
                <w:tab w:val="left" w:pos="3719"/>
              </w:tabs>
              <w:spacing w:before="0"/>
              <w:ind w:right="-108"/>
              <w:rPr>
                <w:sz w:val="20"/>
              </w:rPr>
            </w:pPr>
            <w:r>
              <w:rPr>
                <w:sz w:val="20"/>
              </w:rPr>
              <w:tab/>
              <w:t>Postcode</w:t>
            </w:r>
          </w:p>
        </w:tc>
      </w:tr>
      <w:tr w:rsidR="00C17C26">
        <w:trPr>
          <w:cantSplit/>
        </w:trPr>
        <w:tc>
          <w:tcPr>
            <w:tcW w:w="1276" w:type="dxa"/>
            <w:vMerge w:val="restart"/>
          </w:tcPr>
          <w:p w:rsidR="00C17C26" w:rsidRDefault="00EB5321">
            <w:pPr>
              <w:pStyle w:val="yTable"/>
              <w:spacing w:before="0"/>
              <w:rPr>
                <w:b/>
                <w:sz w:val="20"/>
              </w:rPr>
            </w:pPr>
            <w:r>
              <w:rPr>
                <w:b/>
                <w:sz w:val="20"/>
              </w:rPr>
              <w:t>Alleged offence</w:t>
            </w:r>
          </w:p>
        </w:tc>
        <w:tc>
          <w:tcPr>
            <w:tcW w:w="5670" w:type="dxa"/>
            <w:gridSpan w:val="2"/>
          </w:tcPr>
          <w:p w:rsidR="00C17C26" w:rsidRDefault="00EB5321">
            <w:pPr>
              <w:pStyle w:val="yTable"/>
              <w:tabs>
                <w:tab w:val="left" w:pos="563"/>
              </w:tabs>
              <w:spacing w:before="0"/>
              <w:rPr>
                <w:sz w:val="20"/>
              </w:rPr>
            </w:pPr>
            <w:r>
              <w:rPr>
                <w:sz w:val="20"/>
              </w:rPr>
              <w:t>Description of offence ____________________________________</w:t>
            </w:r>
          </w:p>
          <w:p w:rsidR="00C17C26" w:rsidRDefault="00C17C26">
            <w:pPr>
              <w:pStyle w:val="yTable"/>
              <w:tabs>
                <w:tab w:val="left" w:pos="563"/>
              </w:tabs>
              <w:spacing w:before="0"/>
              <w:rPr>
                <w:sz w:val="20"/>
              </w:rPr>
            </w:pPr>
          </w:p>
        </w:tc>
      </w:tr>
      <w:tr w:rsidR="00C17C26">
        <w:trPr>
          <w:cantSplit/>
        </w:trPr>
        <w:tc>
          <w:tcPr>
            <w:tcW w:w="1276" w:type="dxa"/>
            <w:vMerge/>
          </w:tcPr>
          <w:p w:rsidR="00C17C26" w:rsidRDefault="00C17C26">
            <w:pPr>
              <w:pStyle w:val="yTable"/>
              <w:spacing w:before="0"/>
              <w:rPr>
                <w:sz w:val="20"/>
              </w:rPr>
            </w:pPr>
          </w:p>
        </w:tc>
        <w:tc>
          <w:tcPr>
            <w:tcW w:w="5670" w:type="dxa"/>
            <w:gridSpan w:val="2"/>
          </w:tcPr>
          <w:p w:rsidR="00C17C26" w:rsidRDefault="00EB5321">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C17C26" w:rsidRDefault="00EB5321">
            <w:pPr>
              <w:pStyle w:val="yTable"/>
              <w:tabs>
                <w:tab w:val="left" w:pos="459"/>
              </w:tabs>
              <w:spacing w:before="0"/>
              <w:rPr>
                <w:sz w:val="20"/>
              </w:rPr>
            </w:pPr>
            <w:r>
              <w:rPr>
                <w:i/>
                <w:sz w:val="20"/>
              </w:rPr>
              <w:t>Residential Tenancies Regulations 1989</w:t>
            </w:r>
            <w:r>
              <w:rPr>
                <w:sz w:val="20"/>
              </w:rPr>
              <w:t xml:space="preserve"> r. </w:t>
            </w:r>
          </w:p>
        </w:tc>
      </w:tr>
      <w:tr w:rsidR="00C17C26">
        <w:trPr>
          <w:cantSplit/>
        </w:trPr>
        <w:tc>
          <w:tcPr>
            <w:tcW w:w="1276" w:type="dxa"/>
            <w:vMerge/>
          </w:tcPr>
          <w:p w:rsidR="00C17C26" w:rsidRDefault="00C17C26">
            <w:pPr>
              <w:pStyle w:val="yTable"/>
              <w:spacing w:before="0"/>
              <w:rPr>
                <w:sz w:val="20"/>
              </w:rPr>
            </w:pPr>
          </w:p>
        </w:tc>
        <w:tc>
          <w:tcPr>
            <w:tcW w:w="5670" w:type="dxa"/>
            <w:gridSpan w:val="2"/>
          </w:tcPr>
          <w:p w:rsidR="00C17C26" w:rsidRDefault="00EB5321">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C17C26">
        <w:trPr>
          <w:cantSplit/>
        </w:trPr>
        <w:tc>
          <w:tcPr>
            <w:tcW w:w="1276" w:type="dxa"/>
            <w:vMerge/>
          </w:tcPr>
          <w:p w:rsidR="00C17C26" w:rsidRDefault="00C17C26">
            <w:pPr>
              <w:pStyle w:val="yTable"/>
              <w:spacing w:before="0"/>
              <w:rPr>
                <w:b/>
                <w:sz w:val="20"/>
              </w:rPr>
            </w:pPr>
          </w:p>
        </w:tc>
        <w:tc>
          <w:tcPr>
            <w:tcW w:w="5670" w:type="dxa"/>
            <w:gridSpan w:val="2"/>
          </w:tcPr>
          <w:p w:rsidR="00C17C26" w:rsidRDefault="00EB5321">
            <w:pPr>
              <w:pStyle w:val="yTable"/>
              <w:spacing w:before="0"/>
              <w:rPr>
                <w:bCs/>
                <w:sz w:val="20"/>
              </w:rPr>
            </w:pPr>
            <w:r>
              <w:rPr>
                <w:bCs/>
                <w:sz w:val="20"/>
              </w:rPr>
              <w:t>Modified penalty  $</w:t>
            </w:r>
          </w:p>
        </w:tc>
      </w:tr>
      <w:tr w:rsidR="00C17C26">
        <w:trPr>
          <w:cantSplit/>
        </w:trPr>
        <w:tc>
          <w:tcPr>
            <w:tcW w:w="1276" w:type="dxa"/>
            <w:vMerge w:val="restart"/>
          </w:tcPr>
          <w:p w:rsidR="00C17C26" w:rsidRDefault="00EB5321">
            <w:pPr>
              <w:pStyle w:val="yTable"/>
              <w:spacing w:before="0"/>
              <w:rPr>
                <w:b/>
                <w:sz w:val="20"/>
              </w:rPr>
            </w:pPr>
            <w:r>
              <w:rPr>
                <w:b/>
                <w:sz w:val="20"/>
              </w:rPr>
              <w:t>Authorised person issuing notice</w:t>
            </w:r>
          </w:p>
        </w:tc>
        <w:tc>
          <w:tcPr>
            <w:tcW w:w="5670" w:type="dxa"/>
            <w:gridSpan w:val="2"/>
          </w:tcPr>
          <w:p w:rsidR="00C17C26" w:rsidRDefault="00EB5321">
            <w:pPr>
              <w:pStyle w:val="yTable"/>
              <w:keepNext/>
              <w:tabs>
                <w:tab w:val="left" w:pos="563"/>
              </w:tabs>
              <w:spacing w:before="0"/>
              <w:rPr>
                <w:sz w:val="20"/>
              </w:rPr>
            </w:pPr>
            <w:r>
              <w:rPr>
                <w:sz w:val="20"/>
              </w:rPr>
              <w:t>Name</w:t>
            </w:r>
          </w:p>
        </w:tc>
      </w:tr>
      <w:tr w:rsidR="00C17C26">
        <w:trPr>
          <w:cantSplit/>
        </w:trPr>
        <w:tc>
          <w:tcPr>
            <w:tcW w:w="1276" w:type="dxa"/>
            <w:vMerge/>
          </w:tcPr>
          <w:p w:rsidR="00C17C26" w:rsidRDefault="00C17C26">
            <w:pPr>
              <w:pStyle w:val="yTable"/>
              <w:spacing w:before="0"/>
              <w:rPr>
                <w:sz w:val="20"/>
              </w:rPr>
            </w:pPr>
          </w:p>
        </w:tc>
        <w:tc>
          <w:tcPr>
            <w:tcW w:w="5670" w:type="dxa"/>
            <w:gridSpan w:val="2"/>
          </w:tcPr>
          <w:p w:rsidR="00C17C26" w:rsidRDefault="00EB5321">
            <w:pPr>
              <w:pStyle w:val="yTable"/>
              <w:spacing w:before="0"/>
              <w:rPr>
                <w:sz w:val="20"/>
              </w:rPr>
            </w:pPr>
            <w:r>
              <w:rPr>
                <w:sz w:val="20"/>
              </w:rPr>
              <w:t>Signature</w:t>
            </w:r>
          </w:p>
        </w:tc>
      </w:tr>
      <w:tr w:rsidR="00C17C26">
        <w:trPr>
          <w:cantSplit/>
        </w:trPr>
        <w:tc>
          <w:tcPr>
            <w:tcW w:w="1276" w:type="dxa"/>
            <w:vMerge/>
          </w:tcPr>
          <w:p w:rsidR="00C17C26" w:rsidRDefault="00C17C26">
            <w:pPr>
              <w:pStyle w:val="yTable"/>
              <w:spacing w:before="0"/>
              <w:rPr>
                <w:sz w:val="20"/>
              </w:rPr>
            </w:pPr>
          </w:p>
        </w:tc>
        <w:tc>
          <w:tcPr>
            <w:tcW w:w="5670" w:type="dxa"/>
            <w:gridSpan w:val="2"/>
          </w:tcPr>
          <w:p w:rsidR="00C17C26" w:rsidRDefault="00EB5321">
            <w:pPr>
              <w:pStyle w:val="yTable"/>
              <w:spacing w:before="0"/>
              <w:rPr>
                <w:sz w:val="20"/>
              </w:rPr>
            </w:pPr>
            <w:r>
              <w:rPr>
                <w:sz w:val="20"/>
              </w:rPr>
              <w:t>Office</w:t>
            </w:r>
          </w:p>
        </w:tc>
      </w:tr>
      <w:tr w:rsidR="00C17C26">
        <w:tc>
          <w:tcPr>
            <w:tcW w:w="1276" w:type="dxa"/>
            <w:tcBorders>
              <w:bottom w:val="single" w:sz="4" w:space="0" w:color="auto"/>
            </w:tcBorders>
          </w:tcPr>
          <w:p w:rsidR="00C17C26" w:rsidRDefault="00EB5321">
            <w:pPr>
              <w:pStyle w:val="yTable"/>
              <w:spacing w:before="0"/>
              <w:ind w:right="-108"/>
              <w:rPr>
                <w:b/>
                <w:sz w:val="20"/>
              </w:rPr>
            </w:pPr>
            <w:r>
              <w:rPr>
                <w:b/>
                <w:sz w:val="20"/>
              </w:rPr>
              <w:t xml:space="preserve">Date </w:t>
            </w:r>
          </w:p>
        </w:tc>
        <w:tc>
          <w:tcPr>
            <w:tcW w:w="5670" w:type="dxa"/>
            <w:gridSpan w:val="2"/>
            <w:tcBorders>
              <w:bottom w:val="single" w:sz="4" w:space="0" w:color="auto"/>
            </w:tcBorders>
          </w:tcPr>
          <w:p w:rsidR="00C17C26" w:rsidRDefault="00EB5321">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C17C26">
        <w:trPr>
          <w:cantSplit/>
        </w:trPr>
        <w:tc>
          <w:tcPr>
            <w:tcW w:w="1276" w:type="dxa"/>
            <w:tcBorders>
              <w:bottom w:val="nil"/>
            </w:tcBorders>
          </w:tcPr>
          <w:p w:rsidR="00C17C26" w:rsidRDefault="00EB5321">
            <w:pPr>
              <w:pStyle w:val="yTable"/>
              <w:spacing w:before="0"/>
              <w:ind w:right="-108"/>
              <w:rPr>
                <w:b/>
                <w:sz w:val="20"/>
              </w:rPr>
            </w:pPr>
            <w:r>
              <w:rPr>
                <w:b/>
                <w:sz w:val="20"/>
              </w:rPr>
              <w:t xml:space="preserve">Notice to alleged offender </w:t>
            </w:r>
          </w:p>
        </w:tc>
        <w:tc>
          <w:tcPr>
            <w:tcW w:w="5670" w:type="dxa"/>
            <w:gridSpan w:val="2"/>
            <w:tcBorders>
              <w:bottom w:val="nil"/>
            </w:tcBorders>
          </w:tcPr>
          <w:p w:rsidR="00C17C26" w:rsidRDefault="00EB5321">
            <w:pPr>
              <w:pStyle w:val="yTable"/>
              <w:spacing w:before="0"/>
              <w:rPr>
                <w:sz w:val="20"/>
              </w:rPr>
            </w:pPr>
            <w:r>
              <w:rPr>
                <w:sz w:val="20"/>
              </w:rPr>
              <w:t>It is alleged that you have committed the above offence.</w:t>
            </w:r>
          </w:p>
          <w:p w:rsidR="00C17C26" w:rsidRDefault="00EB5321">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rsidR="00C17C26" w:rsidRDefault="00EB5321">
            <w:pPr>
              <w:pStyle w:val="yTable"/>
              <w:spacing w:before="40"/>
              <w:rPr>
                <w:b/>
                <w:bCs/>
                <w:sz w:val="20"/>
              </w:rPr>
            </w:pPr>
            <w:r>
              <w:rPr>
                <w:b/>
                <w:bCs/>
                <w:sz w:val="20"/>
              </w:rPr>
              <w:t>How to pay</w:t>
            </w:r>
          </w:p>
          <w:p w:rsidR="00C17C26" w:rsidRDefault="00EB5321">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rsidR="00C17C26" w:rsidRDefault="00EB5321">
            <w:pPr>
              <w:pStyle w:val="yTable"/>
              <w:spacing w:before="0"/>
              <w:ind w:left="601"/>
              <w:rPr>
                <w:i/>
                <w:iCs/>
                <w:sz w:val="20"/>
              </w:rPr>
            </w:pPr>
            <w:r>
              <w:rPr>
                <w:sz w:val="20"/>
              </w:rPr>
              <w:t xml:space="preserve">Authorised Person — </w:t>
            </w:r>
            <w:r>
              <w:rPr>
                <w:bCs/>
                <w:i/>
                <w:iCs/>
                <w:sz w:val="20"/>
              </w:rPr>
              <w:t>Residential Tenancies Act 1987</w:t>
            </w:r>
          </w:p>
          <w:p w:rsidR="00C17C26" w:rsidRDefault="00EB5321">
            <w:pPr>
              <w:pStyle w:val="yTable"/>
              <w:spacing w:before="0"/>
              <w:ind w:left="601"/>
              <w:rPr>
                <w:sz w:val="20"/>
              </w:rPr>
            </w:pPr>
            <w:r>
              <w:rPr>
                <w:sz w:val="20"/>
              </w:rPr>
              <w:t>Department of Commerce</w:t>
            </w:r>
          </w:p>
          <w:p w:rsidR="00C17C26" w:rsidRDefault="00EB5321">
            <w:pPr>
              <w:pStyle w:val="yTable"/>
              <w:spacing w:before="0"/>
              <w:ind w:left="601"/>
              <w:rPr>
                <w:sz w:val="20"/>
              </w:rPr>
            </w:pPr>
            <w:r>
              <w:rPr>
                <w:sz w:val="20"/>
              </w:rPr>
              <w:t>Locked Bag 14  Cloisters Square</w:t>
            </w:r>
          </w:p>
          <w:p w:rsidR="00C17C26" w:rsidRDefault="00EB5321">
            <w:pPr>
              <w:pStyle w:val="yTable"/>
              <w:spacing w:before="0"/>
              <w:ind w:left="601"/>
              <w:rPr>
                <w:sz w:val="20"/>
              </w:rPr>
            </w:pPr>
            <w:r>
              <w:rPr>
                <w:sz w:val="20"/>
              </w:rPr>
              <w:t>Perth  WA  6850</w:t>
            </w:r>
          </w:p>
          <w:p w:rsidR="00C17C26" w:rsidRDefault="00EB5321">
            <w:pPr>
              <w:pStyle w:val="yTable"/>
              <w:spacing w:before="40"/>
              <w:ind w:left="176"/>
              <w:rPr>
                <w:sz w:val="20"/>
              </w:rPr>
            </w:pPr>
            <w:r>
              <w:rPr>
                <w:b/>
                <w:bCs/>
                <w:sz w:val="20"/>
              </w:rPr>
              <w:t>In person:</w:t>
            </w:r>
            <w:r>
              <w:rPr>
                <w:sz w:val="20"/>
              </w:rPr>
              <w:t xml:space="preserve"> Pay the cashier at: </w:t>
            </w:r>
          </w:p>
          <w:p w:rsidR="00C17C26" w:rsidRDefault="00EB5321">
            <w:pPr>
              <w:pStyle w:val="yTable"/>
              <w:spacing w:before="0"/>
              <w:ind w:left="601"/>
              <w:rPr>
                <w:sz w:val="20"/>
              </w:rPr>
            </w:pPr>
            <w:r>
              <w:rPr>
                <w:sz w:val="20"/>
              </w:rPr>
              <w:t>Department of Commerce</w:t>
            </w:r>
          </w:p>
          <w:p w:rsidR="00C17C26" w:rsidRDefault="00EB5321">
            <w:pPr>
              <w:pStyle w:val="yTable"/>
              <w:spacing w:before="0"/>
              <w:ind w:left="601"/>
              <w:rPr>
                <w:sz w:val="20"/>
              </w:rPr>
            </w:pPr>
            <w:r>
              <w:rPr>
                <w:sz w:val="20"/>
              </w:rPr>
              <w:t>219 St George’s Terrace,  Perth  WA</w:t>
            </w:r>
          </w:p>
          <w:p w:rsidR="00C17C26" w:rsidRDefault="00C17C26">
            <w:pPr>
              <w:pStyle w:val="yTable"/>
              <w:tabs>
                <w:tab w:val="left" w:pos="974"/>
                <w:tab w:val="left" w:pos="4145"/>
              </w:tabs>
              <w:spacing w:before="40"/>
              <w:rPr>
                <w:sz w:val="20"/>
              </w:rPr>
            </w:pPr>
          </w:p>
        </w:tc>
      </w:tr>
      <w:tr w:rsidR="00C17C26">
        <w:trPr>
          <w:cantSplit/>
        </w:trPr>
        <w:tc>
          <w:tcPr>
            <w:tcW w:w="1276" w:type="dxa"/>
            <w:tcBorders>
              <w:top w:val="nil"/>
              <w:bottom w:val="nil"/>
            </w:tcBorders>
          </w:tcPr>
          <w:p w:rsidR="00C17C26" w:rsidRDefault="00C17C26">
            <w:pPr>
              <w:pStyle w:val="yTable"/>
              <w:spacing w:before="0"/>
              <w:ind w:right="-108"/>
              <w:rPr>
                <w:b/>
                <w:sz w:val="20"/>
              </w:rPr>
            </w:pPr>
          </w:p>
        </w:tc>
        <w:tc>
          <w:tcPr>
            <w:tcW w:w="5670" w:type="dxa"/>
            <w:gridSpan w:val="2"/>
            <w:tcBorders>
              <w:top w:val="nil"/>
              <w:bottom w:val="nil"/>
            </w:tcBorders>
          </w:tcPr>
          <w:p w:rsidR="00C17C26" w:rsidRDefault="00EB5321">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C17C26">
        <w:tc>
          <w:tcPr>
            <w:tcW w:w="1276" w:type="dxa"/>
            <w:tcBorders>
              <w:top w:val="nil"/>
              <w:bottom w:val="nil"/>
            </w:tcBorders>
          </w:tcPr>
          <w:p w:rsidR="00C17C26" w:rsidRDefault="00C17C26">
            <w:pPr>
              <w:pStyle w:val="yTable"/>
              <w:keepNext/>
              <w:spacing w:before="0"/>
              <w:ind w:right="-108"/>
              <w:rPr>
                <w:b/>
                <w:sz w:val="20"/>
              </w:rPr>
            </w:pPr>
          </w:p>
        </w:tc>
        <w:tc>
          <w:tcPr>
            <w:tcW w:w="5670" w:type="dxa"/>
            <w:gridSpan w:val="2"/>
            <w:tcBorders>
              <w:top w:val="nil"/>
              <w:bottom w:val="nil"/>
            </w:tcBorders>
          </w:tcPr>
          <w:p w:rsidR="00C17C26" w:rsidRDefault="00EB5321">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rsidR="00C17C26">
        <w:trPr>
          <w:trHeight w:val="983"/>
        </w:trPr>
        <w:tc>
          <w:tcPr>
            <w:tcW w:w="1276" w:type="dxa"/>
            <w:tcBorders>
              <w:top w:val="nil"/>
            </w:tcBorders>
          </w:tcPr>
          <w:p w:rsidR="00C17C26" w:rsidRDefault="00C17C26">
            <w:pPr>
              <w:pStyle w:val="yTable"/>
              <w:spacing w:before="0"/>
              <w:ind w:right="-108"/>
              <w:rPr>
                <w:b/>
                <w:sz w:val="20"/>
              </w:rPr>
            </w:pPr>
          </w:p>
        </w:tc>
        <w:tc>
          <w:tcPr>
            <w:tcW w:w="5670" w:type="dxa"/>
            <w:gridSpan w:val="2"/>
            <w:tcBorders>
              <w:top w:val="nil"/>
              <w:bottom w:val="single" w:sz="4" w:space="0" w:color="auto"/>
            </w:tcBorders>
          </w:tcPr>
          <w:p w:rsidR="00C17C26" w:rsidRDefault="00EB5321">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rsidR="00C17C26" w:rsidRDefault="00EB5321">
      <w:pPr>
        <w:pStyle w:val="yFootnotesection"/>
      </w:pPr>
      <w:r>
        <w:tab/>
        <w:t>[Form 6 inserted: Gazette 22 Sep 2006 p. 4128; amended: Gazette 24 May 2011 p. 1895; 3 May 2013 p. 1830-1; 20 Aug 2013 p. 3840; SL 2020/163 r. 48.]</w:t>
      </w:r>
    </w:p>
    <w:p w:rsidR="00C17C26" w:rsidRDefault="00EB5321">
      <w:pPr>
        <w:pStyle w:val="yMiscellaneousHeading"/>
        <w:pageBreakBefore/>
        <w:spacing w:before="0" w:after="60"/>
        <w:rPr>
          <w:b/>
        </w:rPr>
      </w:pPr>
      <w:r>
        <w:rPr>
          <w:b/>
        </w:rPr>
        <w:lastRenderedPageBreak/>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rsidR="00C17C26">
        <w:trPr>
          <w:cantSplit/>
          <w:trHeight w:val="282"/>
        </w:trPr>
        <w:tc>
          <w:tcPr>
            <w:tcW w:w="4820" w:type="dxa"/>
            <w:gridSpan w:val="2"/>
          </w:tcPr>
          <w:p w:rsidR="00C17C26" w:rsidRDefault="00EB5321">
            <w:pPr>
              <w:pStyle w:val="yTable"/>
              <w:keepNext/>
              <w:spacing w:before="0"/>
              <w:ind w:left="1134" w:hanging="1134"/>
              <w:rPr>
                <w:b/>
                <w:iCs/>
                <w:sz w:val="20"/>
              </w:rPr>
            </w:pPr>
            <w:r>
              <w:rPr>
                <w:bCs/>
                <w:i/>
                <w:iCs/>
                <w:sz w:val="20"/>
              </w:rPr>
              <w:t>Residential Tenancies Act 1987</w:t>
            </w:r>
            <w:r>
              <w:rPr>
                <w:bCs/>
                <w:iCs/>
                <w:sz w:val="20"/>
              </w:rPr>
              <w:t xml:space="preserve"> section 88A(7)</w:t>
            </w:r>
          </w:p>
          <w:p w:rsidR="00C17C26" w:rsidRDefault="00EB5321">
            <w:pPr>
              <w:pStyle w:val="yTable"/>
              <w:spacing w:before="0"/>
              <w:rPr>
                <w:b/>
                <w:sz w:val="28"/>
              </w:rPr>
            </w:pPr>
            <w:r>
              <w:rPr>
                <w:b/>
                <w:sz w:val="28"/>
              </w:rPr>
              <w:t>Withdrawal of infringement notice</w:t>
            </w:r>
          </w:p>
        </w:tc>
        <w:tc>
          <w:tcPr>
            <w:tcW w:w="2126" w:type="dxa"/>
            <w:tcBorders>
              <w:bottom w:val="single" w:sz="4" w:space="0" w:color="auto"/>
            </w:tcBorders>
          </w:tcPr>
          <w:p w:rsidR="00C17C26" w:rsidRDefault="00EB5321">
            <w:pPr>
              <w:pStyle w:val="yTable"/>
              <w:spacing w:before="0"/>
              <w:rPr>
                <w:sz w:val="20"/>
              </w:rPr>
            </w:pPr>
            <w:r>
              <w:rPr>
                <w:sz w:val="20"/>
              </w:rPr>
              <w:t>Withdrawal no.</w:t>
            </w:r>
          </w:p>
        </w:tc>
      </w:tr>
      <w:tr w:rsidR="00C17C26">
        <w:trPr>
          <w:cantSplit/>
          <w:trHeight w:val="150"/>
        </w:trPr>
        <w:tc>
          <w:tcPr>
            <w:tcW w:w="1356" w:type="dxa"/>
            <w:vMerge w:val="restart"/>
          </w:tcPr>
          <w:p w:rsidR="00C17C26" w:rsidRDefault="00EB5321">
            <w:pPr>
              <w:pStyle w:val="yTable"/>
              <w:spacing w:before="0"/>
              <w:rPr>
                <w:b/>
                <w:sz w:val="20"/>
              </w:rPr>
            </w:pPr>
            <w:r>
              <w:rPr>
                <w:b/>
                <w:sz w:val="20"/>
              </w:rPr>
              <w:t>Alleged offender</w:t>
            </w:r>
          </w:p>
        </w:tc>
        <w:tc>
          <w:tcPr>
            <w:tcW w:w="5590" w:type="dxa"/>
            <w:gridSpan w:val="2"/>
          </w:tcPr>
          <w:p w:rsidR="00C17C26" w:rsidRDefault="00EB5321">
            <w:pPr>
              <w:pStyle w:val="yTable"/>
              <w:tabs>
                <w:tab w:val="left" w:pos="600"/>
              </w:tabs>
              <w:spacing w:before="0"/>
              <w:rPr>
                <w:sz w:val="20"/>
              </w:rPr>
            </w:pPr>
            <w:r>
              <w:rPr>
                <w:sz w:val="20"/>
              </w:rPr>
              <w:t>Name:</w:t>
            </w:r>
            <w:r>
              <w:rPr>
                <w:sz w:val="20"/>
              </w:rPr>
              <w:tab/>
              <w:t>Family name</w:t>
            </w:r>
          </w:p>
        </w:tc>
      </w:tr>
      <w:tr w:rsidR="00C17C26">
        <w:trPr>
          <w:cantSplit/>
          <w:trHeight w:val="150"/>
        </w:trPr>
        <w:tc>
          <w:tcPr>
            <w:tcW w:w="1356" w:type="dxa"/>
            <w:vMerge/>
          </w:tcPr>
          <w:p w:rsidR="00C17C26" w:rsidRDefault="00C17C26">
            <w:pPr>
              <w:pStyle w:val="yTable"/>
              <w:spacing w:before="0"/>
              <w:rPr>
                <w:b/>
                <w:sz w:val="20"/>
              </w:rPr>
            </w:pPr>
          </w:p>
        </w:tc>
        <w:tc>
          <w:tcPr>
            <w:tcW w:w="5590" w:type="dxa"/>
            <w:gridSpan w:val="2"/>
          </w:tcPr>
          <w:p w:rsidR="00C17C26" w:rsidRDefault="00EB5321">
            <w:pPr>
              <w:pStyle w:val="yTable"/>
              <w:tabs>
                <w:tab w:val="left" w:pos="600"/>
              </w:tabs>
              <w:spacing w:before="0"/>
              <w:rPr>
                <w:sz w:val="20"/>
              </w:rPr>
            </w:pPr>
            <w:r>
              <w:rPr>
                <w:sz w:val="20"/>
              </w:rPr>
              <w:tab/>
              <w:t>Given names</w:t>
            </w:r>
          </w:p>
        </w:tc>
      </w:tr>
      <w:tr w:rsidR="00C17C26">
        <w:trPr>
          <w:cantSplit/>
          <w:trHeight w:val="150"/>
        </w:trPr>
        <w:tc>
          <w:tcPr>
            <w:tcW w:w="1356" w:type="dxa"/>
            <w:vMerge/>
          </w:tcPr>
          <w:p w:rsidR="00C17C26" w:rsidRDefault="00C17C26">
            <w:pPr>
              <w:pStyle w:val="yTable"/>
              <w:spacing w:before="0"/>
              <w:rPr>
                <w:b/>
                <w:sz w:val="20"/>
              </w:rPr>
            </w:pPr>
          </w:p>
        </w:tc>
        <w:tc>
          <w:tcPr>
            <w:tcW w:w="5590" w:type="dxa"/>
            <w:gridSpan w:val="2"/>
          </w:tcPr>
          <w:p w:rsidR="00C17C26" w:rsidRDefault="00EB5321">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C17C26" w:rsidRDefault="00EB5321">
            <w:pPr>
              <w:pStyle w:val="yTable"/>
              <w:tabs>
                <w:tab w:val="left" w:pos="600"/>
                <w:tab w:val="left" w:pos="3719"/>
              </w:tabs>
              <w:spacing w:before="0"/>
              <w:ind w:left="175" w:right="-250"/>
              <w:rPr>
                <w:sz w:val="20"/>
              </w:rPr>
            </w:pPr>
            <w:r>
              <w:rPr>
                <w:sz w:val="20"/>
              </w:rPr>
              <w:tab/>
            </w:r>
            <w:r>
              <w:rPr>
                <w:sz w:val="20"/>
              </w:rPr>
              <w:tab/>
              <w:t>ACN</w:t>
            </w:r>
          </w:p>
        </w:tc>
      </w:tr>
      <w:tr w:rsidR="00C17C26">
        <w:trPr>
          <w:cantSplit/>
          <w:trHeight w:val="150"/>
        </w:trPr>
        <w:tc>
          <w:tcPr>
            <w:tcW w:w="1356" w:type="dxa"/>
            <w:vMerge/>
          </w:tcPr>
          <w:p w:rsidR="00C17C26" w:rsidRDefault="00C17C26">
            <w:pPr>
              <w:pStyle w:val="yTable"/>
              <w:spacing w:before="0"/>
              <w:rPr>
                <w:b/>
                <w:sz w:val="20"/>
              </w:rPr>
            </w:pPr>
          </w:p>
        </w:tc>
        <w:tc>
          <w:tcPr>
            <w:tcW w:w="5590" w:type="dxa"/>
            <w:gridSpan w:val="2"/>
          </w:tcPr>
          <w:p w:rsidR="00C17C26" w:rsidRDefault="00EB5321">
            <w:pPr>
              <w:pStyle w:val="yTable"/>
              <w:tabs>
                <w:tab w:val="left" w:pos="743"/>
              </w:tabs>
              <w:spacing w:before="0"/>
              <w:ind w:right="-250"/>
              <w:rPr>
                <w:sz w:val="20"/>
              </w:rPr>
            </w:pPr>
            <w:r>
              <w:rPr>
                <w:sz w:val="20"/>
              </w:rPr>
              <w:t>Address _________________________________________________</w:t>
            </w:r>
          </w:p>
          <w:p w:rsidR="00C17C26" w:rsidRDefault="00EB5321">
            <w:pPr>
              <w:pStyle w:val="yTable"/>
              <w:tabs>
                <w:tab w:val="left" w:pos="3719"/>
              </w:tabs>
              <w:spacing w:before="0"/>
              <w:ind w:right="-108"/>
              <w:rPr>
                <w:sz w:val="20"/>
              </w:rPr>
            </w:pPr>
            <w:r>
              <w:rPr>
                <w:sz w:val="20"/>
              </w:rPr>
              <w:tab/>
              <w:t>Postcode</w:t>
            </w:r>
          </w:p>
        </w:tc>
      </w:tr>
      <w:tr w:rsidR="00C17C26">
        <w:trPr>
          <w:cantSplit/>
        </w:trPr>
        <w:tc>
          <w:tcPr>
            <w:tcW w:w="1356" w:type="dxa"/>
            <w:vMerge w:val="restart"/>
            <w:tcMar>
              <w:right w:w="57" w:type="dxa"/>
            </w:tcMar>
          </w:tcPr>
          <w:p w:rsidR="00C17C26" w:rsidRDefault="00EB5321">
            <w:pPr>
              <w:pStyle w:val="yTable"/>
              <w:spacing w:before="0"/>
              <w:rPr>
                <w:b/>
                <w:sz w:val="20"/>
              </w:rPr>
            </w:pPr>
            <w:r>
              <w:rPr>
                <w:b/>
                <w:sz w:val="20"/>
              </w:rPr>
              <w:t>Infringement notice</w:t>
            </w:r>
          </w:p>
        </w:tc>
        <w:tc>
          <w:tcPr>
            <w:tcW w:w="5590" w:type="dxa"/>
            <w:gridSpan w:val="2"/>
          </w:tcPr>
          <w:p w:rsidR="00C17C26" w:rsidRDefault="00EB5321">
            <w:pPr>
              <w:pStyle w:val="yTable"/>
              <w:spacing w:before="0"/>
              <w:rPr>
                <w:sz w:val="20"/>
              </w:rPr>
            </w:pPr>
            <w:r>
              <w:rPr>
                <w:sz w:val="20"/>
              </w:rPr>
              <w:t>Infringement notice no.</w:t>
            </w:r>
          </w:p>
        </w:tc>
      </w:tr>
      <w:tr w:rsidR="00C17C26">
        <w:trPr>
          <w:cantSplit/>
        </w:trPr>
        <w:tc>
          <w:tcPr>
            <w:tcW w:w="1356" w:type="dxa"/>
            <w:vMerge/>
          </w:tcPr>
          <w:p w:rsidR="00C17C26" w:rsidRDefault="00C17C26">
            <w:pPr>
              <w:pStyle w:val="yTable"/>
              <w:spacing w:before="0"/>
              <w:rPr>
                <w:sz w:val="20"/>
              </w:rPr>
            </w:pPr>
          </w:p>
        </w:tc>
        <w:tc>
          <w:tcPr>
            <w:tcW w:w="5590" w:type="dxa"/>
            <w:gridSpan w:val="2"/>
          </w:tcPr>
          <w:p w:rsidR="00C17C26" w:rsidRDefault="00EB5321">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C17C26">
        <w:trPr>
          <w:cantSplit/>
        </w:trPr>
        <w:tc>
          <w:tcPr>
            <w:tcW w:w="1356" w:type="dxa"/>
            <w:vMerge w:val="restart"/>
          </w:tcPr>
          <w:p w:rsidR="00C17C26" w:rsidRDefault="00EB5321">
            <w:pPr>
              <w:pStyle w:val="yTable"/>
              <w:spacing w:before="0"/>
              <w:rPr>
                <w:b/>
                <w:sz w:val="20"/>
              </w:rPr>
            </w:pPr>
            <w:r>
              <w:rPr>
                <w:b/>
                <w:sz w:val="20"/>
              </w:rPr>
              <w:t>Alleged offence</w:t>
            </w:r>
          </w:p>
        </w:tc>
        <w:tc>
          <w:tcPr>
            <w:tcW w:w="5590" w:type="dxa"/>
            <w:gridSpan w:val="2"/>
          </w:tcPr>
          <w:p w:rsidR="00C17C26" w:rsidRDefault="00EB5321">
            <w:pPr>
              <w:pStyle w:val="yTable"/>
              <w:tabs>
                <w:tab w:val="left" w:pos="563"/>
              </w:tabs>
              <w:spacing w:before="0"/>
              <w:ind w:right="-250"/>
              <w:rPr>
                <w:sz w:val="20"/>
              </w:rPr>
            </w:pPr>
            <w:r>
              <w:rPr>
                <w:sz w:val="20"/>
              </w:rPr>
              <w:t>Description of offence ____________________________________</w:t>
            </w:r>
          </w:p>
          <w:p w:rsidR="00C17C26" w:rsidRDefault="00C17C26">
            <w:pPr>
              <w:pStyle w:val="yTable"/>
              <w:tabs>
                <w:tab w:val="left" w:pos="563"/>
              </w:tabs>
              <w:spacing w:before="0"/>
              <w:rPr>
                <w:sz w:val="20"/>
              </w:rPr>
            </w:pPr>
          </w:p>
        </w:tc>
      </w:tr>
      <w:tr w:rsidR="00C17C26">
        <w:trPr>
          <w:cantSplit/>
        </w:trPr>
        <w:tc>
          <w:tcPr>
            <w:tcW w:w="1356" w:type="dxa"/>
            <w:vMerge/>
          </w:tcPr>
          <w:p w:rsidR="00C17C26" w:rsidRDefault="00C17C26">
            <w:pPr>
              <w:pStyle w:val="yTable"/>
              <w:spacing w:before="0"/>
              <w:rPr>
                <w:b/>
                <w:sz w:val="20"/>
              </w:rPr>
            </w:pPr>
          </w:p>
        </w:tc>
        <w:tc>
          <w:tcPr>
            <w:tcW w:w="5590" w:type="dxa"/>
            <w:gridSpan w:val="2"/>
          </w:tcPr>
          <w:p w:rsidR="00C17C26" w:rsidRDefault="00EB5321">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C17C26" w:rsidRDefault="00EB5321">
            <w:pPr>
              <w:pStyle w:val="yTable"/>
              <w:tabs>
                <w:tab w:val="left" w:pos="459"/>
              </w:tabs>
              <w:spacing w:before="0"/>
              <w:rPr>
                <w:sz w:val="20"/>
              </w:rPr>
            </w:pPr>
            <w:r>
              <w:rPr>
                <w:i/>
                <w:sz w:val="20"/>
              </w:rPr>
              <w:t>Residential Tenancies Regulations 1989</w:t>
            </w:r>
            <w:r>
              <w:rPr>
                <w:sz w:val="20"/>
              </w:rPr>
              <w:t xml:space="preserve"> r. </w:t>
            </w:r>
          </w:p>
        </w:tc>
      </w:tr>
      <w:tr w:rsidR="00C17C26">
        <w:trPr>
          <w:cantSplit/>
        </w:trPr>
        <w:tc>
          <w:tcPr>
            <w:tcW w:w="1356" w:type="dxa"/>
            <w:vMerge/>
          </w:tcPr>
          <w:p w:rsidR="00C17C26" w:rsidRDefault="00C17C26">
            <w:pPr>
              <w:pStyle w:val="yTable"/>
              <w:spacing w:before="0"/>
              <w:rPr>
                <w:sz w:val="20"/>
              </w:rPr>
            </w:pPr>
          </w:p>
        </w:tc>
        <w:tc>
          <w:tcPr>
            <w:tcW w:w="5590" w:type="dxa"/>
            <w:gridSpan w:val="2"/>
          </w:tcPr>
          <w:p w:rsidR="00C17C26" w:rsidRDefault="00EB5321">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C17C26">
        <w:trPr>
          <w:cantSplit/>
        </w:trPr>
        <w:tc>
          <w:tcPr>
            <w:tcW w:w="1356" w:type="dxa"/>
            <w:vMerge w:val="restart"/>
          </w:tcPr>
          <w:p w:rsidR="00C17C26" w:rsidRDefault="00EB5321">
            <w:pPr>
              <w:pStyle w:val="yTable"/>
              <w:spacing w:before="0"/>
              <w:rPr>
                <w:b/>
                <w:sz w:val="20"/>
              </w:rPr>
            </w:pPr>
            <w:r>
              <w:rPr>
                <w:b/>
                <w:sz w:val="20"/>
              </w:rPr>
              <w:t>Authorised person withdrawing notice</w:t>
            </w:r>
          </w:p>
        </w:tc>
        <w:tc>
          <w:tcPr>
            <w:tcW w:w="5590" w:type="dxa"/>
            <w:gridSpan w:val="2"/>
          </w:tcPr>
          <w:p w:rsidR="00C17C26" w:rsidRDefault="00EB5321">
            <w:pPr>
              <w:pStyle w:val="yTable"/>
              <w:tabs>
                <w:tab w:val="left" w:pos="563"/>
              </w:tabs>
              <w:spacing w:before="0"/>
              <w:rPr>
                <w:sz w:val="20"/>
              </w:rPr>
            </w:pPr>
            <w:r>
              <w:rPr>
                <w:sz w:val="20"/>
              </w:rPr>
              <w:t>Name</w:t>
            </w:r>
          </w:p>
        </w:tc>
      </w:tr>
      <w:tr w:rsidR="00C17C26">
        <w:trPr>
          <w:cantSplit/>
        </w:trPr>
        <w:tc>
          <w:tcPr>
            <w:tcW w:w="1356" w:type="dxa"/>
            <w:vMerge/>
          </w:tcPr>
          <w:p w:rsidR="00C17C26" w:rsidRDefault="00C17C26">
            <w:pPr>
              <w:pStyle w:val="yTable"/>
              <w:spacing w:before="0"/>
              <w:rPr>
                <w:sz w:val="20"/>
              </w:rPr>
            </w:pPr>
          </w:p>
        </w:tc>
        <w:tc>
          <w:tcPr>
            <w:tcW w:w="5590" w:type="dxa"/>
            <w:gridSpan w:val="2"/>
          </w:tcPr>
          <w:p w:rsidR="00C17C26" w:rsidRDefault="00EB5321">
            <w:pPr>
              <w:pStyle w:val="yTable"/>
              <w:spacing w:before="0"/>
              <w:rPr>
                <w:sz w:val="20"/>
              </w:rPr>
            </w:pPr>
            <w:r>
              <w:rPr>
                <w:sz w:val="20"/>
              </w:rPr>
              <w:t>Signature</w:t>
            </w:r>
          </w:p>
        </w:tc>
      </w:tr>
      <w:tr w:rsidR="00C17C26">
        <w:trPr>
          <w:cantSplit/>
        </w:trPr>
        <w:tc>
          <w:tcPr>
            <w:tcW w:w="1356" w:type="dxa"/>
            <w:vMerge/>
          </w:tcPr>
          <w:p w:rsidR="00C17C26" w:rsidRDefault="00C17C26">
            <w:pPr>
              <w:pStyle w:val="yTable"/>
              <w:spacing w:before="0"/>
              <w:rPr>
                <w:sz w:val="20"/>
              </w:rPr>
            </w:pPr>
          </w:p>
        </w:tc>
        <w:tc>
          <w:tcPr>
            <w:tcW w:w="5590" w:type="dxa"/>
            <w:gridSpan w:val="2"/>
          </w:tcPr>
          <w:p w:rsidR="00C17C26" w:rsidRDefault="00EB5321">
            <w:pPr>
              <w:pStyle w:val="yTable"/>
              <w:spacing w:before="0"/>
              <w:rPr>
                <w:sz w:val="20"/>
              </w:rPr>
            </w:pPr>
            <w:r>
              <w:rPr>
                <w:sz w:val="20"/>
              </w:rPr>
              <w:t>Office</w:t>
            </w:r>
          </w:p>
        </w:tc>
      </w:tr>
      <w:tr w:rsidR="00C17C26">
        <w:tc>
          <w:tcPr>
            <w:tcW w:w="1356" w:type="dxa"/>
          </w:tcPr>
          <w:p w:rsidR="00C17C26" w:rsidRDefault="00EB5321">
            <w:pPr>
              <w:pStyle w:val="yTable"/>
              <w:spacing w:before="0"/>
              <w:ind w:right="-108"/>
              <w:rPr>
                <w:b/>
                <w:sz w:val="20"/>
              </w:rPr>
            </w:pPr>
            <w:r>
              <w:rPr>
                <w:b/>
                <w:sz w:val="20"/>
              </w:rPr>
              <w:t>Date</w:t>
            </w:r>
          </w:p>
        </w:tc>
        <w:tc>
          <w:tcPr>
            <w:tcW w:w="5590" w:type="dxa"/>
            <w:gridSpan w:val="2"/>
            <w:tcBorders>
              <w:bottom w:val="single" w:sz="4" w:space="0" w:color="auto"/>
            </w:tcBorders>
          </w:tcPr>
          <w:p w:rsidR="00C17C26" w:rsidRDefault="00EB5321">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C17C26">
        <w:tc>
          <w:tcPr>
            <w:tcW w:w="1356" w:type="dxa"/>
          </w:tcPr>
          <w:p w:rsidR="00C17C26" w:rsidRDefault="00EB5321">
            <w:pPr>
              <w:pStyle w:val="yTable"/>
              <w:spacing w:before="0"/>
              <w:ind w:right="-108"/>
              <w:rPr>
                <w:b/>
                <w:sz w:val="20"/>
              </w:rPr>
            </w:pPr>
            <w:r>
              <w:rPr>
                <w:b/>
                <w:sz w:val="20"/>
              </w:rPr>
              <w:t>Withdrawal of infringement notice</w:t>
            </w:r>
          </w:p>
          <w:p w:rsidR="00C17C26" w:rsidRDefault="00C17C26">
            <w:pPr>
              <w:pStyle w:val="yTable"/>
              <w:spacing w:before="0"/>
              <w:ind w:right="-108"/>
              <w:rPr>
                <w:i/>
                <w:iCs/>
                <w:sz w:val="16"/>
              </w:rPr>
            </w:pPr>
          </w:p>
          <w:p w:rsidR="00C17C26" w:rsidRDefault="00EB5321">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rsidR="00C17C26" w:rsidRDefault="00EB5321">
            <w:pPr>
              <w:pStyle w:val="yTable"/>
              <w:spacing w:before="0"/>
              <w:rPr>
                <w:sz w:val="20"/>
              </w:rPr>
            </w:pPr>
            <w:r>
              <w:rPr>
                <w:sz w:val="20"/>
              </w:rPr>
              <w:t xml:space="preserve">The above infringement notice issued against you has been withdrawn.  </w:t>
            </w:r>
          </w:p>
          <w:p w:rsidR="00C17C26" w:rsidRDefault="00EB5321">
            <w:pPr>
              <w:pStyle w:val="yTable"/>
              <w:spacing w:before="0"/>
              <w:rPr>
                <w:sz w:val="20"/>
              </w:rPr>
            </w:pPr>
            <w:r>
              <w:rPr>
                <w:sz w:val="20"/>
              </w:rPr>
              <w:t xml:space="preserve">If you have already paid the modified penalty for the alleged offence you are entitled to a refund.  </w:t>
            </w:r>
          </w:p>
          <w:p w:rsidR="00C17C26" w:rsidRDefault="00EB5321">
            <w:pPr>
              <w:pStyle w:val="yTable"/>
              <w:spacing w:before="0"/>
              <w:ind w:left="227" w:hanging="227"/>
              <w:rPr>
                <w:sz w:val="20"/>
              </w:rPr>
            </w:pPr>
            <w:r>
              <w:rPr>
                <w:sz w:val="20"/>
              </w:rPr>
              <w:t>*</w:t>
            </w:r>
            <w:r>
              <w:rPr>
                <w:sz w:val="20"/>
              </w:rPr>
              <w:tab/>
              <w:t xml:space="preserve">Your refund is enclosed.  </w:t>
            </w:r>
          </w:p>
          <w:p w:rsidR="00C17C26" w:rsidRDefault="00EB5321">
            <w:pPr>
              <w:pStyle w:val="yTable"/>
              <w:tabs>
                <w:tab w:val="left" w:pos="317"/>
              </w:tabs>
              <w:spacing w:before="0"/>
              <w:ind w:left="317" w:hanging="317"/>
              <w:rPr>
                <w:i/>
                <w:iCs/>
                <w:sz w:val="20"/>
              </w:rPr>
            </w:pPr>
            <w:r>
              <w:rPr>
                <w:i/>
                <w:iCs/>
                <w:sz w:val="20"/>
              </w:rPr>
              <w:t>or</w:t>
            </w:r>
          </w:p>
          <w:p w:rsidR="00C17C26" w:rsidRDefault="00EB5321">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C17C26" w:rsidRDefault="00EB5321">
            <w:pPr>
              <w:pStyle w:val="yTable"/>
              <w:spacing w:before="0"/>
              <w:ind w:left="510" w:hanging="1"/>
              <w:rPr>
                <w:i/>
                <w:iCs/>
                <w:sz w:val="20"/>
              </w:rPr>
            </w:pPr>
            <w:r>
              <w:rPr>
                <w:sz w:val="20"/>
              </w:rPr>
              <w:t xml:space="preserve">Authorised Person — </w:t>
            </w:r>
            <w:r>
              <w:rPr>
                <w:bCs/>
                <w:i/>
                <w:iCs/>
                <w:sz w:val="20"/>
              </w:rPr>
              <w:t>Residential Tenancies Act 1987</w:t>
            </w:r>
          </w:p>
          <w:p w:rsidR="00C17C26" w:rsidRDefault="00EB5321">
            <w:pPr>
              <w:pStyle w:val="yTable"/>
              <w:spacing w:before="0"/>
              <w:ind w:left="510"/>
              <w:rPr>
                <w:sz w:val="20"/>
              </w:rPr>
            </w:pPr>
            <w:r>
              <w:rPr>
                <w:sz w:val="20"/>
              </w:rPr>
              <w:t>Department of Commerce</w:t>
            </w:r>
          </w:p>
          <w:p w:rsidR="00C17C26" w:rsidRDefault="00EB5321">
            <w:pPr>
              <w:pStyle w:val="yTable"/>
              <w:spacing w:before="0"/>
              <w:ind w:left="510"/>
              <w:rPr>
                <w:sz w:val="20"/>
              </w:rPr>
            </w:pPr>
            <w:r>
              <w:rPr>
                <w:sz w:val="20"/>
              </w:rPr>
              <w:t>Locked Bag 14  Cloisters Square</w:t>
            </w:r>
          </w:p>
          <w:p w:rsidR="00C17C26" w:rsidRDefault="00EB5321">
            <w:pPr>
              <w:pStyle w:val="yTable"/>
              <w:spacing w:before="0"/>
              <w:ind w:left="510"/>
              <w:rPr>
                <w:sz w:val="20"/>
              </w:rPr>
            </w:pPr>
            <w:r>
              <w:rPr>
                <w:sz w:val="20"/>
              </w:rPr>
              <w:t>Perth  WA  6850</w:t>
            </w:r>
          </w:p>
          <w:p w:rsidR="00C17C26" w:rsidRDefault="00EB5321">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C17C26" w:rsidRDefault="00EB5321">
      <w:pPr>
        <w:pStyle w:val="yFootnotesection"/>
      </w:pPr>
      <w:r>
        <w:tab/>
        <w:t>[Form 7 inserted: Gazette 22 Sep 2006 p. 4128</w:t>
      </w:r>
      <w:r>
        <w:noBreakHyphen/>
        <w:t>9; amended: Gazette 24 May 2011 p. 1895; 3 May 2013 p. 1831.]</w:t>
      </w:r>
    </w:p>
    <w:p w:rsidR="00C17C26" w:rsidRDefault="00C17C26">
      <w:pPr>
        <w:sectPr w:rsidR="00C17C26">
          <w:headerReference w:type="even" r:id="rId28"/>
          <w:headerReference w:type="default" r:id="rId29"/>
          <w:pgSz w:w="11907" w:h="16840" w:code="9"/>
          <w:pgMar w:top="2376" w:right="2405" w:bottom="3542" w:left="2405" w:header="706" w:footer="3380" w:gutter="0"/>
          <w:cols w:space="720"/>
          <w:noEndnote/>
          <w:docGrid w:linePitch="326"/>
        </w:sectPr>
      </w:pPr>
    </w:p>
    <w:p w:rsidR="00C17C26" w:rsidRDefault="00EB5321">
      <w:pPr>
        <w:pStyle w:val="yScheduleHeading"/>
      </w:pPr>
      <w:bookmarkStart w:id="73" w:name="_Toc74648121"/>
      <w:bookmarkStart w:id="74" w:name="_Toc74648367"/>
      <w:bookmarkStart w:id="75" w:name="_Toc74648426"/>
      <w:bookmarkStart w:id="76" w:name="_Toc74745821"/>
      <w:r>
        <w:rPr>
          <w:rStyle w:val="CharSchNo"/>
        </w:rPr>
        <w:lastRenderedPageBreak/>
        <w:t>Schedule 5</w:t>
      </w:r>
      <w:r>
        <w:rPr>
          <w:rStyle w:val="CharSDivNo"/>
        </w:rPr>
        <w:t> </w:t>
      </w:r>
      <w:r>
        <w:t>—</w:t>
      </w:r>
      <w:r>
        <w:rPr>
          <w:rStyle w:val="CharSDivText"/>
        </w:rPr>
        <w:t> </w:t>
      </w:r>
      <w:r>
        <w:rPr>
          <w:rStyle w:val="CharSchText"/>
        </w:rPr>
        <w:t>Prescribed offences and modified penalties</w:t>
      </w:r>
      <w:bookmarkEnd w:id="73"/>
      <w:bookmarkEnd w:id="74"/>
      <w:bookmarkEnd w:id="75"/>
      <w:bookmarkEnd w:id="76"/>
    </w:p>
    <w:p w:rsidR="00C17C26" w:rsidRDefault="00EB5321">
      <w:pPr>
        <w:pStyle w:val="zyShoulderClause"/>
        <w:spacing w:after="120"/>
        <w:ind w:right="284"/>
      </w:pPr>
      <w:r>
        <w:t>[r. 13]</w:t>
      </w:r>
    </w:p>
    <w:p w:rsidR="00C17C26" w:rsidRDefault="00EB5321">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rsidR="00C17C26">
        <w:trPr>
          <w:cantSplit/>
          <w:trHeight w:val="28"/>
          <w:tblHeader/>
        </w:trPr>
        <w:tc>
          <w:tcPr>
            <w:tcW w:w="6096" w:type="dxa"/>
            <w:gridSpan w:val="2"/>
            <w:tcBorders>
              <w:top w:val="single" w:sz="4" w:space="0" w:color="auto"/>
              <w:bottom w:val="single" w:sz="4" w:space="0" w:color="auto"/>
            </w:tcBorders>
          </w:tcPr>
          <w:p w:rsidR="00C17C26" w:rsidRDefault="00EB5321">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rsidR="00C17C26" w:rsidRDefault="00EB5321">
            <w:pPr>
              <w:pStyle w:val="yTableNAm"/>
              <w:keepNext/>
              <w:keepLines/>
              <w:rPr>
                <w:b/>
              </w:rPr>
            </w:pPr>
            <w:r>
              <w:rPr>
                <w:b/>
              </w:rPr>
              <w:t>Modified penalty</w:t>
            </w:r>
          </w:p>
        </w:tc>
      </w:tr>
      <w:tr w:rsidR="00C17C26">
        <w:trPr>
          <w:cantSplit/>
          <w:trHeight w:val="21"/>
        </w:trPr>
        <w:tc>
          <w:tcPr>
            <w:tcW w:w="1276" w:type="dxa"/>
          </w:tcPr>
          <w:p w:rsidR="00C17C26" w:rsidRDefault="00EB5321">
            <w:pPr>
              <w:pStyle w:val="yTableNAm"/>
              <w:keepNext/>
              <w:keepLines/>
              <w:spacing w:before="60"/>
            </w:pPr>
            <w:r>
              <w:t>s. 22(5)</w:t>
            </w:r>
          </w:p>
        </w:tc>
        <w:tc>
          <w:tcPr>
            <w:tcW w:w="4820" w:type="dxa"/>
          </w:tcPr>
          <w:p w:rsidR="00C17C26" w:rsidRDefault="00EB5321">
            <w:pPr>
              <w:pStyle w:val="yTableNAm"/>
              <w:keepNext/>
              <w:keepLines/>
              <w:spacing w:before="60"/>
            </w:pPr>
            <w:r>
              <w:t>Unlawfully demanding or receiving fee or reward for representing or assisting party to proceedings</w:t>
            </w:r>
          </w:p>
        </w:tc>
        <w:tc>
          <w:tcPr>
            <w:tcW w:w="992" w:type="dxa"/>
          </w:tcPr>
          <w:p w:rsidR="00C17C26" w:rsidRDefault="00EB5321">
            <w:pPr>
              <w:pStyle w:val="yTableNAm"/>
              <w:keepNext/>
              <w:keepLines/>
              <w:spacing w:before="60"/>
            </w:pPr>
            <w:r>
              <w:br/>
              <w:t>$1 000</w:t>
            </w:r>
          </w:p>
        </w:tc>
      </w:tr>
      <w:tr w:rsidR="00C17C26">
        <w:trPr>
          <w:cantSplit/>
          <w:trHeight w:val="21"/>
        </w:trPr>
        <w:tc>
          <w:tcPr>
            <w:tcW w:w="1276" w:type="dxa"/>
          </w:tcPr>
          <w:p w:rsidR="00C17C26" w:rsidRDefault="00EB5321">
            <w:pPr>
              <w:pStyle w:val="yTableNAm"/>
              <w:spacing w:before="60"/>
            </w:pPr>
            <w:r>
              <w:t>s. 27A</w:t>
            </w:r>
          </w:p>
        </w:tc>
        <w:tc>
          <w:tcPr>
            <w:tcW w:w="4820" w:type="dxa"/>
          </w:tcPr>
          <w:p w:rsidR="00C17C26" w:rsidRDefault="00EB5321">
            <w:pPr>
              <w:pStyle w:val="yTableNAm"/>
              <w:spacing w:before="60"/>
            </w:pPr>
            <w:r>
              <w:t>Failing to use prescribed form of written residential tenancy agreement</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27B</w:t>
            </w:r>
          </w:p>
        </w:tc>
        <w:tc>
          <w:tcPr>
            <w:tcW w:w="4820" w:type="dxa"/>
          </w:tcPr>
          <w:p w:rsidR="00C17C26" w:rsidRDefault="00EB5321">
            <w:pPr>
              <w:pStyle w:val="yTableNAm"/>
              <w:spacing w:before="60"/>
            </w:pPr>
            <w:r>
              <w:t>Failing to give prescribed information to tenant</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27C(1)(a)</w:t>
            </w:r>
          </w:p>
        </w:tc>
        <w:tc>
          <w:tcPr>
            <w:tcW w:w="4820" w:type="dxa"/>
          </w:tcPr>
          <w:p w:rsidR="00C17C26" w:rsidRDefault="00EB5321">
            <w:pPr>
              <w:pStyle w:val="yTableNAm"/>
              <w:spacing w:before="60"/>
            </w:pPr>
            <w:r>
              <w:t>Failing to prepare property condition report within 7 days</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27C(1)(b)</w:t>
            </w:r>
          </w:p>
        </w:tc>
        <w:tc>
          <w:tcPr>
            <w:tcW w:w="4820" w:type="dxa"/>
          </w:tcPr>
          <w:p w:rsidR="00C17C26" w:rsidRDefault="00EB5321">
            <w:pPr>
              <w:pStyle w:val="yTableNAm"/>
              <w:spacing w:before="60"/>
              <w:rPr>
                <w:rStyle w:val="DraftersNotes"/>
                <w:b w:val="0"/>
                <w:i w:val="0"/>
              </w:rPr>
            </w:pPr>
            <w:r>
              <w:t>Failing to provide 2 copies of property condition report within 7 days</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27C(4)(a)</w:t>
            </w:r>
          </w:p>
        </w:tc>
        <w:tc>
          <w:tcPr>
            <w:tcW w:w="4820" w:type="dxa"/>
          </w:tcPr>
          <w:p w:rsidR="00C17C26" w:rsidRDefault="00EB5321">
            <w:pPr>
              <w:pStyle w:val="yTableNAm"/>
              <w:spacing w:before="60"/>
            </w:pPr>
            <w:r>
              <w:t>Failing to inspect premises within 14 days</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27C(4)(b)</w:t>
            </w:r>
          </w:p>
        </w:tc>
        <w:tc>
          <w:tcPr>
            <w:tcW w:w="4820" w:type="dxa"/>
          </w:tcPr>
          <w:p w:rsidR="00C17C26" w:rsidRDefault="00EB5321">
            <w:pPr>
              <w:pStyle w:val="yTableNAm"/>
              <w:spacing w:before="60"/>
            </w:pPr>
            <w:r>
              <w:t>Failing to prepare final property condition report within 14 days</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27C(4)(c)</w:t>
            </w:r>
          </w:p>
        </w:tc>
        <w:tc>
          <w:tcPr>
            <w:tcW w:w="4820" w:type="dxa"/>
          </w:tcPr>
          <w:p w:rsidR="00C17C26" w:rsidRDefault="00EB5321">
            <w:pPr>
              <w:pStyle w:val="yTableNAm"/>
              <w:spacing w:before="60"/>
            </w:pPr>
            <w:r>
              <w:t>Failing to provide copy of property condition report within 14 days</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27(1)</w:t>
            </w:r>
          </w:p>
        </w:tc>
        <w:tc>
          <w:tcPr>
            <w:tcW w:w="4820" w:type="dxa"/>
          </w:tcPr>
          <w:p w:rsidR="00C17C26" w:rsidRDefault="00EB5321">
            <w:pPr>
              <w:pStyle w:val="yTableNAm"/>
              <w:spacing w:before="60"/>
              <w:rPr>
                <w:rStyle w:val="DraftersNotes"/>
                <w:b w:val="0"/>
                <w:i w:val="0"/>
              </w:rPr>
            </w:pPr>
            <w:r>
              <w:t>Requiring or receiving unauthorised amount for or in relation to a residential tenancy agreement</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28(1)</w:t>
            </w:r>
          </w:p>
        </w:tc>
        <w:tc>
          <w:tcPr>
            <w:tcW w:w="4820" w:type="dxa"/>
          </w:tcPr>
          <w:p w:rsidR="00C17C26" w:rsidRDefault="00EB5321">
            <w:pPr>
              <w:pStyle w:val="yTableNAm"/>
              <w:spacing w:before="60"/>
            </w:pPr>
            <w:r>
              <w:t>Requiring more than 2 weeks rent during first 2 weeks of tenancy</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28(2)</w:t>
            </w:r>
          </w:p>
        </w:tc>
        <w:tc>
          <w:tcPr>
            <w:tcW w:w="4820" w:type="dxa"/>
          </w:tcPr>
          <w:p w:rsidR="00C17C26" w:rsidRDefault="00EB5321">
            <w:pPr>
              <w:pStyle w:val="yTableNAm"/>
              <w:spacing w:before="60"/>
            </w:pPr>
            <w:r>
              <w:t>Requiring more than 2 weeks rent in advance</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29(1)(a)</w:t>
            </w:r>
          </w:p>
        </w:tc>
        <w:tc>
          <w:tcPr>
            <w:tcW w:w="4820" w:type="dxa"/>
          </w:tcPr>
          <w:p w:rsidR="00C17C26" w:rsidRDefault="00EB5321">
            <w:pPr>
              <w:pStyle w:val="yTableNAm"/>
              <w:spacing w:before="60"/>
            </w:pPr>
            <w:r>
              <w:t>Requiring or receiving more than one security bond</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29(1)(b)</w:t>
            </w:r>
          </w:p>
        </w:tc>
        <w:tc>
          <w:tcPr>
            <w:tcW w:w="4820" w:type="dxa"/>
          </w:tcPr>
          <w:p w:rsidR="00C17C26" w:rsidRDefault="00EB5321">
            <w:pPr>
              <w:pStyle w:val="yTableNAm"/>
              <w:spacing w:before="60"/>
            </w:pPr>
            <w:r>
              <w:t>Requiring or receiving security bond of more than 4 weeks rent plus pet bond (if applicable)</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29(4)(a)</w:t>
            </w:r>
          </w:p>
        </w:tc>
        <w:tc>
          <w:tcPr>
            <w:tcW w:w="4820" w:type="dxa"/>
          </w:tcPr>
          <w:p w:rsidR="00C17C26" w:rsidRDefault="00EB5321">
            <w:pPr>
              <w:pStyle w:val="yTableNAm"/>
              <w:spacing w:before="60"/>
            </w:pPr>
            <w:r>
              <w:t>Failing to give receipt for security bond</w:t>
            </w:r>
          </w:p>
        </w:tc>
        <w:tc>
          <w:tcPr>
            <w:tcW w:w="992" w:type="dxa"/>
          </w:tcPr>
          <w:p w:rsidR="00C17C26" w:rsidRDefault="00EB5321">
            <w:pPr>
              <w:pStyle w:val="yTableNAm"/>
              <w:spacing w:before="60"/>
            </w:pPr>
            <w:r>
              <w:t>$2 000</w:t>
            </w:r>
          </w:p>
        </w:tc>
      </w:tr>
      <w:tr w:rsidR="00C17C26">
        <w:trPr>
          <w:cantSplit/>
          <w:trHeight w:val="21"/>
        </w:trPr>
        <w:tc>
          <w:tcPr>
            <w:tcW w:w="1276" w:type="dxa"/>
          </w:tcPr>
          <w:p w:rsidR="00C17C26" w:rsidRDefault="00EB5321">
            <w:pPr>
              <w:pStyle w:val="yTableNAm"/>
              <w:spacing w:before="60"/>
            </w:pPr>
            <w:r>
              <w:t>s. 29(4)(b)</w:t>
            </w:r>
          </w:p>
        </w:tc>
        <w:tc>
          <w:tcPr>
            <w:tcW w:w="4820" w:type="dxa"/>
          </w:tcPr>
          <w:p w:rsidR="00C17C26" w:rsidRDefault="00EB5321">
            <w:pPr>
              <w:pStyle w:val="yTableNAm"/>
              <w:spacing w:before="60"/>
            </w:pPr>
            <w:r>
              <w:t>Failing to pay security bond to bond administrator</w:t>
            </w:r>
          </w:p>
        </w:tc>
        <w:tc>
          <w:tcPr>
            <w:tcW w:w="992" w:type="dxa"/>
          </w:tcPr>
          <w:p w:rsidR="00C17C26" w:rsidRDefault="00EB5321">
            <w:pPr>
              <w:pStyle w:val="yTableNAm"/>
              <w:spacing w:before="60"/>
            </w:pPr>
            <w:r>
              <w:t>$2 000</w:t>
            </w:r>
          </w:p>
        </w:tc>
      </w:tr>
      <w:tr w:rsidR="00C17C26">
        <w:trPr>
          <w:cantSplit/>
          <w:trHeight w:val="21"/>
        </w:trPr>
        <w:tc>
          <w:tcPr>
            <w:tcW w:w="1276" w:type="dxa"/>
          </w:tcPr>
          <w:p w:rsidR="00C17C26" w:rsidRDefault="00EB5321">
            <w:pPr>
              <w:pStyle w:val="yTableNAm"/>
              <w:spacing w:before="60"/>
            </w:pPr>
            <w:r>
              <w:t>s. 29(8)(a)</w:t>
            </w:r>
          </w:p>
        </w:tc>
        <w:tc>
          <w:tcPr>
            <w:tcW w:w="4820" w:type="dxa"/>
          </w:tcPr>
          <w:p w:rsidR="00C17C26" w:rsidRDefault="00EB5321">
            <w:pPr>
              <w:pStyle w:val="yTableNAm"/>
              <w:spacing w:before="60"/>
            </w:pPr>
            <w:r>
              <w:t>Failing to ensure tenant does not sign bond disposal form before residential tenancy agreement terminates</w:t>
            </w:r>
          </w:p>
        </w:tc>
        <w:tc>
          <w:tcPr>
            <w:tcW w:w="992" w:type="dxa"/>
          </w:tcPr>
          <w:p w:rsidR="00C17C26" w:rsidRDefault="00EB5321">
            <w:pPr>
              <w:pStyle w:val="yTableNAm"/>
              <w:spacing w:before="60"/>
              <w:rPr>
                <w:rFonts w:ascii="Arial" w:hAnsi="Arial"/>
                <w:b/>
              </w:rPr>
            </w:pPr>
            <w:r>
              <w:br/>
              <w:t>$1 000</w:t>
            </w:r>
          </w:p>
        </w:tc>
      </w:tr>
      <w:tr w:rsidR="00C17C26">
        <w:trPr>
          <w:cantSplit/>
          <w:trHeight w:val="21"/>
        </w:trPr>
        <w:tc>
          <w:tcPr>
            <w:tcW w:w="1276" w:type="dxa"/>
          </w:tcPr>
          <w:p w:rsidR="00C17C26" w:rsidRDefault="00EB5321">
            <w:pPr>
              <w:pStyle w:val="yTableNAm"/>
              <w:spacing w:before="60"/>
            </w:pPr>
            <w:r>
              <w:lastRenderedPageBreak/>
              <w:t>s. 29(8)(b)</w:t>
            </w:r>
          </w:p>
        </w:tc>
        <w:tc>
          <w:tcPr>
            <w:tcW w:w="4820" w:type="dxa"/>
          </w:tcPr>
          <w:p w:rsidR="00C17C26" w:rsidRDefault="00EB5321">
            <w:pPr>
              <w:pStyle w:val="yTableNAm"/>
              <w:spacing w:before="60"/>
            </w:pPr>
            <w:r>
              <w:t>Failing to ensure tenant does not sign bond disposal form without amount of security bond stipulated</w:t>
            </w:r>
          </w:p>
        </w:tc>
        <w:tc>
          <w:tcPr>
            <w:tcW w:w="992" w:type="dxa"/>
          </w:tcPr>
          <w:p w:rsidR="00C17C26" w:rsidRDefault="00EB5321">
            <w:pPr>
              <w:pStyle w:val="yTableNAm"/>
              <w:spacing w:before="60"/>
              <w:rPr>
                <w:rFonts w:ascii="Arial" w:hAnsi="Arial"/>
                <w:b/>
              </w:rPr>
            </w:pPr>
            <w:r>
              <w:br/>
              <w:t>$1 000</w:t>
            </w:r>
          </w:p>
        </w:tc>
      </w:tr>
      <w:tr w:rsidR="00C17C26">
        <w:trPr>
          <w:cantSplit/>
          <w:trHeight w:val="21"/>
        </w:trPr>
        <w:tc>
          <w:tcPr>
            <w:tcW w:w="1276" w:type="dxa"/>
          </w:tcPr>
          <w:p w:rsidR="00C17C26" w:rsidRDefault="00EB5321">
            <w:pPr>
              <w:pStyle w:val="yTableNAm"/>
              <w:spacing w:before="60"/>
            </w:pPr>
            <w:r>
              <w:t>s. 32</w:t>
            </w:r>
          </w:p>
        </w:tc>
        <w:tc>
          <w:tcPr>
            <w:tcW w:w="4820" w:type="dxa"/>
          </w:tcPr>
          <w:p w:rsidR="00C17C26" w:rsidRDefault="00EB5321">
            <w:pPr>
              <w:pStyle w:val="yTableNAm"/>
              <w:spacing w:before="60"/>
            </w:pPr>
            <w:r>
              <w:t>Requiring or receiving rent in excess of court ordered amount</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33(1)</w:t>
            </w:r>
          </w:p>
        </w:tc>
        <w:tc>
          <w:tcPr>
            <w:tcW w:w="4820" w:type="dxa"/>
          </w:tcPr>
          <w:p w:rsidR="00C17C26" w:rsidRDefault="00EB5321">
            <w:pPr>
              <w:pStyle w:val="yTableNAm"/>
              <w:spacing w:before="60"/>
            </w:pPr>
            <w:r>
              <w:t>Failing to give receipt for rent</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34(1)</w:t>
            </w:r>
          </w:p>
        </w:tc>
        <w:tc>
          <w:tcPr>
            <w:tcW w:w="4820" w:type="dxa"/>
          </w:tcPr>
          <w:p w:rsidR="00C17C26" w:rsidRDefault="00EB5321">
            <w:pPr>
              <w:pStyle w:val="yTableNAm"/>
              <w:spacing w:before="60"/>
            </w:pPr>
            <w:r>
              <w:t>Failing to keep records of rent received</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45(3)</w:t>
            </w:r>
          </w:p>
        </w:tc>
        <w:tc>
          <w:tcPr>
            <w:tcW w:w="4820" w:type="dxa"/>
          </w:tcPr>
          <w:p w:rsidR="00C17C26" w:rsidRDefault="00EB5321">
            <w:pPr>
              <w:pStyle w:val="yTableNAm"/>
              <w:spacing w:before="60"/>
            </w:pPr>
            <w:r>
              <w:t>Failing to give lessor copy of key within 7 days</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51(1)</w:t>
            </w:r>
          </w:p>
        </w:tc>
        <w:tc>
          <w:tcPr>
            <w:tcW w:w="4820" w:type="dxa"/>
          </w:tcPr>
          <w:p w:rsidR="00C17C26" w:rsidRDefault="00EB5321">
            <w:pPr>
              <w:pStyle w:val="yTableNAm"/>
              <w:spacing w:before="60"/>
            </w:pPr>
            <w:r>
              <w:t>Failing to notify tenant of lessor’s details</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51(2)</w:t>
            </w:r>
          </w:p>
        </w:tc>
        <w:tc>
          <w:tcPr>
            <w:tcW w:w="4820" w:type="dxa"/>
          </w:tcPr>
          <w:p w:rsidR="00C17C26" w:rsidRDefault="00EB5321">
            <w:pPr>
              <w:pStyle w:val="yTableNAm"/>
              <w:spacing w:before="60"/>
            </w:pPr>
            <w:r>
              <w:t>Failing to notify tenant of lessor’s name and property manager’s name and details</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51(3)</w:t>
            </w:r>
          </w:p>
        </w:tc>
        <w:tc>
          <w:tcPr>
            <w:tcW w:w="4820" w:type="dxa"/>
          </w:tcPr>
          <w:p w:rsidR="00C17C26" w:rsidRDefault="00EB5321">
            <w:pPr>
              <w:pStyle w:val="yTableNAm"/>
              <w:spacing w:before="60"/>
            </w:pPr>
            <w:r>
              <w:t>Failing to notify tenant of new lessor’s details</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51(4)</w:t>
            </w:r>
          </w:p>
        </w:tc>
        <w:tc>
          <w:tcPr>
            <w:tcW w:w="4820" w:type="dxa"/>
          </w:tcPr>
          <w:p w:rsidR="00C17C26" w:rsidRDefault="00EB5321">
            <w:pPr>
              <w:pStyle w:val="yTableNAm"/>
              <w:spacing w:before="60"/>
            </w:pPr>
            <w:r>
              <w:t>Failing to notify tenant of change of lessor’s details within 14 days</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53(1)</w:t>
            </w:r>
          </w:p>
        </w:tc>
        <w:tc>
          <w:tcPr>
            <w:tcW w:w="4820" w:type="dxa"/>
          </w:tcPr>
          <w:p w:rsidR="00C17C26" w:rsidRDefault="00EB5321">
            <w:pPr>
              <w:pStyle w:val="yTableNAm"/>
              <w:spacing w:before="60"/>
            </w:pPr>
            <w:r>
              <w:t>Giving false name or place of employment</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53(2)</w:t>
            </w:r>
          </w:p>
        </w:tc>
        <w:tc>
          <w:tcPr>
            <w:tcW w:w="4820" w:type="dxa"/>
          </w:tcPr>
          <w:p w:rsidR="00C17C26" w:rsidRDefault="00EB5321">
            <w:pPr>
              <w:pStyle w:val="yTableNAm"/>
              <w:spacing w:before="60"/>
            </w:pPr>
            <w:r>
              <w:t>Failing to notify lessor of new place of employment</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53(3)</w:t>
            </w:r>
          </w:p>
        </w:tc>
        <w:tc>
          <w:tcPr>
            <w:tcW w:w="4820" w:type="dxa"/>
          </w:tcPr>
          <w:p w:rsidR="00C17C26" w:rsidRDefault="00EB5321">
            <w:pPr>
              <w:pStyle w:val="yTableNAm"/>
              <w:spacing w:before="60"/>
            </w:pPr>
            <w:r>
              <w:t>Failing to provide forwarding address on vacating premises</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54(1)(a)</w:t>
            </w:r>
          </w:p>
        </w:tc>
        <w:tc>
          <w:tcPr>
            <w:tcW w:w="4820" w:type="dxa"/>
          </w:tcPr>
          <w:p w:rsidR="00C17C26" w:rsidRDefault="00EB5321">
            <w:pPr>
              <w:pStyle w:val="yTableNAm"/>
              <w:spacing w:before="60"/>
            </w:pPr>
            <w:r>
              <w:t>Failing to give tenant copy of residential tenancy agreement</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54(1)(b)</w:t>
            </w:r>
          </w:p>
        </w:tc>
        <w:tc>
          <w:tcPr>
            <w:tcW w:w="4820" w:type="dxa"/>
          </w:tcPr>
          <w:p w:rsidR="00C17C26" w:rsidRDefault="00EB5321">
            <w:pPr>
              <w:pStyle w:val="yTableNAm"/>
              <w:spacing w:before="60"/>
            </w:pPr>
            <w:r>
              <w:t>Failing to give tenant copy of executed residential tenancy agreement</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57(2A)</w:t>
            </w:r>
          </w:p>
        </w:tc>
        <w:tc>
          <w:tcPr>
            <w:tcW w:w="4820" w:type="dxa"/>
          </w:tcPr>
          <w:p w:rsidR="00C17C26" w:rsidRDefault="00EB5321">
            <w:pPr>
              <w:pStyle w:val="yTableNAm"/>
              <w:spacing w:before="60"/>
            </w:pPr>
            <w:r>
              <w:t>Executing residential tenancy agreement providing for accelerated rent or liquidated damages</w:t>
            </w:r>
          </w:p>
        </w:tc>
        <w:tc>
          <w:tcPr>
            <w:tcW w:w="992" w:type="dxa"/>
          </w:tcPr>
          <w:p w:rsidR="00C17C26" w:rsidRDefault="00EB5321">
            <w:pPr>
              <w:pStyle w:val="yTableNAm"/>
              <w:spacing w:before="60"/>
              <w:rPr>
                <w:rFonts w:ascii="Arial" w:hAnsi="Arial"/>
                <w:b/>
              </w:rPr>
            </w:pPr>
            <w:r>
              <w:br/>
              <w:t>$1 000</w:t>
            </w:r>
          </w:p>
        </w:tc>
      </w:tr>
      <w:tr w:rsidR="00C17C26">
        <w:trPr>
          <w:cantSplit/>
          <w:trHeight w:val="21"/>
        </w:trPr>
        <w:tc>
          <w:tcPr>
            <w:tcW w:w="1276" w:type="dxa"/>
          </w:tcPr>
          <w:p w:rsidR="00C17C26" w:rsidRDefault="00EB5321">
            <w:pPr>
              <w:pStyle w:val="yTableNAm"/>
              <w:spacing w:before="60"/>
            </w:pPr>
            <w:r>
              <w:t>s. 59F(1)</w:t>
            </w:r>
          </w:p>
        </w:tc>
        <w:tc>
          <w:tcPr>
            <w:tcW w:w="4820" w:type="dxa"/>
          </w:tcPr>
          <w:p w:rsidR="00C17C26" w:rsidRDefault="00EB5321">
            <w:pPr>
              <w:pStyle w:val="yTableNAm"/>
              <w:spacing w:before="60"/>
            </w:pPr>
            <w:r>
              <w:t>Lessor or tenant altering, removing or adding lock without consent</w:t>
            </w:r>
          </w:p>
        </w:tc>
        <w:tc>
          <w:tcPr>
            <w:tcW w:w="992" w:type="dxa"/>
          </w:tcPr>
          <w:p w:rsidR="00C17C26" w:rsidRDefault="00EB5321">
            <w:pPr>
              <w:pStyle w:val="yTableNAm"/>
              <w:spacing w:before="60"/>
            </w:pPr>
            <w:r>
              <w:br/>
              <w:t>$2 000</w:t>
            </w:r>
          </w:p>
        </w:tc>
      </w:tr>
      <w:tr w:rsidR="00C17C26">
        <w:trPr>
          <w:cantSplit/>
          <w:trHeight w:val="21"/>
        </w:trPr>
        <w:tc>
          <w:tcPr>
            <w:tcW w:w="1276" w:type="dxa"/>
          </w:tcPr>
          <w:p w:rsidR="00C17C26" w:rsidRDefault="00EB5321">
            <w:pPr>
              <w:pStyle w:val="yTableNAm"/>
              <w:keepLines/>
              <w:spacing w:before="60"/>
            </w:pPr>
            <w:r>
              <w:t>s. 59F(2)</w:t>
            </w:r>
          </w:p>
        </w:tc>
        <w:tc>
          <w:tcPr>
            <w:tcW w:w="4820" w:type="dxa"/>
          </w:tcPr>
          <w:p w:rsidR="00C17C26" w:rsidRDefault="00EB5321">
            <w:pPr>
              <w:pStyle w:val="yTableNAm"/>
              <w:keepLines/>
              <w:spacing w:before="60"/>
            </w:pPr>
            <w:r>
              <w:t>Property manager altering, removing or adding lock without consent</w:t>
            </w:r>
          </w:p>
        </w:tc>
        <w:tc>
          <w:tcPr>
            <w:tcW w:w="992" w:type="dxa"/>
          </w:tcPr>
          <w:p w:rsidR="00C17C26" w:rsidRDefault="00EB5321">
            <w:pPr>
              <w:pStyle w:val="yTableNAm"/>
              <w:keepLines/>
              <w:spacing w:before="60"/>
            </w:pPr>
            <w:r>
              <w:br/>
              <w:t>$2 000</w:t>
            </w:r>
          </w:p>
        </w:tc>
      </w:tr>
      <w:tr w:rsidR="00C17C26">
        <w:trPr>
          <w:cantSplit/>
          <w:trHeight w:val="21"/>
        </w:trPr>
        <w:tc>
          <w:tcPr>
            <w:tcW w:w="1276" w:type="dxa"/>
          </w:tcPr>
          <w:p w:rsidR="00C17C26" w:rsidRDefault="00EB5321">
            <w:pPr>
              <w:pStyle w:val="yTableNAm"/>
              <w:keepLines/>
              <w:spacing w:before="60"/>
            </w:pPr>
            <w:r>
              <w:t>s. 59F(2A)</w:t>
            </w:r>
          </w:p>
        </w:tc>
        <w:tc>
          <w:tcPr>
            <w:tcW w:w="4820" w:type="dxa"/>
          </w:tcPr>
          <w:p w:rsidR="00C17C26" w:rsidRDefault="00EB5321">
            <w:pPr>
              <w:pStyle w:val="yTableNAm"/>
              <w:keepLines/>
              <w:spacing w:before="60"/>
            </w:pPr>
            <w:r>
              <w:t>Lessor breaching term referred to in s. 45(2)(c)</w:t>
            </w:r>
          </w:p>
        </w:tc>
        <w:tc>
          <w:tcPr>
            <w:tcW w:w="992" w:type="dxa"/>
          </w:tcPr>
          <w:p w:rsidR="00C17C26" w:rsidRDefault="00EB5321">
            <w:pPr>
              <w:pStyle w:val="yTableNAm"/>
              <w:keepLines/>
              <w:spacing w:before="60"/>
            </w:pPr>
            <w:r>
              <w:t>$2 000</w:t>
            </w:r>
          </w:p>
        </w:tc>
      </w:tr>
      <w:tr w:rsidR="00C17C26">
        <w:trPr>
          <w:cantSplit/>
          <w:trHeight w:val="21"/>
        </w:trPr>
        <w:tc>
          <w:tcPr>
            <w:tcW w:w="1276" w:type="dxa"/>
          </w:tcPr>
          <w:p w:rsidR="00C17C26" w:rsidRDefault="00EB5321">
            <w:pPr>
              <w:pStyle w:val="yTableNAm"/>
              <w:keepNext/>
              <w:keepLines/>
              <w:spacing w:before="60"/>
            </w:pPr>
            <w:r>
              <w:lastRenderedPageBreak/>
              <w:t>s. 63(3)</w:t>
            </w:r>
          </w:p>
        </w:tc>
        <w:tc>
          <w:tcPr>
            <w:tcW w:w="4820" w:type="dxa"/>
          </w:tcPr>
          <w:p w:rsidR="00C17C26" w:rsidRDefault="00EB5321">
            <w:pPr>
              <w:pStyle w:val="yTableNAm"/>
              <w:keepLines/>
              <w:spacing w:before="60"/>
            </w:pPr>
            <w:r>
              <w:t>Giving false or misleading notice of termination</w:t>
            </w:r>
          </w:p>
        </w:tc>
        <w:tc>
          <w:tcPr>
            <w:tcW w:w="992" w:type="dxa"/>
          </w:tcPr>
          <w:p w:rsidR="00C17C26" w:rsidRDefault="00EB5321">
            <w:pPr>
              <w:pStyle w:val="yTableNAm"/>
              <w:keepLines/>
              <w:spacing w:before="60"/>
            </w:pPr>
            <w:r>
              <w:t>$1 000</w:t>
            </w:r>
          </w:p>
        </w:tc>
      </w:tr>
      <w:tr w:rsidR="00C17C26">
        <w:trPr>
          <w:cantSplit/>
          <w:trHeight w:val="21"/>
        </w:trPr>
        <w:tc>
          <w:tcPr>
            <w:tcW w:w="1276" w:type="dxa"/>
          </w:tcPr>
          <w:p w:rsidR="00C17C26" w:rsidRDefault="00EB5321">
            <w:pPr>
              <w:pStyle w:val="yTableNAm"/>
            </w:pPr>
            <w:r>
              <w:t>s. 71AB(3)</w:t>
            </w:r>
          </w:p>
        </w:tc>
        <w:tc>
          <w:tcPr>
            <w:tcW w:w="4820" w:type="dxa"/>
          </w:tcPr>
          <w:p w:rsidR="00C17C26" w:rsidRDefault="00EB5321">
            <w:pPr>
              <w:pStyle w:val="yTableNAm"/>
            </w:pPr>
            <w:r>
              <w:t>Lessor disclosing information referred to in s. 71AB(2)</w:t>
            </w:r>
          </w:p>
        </w:tc>
        <w:tc>
          <w:tcPr>
            <w:tcW w:w="992" w:type="dxa"/>
          </w:tcPr>
          <w:p w:rsidR="00C17C26" w:rsidRDefault="00EB5321">
            <w:pPr>
              <w:pStyle w:val="yTableNAm"/>
            </w:pPr>
            <w:r>
              <w:br/>
              <w:t>$1 000</w:t>
            </w:r>
          </w:p>
        </w:tc>
      </w:tr>
      <w:tr w:rsidR="00C17C26">
        <w:trPr>
          <w:cantSplit/>
          <w:trHeight w:val="21"/>
        </w:trPr>
        <w:tc>
          <w:tcPr>
            <w:tcW w:w="1276" w:type="dxa"/>
          </w:tcPr>
          <w:p w:rsidR="00C17C26" w:rsidRDefault="00EB5321">
            <w:pPr>
              <w:pStyle w:val="yTableNAm"/>
              <w:keepNext/>
              <w:keepLines/>
              <w:spacing w:before="60"/>
            </w:pPr>
            <w:r>
              <w:t>s. 71AB(4)</w:t>
            </w:r>
          </w:p>
        </w:tc>
        <w:tc>
          <w:tcPr>
            <w:tcW w:w="4820" w:type="dxa"/>
          </w:tcPr>
          <w:p w:rsidR="00C17C26" w:rsidRDefault="00EB5321">
            <w:pPr>
              <w:pStyle w:val="yTableNAm"/>
              <w:keepNext/>
              <w:keepLines/>
              <w:spacing w:before="60"/>
            </w:pPr>
            <w:r>
              <w:t>Lessor failing to ensure information referred to in s. 71AB(2) is kept in secure manner</w:t>
            </w:r>
          </w:p>
        </w:tc>
        <w:tc>
          <w:tcPr>
            <w:tcW w:w="992" w:type="dxa"/>
          </w:tcPr>
          <w:p w:rsidR="00C17C26" w:rsidRDefault="00EB5321">
            <w:pPr>
              <w:pStyle w:val="yTableNAm"/>
              <w:keepNext/>
              <w:keepLines/>
              <w:spacing w:before="60"/>
            </w:pPr>
            <w:r>
              <w:br/>
              <w:t>$1 000</w:t>
            </w:r>
          </w:p>
        </w:tc>
      </w:tr>
      <w:tr w:rsidR="00C17C26">
        <w:trPr>
          <w:cantSplit/>
          <w:trHeight w:val="21"/>
        </w:trPr>
        <w:tc>
          <w:tcPr>
            <w:tcW w:w="1276" w:type="dxa"/>
          </w:tcPr>
          <w:p w:rsidR="00C17C26" w:rsidRDefault="00EB5321">
            <w:pPr>
              <w:pStyle w:val="yTableNAm"/>
              <w:spacing w:before="60"/>
            </w:pPr>
            <w:r>
              <w:t>s. 79(3)</w:t>
            </w:r>
          </w:p>
        </w:tc>
        <w:tc>
          <w:tcPr>
            <w:tcW w:w="4820" w:type="dxa"/>
          </w:tcPr>
          <w:p w:rsidR="00C17C26" w:rsidRDefault="00EB5321">
            <w:pPr>
              <w:pStyle w:val="yTableNAm"/>
              <w:spacing w:before="60"/>
            </w:pPr>
            <w:r>
              <w:t>Failing to give notice that abandoned goods have been stored</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80A(6)</w:t>
            </w:r>
          </w:p>
        </w:tc>
        <w:tc>
          <w:tcPr>
            <w:tcW w:w="4820" w:type="dxa"/>
          </w:tcPr>
          <w:p w:rsidR="00C17C26" w:rsidRDefault="00EB5321">
            <w:pPr>
              <w:pStyle w:val="yTableNAm"/>
              <w:spacing w:before="60"/>
            </w:pPr>
            <w:r>
              <w:t>Failing to give reclaimed document to person</w:t>
            </w:r>
          </w:p>
        </w:tc>
        <w:tc>
          <w:tcPr>
            <w:tcW w:w="992" w:type="dxa"/>
          </w:tcPr>
          <w:p w:rsidR="00C17C26" w:rsidRDefault="00EB5321">
            <w:pPr>
              <w:pStyle w:val="yTableNAm"/>
              <w:spacing w:before="60"/>
            </w:pPr>
            <w:r>
              <w:t>$1 000</w:t>
            </w:r>
          </w:p>
        </w:tc>
      </w:tr>
      <w:tr w:rsidR="00C17C26">
        <w:trPr>
          <w:cantSplit/>
          <w:trHeight w:val="21"/>
        </w:trPr>
        <w:tc>
          <w:tcPr>
            <w:tcW w:w="1276" w:type="dxa"/>
          </w:tcPr>
          <w:p w:rsidR="00C17C26" w:rsidRDefault="00EB5321">
            <w:pPr>
              <w:pStyle w:val="yTableNAm"/>
              <w:spacing w:before="60"/>
            </w:pPr>
            <w:r>
              <w:t>s. 80</w:t>
            </w:r>
          </w:p>
        </w:tc>
        <w:tc>
          <w:tcPr>
            <w:tcW w:w="4820" w:type="dxa"/>
          </w:tcPr>
          <w:p w:rsidR="00C17C26" w:rsidRDefault="00EB5321">
            <w:pPr>
              <w:pStyle w:val="yTableNAm"/>
              <w:spacing w:before="60"/>
            </w:pPr>
            <w:r>
              <w:t>Entering leased premises to recover possession without court order</w:t>
            </w:r>
          </w:p>
        </w:tc>
        <w:tc>
          <w:tcPr>
            <w:tcW w:w="992" w:type="dxa"/>
          </w:tcPr>
          <w:p w:rsidR="00C17C26" w:rsidRDefault="00EB5321">
            <w:pPr>
              <w:pStyle w:val="yTableNAm"/>
              <w:spacing w:before="60"/>
            </w:pPr>
            <w:r>
              <w:br/>
              <w:t>$4 000</w:t>
            </w:r>
          </w:p>
        </w:tc>
      </w:tr>
      <w:tr w:rsidR="00C17C26">
        <w:trPr>
          <w:cantSplit/>
          <w:trHeight w:val="21"/>
        </w:trPr>
        <w:tc>
          <w:tcPr>
            <w:tcW w:w="1276" w:type="dxa"/>
          </w:tcPr>
          <w:p w:rsidR="00C17C26" w:rsidRDefault="00EB5321">
            <w:pPr>
              <w:pStyle w:val="yTableNAm"/>
              <w:spacing w:before="60"/>
            </w:pPr>
            <w:r>
              <w:t>s. 82C(2)</w:t>
            </w:r>
          </w:p>
        </w:tc>
        <w:tc>
          <w:tcPr>
            <w:tcW w:w="4820" w:type="dxa"/>
          </w:tcPr>
          <w:p w:rsidR="00C17C26" w:rsidRDefault="00EB5321">
            <w:pPr>
              <w:pStyle w:val="yTableNAm"/>
              <w:spacing w:before="60"/>
            </w:pPr>
            <w:r>
              <w:t>Failing to give written notice of usual use of residential tenancy database</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82D(2)</w:t>
            </w:r>
          </w:p>
        </w:tc>
        <w:tc>
          <w:tcPr>
            <w:tcW w:w="4820" w:type="dxa"/>
          </w:tcPr>
          <w:p w:rsidR="00C17C26" w:rsidRDefault="00EB5321">
            <w:pPr>
              <w:pStyle w:val="yTableNAm"/>
              <w:spacing w:before="60"/>
            </w:pPr>
            <w:r>
              <w:t>Failing to give written notice of personal information in residential tenancy database</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82E(1)</w:t>
            </w:r>
          </w:p>
        </w:tc>
        <w:tc>
          <w:tcPr>
            <w:tcW w:w="4820" w:type="dxa"/>
          </w:tcPr>
          <w:p w:rsidR="00C17C26" w:rsidRDefault="00EB5321">
            <w:pPr>
              <w:pStyle w:val="yTableNAm"/>
              <w:spacing w:before="60"/>
            </w:pPr>
            <w:r>
              <w:t>Listing personal information in residential tenancy database contrary to section 82E(1)</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82F(1)</w:t>
            </w:r>
          </w:p>
        </w:tc>
        <w:tc>
          <w:tcPr>
            <w:tcW w:w="4820" w:type="dxa"/>
          </w:tcPr>
          <w:p w:rsidR="00C17C26" w:rsidRDefault="00EB5321">
            <w:pPr>
              <w:pStyle w:val="yTableNAm"/>
              <w:spacing w:before="60"/>
            </w:pPr>
            <w:r>
              <w:t>Listing personal information in residential tenancy database contrary to section 82F(1)</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82G(3)</w:t>
            </w:r>
          </w:p>
        </w:tc>
        <w:tc>
          <w:tcPr>
            <w:tcW w:w="4820" w:type="dxa"/>
          </w:tcPr>
          <w:p w:rsidR="00C17C26" w:rsidRDefault="00EB5321">
            <w:pPr>
              <w:pStyle w:val="yTableNAm"/>
              <w:spacing w:before="60"/>
            </w:pPr>
            <w:r>
              <w:t>Failing to keep copy of written notice under section 82G(2) for one year</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82H(2)</w:t>
            </w:r>
          </w:p>
        </w:tc>
        <w:tc>
          <w:tcPr>
            <w:tcW w:w="4820" w:type="dxa"/>
          </w:tcPr>
          <w:p w:rsidR="00C17C26" w:rsidRDefault="00EB5321">
            <w:pPr>
              <w:pStyle w:val="yTableNAm"/>
              <w:spacing w:before="60"/>
            </w:pPr>
            <w:r>
              <w:t>Failing to amend or remove personal information from residential tenancy database within 14 days</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82I(1)</w:t>
            </w:r>
          </w:p>
        </w:tc>
        <w:tc>
          <w:tcPr>
            <w:tcW w:w="4820" w:type="dxa"/>
          </w:tcPr>
          <w:p w:rsidR="00C17C26" w:rsidRDefault="00EB5321">
            <w:pPr>
              <w:pStyle w:val="yTableNAm"/>
              <w:spacing w:before="60"/>
            </w:pPr>
            <w:r>
              <w:t>Lessor or lessor’s agent failing to give copy of personal information within 14 days of request</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t>s. 82I(2)</w:t>
            </w:r>
          </w:p>
        </w:tc>
        <w:tc>
          <w:tcPr>
            <w:tcW w:w="4820" w:type="dxa"/>
          </w:tcPr>
          <w:p w:rsidR="00C17C26" w:rsidRDefault="00EB5321">
            <w:pPr>
              <w:pStyle w:val="yTableNAm"/>
              <w:spacing w:before="60"/>
            </w:pPr>
            <w:r>
              <w:t>Database operator failing to give copy of personal information in residential tenancy database within 14 days of request</w:t>
            </w:r>
          </w:p>
        </w:tc>
        <w:tc>
          <w:tcPr>
            <w:tcW w:w="992" w:type="dxa"/>
          </w:tcPr>
          <w:p w:rsidR="00C17C26" w:rsidRDefault="00EB5321">
            <w:pPr>
              <w:pStyle w:val="yTableNAm"/>
              <w:spacing w:before="60"/>
            </w:pPr>
            <w:r>
              <w:br/>
            </w:r>
            <w:r>
              <w:br/>
              <w:t>$1 000</w:t>
            </w:r>
          </w:p>
        </w:tc>
      </w:tr>
      <w:tr w:rsidR="00C17C26">
        <w:trPr>
          <w:cantSplit/>
          <w:trHeight w:val="21"/>
        </w:trPr>
        <w:tc>
          <w:tcPr>
            <w:tcW w:w="1276" w:type="dxa"/>
          </w:tcPr>
          <w:p w:rsidR="00C17C26" w:rsidRDefault="00EB5321">
            <w:pPr>
              <w:pStyle w:val="yTableNAm"/>
              <w:spacing w:before="60"/>
            </w:pPr>
            <w:r>
              <w:t>s. 82K(2)</w:t>
            </w:r>
          </w:p>
        </w:tc>
        <w:tc>
          <w:tcPr>
            <w:tcW w:w="4820" w:type="dxa"/>
          </w:tcPr>
          <w:p w:rsidR="00C17C26" w:rsidRDefault="00EB5321">
            <w:pPr>
              <w:pStyle w:val="yTableNAm"/>
              <w:spacing w:before="60"/>
            </w:pPr>
            <w:r>
              <w:t>Keeping personal information in residential tenancy database longer than permitted</w:t>
            </w:r>
          </w:p>
        </w:tc>
        <w:tc>
          <w:tcPr>
            <w:tcW w:w="992" w:type="dxa"/>
          </w:tcPr>
          <w:p w:rsidR="00C17C26" w:rsidRDefault="00EB5321">
            <w:pPr>
              <w:pStyle w:val="yTableNAm"/>
              <w:spacing w:before="60"/>
            </w:pPr>
            <w:r>
              <w:br/>
              <w:t>$1 000</w:t>
            </w:r>
          </w:p>
        </w:tc>
      </w:tr>
      <w:tr w:rsidR="00C17C26">
        <w:trPr>
          <w:cantSplit/>
          <w:trHeight w:val="21"/>
        </w:trPr>
        <w:tc>
          <w:tcPr>
            <w:tcW w:w="1276" w:type="dxa"/>
          </w:tcPr>
          <w:p w:rsidR="00C17C26" w:rsidRDefault="00EB5321">
            <w:pPr>
              <w:pStyle w:val="yTableNAm"/>
              <w:spacing w:before="60"/>
            </w:pPr>
            <w:r>
              <w:lastRenderedPageBreak/>
              <w:t>s. 93(1)</w:t>
            </w:r>
          </w:p>
        </w:tc>
        <w:tc>
          <w:tcPr>
            <w:tcW w:w="4820" w:type="dxa"/>
          </w:tcPr>
          <w:p w:rsidR="00C17C26" w:rsidRDefault="00EB5321">
            <w:pPr>
              <w:pStyle w:val="yTableNAm"/>
              <w:spacing w:before="60"/>
            </w:pPr>
            <w:r>
              <w:t>Failing to take reasonable steps to ensure security bond is transferred to bond administrator when required</w:t>
            </w:r>
          </w:p>
        </w:tc>
        <w:tc>
          <w:tcPr>
            <w:tcW w:w="992" w:type="dxa"/>
          </w:tcPr>
          <w:p w:rsidR="00C17C26" w:rsidRDefault="00EB5321">
            <w:pPr>
              <w:pStyle w:val="yTableNAm"/>
              <w:spacing w:before="60"/>
            </w:pPr>
            <w:r>
              <w:br/>
            </w:r>
            <w:r>
              <w:br/>
              <w:t>$1 000</w:t>
            </w:r>
          </w:p>
        </w:tc>
      </w:tr>
      <w:tr w:rsidR="00C17C26">
        <w:trPr>
          <w:cantSplit/>
          <w:trHeight w:val="21"/>
        </w:trPr>
        <w:tc>
          <w:tcPr>
            <w:tcW w:w="1276" w:type="dxa"/>
            <w:tcBorders>
              <w:bottom w:val="single" w:sz="4" w:space="0" w:color="auto"/>
            </w:tcBorders>
          </w:tcPr>
          <w:p w:rsidR="00C17C26" w:rsidRDefault="00EB5321">
            <w:pPr>
              <w:pStyle w:val="yTableNAm"/>
              <w:keepNext/>
              <w:keepLines/>
              <w:spacing w:before="60"/>
            </w:pPr>
            <w:r>
              <w:t>s. 96(2)</w:t>
            </w:r>
          </w:p>
        </w:tc>
        <w:tc>
          <w:tcPr>
            <w:tcW w:w="4820" w:type="dxa"/>
            <w:tcBorders>
              <w:bottom w:val="single" w:sz="4" w:space="0" w:color="auto"/>
            </w:tcBorders>
          </w:tcPr>
          <w:p w:rsidR="00C17C26" w:rsidRDefault="00EB5321">
            <w:pPr>
              <w:pStyle w:val="yTableNAm"/>
              <w:keepNext/>
              <w:keepLines/>
              <w:spacing w:before="60"/>
            </w:pPr>
            <w:r>
              <w:t>Failing to pay bond, or part of bond, when required</w:t>
            </w:r>
          </w:p>
        </w:tc>
        <w:tc>
          <w:tcPr>
            <w:tcW w:w="992" w:type="dxa"/>
            <w:tcBorders>
              <w:bottom w:val="single" w:sz="4" w:space="0" w:color="auto"/>
            </w:tcBorders>
          </w:tcPr>
          <w:p w:rsidR="00C17C26" w:rsidRDefault="00EB5321">
            <w:pPr>
              <w:pStyle w:val="yTableNAm"/>
              <w:keepNext/>
              <w:keepLines/>
              <w:spacing w:before="60"/>
            </w:pPr>
            <w:r>
              <w:t>$1 000</w:t>
            </w:r>
          </w:p>
        </w:tc>
      </w:tr>
    </w:tbl>
    <w:p w:rsidR="00C17C26" w:rsidRDefault="00EB5321">
      <w:pPr>
        <w:pStyle w:val="yFootnotesection"/>
      </w:pPr>
      <w:r>
        <w:tab/>
        <w:t>[Schedule 5 inserted: Gazette 3 May 2013 p. 1832-5; amended: Gazette 9 Apr 2019 p. 1052.]</w:t>
      </w:r>
    </w:p>
    <w:p w:rsidR="00C17C26" w:rsidRDefault="00EB5321">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17C26" w:rsidRDefault="00C17C26">
      <w:pPr>
        <w:sectPr w:rsidR="00C17C26">
          <w:headerReference w:type="even" r:id="rId31"/>
          <w:headerReference w:type="default" r:id="rId32"/>
          <w:pgSz w:w="11907" w:h="16840" w:code="9"/>
          <w:pgMar w:top="2376" w:right="2405" w:bottom="3542" w:left="2405" w:header="706" w:footer="3380" w:gutter="0"/>
          <w:cols w:space="720"/>
          <w:noEndnote/>
          <w:docGrid w:linePitch="326"/>
        </w:sectPr>
      </w:pPr>
    </w:p>
    <w:p w:rsidR="00C17C26" w:rsidRDefault="00EB5321">
      <w:pPr>
        <w:pStyle w:val="nHeading2"/>
      </w:pPr>
      <w:bookmarkStart w:id="77" w:name="_Toc74648122"/>
      <w:bookmarkStart w:id="78" w:name="_Toc74648368"/>
      <w:bookmarkStart w:id="79" w:name="_Toc74648427"/>
      <w:bookmarkStart w:id="80" w:name="_Toc74745822"/>
      <w:r>
        <w:lastRenderedPageBreak/>
        <w:t>Notes</w:t>
      </w:r>
      <w:bookmarkEnd w:id="77"/>
      <w:bookmarkEnd w:id="78"/>
      <w:bookmarkEnd w:id="79"/>
      <w:bookmarkEnd w:id="80"/>
    </w:p>
    <w:p w:rsidR="002A4041" w:rsidRDefault="002A4041" w:rsidP="002A4041">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17C26" w:rsidRDefault="00EB5321">
      <w:pPr>
        <w:pStyle w:val="nHeading3"/>
      </w:pPr>
      <w:bookmarkStart w:id="81" w:name="_Toc74745823"/>
      <w:r>
        <w:t>Compilation table</w:t>
      </w:r>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17C26">
        <w:trPr>
          <w:tblHeader/>
        </w:trPr>
        <w:tc>
          <w:tcPr>
            <w:tcW w:w="3118" w:type="dxa"/>
          </w:tcPr>
          <w:p w:rsidR="00C17C26" w:rsidRDefault="00EB5321">
            <w:pPr>
              <w:pStyle w:val="nTable"/>
              <w:spacing w:after="40"/>
              <w:rPr>
                <w:b/>
              </w:rPr>
            </w:pPr>
            <w:r>
              <w:rPr>
                <w:b/>
              </w:rPr>
              <w:t>Citation</w:t>
            </w:r>
          </w:p>
        </w:tc>
        <w:tc>
          <w:tcPr>
            <w:tcW w:w="1276" w:type="dxa"/>
          </w:tcPr>
          <w:p w:rsidR="00C17C26" w:rsidRDefault="00EB5321">
            <w:pPr>
              <w:pStyle w:val="nTable"/>
              <w:spacing w:after="40"/>
              <w:rPr>
                <w:b/>
              </w:rPr>
            </w:pPr>
            <w:r>
              <w:rPr>
                <w:b/>
              </w:rPr>
              <w:t>Published</w:t>
            </w:r>
          </w:p>
        </w:tc>
        <w:tc>
          <w:tcPr>
            <w:tcW w:w="2693" w:type="dxa"/>
          </w:tcPr>
          <w:p w:rsidR="00C17C26" w:rsidRDefault="00EB5321">
            <w:pPr>
              <w:pStyle w:val="nTable"/>
              <w:spacing w:after="40"/>
              <w:rPr>
                <w:b/>
              </w:rPr>
            </w:pPr>
            <w:r>
              <w:rPr>
                <w:b/>
              </w:rPr>
              <w:t>Commencement</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 xml:space="preserve">Residential Tenancies Regulations 1989 </w:t>
            </w:r>
          </w:p>
        </w:tc>
        <w:tc>
          <w:tcPr>
            <w:tcW w:w="1276" w:type="dxa"/>
          </w:tcPr>
          <w:p w:rsidR="00C17C26" w:rsidRDefault="00EB5321">
            <w:pPr>
              <w:pStyle w:val="nTable"/>
              <w:spacing w:after="40"/>
            </w:pPr>
            <w:r>
              <w:t>9 Aug 1989 p. 2563</w:t>
            </w:r>
            <w:r>
              <w:noBreakHyphen/>
              <w:t>85</w:t>
            </w:r>
            <w:r>
              <w:br/>
              <w:t>(erratum 18 Aug 1989 p. 2751)</w:t>
            </w:r>
          </w:p>
        </w:tc>
        <w:tc>
          <w:tcPr>
            <w:tcW w:w="2693" w:type="dxa"/>
          </w:tcPr>
          <w:p w:rsidR="00C17C26" w:rsidRDefault="00EB5321">
            <w:pPr>
              <w:pStyle w:val="nTable"/>
              <w:spacing w:after="40"/>
            </w:pPr>
            <w:r>
              <w:t xml:space="preserve">1 Oct 1989 (see r. 2 and </w:t>
            </w:r>
            <w:r>
              <w:rPr>
                <w:i/>
              </w:rPr>
              <w:t>Gazette</w:t>
            </w:r>
            <w:r>
              <w:t xml:space="preserve"> 18 Aug 1989 p. 2748)</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1989</w:t>
            </w:r>
          </w:p>
        </w:tc>
        <w:tc>
          <w:tcPr>
            <w:tcW w:w="1276" w:type="dxa"/>
          </w:tcPr>
          <w:p w:rsidR="00C17C26" w:rsidRDefault="00EB5321">
            <w:pPr>
              <w:pStyle w:val="nTable"/>
              <w:spacing w:after="40"/>
            </w:pPr>
            <w:r>
              <w:t>15 Sep 1989 p. 3433</w:t>
            </w:r>
          </w:p>
        </w:tc>
        <w:tc>
          <w:tcPr>
            <w:tcW w:w="2693" w:type="dxa"/>
          </w:tcPr>
          <w:p w:rsidR="00C17C26" w:rsidRDefault="00EB5321">
            <w:pPr>
              <w:pStyle w:val="nTable"/>
              <w:spacing w:after="40"/>
            </w:pPr>
            <w:r>
              <w:t>15 Sep 1989</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(No. 2) 1989</w:t>
            </w:r>
          </w:p>
        </w:tc>
        <w:tc>
          <w:tcPr>
            <w:tcW w:w="1276" w:type="dxa"/>
          </w:tcPr>
          <w:p w:rsidR="00C17C26" w:rsidRDefault="00EB5321">
            <w:pPr>
              <w:pStyle w:val="nTable"/>
              <w:spacing w:after="40"/>
            </w:pPr>
            <w:r>
              <w:t>6 Oct 1989 p. 3766</w:t>
            </w:r>
          </w:p>
        </w:tc>
        <w:tc>
          <w:tcPr>
            <w:tcW w:w="2693" w:type="dxa"/>
          </w:tcPr>
          <w:p w:rsidR="00C17C26" w:rsidRDefault="00EB5321">
            <w:pPr>
              <w:pStyle w:val="nTable"/>
              <w:spacing w:after="40"/>
            </w:pPr>
            <w:r>
              <w:t>6 Oct 1989</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1990</w:t>
            </w:r>
          </w:p>
        </w:tc>
        <w:tc>
          <w:tcPr>
            <w:tcW w:w="1276" w:type="dxa"/>
          </w:tcPr>
          <w:p w:rsidR="00C17C26" w:rsidRDefault="00EB5321">
            <w:pPr>
              <w:pStyle w:val="nTable"/>
              <w:spacing w:after="40"/>
            </w:pPr>
            <w:r>
              <w:t>23 Feb 1990 p. 1152</w:t>
            </w:r>
            <w:r>
              <w:noBreakHyphen/>
              <w:t>3</w:t>
            </w:r>
          </w:p>
        </w:tc>
        <w:tc>
          <w:tcPr>
            <w:tcW w:w="2693" w:type="dxa"/>
          </w:tcPr>
          <w:p w:rsidR="00C17C26" w:rsidRDefault="00EB5321">
            <w:pPr>
              <w:pStyle w:val="nTable"/>
              <w:spacing w:after="40"/>
            </w:pPr>
            <w:r>
              <w:t>23 Feb 1990</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(No. 2) 1990</w:t>
            </w:r>
          </w:p>
        </w:tc>
        <w:tc>
          <w:tcPr>
            <w:tcW w:w="1276" w:type="dxa"/>
          </w:tcPr>
          <w:p w:rsidR="00C17C26" w:rsidRDefault="00EB5321">
            <w:pPr>
              <w:pStyle w:val="nTable"/>
              <w:spacing w:after="40"/>
            </w:pPr>
            <w:r>
              <w:t>6 Apr 1990 p. 1701</w:t>
            </w:r>
            <w:r>
              <w:br/>
              <w:t>(erratum 12 Apr 1990 p. 1907)</w:t>
            </w:r>
          </w:p>
        </w:tc>
        <w:tc>
          <w:tcPr>
            <w:tcW w:w="2693" w:type="dxa"/>
          </w:tcPr>
          <w:p w:rsidR="00C17C26" w:rsidRDefault="00EB5321">
            <w:pPr>
              <w:pStyle w:val="nTable"/>
              <w:spacing w:after="40"/>
            </w:pPr>
            <w:r>
              <w:t>6 Apr 1990</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1991</w:t>
            </w:r>
          </w:p>
        </w:tc>
        <w:tc>
          <w:tcPr>
            <w:tcW w:w="1276" w:type="dxa"/>
          </w:tcPr>
          <w:p w:rsidR="00C17C26" w:rsidRDefault="00EB5321">
            <w:pPr>
              <w:pStyle w:val="nTable"/>
              <w:spacing w:after="40"/>
            </w:pPr>
            <w:r>
              <w:t>15 Mar 1991 p. 1119</w:t>
            </w:r>
          </w:p>
        </w:tc>
        <w:tc>
          <w:tcPr>
            <w:tcW w:w="2693" w:type="dxa"/>
          </w:tcPr>
          <w:p w:rsidR="00C17C26" w:rsidRDefault="00EB5321">
            <w:pPr>
              <w:pStyle w:val="nTable"/>
              <w:spacing w:after="40"/>
            </w:pPr>
            <w:r>
              <w:t>15 Mar 1991</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(No. 2) 1991</w:t>
            </w:r>
          </w:p>
        </w:tc>
        <w:tc>
          <w:tcPr>
            <w:tcW w:w="1276" w:type="dxa"/>
          </w:tcPr>
          <w:p w:rsidR="00C17C26" w:rsidRDefault="00EB5321">
            <w:pPr>
              <w:pStyle w:val="nTable"/>
              <w:spacing w:after="40"/>
            </w:pPr>
            <w:r>
              <w:t>14 Jun 1991 p. 2872</w:t>
            </w:r>
            <w:r>
              <w:noBreakHyphen/>
              <w:t>3</w:t>
            </w:r>
          </w:p>
        </w:tc>
        <w:tc>
          <w:tcPr>
            <w:tcW w:w="2693" w:type="dxa"/>
          </w:tcPr>
          <w:p w:rsidR="00C17C26" w:rsidRDefault="00EB5321">
            <w:pPr>
              <w:pStyle w:val="nTable"/>
              <w:spacing w:after="40"/>
            </w:pPr>
            <w:r>
              <w:t>14 Jun 1991</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(No. 4) 1991</w:t>
            </w:r>
          </w:p>
        </w:tc>
        <w:tc>
          <w:tcPr>
            <w:tcW w:w="1276" w:type="dxa"/>
          </w:tcPr>
          <w:p w:rsidR="00C17C26" w:rsidRDefault="00EB5321">
            <w:pPr>
              <w:pStyle w:val="nTable"/>
              <w:spacing w:after="40"/>
            </w:pPr>
            <w:r>
              <w:t>13 Dec 1991 p. 6153</w:t>
            </w:r>
          </w:p>
        </w:tc>
        <w:tc>
          <w:tcPr>
            <w:tcW w:w="2693" w:type="dxa"/>
          </w:tcPr>
          <w:p w:rsidR="00C17C26" w:rsidRDefault="00EB5321">
            <w:pPr>
              <w:pStyle w:val="nTable"/>
              <w:spacing w:after="40"/>
            </w:pPr>
            <w:r>
              <w:t>13 Dec 1991</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(No. 3) 1991</w:t>
            </w:r>
          </w:p>
        </w:tc>
        <w:tc>
          <w:tcPr>
            <w:tcW w:w="1276" w:type="dxa"/>
          </w:tcPr>
          <w:p w:rsidR="00C17C26" w:rsidRDefault="00EB5321">
            <w:pPr>
              <w:pStyle w:val="nTable"/>
              <w:spacing w:after="40"/>
            </w:pPr>
            <w:r>
              <w:t>13 Dec 1991 p. 6154</w:t>
            </w:r>
          </w:p>
        </w:tc>
        <w:tc>
          <w:tcPr>
            <w:tcW w:w="2693" w:type="dxa"/>
          </w:tcPr>
          <w:p w:rsidR="00C17C26" w:rsidRDefault="00EB5321">
            <w:pPr>
              <w:pStyle w:val="nTable"/>
              <w:spacing w:after="40"/>
            </w:pPr>
            <w:r>
              <w:t>13 Dec 1991</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1992</w:t>
            </w:r>
          </w:p>
        </w:tc>
        <w:tc>
          <w:tcPr>
            <w:tcW w:w="1276" w:type="dxa"/>
          </w:tcPr>
          <w:p w:rsidR="00C17C26" w:rsidRDefault="00EB5321">
            <w:pPr>
              <w:pStyle w:val="nTable"/>
              <w:spacing w:after="40"/>
            </w:pPr>
            <w:r>
              <w:t>8 Jan 1993 p. 29</w:t>
            </w:r>
          </w:p>
        </w:tc>
        <w:tc>
          <w:tcPr>
            <w:tcW w:w="2693" w:type="dxa"/>
          </w:tcPr>
          <w:p w:rsidR="00C17C26" w:rsidRDefault="00EB5321">
            <w:pPr>
              <w:pStyle w:val="nTable"/>
              <w:spacing w:after="40"/>
            </w:pPr>
            <w:r>
              <w:t>8 Jan 1993</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1993</w:t>
            </w:r>
          </w:p>
        </w:tc>
        <w:tc>
          <w:tcPr>
            <w:tcW w:w="1276" w:type="dxa"/>
          </w:tcPr>
          <w:p w:rsidR="00C17C26" w:rsidRDefault="00EB5321">
            <w:pPr>
              <w:pStyle w:val="nTable"/>
              <w:spacing w:after="40"/>
            </w:pPr>
            <w:r>
              <w:t>12 Feb 1993 p. 1214</w:t>
            </w:r>
          </w:p>
        </w:tc>
        <w:tc>
          <w:tcPr>
            <w:tcW w:w="2693" w:type="dxa"/>
          </w:tcPr>
          <w:p w:rsidR="00C17C26" w:rsidRDefault="00EB5321">
            <w:pPr>
              <w:pStyle w:val="nTable"/>
              <w:spacing w:after="40"/>
            </w:pPr>
            <w:r>
              <w:t>12 Feb 1993</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1994</w:t>
            </w:r>
          </w:p>
        </w:tc>
        <w:tc>
          <w:tcPr>
            <w:tcW w:w="1276" w:type="dxa"/>
          </w:tcPr>
          <w:p w:rsidR="00C17C26" w:rsidRDefault="00EB5321">
            <w:pPr>
              <w:pStyle w:val="nTable"/>
              <w:spacing w:after="40"/>
            </w:pPr>
            <w:r>
              <w:t>9 Sep 1994 p. 4629</w:t>
            </w:r>
          </w:p>
        </w:tc>
        <w:tc>
          <w:tcPr>
            <w:tcW w:w="2693" w:type="dxa"/>
          </w:tcPr>
          <w:p w:rsidR="00C17C26" w:rsidRDefault="00EB5321">
            <w:pPr>
              <w:pStyle w:val="nTable"/>
              <w:spacing w:after="40"/>
            </w:pPr>
            <w:r>
              <w:t>9 Sep 1994</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(No. 2) 1994</w:t>
            </w:r>
          </w:p>
        </w:tc>
        <w:tc>
          <w:tcPr>
            <w:tcW w:w="1276" w:type="dxa"/>
          </w:tcPr>
          <w:p w:rsidR="00C17C26" w:rsidRDefault="00EB5321">
            <w:pPr>
              <w:pStyle w:val="nTable"/>
              <w:spacing w:after="40"/>
            </w:pPr>
            <w:r>
              <w:t>30 Dec 1994 p. 7231</w:t>
            </w:r>
            <w:r>
              <w:noBreakHyphen/>
              <w:t>2</w:t>
            </w:r>
          </w:p>
        </w:tc>
        <w:tc>
          <w:tcPr>
            <w:tcW w:w="2693" w:type="dxa"/>
          </w:tcPr>
          <w:p w:rsidR="00C17C26" w:rsidRDefault="00EB5321">
            <w:pPr>
              <w:pStyle w:val="nTable"/>
              <w:spacing w:after="40"/>
            </w:pPr>
            <w:r>
              <w:t>30 Dec 1994</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lastRenderedPageBreak/>
              <w:t>Residential Tenancies Amendment Regulations 1995</w:t>
            </w:r>
          </w:p>
        </w:tc>
        <w:tc>
          <w:tcPr>
            <w:tcW w:w="1276" w:type="dxa"/>
          </w:tcPr>
          <w:p w:rsidR="00C17C26" w:rsidRDefault="00EB5321">
            <w:pPr>
              <w:pStyle w:val="nTable"/>
              <w:spacing w:after="40"/>
            </w:pPr>
            <w:r>
              <w:t>16 Jun 1995 p. 2318</w:t>
            </w:r>
          </w:p>
        </w:tc>
        <w:tc>
          <w:tcPr>
            <w:tcW w:w="2693" w:type="dxa"/>
          </w:tcPr>
          <w:p w:rsidR="00C17C26" w:rsidRDefault="00EB5321">
            <w:pPr>
              <w:pStyle w:val="nTable"/>
              <w:spacing w:after="40"/>
            </w:pPr>
            <w:r>
              <w:t>16 Jun 1995</w:t>
            </w:r>
          </w:p>
        </w:tc>
      </w:tr>
      <w:tr w:rsidR="00C17C26">
        <w:tblPrEx>
          <w:tblBorders>
            <w:top w:val="none" w:sz="0" w:space="0" w:color="auto"/>
            <w:bottom w:val="none" w:sz="0" w:space="0" w:color="auto"/>
            <w:insideH w:val="none" w:sz="0" w:space="0" w:color="auto"/>
          </w:tblBorders>
        </w:tblPrEx>
        <w:trPr>
          <w:cantSplit/>
        </w:trPr>
        <w:tc>
          <w:tcPr>
            <w:tcW w:w="7087" w:type="dxa"/>
            <w:gridSpan w:val="3"/>
          </w:tcPr>
          <w:p w:rsidR="00C17C26" w:rsidRDefault="00EB5321">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Residential Tenancies Amendment Regulations 1996</w:t>
            </w:r>
          </w:p>
        </w:tc>
        <w:tc>
          <w:tcPr>
            <w:tcW w:w="1276" w:type="dxa"/>
          </w:tcPr>
          <w:p w:rsidR="00C17C26" w:rsidRDefault="00EB5321">
            <w:pPr>
              <w:pStyle w:val="nTable"/>
              <w:spacing w:after="40"/>
            </w:pPr>
            <w:r>
              <w:t>25 Jun 1996 p. 2904</w:t>
            </w:r>
            <w:r>
              <w:noBreakHyphen/>
              <w:t>17</w:t>
            </w:r>
          </w:p>
        </w:tc>
        <w:tc>
          <w:tcPr>
            <w:tcW w:w="2693" w:type="dxa"/>
          </w:tcPr>
          <w:p w:rsidR="00C17C26" w:rsidRDefault="00EB5321">
            <w:pPr>
              <w:pStyle w:val="nTable"/>
              <w:spacing w:after="40"/>
            </w:pPr>
            <w:r>
              <w:t xml:space="preserve">1 Jul 1996 (see r. 2 and </w:t>
            </w:r>
            <w:r>
              <w:rPr>
                <w:i/>
              </w:rPr>
              <w:t>Gazette</w:t>
            </w:r>
            <w:r>
              <w:t xml:space="preserve"> 25 Jun 1996 p. 2902)</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1999</w:t>
            </w:r>
          </w:p>
        </w:tc>
        <w:tc>
          <w:tcPr>
            <w:tcW w:w="1276" w:type="dxa"/>
          </w:tcPr>
          <w:p w:rsidR="00C17C26" w:rsidRDefault="00EB5321">
            <w:pPr>
              <w:pStyle w:val="nTable"/>
              <w:spacing w:after="40"/>
            </w:pPr>
            <w:r>
              <w:t>19 Feb 1999 p. 553</w:t>
            </w:r>
            <w:r>
              <w:noBreakHyphen/>
              <w:t>4</w:t>
            </w:r>
          </w:p>
        </w:tc>
        <w:tc>
          <w:tcPr>
            <w:tcW w:w="2693" w:type="dxa"/>
          </w:tcPr>
          <w:p w:rsidR="00C17C26" w:rsidRDefault="00EB5321">
            <w:pPr>
              <w:pStyle w:val="nTable"/>
              <w:spacing w:after="40"/>
            </w:pPr>
            <w:r>
              <w:t>19 Feb 1999</w:t>
            </w:r>
          </w:p>
        </w:tc>
      </w:tr>
      <w:tr w:rsidR="00C17C26">
        <w:tblPrEx>
          <w:tblBorders>
            <w:top w:val="none" w:sz="0" w:space="0" w:color="auto"/>
            <w:bottom w:val="none" w:sz="0" w:space="0" w:color="auto"/>
            <w:insideH w:val="none" w:sz="0" w:space="0" w:color="auto"/>
          </w:tblBorders>
        </w:tblPrEx>
        <w:trPr>
          <w:cantSplit/>
        </w:trPr>
        <w:tc>
          <w:tcPr>
            <w:tcW w:w="7087" w:type="dxa"/>
            <w:gridSpan w:val="3"/>
          </w:tcPr>
          <w:p w:rsidR="00C17C26" w:rsidRDefault="00EB5321">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2004</w:t>
            </w:r>
          </w:p>
        </w:tc>
        <w:tc>
          <w:tcPr>
            <w:tcW w:w="1276" w:type="dxa"/>
          </w:tcPr>
          <w:p w:rsidR="00C17C26" w:rsidRDefault="00EB5321">
            <w:pPr>
              <w:pStyle w:val="nTable"/>
              <w:spacing w:after="40"/>
            </w:pPr>
            <w:r>
              <w:t>24 Dec 2004 p. 6149</w:t>
            </w:r>
            <w:r>
              <w:noBreakHyphen/>
              <w:t>53</w:t>
            </w:r>
          </w:p>
        </w:tc>
        <w:tc>
          <w:tcPr>
            <w:tcW w:w="2693" w:type="dxa"/>
          </w:tcPr>
          <w:p w:rsidR="00C17C26" w:rsidRDefault="00EB5321">
            <w:pPr>
              <w:pStyle w:val="nTable"/>
              <w:spacing w:after="40"/>
            </w:pPr>
            <w:r>
              <w:t>24 Dec 2004</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Cs/>
              </w:rPr>
            </w:pPr>
            <w:r>
              <w:rPr>
                <w:i/>
              </w:rPr>
              <w:t>Courts and Legal Practice (Consequential Amendments) Regulations 2005</w:t>
            </w:r>
            <w:r>
              <w:rPr>
                <w:iCs/>
              </w:rPr>
              <w:t xml:space="preserve"> r. 11</w:t>
            </w:r>
          </w:p>
        </w:tc>
        <w:tc>
          <w:tcPr>
            <w:tcW w:w="1276" w:type="dxa"/>
          </w:tcPr>
          <w:p w:rsidR="00C17C26" w:rsidRDefault="00EB5321">
            <w:pPr>
              <w:pStyle w:val="nTable"/>
              <w:spacing w:after="40"/>
            </w:pPr>
            <w:r>
              <w:t>19 Apr 2005 p. 1294</w:t>
            </w:r>
            <w:r>
              <w:noBreakHyphen/>
              <w:t>302</w:t>
            </w:r>
          </w:p>
        </w:tc>
        <w:tc>
          <w:tcPr>
            <w:tcW w:w="2693" w:type="dxa"/>
          </w:tcPr>
          <w:p w:rsidR="00C17C26" w:rsidRDefault="00EB5321">
            <w:pPr>
              <w:pStyle w:val="nTable"/>
              <w:spacing w:after="40"/>
            </w:pPr>
            <w:r>
              <w:t>19 Apr 2005</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2005</w:t>
            </w:r>
          </w:p>
        </w:tc>
        <w:tc>
          <w:tcPr>
            <w:tcW w:w="1276" w:type="dxa"/>
          </w:tcPr>
          <w:p w:rsidR="00C17C26" w:rsidRDefault="00EB5321">
            <w:pPr>
              <w:pStyle w:val="nTable"/>
              <w:spacing w:after="40"/>
            </w:pPr>
            <w:r>
              <w:t>29 Apr 2005</w:t>
            </w:r>
            <w:r>
              <w:br/>
              <w:t>p. 1771</w:t>
            </w:r>
            <w:r>
              <w:noBreakHyphen/>
              <w:t>6</w:t>
            </w:r>
          </w:p>
        </w:tc>
        <w:tc>
          <w:tcPr>
            <w:tcW w:w="2693" w:type="dxa"/>
          </w:tcPr>
          <w:p w:rsidR="00C17C26" w:rsidRDefault="00EB5321">
            <w:pPr>
              <w:pStyle w:val="nTable"/>
              <w:spacing w:after="40"/>
            </w:pPr>
            <w:r>
              <w:t xml:space="preserve">1 May 2005 (see r. 2 and </w:t>
            </w:r>
            <w:r>
              <w:rPr>
                <w:i/>
                <w:iCs/>
              </w:rPr>
              <w:t>Gazette</w:t>
            </w:r>
            <w:r>
              <w:t xml:space="preserve"> 31 Dec 2004 p. 7128)</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pPr>
            <w:r>
              <w:rPr>
                <w:i/>
              </w:rPr>
              <w:t>Electricity Corporations (Consequential Amendments) Regulations 2006</w:t>
            </w:r>
            <w:r>
              <w:rPr>
                <w:iCs/>
              </w:rPr>
              <w:t xml:space="preserve"> r. 84</w:t>
            </w:r>
          </w:p>
        </w:tc>
        <w:tc>
          <w:tcPr>
            <w:tcW w:w="1276" w:type="dxa"/>
          </w:tcPr>
          <w:p w:rsidR="00C17C26" w:rsidRDefault="00EB5321">
            <w:pPr>
              <w:pStyle w:val="nTable"/>
              <w:spacing w:after="40"/>
            </w:pPr>
            <w:r>
              <w:t>31 Mar 2006 p. 1299</w:t>
            </w:r>
            <w:r>
              <w:noBreakHyphen/>
              <w:t>357</w:t>
            </w:r>
          </w:p>
        </w:tc>
        <w:tc>
          <w:tcPr>
            <w:tcW w:w="2693" w:type="dxa"/>
          </w:tcPr>
          <w:p w:rsidR="00C17C26" w:rsidRDefault="00EB5321">
            <w:pPr>
              <w:pStyle w:val="nTable"/>
              <w:spacing w:after="40"/>
            </w:pPr>
            <w:r>
              <w:t>1 Apr 2006 (see r. 2)</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2006</w:t>
            </w:r>
          </w:p>
        </w:tc>
        <w:tc>
          <w:tcPr>
            <w:tcW w:w="1276" w:type="dxa"/>
          </w:tcPr>
          <w:p w:rsidR="00C17C26" w:rsidRDefault="00EB5321">
            <w:pPr>
              <w:pStyle w:val="nTable"/>
              <w:spacing w:after="40"/>
            </w:pPr>
            <w:r>
              <w:t>22 Sep 2006 p. 4126</w:t>
            </w:r>
            <w:r>
              <w:noBreakHyphen/>
              <w:t>30</w:t>
            </w:r>
          </w:p>
        </w:tc>
        <w:tc>
          <w:tcPr>
            <w:tcW w:w="2693" w:type="dxa"/>
          </w:tcPr>
          <w:p w:rsidR="00C17C26" w:rsidRDefault="00EB5321">
            <w:pPr>
              <w:pStyle w:val="nTable"/>
              <w:spacing w:after="40"/>
            </w:pPr>
            <w:r>
              <w:t>22 Sep 2006 (see r. 2(a))</w:t>
            </w:r>
          </w:p>
        </w:tc>
      </w:tr>
      <w:tr w:rsidR="00C17C26">
        <w:tblPrEx>
          <w:tblBorders>
            <w:top w:val="none" w:sz="0" w:space="0" w:color="auto"/>
            <w:bottom w:val="none" w:sz="0" w:space="0" w:color="auto"/>
            <w:insideH w:val="none" w:sz="0" w:space="0" w:color="auto"/>
          </w:tblBorders>
        </w:tblPrEx>
        <w:trPr>
          <w:cantSplit/>
        </w:trPr>
        <w:tc>
          <w:tcPr>
            <w:tcW w:w="7087" w:type="dxa"/>
            <w:gridSpan w:val="3"/>
          </w:tcPr>
          <w:p w:rsidR="00C17C26" w:rsidRDefault="00EB5321">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2007</w:t>
            </w:r>
          </w:p>
        </w:tc>
        <w:tc>
          <w:tcPr>
            <w:tcW w:w="1276" w:type="dxa"/>
          </w:tcPr>
          <w:p w:rsidR="00C17C26" w:rsidRDefault="00EB5321">
            <w:pPr>
              <w:pStyle w:val="nTable"/>
              <w:spacing w:after="40"/>
            </w:pPr>
            <w:r>
              <w:t>30 Mar 2007 p. 1452</w:t>
            </w:r>
          </w:p>
        </w:tc>
        <w:tc>
          <w:tcPr>
            <w:tcW w:w="2693" w:type="dxa"/>
          </w:tcPr>
          <w:p w:rsidR="00C17C26" w:rsidRDefault="00EB5321">
            <w:pPr>
              <w:pStyle w:val="nTable"/>
              <w:spacing w:after="40"/>
            </w:pPr>
            <w:r>
              <w:t>5 Apr 2007 (see r. 2)</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(No. 2) 2007</w:t>
            </w:r>
          </w:p>
        </w:tc>
        <w:tc>
          <w:tcPr>
            <w:tcW w:w="1276" w:type="dxa"/>
          </w:tcPr>
          <w:p w:rsidR="00C17C26" w:rsidRDefault="00EB5321">
            <w:pPr>
              <w:pStyle w:val="nTable"/>
              <w:spacing w:after="40"/>
            </w:pPr>
            <w:r>
              <w:t>31 Jul 2007 p. 3790</w:t>
            </w:r>
            <w:r>
              <w:noBreakHyphen/>
              <w:t>1</w:t>
            </w:r>
          </w:p>
        </w:tc>
        <w:tc>
          <w:tcPr>
            <w:tcW w:w="2693" w:type="dxa"/>
          </w:tcPr>
          <w:p w:rsidR="00C17C26" w:rsidRDefault="00EB5321">
            <w:pPr>
              <w:pStyle w:val="nTable"/>
              <w:spacing w:after="40"/>
            </w:pPr>
            <w:r>
              <w:rPr>
                <w:snapToGrid w:val="0"/>
              </w:rPr>
              <w:t>r. 1 and 2: 31 Jul 2007 (see r. 2(a));</w:t>
            </w:r>
            <w:r>
              <w:rPr>
                <w:snapToGrid w:val="0"/>
              </w:rPr>
              <w:br/>
              <w:t>Regulations other than r. 1 and 2: 1 Aug 2007 (see r. 2(b))</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2011</w:t>
            </w:r>
          </w:p>
        </w:tc>
        <w:tc>
          <w:tcPr>
            <w:tcW w:w="1276" w:type="dxa"/>
          </w:tcPr>
          <w:p w:rsidR="00C17C26" w:rsidRDefault="00EB5321">
            <w:pPr>
              <w:pStyle w:val="nTable"/>
              <w:spacing w:after="40"/>
            </w:pPr>
            <w:r>
              <w:t>24 May 2011 p. 1894-5</w:t>
            </w:r>
          </w:p>
        </w:tc>
        <w:tc>
          <w:tcPr>
            <w:tcW w:w="2693" w:type="dxa"/>
          </w:tcPr>
          <w:p w:rsidR="00C17C26" w:rsidRDefault="00EB5321">
            <w:pPr>
              <w:pStyle w:val="nTable"/>
              <w:spacing w:after="40"/>
              <w:rPr>
                <w:snapToGrid w:val="0"/>
              </w:rPr>
            </w:pPr>
            <w:r>
              <w:rPr>
                <w:snapToGrid w:val="0"/>
              </w:rPr>
              <w:t>r. 1 and 2: 24 May 2011 (see r. 2(a));</w:t>
            </w:r>
            <w:r>
              <w:rPr>
                <w:snapToGrid w:val="0"/>
              </w:rPr>
              <w:br/>
              <w:t>Regulations other than r. 1 and 2: 1 Jun 2011 (see r. 2(b))</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rPr>
                <w:i/>
              </w:rPr>
            </w:pPr>
            <w:r>
              <w:rPr>
                <w:i/>
              </w:rPr>
              <w:t>Residential Tenancies Amendment Regulations 2013</w:t>
            </w:r>
          </w:p>
        </w:tc>
        <w:tc>
          <w:tcPr>
            <w:tcW w:w="1276" w:type="dxa"/>
            <w:shd w:val="clear" w:color="auto" w:fill="auto"/>
          </w:tcPr>
          <w:p w:rsidR="00C17C26" w:rsidRDefault="00EB5321">
            <w:pPr>
              <w:pStyle w:val="nTable"/>
              <w:spacing w:after="40"/>
            </w:pPr>
            <w:r>
              <w:t>3 May 2013 p. 1737-835</w:t>
            </w:r>
          </w:p>
        </w:tc>
        <w:tc>
          <w:tcPr>
            <w:tcW w:w="2693" w:type="dxa"/>
            <w:shd w:val="clear" w:color="auto" w:fill="auto"/>
          </w:tcPr>
          <w:p w:rsidR="00C17C26" w:rsidRDefault="00EB5321">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rsidR="00C17C26">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C17C26" w:rsidRDefault="00EB5321">
            <w:pPr>
              <w:pStyle w:val="nTable"/>
              <w:keepNext/>
              <w:spacing w:after="40"/>
              <w:rPr>
                <w:snapToGrid w:val="0"/>
              </w:rPr>
            </w:pPr>
            <w:r>
              <w:rPr>
                <w:b/>
              </w:rPr>
              <w:lastRenderedPageBreak/>
              <w:t xml:space="preserve">Reprint 4: The </w:t>
            </w:r>
            <w:r>
              <w:rPr>
                <w:b/>
                <w:i/>
              </w:rPr>
              <w:t>Residential Tenancies Regulations 1989</w:t>
            </w:r>
            <w:r>
              <w:rPr>
                <w:b/>
              </w:rPr>
              <w:t xml:space="preserve"> as at 19 Jul 2013</w:t>
            </w:r>
            <w:r>
              <w:rPr>
                <w:b/>
              </w:rPr>
              <w:br/>
            </w:r>
            <w:r>
              <w:t>(includes amendments listed above)</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rPr>
                <w:i/>
              </w:rPr>
            </w:pPr>
            <w:r>
              <w:rPr>
                <w:i/>
              </w:rPr>
              <w:t>Residential Tenancies Amendment Regulations (No. 2) 2013</w:t>
            </w:r>
          </w:p>
        </w:tc>
        <w:tc>
          <w:tcPr>
            <w:tcW w:w="1276" w:type="dxa"/>
            <w:shd w:val="clear" w:color="auto" w:fill="auto"/>
          </w:tcPr>
          <w:p w:rsidR="00C17C26" w:rsidRDefault="00EB5321">
            <w:pPr>
              <w:pStyle w:val="nTable"/>
              <w:spacing w:after="40"/>
            </w:pPr>
            <w:r>
              <w:t>20 Aug 2013 p. 3840</w:t>
            </w:r>
          </w:p>
        </w:tc>
        <w:tc>
          <w:tcPr>
            <w:tcW w:w="2693" w:type="dxa"/>
            <w:shd w:val="clear" w:color="auto" w:fill="auto"/>
          </w:tcPr>
          <w:p w:rsidR="00C17C26" w:rsidRDefault="00EB5321">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rPr>
                <w:i/>
              </w:rPr>
            </w:pPr>
            <w:r>
              <w:rPr>
                <w:i/>
              </w:rPr>
              <w:t>Electricity Corporations (Consequential Amendments) Regulations 2013</w:t>
            </w:r>
            <w:r>
              <w:t xml:space="preserve"> r. 14</w:t>
            </w:r>
          </w:p>
        </w:tc>
        <w:tc>
          <w:tcPr>
            <w:tcW w:w="1276" w:type="dxa"/>
            <w:shd w:val="clear" w:color="auto" w:fill="auto"/>
          </w:tcPr>
          <w:p w:rsidR="00C17C26" w:rsidRDefault="00EB5321">
            <w:pPr>
              <w:pStyle w:val="nTable"/>
              <w:spacing w:after="40"/>
            </w:pPr>
            <w:r>
              <w:t>27 Dec 2013 p. 6469-79</w:t>
            </w:r>
          </w:p>
        </w:tc>
        <w:tc>
          <w:tcPr>
            <w:tcW w:w="2693" w:type="dxa"/>
            <w:shd w:val="clear" w:color="auto" w:fill="auto"/>
          </w:tcPr>
          <w:p w:rsidR="00C17C26" w:rsidRDefault="00EB5321">
            <w:pPr>
              <w:pStyle w:val="nTable"/>
              <w:spacing w:after="40"/>
              <w:rPr>
                <w:snapToGrid w:val="0"/>
              </w:rPr>
            </w:pPr>
            <w:r>
              <w:t xml:space="preserve">1 Jan 2014 (see r. 2(c) and </w:t>
            </w:r>
            <w:r>
              <w:rPr>
                <w:i/>
              </w:rPr>
              <w:t>Gazette</w:t>
            </w:r>
            <w:r>
              <w:t xml:space="preserve"> 27 Dec 2013 p. 6465)</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rPr>
                <w:i/>
              </w:rPr>
            </w:pPr>
            <w:r>
              <w:rPr>
                <w:i/>
              </w:rPr>
              <w:t>Residential Tenancies Amendment Regulations 2014</w:t>
            </w:r>
          </w:p>
        </w:tc>
        <w:tc>
          <w:tcPr>
            <w:tcW w:w="1276" w:type="dxa"/>
            <w:shd w:val="clear" w:color="auto" w:fill="auto"/>
          </w:tcPr>
          <w:p w:rsidR="00C17C26" w:rsidRDefault="00EB5321">
            <w:pPr>
              <w:pStyle w:val="nTable"/>
              <w:spacing w:after="40"/>
            </w:pPr>
            <w:r>
              <w:t>21 Mar 2014 p. 730</w:t>
            </w:r>
            <w:r>
              <w:noBreakHyphen/>
              <w:t>1</w:t>
            </w:r>
          </w:p>
        </w:tc>
        <w:tc>
          <w:tcPr>
            <w:tcW w:w="2693" w:type="dxa"/>
            <w:shd w:val="clear" w:color="auto" w:fill="auto"/>
          </w:tcPr>
          <w:p w:rsidR="00C17C26" w:rsidRDefault="00EB5321">
            <w:pPr>
              <w:pStyle w:val="nTable"/>
              <w:spacing w:after="40"/>
            </w:pPr>
            <w:r>
              <w:t>r. 1 and 2: 21 Mar 2014 (see r. 2(a));</w:t>
            </w:r>
            <w:r>
              <w:br/>
              <w:t>Regulations other than r. 1 and 2: 1 Feb 2016 (see r. 2(b))</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rPr>
                <w:i/>
              </w:rPr>
            </w:pPr>
            <w:r>
              <w:rPr>
                <w:i/>
              </w:rPr>
              <w:t>Residential Tenancies Amendment Regulations (No. 2) 2014</w:t>
            </w:r>
          </w:p>
        </w:tc>
        <w:tc>
          <w:tcPr>
            <w:tcW w:w="1276" w:type="dxa"/>
            <w:shd w:val="clear" w:color="auto" w:fill="auto"/>
          </w:tcPr>
          <w:p w:rsidR="00C17C26" w:rsidRDefault="00EB5321">
            <w:pPr>
              <w:pStyle w:val="nTable"/>
              <w:spacing w:after="40"/>
            </w:pPr>
            <w:r>
              <w:t>20 Jan 2015 p. 371</w:t>
            </w:r>
          </w:p>
        </w:tc>
        <w:tc>
          <w:tcPr>
            <w:tcW w:w="2693" w:type="dxa"/>
            <w:shd w:val="clear" w:color="auto" w:fill="auto"/>
          </w:tcPr>
          <w:p w:rsidR="00C17C26" w:rsidRDefault="00EB5321">
            <w:pPr>
              <w:pStyle w:val="nTable"/>
              <w:spacing w:after="40"/>
            </w:pPr>
            <w:r>
              <w:rPr>
                <w:snapToGrid w:val="0"/>
              </w:rPr>
              <w:t>r. 1 and 2: 20 Jan 2015 (see r. 2(a));</w:t>
            </w:r>
            <w:r>
              <w:rPr>
                <w:snapToGrid w:val="0"/>
              </w:rPr>
              <w:br/>
              <w:t>Regulations other than r. 1 and 2: 21 Mar 2015 (see r. 2(b))</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pPr>
            <w:r>
              <w:rPr>
                <w:i/>
              </w:rPr>
              <w:t>Residential Tenancies Amendment Regulations 2015</w:t>
            </w:r>
            <w:r>
              <w:t xml:space="preserve"> </w:t>
            </w:r>
          </w:p>
        </w:tc>
        <w:tc>
          <w:tcPr>
            <w:tcW w:w="1276" w:type="dxa"/>
            <w:shd w:val="clear" w:color="auto" w:fill="auto"/>
          </w:tcPr>
          <w:p w:rsidR="00C17C26" w:rsidRDefault="00EB5321">
            <w:pPr>
              <w:pStyle w:val="nTable"/>
              <w:spacing w:after="40"/>
            </w:pPr>
            <w:r>
              <w:t>21 Aug 2015 p. 3311</w:t>
            </w:r>
            <w:r>
              <w:noBreakHyphen/>
              <w:t>16</w:t>
            </w:r>
          </w:p>
        </w:tc>
        <w:tc>
          <w:tcPr>
            <w:tcW w:w="2693" w:type="dxa"/>
            <w:shd w:val="clear" w:color="auto" w:fill="auto"/>
          </w:tcPr>
          <w:p w:rsidR="00C17C26" w:rsidRDefault="00EB5321">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rPr>
                <w:i/>
              </w:rPr>
            </w:pPr>
            <w:r>
              <w:rPr>
                <w:i/>
              </w:rPr>
              <w:t>Residential Tenancies Amendment Regulations (No. 2) 2015</w:t>
            </w:r>
          </w:p>
        </w:tc>
        <w:tc>
          <w:tcPr>
            <w:tcW w:w="1276" w:type="dxa"/>
            <w:shd w:val="clear" w:color="auto" w:fill="auto"/>
          </w:tcPr>
          <w:p w:rsidR="00C17C26" w:rsidRDefault="00EB5321">
            <w:pPr>
              <w:pStyle w:val="nTable"/>
              <w:spacing w:after="40"/>
            </w:pPr>
            <w:r>
              <w:t>29 Dec 2015 p. 5171</w:t>
            </w:r>
          </w:p>
        </w:tc>
        <w:tc>
          <w:tcPr>
            <w:tcW w:w="2693" w:type="dxa"/>
            <w:shd w:val="clear" w:color="auto" w:fill="auto"/>
          </w:tcPr>
          <w:p w:rsidR="00C17C26" w:rsidRDefault="00EB5321">
            <w:pPr>
              <w:pStyle w:val="nTable"/>
              <w:spacing w:after="40"/>
              <w:rPr>
                <w:snapToGrid w:val="0"/>
              </w:rPr>
            </w:pPr>
            <w:r>
              <w:rPr>
                <w:snapToGrid w:val="0"/>
              </w:rPr>
              <w:t>r. 1 and 2: 29 Dec 2015 (see r. 2(a));</w:t>
            </w:r>
            <w:r>
              <w:rPr>
                <w:snapToGrid w:val="0"/>
              </w:rPr>
              <w:br/>
              <w:t>Regulations other than r. 1 and 2: 1 Jan 2016 (see r. 2(b))</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rPr>
                <w:i/>
              </w:rPr>
            </w:pPr>
            <w:r>
              <w:rPr>
                <w:i/>
              </w:rPr>
              <w:t>Residential Tenancies Amendment Regulations 2016</w:t>
            </w:r>
          </w:p>
        </w:tc>
        <w:tc>
          <w:tcPr>
            <w:tcW w:w="1276" w:type="dxa"/>
            <w:shd w:val="clear" w:color="auto" w:fill="auto"/>
          </w:tcPr>
          <w:p w:rsidR="00C17C26" w:rsidRDefault="00EB5321">
            <w:pPr>
              <w:pStyle w:val="nTable"/>
              <w:spacing w:after="40"/>
            </w:pPr>
            <w:r>
              <w:t>3 Jun 2016 p. 1714</w:t>
            </w:r>
            <w:r>
              <w:noBreakHyphen/>
              <w:t>16</w:t>
            </w:r>
          </w:p>
        </w:tc>
        <w:tc>
          <w:tcPr>
            <w:tcW w:w="2693" w:type="dxa"/>
            <w:shd w:val="clear" w:color="auto" w:fill="auto"/>
          </w:tcPr>
          <w:p w:rsidR="00C17C26" w:rsidRDefault="00EB5321">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rsidR="00C17C26">
        <w:tblPrEx>
          <w:tblBorders>
            <w:top w:val="none" w:sz="0" w:space="0" w:color="auto"/>
            <w:bottom w:val="none" w:sz="0" w:space="0" w:color="auto"/>
            <w:insideH w:val="none" w:sz="0" w:space="0" w:color="auto"/>
          </w:tblBorders>
        </w:tblPrEx>
        <w:trPr>
          <w:cantSplit/>
        </w:trPr>
        <w:tc>
          <w:tcPr>
            <w:tcW w:w="3118" w:type="dxa"/>
            <w:shd w:val="clear" w:color="auto" w:fill="auto"/>
          </w:tcPr>
          <w:p w:rsidR="00C17C26" w:rsidRDefault="00EB5321">
            <w:pPr>
              <w:pStyle w:val="nTable"/>
              <w:spacing w:after="40"/>
              <w:rPr>
                <w:i/>
              </w:rPr>
            </w:pPr>
            <w:r>
              <w:rPr>
                <w:i/>
              </w:rPr>
              <w:t xml:space="preserve">Commerce Regulations Amendment (Fees and Charges) Regulations 2016 </w:t>
            </w:r>
            <w:r>
              <w:t>Pt. 17</w:t>
            </w:r>
          </w:p>
        </w:tc>
        <w:tc>
          <w:tcPr>
            <w:tcW w:w="1276" w:type="dxa"/>
            <w:shd w:val="clear" w:color="auto" w:fill="auto"/>
          </w:tcPr>
          <w:p w:rsidR="00C17C26" w:rsidRDefault="00EB5321">
            <w:pPr>
              <w:pStyle w:val="nTable"/>
              <w:spacing w:after="40"/>
            </w:pPr>
            <w:r>
              <w:t>3 Jun 2016 p. 1745-73</w:t>
            </w:r>
          </w:p>
        </w:tc>
        <w:tc>
          <w:tcPr>
            <w:tcW w:w="2693" w:type="dxa"/>
            <w:shd w:val="clear" w:color="auto" w:fill="auto"/>
          </w:tcPr>
          <w:p w:rsidR="00C17C26" w:rsidRDefault="00EB5321">
            <w:pPr>
              <w:pStyle w:val="nTable"/>
              <w:spacing w:after="40"/>
              <w:rPr>
                <w:snapToGrid w:val="0"/>
              </w:rPr>
            </w:pPr>
            <w:r>
              <w:rPr>
                <w:snapToGrid w:val="0"/>
              </w:rPr>
              <w:t>1 Jul 2016 (see r. 2(b))</w:t>
            </w:r>
          </w:p>
        </w:tc>
      </w:tr>
      <w:tr w:rsidR="00C17C26">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C17C26" w:rsidRDefault="00EB5321">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noProof/>
                <w:snapToGrid w:val="0"/>
              </w:rPr>
            </w:pPr>
            <w:r>
              <w:rPr>
                <w:i/>
              </w:rPr>
              <w:t xml:space="preserve">Commerce Regulations Amendment (Fees and Charges) Regulations 2017 </w:t>
            </w:r>
            <w:r>
              <w:t>Pt. 19</w:t>
            </w:r>
          </w:p>
        </w:tc>
        <w:tc>
          <w:tcPr>
            <w:tcW w:w="1276" w:type="dxa"/>
          </w:tcPr>
          <w:p w:rsidR="00C17C26" w:rsidRDefault="00EB5321">
            <w:pPr>
              <w:pStyle w:val="nTable"/>
              <w:spacing w:after="40"/>
            </w:pPr>
            <w:r>
              <w:t>23 Jun 2017 p. 3213</w:t>
            </w:r>
            <w:r>
              <w:noBreakHyphen/>
              <w:t>52</w:t>
            </w:r>
          </w:p>
        </w:tc>
        <w:tc>
          <w:tcPr>
            <w:tcW w:w="2693" w:type="dxa"/>
          </w:tcPr>
          <w:p w:rsidR="00C17C26" w:rsidRDefault="00EB5321">
            <w:pPr>
              <w:pStyle w:val="nTable"/>
              <w:spacing w:after="40"/>
            </w:pPr>
            <w:r>
              <w:t>1 Jul 2017 (see r. 2(b))</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lastRenderedPageBreak/>
              <w:t>Residential Tenancies Amendment Regulations 2017</w:t>
            </w:r>
          </w:p>
        </w:tc>
        <w:tc>
          <w:tcPr>
            <w:tcW w:w="1276" w:type="dxa"/>
          </w:tcPr>
          <w:p w:rsidR="00C17C26" w:rsidRDefault="00EB5321">
            <w:pPr>
              <w:pStyle w:val="nTable"/>
              <w:spacing w:after="40"/>
            </w:pPr>
            <w:r>
              <w:t>30 Jun 2017 p. 3554</w:t>
            </w:r>
            <w:r>
              <w:noBreakHyphen/>
              <w:t>9</w:t>
            </w:r>
          </w:p>
        </w:tc>
        <w:tc>
          <w:tcPr>
            <w:tcW w:w="2693" w:type="dxa"/>
          </w:tcPr>
          <w:p w:rsidR="00C17C26" w:rsidRDefault="00EB5321">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rsidR="00C17C26">
        <w:tblPrEx>
          <w:tblBorders>
            <w:top w:val="none" w:sz="0" w:space="0" w:color="auto"/>
            <w:bottom w:val="none" w:sz="0" w:space="0" w:color="auto"/>
            <w:insideH w:val="none" w:sz="0" w:space="0" w:color="auto"/>
          </w:tblBorders>
        </w:tblPrEx>
        <w:trPr>
          <w:cantSplit/>
        </w:trPr>
        <w:tc>
          <w:tcPr>
            <w:tcW w:w="3118" w:type="dxa"/>
          </w:tcPr>
          <w:p w:rsidR="00C17C26" w:rsidRDefault="00EB5321">
            <w:pPr>
              <w:pStyle w:val="nTable"/>
              <w:spacing w:after="40"/>
              <w:rPr>
                <w:i/>
              </w:rPr>
            </w:pPr>
            <w:r>
              <w:rPr>
                <w:i/>
              </w:rPr>
              <w:t>Residential Tenancies Amendment Regulations (No. 2) 2017</w:t>
            </w:r>
          </w:p>
        </w:tc>
        <w:tc>
          <w:tcPr>
            <w:tcW w:w="1276" w:type="dxa"/>
          </w:tcPr>
          <w:p w:rsidR="00C17C26" w:rsidRDefault="00EB5321">
            <w:pPr>
              <w:pStyle w:val="nTable"/>
              <w:spacing w:after="40"/>
            </w:pPr>
            <w:r>
              <w:t>8 Dec 2017 p. 5843</w:t>
            </w:r>
          </w:p>
        </w:tc>
        <w:tc>
          <w:tcPr>
            <w:tcW w:w="2693" w:type="dxa"/>
          </w:tcPr>
          <w:p w:rsidR="00C17C26" w:rsidRDefault="00EB5321">
            <w:pPr>
              <w:pStyle w:val="nTable"/>
              <w:spacing w:after="40"/>
              <w:rPr>
                <w:snapToGrid w:val="0"/>
              </w:rPr>
            </w:pPr>
            <w:r>
              <w:t>r. 1 and 2: 8 Dec 2017 (see r. 2(a));</w:t>
            </w:r>
            <w:r>
              <w:br/>
              <w:t>Regulations other than r. 1 and 2: 1 Jan 2018 (see r. 2(b))</w:t>
            </w:r>
          </w:p>
        </w:tc>
      </w:tr>
      <w:tr w:rsidR="00C17C26">
        <w:trPr>
          <w:cantSplit/>
        </w:trPr>
        <w:tc>
          <w:tcPr>
            <w:tcW w:w="3118" w:type="dxa"/>
            <w:tcBorders>
              <w:top w:val="nil"/>
              <w:bottom w:val="nil"/>
            </w:tcBorders>
          </w:tcPr>
          <w:p w:rsidR="00C17C26" w:rsidRDefault="00EB5321">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rsidR="00C17C26" w:rsidRDefault="00EB5321">
            <w:pPr>
              <w:pStyle w:val="nTable"/>
              <w:spacing w:after="40"/>
            </w:pPr>
            <w:r>
              <w:t>25 Jun 2018 p. 2325</w:t>
            </w:r>
            <w:r>
              <w:noBreakHyphen/>
              <w:t>53</w:t>
            </w:r>
          </w:p>
        </w:tc>
        <w:tc>
          <w:tcPr>
            <w:tcW w:w="2693" w:type="dxa"/>
            <w:tcBorders>
              <w:top w:val="nil"/>
              <w:bottom w:val="nil"/>
            </w:tcBorders>
          </w:tcPr>
          <w:p w:rsidR="00C17C26" w:rsidRDefault="00EB5321">
            <w:pPr>
              <w:pStyle w:val="nTable"/>
              <w:spacing w:after="40"/>
              <w:rPr>
                <w:bCs/>
                <w:snapToGrid w:val="0"/>
                <w:spacing w:val="-2"/>
              </w:rPr>
            </w:pPr>
            <w:r>
              <w:rPr>
                <w:bCs/>
                <w:snapToGrid w:val="0"/>
                <w:spacing w:val="-2"/>
              </w:rPr>
              <w:t>1 Jul 2018 (see r. 2(b))</w:t>
            </w:r>
          </w:p>
        </w:tc>
      </w:tr>
      <w:tr w:rsidR="00C17C26">
        <w:trPr>
          <w:cantSplit/>
        </w:trPr>
        <w:tc>
          <w:tcPr>
            <w:tcW w:w="3118" w:type="dxa"/>
            <w:tcBorders>
              <w:top w:val="nil"/>
              <w:bottom w:val="nil"/>
            </w:tcBorders>
          </w:tcPr>
          <w:p w:rsidR="00C17C26" w:rsidRDefault="00EB5321">
            <w:pPr>
              <w:pStyle w:val="nTable"/>
              <w:spacing w:after="40"/>
            </w:pPr>
            <w:r>
              <w:rPr>
                <w:i/>
              </w:rPr>
              <w:t>Commerce Regulations Amendment (Family Violence) Regulations 2019</w:t>
            </w:r>
            <w:r>
              <w:t xml:space="preserve"> Pt. 2</w:t>
            </w:r>
          </w:p>
        </w:tc>
        <w:tc>
          <w:tcPr>
            <w:tcW w:w="1276" w:type="dxa"/>
            <w:tcBorders>
              <w:top w:val="nil"/>
              <w:bottom w:val="nil"/>
            </w:tcBorders>
          </w:tcPr>
          <w:p w:rsidR="00C17C26" w:rsidRDefault="00EB5321">
            <w:pPr>
              <w:pStyle w:val="nTable"/>
              <w:spacing w:after="40"/>
            </w:pPr>
            <w:r>
              <w:t>9 Apr 2019 p. 1042</w:t>
            </w:r>
            <w:r>
              <w:noBreakHyphen/>
              <w:t>55</w:t>
            </w:r>
          </w:p>
        </w:tc>
        <w:tc>
          <w:tcPr>
            <w:tcW w:w="2693" w:type="dxa"/>
            <w:tcBorders>
              <w:top w:val="nil"/>
              <w:bottom w:val="nil"/>
            </w:tcBorders>
          </w:tcPr>
          <w:p w:rsidR="00C17C26" w:rsidRDefault="00EB5321">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rsidR="00C17C26">
        <w:trPr>
          <w:cantSplit/>
        </w:trPr>
        <w:tc>
          <w:tcPr>
            <w:tcW w:w="3118" w:type="dxa"/>
            <w:tcBorders>
              <w:top w:val="nil"/>
              <w:bottom w:val="nil"/>
            </w:tcBorders>
          </w:tcPr>
          <w:p w:rsidR="00C17C26" w:rsidRDefault="00EB5321">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rsidR="00C17C26" w:rsidRDefault="00EB5321">
            <w:pPr>
              <w:pStyle w:val="nTable"/>
              <w:spacing w:after="40"/>
            </w:pPr>
            <w:r>
              <w:t>18 Jun 2019 p. 2077</w:t>
            </w:r>
            <w:r>
              <w:noBreakHyphen/>
              <w:t>115</w:t>
            </w:r>
          </w:p>
        </w:tc>
        <w:tc>
          <w:tcPr>
            <w:tcW w:w="2693" w:type="dxa"/>
            <w:tcBorders>
              <w:top w:val="nil"/>
              <w:bottom w:val="nil"/>
            </w:tcBorders>
          </w:tcPr>
          <w:p w:rsidR="00C17C26" w:rsidRDefault="00EB5321">
            <w:pPr>
              <w:pStyle w:val="nTable"/>
              <w:spacing w:after="40"/>
              <w:rPr>
                <w:bCs/>
                <w:snapToGrid w:val="0"/>
                <w:spacing w:val="-2"/>
              </w:rPr>
            </w:pPr>
            <w:r>
              <w:t>1 Jul 2019 (see r. 2(b))</w:t>
            </w:r>
          </w:p>
        </w:tc>
      </w:tr>
      <w:tr w:rsidR="00C17C26">
        <w:trPr>
          <w:cantSplit/>
        </w:trPr>
        <w:tc>
          <w:tcPr>
            <w:tcW w:w="3118" w:type="dxa"/>
            <w:tcBorders>
              <w:top w:val="nil"/>
              <w:bottom w:val="nil"/>
            </w:tcBorders>
          </w:tcPr>
          <w:p w:rsidR="00C17C26" w:rsidRDefault="00EB5321">
            <w:pPr>
              <w:pStyle w:val="nTable"/>
              <w:spacing w:after="40"/>
            </w:pPr>
            <w:r>
              <w:rPr>
                <w:i/>
              </w:rPr>
              <w:t xml:space="preserve">Consumer Protection Regulations Amendment Regulations 2019 </w:t>
            </w:r>
            <w:r>
              <w:t>Pt. 5</w:t>
            </w:r>
          </w:p>
        </w:tc>
        <w:tc>
          <w:tcPr>
            <w:tcW w:w="1276" w:type="dxa"/>
            <w:tcBorders>
              <w:top w:val="nil"/>
              <w:bottom w:val="nil"/>
            </w:tcBorders>
          </w:tcPr>
          <w:p w:rsidR="00C17C26" w:rsidRDefault="00EB5321">
            <w:pPr>
              <w:pStyle w:val="nTable"/>
              <w:spacing w:after="40"/>
            </w:pPr>
            <w:r>
              <w:t>24 Dec 2019 p. 4416</w:t>
            </w:r>
            <w:r>
              <w:noBreakHyphen/>
              <w:t>20</w:t>
            </w:r>
          </w:p>
        </w:tc>
        <w:tc>
          <w:tcPr>
            <w:tcW w:w="2693" w:type="dxa"/>
            <w:tcBorders>
              <w:top w:val="nil"/>
              <w:bottom w:val="nil"/>
            </w:tcBorders>
          </w:tcPr>
          <w:p w:rsidR="00C17C26" w:rsidRDefault="00EB5321">
            <w:pPr>
              <w:pStyle w:val="nTable"/>
              <w:spacing w:after="40"/>
            </w:pPr>
            <w:r>
              <w:t xml:space="preserve">1 Jan 2020 (see r. 2(b) and </w:t>
            </w:r>
            <w:r>
              <w:rPr>
                <w:i/>
              </w:rPr>
              <w:t>Gazette</w:t>
            </w:r>
            <w:r>
              <w:t xml:space="preserve"> 24 Dec 2019 p. 4415)</w:t>
            </w:r>
          </w:p>
        </w:tc>
      </w:tr>
      <w:tr w:rsidR="00C17C26">
        <w:trPr>
          <w:cantSplit/>
        </w:trPr>
        <w:tc>
          <w:tcPr>
            <w:tcW w:w="3118" w:type="dxa"/>
            <w:tcBorders>
              <w:top w:val="nil"/>
              <w:bottom w:val="nil"/>
            </w:tcBorders>
          </w:tcPr>
          <w:p w:rsidR="00C17C26" w:rsidRDefault="00EB5321">
            <w:pPr>
              <w:pStyle w:val="nTable"/>
              <w:spacing w:after="40"/>
              <w:rPr>
                <w:i/>
              </w:rPr>
            </w:pPr>
            <w:r>
              <w:rPr>
                <w:i/>
              </w:rPr>
              <w:t>Commerce Regulations Amendment (Strata Titles) Regulations 2019</w:t>
            </w:r>
            <w:r>
              <w:t xml:space="preserve"> Pt. 4</w:t>
            </w:r>
          </w:p>
        </w:tc>
        <w:tc>
          <w:tcPr>
            <w:tcW w:w="1276" w:type="dxa"/>
            <w:tcBorders>
              <w:top w:val="nil"/>
              <w:bottom w:val="nil"/>
            </w:tcBorders>
          </w:tcPr>
          <w:p w:rsidR="00C17C26" w:rsidRDefault="00EB5321">
            <w:pPr>
              <w:pStyle w:val="nTable"/>
              <w:spacing w:after="40"/>
            </w:pPr>
            <w:r>
              <w:t>31 Dec 2019 p. 4637</w:t>
            </w:r>
            <w:r>
              <w:noBreakHyphen/>
              <w:t>46</w:t>
            </w:r>
          </w:p>
        </w:tc>
        <w:tc>
          <w:tcPr>
            <w:tcW w:w="2693" w:type="dxa"/>
            <w:tcBorders>
              <w:top w:val="nil"/>
              <w:bottom w:val="nil"/>
            </w:tcBorders>
          </w:tcPr>
          <w:p w:rsidR="00C17C26" w:rsidRDefault="00EB5321">
            <w:pPr>
              <w:pStyle w:val="nTable"/>
              <w:spacing w:after="40"/>
            </w:pPr>
            <w:r>
              <w:t>1 May 2020 (see r. 2(b) and SL 2020/39 cl. 2)</w:t>
            </w:r>
          </w:p>
        </w:tc>
      </w:tr>
      <w:tr w:rsidR="00C17C26">
        <w:trPr>
          <w:cantSplit/>
        </w:trPr>
        <w:tc>
          <w:tcPr>
            <w:tcW w:w="3118" w:type="dxa"/>
            <w:tcBorders>
              <w:top w:val="nil"/>
              <w:bottom w:val="single" w:sz="4" w:space="0" w:color="auto"/>
            </w:tcBorders>
          </w:tcPr>
          <w:p w:rsidR="00C17C26" w:rsidRDefault="00EB5321">
            <w:pPr>
              <w:pStyle w:val="nTable"/>
              <w:spacing w:after="40"/>
              <w:rPr>
                <w:i/>
              </w:rPr>
            </w:pPr>
            <w:r>
              <w:rPr>
                <w:i/>
              </w:rPr>
              <w:t>Commerce Regulations Amendment (Infringement Notices) Regulations 2020</w:t>
            </w:r>
            <w:r>
              <w:t xml:space="preserve"> Pt. 24</w:t>
            </w:r>
          </w:p>
        </w:tc>
        <w:tc>
          <w:tcPr>
            <w:tcW w:w="1276" w:type="dxa"/>
            <w:tcBorders>
              <w:top w:val="nil"/>
              <w:bottom w:val="single" w:sz="4" w:space="0" w:color="auto"/>
            </w:tcBorders>
          </w:tcPr>
          <w:p w:rsidR="00C17C26" w:rsidRDefault="00EB5321">
            <w:pPr>
              <w:pStyle w:val="nTable"/>
              <w:spacing w:after="40"/>
            </w:pPr>
            <w:r>
              <w:t>SL 2020/163 25 Sep 2020</w:t>
            </w:r>
          </w:p>
        </w:tc>
        <w:tc>
          <w:tcPr>
            <w:tcW w:w="2693" w:type="dxa"/>
            <w:tcBorders>
              <w:top w:val="nil"/>
              <w:bottom w:val="single" w:sz="4" w:space="0" w:color="auto"/>
            </w:tcBorders>
          </w:tcPr>
          <w:p w:rsidR="00C17C26" w:rsidRDefault="00EB5321">
            <w:pPr>
              <w:pStyle w:val="nTable"/>
              <w:spacing w:after="40"/>
            </w:pPr>
            <w:r>
              <w:t>29 Sep 2020 (see r. 2(b) and SL 2020/159 cl. 2(a))</w:t>
            </w:r>
          </w:p>
        </w:tc>
      </w:tr>
    </w:tbl>
    <w:p w:rsidR="002A4041" w:rsidRDefault="002A4041">
      <w:pPr>
        <w:pStyle w:val="nHeading3"/>
      </w:pPr>
      <w:bookmarkStart w:id="82" w:name="_Toc74745824"/>
      <w:r>
        <w:t>Uncommenced provisions table</w:t>
      </w:r>
      <w:bookmarkEnd w:id="82"/>
    </w:p>
    <w:p w:rsidR="002A4041" w:rsidRDefault="002A4041">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A4041" w:rsidTr="002A4041">
        <w:trPr>
          <w:tblHeader/>
        </w:trPr>
        <w:tc>
          <w:tcPr>
            <w:tcW w:w="3118" w:type="dxa"/>
          </w:tcPr>
          <w:p w:rsidR="002A4041" w:rsidRDefault="002A4041">
            <w:pPr>
              <w:pStyle w:val="nTable"/>
              <w:spacing w:after="40"/>
              <w:rPr>
                <w:b/>
              </w:rPr>
            </w:pPr>
            <w:r>
              <w:rPr>
                <w:b/>
              </w:rPr>
              <w:t>Citation</w:t>
            </w:r>
          </w:p>
        </w:tc>
        <w:tc>
          <w:tcPr>
            <w:tcW w:w="1276" w:type="dxa"/>
          </w:tcPr>
          <w:p w:rsidR="002A4041" w:rsidRDefault="002A4041">
            <w:pPr>
              <w:pStyle w:val="nTable"/>
              <w:spacing w:after="40"/>
              <w:rPr>
                <w:b/>
              </w:rPr>
            </w:pPr>
            <w:r>
              <w:rPr>
                <w:b/>
              </w:rPr>
              <w:t>Published</w:t>
            </w:r>
          </w:p>
        </w:tc>
        <w:tc>
          <w:tcPr>
            <w:tcW w:w="2693" w:type="dxa"/>
          </w:tcPr>
          <w:p w:rsidR="002A4041" w:rsidRDefault="002A4041">
            <w:pPr>
              <w:pStyle w:val="nTable"/>
              <w:spacing w:after="40"/>
              <w:rPr>
                <w:b/>
              </w:rPr>
            </w:pPr>
            <w:r>
              <w:rPr>
                <w:b/>
              </w:rPr>
              <w:t>Commencement</w:t>
            </w:r>
          </w:p>
        </w:tc>
      </w:tr>
      <w:tr w:rsidR="002A4041" w:rsidTr="002A4041">
        <w:tc>
          <w:tcPr>
            <w:tcW w:w="3118" w:type="dxa"/>
          </w:tcPr>
          <w:p w:rsidR="002A4041" w:rsidRDefault="002A4041" w:rsidP="002A4041">
            <w:pPr>
              <w:pStyle w:val="nTable"/>
              <w:spacing w:after="40"/>
            </w:pPr>
            <w:r>
              <w:rPr>
                <w:i/>
              </w:rPr>
              <w:t xml:space="preserve">Commerce Regulations Amendment (Community Titles) Regulations 2021 </w:t>
            </w:r>
            <w:r w:rsidRPr="00174A1D">
              <w:t>Pt. </w:t>
            </w:r>
            <w:r>
              <w:t>6</w:t>
            </w:r>
          </w:p>
        </w:tc>
        <w:tc>
          <w:tcPr>
            <w:tcW w:w="1276" w:type="dxa"/>
          </w:tcPr>
          <w:p w:rsidR="002A4041" w:rsidRDefault="002A4041" w:rsidP="002A4041">
            <w:pPr>
              <w:pStyle w:val="nTable"/>
              <w:spacing w:after="40"/>
            </w:pPr>
            <w:r w:rsidRPr="00174A1D">
              <w:t>SL 2021/71 18 Jun 2021</w:t>
            </w:r>
          </w:p>
        </w:tc>
        <w:tc>
          <w:tcPr>
            <w:tcW w:w="2693" w:type="dxa"/>
          </w:tcPr>
          <w:p w:rsidR="002A4041" w:rsidRDefault="002A4041" w:rsidP="002A4041">
            <w:pPr>
              <w:pStyle w:val="nTable"/>
              <w:spacing w:after="40"/>
            </w:pPr>
            <w:r w:rsidRPr="00174A1D">
              <w:t>30 Jun 2021</w:t>
            </w:r>
            <w:r>
              <w:t xml:space="preserve"> (see r. 2(b) and SL 2021/69 cl. 2)</w:t>
            </w:r>
          </w:p>
        </w:tc>
      </w:tr>
    </w:tbl>
    <w:p w:rsidR="00276864" w:rsidRDefault="00276864" w:rsidP="00276864">
      <w:pPr>
        <w:pStyle w:val="nHeading3"/>
      </w:pPr>
      <w:bookmarkStart w:id="83" w:name="_Toc74652015"/>
      <w:bookmarkStart w:id="84" w:name="_Toc74745825"/>
      <w:r>
        <w:lastRenderedPageBreak/>
        <w:t>Other notes</w:t>
      </w:r>
      <w:bookmarkEnd w:id="83"/>
      <w:bookmarkEnd w:id="84"/>
    </w:p>
    <w:p w:rsidR="00C17C26" w:rsidRDefault="00EB5321">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C17C26" w:rsidRDefault="00EB5321">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rsidR="00C17C26" w:rsidRDefault="00EB5321">
      <w:pPr>
        <w:pStyle w:val="nNote"/>
        <w:spacing w:before="160"/>
      </w:pPr>
      <w:r>
        <w:rPr>
          <w:vertAlign w:val="superscript"/>
        </w:rPr>
        <w:t>3</w:t>
      </w:r>
      <w:r>
        <w:tab/>
        <w:t xml:space="preserve">Repealed by the </w:t>
      </w:r>
      <w:r>
        <w:rPr>
          <w:i/>
          <w:snapToGrid w:val="0"/>
        </w:rPr>
        <w:t>Legal Profession Act 2008</w:t>
      </w:r>
      <w:r>
        <w:t>.</w:t>
      </w:r>
    </w:p>
    <w:p w:rsidR="00C17C26" w:rsidRDefault="00EB5321">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rsidR="00C17C26" w:rsidRDefault="00EB5321">
      <w:pPr>
        <w:pStyle w:val="nNote"/>
        <w:spacing w:before="160"/>
      </w:pPr>
      <w:r>
        <w:rPr>
          <w:vertAlign w:val="superscript"/>
        </w:rPr>
        <w:t>5</w:t>
      </w:r>
      <w:r>
        <w:tab/>
        <w:t>Now called the Consolidated Account.</w:t>
      </w:r>
    </w:p>
    <w:p w:rsidR="00C17C26" w:rsidRDefault="00C17C26"/>
    <w:p w:rsidR="00C17C26" w:rsidRDefault="00C17C26">
      <w:pPr>
        <w:sectPr w:rsidR="00C17C26">
          <w:headerReference w:type="even" r:id="rId33"/>
          <w:headerReference w:type="default" r:id="rId34"/>
          <w:pgSz w:w="11907" w:h="16840" w:code="9"/>
          <w:pgMar w:top="2376" w:right="2404" w:bottom="3544" w:left="2404" w:header="720" w:footer="3380" w:gutter="0"/>
          <w:cols w:space="720"/>
          <w:noEndnote/>
          <w:docGrid w:linePitch="326"/>
        </w:sectPr>
      </w:pPr>
    </w:p>
    <w:p w:rsidR="00C17C26" w:rsidRDefault="00EB5321">
      <w:pPr>
        <w:pStyle w:val="nHeading2"/>
        <w:rPr>
          <w:sz w:val="28"/>
        </w:rPr>
      </w:pPr>
      <w:bookmarkStart w:id="86" w:name="_Toc74648125"/>
      <w:bookmarkStart w:id="87" w:name="_Toc74648371"/>
      <w:bookmarkStart w:id="88" w:name="_Toc74648430"/>
      <w:bookmarkStart w:id="89" w:name="_Toc74745826"/>
      <w:r>
        <w:rPr>
          <w:sz w:val="28"/>
        </w:rPr>
        <w:lastRenderedPageBreak/>
        <w:t>Defined terms</w:t>
      </w:r>
      <w:bookmarkEnd w:id="86"/>
      <w:bookmarkEnd w:id="87"/>
      <w:bookmarkEnd w:id="88"/>
      <w:bookmarkEnd w:id="89"/>
    </w:p>
    <w:p w:rsidR="00C17C26" w:rsidRDefault="00C17C26">
      <w:pPr>
        <w:ind w:left="850" w:right="850"/>
        <w:jc w:val="center"/>
        <w:rPr>
          <w:i/>
          <w:sz w:val="18"/>
        </w:rPr>
      </w:pPr>
    </w:p>
    <w:p w:rsidR="00C17C26" w:rsidRDefault="00EB5321">
      <w:pPr>
        <w:ind w:left="850" w:right="850"/>
        <w:jc w:val="center"/>
        <w:rPr>
          <w:i/>
          <w:sz w:val="18"/>
        </w:rPr>
      </w:pPr>
      <w:r>
        <w:rPr>
          <w:i/>
          <w:sz w:val="18"/>
        </w:rPr>
        <w:t>[This is a list of terms defined and the provisions where they are defined.  The list is not part of the law.]</w:t>
      </w:r>
    </w:p>
    <w:p w:rsidR="00C17C26" w:rsidRDefault="00EB5321">
      <w:pPr>
        <w:pBdr>
          <w:bottom w:val="single" w:sz="4" w:space="1" w:color="auto"/>
        </w:pBdr>
        <w:tabs>
          <w:tab w:val="right" w:pos="7070"/>
        </w:tabs>
        <w:ind w:left="578"/>
        <w:rPr>
          <w:b/>
          <w:sz w:val="20"/>
        </w:rPr>
      </w:pPr>
      <w:r>
        <w:rPr>
          <w:b/>
          <w:sz w:val="20"/>
        </w:rPr>
        <w:t>Defined term</w:t>
      </w:r>
      <w:r>
        <w:rPr>
          <w:b/>
          <w:sz w:val="20"/>
        </w:rPr>
        <w:tab/>
        <w:t>Provision(s)</w:t>
      </w:r>
    </w:p>
    <w:p w:rsidR="00C17C26" w:rsidRDefault="00EB5321">
      <w:pPr>
        <w:pStyle w:val="DefinedTerms"/>
      </w:pPr>
      <w:r>
        <w:t>AS 5039</w:t>
      </w:r>
      <w:r>
        <w:noBreakHyphen/>
        <w:t>2008</w:t>
      </w:r>
      <w:r>
        <w:tab/>
        <w:t>12B(1)</w:t>
      </w:r>
    </w:p>
    <w:p w:rsidR="00C17C26" w:rsidRDefault="00EB5321">
      <w:pPr>
        <w:pStyle w:val="DefinedTerms"/>
      </w:pPr>
      <w:r>
        <w:t>bond holder</w:t>
      </w:r>
      <w:r>
        <w:tab/>
        <w:t>15(7)</w:t>
      </w:r>
    </w:p>
    <w:p w:rsidR="00C17C26" w:rsidRDefault="00EB5321">
      <w:pPr>
        <w:pStyle w:val="DefinedTerms"/>
      </w:pPr>
      <w:r>
        <w:t>commencement day</w:t>
      </w:r>
      <w:r>
        <w:tab/>
        <w:t>5A(1A)</w:t>
      </w:r>
    </w:p>
    <w:p w:rsidR="00C17C26" w:rsidRDefault="00EB5321">
      <w:pPr>
        <w:pStyle w:val="DefinedTerms"/>
      </w:pPr>
      <w:r>
        <w:t>deadlock</w:t>
      </w:r>
      <w:r>
        <w:tab/>
        <w:t>12B(1)</w:t>
      </w:r>
    </w:p>
    <w:p w:rsidR="00C17C26" w:rsidRDefault="00EB5321">
      <w:pPr>
        <w:pStyle w:val="DefinedTerms"/>
      </w:pPr>
      <w:r>
        <w:t>financially disadvantaged person</w:t>
      </w:r>
      <w:r>
        <w:tab/>
        <w:t>Sch. 3</w:t>
      </w:r>
    </w:p>
    <w:p w:rsidR="00C17C26" w:rsidRDefault="00EB5321">
      <w:pPr>
        <w:pStyle w:val="DefinedTerms"/>
      </w:pPr>
      <w:r>
        <w:t>Foyer Oxford</w:t>
      </w:r>
      <w:r>
        <w:tab/>
        <w:t>7D(1)</w:t>
      </w:r>
    </w:p>
    <w:p w:rsidR="00C17C26" w:rsidRDefault="00EB5321">
      <w:pPr>
        <w:pStyle w:val="DefinedTerms"/>
      </w:pPr>
      <w:r>
        <w:t>Government employee</w:t>
      </w:r>
      <w:r>
        <w:tab/>
        <w:t>5B(1)</w:t>
      </w:r>
    </w:p>
    <w:p w:rsidR="00C17C26" w:rsidRDefault="00EB5321">
      <w:pPr>
        <w:pStyle w:val="DefinedTerms"/>
      </w:pPr>
      <w:r>
        <w:t>Housing Authority</w:t>
      </w:r>
      <w:r>
        <w:tab/>
        <w:t>3A</w:t>
      </w:r>
    </w:p>
    <w:p w:rsidR="00C17C26" w:rsidRDefault="00EB5321">
      <w:pPr>
        <w:pStyle w:val="DefinedTerms"/>
      </w:pPr>
      <w:r>
        <w:t>housing management agreement</w:t>
      </w:r>
      <w:r>
        <w:tab/>
        <w:t>3A</w:t>
      </w:r>
    </w:p>
    <w:p w:rsidR="00C17C26" w:rsidRDefault="00EB5321">
      <w:pPr>
        <w:pStyle w:val="DefinedTerms"/>
      </w:pPr>
      <w:r>
        <w:t>person of Aboriginal descent</w:t>
      </w:r>
      <w:r>
        <w:tab/>
        <w:t>5AD(1)</w:t>
      </w:r>
    </w:p>
    <w:p w:rsidR="00C17C26" w:rsidRDefault="00EB5321">
      <w:pPr>
        <w:pStyle w:val="DefinedTerms"/>
      </w:pPr>
      <w:r>
        <w:t>premises</w:t>
      </w:r>
      <w:r>
        <w:tab/>
        <w:t>5AD(2)</w:t>
      </w:r>
    </w:p>
    <w:p w:rsidR="00C17C26" w:rsidRDefault="00EB5321">
      <w:pPr>
        <w:pStyle w:val="DefinedTerms"/>
      </w:pPr>
      <w:r>
        <w:t>Register of Heritage Places</w:t>
      </w:r>
      <w:r>
        <w:tab/>
        <w:t>7A(1)</w:t>
      </w:r>
    </w:p>
    <w:p w:rsidR="00C17C26" w:rsidRDefault="00EB5321">
      <w:pPr>
        <w:pStyle w:val="DefinedTerms"/>
      </w:pPr>
      <w:r>
        <w:t>relevant bank accepted bills rate</w:t>
      </w:r>
      <w:r>
        <w:tab/>
        <w:t>14(1)</w:t>
      </w:r>
    </w:p>
    <w:p w:rsidR="00C17C26" w:rsidRDefault="00EB5321">
      <w:pPr>
        <w:pStyle w:val="DefinedTerms"/>
      </w:pPr>
      <w:r>
        <w:t>retirement village</w:t>
      </w:r>
      <w:r>
        <w:tab/>
        <w:t>3(2)</w:t>
      </w:r>
    </w:p>
    <w:p w:rsidR="00C17C26" w:rsidRDefault="00EB5321">
      <w:pPr>
        <w:pStyle w:val="DefinedTerms"/>
      </w:pPr>
      <w:r>
        <w:t>rural land</w:t>
      </w:r>
      <w:r>
        <w:tab/>
        <w:t>7A(1)</w:t>
      </w:r>
    </w:p>
    <w:p w:rsidR="00C17C26" w:rsidRDefault="00EB5321">
      <w:pPr>
        <w:pStyle w:val="DefinedTerms"/>
      </w:pPr>
      <w:r>
        <w:t>security bond</w:t>
      </w:r>
      <w:r>
        <w:tab/>
        <w:t>15(7)</w:t>
      </w:r>
    </w:p>
    <w:p w:rsidR="00C17C26" w:rsidRDefault="00EB5321">
      <w:pPr>
        <w:pStyle w:val="DefinedTerms"/>
      </w:pPr>
      <w:r>
        <w:t>specified power</w:t>
      </w:r>
      <w:r>
        <w:tab/>
        <w:t>5(2), 5D(2)</w:t>
      </w:r>
    </w:p>
    <w:p w:rsidR="00C17C26" w:rsidRDefault="00EB5321">
      <w:pPr>
        <w:pStyle w:val="DefinedTerms"/>
      </w:pPr>
      <w:r>
        <w:t>St Thomas More College</w:t>
      </w:r>
      <w:r>
        <w:tab/>
        <w:t>5AAA(1)</w:t>
      </w:r>
    </w:p>
    <w:p w:rsidR="00C17C26" w:rsidRDefault="00EB5321">
      <w:pPr>
        <w:pStyle w:val="DefinedTerms"/>
      </w:pPr>
      <w:r>
        <w:t>Unclaimed Security Bond Account</w:t>
      </w:r>
      <w:r>
        <w:tab/>
        <w:t>15(7)</w:t>
      </w:r>
    </w:p>
    <w:p w:rsidR="00C17C26" w:rsidRDefault="00C17C26"/>
    <w:p w:rsidR="00C17C26" w:rsidRDefault="00C17C26">
      <w:pPr>
        <w:sectPr w:rsidR="00C17C26">
          <w:headerReference w:type="even" r:id="rId35"/>
          <w:headerReference w:type="default" r:id="rId36"/>
          <w:pgSz w:w="11907" w:h="16840" w:code="9"/>
          <w:pgMar w:top="2381" w:right="2409" w:bottom="3543" w:left="2409" w:header="720" w:footer="3380" w:gutter="0"/>
          <w:cols w:space="720"/>
          <w:noEndnote/>
          <w:docGrid w:linePitch="326"/>
        </w:sectPr>
      </w:pPr>
    </w:p>
    <w:p w:rsidR="00C17C26" w:rsidRDefault="00C17C26"/>
    <w:sectPr w:rsidR="00C17C26">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26" w:rsidRDefault="00EB5321">
      <w:r>
        <w:separator/>
      </w:r>
    </w:p>
  </w:endnote>
  <w:endnote w:type="continuationSeparator" w:id="0">
    <w:p w:rsidR="00C17C26" w:rsidRDefault="00EB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Bdr>
        <w:bottom w:val="single" w:sz="4" w:space="1" w:color="auto"/>
      </w:pBdr>
      <w:rPr>
        <w:sz w:val="20"/>
      </w:rPr>
    </w:pPr>
  </w:p>
  <w:p w:rsidR="00C17C26" w:rsidRDefault="00EB532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10D5E">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10D5E">
      <w:rPr>
        <w:sz w:val="20"/>
      </w:rPr>
      <w:t>18 Jun 2021</w:t>
    </w:r>
    <w:r>
      <w:rPr>
        <w:sz w:val="20"/>
      </w:rPr>
      <w:fldChar w:fldCharType="end"/>
    </w:r>
  </w:p>
  <w:p w:rsidR="00C17C26" w:rsidRDefault="00EB532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Bdr>
        <w:bottom w:val="single" w:sz="4" w:space="1" w:color="auto"/>
      </w:pBdr>
      <w:rPr>
        <w:sz w:val="20"/>
      </w:rPr>
    </w:pPr>
  </w:p>
  <w:p w:rsidR="00C17C26" w:rsidRDefault="00EB53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10D5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10D5E">
      <w:rPr>
        <w:sz w:val="20"/>
      </w:rPr>
      <w:t>05-m0-00</w:t>
    </w:r>
    <w:r>
      <w:rPr>
        <w:sz w:val="20"/>
      </w:rPr>
      <w:fldChar w:fldCharType="end"/>
    </w:r>
  </w:p>
  <w:p w:rsidR="00C17C26" w:rsidRDefault="00EB532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Bdr>
        <w:bottom w:val="single" w:sz="4" w:space="1" w:color="auto"/>
      </w:pBdr>
      <w:rPr>
        <w:sz w:val="20"/>
      </w:rPr>
    </w:pPr>
  </w:p>
  <w:p w:rsidR="00C17C26" w:rsidRDefault="00EB53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10D5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10D5E">
      <w:rPr>
        <w:sz w:val="20"/>
      </w:rPr>
      <w:t>05-m0-00</w:t>
    </w:r>
    <w:r>
      <w:rPr>
        <w:sz w:val="20"/>
      </w:rPr>
      <w:fldChar w:fldCharType="end"/>
    </w:r>
  </w:p>
  <w:p w:rsidR="00C17C26" w:rsidRDefault="00EB532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Bdr>
        <w:bottom w:val="single" w:sz="4" w:space="1" w:color="auto"/>
      </w:pBdr>
      <w:rPr>
        <w:sz w:val="20"/>
      </w:rPr>
    </w:pPr>
  </w:p>
  <w:p w:rsidR="00C17C26" w:rsidRDefault="00EB532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10D5E">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10D5E">
      <w:rPr>
        <w:sz w:val="20"/>
      </w:rPr>
      <w:t>18 Jun 2021</w:t>
    </w:r>
    <w:r>
      <w:rPr>
        <w:sz w:val="20"/>
      </w:rPr>
      <w:fldChar w:fldCharType="end"/>
    </w:r>
  </w:p>
  <w:p w:rsidR="00C17C26" w:rsidRDefault="00EB532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Bdr>
        <w:bottom w:val="single" w:sz="4" w:space="1" w:color="auto"/>
      </w:pBdr>
      <w:rPr>
        <w:sz w:val="20"/>
      </w:rPr>
    </w:pPr>
  </w:p>
  <w:p w:rsidR="00C17C26" w:rsidRDefault="00EB53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10D5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10D5E">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rsidR="00C17C26" w:rsidRDefault="00EB532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Bdr>
        <w:bottom w:val="single" w:sz="4" w:space="1" w:color="auto"/>
      </w:pBdr>
      <w:rPr>
        <w:sz w:val="20"/>
      </w:rPr>
    </w:pPr>
  </w:p>
  <w:p w:rsidR="00C17C26" w:rsidRDefault="00EB53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10D5E">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10D5E">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17C26" w:rsidRDefault="00EB532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26" w:rsidRDefault="00EB5321">
      <w:pPr>
        <w:rPr>
          <w:i/>
        </w:rPr>
      </w:pPr>
      <w:r>
        <w:rPr>
          <w:i/>
        </w:rPr>
        <w:fldChar w:fldCharType="begin"/>
      </w:r>
      <w:r>
        <w:rPr>
          <w:i/>
        </w:rPr>
        <w:instrText xml:space="preserve"> Styleref "Name of Act/Reg" </w:instrText>
      </w:r>
      <w:r>
        <w:rPr>
          <w:i/>
        </w:rPr>
        <w:fldChar w:fldCharType="separate"/>
      </w:r>
      <w:r w:rsidR="00210D5E">
        <w:rPr>
          <w:i/>
          <w:noProof/>
        </w:rPr>
        <w:t>Residential Tenancies Regulations 1989</w:t>
      </w:r>
      <w:r>
        <w:rPr>
          <w:i/>
        </w:rPr>
        <w:fldChar w:fldCharType="end"/>
      </w:r>
    </w:p>
    <w:p w:rsidR="00C17C26" w:rsidRDefault="00C17C26">
      <w:pPr>
        <w:rPr>
          <w:i/>
        </w:rPr>
      </w:pPr>
    </w:p>
    <w:p w:rsidR="00C17C26" w:rsidRDefault="00C17C26"/>
    <w:p w:rsidR="00C17C26" w:rsidRDefault="00C17C26"/>
    <w:p w:rsidR="00C17C26" w:rsidRDefault="00C17C26">
      <w:pPr>
        <w:pBdr>
          <w:bottom w:val="single" w:sz="6" w:space="1" w:color="auto"/>
        </w:pBdr>
        <w:rPr>
          <w:b/>
        </w:rPr>
      </w:pPr>
    </w:p>
    <w:p w:rsidR="00C17C26" w:rsidRDefault="00C17C26"/>
    <w:p w:rsidR="00C17C26" w:rsidRDefault="00C17C26"/>
    <w:p w:rsidR="00C17C26" w:rsidRDefault="00EB5321">
      <w:pPr>
        <w:jc w:val="right"/>
        <w:rPr>
          <w:i/>
        </w:rPr>
      </w:pPr>
      <w:r>
        <w:rPr>
          <w:i/>
        </w:rPr>
        <w:fldChar w:fldCharType="begin"/>
      </w:r>
      <w:r>
        <w:rPr>
          <w:i/>
        </w:rPr>
        <w:instrText xml:space="preserve"> Styleref "Name of Act/Reg" </w:instrText>
      </w:r>
      <w:r>
        <w:rPr>
          <w:i/>
        </w:rPr>
        <w:fldChar w:fldCharType="separate"/>
      </w:r>
      <w:r w:rsidR="00210D5E">
        <w:rPr>
          <w:i/>
          <w:noProof/>
        </w:rPr>
        <w:t>Residential Tenancies Regulations 1989</w:t>
      </w:r>
      <w:r>
        <w:rPr>
          <w:i/>
        </w:rPr>
        <w:fldChar w:fldCharType="end"/>
      </w:r>
    </w:p>
    <w:p w:rsidR="00C17C26" w:rsidRDefault="00C17C26">
      <w:pPr>
        <w:jc w:val="right"/>
        <w:rPr>
          <w:i/>
        </w:rPr>
      </w:pPr>
    </w:p>
    <w:p w:rsidR="00C17C26" w:rsidRDefault="00C17C26">
      <w:pPr>
        <w:jc w:val="right"/>
      </w:pPr>
    </w:p>
    <w:p w:rsidR="00C17C26" w:rsidRDefault="00C17C26">
      <w:pPr>
        <w:jc w:val="right"/>
      </w:pPr>
    </w:p>
    <w:p w:rsidR="00C17C26" w:rsidRDefault="00C17C26">
      <w:pPr>
        <w:pBdr>
          <w:bottom w:val="single" w:sz="6" w:space="1" w:color="auto"/>
        </w:pBdr>
        <w:jc w:val="right"/>
        <w:rPr>
          <w:b/>
        </w:rPr>
      </w:pPr>
    </w:p>
    <w:p w:rsidR="00C17C26" w:rsidRDefault="00C17C26"/>
    <w:p w:rsidR="00C17C26" w:rsidRDefault="00C17C26"/>
    <w:p w:rsidR="00C17C26" w:rsidRDefault="00C17C26">
      <w:pPr>
        <w:pStyle w:val="Header"/>
      </w:pPr>
    </w:p>
    <w:p w:rsidR="00C17C26" w:rsidRDefault="00C17C26"/>
    <w:p w:rsidR="00C17C26" w:rsidRDefault="00EB5321">
      <w:r>
        <w:separator/>
      </w:r>
    </w:p>
  </w:footnote>
  <w:footnote w:type="continuationSeparator" w:id="0">
    <w:p w:rsidR="00C17C26" w:rsidRDefault="00EB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5E" w:rsidRDefault="00210D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17C26">
      <w:trPr>
        <w:cantSplit/>
        <w:jc w:val="center"/>
      </w:trPr>
      <w:tc>
        <w:tcPr>
          <w:tcW w:w="7263" w:type="dxa"/>
          <w:gridSpan w:val="2"/>
        </w:tcPr>
        <w:p w:rsidR="00C17C26" w:rsidRDefault="00EB5321">
          <w:pPr>
            <w:pStyle w:val="Header"/>
          </w:pPr>
          <w:r>
            <w:rPr>
              <w:b/>
              <w:i/>
            </w:rPr>
            <w:fldChar w:fldCharType="begin"/>
          </w:r>
          <w:r>
            <w:rPr>
              <w:b/>
              <w:i/>
            </w:rPr>
            <w:instrText>STYLEREF "Name of Act/Reg"</w:instrText>
          </w:r>
          <w:r>
            <w:rPr>
              <w:b/>
              <w:i/>
            </w:rPr>
            <w:fldChar w:fldCharType="separate"/>
          </w:r>
          <w:r w:rsidR="00210D5E">
            <w:rPr>
              <w:b/>
              <w:i/>
            </w:rPr>
            <w:t>Residential Tenancies Regulations 1989</w:t>
          </w:r>
          <w:r>
            <w:rPr>
              <w:b/>
              <w:i/>
            </w:rPr>
            <w:fldChar w:fldCharType="end"/>
          </w:r>
        </w:p>
      </w:tc>
    </w:tr>
    <w:tr w:rsidR="00C17C26">
      <w:trPr>
        <w:jc w:val="center"/>
      </w:trPr>
      <w:tc>
        <w:tcPr>
          <w:tcW w:w="1548" w:type="dxa"/>
        </w:tcPr>
        <w:p w:rsidR="00C17C26" w:rsidRDefault="00EB5321">
          <w:pPr>
            <w:pStyle w:val="Header"/>
            <w:spacing w:before="40"/>
          </w:pPr>
          <w:r>
            <w:rPr>
              <w:b/>
            </w:rPr>
            <w:fldChar w:fldCharType="begin"/>
          </w:r>
          <w:r>
            <w:rPr>
              <w:b/>
            </w:rPr>
            <w:instrText>styleref CharSchno</w:instrText>
          </w:r>
          <w:r>
            <w:rPr>
              <w:b/>
            </w:rPr>
            <w:fldChar w:fldCharType="end"/>
          </w:r>
        </w:p>
      </w:tc>
      <w:tc>
        <w:tcPr>
          <w:tcW w:w="5715" w:type="dxa"/>
        </w:tcPr>
        <w:p w:rsidR="00C17C26" w:rsidRDefault="00EB5321">
          <w:pPr>
            <w:pStyle w:val="Header"/>
            <w:spacing w:before="40"/>
          </w:pPr>
          <w:r>
            <w:fldChar w:fldCharType="begin"/>
          </w:r>
          <w:r>
            <w:instrText xml:space="preserve"> styleref CharSchText </w:instrText>
          </w:r>
          <w:r>
            <w:fldChar w:fldCharType="end"/>
          </w:r>
        </w:p>
      </w:tc>
    </w:tr>
    <w:tr w:rsidR="00C17C26">
      <w:trPr>
        <w:jc w:val="center"/>
      </w:trPr>
      <w:tc>
        <w:tcPr>
          <w:tcW w:w="1548" w:type="dxa"/>
        </w:tcPr>
        <w:p w:rsidR="00C17C26" w:rsidRDefault="00C17C26">
          <w:pPr>
            <w:pStyle w:val="Header"/>
            <w:spacing w:before="40"/>
          </w:pPr>
        </w:p>
      </w:tc>
      <w:tc>
        <w:tcPr>
          <w:tcW w:w="5715" w:type="dxa"/>
        </w:tcPr>
        <w:p w:rsidR="00C17C26" w:rsidRDefault="00C17C26">
          <w:pPr>
            <w:pStyle w:val="Header"/>
            <w:spacing w:before="40"/>
          </w:pPr>
        </w:p>
      </w:tc>
    </w:tr>
    <w:tr w:rsidR="00C17C26">
      <w:trPr>
        <w:jc w:val="center"/>
      </w:trPr>
      <w:tc>
        <w:tcPr>
          <w:tcW w:w="1548" w:type="dxa"/>
        </w:tcPr>
        <w:p w:rsidR="00C17C26" w:rsidRDefault="00C17C26">
          <w:pPr>
            <w:pStyle w:val="Header"/>
            <w:spacing w:before="40"/>
          </w:pPr>
        </w:p>
      </w:tc>
      <w:tc>
        <w:tcPr>
          <w:tcW w:w="5715" w:type="dxa"/>
        </w:tcPr>
        <w:p w:rsidR="00C17C26" w:rsidRDefault="00C17C26">
          <w:pPr>
            <w:pStyle w:val="Header"/>
            <w:spacing w:before="40"/>
          </w:pPr>
        </w:p>
      </w:tc>
    </w:tr>
  </w:tbl>
  <w:p w:rsidR="00C17C26" w:rsidRDefault="00C17C2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17C26">
      <w:trPr>
        <w:cantSplit/>
        <w:jc w:val="center"/>
      </w:trPr>
      <w:tc>
        <w:tcPr>
          <w:tcW w:w="7263" w:type="dxa"/>
          <w:gridSpan w:val="2"/>
        </w:tcPr>
        <w:p w:rsidR="00C17C26" w:rsidRDefault="00EB5321">
          <w:pPr>
            <w:pStyle w:val="Header"/>
            <w:ind w:right="17"/>
            <w:jc w:val="right"/>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5715" w:type="dxa"/>
          <w:vAlign w:val="bottom"/>
        </w:tcPr>
        <w:p w:rsidR="00C17C26" w:rsidRDefault="00EB5321">
          <w:pPr>
            <w:pStyle w:val="Header"/>
            <w:spacing w:before="40"/>
            <w:jc w:val="right"/>
          </w:pPr>
          <w:r>
            <w:fldChar w:fldCharType="begin"/>
          </w:r>
          <w:r>
            <w:instrText xml:space="preserve"> styleref CharSchText </w:instrText>
          </w:r>
          <w:r>
            <w:fldChar w:fldCharType="end"/>
          </w:r>
        </w:p>
      </w:tc>
      <w:tc>
        <w:tcPr>
          <w:tcW w:w="1548" w:type="dxa"/>
        </w:tcPr>
        <w:p w:rsidR="00C17C26" w:rsidRDefault="00EB5321">
          <w:pPr>
            <w:pStyle w:val="Header"/>
            <w:spacing w:before="40"/>
            <w:ind w:right="17"/>
            <w:jc w:val="right"/>
          </w:pPr>
          <w:r>
            <w:rPr>
              <w:b/>
            </w:rPr>
            <w:fldChar w:fldCharType="begin"/>
          </w:r>
          <w:r>
            <w:rPr>
              <w:b/>
            </w:rPr>
            <w:instrText xml:space="preserve"> styleref CharSchno </w:instrText>
          </w:r>
          <w:r>
            <w:rPr>
              <w:b/>
            </w:rPr>
            <w:fldChar w:fldCharType="end"/>
          </w:r>
        </w:p>
      </w:tc>
    </w:tr>
    <w:tr w:rsidR="00C17C26">
      <w:trPr>
        <w:jc w:val="center"/>
      </w:trPr>
      <w:tc>
        <w:tcPr>
          <w:tcW w:w="5715" w:type="dxa"/>
        </w:tcPr>
        <w:p w:rsidR="00C17C26" w:rsidRDefault="00C17C26">
          <w:pPr>
            <w:pStyle w:val="Header"/>
            <w:spacing w:before="40"/>
            <w:jc w:val="right"/>
          </w:pPr>
        </w:p>
      </w:tc>
      <w:tc>
        <w:tcPr>
          <w:tcW w:w="1548" w:type="dxa"/>
        </w:tcPr>
        <w:p w:rsidR="00C17C26" w:rsidRDefault="00C17C26">
          <w:pPr>
            <w:pStyle w:val="Header"/>
            <w:spacing w:before="40"/>
            <w:ind w:right="17"/>
            <w:jc w:val="right"/>
          </w:pPr>
        </w:p>
      </w:tc>
    </w:tr>
    <w:tr w:rsidR="00C17C26">
      <w:trPr>
        <w:jc w:val="center"/>
      </w:trPr>
      <w:tc>
        <w:tcPr>
          <w:tcW w:w="5715" w:type="dxa"/>
        </w:tcPr>
        <w:p w:rsidR="00C17C26" w:rsidRDefault="00C17C26">
          <w:pPr>
            <w:pStyle w:val="Header"/>
            <w:spacing w:before="40"/>
            <w:jc w:val="right"/>
          </w:pPr>
        </w:p>
      </w:tc>
      <w:tc>
        <w:tcPr>
          <w:tcW w:w="1548" w:type="dxa"/>
        </w:tcPr>
        <w:p w:rsidR="00C17C26" w:rsidRDefault="00C17C26">
          <w:pPr>
            <w:pStyle w:val="Header"/>
            <w:spacing w:before="40"/>
            <w:ind w:right="17"/>
            <w:jc w:val="right"/>
          </w:pPr>
        </w:p>
      </w:tc>
    </w:tr>
  </w:tbl>
  <w:p w:rsidR="00C17C26" w:rsidRDefault="00C17C26">
    <w:pPr>
      <w:pStyle w:val="Header"/>
      <w:pBdr>
        <w:top w:val="single" w:sz="4" w:space="1" w:color="auto"/>
      </w:pBdr>
      <w:rPr>
        <w:bCs/>
      </w:rPr>
    </w:pPr>
    <w:bookmarkStart w:id="68" w:name="Schedule"/>
    <w:bookmarkEnd w:id="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17C26">
      <w:trPr>
        <w:cantSplit/>
        <w:jc w:val="center"/>
      </w:trPr>
      <w:tc>
        <w:tcPr>
          <w:tcW w:w="7263" w:type="dxa"/>
          <w:gridSpan w:val="2"/>
        </w:tcPr>
        <w:p w:rsidR="00C17C26" w:rsidRDefault="00EB5321">
          <w:pPr>
            <w:pStyle w:val="Header"/>
          </w:pPr>
          <w:r>
            <w:rPr>
              <w:b/>
              <w:i/>
            </w:rPr>
            <w:fldChar w:fldCharType="begin"/>
          </w:r>
          <w:r>
            <w:rPr>
              <w:b/>
              <w:i/>
            </w:rPr>
            <w:instrText>STYLEREF "Name of Act/Reg"</w:instrText>
          </w:r>
          <w:r>
            <w:rPr>
              <w:b/>
              <w:i/>
            </w:rPr>
            <w:fldChar w:fldCharType="separate"/>
          </w:r>
          <w:r w:rsidR="00210D5E">
            <w:rPr>
              <w:b/>
              <w:i/>
            </w:rPr>
            <w:t>Residential Tenancies Regulations 1989</w:t>
          </w:r>
          <w:r>
            <w:rPr>
              <w:b/>
              <w:i/>
            </w:rPr>
            <w:fldChar w:fldCharType="end"/>
          </w:r>
        </w:p>
      </w:tc>
    </w:tr>
    <w:tr w:rsidR="00C17C26">
      <w:trPr>
        <w:jc w:val="center"/>
      </w:trPr>
      <w:tc>
        <w:tcPr>
          <w:tcW w:w="1548" w:type="dxa"/>
        </w:tcPr>
        <w:p w:rsidR="00C17C26" w:rsidRDefault="00EB5321">
          <w:pPr>
            <w:pStyle w:val="Header"/>
            <w:spacing w:before="40"/>
          </w:pPr>
          <w:r>
            <w:rPr>
              <w:b/>
            </w:rPr>
            <w:fldChar w:fldCharType="begin"/>
          </w:r>
          <w:r>
            <w:rPr>
              <w:b/>
            </w:rPr>
            <w:instrText>styleref CharSchno</w:instrText>
          </w:r>
          <w:r>
            <w:rPr>
              <w:b/>
            </w:rPr>
            <w:fldChar w:fldCharType="end"/>
          </w:r>
        </w:p>
      </w:tc>
      <w:tc>
        <w:tcPr>
          <w:tcW w:w="5715" w:type="dxa"/>
        </w:tcPr>
        <w:p w:rsidR="00C17C26" w:rsidRDefault="00EB5321">
          <w:pPr>
            <w:pStyle w:val="Header"/>
            <w:spacing w:before="40"/>
          </w:pPr>
          <w:r>
            <w:fldChar w:fldCharType="begin"/>
          </w:r>
          <w:r>
            <w:instrText>styleref CharSchText</w:instrText>
          </w:r>
          <w:r>
            <w:fldChar w:fldCharType="end"/>
          </w:r>
        </w:p>
      </w:tc>
    </w:tr>
    <w:tr w:rsidR="00C17C26">
      <w:trPr>
        <w:jc w:val="center"/>
      </w:trPr>
      <w:tc>
        <w:tcPr>
          <w:tcW w:w="1548" w:type="dxa"/>
        </w:tcPr>
        <w:p w:rsidR="00C17C26" w:rsidRDefault="00C17C26">
          <w:pPr>
            <w:pStyle w:val="Header"/>
            <w:spacing w:before="40"/>
          </w:pPr>
        </w:p>
      </w:tc>
      <w:tc>
        <w:tcPr>
          <w:tcW w:w="5715" w:type="dxa"/>
        </w:tcPr>
        <w:p w:rsidR="00C17C26" w:rsidRDefault="00C17C26">
          <w:pPr>
            <w:pStyle w:val="Header"/>
            <w:spacing w:before="40"/>
          </w:pPr>
        </w:p>
      </w:tc>
    </w:tr>
    <w:tr w:rsidR="00C17C26">
      <w:trPr>
        <w:jc w:val="center"/>
      </w:trPr>
      <w:tc>
        <w:tcPr>
          <w:tcW w:w="1548" w:type="dxa"/>
        </w:tcPr>
        <w:p w:rsidR="00C17C26" w:rsidRDefault="00EB5321">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210D5E">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210D5E">
            <w:rPr>
              <w:b/>
            </w:rPr>
            <w:instrText>1AA</w:instrText>
          </w:r>
          <w:r>
            <w:rPr>
              <w:b/>
            </w:rPr>
            <w:fldChar w:fldCharType="end"/>
          </w:r>
          <w:r>
            <w:rPr>
              <w:b/>
            </w:rPr>
            <w:instrText xml:space="preserve"> </w:instrText>
          </w:r>
          <w:r>
            <w:rPr>
              <w:b/>
            </w:rPr>
            <w:fldChar w:fldCharType="separate"/>
          </w:r>
          <w:r w:rsidR="00210D5E">
            <w:rPr>
              <w:b/>
            </w:rPr>
            <w:t>1AA</w:t>
          </w:r>
          <w:r>
            <w:rPr>
              <w:b/>
            </w:rPr>
            <w:fldChar w:fldCharType="end"/>
          </w:r>
        </w:p>
      </w:tc>
      <w:tc>
        <w:tcPr>
          <w:tcW w:w="5715" w:type="dxa"/>
        </w:tcPr>
        <w:p w:rsidR="00C17C26" w:rsidRDefault="00C17C26">
          <w:pPr>
            <w:pStyle w:val="Header"/>
            <w:spacing w:before="40"/>
          </w:pPr>
        </w:p>
      </w:tc>
    </w:tr>
  </w:tbl>
  <w:p w:rsidR="00C17C26" w:rsidRDefault="00C17C2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17C26">
      <w:trPr>
        <w:cantSplit/>
        <w:jc w:val="center"/>
      </w:trPr>
      <w:tc>
        <w:tcPr>
          <w:tcW w:w="7263" w:type="dxa"/>
          <w:gridSpan w:val="2"/>
        </w:tcPr>
        <w:p w:rsidR="00C17C26" w:rsidRDefault="00EB5321">
          <w:pPr>
            <w:pStyle w:val="Header"/>
            <w:ind w:right="17"/>
            <w:jc w:val="right"/>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5715" w:type="dxa"/>
          <w:vAlign w:val="bottom"/>
        </w:tcPr>
        <w:p w:rsidR="00C17C26" w:rsidRDefault="00EB5321">
          <w:pPr>
            <w:pStyle w:val="Header"/>
            <w:spacing w:before="40"/>
            <w:jc w:val="right"/>
          </w:pPr>
          <w:r>
            <w:fldChar w:fldCharType="begin"/>
          </w:r>
          <w:r>
            <w:instrText>styleref CharSchText</w:instrText>
          </w:r>
          <w:r>
            <w:fldChar w:fldCharType="end"/>
          </w:r>
        </w:p>
      </w:tc>
      <w:tc>
        <w:tcPr>
          <w:tcW w:w="1548" w:type="dxa"/>
        </w:tcPr>
        <w:p w:rsidR="00C17C26" w:rsidRDefault="00EB5321">
          <w:pPr>
            <w:pStyle w:val="Header"/>
            <w:spacing w:before="40"/>
            <w:ind w:right="17"/>
            <w:jc w:val="right"/>
          </w:pPr>
          <w:r>
            <w:rPr>
              <w:b/>
            </w:rPr>
            <w:fldChar w:fldCharType="begin"/>
          </w:r>
          <w:r>
            <w:rPr>
              <w:b/>
            </w:rPr>
            <w:instrText>styleref CharSchno</w:instrText>
          </w:r>
          <w:r>
            <w:rPr>
              <w:b/>
            </w:rPr>
            <w:fldChar w:fldCharType="end"/>
          </w:r>
        </w:p>
      </w:tc>
    </w:tr>
    <w:tr w:rsidR="00C17C26">
      <w:trPr>
        <w:jc w:val="center"/>
      </w:trPr>
      <w:tc>
        <w:tcPr>
          <w:tcW w:w="5715" w:type="dxa"/>
        </w:tcPr>
        <w:p w:rsidR="00C17C26" w:rsidRDefault="00C17C26">
          <w:pPr>
            <w:pStyle w:val="Header"/>
            <w:spacing w:before="40"/>
            <w:jc w:val="right"/>
          </w:pPr>
        </w:p>
      </w:tc>
      <w:tc>
        <w:tcPr>
          <w:tcW w:w="1548" w:type="dxa"/>
        </w:tcPr>
        <w:p w:rsidR="00C17C26" w:rsidRDefault="00C17C26">
          <w:pPr>
            <w:pStyle w:val="Header"/>
            <w:spacing w:before="40"/>
            <w:ind w:right="17"/>
            <w:jc w:val="right"/>
          </w:pPr>
        </w:p>
      </w:tc>
    </w:tr>
    <w:tr w:rsidR="00C17C26">
      <w:trPr>
        <w:jc w:val="center"/>
      </w:trPr>
      <w:tc>
        <w:tcPr>
          <w:tcW w:w="5715" w:type="dxa"/>
        </w:tcPr>
        <w:p w:rsidR="00C17C26" w:rsidRDefault="00C17C26">
          <w:pPr>
            <w:pStyle w:val="Header"/>
            <w:spacing w:before="40"/>
            <w:jc w:val="right"/>
          </w:pPr>
        </w:p>
      </w:tc>
      <w:tc>
        <w:tcPr>
          <w:tcW w:w="1548" w:type="dxa"/>
        </w:tcPr>
        <w:p w:rsidR="00C17C26" w:rsidRDefault="00EB5321">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210D5E">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210D5E">
            <w:rPr>
              <w:b/>
            </w:rPr>
            <w:instrText>1AA</w:instrText>
          </w:r>
          <w:r>
            <w:rPr>
              <w:b/>
            </w:rPr>
            <w:fldChar w:fldCharType="end"/>
          </w:r>
          <w:r>
            <w:rPr>
              <w:b/>
            </w:rPr>
            <w:instrText xml:space="preserve"> </w:instrText>
          </w:r>
          <w:r>
            <w:rPr>
              <w:b/>
            </w:rPr>
            <w:fldChar w:fldCharType="separate"/>
          </w:r>
          <w:r w:rsidR="00210D5E">
            <w:rPr>
              <w:b/>
            </w:rPr>
            <w:t>1AA</w:t>
          </w:r>
          <w:r>
            <w:rPr>
              <w:b/>
            </w:rPr>
            <w:fldChar w:fldCharType="end"/>
          </w:r>
        </w:p>
      </w:tc>
    </w:tr>
  </w:tbl>
  <w:p w:rsidR="00C17C26" w:rsidRDefault="00C17C26">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17C26">
      <w:trPr>
        <w:cantSplit/>
        <w:jc w:val="center"/>
      </w:trPr>
      <w:tc>
        <w:tcPr>
          <w:tcW w:w="7263" w:type="dxa"/>
          <w:gridSpan w:val="2"/>
        </w:tcPr>
        <w:p w:rsidR="00C17C26" w:rsidRDefault="00EB5321">
          <w:pPr>
            <w:pStyle w:val="Header"/>
          </w:pPr>
          <w:r>
            <w:rPr>
              <w:b/>
              <w:i/>
            </w:rPr>
            <w:fldChar w:fldCharType="begin"/>
          </w:r>
          <w:r>
            <w:rPr>
              <w:b/>
              <w:i/>
            </w:rPr>
            <w:instrText>STYLEREF "Name of Act/Reg"</w:instrText>
          </w:r>
          <w:r>
            <w:rPr>
              <w:b/>
              <w:i/>
            </w:rPr>
            <w:fldChar w:fldCharType="separate"/>
          </w:r>
          <w:r w:rsidR="00210D5E">
            <w:rPr>
              <w:b/>
              <w:i/>
            </w:rPr>
            <w:t>Residential Tenancies Regulations 1989</w:t>
          </w:r>
          <w:r>
            <w:rPr>
              <w:b/>
              <w:i/>
            </w:rPr>
            <w:fldChar w:fldCharType="end"/>
          </w:r>
        </w:p>
      </w:tc>
    </w:tr>
    <w:tr w:rsidR="00C17C26">
      <w:trPr>
        <w:jc w:val="center"/>
      </w:trPr>
      <w:tc>
        <w:tcPr>
          <w:tcW w:w="1548" w:type="dxa"/>
        </w:tcPr>
        <w:p w:rsidR="00C17C26" w:rsidRDefault="00EB5321">
          <w:pPr>
            <w:pStyle w:val="Header"/>
            <w:spacing w:before="40"/>
          </w:pPr>
          <w:r>
            <w:rPr>
              <w:b/>
            </w:rPr>
            <w:fldChar w:fldCharType="begin"/>
          </w:r>
          <w:r>
            <w:rPr>
              <w:b/>
            </w:rPr>
            <w:instrText xml:space="preserve"> styleref CharSchno </w:instrText>
          </w:r>
          <w:r>
            <w:rPr>
              <w:b/>
            </w:rPr>
            <w:fldChar w:fldCharType="separate"/>
          </w:r>
          <w:r w:rsidR="00210D5E">
            <w:rPr>
              <w:b/>
            </w:rPr>
            <w:t>Schedule 4</w:t>
          </w:r>
          <w:r>
            <w:rPr>
              <w:b/>
            </w:rPr>
            <w:fldChar w:fldCharType="end"/>
          </w:r>
        </w:p>
      </w:tc>
      <w:tc>
        <w:tcPr>
          <w:tcW w:w="5715" w:type="dxa"/>
        </w:tcPr>
        <w:p w:rsidR="00C17C26" w:rsidRDefault="00EB5321">
          <w:pPr>
            <w:pStyle w:val="Header"/>
            <w:spacing w:before="40"/>
          </w:pPr>
          <w:r>
            <w:fldChar w:fldCharType="begin"/>
          </w:r>
          <w:r>
            <w:instrText xml:space="preserve"> styleref CharSchText </w:instrText>
          </w:r>
          <w:r>
            <w:fldChar w:fldCharType="separate"/>
          </w:r>
          <w:r w:rsidR="00210D5E">
            <w:t>Forms</w:t>
          </w:r>
          <w:r>
            <w:fldChar w:fldCharType="end"/>
          </w:r>
        </w:p>
      </w:tc>
    </w:tr>
    <w:tr w:rsidR="00C17C26">
      <w:trPr>
        <w:jc w:val="center"/>
      </w:trPr>
      <w:tc>
        <w:tcPr>
          <w:tcW w:w="1548" w:type="dxa"/>
        </w:tcPr>
        <w:p w:rsidR="00C17C26" w:rsidRDefault="00C17C26">
          <w:pPr>
            <w:pStyle w:val="Header"/>
            <w:spacing w:before="40"/>
          </w:pPr>
        </w:p>
      </w:tc>
      <w:tc>
        <w:tcPr>
          <w:tcW w:w="5715" w:type="dxa"/>
        </w:tcPr>
        <w:p w:rsidR="00C17C26" w:rsidRDefault="00C17C26">
          <w:pPr>
            <w:pStyle w:val="Header"/>
            <w:spacing w:before="40"/>
          </w:pPr>
        </w:p>
      </w:tc>
    </w:tr>
    <w:tr w:rsidR="00C17C26">
      <w:trPr>
        <w:jc w:val="center"/>
      </w:trPr>
      <w:tc>
        <w:tcPr>
          <w:tcW w:w="1548" w:type="dxa"/>
        </w:tcPr>
        <w:p w:rsidR="00C17C26" w:rsidRDefault="00C17C26">
          <w:pPr>
            <w:pStyle w:val="Header"/>
            <w:spacing w:before="40"/>
          </w:pPr>
        </w:p>
      </w:tc>
      <w:tc>
        <w:tcPr>
          <w:tcW w:w="5715" w:type="dxa"/>
        </w:tcPr>
        <w:p w:rsidR="00C17C26" w:rsidRDefault="00C17C26">
          <w:pPr>
            <w:pStyle w:val="Header"/>
            <w:spacing w:before="40"/>
          </w:pPr>
        </w:p>
      </w:tc>
    </w:tr>
  </w:tbl>
  <w:p w:rsidR="00C17C26" w:rsidRDefault="00C17C2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17C26">
      <w:trPr>
        <w:cantSplit/>
        <w:jc w:val="center"/>
      </w:trPr>
      <w:tc>
        <w:tcPr>
          <w:tcW w:w="7263" w:type="dxa"/>
          <w:gridSpan w:val="2"/>
        </w:tcPr>
        <w:p w:rsidR="00C17C26" w:rsidRDefault="00EB5321">
          <w:pPr>
            <w:pStyle w:val="Header"/>
            <w:ind w:right="17"/>
            <w:jc w:val="right"/>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5715" w:type="dxa"/>
          <w:vAlign w:val="bottom"/>
        </w:tcPr>
        <w:p w:rsidR="00C17C26" w:rsidRDefault="00EB5321">
          <w:pPr>
            <w:pStyle w:val="Header"/>
            <w:spacing w:before="40"/>
            <w:jc w:val="right"/>
          </w:pPr>
          <w:r>
            <w:fldChar w:fldCharType="begin"/>
          </w:r>
          <w:r>
            <w:instrText xml:space="preserve"> styleref CharSchText </w:instrText>
          </w:r>
          <w:r>
            <w:fldChar w:fldCharType="separate"/>
          </w:r>
          <w:r w:rsidR="00210D5E">
            <w:t>Forms</w:t>
          </w:r>
          <w:r>
            <w:fldChar w:fldCharType="end"/>
          </w:r>
        </w:p>
      </w:tc>
      <w:tc>
        <w:tcPr>
          <w:tcW w:w="1548" w:type="dxa"/>
        </w:tcPr>
        <w:p w:rsidR="00C17C26" w:rsidRDefault="00EB5321">
          <w:pPr>
            <w:pStyle w:val="Header"/>
            <w:spacing w:before="40"/>
            <w:ind w:right="17"/>
            <w:jc w:val="right"/>
          </w:pPr>
          <w:r>
            <w:rPr>
              <w:b/>
            </w:rPr>
            <w:fldChar w:fldCharType="begin"/>
          </w:r>
          <w:r>
            <w:rPr>
              <w:b/>
            </w:rPr>
            <w:instrText xml:space="preserve"> styleref CharSchno </w:instrText>
          </w:r>
          <w:r>
            <w:rPr>
              <w:b/>
            </w:rPr>
            <w:fldChar w:fldCharType="separate"/>
          </w:r>
          <w:r w:rsidR="00210D5E">
            <w:rPr>
              <w:b/>
            </w:rPr>
            <w:t>Schedule 4</w:t>
          </w:r>
          <w:r>
            <w:rPr>
              <w:b/>
            </w:rPr>
            <w:fldChar w:fldCharType="end"/>
          </w:r>
        </w:p>
      </w:tc>
    </w:tr>
    <w:tr w:rsidR="00C17C26">
      <w:trPr>
        <w:jc w:val="center"/>
      </w:trPr>
      <w:tc>
        <w:tcPr>
          <w:tcW w:w="5715" w:type="dxa"/>
        </w:tcPr>
        <w:p w:rsidR="00C17C26" w:rsidRDefault="00C17C26">
          <w:pPr>
            <w:pStyle w:val="Header"/>
            <w:spacing w:before="40"/>
            <w:jc w:val="right"/>
          </w:pPr>
        </w:p>
      </w:tc>
      <w:tc>
        <w:tcPr>
          <w:tcW w:w="1548" w:type="dxa"/>
        </w:tcPr>
        <w:p w:rsidR="00C17C26" w:rsidRDefault="00C17C26">
          <w:pPr>
            <w:pStyle w:val="Header"/>
            <w:spacing w:before="40"/>
            <w:ind w:right="17"/>
            <w:jc w:val="right"/>
          </w:pPr>
        </w:p>
      </w:tc>
    </w:tr>
    <w:tr w:rsidR="00C17C26">
      <w:trPr>
        <w:jc w:val="center"/>
      </w:trPr>
      <w:tc>
        <w:tcPr>
          <w:tcW w:w="5715" w:type="dxa"/>
        </w:tcPr>
        <w:p w:rsidR="00C17C26" w:rsidRDefault="00C17C26">
          <w:pPr>
            <w:pStyle w:val="Header"/>
            <w:spacing w:before="40"/>
            <w:jc w:val="right"/>
          </w:pPr>
        </w:p>
      </w:tc>
      <w:tc>
        <w:tcPr>
          <w:tcW w:w="1548" w:type="dxa"/>
        </w:tcPr>
        <w:p w:rsidR="00C17C26" w:rsidRDefault="00C17C26">
          <w:pPr>
            <w:pStyle w:val="Header"/>
            <w:spacing w:before="40"/>
            <w:ind w:right="17"/>
            <w:jc w:val="right"/>
          </w:pPr>
        </w:p>
      </w:tc>
    </w:tr>
  </w:tbl>
  <w:p w:rsidR="00C17C26" w:rsidRDefault="00C17C26">
    <w:pPr>
      <w:pStyle w:val="Header"/>
      <w:pBdr>
        <w:top w:val="single" w:sz="4" w:space="1" w:color="auto"/>
      </w:pBdr>
      <w:rPr>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17C26">
      <w:trPr>
        <w:cantSplit/>
        <w:jc w:val="center"/>
      </w:trPr>
      <w:tc>
        <w:tcPr>
          <w:tcW w:w="7258" w:type="dxa"/>
          <w:gridSpan w:val="2"/>
        </w:tcPr>
        <w:p w:rsidR="00C17C26" w:rsidRDefault="00EB5321">
          <w:pPr>
            <w:pStyle w:val="Header"/>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1548" w:type="dxa"/>
        </w:tcPr>
        <w:p w:rsidR="00C17C26" w:rsidRDefault="00EB5321">
          <w:pPr>
            <w:pStyle w:val="Header"/>
            <w:spacing w:before="40"/>
          </w:pPr>
          <w:r>
            <w:rPr>
              <w:b/>
            </w:rPr>
            <w:fldChar w:fldCharType="begin"/>
          </w:r>
          <w:r>
            <w:rPr>
              <w:b/>
            </w:rPr>
            <w:instrText xml:space="preserve"> STYLEREF "nHeading 2" </w:instrText>
          </w:r>
          <w:r>
            <w:rPr>
              <w:b/>
            </w:rPr>
            <w:fldChar w:fldCharType="separate"/>
          </w:r>
          <w:r w:rsidR="00210D5E">
            <w:rPr>
              <w:b/>
            </w:rPr>
            <w:t>Notes</w:t>
          </w:r>
          <w:r>
            <w:rPr>
              <w:b/>
            </w:rPr>
            <w:fldChar w:fldCharType="end"/>
          </w:r>
        </w:p>
      </w:tc>
      <w:tc>
        <w:tcPr>
          <w:tcW w:w="5715" w:type="dxa"/>
        </w:tcPr>
        <w:p w:rsidR="00C17C26" w:rsidRDefault="00EB5321">
          <w:pPr>
            <w:pStyle w:val="Header"/>
            <w:spacing w:before="40"/>
          </w:pPr>
          <w:r>
            <w:fldChar w:fldCharType="begin"/>
          </w:r>
          <w:r>
            <w:instrText xml:space="preserve"> STYLEREF "nHeading 3" </w:instrText>
          </w:r>
          <w:r>
            <w:fldChar w:fldCharType="separate"/>
          </w:r>
          <w:r w:rsidR="00210D5E">
            <w:t>Compilation table</w:t>
          </w:r>
          <w:r>
            <w:fldChar w:fldCharType="end"/>
          </w:r>
        </w:p>
      </w:tc>
    </w:tr>
    <w:tr w:rsidR="00C17C26">
      <w:trPr>
        <w:jc w:val="center"/>
      </w:trPr>
      <w:tc>
        <w:tcPr>
          <w:tcW w:w="1548" w:type="dxa"/>
        </w:tcPr>
        <w:p w:rsidR="00C17C26" w:rsidRDefault="00C17C26">
          <w:pPr>
            <w:pStyle w:val="Header"/>
            <w:spacing w:before="40"/>
          </w:pPr>
        </w:p>
      </w:tc>
      <w:tc>
        <w:tcPr>
          <w:tcW w:w="5715" w:type="dxa"/>
        </w:tcPr>
        <w:p w:rsidR="00C17C26" w:rsidRDefault="00C17C26">
          <w:pPr>
            <w:pStyle w:val="Header"/>
            <w:spacing w:before="40"/>
          </w:pPr>
        </w:p>
      </w:tc>
    </w:tr>
    <w:tr w:rsidR="00C17C26">
      <w:trPr>
        <w:cantSplit/>
        <w:jc w:val="center"/>
      </w:trPr>
      <w:tc>
        <w:tcPr>
          <w:tcW w:w="7258" w:type="dxa"/>
          <w:gridSpan w:val="2"/>
        </w:tcPr>
        <w:p w:rsidR="00C17C26" w:rsidRDefault="00C17C26">
          <w:pPr>
            <w:pStyle w:val="Header"/>
            <w:spacing w:before="40"/>
          </w:pPr>
        </w:p>
      </w:tc>
    </w:tr>
  </w:tbl>
  <w:p w:rsidR="00C17C26" w:rsidRDefault="00C17C26">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17C26">
      <w:trPr>
        <w:cantSplit/>
        <w:jc w:val="center"/>
      </w:trPr>
      <w:tc>
        <w:tcPr>
          <w:tcW w:w="7258" w:type="dxa"/>
          <w:gridSpan w:val="2"/>
        </w:tcPr>
        <w:p w:rsidR="00C17C26" w:rsidRDefault="00EB5321">
          <w:pPr>
            <w:pStyle w:val="Header"/>
            <w:ind w:right="17"/>
            <w:jc w:val="right"/>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5715" w:type="dxa"/>
        </w:tcPr>
        <w:p w:rsidR="00C17C26" w:rsidRDefault="00EB5321">
          <w:pPr>
            <w:pStyle w:val="Header"/>
            <w:spacing w:before="40"/>
            <w:jc w:val="right"/>
          </w:pPr>
          <w:r>
            <w:fldChar w:fldCharType="begin"/>
          </w:r>
          <w:r>
            <w:instrText xml:space="preserve"> STYLEREF "nHeading 3" </w:instrText>
          </w:r>
          <w:r>
            <w:fldChar w:fldCharType="separate"/>
          </w:r>
          <w:r w:rsidR="00210D5E">
            <w:t>Compilation table</w:t>
          </w:r>
          <w:r>
            <w:fldChar w:fldCharType="end"/>
          </w:r>
        </w:p>
      </w:tc>
      <w:tc>
        <w:tcPr>
          <w:tcW w:w="1548" w:type="dxa"/>
        </w:tcPr>
        <w:p w:rsidR="00C17C26" w:rsidRDefault="00EB5321">
          <w:pPr>
            <w:pStyle w:val="Header"/>
            <w:spacing w:before="40"/>
            <w:ind w:right="17"/>
            <w:jc w:val="right"/>
          </w:pPr>
          <w:r>
            <w:rPr>
              <w:b/>
            </w:rPr>
            <w:fldChar w:fldCharType="begin"/>
          </w:r>
          <w:r>
            <w:rPr>
              <w:b/>
            </w:rPr>
            <w:instrText xml:space="preserve"> STYLEREF "nHeading 2" </w:instrText>
          </w:r>
          <w:r>
            <w:rPr>
              <w:b/>
            </w:rPr>
            <w:fldChar w:fldCharType="separate"/>
          </w:r>
          <w:r w:rsidR="00210D5E">
            <w:rPr>
              <w:b/>
            </w:rPr>
            <w:t>Notes</w:t>
          </w:r>
          <w:r>
            <w:rPr>
              <w:b/>
            </w:rPr>
            <w:fldChar w:fldCharType="end"/>
          </w:r>
        </w:p>
      </w:tc>
    </w:tr>
    <w:tr w:rsidR="00C17C26">
      <w:trPr>
        <w:jc w:val="center"/>
      </w:trPr>
      <w:tc>
        <w:tcPr>
          <w:tcW w:w="5715" w:type="dxa"/>
        </w:tcPr>
        <w:p w:rsidR="00C17C26" w:rsidRDefault="00C17C26">
          <w:pPr>
            <w:pStyle w:val="Header"/>
            <w:spacing w:before="40"/>
            <w:jc w:val="right"/>
          </w:pPr>
        </w:p>
      </w:tc>
      <w:tc>
        <w:tcPr>
          <w:tcW w:w="1548" w:type="dxa"/>
        </w:tcPr>
        <w:p w:rsidR="00C17C26" w:rsidRDefault="00C17C26">
          <w:pPr>
            <w:pStyle w:val="Header"/>
            <w:spacing w:before="40"/>
            <w:ind w:right="17"/>
            <w:jc w:val="right"/>
          </w:pPr>
        </w:p>
      </w:tc>
    </w:tr>
    <w:tr w:rsidR="00C17C26">
      <w:trPr>
        <w:cantSplit/>
        <w:jc w:val="center"/>
      </w:trPr>
      <w:tc>
        <w:tcPr>
          <w:tcW w:w="7258" w:type="dxa"/>
          <w:gridSpan w:val="2"/>
        </w:tcPr>
        <w:p w:rsidR="00C17C26" w:rsidRDefault="00C17C26">
          <w:pPr>
            <w:pStyle w:val="Header"/>
            <w:spacing w:before="40"/>
            <w:ind w:right="17"/>
            <w:jc w:val="right"/>
          </w:pPr>
        </w:p>
      </w:tc>
    </w:tr>
  </w:tbl>
  <w:p w:rsidR="00C17C26" w:rsidRDefault="00C17C26">
    <w:pPr>
      <w:pStyle w:val="Header"/>
      <w:pBdr>
        <w:top w:val="single" w:sz="4" w:space="1" w:color="auto"/>
      </w:pBdr>
    </w:pPr>
    <w:bookmarkStart w:id="85" w:name="Compilation"/>
    <w:bookmarkEnd w:id="8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17C26">
      <w:trPr>
        <w:cantSplit/>
        <w:jc w:val="center"/>
      </w:trPr>
      <w:tc>
        <w:tcPr>
          <w:tcW w:w="7263" w:type="dxa"/>
          <w:gridSpan w:val="2"/>
        </w:tcPr>
        <w:p w:rsidR="00C17C26" w:rsidRDefault="00EB5321">
          <w:pPr>
            <w:pStyle w:val="Header"/>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1348" w:type="dxa"/>
        </w:tcPr>
        <w:p w:rsidR="00C17C26" w:rsidRDefault="00C17C26">
          <w:pPr>
            <w:pStyle w:val="Header"/>
            <w:spacing w:before="40"/>
          </w:pPr>
        </w:p>
      </w:tc>
      <w:tc>
        <w:tcPr>
          <w:tcW w:w="5915" w:type="dxa"/>
        </w:tcPr>
        <w:p w:rsidR="00C17C26" w:rsidRDefault="00C17C26">
          <w:pPr>
            <w:pStyle w:val="Header"/>
            <w:spacing w:before="40"/>
          </w:pPr>
        </w:p>
      </w:tc>
    </w:tr>
    <w:tr w:rsidR="00C17C26">
      <w:trPr>
        <w:jc w:val="center"/>
      </w:trPr>
      <w:tc>
        <w:tcPr>
          <w:tcW w:w="1348" w:type="dxa"/>
        </w:tcPr>
        <w:p w:rsidR="00C17C26" w:rsidRDefault="00C17C26">
          <w:pPr>
            <w:pStyle w:val="Header"/>
            <w:spacing w:before="40"/>
          </w:pPr>
        </w:p>
      </w:tc>
      <w:tc>
        <w:tcPr>
          <w:tcW w:w="5915" w:type="dxa"/>
        </w:tcPr>
        <w:p w:rsidR="00C17C26" w:rsidRDefault="00C17C26">
          <w:pPr>
            <w:pStyle w:val="Header"/>
            <w:spacing w:before="40"/>
          </w:pPr>
        </w:p>
      </w:tc>
    </w:tr>
    <w:tr w:rsidR="00C17C26">
      <w:trPr>
        <w:cantSplit/>
        <w:jc w:val="center"/>
      </w:trPr>
      <w:tc>
        <w:tcPr>
          <w:tcW w:w="7263" w:type="dxa"/>
          <w:gridSpan w:val="2"/>
        </w:tcPr>
        <w:p w:rsidR="00C17C26" w:rsidRDefault="00EB5321">
          <w:pPr>
            <w:pStyle w:val="Header"/>
            <w:spacing w:before="40"/>
          </w:pPr>
          <w:r>
            <w:t>Defined terms</w:t>
          </w:r>
        </w:p>
      </w:tc>
    </w:tr>
  </w:tbl>
  <w:p w:rsidR="00C17C26" w:rsidRDefault="00C17C26">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5E" w:rsidRDefault="00210D5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17C26">
      <w:trPr>
        <w:cantSplit/>
        <w:jc w:val="center"/>
      </w:trPr>
      <w:tc>
        <w:tcPr>
          <w:tcW w:w="7263" w:type="dxa"/>
          <w:gridSpan w:val="2"/>
        </w:tcPr>
        <w:p w:rsidR="00C17C26" w:rsidRDefault="00EB5321">
          <w:pPr>
            <w:pStyle w:val="Header"/>
            <w:spacing w:before="40"/>
            <w:ind w:right="17"/>
            <w:jc w:val="right"/>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5884" w:type="dxa"/>
        </w:tcPr>
        <w:p w:rsidR="00C17C26" w:rsidRDefault="00C17C26">
          <w:pPr>
            <w:pStyle w:val="Header"/>
            <w:spacing w:before="40"/>
            <w:jc w:val="right"/>
          </w:pPr>
        </w:p>
      </w:tc>
      <w:tc>
        <w:tcPr>
          <w:tcW w:w="1379" w:type="dxa"/>
        </w:tcPr>
        <w:p w:rsidR="00C17C26" w:rsidRDefault="00C17C26">
          <w:pPr>
            <w:pStyle w:val="Header"/>
            <w:spacing w:before="40"/>
            <w:ind w:right="17"/>
            <w:jc w:val="right"/>
          </w:pPr>
        </w:p>
      </w:tc>
    </w:tr>
    <w:tr w:rsidR="00C17C26">
      <w:trPr>
        <w:jc w:val="center"/>
      </w:trPr>
      <w:tc>
        <w:tcPr>
          <w:tcW w:w="5884" w:type="dxa"/>
        </w:tcPr>
        <w:p w:rsidR="00C17C26" w:rsidRDefault="00C17C26">
          <w:pPr>
            <w:pStyle w:val="Header"/>
            <w:spacing w:before="40"/>
            <w:jc w:val="right"/>
          </w:pPr>
        </w:p>
      </w:tc>
      <w:tc>
        <w:tcPr>
          <w:tcW w:w="1379" w:type="dxa"/>
        </w:tcPr>
        <w:p w:rsidR="00C17C26" w:rsidRDefault="00C17C26">
          <w:pPr>
            <w:pStyle w:val="Header"/>
            <w:spacing w:before="40"/>
            <w:ind w:right="17"/>
            <w:jc w:val="right"/>
          </w:pPr>
        </w:p>
      </w:tc>
    </w:tr>
    <w:tr w:rsidR="00C17C26">
      <w:trPr>
        <w:cantSplit/>
        <w:jc w:val="center"/>
      </w:trPr>
      <w:tc>
        <w:tcPr>
          <w:tcW w:w="7263" w:type="dxa"/>
          <w:gridSpan w:val="2"/>
        </w:tcPr>
        <w:p w:rsidR="00C17C26" w:rsidRDefault="00EB5321">
          <w:pPr>
            <w:pStyle w:val="Header"/>
            <w:spacing w:before="40"/>
            <w:ind w:right="17"/>
            <w:jc w:val="right"/>
          </w:pPr>
          <w:r>
            <w:t>Defined terms</w:t>
          </w:r>
        </w:p>
      </w:tc>
    </w:tr>
  </w:tbl>
  <w:p w:rsidR="00C17C26" w:rsidRDefault="00C17C26">
    <w:pPr>
      <w:pStyle w:val="Header"/>
      <w:pBdr>
        <w:top w:val="single" w:sz="4" w:space="1" w:color="auto"/>
      </w:pBdr>
    </w:pPr>
    <w:bookmarkStart w:id="90" w:name="DefinedTerms"/>
    <w:bookmarkEnd w:id="9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Header"/>
    </w:pPr>
    <w:bookmarkStart w:id="91" w:name="Coversheet"/>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17C26">
      <w:trPr>
        <w:cantSplit/>
        <w:jc w:val="center"/>
      </w:trPr>
      <w:tc>
        <w:tcPr>
          <w:tcW w:w="7258" w:type="dxa"/>
          <w:gridSpan w:val="2"/>
        </w:tcPr>
        <w:p w:rsidR="00C17C26" w:rsidRDefault="00EB5321">
          <w:pPr>
            <w:pStyle w:val="Header"/>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1548" w:type="dxa"/>
        </w:tcPr>
        <w:p w:rsidR="00C17C26" w:rsidRDefault="00C17C26">
          <w:pPr>
            <w:pStyle w:val="Header"/>
            <w:spacing w:before="40"/>
          </w:pPr>
        </w:p>
      </w:tc>
      <w:tc>
        <w:tcPr>
          <w:tcW w:w="5715" w:type="dxa"/>
        </w:tcPr>
        <w:p w:rsidR="00C17C26" w:rsidRDefault="00C17C26">
          <w:pPr>
            <w:pStyle w:val="Header"/>
            <w:spacing w:before="40"/>
          </w:pPr>
        </w:p>
      </w:tc>
    </w:tr>
    <w:tr w:rsidR="00C17C26">
      <w:trPr>
        <w:jc w:val="center"/>
      </w:trPr>
      <w:tc>
        <w:tcPr>
          <w:tcW w:w="1548" w:type="dxa"/>
        </w:tcPr>
        <w:p w:rsidR="00C17C26" w:rsidRDefault="00C17C26">
          <w:pPr>
            <w:pStyle w:val="Header"/>
            <w:spacing w:before="40"/>
          </w:pPr>
        </w:p>
      </w:tc>
      <w:tc>
        <w:tcPr>
          <w:tcW w:w="5715" w:type="dxa"/>
        </w:tcPr>
        <w:p w:rsidR="00C17C26" w:rsidRDefault="00C17C26">
          <w:pPr>
            <w:pStyle w:val="Header"/>
            <w:spacing w:before="40"/>
          </w:pPr>
        </w:p>
      </w:tc>
    </w:tr>
    <w:tr w:rsidR="00C17C26">
      <w:trPr>
        <w:cantSplit/>
        <w:jc w:val="center"/>
      </w:trPr>
      <w:tc>
        <w:tcPr>
          <w:tcW w:w="7258" w:type="dxa"/>
          <w:gridSpan w:val="2"/>
        </w:tcPr>
        <w:p w:rsidR="00C17C26" w:rsidRDefault="00EB5321">
          <w:pPr>
            <w:pStyle w:val="Header"/>
            <w:spacing w:before="40"/>
          </w:pPr>
          <w:r>
            <w:t>Contents</w:t>
          </w:r>
        </w:p>
      </w:tc>
    </w:tr>
  </w:tbl>
  <w:p w:rsidR="00C17C26" w:rsidRDefault="00C17C2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17C26">
      <w:trPr>
        <w:cantSplit/>
        <w:jc w:val="center"/>
      </w:trPr>
      <w:tc>
        <w:tcPr>
          <w:tcW w:w="7258" w:type="dxa"/>
          <w:gridSpan w:val="2"/>
        </w:tcPr>
        <w:p w:rsidR="00C17C26" w:rsidRDefault="00EB5321">
          <w:pPr>
            <w:pStyle w:val="Header"/>
            <w:ind w:right="17"/>
            <w:jc w:val="right"/>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5715" w:type="dxa"/>
        </w:tcPr>
        <w:p w:rsidR="00C17C26" w:rsidRDefault="00C17C26">
          <w:pPr>
            <w:pStyle w:val="Header"/>
            <w:spacing w:before="40"/>
            <w:jc w:val="right"/>
          </w:pPr>
        </w:p>
      </w:tc>
      <w:tc>
        <w:tcPr>
          <w:tcW w:w="1548" w:type="dxa"/>
        </w:tcPr>
        <w:p w:rsidR="00C17C26" w:rsidRDefault="00C17C26">
          <w:pPr>
            <w:pStyle w:val="Header"/>
            <w:spacing w:before="40"/>
            <w:ind w:right="17"/>
            <w:jc w:val="right"/>
          </w:pPr>
        </w:p>
      </w:tc>
    </w:tr>
    <w:tr w:rsidR="00C17C26">
      <w:trPr>
        <w:jc w:val="center"/>
      </w:trPr>
      <w:tc>
        <w:tcPr>
          <w:tcW w:w="5715" w:type="dxa"/>
        </w:tcPr>
        <w:p w:rsidR="00C17C26" w:rsidRDefault="00C17C26">
          <w:pPr>
            <w:pStyle w:val="Header"/>
            <w:spacing w:before="40"/>
            <w:jc w:val="right"/>
          </w:pPr>
        </w:p>
      </w:tc>
      <w:tc>
        <w:tcPr>
          <w:tcW w:w="1548" w:type="dxa"/>
        </w:tcPr>
        <w:p w:rsidR="00C17C26" w:rsidRDefault="00C17C26">
          <w:pPr>
            <w:pStyle w:val="Header"/>
            <w:spacing w:before="40"/>
            <w:ind w:right="17"/>
            <w:jc w:val="right"/>
          </w:pPr>
        </w:p>
      </w:tc>
    </w:tr>
    <w:tr w:rsidR="00C17C26">
      <w:trPr>
        <w:cantSplit/>
        <w:jc w:val="center"/>
      </w:trPr>
      <w:tc>
        <w:tcPr>
          <w:tcW w:w="7258" w:type="dxa"/>
          <w:gridSpan w:val="2"/>
        </w:tcPr>
        <w:p w:rsidR="00C17C26" w:rsidRDefault="00EB5321">
          <w:pPr>
            <w:pStyle w:val="Header"/>
            <w:spacing w:before="40"/>
            <w:ind w:right="17"/>
            <w:jc w:val="right"/>
          </w:pPr>
          <w:r>
            <w:t>Contents</w:t>
          </w:r>
        </w:p>
      </w:tc>
    </w:tr>
  </w:tbl>
  <w:p w:rsidR="00C17C26" w:rsidRDefault="00C17C2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17C26">
      <w:trPr>
        <w:cantSplit/>
        <w:jc w:val="center"/>
      </w:trPr>
      <w:tc>
        <w:tcPr>
          <w:tcW w:w="7258" w:type="dxa"/>
          <w:gridSpan w:val="2"/>
        </w:tcPr>
        <w:p w:rsidR="00C17C26" w:rsidRDefault="00EB5321">
          <w:pPr>
            <w:pStyle w:val="Header"/>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1548" w:type="dxa"/>
        </w:tcPr>
        <w:p w:rsidR="00C17C26" w:rsidRDefault="00EB5321">
          <w:pPr>
            <w:pStyle w:val="Header"/>
            <w:spacing w:before="40"/>
          </w:pPr>
          <w:r>
            <w:rPr>
              <w:b/>
            </w:rPr>
            <w:fldChar w:fldCharType="begin"/>
          </w:r>
          <w:r>
            <w:rPr>
              <w:b/>
            </w:rPr>
            <w:instrText>styleref CharPartNo</w:instrText>
          </w:r>
          <w:r>
            <w:rPr>
              <w:b/>
            </w:rPr>
            <w:fldChar w:fldCharType="end"/>
          </w:r>
        </w:p>
      </w:tc>
      <w:tc>
        <w:tcPr>
          <w:tcW w:w="5715" w:type="dxa"/>
        </w:tcPr>
        <w:p w:rsidR="00C17C26" w:rsidRDefault="00EB5321">
          <w:pPr>
            <w:pStyle w:val="Header"/>
            <w:spacing w:before="40"/>
          </w:pPr>
          <w:r>
            <w:fldChar w:fldCharType="begin"/>
          </w:r>
          <w:r>
            <w:instrText xml:space="preserve"> styleref CharPartText </w:instrText>
          </w:r>
          <w:r>
            <w:fldChar w:fldCharType="end"/>
          </w:r>
        </w:p>
      </w:tc>
    </w:tr>
    <w:tr w:rsidR="00C17C26">
      <w:trPr>
        <w:jc w:val="center"/>
      </w:trPr>
      <w:tc>
        <w:tcPr>
          <w:tcW w:w="1548" w:type="dxa"/>
        </w:tcPr>
        <w:p w:rsidR="00C17C26" w:rsidRDefault="00EB5321">
          <w:pPr>
            <w:pStyle w:val="Header"/>
            <w:spacing w:before="40"/>
          </w:pPr>
          <w:r>
            <w:rPr>
              <w:b/>
            </w:rPr>
            <w:fldChar w:fldCharType="begin"/>
          </w:r>
          <w:r>
            <w:rPr>
              <w:b/>
            </w:rPr>
            <w:instrText xml:space="preserve"> styleref CharDivNo </w:instrText>
          </w:r>
          <w:r>
            <w:rPr>
              <w:b/>
            </w:rPr>
            <w:fldChar w:fldCharType="end"/>
          </w:r>
        </w:p>
      </w:tc>
      <w:tc>
        <w:tcPr>
          <w:tcW w:w="5715" w:type="dxa"/>
        </w:tcPr>
        <w:p w:rsidR="00C17C26" w:rsidRDefault="00EB5321">
          <w:pPr>
            <w:pStyle w:val="Header"/>
            <w:spacing w:before="40"/>
          </w:pPr>
          <w:r>
            <w:fldChar w:fldCharType="begin"/>
          </w:r>
          <w:r>
            <w:instrText xml:space="preserve"> styleref CharDivText </w:instrText>
          </w:r>
          <w:r>
            <w:fldChar w:fldCharType="end"/>
          </w:r>
        </w:p>
      </w:tc>
    </w:tr>
    <w:tr w:rsidR="00C17C26">
      <w:trPr>
        <w:cantSplit/>
        <w:jc w:val="center"/>
      </w:trPr>
      <w:tc>
        <w:tcPr>
          <w:tcW w:w="7258" w:type="dxa"/>
          <w:gridSpan w:val="2"/>
        </w:tcPr>
        <w:p w:rsidR="00C17C26" w:rsidRDefault="00EB5321">
          <w:pPr>
            <w:pStyle w:val="Header"/>
            <w:spacing w:before="40"/>
          </w:pPr>
          <w:r>
            <w:rPr>
              <w:b/>
            </w:rPr>
            <w:t xml:space="preserve">r. </w:t>
          </w:r>
          <w:r>
            <w:rPr>
              <w:b/>
            </w:rPr>
            <w:fldChar w:fldCharType="begin"/>
          </w:r>
          <w:r>
            <w:rPr>
              <w:b/>
            </w:rPr>
            <w:instrText xml:space="preserve"> styleref CharSectno </w:instrText>
          </w:r>
          <w:r>
            <w:rPr>
              <w:b/>
            </w:rPr>
            <w:fldChar w:fldCharType="separate"/>
          </w:r>
          <w:r w:rsidR="00210D5E">
            <w:rPr>
              <w:b/>
            </w:rPr>
            <w:t>1</w:t>
          </w:r>
          <w:r>
            <w:rPr>
              <w:b/>
            </w:rPr>
            <w:fldChar w:fldCharType="end"/>
          </w:r>
        </w:p>
      </w:tc>
    </w:tr>
  </w:tbl>
  <w:p w:rsidR="00C17C26" w:rsidRDefault="00C17C2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17C26">
      <w:trPr>
        <w:cantSplit/>
        <w:jc w:val="center"/>
      </w:trPr>
      <w:tc>
        <w:tcPr>
          <w:tcW w:w="7258" w:type="dxa"/>
          <w:gridSpan w:val="2"/>
        </w:tcPr>
        <w:p w:rsidR="00C17C26" w:rsidRDefault="00EB5321">
          <w:pPr>
            <w:pStyle w:val="Header"/>
            <w:ind w:right="17"/>
            <w:jc w:val="right"/>
          </w:pPr>
          <w:r>
            <w:rPr>
              <w:b/>
              <w:i/>
            </w:rPr>
            <w:fldChar w:fldCharType="begin"/>
          </w:r>
          <w:r>
            <w:rPr>
              <w:b/>
              <w:i/>
            </w:rPr>
            <w:instrText xml:space="preserve"> Styleref "Name of Act/Reg" </w:instrText>
          </w:r>
          <w:r>
            <w:rPr>
              <w:b/>
              <w:i/>
            </w:rPr>
            <w:fldChar w:fldCharType="separate"/>
          </w:r>
          <w:r w:rsidR="00210D5E">
            <w:rPr>
              <w:b/>
              <w:i/>
            </w:rPr>
            <w:t>Residential Tenancies Regulations 1989</w:t>
          </w:r>
          <w:r>
            <w:rPr>
              <w:b/>
              <w:i/>
            </w:rPr>
            <w:fldChar w:fldCharType="end"/>
          </w:r>
        </w:p>
      </w:tc>
    </w:tr>
    <w:tr w:rsidR="00C17C26">
      <w:trPr>
        <w:jc w:val="center"/>
      </w:trPr>
      <w:tc>
        <w:tcPr>
          <w:tcW w:w="5715" w:type="dxa"/>
        </w:tcPr>
        <w:p w:rsidR="00C17C26" w:rsidRDefault="00EB5321">
          <w:pPr>
            <w:pStyle w:val="Header"/>
            <w:spacing w:before="40"/>
            <w:jc w:val="right"/>
          </w:pPr>
          <w:r>
            <w:fldChar w:fldCharType="begin"/>
          </w:r>
          <w:r>
            <w:instrText xml:space="preserve"> styleref CharPartText </w:instrText>
          </w:r>
          <w:r>
            <w:fldChar w:fldCharType="end"/>
          </w:r>
        </w:p>
      </w:tc>
      <w:tc>
        <w:tcPr>
          <w:tcW w:w="1548" w:type="dxa"/>
        </w:tcPr>
        <w:p w:rsidR="00C17C26" w:rsidRDefault="00EB5321">
          <w:pPr>
            <w:pStyle w:val="Header"/>
            <w:spacing w:before="40"/>
            <w:ind w:right="17"/>
            <w:jc w:val="right"/>
          </w:pPr>
          <w:r>
            <w:rPr>
              <w:b/>
            </w:rPr>
            <w:fldChar w:fldCharType="begin"/>
          </w:r>
          <w:r>
            <w:rPr>
              <w:b/>
            </w:rPr>
            <w:instrText>styleref CharPartNo</w:instrText>
          </w:r>
          <w:r>
            <w:rPr>
              <w:b/>
            </w:rPr>
            <w:fldChar w:fldCharType="end"/>
          </w:r>
        </w:p>
      </w:tc>
    </w:tr>
    <w:tr w:rsidR="00C17C26">
      <w:trPr>
        <w:jc w:val="center"/>
      </w:trPr>
      <w:tc>
        <w:tcPr>
          <w:tcW w:w="5715" w:type="dxa"/>
        </w:tcPr>
        <w:p w:rsidR="00C17C26" w:rsidRDefault="00EB5321">
          <w:pPr>
            <w:pStyle w:val="Header"/>
            <w:spacing w:before="40"/>
            <w:jc w:val="right"/>
          </w:pPr>
          <w:r>
            <w:fldChar w:fldCharType="begin"/>
          </w:r>
          <w:r>
            <w:instrText xml:space="preserve"> styleref CharDivText </w:instrText>
          </w:r>
          <w:r>
            <w:fldChar w:fldCharType="end"/>
          </w:r>
        </w:p>
      </w:tc>
      <w:tc>
        <w:tcPr>
          <w:tcW w:w="1548" w:type="dxa"/>
        </w:tcPr>
        <w:p w:rsidR="00C17C26" w:rsidRDefault="00EB5321">
          <w:pPr>
            <w:pStyle w:val="Header"/>
            <w:spacing w:before="40"/>
            <w:ind w:right="17"/>
            <w:jc w:val="right"/>
          </w:pPr>
          <w:r>
            <w:rPr>
              <w:b/>
            </w:rPr>
            <w:fldChar w:fldCharType="begin"/>
          </w:r>
          <w:r>
            <w:rPr>
              <w:b/>
            </w:rPr>
            <w:instrText xml:space="preserve"> styleref CharDivNo </w:instrText>
          </w:r>
          <w:r>
            <w:rPr>
              <w:b/>
            </w:rPr>
            <w:fldChar w:fldCharType="end"/>
          </w:r>
        </w:p>
      </w:tc>
    </w:tr>
    <w:tr w:rsidR="00C17C26">
      <w:trPr>
        <w:cantSplit/>
        <w:jc w:val="center"/>
      </w:trPr>
      <w:tc>
        <w:tcPr>
          <w:tcW w:w="7258" w:type="dxa"/>
          <w:gridSpan w:val="2"/>
        </w:tcPr>
        <w:p w:rsidR="00C17C26" w:rsidRDefault="00EB5321">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210D5E">
            <w:rPr>
              <w:b/>
            </w:rPr>
            <w:t>1</w:t>
          </w:r>
          <w:r>
            <w:rPr>
              <w:b/>
            </w:rPr>
            <w:fldChar w:fldCharType="end"/>
          </w:r>
        </w:p>
      </w:tc>
    </w:tr>
  </w:tbl>
  <w:p w:rsidR="00C17C26" w:rsidRDefault="00C17C2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C26" w:rsidRDefault="00C17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122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s>
  <w:rsids>
    <w:rsidRoot w:val="006A19F2"/>
    <w:rsid w:val="000D60B6"/>
    <w:rsid w:val="00174A1D"/>
    <w:rsid w:val="00210D5E"/>
    <w:rsid w:val="00247D9A"/>
    <w:rsid w:val="00276864"/>
    <w:rsid w:val="002A4041"/>
    <w:rsid w:val="006A19F2"/>
    <w:rsid w:val="007F0846"/>
    <w:rsid w:val="00C17C26"/>
    <w:rsid w:val="00EB5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commerce.wa.gov.au/ConsumerProtection" TargetMode="Externa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07FC-4D2F-41E9-81C4-F9034104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31119</Words>
  <Characters>155911</Characters>
  <Application>Microsoft Office Word</Application>
  <DocSecurity>0</DocSecurity>
  <Lines>4724</Lines>
  <Paragraphs>2527</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1989 - 05-m0-00</dc:title>
  <dc:subject/>
  <dc:creator/>
  <cp:keywords/>
  <dc:description/>
  <cp:lastModifiedBy>Master Repository Process</cp:lastModifiedBy>
  <cp:revision>4</cp:revision>
  <cp:lastPrinted>2016-12-22T08:06:00Z</cp:lastPrinted>
  <dcterms:created xsi:type="dcterms:W3CDTF">2021-06-17T08:24:00Z</dcterms:created>
  <dcterms:modified xsi:type="dcterms:W3CDTF">2021-06-17T08:24:00Z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18 Jun 2021</vt:lpwstr>
  </property>
  <property fmtid="{D5CDD505-2E9C-101B-9397-08002B2CF9AE}" pid="8" name="Suffix">
    <vt:lpwstr>05-m0-00</vt:lpwstr>
  </property>
  <property fmtid="{D5CDD505-2E9C-101B-9397-08002B2CF9AE}" pid="9" name="CommencementDate">
    <vt:lpwstr>20210618</vt:lpwstr>
  </property>
</Properties>
</file>