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14A" w:rsidRDefault="00ED40E5">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F314A" w:rsidRDefault="00ED40E5">
      <w:pPr>
        <w:pStyle w:val="PrincipalActRegPage1"/>
      </w:pPr>
      <w:r>
        <w:fldChar w:fldCharType="begin"/>
      </w:r>
      <w:r>
        <w:instrText xml:space="preserve"> STYLEREF "PrincipalAct_Reg</w:instrText>
      </w:r>
      <w:r>
        <w:fldChar w:fldCharType="separate"/>
      </w:r>
      <w:r w:rsidR="00742617">
        <w:rPr>
          <w:noProof/>
        </w:rPr>
        <w:t>Local Government Act 1995</w:t>
      </w:r>
      <w:r>
        <w:fldChar w:fldCharType="end"/>
      </w:r>
    </w:p>
    <w:p w:rsidR="00CF314A" w:rsidRDefault="00ED40E5">
      <w:pPr>
        <w:pStyle w:val="NameofActRegPage1"/>
        <w:spacing w:before="1800" w:after="4200"/>
        <w:outlineLvl w:val="0"/>
      </w:pPr>
      <w:r>
        <w:fldChar w:fldCharType="begin"/>
      </w:r>
      <w:r>
        <w:instrText xml:space="preserve"> STYLEREF "Name Of Act/Reg"</w:instrText>
      </w:r>
      <w:r>
        <w:fldChar w:fldCharType="separate"/>
      </w:r>
      <w:r w:rsidR="00742617">
        <w:rPr>
          <w:noProof/>
        </w:rPr>
        <w:t>Local Government (Functions and General) Regulations 1996</w:t>
      </w:r>
      <w:r>
        <w:fldChar w:fldCharType="end"/>
      </w:r>
    </w:p>
    <w:p w:rsidR="00CF314A" w:rsidRDefault="00CF314A">
      <w:pPr>
        <w:jc w:val="center"/>
        <w:sectPr w:rsidR="00CF314A">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81220A" w:rsidRDefault="0081220A">
      <w:pPr>
        <w:pStyle w:val="WA"/>
      </w:pPr>
      <w:r>
        <w:lastRenderedPageBreak/>
        <w:t>Western Australia</w:t>
      </w:r>
    </w:p>
    <w:p w:rsidR="00CF314A" w:rsidRDefault="00ED40E5">
      <w:pPr>
        <w:pStyle w:val="NameofActRegPage1"/>
      </w:pPr>
      <w:r>
        <w:fldChar w:fldCharType="begin"/>
      </w:r>
      <w:r>
        <w:instrText xml:space="preserve"> STYLEREF "Name Of Act/Reg"</w:instrText>
      </w:r>
      <w:r>
        <w:fldChar w:fldCharType="separate"/>
      </w:r>
      <w:r w:rsidR="00742617">
        <w:rPr>
          <w:noProof/>
        </w:rPr>
        <w:t>Local Government (Functions and General) Regulations 1996</w:t>
      </w:r>
      <w:r>
        <w:fldChar w:fldCharType="end"/>
      </w:r>
    </w:p>
    <w:p w:rsidR="00CF314A" w:rsidRDefault="00ED40E5">
      <w:pPr>
        <w:pStyle w:val="Arrangement"/>
      </w:pPr>
      <w:r>
        <w:t>Contents</w:t>
      </w:r>
    </w:p>
    <w:p w:rsidR="00BE553C" w:rsidRDefault="00ED40E5">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BE553C">
        <w:rPr>
          <w:noProof/>
        </w:rPr>
        <w:t>Part 1 — Preliminary</w:t>
      </w:r>
    </w:p>
    <w:p w:rsidR="00BE553C" w:rsidRDefault="00BE553C">
      <w:pPr>
        <w:pStyle w:val="TOC8"/>
        <w:rPr>
          <w:rFonts w:asciiTheme="minorHAnsi" w:eastAsiaTheme="minorEastAsia" w:hAnsiTheme="minorHAnsi" w:cstheme="minorBidi"/>
          <w:szCs w:val="22"/>
        </w:rPr>
      </w:pPr>
      <w:r>
        <w:t>1</w:t>
      </w:r>
      <w:r w:rsidRPr="00432F99">
        <w:rPr>
          <w:snapToGrid w:val="0"/>
        </w:rPr>
        <w:t>.</w:t>
      </w:r>
      <w:r w:rsidRPr="00432F99">
        <w:rPr>
          <w:snapToGrid w:val="0"/>
        </w:rPr>
        <w:tab/>
        <w:t>Citation</w:t>
      </w:r>
      <w:r>
        <w:tab/>
      </w:r>
      <w:r>
        <w:fldChar w:fldCharType="begin"/>
      </w:r>
      <w:r>
        <w:instrText xml:space="preserve"> PAGEREF _Toc74665836 \h </w:instrText>
      </w:r>
      <w:r>
        <w:fldChar w:fldCharType="separate"/>
      </w:r>
      <w:r w:rsidR="00742617">
        <w:t>1</w:t>
      </w:r>
      <w:r>
        <w:fldChar w:fldCharType="end"/>
      </w:r>
    </w:p>
    <w:p w:rsidR="00BE553C" w:rsidRDefault="00BE553C">
      <w:pPr>
        <w:pStyle w:val="TOC8"/>
        <w:rPr>
          <w:rFonts w:asciiTheme="minorHAnsi" w:eastAsiaTheme="minorEastAsia" w:hAnsiTheme="minorHAnsi" w:cstheme="minorBidi"/>
          <w:szCs w:val="22"/>
        </w:rPr>
      </w:pPr>
      <w:r>
        <w:t>2</w:t>
      </w:r>
      <w:r w:rsidRPr="00432F99">
        <w:rPr>
          <w:snapToGrid w:val="0"/>
        </w:rPr>
        <w:t>.</w:t>
      </w:r>
      <w:r w:rsidRPr="00432F99">
        <w:rPr>
          <w:snapToGrid w:val="0"/>
        </w:rPr>
        <w:tab/>
        <w:t>Commencement</w:t>
      </w:r>
      <w:r>
        <w:tab/>
      </w:r>
      <w:r>
        <w:fldChar w:fldCharType="begin"/>
      </w:r>
      <w:r>
        <w:instrText xml:space="preserve"> PAGEREF _Toc74665837 \h </w:instrText>
      </w:r>
      <w:r>
        <w:fldChar w:fldCharType="separate"/>
      </w:r>
      <w:r w:rsidR="00742617">
        <w:t>1</w:t>
      </w:r>
      <w:r>
        <w:fldChar w:fldCharType="end"/>
      </w:r>
    </w:p>
    <w:p w:rsidR="00BE553C" w:rsidRDefault="00BE553C">
      <w:pPr>
        <w:pStyle w:val="TOC2"/>
        <w:tabs>
          <w:tab w:val="right" w:leader="dot" w:pos="7077"/>
        </w:tabs>
        <w:rPr>
          <w:rFonts w:asciiTheme="minorHAnsi" w:eastAsiaTheme="minorEastAsia" w:hAnsiTheme="minorHAnsi" w:cstheme="minorBidi"/>
          <w:b w:val="0"/>
          <w:noProof/>
          <w:sz w:val="22"/>
          <w:szCs w:val="22"/>
        </w:rPr>
      </w:pPr>
      <w:r>
        <w:rPr>
          <w:noProof/>
        </w:rPr>
        <w:t>Part 1A — Local laws</w:t>
      </w:r>
    </w:p>
    <w:p w:rsidR="00BE553C" w:rsidRDefault="00BE553C">
      <w:pPr>
        <w:pStyle w:val="TOC8"/>
        <w:rPr>
          <w:rFonts w:asciiTheme="minorHAnsi" w:eastAsiaTheme="minorEastAsia" w:hAnsiTheme="minorHAnsi" w:cstheme="minorBidi"/>
          <w:szCs w:val="22"/>
        </w:rPr>
      </w:pPr>
      <w:r>
        <w:t>2A.</w:t>
      </w:r>
      <w:r>
        <w:tab/>
        <w:t>Matters about which local laws are not to be made (Act s. 3.5)</w:t>
      </w:r>
      <w:r>
        <w:tab/>
      </w:r>
      <w:r>
        <w:fldChar w:fldCharType="begin"/>
      </w:r>
      <w:r>
        <w:instrText xml:space="preserve"> PAGEREF _Toc74665839 \h </w:instrText>
      </w:r>
      <w:r>
        <w:fldChar w:fldCharType="separate"/>
      </w:r>
      <w:r w:rsidR="00742617">
        <w:t>2</w:t>
      </w:r>
      <w:r>
        <w:fldChar w:fldCharType="end"/>
      </w:r>
    </w:p>
    <w:p w:rsidR="00BE553C" w:rsidRDefault="00BE553C">
      <w:pPr>
        <w:pStyle w:val="TOC8"/>
        <w:rPr>
          <w:rFonts w:asciiTheme="minorHAnsi" w:eastAsiaTheme="minorEastAsia" w:hAnsiTheme="minorHAnsi" w:cstheme="minorBidi"/>
          <w:szCs w:val="22"/>
        </w:rPr>
      </w:pPr>
      <w:r>
        <w:t>3.</w:t>
      </w:r>
      <w:r>
        <w:tab/>
        <w:t xml:space="preserve">Prescribed manner of giving notice of purpose and effect of proposed local law </w:t>
      </w:r>
      <w:r w:rsidRPr="00432F99">
        <w:rPr>
          <w:snapToGrid w:val="0"/>
        </w:rPr>
        <w:t>(Act </w:t>
      </w:r>
      <w:r>
        <w:t>s. 3.12(2))</w:t>
      </w:r>
      <w:r>
        <w:tab/>
      </w:r>
      <w:r>
        <w:fldChar w:fldCharType="begin"/>
      </w:r>
      <w:r>
        <w:instrText xml:space="preserve"> PAGEREF _Toc74665840 \h </w:instrText>
      </w:r>
      <w:r>
        <w:fldChar w:fldCharType="separate"/>
      </w:r>
      <w:r w:rsidR="00742617">
        <w:t>2</w:t>
      </w:r>
      <w:r>
        <w:fldChar w:fldCharType="end"/>
      </w:r>
    </w:p>
    <w:p w:rsidR="00BE553C" w:rsidRDefault="00BE553C">
      <w:pPr>
        <w:pStyle w:val="TOC2"/>
        <w:tabs>
          <w:tab w:val="right" w:leader="dot" w:pos="7077"/>
        </w:tabs>
        <w:rPr>
          <w:rFonts w:asciiTheme="minorHAnsi" w:eastAsiaTheme="minorEastAsia" w:hAnsiTheme="minorHAnsi" w:cstheme="minorBidi"/>
          <w:b w:val="0"/>
          <w:noProof/>
          <w:sz w:val="22"/>
          <w:szCs w:val="22"/>
        </w:rPr>
      </w:pPr>
      <w:r>
        <w:rPr>
          <w:noProof/>
        </w:rPr>
        <w:t>Part 2 — Thoroughfares</w:t>
      </w:r>
    </w:p>
    <w:p w:rsidR="00BE553C" w:rsidRDefault="00BE553C">
      <w:pPr>
        <w:pStyle w:val="TOC8"/>
        <w:rPr>
          <w:rFonts w:asciiTheme="minorHAnsi" w:eastAsiaTheme="minorEastAsia" w:hAnsiTheme="minorHAnsi" w:cstheme="minorBidi"/>
          <w:szCs w:val="22"/>
        </w:rPr>
      </w:pPr>
      <w:r>
        <w:t>4</w:t>
      </w:r>
      <w:r w:rsidRPr="00432F99">
        <w:rPr>
          <w:snapToGrid w:val="0"/>
        </w:rPr>
        <w:t>.</w:t>
      </w:r>
      <w:r w:rsidRPr="00432F99">
        <w:rPr>
          <w:snapToGrid w:val="0"/>
        </w:rPr>
        <w:tab/>
        <w:t>Persons prescribed to be notified of road closure (Act s. 3.50)</w:t>
      </w:r>
      <w:r>
        <w:tab/>
      </w:r>
      <w:r>
        <w:fldChar w:fldCharType="begin"/>
      </w:r>
      <w:r>
        <w:instrText xml:space="preserve"> PAGEREF _Toc74665842 \h </w:instrText>
      </w:r>
      <w:r>
        <w:fldChar w:fldCharType="separate"/>
      </w:r>
      <w:r w:rsidR="00742617">
        <w:t>3</w:t>
      </w:r>
      <w:r>
        <w:fldChar w:fldCharType="end"/>
      </w:r>
    </w:p>
    <w:p w:rsidR="00BE553C" w:rsidRDefault="00BE553C">
      <w:pPr>
        <w:pStyle w:val="TOC8"/>
        <w:rPr>
          <w:rFonts w:asciiTheme="minorHAnsi" w:eastAsiaTheme="minorEastAsia" w:hAnsiTheme="minorHAnsi" w:cstheme="minorBidi"/>
          <w:szCs w:val="22"/>
        </w:rPr>
      </w:pPr>
      <w:r>
        <w:t>5</w:t>
      </w:r>
      <w:r w:rsidRPr="00432F99">
        <w:rPr>
          <w:snapToGrid w:val="0"/>
        </w:rPr>
        <w:t>.</w:t>
      </w:r>
      <w:r w:rsidRPr="00432F99">
        <w:rPr>
          <w:snapToGrid w:val="0"/>
        </w:rPr>
        <w:tab/>
        <w:t>Persons prescribed to be notified of certain proposals (Act s. </w:t>
      </w:r>
      <w:r>
        <w:t>3</w:t>
      </w:r>
      <w:r w:rsidRPr="00432F99">
        <w:rPr>
          <w:snapToGrid w:val="0"/>
        </w:rPr>
        <w:t xml:space="preserve">.51(1) </w:t>
      </w:r>
      <w:r w:rsidRPr="00432F99">
        <w:rPr>
          <w:i/>
          <w:snapToGrid w:val="0"/>
        </w:rPr>
        <w:t>person having an interest</w:t>
      </w:r>
      <w:r w:rsidRPr="00432F99">
        <w:rPr>
          <w:snapToGrid w:val="0"/>
        </w:rPr>
        <w:t>)</w:t>
      </w:r>
      <w:r>
        <w:tab/>
      </w:r>
      <w:r>
        <w:fldChar w:fldCharType="begin"/>
      </w:r>
      <w:r>
        <w:instrText xml:space="preserve"> PAGEREF _Toc74665843 \h </w:instrText>
      </w:r>
      <w:r>
        <w:fldChar w:fldCharType="separate"/>
      </w:r>
      <w:r w:rsidR="00742617">
        <w:t>3</w:t>
      </w:r>
      <w:r>
        <w:fldChar w:fldCharType="end"/>
      </w:r>
    </w:p>
    <w:p w:rsidR="00BE553C" w:rsidRDefault="00BE553C">
      <w:pPr>
        <w:pStyle w:val="TOC8"/>
        <w:rPr>
          <w:rFonts w:asciiTheme="minorHAnsi" w:eastAsiaTheme="minorEastAsia" w:hAnsiTheme="minorHAnsi" w:cstheme="minorBidi"/>
          <w:szCs w:val="22"/>
        </w:rPr>
      </w:pPr>
      <w:r>
        <w:t>6</w:t>
      </w:r>
      <w:r w:rsidRPr="00432F99">
        <w:rPr>
          <w:snapToGrid w:val="0"/>
        </w:rPr>
        <w:t>.</w:t>
      </w:r>
      <w:r w:rsidRPr="00432F99">
        <w:rPr>
          <w:snapToGrid w:val="0"/>
        </w:rPr>
        <w:tab/>
        <w:t>Transitional provisions about road closures</w:t>
      </w:r>
      <w:r>
        <w:tab/>
      </w:r>
      <w:r>
        <w:fldChar w:fldCharType="begin"/>
      </w:r>
      <w:r>
        <w:instrText xml:space="preserve"> PAGEREF _Toc74665844 \h </w:instrText>
      </w:r>
      <w:r>
        <w:fldChar w:fldCharType="separate"/>
      </w:r>
      <w:r w:rsidR="00742617">
        <w:t>4</w:t>
      </w:r>
      <w:r>
        <w:fldChar w:fldCharType="end"/>
      </w:r>
    </w:p>
    <w:p w:rsidR="00BE553C" w:rsidRDefault="00BE553C">
      <w:pPr>
        <w:pStyle w:val="TOC2"/>
        <w:tabs>
          <w:tab w:val="right" w:leader="dot" w:pos="7077"/>
        </w:tabs>
        <w:rPr>
          <w:rFonts w:asciiTheme="minorHAnsi" w:eastAsiaTheme="minorEastAsia" w:hAnsiTheme="minorHAnsi" w:cstheme="minorBidi"/>
          <w:b w:val="0"/>
          <w:noProof/>
          <w:sz w:val="22"/>
          <w:szCs w:val="22"/>
        </w:rPr>
      </w:pPr>
      <w:r>
        <w:rPr>
          <w:noProof/>
        </w:rPr>
        <w:t>Part 3 — Commercial enterprises by local governments (s. 3.59)</w:t>
      </w:r>
    </w:p>
    <w:p w:rsidR="00BE553C" w:rsidRDefault="00BE553C">
      <w:pPr>
        <w:pStyle w:val="TOC8"/>
        <w:rPr>
          <w:rFonts w:asciiTheme="minorHAnsi" w:eastAsiaTheme="minorEastAsia" w:hAnsiTheme="minorHAnsi" w:cstheme="minorBidi"/>
          <w:szCs w:val="22"/>
        </w:rPr>
      </w:pPr>
      <w:r>
        <w:t>7.</w:t>
      </w:r>
      <w:r>
        <w:tab/>
        <w:t>Term used: major regional centre</w:t>
      </w:r>
      <w:r>
        <w:tab/>
      </w:r>
      <w:r>
        <w:fldChar w:fldCharType="begin"/>
      </w:r>
      <w:r>
        <w:instrText xml:space="preserve"> PAGEREF _Toc74665846 \h </w:instrText>
      </w:r>
      <w:r>
        <w:fldChar w:fldCharType="separate"/>
      </w:r>
      <w:r w:rsidR="00742617">
        <w:t>5</w:t>
      </w:r>
      <w:r>
        <w:fldChar w:fldCharType="end"/>
      </w:r>
    </w:p>
    <w:p w:rsidR="00BE553C" w:rsidRDefault="00BE553C">
      <w:pPr>
        <w:pStyle w:val="TOC8"/>
        <w:rPr>
          <w:rFonts w:asciiTheme="minorHAnsi" w:eastAsiaTheme="minorEastAsia" w:hAnsiTheme="minorHAnsi" w:cstheme="minorBidi"/>
          <w:szCs w:val="22"/>
        </w:rPr>
      </w:pPr>
      <w:r>
        <w:t>8A.</w:t>
      </w:r>
      <w:r>
        <w:tab/>
        <w:t xml:space="preserve">Amount prescribed for major land transactions; exempt land transactions prescribed </w:t>
      </w:r>
      <w:r w:rsidRPr="00432F99">
        <w:rPr>
          <w:snapToGrid w:val="0"/>
        </w:rPr>
        <w:t>(Act </w:t>
      </w:r>
      <w:r>
        <w:t>s. 3.59)</w:t>
      </w:r>
      <w:r>
        <w:tab/>
      </w:r>
      <w:r>
        <w:fldChar w:fldCharType="begin"/>
      </w:r>
      <w:r>
        <w:instrText xml:space="preserve"> PAGEREF _Toc74665847 \h </w:instrText>
      </w:r>
      <w:r>
        <w:fldChar w:fldCharType="separate"/>
      </w:r>
      <w:r w:rsidR="00742617">
        <w:t>5</w:t>
      </w:r>
      <w:r>
        <w:fldChar w:fldCharType="end"/>
      </w:r>
    </w:p>
    <w:p w:rsidR="00BE553C" w:rsidRDefault="00BE553C">
      <w:pPr>
        <w:pStyle w:val="TOC8"/>
        <w:rPr>
          <w:rFonts w:asciiTheme="minorHAnsi" w:eastAsiaTheme="minorEastAsia" w:hAnsiTheme="minorHAnsi" w:cstheme="minorBidi"/>
          <w:szCs w:val="22"/>
        </w:rPr>
      </w:pPr>
      <w:r>
        <w:t>8</w:t>
      </w:r>
      <w:r w:rsidRPr="00432F99">
        <w:rPr>
          <w:snapToGrid w:val="0"/>
        </w:rPr>
        <w:t>.</w:t>
      </w:r>
      <w:r w:rsidRPr="00432F99">
        <w:rPr>
          <w:snapToGrid w:val="0"/>
        </w:rPr>
        <w:tab/>
        <w:t>Exempt land transactions prescribed (Act s. 3.59)</w:t>
      </w:r>
      <w:r>
        <w:tab/>
      </w:r>
      <w:r>
        <w:fldChar w:fldCharType="begin"/>
      </w:r>
      <w:r>
        <w:instrText xml:space="preserve"> PAGEREF _Toc74665848 \h </w:instrText>
      </w:r>
      <w:r>
        <w:fldChar w:fldCharType="separate"/>
      </w:r>
      <w:r w:rsidR="00742617">
        <w:t>6</w:t>
      </w:r>
      <w:r>
        <w:fldChar w:fldCharType="end"/>
      </w:r>
    </w:p>
    <w:p w:rsidR="00BE553C" w:rsidRDefault="00BE553C">
      <w:pPr>
        <w:pStyle w:val="TOC8"/>
        <w:rPr>
          <w:rFonts w:asciiTheme="minorHAnsi" w:eastAsiaTheme="minorEastAsia" w:hAnsiTheme="minorHAnsi" w:cstheme="minorBidi"/>
          <w:szCs w:val="22"/>
        </w:rPr>
      </w:pPr>
      <w:r>
        <w:lastRenderedPageBreak/>
        <w:t>9</w:t>
      </w:r>
      <w:r w:rsidRPr="00432F99">
        <w:rPr>
          <w:snapToGrid w:val="0"/>
        </w:rPr>
        <w:t>.</w:t>
      </w:r>
      <w:r w:rsidRPr="00432F99">
        <w:rPr>
          <w:snapToGrid w:val="0"/>
        </w:rPr>
        <w:tab/>
        <w:t>Amount prescribed for major trading undertakings; exempt trading undertakings prescribed (Act s. 3.59)</w:t>
      </w:r>
      <w:r>
        <w:tab/>
      </w:r>
      <w:r>
        <w:fldChar w:fldCharType="begin"/>
      </w:r>
      <w:r>
        <w:instrText xml:space="preserve"> PAGEREF _Toc74665849 \h </w:instrText>
      </w:r>
      <w:r>
        <w:fldChar w:fldCharType="separate"/>
      </w:r>
      <w:r w:rsidR="00742617">
        <w:t>7</w:t>
      </w:r>
      <w:r>
        <w:fldChar w:fldCharType="end"/>
      </w:r>
    </w:p>
    <w:p w:rsidR="00BE553C" w:rsidRDefault="00BE553C">
      <w:pPr>
        <w:pStyle w:val="TOC8"/>
        <w:rPr>
          <w:rFonts w:asciiTheme="minorHAnsi" w:eastAsiaTheme="minorEastAsia" w:hAnsiTheme="minorHAnsi" w:cstheme="minorBidi"/>
          <w:szCs w:val="22"/>
        </w:rPr>
      </w:pPr>
      <w:r>
        <w:t>10</w:t>
      </w:r>
      <w:r w:rsidRPr="00432F99">
        <w:rPr>
          <w:snapToGrid w:val="0"/>
        </w:rPr>
        <w:t>.</w:t>
      </w:r>
      <w:r w:rsidRPr="00432F99">
        <w:rPr>
          <w:snapToGrid w:val="0"/>
        </w:rPr>
        <w:tab/>
        <w:t>Business plans for major trading undertaking and major land transaction, content of</w:t>
      </w:r>
      <w:r>
        <w:tab/>
      </w:r>
      <w:r>
        <w:fldChar w:fldCharType="begin"/>
      </w:r>
      <w:r>
        <w:instrText xml:space="preserve"> PAGEREF _Toc74665850 \h </w:instrText>
      </w:r>
      <w:r>
        <w:fldChar w:fldCharType="separate"/>
      </w:r>
      <w:r w:rsidR="00742617">
        <w:t>9</w:t>
      </w:r>
      <w:r>
        <w:fldChar w:fldCharType="end"/>
      </w:r>
    </w:p>
    <w:p w:rsidR="00BE553C" w:rsidRDefault="00BE553C">
      <w:pPr>
        <w:pStyle w:val="TOC2"/>
        <w:tabs>
          <w:tab w:val="right" w:leader="dot" w:pos="7077"/>
        </w:tabs>
        <w:rPr>
          <w:rFonts w:asciiTheme="minorHAnsi" w:eastAsiaTheme="minorEastAsia" w:hAnsiTheme="minorHAnsi" w:cstheme="minorBidi"/>
          <w:b w:val="0"/>
          <w:noProof/>
          <w:sz w:val="22"/>
          <w:szCs w:val="22"/>
        </w:rPr>
      </w:pPr>
      <w:r>
        <w:rPr>
          <w:noProof/>
        </w:rPr>
        <w:t>Part 4</w:t>
      </w:r>
      <w:r w:rsidRPr="00432F99">
        <w:rPr>
          <w:b w:val="0"/>
          <w:noProof/>
        </w:rPr>
        <w:t> </w:t>
      </w:r>
      <w:r>
        <w:rPr>
          <w:noProof/>
        </w:rPr>
        <w:t>—</w:t>
      </w:r>
      <w:r w:rsidRPr="00432F99">
        <w:rPr>
          <w:b w:val="0"/>
          <w:noProof/>
        </w:rPr>
        <w:t> </w:t>
      </w:r>
      <w:r>
        <w:rPr>
          <w:noProof/>
        </w:rPr>
        <w:t>Provision of goods and services</w:t>
      </w:r>
    </w:p>
    <w:p w:rsidR="00BE553C" w:rsidRDefault="00BE553C">
      <w:pPr>
        <w:pStyle w:val="TOC4"/>
        <w:tabs>
          <w:tab w:val="right" w:leader="dot" w:pos="7077"/>
        </w:tabs>
        <w:rPr>
          <w:rFonts w:asciiTheme="minorHAnsi" w:eastAsiaTheme="minorEastAsia" w:hAnsiTheme="minorHAnsi" w:cstheme="minorBidi"/>
          <w:b w:val="0"/>
          <w:szCs w:val="22"/>
        </w:rPr>
      </w:pPr>
      <w:r>
        <w:t>Division 1 — Purchasing policies</w:t>
      </w:r>
    </w:p>
    <w:p w:rsidR="00BE553C" w:rsidRDefault="00BE553C">
      <w:pPr>
        <w:pStyle w:val="TOC8"/>
        <w:rPr>
          <w:rFonts w:asciiTheme="minorHAnsi" w:eastAsiaTheme="minorEastAsia" w:hAnsiTheme="minorHAnsi" w:cstheme="minorBidi"/>
          <w:szCs w:val="22"/>
        </w:rPr>
      </w:pPr>
      <w:r>
        <w:t>11A.</w:t>
      </w:r>
      <w:r>
        <w:tab/>
        <w:t>Purchasing policies for local governments</w:t>
      </w:r>
      <w:r>
        <w:tab/>
      </w:r>
      <w:r>
        <w:fldChar w:fldCharType="begin"/>
      </w:r>
      <w:r>
        <w:instrText xml:space="preserve"> PAGEREF _Toc74665853 \h </w:instrText>
      </w:r>
      <w:r>
        <w:fldChar w:fldCharType="separate"/>
      </w:r>
      <w:r w:rsidR="00742617">
        <w:t>10</w:t>
      </w:r>
      <w:r>
        <w:fldChar w:fldCharType="end"/>
      </w:r>
    </w:p>
    <w:p w:rsidR="00BE553C" w:rsidRDefault="00BE553C">
      <w:pPr>
        <w:pStyle w:val="TOC4"/>
        <w:tabs>
          <w:tab w:val="right" w:leader="dot" w:pos="7077"/>
        </w:tabs>
        <w:rPr>
          <w:rFonts w:asciiTheme="minorHAnsi" w:eastAsiaTheme="minorEastAsia" w:hAnsiTheme="minorHAnsi" w:cstheme="minorBidi"/>
          <w:b w:val="0"/>
          <w:szCs w:val="22"/>
        </w:rPr>
      </w:pPr>
      <w:r>
        <w:t>Division 2 — Tenders for providing goods or services (s. 3.57)</w:t>
      </w:r>
    </w:p>
    <w:p w:rsidR="00BE553C" w:rsidRDefault="00BE553C">
      <w:pPr>
        <w:pStyle w:val="TOC8"/>
        <w:rPr>
          <w:rFonts w:asciiTheme="minorHAnsi" w:eastAsiaTheme="minorEastAsia" w:hAnsiTheme="minorHAnsi" w:cstheme="minorBidi"/>
          <w:szCs w:val="22"/>
        </w:rPr>
      </w:pPr>
      <w:r>
        <w:t>11</w:t>
      </w:r>
      <w:r w:rsidRPr="00432F99">
        <w:rPr>
          <w:snapToGrid w:val="0"/>
        </w:rPr>
        <w:t>.</w:t>
      </w:r>
      <w:r w:rsidRPr="00432F99">
        <w:rPr>
          <w:snapToGrid w:val="0"/>
        </w:rPr>
        <w:tab/>
        <w:t>When tenders have to be publicly invited</w:t>
      </w:r>
      <w:r>
        <w:tab/>
      </w:r>
      <w:r>
        <w:fldChar w:fldCharType="begin"/>
      </w:r>
      <w:r>
        <w:instrText xml:space="preserve"> PAGEREF _Toc74665855 \h </w:instrText>
      </w:r>
      <w:r>
        <w:fldChar w:fldCharType="separate"/>
      </w:r>
      <w:r w:rsidR="00742617">
        <w:t>11</w:t>
      </w:r>
      <w:r>
        <w:fldChar w:fldCharType="end"/>
      </w:r>
    </w:p>
    <w:p w:rsidR="00BE553C" w:rsidRDefault="00BE553C">
      <w:pPr>
        <w:pStyle w:val="TOC8"/>
        <w:rPr>
          <w:rFonts w:asciiTheme="minorHAnsi" w:eastAsiaTheme="minorEastAsia" w:hAnsiTheme="minorHAnsi" w:cstheme="minorBidi"/>
          <w:szCs w:val="22"/>
        </w:rPr>
      </w:pPr>
      <w:r>
        <w:t>12.</w:t>
      </w:r>
      <w:r>
        <w:tab/>
        <w:t>Anti</w:t>
      </w:r>
      <w:r>
        <w:noBreakHyphen/>
        <w:t>avoidance provision for r. 11(1)</w:t>
      </w:r>
      <w:r>
        <w:tab/>
      </w:r>
      <w:r>
        <w:fldChar w:fldCharType="begin"/>
      </w:r>
      <w:r>
        <w:instrText xml:space="preserve"> PAGEREF _Toc74665856 \h </w:instrText>
      </w:r>
      <w:r>
        <w:fldChar w:fldCharType="separate"/>
      </w:r>
      <w:r w:rsidR="00742617">
        <w:t>15</w:t>
      </w:r>
      <w:r>
        <w:fldChar w:fldCharType="end"/>
      </w:r>
    </w:p>
    <w:p w:rsidR="00BE553C" w:rsidRDefault="00BE553C">
      <w:pPr>
        <w:pStyle w:val="TOC8"/>
        <w:rPr>
          <w:rFonts w:asciiTheme="minorHAnsi" w:eastAsiaTheme="minorEastAsia" w:hAnsiTheme="minorHAnsi" w:cstheme="minorBidi"/>
          <w:szCs w:val="22"/>
        </w:rPr>
      </w:pPr>
      <w:r>
        <w:t>13</w:t>
      </w:r>
      <w:r w:rsidRPr="00432F99">
        <w:rPr>
          <w:snapToGrid w:val="0"/>
        </w:rPr>
        <w:t>.</w:t>
      </w:r>
      <w:r w:rsidRPr="00432F99">
        <w:rPr>
          <w:snapToGrid w:val="0"/>
        </w:rPr>
        <w:tab/>
        <w:t>Requirements when local government invites tenders though not required to do so</w:t>
      </w:r>
      <w:r>
        <w:tab/>
      </w:r>
      <w:r>
        <w:fldChar w:fldCharType="begin"/>
      </w:r>
      <w:r>
        <w:instrText xml:space="preserve"> PAGEREF _Toc74665857 \h </w:instrText>
      </w:r>
      <w:r>
        <w:fldChar w:fldCharType="separate"/>
      </w:r>
      <w:r w:rsidR="00742617">
        <w:t>15</w:t>
      </w:r>
      <w:r>
        <w:fldChar w:fldCharType="end"/>
      </w:r>
    </w:p>
    <w:p w:rsidR="00BE553C" w:rsidRDefault="00BE553C">
      <w:pPr>
        <w:pStyle w:val="TOC8"/>
        <w:rPr>
          <w:rFonts w:asciiTheme="minorHAnsi" w:eastAsiaTheme="minorEastAsia" w:hAnsiTheme="minorHAnsi" w:cstheme="minorBidi"/>
          <w:szCs w:val="22"/>
        </w:rPr>
      </w:pPr>
      <w:r>
        <w:t>14</w:t>
      </w:r>
      <w:r w:rsidRPr="00432F99">
        <w:rPr>
          <w:snapToGrid w:val="0"/>
        </w:rPr>
        <w:t>.</w:t>
      </w:r>
      <w:r w:rsidRPr="00432F99">
        <w:rPr>
          <w:snapToGrid w:val="0"/>
        </w:rPr>
        <w:tab/>
        <w:t>Publicly inviting tenders, requirements for</w:t>
      </w:r>
      <w:r>
        <w:tab/>
      </w:r>
      <w:r>
        <w:fldChar w:fldCharType="begin"/>
      </w:r>
      <w:r>
        <w:instrText xml:space="preserve"> PAGEREF _Toc74665858 \h </w:instrText>
      </w:r>
      <w:r>
        <w:fldChar w:fldCharType="separate"/>
      </w:r>
      <w:r w:rsidR="00742617">
        <w:t>15</w:t>
      </w:r>
      <w:r>
        <w:fldChar w:fldCharType="end"/>
      </w:r>
    </w:p>
    <w:p w:rsidR="00BE553C" w:rsidRDefault="00BE553C">
      <w:pPr>
        <w:pStyle w:val="TOC8"/>
        <w:rPr>
          <w:rFonts w:asciiTheme="minorHAnsi" w:eastAsiaTheme="minorEastAsia" w:hAnsiTheme="minorHAnsi" w:cstheme="minorBidi"/>
          <w:szCs w:val="22"/>
        </w:rPr>
      </w:pPr>
      <w:r>
        <w:t>15.</w:t>
      </w:r>
      <w:r>
        <w:tab/>
      </w:r>
      <w:r w:rsidRPr="00432F99">
        <w:rPr>
          <w:snapToGrid w:val="0"/>
        </w:rPr>
        <w:t>Minimum time to be allowed for submitting tenders</w:t>
      </w:r>
      <w:r>
        <w:tab/>
      </w:r>
      <w:r>
        <w:fldChar w:fldCharType="begin"/>
      </w:r>
      <w:r>
        <w:instrText xml:space="preserve"> PAGEREF _Toc74665859 \h </w:instrText>
      </w:r>
      <w:r>
        <w:fldChar w:fldCharType="separate"/>
      </w:r>
      <w:r w:rsidR="00742617">
        <w:t>17</w:t>
      </w:r>
      <w:r>
        <w:fldChar w:fldCharType="end"/>
      </w:r>
    </w:p>
    <w:p w:rsidR="00BE553C" w:rsidRDefault="00BE553C">
      <w:pPr>
        <w:pStyle w:val="TOC8"/>
        <w:rPr>
          <w:rFonts w:asciiTheme="minorHAnsi" w:eastAsiaTheme="minorEastAsia" w:hAnsiTheme="minorHAnsi" w:cstheme="minorBidi"/>
          <w:szCs w:val="22"/>
        </w:rPr>
      </w:pPr>
      <w:r>
        <w:t>16</w:t>
      </w:r>
      <w:r w:rsidRPr="00432F99">
        <w:rPr>
          <w:snapToGrid w:val="0"/>
        </w:rPr>
        <w:t>.</w:t>
      </w:r>
      <w:r w:rsidRPr="00432F99">
        <w:rPr>
          <w:snapToGrid w:val="0"/>
        </w:rPr>
        <w:tab/>
        <w:t>Receiving and opening tenders, procedure for</w:t>
      </w:r>
      <w:r>
        <w:tab/>
      </w:r>
      <w:r>
        <w:fldChar w:fldCharType="begin"/>
      </w:r>
      <w:r>
        <w:instrText xml:space="preserve"> PAGEREF _Toc74665860 \h </w:instrText>
      </w:r>
      <w:r>
        <w:fldChar w:fldCharType="separate"/>
      </w:r>
      <w:r w:rsidR="00742617">
        <w:t>17</w:t>
      </w:r>
      <w:r>
        <w:fldChar w:fldCharType="end"/>
      </w:r>
    </w:p>
    <w:p w:rsidR="00BE553C" w:rsidRDefault="00BE553C">
      <w:pPr>
        <w:pStyle w:val="TOC8"/>
        <w:rPr>
          <w:rFonts w:asciiTheme="minorHAnsi" w:eastAsiaTheme="minorEastAsia" w:hAnsiTheme="minorHAnsi" w:cstheme="minorBidi"/>
          <w:szCs w:val="22"/>
        </w:rPr>
      </w:pPr>
      <w:r>
        <w:t>17</w:t>
      </w:r>
      <w:r w:rsidRPr="00432F99">
        <w:rPr>
          <w:snapToGrid w:val="0"/>
        </w:rPr>
        <w:t>.</w:t>
      </w:r>
      <w:r w:rsidRPr="00432F99">
        <w:rPr>
          <w:snapToGrid w:val="0"/>
        </w:rPr>
        <w:tab/>
        <w:t>Tenders register</w:t>
      </w:r>
      <w:r>
        <w:tab/>
      </w:r>
      <w:r>
        <w:fldChar w:fldCharType="begin"/>
      </w:r>
      <w:r>
        <w:instrText xml:space="preserve"> PAGEREF _Toc74665861 \h </w:instrText>
      </w:r>
      <w:r>
        <w:fldChar w:fldCharType="separate"/>
      </w:r>
      <w:r w:rsidR="00742617">
        <w:t>18</w:t>
      </w:r>
      <w:r>
        <w:fldChar w:fldCharType="end"/>
      </w:r>
    </w:p>
    <w:p w:rsidR="00BE553C" w:rsidRDefault="00BE553C">
      <w:pPr>
        <w:pStyle w:val="TOC8"/>
        <w:rPr>
          <w:rFonts w:asciiTheme="minorHAnsi" w:eastAsiaTheme="minorEastAsia" w:hAnsiTheme="minorHAnsi" w:cstheme="minorBidi"/>
          <w:szCs w:val="22"/>
        </w:rPr>
      </w:pPr>
      <w:r>
        <w:t>18</w:t>
      </w:r>
      <w:r w:rsidRPr="00432F99">
        <w:rPr>
          <w:snapToGrid w:val="0"/>
        </w:rPr>
        <w:t>.</w:t>
      </w:r>
      <w:r w:rsidRPr="00432F99">
        <w:rPr>
          <w:snapToGrid w:val="0"/>
        </w:rPr>
        <w:tab/>
        <w:t>Rejecting and accepting tenders</w:t>
      </w:r>
      <w:r>
        <w:tab/>
      </w:r>
      <w:r>
        <w:fldChar w:fldCharType="begin"/>
      </w:r>
      <w:r>
        <w:instrText xml:space="preserve"> PAGEREF _Toc74665862 \h </w:instrText>
      </w:r>
      <w:r>
        <w:fldChar w:fldCharType="separate"/>
      </w:r>
      <w:r w:rsidR="00742617">
        <w:t>19</w:t>
      </w:r>
      <w:r>
        <w:fldChar w:fldCharType="end"/>
      </w:r>
    </w:p>
    <w:p w:rsidR="00BE553C" w:rsidRDefault="00BE553C">
      <w:pPr>
        <w:pStyle w:val="TOC8"/>
        <w:rPr>
          <w:rFonts w:asciiTheme="minorHAnsi" w:eastAsiaTheme="minorEastAsia" w:hAnsiTheme="minorHAnsi" w:cstheme="minorBidi"/>
          <w:szCs w:val="22"/>
        </w:rPr>
      </w:pPr>
      <w:r>
        <w:t>19</w:t>
      </w:r>
      <w:r w:rsidRPr="00432F99">
        <w:rPr>
          <w:snapToGrid w:val="0"/>
        </w:rPr>
        <w:t>.</w:t>
      </w:r>
      <w:r w:rsidRPr="00432F99">
        <w:rPr>
          <w:snapToGrid w:val="0"/>
        </w:rPr>
        <w:tab/>
        <w:t>Tenderers to be notified of outcome</w:t>
      </w:r>
      <w:r>
        <w:tab/>
      </w:r>
      <w:r>
        <w:fldChar w:fldCharType="begin"/>
      </w:r>
      <w:r>
        <w:instrText xml:space="preserve"> PAGEREF _Toc74665863 \h </w:instrText>
      </w:r>
      <w:r>
        <w:fldChar w:fldCharType="separate"/>
      </w:r>
      <w:r w:rsidR="00742617">
        <w:t>20</w:t>
      </w:r>
      <w:r>
        <w:fldChar w:fldCharType="end"/>
      </w:r>
    </w:p>
    <w:p w:rsidR="00BE553C" w:rsidRDefault="00BE553C">
      <w:pPr>
        <w:pStyle w:val="TOC8"/>
        <w:rPr>
          <w:rFonts w:asciiTheme="minorHAnsi" w:eastAsiaTheme="minorEastAsia" w:hAnsiTheme="minorHAnsi" w:cstheme="minorBidi"/>
          <w:szCs w:val="22"/>
        </w:rPr>
      </w:pPr>
      <w:r>
        <w:t>20</w:t>
      </w:r>
      <w:r w:rsidRPr="00432F99">
        <w:rPr>
          <w:snapToGrid w:val="0"/>
        </w:rPr>
        <w:t>.</w:t>
      </w:r>
      <w:r w:rsidRPr="00432F99">
        <w:rPr>
          <w:snapToGrid w:val="0"/>
        </w:rPr>
        <w:tab/>
        <w:t>Variation of requirements before entry into contract</w:t>
      </w:r>
      <w:r>
        <w:tab/>
      </w:r>
      <w:r>
        <w:fldChar w:fldCharType="begin"/>
      </w:r>
      <w:r>
        <w:instrText xml:space="preserve"> PAGEREF _Toc74665864 \h </w:instrText>
      </w:r>
      <w:r>
        <w:fldChar w:fldCharType="separate"/>
      </w:r>
      <w:r w:rsidR="00742617">
        <w:t>20</w:t>
      </w:r>
      <w:r>
        <w:fldChar w:fldCharType="end"/>
      </w:r>
    </w:p>
    <w:p w:rsidR="00BE553C" w:rsidRDefault="00BE553C">
      <w:pPr>
        <w:pStyle w:val="TOC8"/>
        <w:rPr>
          <w:rFonts w:asciiTheme="minorHAnsi" w:eastAsiaTheme="minorEastAsia" w:hAnsiTheme="minorHAnsi" w:cstheme="minorBidi"/>
          <w:szCs w:val="22"/>
        </w:rPr>
      </w:pPr>
      <w:r>
        <w:t>21A.</w:t>
      </w:r>
      <w:r>
        <w:tab/>
        <w:t>Varying a contract for the supply of goods or services</w:t>
      </w:r>
      <w:r>
        <w:tab/>
      </w:r>
      <w:r>
        <w:fldChar w:fldCharType="begin"/>
      </w:r>
      <w:r>
        <w:instrText xml:space="preserve"> PAGEREF _Toc74665865 \h </w:instrText>
      </w:r>
      <w:r>
        <w:fldChar w:fldCharType="separate"/>
      </w:r>
      <w:r w:rsidR="00742617">
        <w:t>21</w:t>
      </w:r>
      <w:r>
        <w:fldChar w:fldCharType="end"/>
      </w:r>
    </w:p>
    <w:p w:rsidR="00BE553C" w:rsidRDefault="00BE553C">
      <w:pPr>
        <w:pStyle w:val="TOC8"/>
        <w:rPr>
          <w:rFonts w:asciiTheme="minorHAnsi" w:eastAsiaTheme="minorEastAsia" w:hAnsiTheme="minorHAnsi" w:cstheme="minorBidi"/>
          <w:szCs w:val="22"/>
        </w:rPr>
      </w:pPr>
      <w:r>
        <w:t>21</w:t>
      </w:r>
      <w:r w:rsidRPr="00432F99">
        <w:rPr>
          <w:snapToGrid w:val="0"/>
        </w:rPr>
        <w:t>.</w:t>
      </w:r>
      <w:r w:rsidRPr="00432F99">
        <w:rPr>
          <w:snapToGrid w:val="0"/>
        </w:rPr>
        <w:tab/>
        <w:t>Limiting who can tender, procedure for</w:t>
      </w:r>
      <w:r>
        <w:tab/>
      </w:r>
      <w:r>
        <w:fldChar w:fldCharType="begin"/>
      </w:r>
      <w:r>
        <w:instrText xml:space="preserve"> PAGEREF _Toc74665866 \h </w:instrText>
      </w:r>
      <w:r>
        <w:fldChar w:fldCharType="separate"/>
      </w:r>
      <w:r w:rsidR="00742617">
        <w:t>21</w:t>
      </w:r>
      <w:r>
        <w:fldChar w:fldCharType="end"/>
      </w:r>
    </w:p>
    <w:p w:rsidR="00BE553C" w:rsidRDefault="00BE553C">
      <w:pPr>
        <w:pStyle w:val="TOC8"/>
        <w:rPr>
          <w:rFonts w:asciiTheme="minorHAnsi" w:eastAsiaTheme="minorEastAsia" w:hAnsiTheme="minorHAnsi" w:cstheme="minorBidi"/>
          <w:szCs w:val="22"/>
        </w:rPr>
      </w:pPr>
      <w:r>
        <w:t>22</w:t>
      </w:r>
      <w:r w:rsidRPr="00432F99">
        <w:rPr>
          <w:snapToGrid w:val="0"/>
        </w:rPr>
        <w:t>.</w:t>
      </w:r>
      <w:r w:rsidRPr="00432F99">
        <w:rPr>
          <w:snapToGrid w:val="0"/>
        </w:rPr>
        <w:tab/>
        <w:t>Minimum time to be allowed for submitting expressions of interest</w:t>
      </w:r>
      <w:r>
        <w:tab/>
      </w:r>
      <w:r>
        <w:fldChar w:fldCharType="begin"/>
      </w:r>
      <w:r>
        <w:instrText xml:space="preserve"> PAGEREF _Toc74665867 \h </w:instrText>
      </w:r>
      <w:r>
        <w:fldChar w:fldCharType="separate"/>
      </w:r>
      <w:r w:rsidR="00742617">
        <w:t>22</w:t>
      </w:r>
      <w:r>
        <w:fldChar w:fldCharType="end"/>
      </w:r>
    </w:p>
    <w:p w:rsidR="00BE553C" w:rsidRDefault="00BE553C">
      <w:pPr>
        <w:pStyle w:val="TOC8"/>
        <w:rPr>
          <w:rFonts w:asciiTheme="minorHAnsi" w:eastAsiaTheme="minorEastAsia" w:hAnsiTheme="minorHAnsi" w:cstheme="minorBidi"/>
          <w:szCs w:val="22"/>
        </w:rPr>
      </w:pPr>
      <w:r>
        <w:t>23</w:t>
      </w:r>
      <w:r w:rsidRPr="00432F99">
        <w:rPr>
          <w:snapToGrid w:val="0"/>
        </w:rPr>
        <w:t>.</w:t>
      </w:r>
      <w:r w:rsidRPr="00432F99">
        <w:rPr>
          <w:snapToGrid w:val="0"/>
        </w:rPr>
        <w:tab/>
        <w:t>Rejecting and accepting expressions of interest to be acceptable tenderer</w:t>
      </w:r>
      <w:r>
        <w:tab/>
      </w:r>
      <w:r>
        <w:fldChar w:fldCharType="begin"/>
      </w:r>
      <w:r>
        <w:instrText xml:space="preserve"> PAGEREF _Toc74665868 \h </w:instrText>
      </w:r>
      <w:r>
        <w:fldChar w:fldCharType="separate"/>
      </w:r>
      <w:r w:rsidR="00742617">
        <w:t>22</w:t>
      </w:r>
      <w:r>
        <w:fldChar w:fldCharType="end"/>
      </w:r>
    </w:p>
    <w:p w:rsidR="00BE553C" w:rsidRDefault="00BE553C">
      <w:pPr>
        <w:pStyle w:val="TOC8"/>
        <w:rPr>
          <w:rFonts w:asciiTheme="minorHAnsi" w:eastAsiaTheme="minorEastAsia" w:hAnsiTheme="minorHAnsi" w:cstheme="minorBidi"/>
          <w:szCs w:val="22"/>
        </w:rPr>
      </w:pPr>
      <w:r>
        <w:t>24</w:t>
      </w:r>
      <w:r w:rsidRPr="00432F99">
        <w:rPr>
          <w:snapToGrid w:val="0"/>
        </w:rPr>
        <w:t>.</w:t>
      </w:r>
      <w:r w:rsidRPr="00432F99">
        <w:rPr>
          <w:snapToGrid w:val="0"/>
        </w:rPr>
        <w:tab/>
        <w:t>People who submitted expression of interest to be notified of outcome</w:t>
      </w:r>
      <w:r>
        <w:tab/>
      </w:r>
      <w:r>
        <w:fldChar w:fldCharType="begin"/>
      </w:r>
      <w:r>
        <w:instrText xml:space="preserve"> PAGEREF _Toc74665869 \h </w:instrText>
      </w:r>
      <w:r>
        <w:fldChar w:fldCharType="separate"/>
      </w:r>
      <w:r w:rsidR="00742617">
        <w:t>23</w:t>
      </w:r>
      <w:r>
        <w:fldChar w:fldCharType="end"/>
      </w:r>
    </w:p>
    <w:p w:rsidR="00BE553C" w:rsidRDefault="00BE553C">
      <w:pPr>
        <w:pStyle w:val="TOC4"/>
        <w:tabs>
          <w:tab w:val="right" w:leader="dot" w:pos="7077"/>
        </w:tabs>
        <w:rPr>
          <w:rFonts w:asciiTheme="minorHAnsi" w:eastAsiaTheme="minorEastAsia" w:hAnsiTheme="minorHAnsi" w:cstheme="minorBidi"/>
          <w:b w:val="0"/>
          <w:szCs w:val="22"/>
        </w:rPr>
      </w:pPr>
      <w:r>
        <w:t>Division 3 — Panels of pre</w:t>
      </w:r>
      <w:r>
        <w:noBreakHyphen/>
        <w:t>qualified suppliers</w:t>
      </w:r>
    </w:p>
    <w:p w:rsidR="00BE553C" w:rsidRDefault="00BE553C">
      <w:pPr>
        <w:pStyle w:val="TOC8"/>
        <w:rPr>
          <w:rFonts w:asciiTheme="minorHAnsi" w:eastAsiaTheme="minorEastAsia" w:hAnsiTheme="minorHAnsi" w:cstheme="minorBidi"/>
          <w:szCs w:val="22"/>
        </w:rPr>
      </w:pPr>
      <w:r>
        <w:t>24AA.</w:t>
      </w:r>
      <w:r>
        <w:tab/>
        <w:t>Terms used</w:t>
      </w:r>
      <w:r>
        <w:tab/>
      </w:r>
      <w:r>
        <w:fldChar w:fldCharType="begin"/>
      </w:r>
      <w:r>
        <w:instrText xml:space="preserve"> PAGEREF _Toc74665871 \h </w:instrText>
      </w:r>
      <w:r>
        <w:fldChar w:fldCharType="separate"/>
      </w:r>
      <w:r w:rsidR="00742617">
        <w:t>23</w:t>
      </w:r>
      <w:r>
        <w:fldChar w:fldCharType="end"/>
      </w:r>
    </w:p>
    <w:p w:rsidR="00BE553C" w:rsidRDefault="00BE553C">
      <w:pPr>
        <w:pStyle w:val="TOC8"/>
        <w:rPr>
          <w:rFonts w:asciiTheme="minorHAnsi" w:eastAsiaTheme="minorEastAsia" w:hAnsiTheme="minorHAnsi" w:cstheme="minorBidi"/>
          <w:szCs w:val="22"/>
        </w:rPr>
      </w:pPr>
      <w:r>
        <w:t>24AB.</w:t>
      </w:r>
      <w:r>
        <w:tab/>
        <w:t>Local government may establish panels of pre</w:t>
      </w:r>
      <w:r>
        <w:noBreakHyphen/>
        <w:t>qualified suppliers</w:t>
      </w:r>
      <w:r>
        <w:tab/>
      </w:r>
      <w:r>
        <w:fldChar w:fldCharType="begin"/>
      </w:r>
      <w:r>
        <w:instrText xml:space="preserve"> PAGEREF _Toc74665872 \h </w:instrText>
      </w:r>
      <w:r>
        <w:fldChar w:fldCharType="separate"/>
      </w:r>
      <w:r w:rsidR="00742617">
        <w:t>24</w:t>
      </w:r>
      <w:r>
        <w:fldChar w:fldCharType="end"/>
      </w:r>
    </w:p>
    <w:p w:rsidR="00BE553C" w:rsidRDefault="00BE553C">
      <w:pPr>
        <w:pStyle w:val="TOC8"/>
        <w:rPr>
          <w:rFonts w:asciiTheme="minorHAnsi" w:eastAsiaTheme="minorEastAsia" w:hAnsiTheme="minorHAnsi" w:cstheme="minorBidi"/>
          <w:szCs w:val="22"/>
        </w:rPr>
      </w:pPr>
      <w:r>
        <w:t>24AC.</w:t>
      </w:r>
      <w:r>
        <w:tab/>
        <w:t>Requirements before establishing panels of pre</w:t>
      </w:r>
      <w:r>
        <w:noBreakHyphen/>
        <w:t>qualified suppliers</w:t>
      </w:r>
      <w:r>
        <w:tab/>
      </w:r>
      <w:r>
        <w:fldChar w:fldCharType="begin"/>
      </w:r>
      <w:r>
        <w:instrText xml:space="preserve"> PAGEREF _Toc74665873 \h </w:instrText>
      </w:r>
      <w:r>
        <w:fldChar w:fldCharType="separate"/>
      </w:r>
      <w:r w:rsidR="00742617">
        <w:t>24</w:t>
      </w:r>
      <w:r>
        <w:fldChar w:fldCharType="end"/>
      </w:r>
    </w:p>
    <w:p w:rsidR="00BE553C" w:rsidRDefault="00BE553C">
      <w:pPr>
        <w:pStyle w:val="TOC8"/>
        <w:rPr>
          <w:rFonts w:asciiTheme="minorHAnsi" w:eastAsiaTheme="minorEastAsia" w:hAnsiTheme="minorHAnsi" w:cstheme="minorBidi"/>
          <w:szCs w:val="22"/>
        </w:rPr>
      </w:pPr>
      <w:r>
        <w:lastRenderedPageBreak/>
        <w:t>24AD.</w:t>
      </w:r>
      <w:r>
        <w:tab/>
        <w:t>Requirements when inviting persons to apply to join panel of pre</w:t>
      </w:r>
      <w:r>
        <w:noBreakHyphen/>
        <w:t>qualified suppliers</w:t>
      </w:r>
      <w:r>
        <w:tab/>
      </w:r>
      <w:r>
        <w:fldChar w:fldCharType="begin"/>
      </w:r>
      <w:r>
        <w:instrText xml:space="preserve"> PAGEREF _Toc74665874 \h </w:instrText>
      </w:r>
      <w:r>
        <w:fldChar w:fldCharType="separate"/>
      </w:r>
      <w:r w:rsidR="00742617">
        <w:t>25</w:t>
      </w:r>
      <w:r>
        <w:fldChar w:fldCharType="end"/>
      </w:r>
    </w:p>
    <w:p w:rsidR="00BE553C" w:rsidRDefault="00BE553C">
      <w:pPr>
        <w:pStyle w:val="TOC8"/>
        <w:rPr>
          <w:rFonts w:asciiTheme="minorHAnsi" w:eastAsiaTheme="minorEastAsia" w:hAnsiTheme="minorHAnsi" w:cstheme="minorBidi"/>
          <w:szCs w:val="22"/>
        </w:rPr>
      </w:pPr>
      <w:r>
        <w:t>24AE.</w:t>
      </w:r>
      <w:r>
        <w:tab/>
        <w:t>Minimum time to be allowed for submitting application to join panel of pre</w:t>
      </w:r>
      <w:r>
        <w:noBreakHyphen/>
        <w:t>qualified suppliers</w:t>
      </w:r>
      <w:r>
        <w:tab/>
      </w:r>
      <w:r>
        <w:fldChar w:fldCharType="begin"/>
      </w:r>
      <w:r>
        <w:instrText xml:space="preserve"> PAGEREF _Toc74665875 \h </w:instrText>
      </w:r>
      <w:r>
        <w:fldChar w:fldCharType="separate"/>
      </w:r>
      <w:r w:rsidR="00742617">
        <w:t>27</w:t>
      </w:r>
      <w:r>
        <w:fldChar w:fldCharType="end"/>
      </w:r>
    </w:p>
    <w:p w:rsidR="00BE553C" w:rsidRDefault="00BE553C">
      <w:pPr>
        <w:pStyle w:val="TOC8"/>
        <w:rPr>
          <w:rFonts w:asciiTheme="minorHAnsi" w:eastAsiaTheme="minorEastAsia" w:hAnsiTheme="minorHAnsi" w:cstheme="minorBidi"/>
          <w:szCs w:val="22"/>
        </w:rPr>
      </w:pPr>
      <w:r>
        <w:t>24AF.</w:t>
      </w:r>
      <w:r>
        <w:tab/>
        <w:t>Procedure for receiving and opening applications</w:t>
      </w:r>
      <w:r>
        <w:tab/>
      </w:r>
      <w:r>
        <w:fldChar w:fldCharType="begin"/>
      </w:r>
      <w:r>
        <w:instrText xml:space="preserve"> PAGEREF _Toc74665876 \h </w:instrText>
      </w:r>
      <w:r>
        <w:fldChar w:fldCharType="separate"/>
      </w:r>
      <w:r w:rsidR="00742617">
        <w:t>27</w:t>
      </w:r>
      <w:r>
        <w:fldChar w:fldCharType="end"/>
      </w:r>
    </w:p>
    <w:p w:rsidR="00BE553C" w:rsidRDefault="00BE553C">
      <w:pPr>
        <w:pStyle w:val="TOC8"/>
        <w:rPr>
          <w:rFonts w:asciiTheme="minorHAnsi" w:eastAsiaTheme="minorEastAsia" w:hAnsiTheme="minorHAnsi" w:cstheme="minorBidi"/>
          <w:szCs w:val="22"/>
        </w:rPr>
      </w:pPr>
      <w:r>
        <w:t>24AG.</w:t>
      </w:r>
      <w:r>
        <w:tab/>
        <w:t>Information about panels of pre</w:t>
      </w:r>
      <w:r>
        <w:noBreakHyphen/>
        <w:t>qualified suppliers to be included in tenders register</w:t>
      </w:r>
      <w:r>
        <w:tab/>
      </w:r>
      <w:r>
        <w:fldChar w:fldCharType="begin"/>
      </w:r>
      <w:r>
        <w:instrText xml:space="preserve"> PAGEREF _Toc74665877 \h </w:instrText>
      </w:r>
      <w:r>
        <w:fldChar w:fldCharType="separate"/>
      </w:r>
      <w:r w:rsidR="00742617">
        <w:t>27</w:t>
      </w:r>
      <w:r>
        <w:fldChar w:fldCharType="end"/>
      </w:r>
    </w:p>
    <w:p w:rsidR="00BE553C" w:rsidRDefault="00BE553C">
      <w:pPr>
        <w:pStyle w:val="TOC8"/>
        <w:rPr>
          <w:rFonts w:asciiTheme="minorHAnsi" w:eastAsiaTheme="minorEastAsia" w:hAnsiTheme="minorHAnsi" w:cstheme="minorBidi"/>
          <w:szCs w:val="22"/>
        </w:rPr>
      </w:pPr>
      <w:r>
        <w:t>24AH.</w:t>
      </w:r>
      <w:r>
        <w:tab/>
        <w:t>Rejecting and accepting applications to join panel of pre</w:t>
      </w:r>
      <w:r>
        <w:noBreakHyphen/>
        <w:t>qualified suppliers</w:t>
      </w:r>
      <w:r>
        <w:tab/>
      </w:r>
      <w:r>
        <w:fldChar w:fldCharType="begin"/>
      </w:r>
      <w:r>
        <w:instrText xml:space="preserve"> PAGEREF _Toc74665878 \h </w:instrText>
      </w:r>
      <w:r>
        <w:fldChar w:fldCharType="separate"/>
      </w:r>
      <w:r w:rsidR="00742617">
        <w:t>28</w:t>
      </w:r>
      <w:r>
        <w:fldChar w:fldCharType="end"/>
      </w:r>
    </w:p>
    <w:p w:rsidR="00BE553C" w:rsidRDefault="00BE553C">
      <w:pPr>
        <w:pStyle w:val="TOC8"/>
        <w:rPr>
          <w:rFonts w:asciiTheme="minorHAnsi" w:eastAsiaTheme="minorEastAsia" w:hAnsiTheme="minorHAnsi" w:cstheme="minorBidi"/>
          <w:szCs w:val="22"/>
        </w:rPr>
      </w:pPr>
      <w:r>
        <w:t>24AI.</w:t>
      </w:r>
      <w:r>
        <w:tab/>
        <w:t>Applicants to be notified of outcome</w:t>
      </w:r>
      <w:r>
        <w:tab/>
      </w:r>
      <w:r>
        <w:fldChar w:fldCharType="begin"/>
      </w:r>
      <w:r>
        <w:instrText xml:space="preserve"> PAGEREF _Toc74665879 \h </w:instrText>
      </w:r>
      <w:r>
        <w:fldChar w:fldCharType="separate"/>
      </w:r>
      <w:r w:rsidR="00742617">
        <w:t>28</w:t>
      </w:r>
      <w:r>
        <w:fldChar w:fldCharType="end"/>
      </w:r>
    </w:p>
    <w:p w:rsidR="00BE553C" w:rsidRDefault="00BE553C">
      <w:pPr>
        <w:pStyle w:val="TOC8"/>
        <w:rPr>
          <w:rFonts w:asciiTheme="minorHAnsi" w:eastAsiaTheme="minorEastAsia" w:hAnsiTheme="minorHAnsi" w:cstheme="minorBidi"/>
          <w:szCs w:val="22"/>
        </w:rPr>
      </w:pPr>
      <w:r>
        <w:t>24AJ.</w:t>
      </w:r>
      <w:r>
        <w:tab/>
        <w:t>Contracts with pre</w:t>
      </w:r>
      <w:r>
        <w:noBreakHyphen/>
        <w:t>qualified suppliers</w:t>
      </w:r>
      <w:r>
        <w:tab/>
      </w:r>
      <w:r>
        <w:fldChar w:fldCharType="begin"/>
      </w:r>
      <w:r>
        <w:instrText xml:space="preserve"> PAGEREF _Toc74665880 \h </w:instrText>
      </w:r>
      <w:r>
        <w:fldChar w:fldCharType="separate"/>
      </w:r>
      <w:r w:rsidR="00742617">
        <w:t>29</w:t>
      </w:r>
      <w:r>
        <w:fldChar w:fldCharType="end"/>
      </w:r>
    </w:p>
    <w:p w:rsidR="00BE553C" w:rsidRDefault="00BE553C">
      <w:pPr>
        <w:pStyle w:val="TOC2"/>
        <w:tabs>
          <w:tab w:val="right" w:leader="dot" w:pos="7077"/>
        </w:tabs>
        <w:rPr>
          <w:rFonts w:asciiTheme="minorHAnsi" w:eastAsiaTheme="minorEastAsia" w:hAnsiTheme="minorHAnsi" w:cstheme="minorBidi"/>
          <w:b w:val="0"/>
          <w:noProof/>
          <w:sz w:val="22"/>
          <w:szCs w:val="22"/>
        </w:rPr>
      </w:pPr>
      <w:r>
        <w:rPr>
          <w:noProof/>
        </w:rPr>
        <w:t>Part 4A — Regional price preference</w:t>
      </w:r>
    </w:p>
    <w:p w:rsidR="00BE553C" w:rsidRDefault="00BE553C">
      <w:pPr>
        <w:pStyle w:val="TOC8"/>
        <w:rPr>
          <w:rFonts w:asciiTheme="minorHAnsi" w:eastAsiaTheme="minorEastAsia" w:hAnsiTheme="minorHAnsi" w:cstheme="minorBidi"/>
          <w:szCs w:val="22"/>
        </w:rPr>
      </w:pPr>
      <w:r>
        <w:t>24A.</w:t>
      </w:r>
      <w:r>
        <w:tab/>
        <w:t>Application of this Part</w:t>
      </w:r>
      <w:r>
        <w:tab/>
      </w:r>
      <w:r>
        <w:fldChar w:fldCharType="begin"/>
      </w:r>
      <w:r>
        <w:instrText xml:space="preserve"> PAGEREF _Toc74665882 \h </w:instrText>
      </w:r>
      <w:r>
        <w:fldChar w:fldCharType="separate"/>
      </w:r>
      <w:r w:rsidR="00742617">
        <w:t>30</w:t>
      </w:r>
      <w:r>
        <w:fldChar w:fldCharType="end"/>
      </w:r>
    </w:p>
    <w:p w:rsidR="00BE553C" w:rsidRDefault="00BE553C">
      <w:pPr>
        <w:pStyle w:val="TOC8"/>
        <w:rPr>
          <w:rFonts w:asciiTheme="minorHAnsi" w:eastAsiaTheme="minorEastAsia" w:hAnsiTheme="minorHAnsi" w:cstheme="minorBidi"/>
          <w:szCs w:val="22"/>
        </w:rPr>
      </w:pPr>
      <w:r>
        <w:t>24B.</w:t>
      </w:r>
      <w:r>
        <w:tab/>
        <w:t>Terms used</w:t>
      </w:r>
      <w:r>
        <w:tab/>
      </w:r>
      <w:r>
        <w:fldChar w:fldCharType="begin"/>
      </w:r>
      <w:r>
        <w:instrText xml:space="preserve"> PAGEREF _Toc74665883 \h </w:instrText>
      </w:r>
      <w:r>
        <w:fldChar w:fldCharType="separate"/>
      </w:r>
      <w:r w:rsidR="00742617">
        <w:t>30</w:t>
      </w:r>
      <w:r>
        <w:fldChar w:fldCharType="end"/>
      </w:r>
    </w:p>
    <w:p w:rsidR="00BE553C" w:rsidRDefault="00BE553C">
      <w:pPr>
        <w:pStyle w:val="TOC8"/>
        <w:rPr>
          <w:rFonts w:asciiTheme="minorHAnsi" w:eastAsiaTheme="minorEastAsia" w:hAnsiTheme="minorHAnsi" w:cstheme="minorBidi"/>
          <w:szCs w:val="22"/>
        </w:rPr>
      </w:pPr>
      <w:r>
        <w:t>24C.</w:t>
      </w:r>
      <w:r>
        <w:tab/>
        <w:t>Regional price preference may be given</w:t>
      </w:r>
      <w:r>
        <w:tab/>
      </w:r>
      <w:r>
        <w:fldChar w:fldCharType="begin"/>
      </w:r>
      <w:r>
        <w:instrText xml:space="preserve"> PAGEREF _Toc74665884 \h </w:instrText>
      </w:r>
      <w:r>
        <w:fldChar w:fldCharType="separate"/>
      </w:r>
      <w:r w:rsidR="00742617">
        <w:t>30</w:t>
      </w:r>
      <w:r>
        <w:fldChar w:fldCharType="end"/>
      </w:r>
    </w:p>
    <w:p w:rsidR="00BE553C" w:rsidRDefault="00BE553C">
      <w:pPr>
        <w:pStyle w:val="TOC8"/>
        <w:rPr>
          <w:rFonts w:asciiTheme="minorHAnsi" w:eastAsiaTheme="minorEastAsia" w:hAnsiTheme="minorHAnsi" w:cstheme="minorBidi"/>
          <w:szCs w:val="22"/>
        </w:rPr>
      </w:pPr>
      <w:r>
        <w:t>24D.</w:t>
      </w:r>
      <w:r>
        <w:tab/>
        <w:t>Discounts permitted for regional price preferences</w:t>
      </w:r>
      <w:r>
        <w:tab/>
      </w:r>
      <w:r>
        <w:fldChar w:fldCharType="begin"/>
      </w:r>
      <w:r>
        <w:instrText xml:space="preserve"> PAGEREF _Toc74665885 \h </w:instrText>
      </w:r>
      <w:r>
        <w:fldChar w:fldCharType="separate"/>
      </w:r>
      <w:r w:rsidR="00742617">
        <w:t>31</w:t>
      </w:r>
      <w:r>
        <w:fldChar w:fldCharType="end"/>
      </w:r>
    </w:p>
    <w:p w:rsidR="00BE553C" w:rsidRDefault="00BE553C">
      <w:pPr>
        <w:pStyle w:val="TOC8"/>
        <w:rPr>
          <w:rFonts w:asciiTheme="minorHAnsi" w:eastAsiaTheme="minorEastAsia" w:hAnsiTheme="minorHAnsi" w:cstheme="minorBidi"/>
          <w:szCs w:val="22"/>
        </w:rPr>
      </w:pPr>
      <w:r>
        <w:t>24E.</w:t>
      </w:r>
      <w:r>
        <w:tab/>
        <w:t>Regional price preference policies for local governments</w:t>
      </w:r>
      <w:r>
        <w:tab/>
      </w:r>
      <w:r>
        <w:fldChar w:fldCharType="begin"/>
      </w:r>
      <w:r>
        <w:instrText xml:space="preserve"> PAGEREF _Toc74665886 \h </w:instrText>
      </w:r>
      <w:r>
        <w:fldChar w:fldCharType="separate"/>
      </w:r>
      <w:r w:rsidR="00742617">
        <w:t>32</w:t>
      </w:r>
      <w:r>
        <w:fldChar w:fldCharType="end"/>
      </w:r>
    </w:p>
    <w:p w:rsidR="00BE553C" w:rsidRDefault="00BE553C">
      <w:pPr>
        <w:pStyle w:val="TOC8"/>
        <w:rPr>
          <w:rFonts w:asciiTheme="minorHAnsi" w:eastAsiaTheme="minorEastAsia" w:hAnsiTheme="minorHAnsi" w:cstheme="minorBidi"/>
          <w:szCs w:val="22"/>
        </w:rPr>
      </w:pPr>
      <w:r>
        <w:t>24F.</w:t>
      </w:r>
      <w:r>
        <w:tab/>
        <w:t>Adoption and notice of regional price preference policy</w:t>
      </w:r>
      <w:r>
        <w:tab/>
      </w:r>
      <w:r>
        <w:fldChar w:fldCharType="begin"/>
      </w:r>
      <w:r>
        <w:instrText xml:space="preserve"> PAGEREF _Toc74665887 \h </w:instrText>
      </w:r>
      <w:r>
        <w:fldChar w:fldCharType="separate"/>
      </w:r>
      <w:r w:rsidR="00742617">
        <w:t>33</w:t>
      </w:r>
      <w:r>
        <w:fldChar w:fldCharType="end"/>
      </w:r>
    </w:p>
    <w:p w:rsidR="00BE553C" w:rsidRDefault="00BE553C">
      <w:pPr>
        <w:pStyle w:val="TOC8"/>
        <w:rPr>
          <w:rFonts w:asciiTheme="minorHAnsi" w:eastAsiaTheme="minorEastAsia" w:hAnsiTheme="minorHAnsi" w:cstheme="minorBidi"/>
          <w:szCs w:val="22"/>
        </w:rPr>
      </w:pPr>
      <w:r>
        <w:t>24G.</w:t>
      </w:r>
      <w:r>
        <w:tab/>
        <w:t>Adopted regional price preference policy, effect of</w:t>
      </w:r>
      <w:r>
        <w:tab/>
      </w:r>
      <w:r>
        <w:fldChar w:fldCharType="begin"/>
      </w:r>
      <w:r>
        <w:instrText xml:space="preserve"> PAGEREF _Toc74665888 \h </w:instrText>
      </w:r>
      <w:r>
        <w:fldChar w:fldCharType="separate"/>
      </w:r>
      <w:r w:rsidR="00742617">
        <w:t>34</w:t>
      </w:r>
      <w:r>
        <w:fldChar w:fldCharType="end"/>
      </w:r>
    </w:p>
    <w:p w:rsidR="00BE553C" w:rsidRDefault="00BE553C">
      <w:pPr>
        <w:pStyle w:val="TOC2"/>
        <w:tabs>
          <w:tab w:val="right" w:leader="dot" w:pos="7077"/>
        </w:tabs>
        <w:rPr>
          <w:rFonts w:asciiTheme="minorHAnsi" w:eastAsiaTheme="minorEastAsia" w:hAnsiTheme="minorHAnsi" w:cstheme="minorBidi"/>
          <w:b w:val="0"/>
          <w:noProof/>
          <w:sz w:val="22"/>
          <w:szCs w:val="22"/>
        </w:rPr>
      </w:pPr>
      <w:r>
        <w:rPr>
          <w:noProof/>
        </w:rPr>
        <w:t>Part 5 — Owner onus and infringement notices</w:t>
      </w:r>
    </w:p>
    <w:p w:rsidR="00BE553C" w:rsidRDefault="00BE553C">
      <w:pPr>
        <w:pStyle w:val="TOC8"/>
        <w:rPr>
          <w:rFonts w:asciiTheme="minorHAnsi" w:eastAsiaTheme="minorEastAsia" w:hAnsiTheme="minorHAnsi" w:cstheme="minorBidi"/>
          <w:szCs w:val="22"/>
        </w:rPr>
      </w:pPr>
      <w:r>
        <w:t>25</w:t>
      </w:r>
      <w:r w:rsidRPr="00432F99">
        <w:rPr>
          <w:snapToGrid w:val="0"/>
        </w:rPr>
        <w:t>.</w:t>
      </w:r>
      <w:r w:rsidRPr="00432F99">
        <w:rPr>
          <w:snapToGrid w:val="0"/>
        </w:rPr>
        <w:tab/>
        <w:t>Notice to put onus on vehicle owner, form of (Act s. 9.13)</w:t>
      </w:r>
      <w:r>
        <w:tab/>
      </w:r>
      <w:r>
        <w:fldChar w:fldCharType="begin"/>
      </w:r>
      <w:r>
        <w:instrText xml:space="preserve"> PAGEREF _Toc74665890 \h </w:instrText>
      </w:r>
      <w:r>
        <w:fldChar w:fldCharType="separate"/>
      </w:r>
      <w:r w:rsidR="00742617">
        <w:t>35</w:t>
      </w:r>
      <w:r>
        <w:fldChar w:fldCharType="end"/>
      </w:r>
    </w:p>
    <w:p w:rsidR="00BE553C" w:rsidRDefault="00BE553C">
      <w:pPr>
        <w:pStyle w:val="TOC8"/>
        <w:rPr>
          <w:rFonts w:asciiTheme="minorHAnsi" w:eastAsiaTheme="minorEastAsia" w:hAnsiTheme="minorHAnsi" w:cstheme="minorBidi"/>
          <w:szCs w:val="22"/>
        </w:rPr>
      </w:pPr>
      <w:r>
        <w:t>26</w:t>
      </w:r>
      <w:r w:rsidRPr="00432F99">
        <w:rPr>
          <w:snapToGrid w:val="0"/>
        </w:rPr>
        <w:t>.</w:t>
      </w:r>
      <w:r w:rsidRPr="00432F99">
        <w:rPr>
          <w:snapToGrid w:val="0"/>
        </w:rPr>
        <w:tab/>
        <w:t>Infringement notice, form of (Act s. 9.16)</w:t>
      </w:r>
      <w:r>
        <w:tab/>
      </w:r>
      <w:r>
        <w:fldChar w:fldCharType="begin"/>
      </w:r>
      <w:r>
        <w:instrText xml:space="preserve"> PAGEREF _Toc74665891 \h </w:instrText>
      </w:r>
      <w:r>
        <w:fldChar w:fldCharType="separate"/>
      </w:r>
      <w:r w:rsidR="00742617">
        <w:t>35</w:t>
      </w:r>
      <w:r>
        <w:fldChar w:fldCharType="end"/>
      </w:r>
    </w:p>
    <w:p w:rsidR="00BE553C" w:rsidRDefault="00BE553C">
      <w:pPr>
        <w:pStyle w:val="TOC8"/>
        <w:rPr>
          <w:rFonts w:asciiTheme="minorHAnsi" w:eastAsiaTheme="minorEastAsia" w:hAnsiTheme="minorHAnsi" w:cstheme="minorBidi"/>
          <w:szCs w:val="22"/>
        </w:rPr>
      </w:pPr>
      <w:r>
        <w:t>27</w:t>
      </w:r>
      <w:r w:rsidRPr="00432F99">
        <w:rPr>
          <w:snapToGrid w:val="0"/>
        </w:rPr>
        <w:t>.</w:t>
      </w:r>
      <w:r w:rsidRPr="00432F99">
        <w:rPr>
          <w:snapToGrid w:val="0"/>
        </w:rPr>
        <w:tab/>
        <w:t>Withdrawal of infringement notice, form of (Act s. 9.20)</w:t>
      </w:r>
      <w:r>
        <w:tab/>
      </w:r>
      <w:r>
        <w:fldChar w:fldCharType="begin"/>
      </w:r>
      <w:r>
        <w:instrText xml:space="preserve"> PAGEREF _Toc74665892 \h </w:instrText>
      </w:r>
      <w:r>
        <w:fldChar w:fldCharType="separate"/>
      </w:r>
      <w:r w:rsidR="00742617">
        <w:t>35</w:t>
      </w:r>
      <w:r>
        <w:fldChar w:fldCharType="end"/>
      </w:r>
    </w:p>
    <w:p w:rsidR="00BE553C" w:rsidRDefault="00BE553C">
      <w:pPr>
        <w:pStyle w:val="TOC2"/>
        <w:tabs>
          <w:tab w:val="right" w:leader="dot" w:pos="7077"/>
        </w:tabs>
        <w:rPr>
          <w:rFonts w:asciiTheme="minorHAnsi" w:eastAsiaTheme="minorEastAsia" w:hAnsiTheme="minorHAnsi" w:cstheme="minorBidi"/>
          <w:b w:val="0"/>
          <w:noProof/>
          <w:sz w:val="22"/>
          <w:szCs w:val="22"/>
        </w:rPr>
      </w:pPr>
      <w:r>
        <w:rPr>
          <w:noProof/>
        </w:rPr>
        <w:t>Part 6 — Miscellaneous</w:t>
      </w:r>
    </w:p>
    <w:p w:rsidR="00BE553C" w:rsidRDefault="00BE553C">
      <w:pPr>
        <w:pStyle w:val="TOC8"/>
        <w:rPr>
          <w:rFonts w:asciiTheme="minorHAnsi" w:eastAsiaTheme="minorEastAsia" w:hAnsiTheme="minorHAnsi" w:cstheme="minorBidi"/>
          <w:szCs w:val="22"/>
        </w:rPr>
      </w:pPr>
      <w:r>
        <w:t>29</w:t>
      </w:r>
      <w:r w:rsidRPr="00432F99">
        <w:rPr>
          <w:snapToGrid w:val="0"/>
        </w:rPr>
        <w:t>.</w:t>
      </w:r>
      <w:r w:rsidRPr="00432F99">
        <w:rPr>
          <w:snapToGrid w:val="0"/>
        </w:rPr>
        <w:tab/>
        <w:t>Contraventions that may lead to impounding of goods (Act s. </w:t>
      </w:r>
      <w:r>
        <w:t>3</w:t>
      </w:r>
      <w:r w:rsidRPr="00432F99">
        <w:rPr>
          <w:snapToGrid w:val="0"/>
        </w:rPr>
        <w:t>.37)</w:t>
      </w:r>
      <w:r>
        <w:tab/>
      </w:r>
      <w:r>
        <w:fldChar w:fldCharType="begin"/>
      </w:r>
      <w:r>
        <w:instrText xml:space="preserve"> PAGEREF _Toc74665894 \h </w:instrText>
      </w:r>
      <w:r>
        <w:fldChar w:fldCharType="separate"/>
      </w:r>
      <w:r w:rsidR="00742617">
        <w:t>36</w:t>
      </w:r>
      <w:r>
        <w:fldChar w:fldCharType="end"/>
      </w:r>
    </w:p>
    <w:p w:rsidR="00BE553C" w:rsidRDefault="00BE553C">
      <w:pPr>
        <w:pStyle w:val="TOC8"/>
        <w:rPr>
          <w:rFonts w:asciiTheme="minorHAnsi" w:eastAsiaTheme="minorEastAsia" w:hAnsiTheme="minorHAnsi" w:cstheme="minorBidi"/>
          <w:szCs w:val="22"/>
        </w:rPr>
      </w:pPr>
      <w:r>
        <w:t>29A.</w:t>
      </w:r>
      <w:r>
        <w:tab/>
        <w:t xml:space="preserve">Abandoned vehicle wrecks, value etc. prescribed for </w:t>
      </w:r>
      <w:r w:rsidRPr="00432F99">
        <w:rPr>
          <w:snapToGrid w:val="0"/>
        </w:rPr>
        <w:t>(Act </w:t>
      </w:r>
      <w:r>
        <w:t>s. 3.40A(5)(c))</w:t>
      </w:r>
      <w:r>
        <w:tab/>
      </w:r>
      <w:r>
        <w:fldChar w:fldCharType="begin"/>
      </w:r>
      <w:r>
        <w:instrText xml:space="preserve"> PAGEREF _Toc74665895 \h </w:instrText>
      </w:r>
      <w:r>
        <w:fldChar w:fldCharType="separate"/>
      </w:r>
      <w:r w:rsidR="00742617">
        <w:t>36</w:t>
      </w:r>
      <w:r>
        <w:fldChar w:fldCharType="end"/>
      </w:r>
    </w:p>
    <w:p w:rsidR="00BE553C" w:rsidRDefault="00BE553C">
      <w:pPr>
        <w:pStyle w:val="TOC8"/>
        <w:rPr>
          <w:rFonts w:asciiTheme="minorHAnsi" w:eastAsiaTheme="minorEastAsia" w:hAnsiTheme="minorHAnsi" w:cstheme="minorBidi"/>
          <w:szCs w:val="22"/>
        </w:rPr>
      </w:pPr>
      <w:r>
        <w:t>29B.</w:t>
      </w:r>
      <w:r>
        <w:tab/>
        <w:t>Prescribed non</w:t>
      </w:r>
      <w:r>
        <w:noBreakHyphen/>
        <w:t xml:space="preserve">perishable goods </w:t>
      </w:r>
      <w:r w:rsidRPr="00432F99">
        <w:rPr>
          <w:snapToGrid w:val="0"/>
        </w:rPr>
        <w:t>(Act </w:t>
      </w:r>
      <w:r>
        <w:t>s. 3.47(2b)(ca))</w:t>
      </w:r>
      <w:r>
        <w:tab/>
      </w:r>
      <w:r>
        <w:fldChar w:fldCharType="begin"/>
      </w:r>
      <w:r>
        <w:instrText xml:space="preserve"> PAGEREF _Toc74665896 \h </w:instrText>
      </w:r>
      <w:r>
        <w:fldChar w:fldCharType="separate"/>
      </w:r>
      <w:r w:rsidR="00742617">
        <w:t>37</w:t>
      </w:r>
      <w:r>
        <w:fldChar w:fldCharType="end"/>
      </w:r>
    </w:p>
    <w:p w:rsidR="00BE553C" w:rsidRDefault="00BE553C">
      <w:pPr>
        <w:pStyle w:val="TOC8"/>
        <w:rPr>
          <w:rFonts w:asciiTheme="minorHAnsi" w:eastAsiaTheme="minorEastAsia" w:hAnsiTheme="minorHAnsi" w:cstheme="minorBidi"/>
          <w:szCs w:val="22"/>
        </w:rPr>
      </w:pPr>
      <w:r>
        <w:t>30</w:t>
      </w:r>
      <w:r w:rsidRPr="00432F99">
        <w:rPr>
          <w:snapToGrid w:val="0"/>
        </w:rPr>
        <w:t>.</w:t>
      </w:r>
      <w:r w:rsidRPr="00432F99">
        <w:rPr>
          <w:snapToGrid w:val="0"/>
        </w:rPr>
        <w:tab/>
        <w:t>Dispositions of property excluded from Act s. 3.58</w:t>
      </w:r>
      <w:r>
        <w:tab/>
      </w:r>
      <w:r>
        <w:fldChar w:fldCharType="begin"/>
      </w:r>
      <w:r>
        <w:instrText xml:space="preserve"> PAGEREF _Toc74665897 \h </w:instrText>
      </w:r>
      <w:r>
        <w:fldChar w:fldCharType="separate"/>
      </w:r>
      <w:r w:rsidR="00742617">
        <w:t>37</w:t>
      </w:r>
      <w:r>
        <w:fldChar w:fldCharType="end"/>
      </w:r>
    </w:p>
    <w:p w:rsidR="00BE553C" w:rsidRDefault="00BE553C">
      <w:pPr>
        <w:pStyle w:val="TOC8"/>
        <w:rPr>
          <w:rFonts w:asciiTheme="minorHAnsi" w:eastAsiaTheme="minorEastAsia" w:hAnsiTheme="minorHAnsi" w:cstheme="minorBidi"/>
          <w:szCs w:val="22"/>
        </w:rPr>
      </w:pPr>
      <w:r>
        <w:t>31</w:t>
      </w:r>
      <w:r w:rsidRPr="00432F99">
        <w:rPr>
          <w:snapToGrid w:val="0"/>
        </w:rPr>
        <w:t>.</w:t>
      </w:r>
      <w:r w:rsidRPr="00432F99">
        <w:rPr>
          <w:snapToGrid w:val="0"/>
        </w:rPr>
        <w:tab/>
        <w:t>Anti</w:t>
      </w:r>
      <w:r w:rsidRPr="00432F99">
        <w:rPr>
          <w:snapToGrid w:val="0"/>
        </w:rPr>
        <w:noBreakHyphen/>
        <w:t>avoidance provision for Act s. 3.58</w:t>
      </w:r>
      <w:r>
        <w:tab/>
      </w:r>
      <w:r>
        <w:fldChar w:fldCharType="begin"/>
      </w:r>
      <w:r>
        <w:instrText xml:space="preserve"> PAGEREF _Toc74665898 \h </w:instrText>
      </w:r>
      <w:r>
        <w:fldChar w:fldCharType="separate"/>
      </w:r>
      <w:r w:rsidR="00742617">
        <w:t>39</w:t>
      </w:r>
      <w:r>
        <w:fldChar w:fldCharType="end"/>
      </w:r>
    </w:p>
    <w:p w:rsidR="00BE553C" w:rsidRDefault="00BE553C">
      <w:pPr>
        <w:pStyle w:val="TOC8"/>
        <w:rPr>
          <w:rFonts w:asciiTheme="minorHAnsi" w:eastAsiaTheme="minorEastAsia" w:hAnsiTheme="minorHAnsi" w:cstheme="minorBidi"/>
          <w:szCs w:val="22"/>
        </w:rPr>
      </w:pPr>
      <w:r>
        <w:lastRenderedPageBreak/>
        <w:t>32</w:t>
      </w:r>
      <w:r w:rsidRPr="00432F99">
        <w:rPr>
          <w:snapToGrid w:val="0"/>
        </w:rPr>
        <w:t>.</w:t>
      </w:r>
      <w:r w:rsidRPr="00432F99">
        <w:rPr>
          <w:snapToGrid w:val="0"/>
        </w:rPr>
        <w:tab/>
        <w:t>Local government permitted to form incorporated association (Act s. </w:t>
      </w:r>
      <w:r>
        <w:t>3</w:t>
      </w:r>
      <w:r w:rsidRPr="00432F99">
        <w:rPr>
          <w:snapToGrid w:val="0"/>
        </w:rPr>
        <w:t>.60)</w:t>
      </w:r>
      <w:r>
        <w:tab/>
      </w:r>
      <w:r>
        <w:fldChar w:fldCharType="begin"/>
      </w:r>
      <w:r>
        <w:instrText xml:space="preserve"> PAGEREF _Toc74665899 \h </w:instrText>
      </w:r>
      <w:r>
        <w:fldChar w:fldCharType="separate"/>
      </w:r>
      <w:r w:rsidR="00742617">
        <w:t>40</w:t>
      </w:r>
      <w:r>
        <w:fldChar w:fldCharType="end"/>
      </w:r>
    </w:p>
    <w:p w:rsidR="00BE553C" w:rsidRDefault="00BE553C">
      <w:pPr>
        <w:pStyle w:val="TOC8"/>
        <w:rPr>
          <w:rFonts w:asciiTheme="minorHAnsi" w:eastAsiaTheme="minorEastAsia" w:hAnsiTheme="minorHAnsi" w:cstheme="minorBidi"/>
          <w:szCs w:val="22"/>
        </w:rPr>
      </w:pPr>
      <w:r>
        <w:t>32A.</w:t>
      </w:r>
      <w:r>
        <w:tab/>
        <w:t xml:space="preserve">Excluded authorisations </w:t>
      </w:r>
      <w:r w:rsidRPr="00432F99">
        <w:rPr>
          <w:snapToGrid w:val="0"/>
        </w:rPr>
        <w:t>(Act </w:t>
      </w:r>
      <w:r>
        <w:t>s. 9.2)</w:t>
      </w:r>
      <w:r>
        <w:tab/>
      </w:r>
      <w:r>
        <w:fldChar w:fldCharType="begin"/>
      </w:r>
      <w:r>
        <w:instrText xml:space="preserve"> PAGEREF _Toc74665900 \h </w:instrText>
      </w:r>
      <w:r>
        <w:fldChar w:fldCharType="separate"/>
      </w:r>
      <w:r w:rsidR="00742617">
        <w:t>40</w:t>
      </w:r>
      <w:r>
        <w:fldChar w:fldCharType="end"/>
      </w:r>
    </w:p>
    <w:p w:rsidR="00BE553C" w:rsidRDefault="00BE553C">
      <w:pPr>
        <w:pStyle w:val="TOC8"/>
        <w:rPr>
          <w:rFonts w:asciiTheme="minorHAnsi" w:eastAsiaTheme="minorEastAsia" w:hAnsiTheme="minorHAnsi" w:cstheme="minorBidi"/>
          <w:szCs w:val="22"/>
        </w:rPr>
      </w:pPr>
      <w:r>
        <w:t>33</w:t>
      </w:r>
      <w:r w:rsidRPr="00432F99">
        <w:rPr>
          <w:snapToGrid w:val="0"/>
        </w:rPr>
        <w:t>.</w:t>
      </w:r>
      <w:r w:rsidRPr="00432F99">
        <w:rPr>
          <w:snapToGrid w:val="0"/>
        </w:rPr>
        <w:tab/>
        <w:t>Objections to decisions, form of etc. prescribed (Act s. 9.5)</w:t>
      </w:r>
      <w:r>
        <w:tab/>
      </w:r>
      <w:r>
        <w:fldChar w:fldCharType="begin"/>
      </w:r>
      <w:r>
        <w:instrText xml:space="preserve"> PAGEREF _Toc74665901 \h </w:instrText>
      </w:r>
      <w:r>
        <w:fldChar w:fldCharType="separate"/>
      </w:r>
      <w:r w:rsidR="00742617">
        <w:t>41</w:t>
      </w:r>
      <w:r>
        <w:fldChar w:fldCharType="end"/>
      </w:r>
    </w:p>
    <w:p w:rsidR="00BE553C" w:rsidRDefault="00BE553C">
      <w:pPr>
        <w:pStyle w:val="TOC8"/>
        <w:rPr>
          <w:rFonts w:asciiTheme="minorHAnsi" w:eastAsiaTheme="minorEastAsia" w:hAnsiTheme="minorHAnsi" w:cstheme="minorBidi"/>
          <w:szCs w:val="22"/>
        </w:rPr>
      </w:pPr>
      <w:r>
        <w:t>34.</w:t>
      </w:r>
      <w:r>
        <w:tab/>
        <w:t>Common seal, unauthorised use of</w:t>
      </w:r>
      <w:r>
        <w:tab/>
      </w:r>
      <w:r>
        <w:fldChar w:fldCharType="begin"/>
      </w:r>
      <w:r>
        <w:instrText xml:space="preserve"> PAGEREF _Toc74665902 \h </w:instrText>
      </w:r>
      <w:r>
        <w:fldChar w:fldCharType="separate"/>
      </w:r>
      <w:r w:rsidR="00742617">
        <w:t>41</w:t>
      </w:r>
      <w:r>
        <w:fldChar w:fldCharType="end"/>
      </w:r>
    </w:p>
    <w:p w:rsidR="00BE553C" w:rsidRDefault="00BE553C">
      <w:pPr>
        <w:pStyle w:val="TOC8"/>
        <w:rPr>
          <w:rFonts w:asciiTheme="minorHAnsi" w:eastAsiaTheme="minorEastAsia" w:hAnsiTheme="minorHAnsi" w:cstheme="minorBidi"/>
          <w:szCs w:val="22"/>
        </w:rPr>
      </w:pPr>
      <w:r>
        <w:t>35</w:t>
      </w:r>
      <w:r w:rsidRPr="00432F99">
        <w:rPr>
          <w:snapToGrid w:val="0"/>
        </w:rPr>
        <w:t>.</w:t>
      </w:r>
      <w:r w:rsidRPr="00432F99">
        <w:rPr>
          <w:snapToGrid w:val="0"/>
        </w:rPr>
        <w:tab/>
        <w:t>Certain persons protected from liability for wrongdoing (Act s. </w:t>
      </w:r>
      <w:r>
        <w:t>9</w:t>
      </w:r>
      <w:r w:rsidRPr="00432F99">
        <w:rPr>
          <w:snapToGrid w:val="0"/>
        </w:rPr>
        <w:t>.56(1)(c))</w:t>
      </w:r>
      <w:r>
        <w:tab/>
      </w:r>
      <w:r>
        <w:fldChar w:fldCharType="begin"/>
      </w:r>
      <w:r>
        <w:instrText xml:space="preserve"> PAGEREF _Toc74665903 \h </w:instrText>
      </w:r>
      <w:r>
        <w:fldChar w:fldCharType="separate"/>
      </w:r>
      <w:r w:rsidR="00742617">
        <w:t>41</w:t>
      </w:r>
      <w:r>
        <w:fldChar w:fldCharType="end"/>
      </w:r>
    </w:p>
    <w:p w:rsidR="00BE553C" w:rsidRDefault="00BE553C">
      <w:pPr>
        <w:pStyle w:val="TOC8"/>
        <w:rPr>
          <w:rFonts w:asciiTheme="minorHAnsi" w:eastAsiaTheme="minorEastAsia" w:hAnsiTheme="minorHAnsi" w:cstheme="minorBidi"/>
          <w:szCs w:val="22"/>
        </w:rPr>
      </w:pPr>
      <w:r>
        <w:t>35A.</w:t>
      </w:r>
      <w:r>
        <w:tab/>
        <w:t xml:space="preserve">Delegable functions of Minister </w:t>
      </w:r>
      <w:r w:rsidRPr="00432F99">
        <w:rPr>
          <w:snapToGrid w:val="0"/>
        </w:rPr>
        <w:t>(Act </w:t>
      </w:r>
      <w:r>
        <w:t>s. 9.66)</w:t>
      </w:r>
      <w:r>
        <w:tab/>
      </w:r>
      <w:r>
        <w:fldChar w:fldCharType="begin"/>
      </w:r>
      <w:r>
        <w:instrText xml:space="preserve"> PAGEREF _Toc74665904 \h </w:instrText>
      </w:r>
      <w:r>
        <w:fldChar w:fldCharType="separate"/>
      </w:r>
      <w:r w:rsidR="00742617">
        <w:t>42</w:t>
      </w:r>
      <w:r>
        <w:fldChar w:fldCharType="end"/>
      </w:r>
    </w:p>
    <w:p w:rsidR="00BE553C" w:rsidRDefault="00BE553C">
      <w:pPr>
        <w:pStyle w:val="TOC8"/>
        <w:rPr>
          <w:rFonts w:asciiTheme="minorHAnsi" w:eastAsiaTheme="minorEastAsia" w:hAnsiTheme="minorHAnsi" w:cstheme="minorBidi"/>
          <w:szCs w:val="22"/>
        </w:rPr>
      </w:pPr>
      <w:r>
        <w:t>35B.</w:t>
      </w:r>
      <w:r>
        <w:tab/>
        <w:t>Delegable functions of Departmental CEO (Act s. 9.67)</w:t>
      </w:r>
      <w:r>
        <w:tab/>
      </w:r>
      <w:r>
        <w:fldChar w:fldCharType="begin"/>
      </w:r>
      <w:r>
        <w:instrText xml:space="preserve"> PAGEREF _Toc74665905 \h </w:instrText>
      </w:r>
      <w:r>
        <w:fldChar w:fldCharType="separate"/>
      </w:r>
      <w:r w:rsidR="00742617">
        <w:t>42</w:t>
      </w:r>
      <w:r>
        <w:fldChar w:fldCharType="end"/>
      </w:r>
    </w:p>
    <w:p w:rsidR="00BE553C" w:rsidRDefault="00BE553C">
      <w:pPr>
        <w:pStyle w:val="TOC8"/>
        <w:rPr>
          <w:rFonts w:asciiTheme="minorHAnsi" w:eastAsiaTheme="minorEastAsia" w:hAnsiTheme="minorHAnsi" w:cstheme="minorBidi"/>
          <w:szCs w:val="22"/>
        </w:rPr>
      </w:pPr>
      <w:r>
        <w:t>36</w:t>
      </w:r>
      <w:r w:rsidRPr="00432F99">
        <w:rPr>
          <w:snapToGrid w:val="0"/>
        </w:rPr>
        <w:t>.</w:t>
      </w:r>
      <w:r w:rsidRPr="00432F99">
        <w:rPr>
          <w:snapToGrid w:val="0"/>
        </w:rPr>
        <w:tab/>
        <w:t>Warrant to enter, form of (Act s. 3.33(1) and 8.8(1))</w:t>
      </w:r>
      <w:r>
        <w:tab/>
      </w:r>
      <w:r>
        <w:fldChar w:fldCharType="begin"/>
      </w:r>
      <w:r>
        <w:instrText xml:space="preserve"> PAGEREF _Toc74665906 \h </w:instrText>
      </w:r>
      <w:r>
        <w:fldChar w:fldCharType="separate"/>
      </w:r>
      <w:r w:rsidR="00742617">
        <w:t>43</w:t>
      </w:r>
      <w:r>
        <w:fldChar w:fldCharType="end"/>
      </w:r>
    </w:p>
    <w:p w:rsidR="00BE553C" w:rsidRDefault="00BE553C">
      <w:pPr>
        <w:pStyle w:val="TOC2"/>
        <w:tabs>
          <w:tab w:val="right" w:leader="dot" w:pos="7077"/>
        </w:tabs>
        <w:rPr>
          <w:rFonts w:asciiTheme="minorHAnsi" w:eastAsiaTheme="minorEastAsia" w:hAnsiTheme="minorHAnsi" w:cstheme="minorBidi"/>
          <w:b w:val="0"/>
          <w:noProof/>
          <w:sz w:val="22"/>
          <w:szCs w:val="22"/>
        </w:rPr>
      </w:pPr>
      <w:r>
        <w:rPr>
          <w:noProof/>
        </w:rPr>
        <w:t>Part 7 — Other transitional provisions</w:t>
      </w:r>
    </w:p>
    <w:p w:rsidR="00BE553C" w:rsidRDefault="00BE553C">
      <w:pPr>
        <w:pStyle w:val="TOC8"/>
        <w:rPr>
          <w:rFonts w:asciiTheme="minorHAnsi" w:eastAsiaTheme="minorEastAsia" w:hAnsiTheme="minorHAnsi" w:cstheme="minorBidi"/>
          <w:szCs w:val="22"/>
        </w:rPr>
      </w:pPr>
      <w:r>
        <w:t>38.</w:t>
      </w:r>
      <w:r w:rsidRPr="00432F99">
        <w:rPr>
          <w:snapToGrid w:val="0"/>
        </w:rPr>
        <w:tab/>
        <w:t>Adopting former model by</w:t>
      </w:r>
      <w:r w:rsidRPr="00432F99">
        <w:rPr>
          <w:snapToGrid w:val="0"/>
        </w:rPr>
        <w:noBreakHyphen/>
        <w:t>laws as local laws (Act s. 3.8(2) and (3))</w:t>
      </w:r>
      <w:r>
        <w:tab/>
      </w:r>
      <w:r>
        <w:fldChar w:fldCharType="begin"/>
      </w:r>
      <w:r>
        <w:instrText xml:space="preserve"> PAGEREF _Toc74665908 \h </w:instrText>
      </w:r>
      <w:r>
        <w:fldChar w:fldCharType="separate"/>
      </w:r>
      <w:r w:rsidR="00742617">
        <w:t>44</w:t>
      </w:r>
      <w:r>
        <w:fldChar w:fldCharType="end"/>
      </w:r>
    </w:p>
    <w:p w:rsidR="00BE553C" w:rsidRDefault="00BE553C">
      <w:pPr>
        <w:pStyle w:val="TOC2"/>
        <w:tabs>
          <w:tab w:val="right" w:leader="dot" w:pos="7077"/>
        </w:tabs>
        <w:rPr>
          <w:rFonts w:asciiTheme="minorHAnsi" w:eastAsiaTheme="minorEastAsia" w:hAnsiTheme="minorHAnsi" w:cstheme="minorBidi"/>
          <w:b w:val="0"/>
          <w:noProof/>
          <w:sz w:val="22"/>
          <w:szCs w:val="22"/>
        </w:rPr>
      </w:pPr>
      <w:r>
        <w:rPr>
          <w:noProof/>
        </w:rPr>
        <w:t>Schedule 1 — Forms</w:t>
      </w:r>
    </w:p>
    <w:p w:rsidR="00BE553C" w:rsidRDefault="00BE553C">
      <w:pPr>
        <w:pStyle w:val="TOC2"/>
        <w:tabs>
          <w:tab w:val="right" w:leader="dot" w:pos="7077"/>
        </w:tabs>
        <w:rPr>
          <w:rFonts w:asciiTheme="minorHAnsi" w:eastAsiaTheme="minorEastAsia" w:hAnsiTheme="minorHAnsi" w:cstheme="minorBidi"/>
          <w:b w:val="0"/>
          <w:noProof/>
          <w:sz w:val="22"/>
          <w:szCs w:val="22"/>
        </w:rPr>
      </w:pPr>
      <w:r>
        <w:rPr>
          <w:noProof/>
        </w:rPr>
        <w:t>Notes</w:t>
      </w:r>
    </w:p>
    <w:p w:rsidR="00BE553C" w:rsidRDefault="00BE553C" w:rsidP="00BE553C">
      <w:pPr>
        <w:pStyle w:val="TOC8"/>
        <w:rPr>
          <w:rFonts w:asciiTheme="minorHAnsi" w:eastAsiaTheme="minorEastAsia" w:hAnsiTheme="minorHAnsi" w:cstheme="minorBidi"/>
          <w:szCs w:val="22"/>
        </w:rPr>
      </w:pPr>
      <w:r>
        <w:tab/>
        <w:t>Compilation table</w:t>
      </w:r>
      <w:r>
        <w:tab/>
      </w:r>
      <w:r>
        <w:fldChar w:fldCharType="begin"/>
      </w:r>
      <w:r>
        <w:instrText xml:space="preserve"> PAGEREF _Toc74665911 \h </w:instrText>
      </w:r>
      <w:r>
        <w:fldChar w:fldCharType="separate"/>
      </w:r>
      <w:r w:rsidR="00742617">
        <w:t>51</w:t>
      </w:r>
      <w:r>
        <w:fldChar w:fldCharType="end"/>
      </w:r>
    </w:p>
    <w:p w:rsidR="00BE553C" w:rsidRDefault="00BE553C" w:rsidP="00BE553C">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_Toc74665912 \h </w:instrText>
      </w:r>
      <w:r>
        <w:fldChar w:fldCharType="separate"/>
      </w:r>
      <w:r w:rsidR="00742617">
        <w:t>53</w:t>
      </w:r>
      <w:r>
        <w:fldChar w:fldCharType="end"/>
      </w:r>
    </w:p>
    <w:p w:rsidR="00BE553C" w:rsidRDefault="00BE553C" w:rsidP="00BE553C">
      <w:pPr>
        <w:pStyle w:val="TOC8"/>
        <w:rPr>
          <w:rFonts w:asciiTheme="minorHAnsi" w:eastAsiaTheme="minorEastAsia" w:hAnsiTheme="minorHAnsi" w:cstheme="minorBidi"/>
          <w:szCs w:val="22"/>
        </w:rPr>
      </w:pPr>
      <w:r>
        <w:tab/>
        <w:t>Other notes</w:t>
      </w:r>
      <w:r>
        <w:tab/>
      </w:r>
      <w:r>
        <w:fldChar w:fldCharType="begin"/>
      </w:r>
      <w:r>
        <w:instrText xml:space="preserve"> PAGEREF _Toc74665913 \h </w:instrText>
      </w:r>
      <w:r>
        <w:fldChar w:fldCharType="separate"/>
      </w:r>
      <w:r w:rsidR="00742617">
        <w:t>53</w:t>
      </w:r>
      <w:r>
        <w:fldChar w:fldCharType="end"/>
      </w:r>
    </w:p>
    <w:p w:rsidR="00BE553C" w:rsidRDefault="00BE553C">
      <w:pPr>
        <w:pStyle w:val="TOC2"/>
        <w:tabs>
          <w:tab w:val="right" w:leader="dot" w:pos="7077"/>
        </w:tabs>
        <w:rPr>
          <w:rFonts w:asciiTheme="minorHAnsi" w:eastAsiaTheme="minorEastAsia" w:hAnsiTheme="minorHAnsi" w:cstheme="minorBidi"/>
          <w:b w:val="0"/>
          <w:noProof/>
          <w:sz w:val="22"/>
          <w:szCs w:val="22"/>
        </w:rPr>
      </w:pPr>
      <w:r>
        <w:rPr>
          <w:noProof/>
        </w:rPr>
        <w:t>Defined terms</w:t>
      </w:r>
    </w:p>
    <w:p w:rsidR="00CF314A" w:rsidRDefault="00ED40E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F314A" w:rsidRDefault="00CF314A">
      <w:pPr>
        <w:pStyle w:val="NoteHeading"/>
        <w:sectPr w:rsidR="00CF314A">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CF314A" w:rsidRDefault="00ED40E5">
      <w:pPr>
        <w:pStyle w:val="PrincipalActReg"/>
        <w:rPr>
          <w:snapToGrid w:val="0"/>
        </w:rPr>
      </w:pPr>
      <w:r>
        <w:rPr>
          <w:snapToGrid w:val="0"/>
        </w:rPr>
        <w:lastRenderedPageBreak/>
        <w:t>Local Government Act 1995</w:t>
      </w:r>
    </w:p>
    <w:p w:rsidR="00CF314A" w:rsidRDefault="00ED40E5">
      <w:pPr>
        <w:pStyle w:val="NameofActReg"/>
      </w:pPr>
      <w:r>
        <w:t>Local Government (Functions and General) Regulations 1996</w:t>
      </w:r>
    </w:p>
    <w:p w:rsidR="00CF314A" w:rsidRDefault="00ED40E5">
      <w:pPr>
        <w:pStyle w:val="Heading2"/>
        <w:pageBreakBefore w:val="0"/>
        <w:spacing w:before="480"/>
      </w:pPr>
      <w:bookmarkStart w:id="3" w:name="_Toc74645117"/>
      <w:bookmarkStart w:id="4" w:name="_Toc74645541"/>
      <w:bookmarkStart w:id="5" w:name="_Toc74645620"/>
      <w:bookmarkStart w:id="6" w:name="_Toc74645699"/>
      <w:bookmarkStart w:id="7" w:name="_Toc7466583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rsidR="00CF314A" w:rsidRDefault="00ED40E5">
      <w:pPr>
        <w:pStyle w:val="Heading5"/>
        <w:rPr>
          <w:snapToGrid w:val="0"/>
        </w:rPr>
      </w:pPr>
      <w:bookmarkStart w:id="8" w:name="_Toc74665836"/>
      <w:r>
        <w:rPr>
          <w:rStyle w:val="CharSectno"/>
        </w:rPr>
        <w:t>1</w:t>
      </w:r>
      <w:r>
        <w:rPr>
          <w:snapToGrid w:val="0"/>
        </w:rPr>
        <w:t>.</w:t>
      </w:r>
      <w:r>
        <w:rPr>
          <w:snapToGrid w:val="0"/>
        </w:rPr>
        <w:tab/>
        <w:t>Citation</w:t>
      </w:r>
      <w:bookmarkEnd w:id="8"/>
    </w:p>
    <w:p w:rsidR="00CF314A" w:rsidRDefault="00ED40E5">
      <w:pPr>
        <w:pStyle w:val="Subsection"/>
        <w:rPr>
          <w:i/>
          <w:snapToGrid w:val="0"/>
        </w:rPr>
      </w:pPr>
      <w:r>
        <w:rPr>
          <w:snapToGrid w:val="0"/>
        </w:rPr>
        <w:tab/>
      </w:r>
      <w:r>
        <w:rPr>
          <w:snapToGrid w:val="0"/>
        </w:rPr>
        <w:tab/>
        <w:t xml:space="preserve">These regulations may be cited as the </w:t>
      </w:r>
      <w:r>
        <w:rPr>
          <w:i/>
          <w:snapToGrid w:val="0"/>
        </w:rPr>
        <w:t>Local Government (Functions and General) Regulations 1996</w:t>
      </w:r>
      <w:r>
        <w:rPr>
          <w:snapToGrid w:val="0"/>
        </w:rPr>
        <w:t>.</w:t>
      </w:r>
    </w:p>
    <w:p w:rsidR="00CF314A" w:rsidRDefault="00ED40E5">
      <w:pPr>
        <w:pStyle w:val="Heading5"/>
        <w:rPr>
          <w:snapToGrid w:val="0"/>
        </w:rPr>
      </w:pPr>
      <w:bookmarkStart w:id="9" w:name="_Toc74665837"/>
      <w:r>
        <w:rPr>
          <w:rStyle w:val="CharSectno"/>
        </w:rPr>
        <w:t>2</w:t>
      </w:r>
      <w:r>
        <w:rPr>
          <w:snapToGrid w:val="0"/>
        </w:rPr>
        <w:t>.</w:t>
      </w:r>
      <w:r>
        <w:rPr>
          <w:snapToGrid w:val="0"/>
        </w:rPr>
        <w:tab/>
        <w:t>Commencement</w:t>
      </w:r>
      <w:bookmarkEnd w:id="9"/>
    </w:p>
    <w:p w:rsidR="00CF314A" w:rsidRDefault="00ED40E5">
      <w:pPr>
        <w:pStyle w:val="Subsection"/>
        <w:rPr>
          <w:snapToGrid w:val="0"/>
        </w:rPr>
      </w:pPr>
      <w:r>
        <w:rPr>
          <w:snapToGrid w:val="0"/>
        </w:rPr>
        <w:tab/>
      </w:r>
      <w:r>
        <w:rPr>
          <w:snapToGrid w:val="0"/>
        </w:rPr>
        <w:tab/>
        <w:t>These regulations come into operation on 1 July 1996.</w:t>
      </w:r>
    </w:p>
    <w:p w:rsidR="00CF314A" w:rsidRDefault="00ED40E5">
      <w:pPr>
        <w:pStyle w:val="Heading2"/>
      </w:pPr>
      <w:bookmarkStart w:id="10" w:name="_Toc74645120"/>
      <w:bookmarkStart w:id="11" w:name="_Toc74645544"/>
      <w:bookmarkStart w:id="12" w:name="_Toc74645623"/>
      <w:bookmarkStart w:id="13" w:name="_Toc74645702"/>
      <w:bookmarkStart w:id="14" w:name="_Toc74665838"/>
      <w:r>
        <w:rPr>
          <w:rStyle w:val="CharPartNo"/>
        </w:rPr>
        <w:lastRenderedPageBreak/>
        <w:t>Part 1A</w:t>
      </w:r>
      <w:r>
        <w:rPr>
          <w:rStyle w:val="CharDivNo"/>
        </w:rPr>
        <w:t> </w:t>
      </w:r>
      <w:r>
        <w:rPr>
          <w:rStyle w:val="CharPartNo"/>
        </w:rPr>
        <w:t>—</w:t>
      </w:r>
      <w:r>
        <w:rPr>
          <w:rStyle w:val="CharDivText"/>
        </w:rPr>
        <w:t> </w:t>
      </w:r>
      <w:r>
        <w:rPr>
          <w:rStyle w:val="CharPartText"/>
        </w:rPr>
        <w:t>Local laws</w:t>
      </w:r>
      <w:bookmarkEnd w:id="10"/>
      <w:bookmarkEnd w:id="11"/>
      <w:bookmarkEnd w:id="12"/>
      <w:bookmarkEnd w:id="13"/>
      <w:bookmarkEnd w:id="14"/>
    </w:p>
    <w:p w:rsidR="00CF314A" w:rsidRDefault="00ED40E5">
      <w:pPr>
        <w:pStyle w:val="Footnoteheading"/>
      </w:pPr>
      <w:r>
        <w:tab/>
        <w:t>[Heading inserted: Gazette 11 Sep 1998 p. 4927.]</w:t>
      </w:r>
    </w:p>
    <w:p w:rsidR="00CF314A" w:rsidRDefault="00ED40E5">
      <w:pPr>
        <w:pStyle w:val="Heading5"/>
      </w:pPr>
      <w:bookmarkStart w:id="15" w:name="_Toc74665839"/>
      <w:r>
        <w:rPr>
          <w:rStyle w:val="CharSectno"/>
        </w:rPr>
        <w:t>2A</w:t>
      </w:r>
      <w:r>
        <w:t>.</w:t>
      </w:r>
      <w:r>
        <w:tab/>
        <w:t>Matters about which local laws are not to be made (Act s. 3.5)</w:t>
      </w:r>
      <w:bookmarkEnd w:id="15"/>
    </w:p>
    <w:p w:rsidR="00CF314A" w:rsidRDefault="00ED40E5">
      <w:pPr>
        <w:pStyle w:val="Subsection"/>
        <w:rPr>
          <w:snapToGrid w:val="0"/>
        </w:rPr>
      </w:pPr>
      <w:r>
        <w:rPr>
          <w:snapToGrid w:val="0"/>
        </w:rPr>
        <w:tab/>
      </w:r>
      <w:r>
        <w:rPr>
          <w:snapToGrid w:val="0"/>
        </w:rPr>
        <w:tab/>
        <w:t>Local laws are not to be made —</w:t>
      </w:r>
    </w:p>
    <w:p w:rsidR="00CF314A" w:rsidRDefault="00ED40E5">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rsidR="00CF314A" w:rsidRDefault="00ED40E5">
      <w:pPr>
        <w:pStyle w:val="Indenta"/>
        <w:rPr>
          <w:snapToGrid w:val="0"/>
        </w:rPr>
      </w:pPr>
      <w:r>
        <w:rPr>
          <w:snapToGrid w:val="0"/>
        </w:rPr>
        <w:tab/>
        <w:t>(b)</w:t>
      </w:r>
      <w:r>
        <w:rPr>
          <w:snapToGrid w:val="0"/>
        </w:rPr>
        <w:tab/>
        <w:t>enabling such a requirement to be imposed.</w:t>
      </w:r>
    </w:p>
    <w:p w:rsidR="00CF314A" w:rsidRDefault="00ED40E5">
      <w:pPr>
        <w:pStyle w:val="Footnotesection"/>
      </w:pPr>
      <w:r>
        <w:tab/>
        <w:t>[Regulation 2A inserted: Gazette 11 Sep 1998 p. 4927.]</w:t>
      </w:r>
    </w:p>
    <w:p w:rsidR="00CF314A" w:rsidRDefault="00ED40E5">
      <w:pPr>
        <w:pStyle w:val="Heading5"/>
      </w:pPr>
      <w:bookmarkStart w:id="16" w:name="_Toc74665840"/>
      <w:r>
        <w:rPr>
          <w:rStyle w:val="CharSectno"/>
        </w:rPr>
        <w:t>3</w:t>
      </w:r>
      <w:r>
        <w:t>.</w:t>
      </w:r>
      <w:r>
        <w:tab/>
        <w:t xml:space="preserve">Prescribed manner of giving notice of purpose and effect of proposed local law </w:t>
      </w:r>
      <w:r>
        <w:rPr>
          <w:snapToGrid w:val="0"/>
        </w:rPr>
        <w:t>(Act </w:t>
      </w:r>
      <w:r>
        <w:t>s. 3.12(2))</w:t>
      </w:r>
      <w:bookmarkEnd w:id="16"/>
    </w:p>
    <w:p w:rsidR="00CF314A" w:rsidRDefault="00ED40E5">
      <w:pPr>
        <w:pStyle w:val="Subsection"/>
      </w:pPr>
      <w:r>
        <w:tab/>
      </w:r>
      <w:r>
        <w:tab/>
        <w:t>For the purpose of section 3.12 of the Act, the person presiding at a council meeting is to give notice of the purpose and effect of a local law by ensuring that —</w:t>
      </w:r>
    </w:p>
    <w:p w:rsidR="00CF314A" w:rsidRDefault="00ED40E5">
      <w:pPr>
        <w:pStyle w:val="Indenta"/>
      </w:pPr>
      <w:r>
        <w:tab/>
        <w:t>(a)</w:t>
      </w:r>
      <w:r>
        <w:tab/>
        <w:t>the purpose and effect of the proposed local law is included in the agenda for that meeting; and</w:t>
      </w:r>
    </w:p>
    <w:p w:rsidR="00CF314A" w:rsidRDefault="00ED40E5">
      <w:pPr>
        <w:pStyle w:val="Indenta"/>
      </w:pPr>
      <w:r>
        <w:tab/>
        <w:t>(b)</w:t>
      </w:r>
      <w:r>
        <w:tab/>
        <w:t>the minutes of the meeting of the council include the purpose and effect of the proposed local law.</w:t>
      </w:r>
    </w:p>
    <w:p w:rsidR="00CF314A" w:rsidRDefault="00ED40E5">
      <w:pPr>
        <w:pStyle w:val="Footnotesection"/>
      </w:pPr>
      <w:r>
        <w:tab/>
        <w:t>[Regulation 3 inserted: Gazette 31 Mar 2005 p. 1057; amended: Gazette 27 Sep 2011 p. 3846.]</w:t>
      </w:r>
    </w:p>
    <w:p w:rsidR="00CF314A" w:rsidRDefault="00ED40E5">
      <w:pPr>
        <w:pStyle w:val="Heading2"/>
      </w:pPr>
      <w:bookmarkStart w:id="17" w:name="_Toc74645123"/>
      <w:bookmarkStart w:id="18" w:name="_Toc74645547"/>
      <w:bookmarkStart w:id="19" w:name="_Toc74645626"/>
      <w:bookmarkStart w:id="20" w:name="_Toc74645705"/>
      <w:bookmarkStart w:id="21" w:name="_Toc74665841"/>
      <w:r>
        <w:rPr>
          <w:rStyle w:val="CharPartNo"/>
        </w:rPr>
        <w:lastRenderedPageBreak/>
        <w:t>Part 2</w:t>
      </w:r>
      <w:r>
        <w:rPr>
          <w:rStyle w:val="CharDivNo"/>
        </w:rPr>
        <w:t> </w:t>
      </w:r>
      <w:r>
        <w:t>—</w:t>
      </w:r>
      <w:r>
        <w:rPr>
          <w:rStyle w:val="CharDivText"/>
        </w:rPr>
        <w:t> </w:t>
      </w:r>
      <w:r>
        <w:rPr>
          <w:rStyle w:val="CharPartText"/>
        </w:rPr>
        <w:t>Thoroughfares</w:t>
      </w:r>
      <w:bookmarkEnd w:id="17"/>
      <w:bookmarkEnd w:id="18"/>
      <w:bookmarkEnd w:id="19"/>
      <w:bookmarkEnd w:id="20"/>
      <w:bookmarkEnd w:id="21"/>
    </w:p>
    <w:p w:rsidR="00CF314A" w:rsidRDefault="00ED40E5">
      <w:pPr>
        <w:pStyle w:val="Heading5"/>
        <w:rPr>
          <w:snapToGrid w:val="0"/>
        </w:rPr>
      </w:pPr>
      <w:bookmarkStart w:id="22" w:name="_Toc74665842"/>
      <w:r>
        <w:rPr>
          <w:rStyle w:val="CharSectno"/>
        </w:rPr>
        <w:t>4</w:t>
      </w:r>
      <w:r>
        <w:rPr>
          <w:snapToGrid w:val="0"/>
        </w:rPr>
        <w:t>.</w:t>
      </w:r>
      <w:r>
        <w:rPr>
          <w:snapToGrid w:val="0"/>
        </w:rPr>
        <w:tab/>
        <w:t>Persons prescribed to be notified of road closure (Act s. 3.50)</w:t>
      </w:r>
      <w:bookmarkEnd w:id="22"/>
    </w:p>
    <w:p w:rsidR="00CF314A" w:rsidRDefault="00ED40E5">
      <w:pPr>
        <w:pStyle w:val="Subsection"/>
        <w:spacing w:before="140"/>
        <w:rPr>
          <w:snapToGrid w:val="0"/>
        </w:rPr>
      </w:pPr>
      <w:r>
        <w:rPr>
          <w:snapToGrid w:val="0"/>
        </w:rPr>
        <w:tab/>
        <w:t>(1)</w:t>
      </w:r>
      <w:r>
        <w:rPr>
          <w:snapToGrid w:val="0"/>
        </w:rPr>
        <w:tab/>
        <w:t>The persons prescribed for the purposes of section 3.50 of the Act are —</w:t>
      </w:r>
    </w:p>
    <w:p w:rsidR="00CF314A" w:rsidRDefault="00ED40E5">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rsidR="00CF314A" w:rsidRDefault="00ED40E5">
      <w:pPr>
        <w:pStyle w:val="Indenta"/>
        <w:spacing w:before="60"/>
        <w:rPr>
          <w:snapToGrid w:val="0"/>
        </w:rPr>
      </w:pPr>
      <w:r>
        <w:rPr>
          <w:snapToGrid w:val="0"/>
        </w:rPr>
        <w:tab/>
        <w:t>(b)</w:t>
      </w:r>
      <w:r>
        <w:rPr>
          <w:snapToGrid w:val="0"/>
        </w:rPr>
        <w:tab/>
        <w:t>the person having principal responsibility in the locality for ambulance services; and</w:t>
      </w:r>
    </w:p>
    <w:p w:rsidR="00CF314A" w:rsidRDefault="00ED40E5">
      <w:pPr>
        <w:pStyle w:val="Indenta"/>
        <w:spacing w:before="60"/>
        <w:rPr>
          <w:snapToGrid w:val="0"/>
        </w:rPr>
      </w:pPr>
      <w:r>
        <w:rPr>
          <w:snapToGrid w:val="0"/>
        </w:rPr>
        <w:tab/>
        <w:t>(c)</w:t>
      </w:r>
      <w:r>
        <w:rPr>
          <w:snapToGrid w:val="0"/>
        </w:rPr>
        <w:tab/>
        <w:t>the person having principal responsibility in the locality for fire services; and</w:t>
      </w:r>
    </w:p>
    <w:p w:rsidR="00CF314A" w:rsidRDefault="00ED40E5">
      <w:pPr>
        <w:pStyle w:val="Indenta"/>
        <w:spacing w:before="60"/>
        <w:rPr>
          <w:snapToGrid w:val="0"/>
        </w:rPr>
      </w:pPr>
      <w:r>
        <w:rPr>
          <w:snapToGrid w:val="0"/>
        </w:rPr>
        <w:tab/>
        <w:t>(d)</w:t>
      </w:r>
      <w:r>
        <w:rPr>
          <w:snapToGrid w:val="0"/>
        </w:rPr>
        <w:tab/>
        <w:t>the occupier of land that will lose its access.</w:t>
      </w:r>
    </w:p>
    <w:p w:rsidR="00CF314A" w:rsidRDefault="00ED40E5">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rsidR="00CF314A" w:rsidRDefault="00ED40E5">
      <w:pPr>
        <w:pStyle w:val="Subsection"/>
        <w:spacing w:before="140"/>
        <w:rPr>
          <w:snapToGrid w:val="0"/>
        </w:rPr>
      </w:pPr>
      <w:r>
        <w:rPr>
          <w:snapToGrid w:val="0"/>
        </w:rPr>
        <w:tab/>
        <w:t>(3)</w:t>
      </w:r>
      <w:r>
        <w:rPr>
          <w:snapToGrid w:val="0"/>
        </w:rPr>
        <w:tab/>
        <w:t>In this regulation —</w:t>
      </w:r>
    </w:p>
    <w:p w:rsidR="00CF314A" w:rsidRDefault="00ED40E5">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rsidR="00CF314A" w:rsidRDefault="00ED40E5">
      <w:pPr>
        <w:pStyle w:val="Heading5"/>
        <w:rPr>
          <w:snapToGrid w:val="0"/>
        </w:rPr>
      </w:pPr>
      <w:bookmarkStart w:id="23" w:name="_Toc74665843"/>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23"/>
    </w:p>
    <w:p w:rsidR="00CF314A" w:rsidRDefault="00ED40E5">
      <w:pPr>
        <w:pStyle w:val="Subsection"/>
        <w:spacing w:before="140"/>
        <w:rPr>
          <w:snapToGrid w:val="0"/>
        </w:rPr>
      </w:pPr>
      <w:r>
        <w:rPr>
          <w:snapToGrid w:val="0"/>
        </w:rPr>
        <w:tab/>
      </w:r>
      <w:r>
        <w:rPr>
          <w:snapToGrid w:val="0"/>
        </w:rPr>
        <w:tab/>
        <w:t>The persons prescribed for the purposes of section 3.51 of the Act are —</w:t>
      </w:r>
    </w:p>
    <w:p w:rsidR="00CF314A" w:rsidRDefault="00ED40E5">
      <w:pPr>
        <w:pStyle w:val="Indenta"/>
        <w:spacing w:before="60"/>
        <w:rPr>
          <w:snapToGrid w:val="0"/>
        </w:rPr>
      </w:pPr>
      <w:r>
        <w:rPr>
          <w:snapToGrid w:val="0"/>
        </w:rPr>
        <w:tab/>
        <w:t>(a)</w:t>
      </w:r>
      <w:r>
        <w:rPr>
          <w:snapToGrid w:val="0"/>
        </w:rPr>
        <w:tab/>
        <w:t>if the land to which that section applies is occupied, the occupier; and</w:t>
      </w:r>
    </w:p>
    <w:p w:rsidR="00CF314A" w:rsidRDefault="00ED40E5">
      <w:pPr>
        <w:pStyle w:val="Indenta"/>
        <w:spacing w:before="60"/>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rsidR="00CF314A" w:rsidRDefault="00ED40E5">
      <w:pPr>
        <w:pStyle w:val="Heading5"/>
        <w:rPr>
          <w:snapToGrid w:val="0"/>
        </w:rPr>
      </w:pPr>
      <w:bookmarkStart w:id="24" w:name="_Toc74665844"/>
      <w:r>
        <w:rPr>
          <w:rStyle w:val="CharSectno"/>
        </w:rPr>
        <w:lastRenderedPageBreak/>
        <w:t>6</w:t>
      </w:r>
      <w:r>
        <w:rPr>
          <w:snapToGrid w:val="0"/>
        </w:rPr>
        <w:t>.</w:t>
      </w:r>
      <w:r>
        <w:rPr>
          <w:snapToGrid w:val="0"/>
        </w:rPr>
        <w:tab/>
        <w:t>Transitional provisions about road closures</w:t>
      </w:r>
      <w:bookmarkEnd w:id="24"/>
    </w:p>
    <w:p w:rsidR="00CF314A" w:rsidRDefault="00ED40E5">
      <w:pPr>
        <w:pStyle w:val="Subsection"/>
        <w:rPr>
          <w:snapToGrid w:val="0"/>
        </w:rPr>
      </w:pPr>
      <w:r>
        <w:rPr>
          <w:snapToGrid w:val="0"/>
        </w:rPr>
        <w:tab/>
        <w:t>(1)</w:t>
      </w:r>
      <w:r>
        <w:rPr>
          <w:snapToGrid w:val="0"/>
        </w:rPr>
        <w:tab/>
        <w:t>If, when the Act comes into operation, a thoroughfare —</w:t>
      </w:r>
    </w:p>
    <w:p w:rsidR="00CF314A" w:rsidRDefault="00ED40E5">
      <w:pPr>
        <w:pStyle w:val="Indenta"/>
        <w:rPr>
          <w:snapToGrid w:val="0"/>
        </w:rPr>
      </w:pPr>
      <w:r>
        <w:rPr>
          <w:snapToGrid w:val="0"/>
        </w:rPr>
        <w:tab/>
        <w:t>(a)</w:t>
      </w:r>
      <w:r>
        <w:rPr>
          <w:snapToGrid w:val="0"/>
        </w:rPr>
        <w:tab/>
        <w:t>has been obstructed by a local government under the former section 331B; or</w:t>
      </w:r>
    </w:p>
    <w:p w:rsidR="00CF314A" w:rsidRDefault="00ED40E5">
      <w:pPr>
        <w:pStyle w:val="Indenta"/>
        <w:rPr>
          <w:snapToGrid w:val="0"/>
        </w:rPr>
      </w:pPr>
      <w:r>
        <w:rPr>
          <w:snapToGrid w:val="0"/>
        </w:rPr>
        <w:tab/>
        <w:t>(b)</w:t>
      </w:r>
      <w:r>
        <w:rPr>
          <w:snapToGrid w:val="0"/>
        </w:rPr>
        <w:tab/>
        <w:t>has been temporarily closed under the former section 334 on the application of a local government,</w:t>
      </w:r>
    </w:p>
    <w:p w:rsidR="00CF314A" w:rsidRDefault="00ED40E5">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rsidR="00CF314A" w:rsidRDefault="00ED40E5">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rsidR="00CF314A" w:rsidRDefault="00ED40E5">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rsidR="00CF314A" w:rsidRDefault="00ED40E5">
      <w:pPr>
        <w:pStyle w:val="Subsection"/>
        <w:rPr>
          <w:snapToGrid w:val="0"/>
        </w:rPr>
      </w:pPr>
      <w:r>
        <w:rPr>
          <w:snapToGrid w:val="0"/>
        </w:rPr>
        <w:tab/>
        <w:t>(4)</w:t>
      </w:r>
      <w:r>
        <w:rPr>
          <w:snapToGrid w:val="0"/>
        </w:rPr>
        <w:tab/>
        <w:t>In this regulation —</w:t>
      </w:r>
    </w:p>
    <w:p w:rsidR="00CF314A" w:rsidRDefault="00ED40E5">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1</w:t>
      </w:r>
      <w:r>
        <w:t>.</w:t>
      </w:r>
    </w:p>
    <w:p w:rsidR="00CF314A" w:rsidRDefault="00ED40E5">
      <w:pPr>
        <w:pStyle w:val="Heading2"/>
      </w:pPr>
      <w:bookmarkStart w:id="25" w:name="_Toc74645127"/>
      <w:bookmarkStart w:id="26" w:name="_Toc74645551"/>
      <w:bookmarkStart w:id="27" w:name="_Toc74645630"/>
      <w:bookmarkStart w:id="28" w:name="_Toc74645709"/>
      <w:bookmarkStart w:id="29" w:name="_Toc74665845"/>
      <w:r>
        <w:rPr>
          <w:rStyle w:val="CharPartNo"/>
        </w:rPr>
        <w:lastRenderedPageBreak/>
        <w:t>Part 3</w:t>
      </w:r>
      <w:r>
        <w:rPr>
          <w:rStyle w:val="CharDivNo"/>
        </w:rPr>
        <w:t> </w:t>
      </w:r>
      <w:r>
        <w:t>—</w:t>
      </w:r>
      <w:r>
        <w:rPr>
          <w:rStyle w:val="CharDivText"/>
        </w:rPr>
        <w:t> </w:t>
      </w:r>
      <w:r>
        <w:rPr>
          <w:rStyle w:val="CharPartText"/>
        </w:rPr>
        <w:t>Commercial enterprises by local governments (s. 3.59)</w:t>
      </w:r>
      <w:bookmarkEnd w:id="25"/>
      <w:bookmarkEnd w:id="26"/>
      <w:bookmarkEnd w:id="27"/>
      <w:bookmarkEnd w:id="28"/>
      <w:bookmarkEnd w:id="29"/>
    </w:p>
    <w:p w:rsidR="00CF314A" w:rsidRDefault="00ED40E5">
      <w:pPr>
        <w:pStyle w:val="Heading5"/>
      </w:pPr>
      <w:bookmarkStart w:id="30" w:name="_Toc74665846"/>
      <w:r>
        <w:rPr>
          <w:rStyle w:val="CharSectno"/>
        </w:rPr>
        <w:t>7</w:t>
      </w:r>
      <w:r>
        <w:t>.</w:t>
      </w:r>
      <w:r>
        <w:tab/>
        <w:t>Term used: major regional centre</w:t>
      </w:r>
      <w:bookmarkEnd w:id="30"/>
    </w:p>
    <w:p w:rsidR="00CF314A" w:rsidRDefault="00ED40E5">
      <w:pPr>
        <w:pStyle w:val="Subsection"/>
      </w:pPr>
      <w:r>
        <w:tab/>
        <w:t>(1)</w:t>
      </w:r>
      <w:r>
        <w:tab/>
        <w:t>In this Part —</w:t>
      </w:r>
    </w:p>
    <w:p w:rsidR="00CF314A" w:rsidRDefault="00ED40E5">
      <w:pPr>
        <w:pStyle w:val="Defstart"/>
      </w:pPr>
      <w:r>
        <w:tab/>
      </w:r>
      <w:r>
        <w:rPr>
          <w:rStyle w:val="CharDefText"/>
        </w:rPr>
        <w:t>major regional centre</w:t>
      </w:r>
      <w:r>
        <w:t xml:space="preserve"> means a local government the district of which —</w:t>
      </w:r>
    </w:p>
    <w:p w:rsidR="00CF314A" w:rsidRDefault="00ED40E5">
      <w:pPr>
        <w:pStyle w:val="Defpara"/>
      </w:pPr>
      <w:r>
        <w:tab/>
        <w:t>(a)</w:t>
      </w:r>
      <w:r>
        <w:tab/>
        <w:t>is not in the metropolitan area; and</w:t>
      </w:r>
    </w:p>
    <w:p w:rsidR="00CF314A" w:rsidRDefault="00ED40E5">
      <w:pPr>
        <w:pStyle w:val="Defpara"/>
      </w:pPr>
      <w:r>
        <w:tab/>
        <w:t>(b)</w:t>
      </w:r>
      <w:r>
        <w:tab/>
        <w:t>has more than 20 000 inhabitants.</w:t>
      </w:r>
    </w:p>
    <w:p w:rsidR="00CF314A" w:rsidRDefault="00ED40E5">
      <w:pPr>
        <w:pStyle w:val="Subsection"/>
      </w:pPr>
      <w:r>
        <w:tab/>
        <w:t>(2)</w:t>
      </w:r>
      <w:r>
        <w:tab/>
        <w:t xml:space="preserve">Section 2.4(6) of the Act applies to determine the number of inhabitants of a district for the purposes of the definition of </w:t>
      </w:r>
      <w:r>
        <w:rPr>
          <w:b/>
          <w:i/>
        </w:rPr>
        <w:t>major regional centre</w:t>
      </w:r>
      <w:r>
        <w:t>.</w:t>
      </w:r>
    </w:p>
    <w:p w:rsidR="00CF314A" w:rsidRDefault="00ED40E5">
      <w:pPr>
        <w:pStyle w:val="Footnotesection"/>
      </w:pPr>
      <w:r>
        <w:tab/>
        <w:t>[Regulation 7 inserted: Gazette 27 Sep 2011 p. 3843-4.]</w:t>
      </w:r>
    </w:p>
    <w:p w:rsidR="00CF314A" w:rsidRDefault="00ED40E5">
      <w:pPr>
        <w:pStyle w:val="Heading5"/>
      </w:pPr>
      <w:bookmarkStart w:id="31" w:name="_Toc74665847"/>
      <w:r>
        <w:rPr>
          <w:rStyle w:val="CharSectno"/>
        </w:rPr>
        <w:t>8A</w:t>
      </w:r>
      <w:r>
        <w:t>.</w:t>
      </w:r>
      <w:r>
        <w:tab/>
        <w:t xml:space="preserve">Amount prescribed for major land transactions; exempt land transactions prescribed </w:t>
      </w:r>
      <w:r>
        <w:rPr>
          <w:snapToGrid w:val="0"/>
        </w:rPr>
        <w:t>(Act </w:t>
      </w:r>
      <w:r>
        <w:t>s. 3.59)</w:t>
      </w:r>
      <w:bookmarkEnd w:id="31"/>
    </w:p>
    <w:p w:rsidR="00CF314A" w:rsidRDefault="00ED40E5">
      <w:pPr>
        <w:pStyle w:val="Subsection"/>
      </w:pPr>
      <w:r>
        <w:tab/>
        <w:t>(1)</w:t>
      </w:r>
      <w:r>
        <w:tab/>
        <w:t xml:space="preserve">The amount prescribed for the purposes of the definition of </w:t>
      </w:r>
      <w:r>
        <w:rPr>
          <w:b/>
          <w:i/>
        </w:rPr>
        <w:t>major land transaction</w:t>
      </w:r>
      <w:r>
        <w:t xml:space="preserve"> in section 3.59(1) of the Act is —</w:t>
      </w:r>
    </w:p>
    <w:p w:rsidR="00CF314A" w:rsidRDefault="00ED40E5">
      <w:pPr>
        <w:pStyle w:val="Indenta"/>
      </w:pPr>
      <w:r>
        <w:tab/>
        <w:t>(a)</w:t>
      </w:r>
      <w:r>
        <w:tab/>
        <w:t>if the land transaction is entered into by a local government the district of which is in the metropolitan area or a major regional centre, the amount that is the lesser of —</w:t>
      </w:r>
    </w:p>
    <w:p w:rsidR="00CF314A" w:rsidRDefault="00ED40E5">
      <w:pPr>
        <w:pStyle w:val="Indenti"/>
      </w:pPr>
      <w:r>
        <w:tab/>
        <w:t>(i)</w:t>
      </w:r>
      <w:r>
        <w:tab/>
        <w:t>$10 000 000; or</w:t>
      </w:r>
    </w:p>
    <w:p w:rsidR="00CF314A" w:rsidRDefault="00ED40E5">
      <w:pPr>
        <w:pStyle w:val="Indenti"/>
      </w:pPr>
      <w:r>
        <w:tab/>
        <w:t>(ii)</w:t>
      </w:r>
      <w:r>
        <w:tab/>
        <w:t>10% of the operating expenditure incurred by the local government from its municipal fund in the last completed financial year;</w:t>
      </w:r>
    </w:p>
    <w:p w:rsidR="00CF314A" w:rsidRDefault="00ED40E5">
      <w:pPr>
        <w:pStyle w:val="Indenta"/>
      </w:pPr>
      <w:r>
        <w:tab/>
      </w:r>
      <w:r>
        <w:tab/>
        <w:t>or</w:t>
      </w:r>
    </w:p>
    <w:p w:rsidR="00CF314A" w:rsidRDefault="00ED40E5">
      <w:pPr>
        <w:pStyle w:val="Indenta"/>
      </w:pPr>
      <w:r>
        <w:tab/>
        <w:t>(b)</w:t>
      </w:r>
      <w:r>
        <w:tab/>
        <w:t>if the land transaction is entered into by any other local government, the amount that is the lesser of —</w:t>
      </w:r>
    </w:p>
    <w:p w:rsidR="00CF314A" w:rsidRDefault="00ED40E5">
      <w:pPr>
        <w:pStyle w:val="Indenti"/>
      </w:pPr>
      <w:r>
        <w:tab/>
        <w:t>(i)</w:t>
      </w:r>
      <w:r>
        <w:tab/>
        <w:t>$2 000 000; or</w:t>
      </w:r>
    </w:p>
    <w:p w:rsidR="00CF314A" w:rsidRDefault="00ED40E5">
      <w:pPr>
        <w:pStyle w:val="Indenti"/>
      </w:pPr>
      <w:r>
        <w:lastRenderedPageBreak/>
        <w:tab/>
        <w:t>(ii)</w:t>
      </w:r>
      <w:r>
        <w:tab/>
        <w:t>10% of the operating expenditure incurred by the local government from its municipal fund in the last completed financial year.</w:t>
      </w:r>
    </w:p>
    <w:p w:rsidR="00CF314A" w:rsidRDefault="00ED40E5">
      <w:pPr>
        <w:pStyle w:val="Subsection"/>
      </w:pPr>
      <w:r>
        <w:tab/>
        <w:t>(2)</w:t>
      </w:r>
      <w:r>
        <w:tab/>
        <w:t>A land transaction is an exempt land transaction for the purposes of section 3.59 of the Act if —</w:t>
      </w:r>
    </w:p>
    <w:p w:rsidR="00CF314A" w:rsidRDefault="00ED40E5">
      <w:pPr>
        <w:pStyle w:val="Indenta"/>
      </w:pPr>
      <w:r>
        <w:tab/>
        <w:t>(a)</w:t>
      </w:r>
      <w:r>
        <w:tab/>
        <w:t>the total value of —</w:t>
      </w:r>
    </w:p>
    <w:p w:rsidR="00CF314A" w:rsidRDefault="00ED40E5">
      <w:pPr>
        <w:pStyle w:val="Indenti"/>
      </w:pPr>
      <w:r>
        <w:tab/>
        <w:t>(i)</w:t>
      </w:r>
      <w:r>
        <w:tab/>
        <w:t>the consideration under the transaction; and</w:t>
      </w:r>
    </w:p>
    <w:p w:rsidR="00CF314A" w:rsidRDefault="00ED40E5">
      <w:pPr>
        <w:pStyle w:val="Indenti"/>
      </w:pPr>
      <w:r>
        <w:tab/>
        <w:t>(ii)</w:t>
      </w:r>
      <w:r>
        <w:tab/>
        <w:t>anything done by the local government for achieving the purpose of the transaction,</w:t>
      </w:r>
    </w:p>
    <w:p w:rsidR="00CF314A" w:rsidRDefault="00ED40E5">
      <w:pPr>
        <w:pStyle w:val="Indenta"/>
      </w:pPr>
      <w:r>
        <w:tab/>
      </w:r>
      <w:r>
        <w:tab/>
        <w:t>is more, or is worth more, than the amount prescribed under subregulation (1); and</w:t>
      </w:r>
    </w:p>
    <w:p w:rsidR="00CF314A" w:rsidRDefault="00ED40E5">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rsidR="00CF314A" w:rsidRDefault="00ED40E5">
      <w:pPr>
        <w:pStyle w:val="Indenti"/>
      </w:pPr>
      <w:r>
        <w:tab/>
        <w:t>(i)</w:t>
      </w:r>
      <w:r>
        <w:tab/>
        <w:t>the total value of the transaction; or</w:t>
      </w:r>
    </w:p>
    <w:p w:rsidR="00CF314A" w:rsidRDefault="00ED40E5">
      <w:pPr>
        <w:pStyle w:val="Indenti"/>
      </w:pPr>
      <w:r>
        <w:tab/>
        <w:t>(ii)</w:t>
      </w:r>
      <w:r>
        <w:tab/>
        <w:t>variations throughout the State in the value of land.</w:t>
      </w:r>
    </w:p>
    <w:p w:rsidR="00CF314A" w:rsidRDefault="00ED40E5">
      <w:pPr>
        <w:pStyle w:val="Footnotesection"/>
      </w:pPr>
      <w:r>
        <w:tab/>
        <w:t>[Regulation 8A inserted: Gazette 27 Sep 2011 p. 3844.]</w:t>
      </w:r>
    </w:p>
    <w:p w:rsidR="00CF314A" w:rsidRDefault="00ED40E5">
      <w:pPr>
        <w:pStyle w:val="Heading5"/>
        <w:rPr>
          <w:snapToGrid w:val="0"/>
        </w:rPr>
      </w:pPr>
      <w:bookmarkStart w:id="32" w:name="_Toc74665848"/>
      <w:r>
        <w:rPr>
          <w:rStyle w:val="CharSectno"/>
        </w:rPr>
        <w:t>8</w:t>
      </w:r>
      <w:r>
        <w:rPr>
          <w:snapToGrid w:val="0"/>
        </w:rPr>
        <w:t>.</w:t>
      </w:r>
      <w:r>
        <w:rPr>
          <w:snapToGrid w:val="0"/>
        </w:rPr>
        <w:tab/>
        <w:t>Exempt land transactions prescribed (Act s. 3.59)</w:t>
      </w:r>
      <w:bookmarkEnd w:id="32"/>
    </w:p>
    <w:p w:rsidR="00CF314A" w:rsidRDefault="00ED40E5">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rsidR="00CF314A" w:rsidRDefault="00ED40E5">
      <w:pPr>
        <w:pStyle w:val="Indenta"/>
        <w:rPr>
          <w:snapToGrid w:val="0"/>
        </w:rPr>
      </w:pPr>
      <w:r>
        <w:rPr>
          <w:snapToGrid w:val="0"/>
        </w:rPr>
        <w:tab/>
        <w:t>(a)</w:t>
      </w:r>
      <w:r>
        <w:rPr>
          <w:snapToGrid w:val="0"/>
        </w:rPr>
        <w:tab/>
        <w:t>without intending to produce profit to itself; and</w:t>
      </w:r>
    </w:p>
    <w:p w:rsidR="00CF314A" w:rsidRDefault="00ED40E5">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rsidR="00CF314A" w:rsidRDefault="00ED40E5">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rsidR="00CF314A" w:rsidRDefault="00ED40E5">
      <w:pPr>
        <w:pStyle w:val="Subsection"/>
        <w:rPr>
          <w:snapToGrid w:val="0"/>
        </w:rPr>
      </w:pPr>
      <w:r>
        <w:rPr>
          <w:snapToGrid w:val="0"/>
        </w:rPr>
        <w:lastRenderedPageBreak/>
        <w:tab/>
        <w:t>(3)</w:t>
      </w:r>
      <w:r>
        <w:rPr>
          <w:snapToGrid w:val="0"/>
        </w:rPr>
        <w:tab/>
        <w:t>A transaction under which a local government disposes of a leasehold interest in land is an exempt land transaction for the purposes of section 3.59 of the Act if —</w:t>
      </w:r>
    </w:p>
    <w:p w:rsidR="00CF314A" w:rsidRDefault="00ED40E5">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rsidR="00CF314A" w:rsidRDefault="00ED40E5">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rsidR="00CF314A" w:rsidRDefault="00ED40E5">
      <w:pPr>
        <w:pStyle w:val="Footnotesection"/>
      </w:pPr>
      <w:r>
        <w:tab/>
        <w:t>[Regulation 8 amended: Gazette 29 Aug 1997 p. 4867</w:t>
      </w:r>
      <w:r>
        <w:noBreakHyphen/>
        <w:t>8.]</w:t>
      </w:r>
    </w:p>
    <w:p w:rsidR="00CF314A" w:rsidRDefault="00ED40E5">
      <w:pPr>
        <w:pStyle w:val="Heading5"/>
        <w:rPr>
          <w:snapToGrid w:val="0"/>
        </w:rPr>
      </w:pPr>
      <w:bookmarkStart w:id="33" w:name="_Toc74665849"/>
      <w:r>
        <w:rPr>
          <w:rStyle w:val="CharSectno"/>
        </w:rPr>
        <w:t>9</w:t>
      </w:r>
      <w:r>
        <w:rPr>
          <w:snapToGrid w:val="0"/>
        </w:rPr>
        <w:t>.</w:t>
      </w:r>
      <w:r>
        <w:rPr>
          <w:snapToGrid w:val="0"/>
        </w:rPr>
        <w:tab/>
        <w:t>Amount prescribed for major trading undertakings; exempt trading undertakings prescribed (Act s. 3.59)</w:t>
      </w:r>
      <w:bookmarkEnd w:id="33"/>
    </w:p>
    <w:p w:rsidR="00CF314A" w:rsidRDefault="00ED40E5">
      <w:pPr>
        <w:pStyle w:val="Subsection"/>
      </w:pPr>
      <w:r>
        <w:tab/>
        <w:t>(1)</w:t>
      </w:r>
      <w:r>
        <w:tab/>
        <w:t xml:space="preserve">The amount prescribed for the purposes of the definition of </w:t>
      </w:r>
      <w:r>
        <w:rPr>
          <w:b/>
          <w:i/>
        </w:rPr>
        <w:t>major trading undertaking</w:t>
      </w:r>
      <w:r>
        <w:t xml:space="preserve"> in section 3.59(1) of the Act is —</w:t>
      </w:r>
    </w:p>
    <w:p w:rsidR="00CF314A" w:rsidRDefault="00ED40E5">
      <w:pPr>
        <w:pStyle w:val="Indenta"/>
      </w:pPr>
      <w:r>
        <w:tab/>
        <w:t>(a)</w:t>
      </w:r>
      <w:r>
        <w:tab/>
        <w:t>if the trading undertaking is entered into by a local government the district of which is in the metropolitan area or a major regional centre, the amount that is the lesser of —</w:t>
      </w:r>
    </w:p>
    <w:p w:rsidR="00CF314A" w:rsidRDefault="00ED40E5">
      <w:pPr>
        <w:pStyle w:val="Indenti"/>
      </w:pPr>
      <w:r>
        <w:tab/>
        <w:t>(i)</w:t>
      </w:r>
      <w:r>
        <w:tab/>
        <w:t>$5 000 000; or</w:t>
      </w:r>
    </w:p>
    <w:p w:rsidR="00CF314A" w:rsidRDefault="00ED40E5">
      <w:pPr>
        <w:pStyle w:val="Indenti"/>
      </w:pPr>
      <w:r>
        <w:tab/>
        <w:t>(ii)</w:t>
      </w:r>
      <w:r>
        <w:tab/>
        <w:t>10% of the lowest operating expenditure described in subregulation (2);</w:t>
      </w:r>
    </w:p>
    <w:p w:rsidR="00CF314A" w:rsidRDefault="00ED40E5">
      <w:pPr>
        <w:pStyle w:val="Indenta"/>
      </w:pPr>
      <w:r>
        <w:tab/>
      </w:r>
      <w:r>
        <w:tab/>
        <w:t>or</w:t>
      </w:r>
    </w:p>
    <w:p w:rsidR="00CF314A" w:rsidRDefault="00ED40E5">
      <w:pPr>
        <w:pStyle w:val="Indenta"/>
      </w:pPr>
      <w:r>
        <w:tab/>
        <w:t>(b)</w:t>
      </w:r>
      <w:r>
        <w:tab/>
        <w:t>if the trading undertaking is entered into by any other local government, the amount that is the lesser of —</w:t>
      </w:r>
    </w:p>
    <w:p w:rsidR="00CF314A" w:rsidRDefault="00ED40E5">
      <w:pPr>
        <w:pStyle w:val="Indenti"/>
      </w:pPr>
      <w:r>
        <w:tab/>
        <w:t>(i)</w:t>
      </w:r>
      <w:r>
        <w:tab/>
        <w:t>$2 000 000; or</w:t>
      </w:r>
    </w:p>
    <w:p w:rsidR="00CF314A" w:rsidRDefault="00ED40E5">
      <w:pPr>
        <w:pStyle w:val="Indenti"/>
      </w:pPr>
      <w:r>
        <w:tab/>
        <w:t>(ii)</w:t>
      </w:r>
      <w:r>
        <w:tab/>
        <w:t>10% of the lowest operating expenditure described in subregulation (2).</w:t>
      </w:r>
    </w:p>
    <w:p w:rsidR="00CF314A" w:rsidRDefault="00ED40E5">
      <w:pPr>
        <w:pStyle w:val="Subsection"/>
        <w:rPr>
          <w:snapToGrid w:val="0"/>
        </w:rPr>
      </w:pPr>
      <w:r>
        <w:rPr>
          <w:snapToGrid w:val="0"/>
        </w:rPr>
        <w:lastRenderedPageBreak/>
        <w:tab/>
        <w:t>(2)</w:t>
      </w:r>
      <w:r>
        <w:rPr>
          <w:snapToGrid w:val="0"/>
        </w:rPr>
        <w:tab/>
        <w:t>The lowest operating expenditure referred to in subregulation (1) is the lowest of —</w:t>
      </w:r>
    </w:p>
    <w:p w:rsidR="00CF314A" w:rsidRDefault="00ED40E5">
      <w:pPr>
        <w:pStyle w:val="Indenta"/>
        <w:rPr>
          <w:snapToGrid w:val="0"/>
        </w:rPr>
      </w:pPr>
      <w:r>
        <w:rPr>
          <w:snapToGrid w:val="0"/>
        </w:rPr>
        <w:tab/>
        <w:t>(a)</w:t>
      </w:r>
      <w:r>
        <w:rPr>
          <w:snapToGrid w:val="0"/>
        </w:rPr>
        <w:tab/>
        <w:t>the operating expenditure incurred by the local government from its municipal fund in the last completed financial year; and</w:t>
      </w:r>
    </w:p>
    <w:p w:rsidR="00CF314A" w:rsidRDefault="00ED40E5">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rsidR="00CF314A" w:rsidRDefault="00ED40E5">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rsidR="00CF314A" w:rsidRDefault="00ED40E5">
      <w:pPr>
        <w:pStyle w:val="Subsection"/>
      </w:pPr>
      <w:r>
        <w:tab/>
        <w:t>(3)</w:t>
      </w:r>
      <w:r>
        <w:tab/>
        <w:t>A trading undertaking is an exempt trading undertaking for the purposes of section 3.59 of the Act if —</w:t>
      </w:r>
    </w:p>
    <w:p w:rsidR="00CF314A" w:rsidRDefault="00ED40E5">
      <w:pPr>
        <w:pStyle w:val="Indenta"/>
      </w:pPr>
      <w:r>
        <w:tab/>
        <w:t>(a)</w:t>
      </w:r>
      <w:r>
        <w:tab/>
        <w:t>the undertaking —</w:t>
      </w:r>
    </w:p>
    <w:p w:rsidR="00CF314A" w:rsidRDefault="00ED40E5">
      <w:pPr>
        <w:pStyle w:val="Indenti"/>
      </w:pPr>
      <w:r>
        <w:tab/>
        <w:t>(i)</w:t>
      </w:r>
      <w:r>
        <w:tab/>
        <w:t>in the last completed financial year, involved; or</w:t>
      </w:r>
    </w:p>
    <w:p w:rsidR="00CF314A" w:rsidRDefault="00ED40E5">
      <w:pPr>
        <w:pStyle w:val="Indenti"/>
      </w:pPr>
      <w:r>
        <w:tab/>
        <w:t>(ii)</w:t>
      </w:r>
      <w:r>
        <w:tab/>
        <w:t>in the current financial year or the financial year after the current financial year, is likely to involve,</w:t>
      </w:r>
    </w:p>
    <w:p w:rsidR="00CF314A" w:rsidRDefault="00ED40E5">
      <w:pPr>
        <w:pStyle w:val="Indenta"/>
      </w:pPr>
      <w:r>
        <w:tab/>
      </w:r>
      <w:r>
        <w:tab/>
        <w:t>expenditure by the local government of more than the amount prescribed under subregulation (1); and</w:t>
      </w:r>
    </w:p>
    <w:p w:rsidR="00CF314A" w:rsidRDefault="00ED40E5">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rsidR="00CF314A" w:rsidRDefault="00ED40E5">
      <w:pPr>
        <w:pStyle w:val="Indenti"/>
      </w:pPr>
      <w:r>
        <w:tab/>
        <w:t>(i)</w:t>
      </w:r>
      <w:r>
        <w:tab/>
        <w:t>the total value of the undertaking; or</w:t>
      </w:r>
    </w:p>
    <w:p w:rsidR="00CF314A" w:rsidRDefault="00ED40E5">
      <w:pPr>
        <w:pStyle w:val="Indenti"/>
      </w:pPr>
      <w:r>
        <w:tab/>
        <w:t>(ii)</w:t>
      </w:r>
      <w:r>
        <w:tab/>
        <w:t>variations throughout the State in the value of land.</w:t>
      </w:r>
    </w:p>
    <w:p w:rsidR="00CF314A" w:rsidRDefault="00ED40E5">
      <w:pPr>
        <w:pStyle w:val="Footnotesection"/>
      </w:pPr>
      <w:r>
        <w:tab/>
        <w:t>[Regulation 9 amended: Gazette 31 Mar 2005 p. 1054; 27 Sep 2011 p. 3845.]</w:t>
      </w:r>
    </w:p>
    <w:p w:rsidR="00CF314A" w:rsidRDefault="00ED40E5">
      <w:pPr>
        <w:pStyle w:val="Heading5"/>
        <w:rPr>
          <w:snapToGrid w:val="0"/>
        </w:rPr>
      </w:pPr>
      <w:bookmarkStart w:id="34" w:name="_Toc74665850"/>
      <w:r>
        <w:rPr>
          <w:rStyle w:val="CharSectno"/>
        </w:rPr>
        <w:lastRenderedPageBreak/>
        <w:t>10</w:t>
      </w:r>
      <w:r>
        <w:rPr>
          <w:snapToGrid w:val="0"/>
        </w:rPr>
        <w:t>.</w:t>
      </w:r>
      <w:r>
        <w:rPr>
          <w:snapToGrid w:val="0"/>
        </w:rPr>
        <w:tab/>
        <w:t>Business plans for major trading undertaking and major land transaction, content of</w:t>
      </w:r>
      <w:bookmarkEnd w:id="34"/>
    </w:p>
    <w:p w:rsidR="00CF314A" w:rsidRDefault="00ED40E5">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rsidR="00CF314A" w:rsidRDefault="00ED40E5">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rsidR="00CF314A" w:rsidRDefault="00ED40E5">
      <w:pPr>
        <w:pStyle w:val="Indenta"/>
        <w:rPr>
          <w:snapToGrid w:val="0"/>
        </w:rPr>
      </w:pPr>
      <w:r>
        <w:rPr>
          <w:snapToGrid w:val="0"/>
        </w:rPr>
        <w:tab/>
        <w:t>(b)</w:t>
      </w:r>
      <w:r>
        <w:rPr>
          <w:snapToGrid w:val="0"/>
        </w:rPr>
        <w:tab/>
        <w:t>the business plan is to include details of —</w:t>
      </w:r>
    </w:p>
    <w:p w:rsidR="00CF314A" w:rsidRDefault="00ED40E5">
      <w:pPr>
        <w:pStyle w:val="Indenti"/>
        <w:rPr>
          <w:snapToGrid w:val="0"/>
        </w:rPr>
      </w:pPr>
      <w:r>
        <w:rPr>
          <w:snapToGrid w:val="0"/>
        </w:rPr>
        <w:tab/>
        <w:t>(i)</w:t>
      </w:r>
      <w:r>
        <w:rPr>
          <w:snapToGrid w:val="0"/>
        </w:rPr>
        <w:tab/>
        <w:t>the identity of each joint venturer other than the local government; and</w:t>
      </w:r>
    </w:p>
    <w:p w:rsidR="00CF314A" w:rsidRDefault="00ED40E5">
      <w:pPr>
        <w:pStyle w:val="Indenti"/>
        <w:rPr>
          <w:snapToGrid w:val="0"/>
        </w:rPr>
      </w:pPr>
      <w:r>
        <w:rPr>
          <w:snapToGrid w:val="0"/>
        </w:rPr>
        <w:tab/>
        <w:t>(ii)</w:t>
      </w:r>
      <w:r>
        <w:rPr>
          <w:snapToGrid w:val="0"/>
        </w:rPr>
        <w:tab/>
        <w:t>the ownership of, and any other interests in, property that is involved in, or acquired in the course of, the joint venture; and</w:t>
      </w:r>
    </w:p>
    <w:p w:rsidR="00CF314A" w:rsidRDefault="00ED40E5">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rsidR="00CF314A" w:rsidRDefault="00ED40E5">
      <w:pPr>
        <w:pStyle w:val="Indenti"/>
        <w:rPr>
          <w:snapToGrid w:val="0"/>
        </w:rPr>
      </w:pPr>
      <w:r>
        <w:rPr>
          <w:snapToGrid w:val="0"/>
        </w:rPr>
        <w:tab/>
        <w:t>(iv)</w:t>
      </w:r>
      <w:r>
        <w:rPr>
          <w:snapToGrid w:val="0"/>
        </w:rPr>
        <w:tab/>
        <w:t>anything to which the local government may become liable under or as a result of the joint venture.</w:t>
      </w:r>
    </w:p>
    <w:p w:rsidR="00CF314A" w:rsidRDefault="00ED40E5">
      <w:pPr>
        <w:pStyle w:val="Subsection"/>
        <w:rPr>
          <w:snapToGrid w:val="0"/>
        </w:rPr>
      </w:pPr>
      <w:r>
        <w:rPr>
          <w:snapToGrid w:val="0"/>
        </w:rPr>
        <w:tab/>
        <w:t>(2)</w:t>
      </w:r>
      <w:r>
        <w:rPr>
          <w:snapToGrid w:val="0"/>
        </w:rPr>
        <w:tab/>
        <w:t>In subregulation (1) —</w:t>
      </w:r>
    </w:p>
    <w:p w:rsidR="00CF314A" w:rsidRDefault="00ED40E5">
      <w:pPr>
        <w:pStyle w:val="Defstart"/>
      </w:pPr>
      <w:r>
        <w:rPr>
          <w:b/>
        </w:rPr>
        <w:tab/>
      </w:r>
      <w:r>
        <w:rPr>
          <w:rStyle w:val="CharDefText"/>
        </w:rPr>
        <w:t>joint venture</w:t>
      </w:r>
      <w:r>
        <w:t xml:space="preserve"> means the major trading undertaking or major land transaction that is to be jointly carried on or entered into;</w:t>
      </w:r>
    </w:p>
    <w:p w:rsidR="00CF314A" w:rsidRDefault="00ED40E5">
      <w:pPr>
        <w:pStyle w:val="Defstart"/>
      </w:pPr>
      <w:r>
        <w:rPr>
          <w:b/>
        </w:rPr>
        <w:tab/>
      </w:r>
      <w:r>
        <w:rPr>
          <w:rStyle w:val="CharDefText"/>
        </w:rPr>
        <w:t>joint venturer</w:t>
      </w:r>
      <w:r>
        <w:t xml:space="preserve"> means the local government or another person with whom the local government is to carry on or enter into the joint venture.</w:t>
      </w:r>
    </w:p>
    <w:p w:rsidR="00CF314A" w:rsidRDefault="00ED40E5">
      <w:pPr>
        <w:pStyle w:val="Heading2"/>
      </w:pPr>
      <w:bookmarkStart w:id="35" w:name="_Toc74645133"/>
      <w:bookmarkStart w:id="36" w:name="_Toc74645557"/>
      <w:bookmarkStart w:id="37" w:name="_Toc74645636"/>
      <w:bookmarkStart w:id="38" w:name="_Toc74645715"/>
      <w:bookmarkStart w:id="39" w:name="_Toc74665851"/>
      <w:r>
        <w:rPr>
          <w:rStyle w:val="CharPartNo"/>
        </w:rPr>
        <w:lastRenderedPageBreak/>
        <w:t>Part 4</w:t>
      </w:r>
      <w:r>
        <w:rPr>
          <w:b w:val="0"/>
        </w:rPr>
        <w:t> </w:t>
      </w:r>
      <w:r>
        <w:t>—</w:t>
      </w:r>
      <w:r>
        <w:rPr>
          <w:b w:val="0"/>
        </w:rPr>
        <w:t> </w:t>
      </w:r>
      <w:r>
        <w:rPr>
          <w:rStyle w:val="CharPartText"/>
        </w:rPr>
        <w:t>Provision of goods and services</w:t>
      </w:r>
      <w:bookmarkEnd w:id="35"/>
      <w:bookmarkEnd w:id="36"/>
      <w:bookmarkEnd w:id="37"/>
      <w:bookmarkEnd w:id="38"/>
      <w:bookmarkEnd w:id="39"/>
    </w:p>
    <w:p w:rsidR="00CF314A" w:rsidRDefault="00ED40E5">
      <w:pPr>
        <w:pStyle w:val="Footnoteheading"/>
      </w:pPr>
      <w:r>
        <w:tab/>
        <w:t>[Heading inserted: Gazette 2 Feb 2007 p. 244.]</w:t>
      </w:r>
    </w:p>
    <w:p w:rsidR="00CF314A" w:rsidRDefault="00ED40E5">
      <w:pPr>
        <w:pStyle w:val="Heading3"/>
      </w:pPr>
      <w:bookmarkStart w:id="40" w:name="_Toc74645134"/>
      <w:bookmarkStart w:id="41" w:name="_Toc74645558"/>
      <w:bookmarkStart w:id="42" w:name="_Toc74645637"/>
      <w:bookmarkStart w:id="43" w:name="_Toc74645716"/>
      <w:bookmarkStart w:id="44" w:name="_Toc74665852"/>
      <w:r>
        <w:rPr>
          <w:rStyle w:val="CharDivNo"/>
        </w:rPr>
        <w:t>Division 1</w:t>
      </w:r>
      <w:r>
        <w:t> — </w:t>
      </w:r>
      <w:r>
        <w:rPr>
          <w:rStyle w:val="CharDivText"/>
        </w:rPr>
        <w:t>Purchasing policies</w:t>
      </w:r>
      <w:bookmarkEnd w:id="40"/>
      <w:bookmarkEnd w:id="41"/>
      <w:bookmarkEnd w:id="42"/>
      <w:bookmarkEnd w:id="43"/>
      <w:bookmarkEnd w:id="44"/>
    </w:p>
    <w:p w:rsidR="00CF314A" w:rsidRDefault="00ED40E5">
      <w:pPr>
        <w:pStyle w:val="Footnoteheading"/>
      </w:pPr>
      <w:r>
        <w:tab/>
        <w:t>[Heading inserted: Gazette 2 Feb 2007 p. 244.]</w:t>
      </w:r>
    </w:p>
    <w:p w:rsidR="00CF314A" w:rsidRDefault="00ED40E5">
      <w:pPr>
        <w:pStyle w:val="Heading5"/>
      </w:pPr>
      <w:bookmarkStart w:id="45" w:name="_Toc74665853"/>
      <w:r>
        <w:rPr>
          <w:rStyle w:val="CharSectno"/>
        </w:rPr>
        <w:t>11A</w:t>
      </w:r>
      <w:r>
        <w:t>.</w:t>
      </w:r>
      <w:r>
        <w:tab/>
        <w:t>Purchasing policies for local governments</w:t>
      </w:r>
      <w:bookmarkEnd w:id="45"/>
    </w:p>
    <w:p w:rsidR="00CF314A" w:rsidRDefault="00ED40E5">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$250 000 or less or worth $250 000 or less.</w:t>
      </w:r>
    </w:p>
    <w:p w:rsidR="00CF314A" w:rsidRDefault="00ED40E5">
      <w:pPr>
        <w:pStyle w:val="Subsection"/>
      </w:pPr>
      <w:r>
        <w:tab/>
        <w:t>(2)</w:t>
      </w:r>
      <w:r>
        <w:tab/>
        <w:t>A purchasing policy is to make provision for and in respect of the policy to be followed by the local government for, and in respect of, entering into contracts referred to in subregulation (1).</w:t>
      </w:r>
    </w:p>
    <w:p w:rsidR="00CF314A" w:rsidRDefault="00ED40E5">
      <w:pPr>
        <w:pStyle w:val="Subsection"/>
      </w:pPr>
      <w:r>
        <w:tab/>
        <w:t>(3)</w:t>
      </w:r>
      <w:r>
        <w:tab/>
        <w:t>A purchasing policy must make provision in respect of —</w:t>
      </w:r>
    </w:p>
    <w:p w:rsidR="00CF314A" w:rsidRDefault="00ED40E5">
      <w:pPr>
        <w:pStyle w:val="Indenta"/>
      </w:pPr>
      <w:r>
        <w:tab/>
        <w:t>(a)</w:t>
      </w:r>
      <w:r>
        <w:tab/>
        <w:t>the form of quotations acceptable; and</w:t>
      </w:r>
    </w:p>
    <w:p w:rsidR="00CF314A" w:rsidRDefault="00ED40E5">
      <w:pPr>
        <w:pStyle w:val="Indenta"/>
      </w:pPr>
      <w:r>
        <w:tab/>
        <w:t>(ba)</w:t>
      </w:r>
      <w:r>
        <w:tab/>
        <w:t>the minimum number of oral quotations and written quotations that must be obtained; and</w:t>
      </w:r>
    </w:p>
    <w:p w:rsidR="00CF314A" w:rsidRDefault="00ED40E5">
      <w:pPr>
        <w:pStyle w:val="Indenta"/>
      </w:pPr>
      <w:r>
        <w:tab/>
        <w:t>(b)</w:t>
      </w:r>
      <w:r>
        <w:tab/>
        <w:t>the recording and retention of written information, or documents, in respect of —</w:t>
      </w:r>
    </w:p>
    <w:p w:rsidR="00CF314A" w:rsidRDefault="00ED40E5">
      <w:pPr>
        <w:pStyle w:val="Indenti"/>
      </w:pPr>
      <w:r>
        <w:tab/>
        <w:t>(i)</w:t>
      </w:r>
      <w:r>
        <w:tab/>
        <w:t>all quotations received; and</w:t>
      </w:r>
    </w:p>
    <w:p w:rsidR="00CF314A" w:rsidRDefault="00ED40E5">
      <w:pPr>
        <w:pStyle w:val="Indenti"/>
      </w:pPr>
      <w:r>
        <w:tab/>
        <w:t>(ii)</w:t>
      </w:r>
      <w:r>
        <w:tab/>
        <w:t>all purchases made.</w:t>
      </w:r>
    </w:p>
    <w:p w:rsidR="00CF314A" w:rsidRDefault="00ED40E5">
      <w:pPr>
        <w:pStyle w:val="Ednotesubsection"/>
      </w:pPr>
      <w:r>
        <w:tab/>
        <w:t>[(4)</w:t>
      </w:r>
      <w:r>
        <w:tab/>
        <w:t>deleted]</w:t>
      </w:r>
    </w:p>
    <w:p w:rsidR="00CF314A" w:rsidRDefault="00ED40E5">
      <w:pPr>
        <w:pStyle w:val="Footnotesection"/>
      </w:pPr>
      <w:r>
        <w:tab/>
        <w:t>[Regulation 11A inserted: Gazette 2 Feb 2007 p. 245; amended: Gazette 18 Sep 2015 p. 3804; SL 2020/55 r. 4.]</w:t>
      </w:r>
    </w:p>
    <w:p w:rsidR="00CF314A" w:rsidRDefault="00ED40E5">
      <w:pPr>
        <w:pStyle w:val="Heading3"/>
      </w:pPr>
      <w:bookmarkStart w:id="46" w:name="_Toc74645136"/>
      <w:bookmarkStart w:id="47" w:name="_Toc74645560"/>
      <w:bookmarkStart w:id="48" w:name="_Toc74645639"/>
      <w:bookmarkStart w:id="49" w:name="_Toc74645718"/>
      <w:bookmarkStart w:id="50" w:name="_Toc74665854"/>
      <w:r>
        <w:rPr>
          <w:rStyle w:val="CharDivNo"/>
        </w:rPr>
        <w:lastRenderedPageBreak/>
        <w:t>Division 2</w:t>
      </w:r>
      <w:r>
        <w:t> — </w:t>
      </w:r>
      <w:r>
        <w:rPr>
          <w:rStyle w:val="CharDivText"/>
        </w:rPr>
        <w:t>Tenders for providing goods or services (s. 3.57)</w:t>
      </w:r>
      <w:bookmarkEnd w:id="46"/>
      <w:bookmarkEnd w:id="47"/>
      <w:bookmarkEnd w:id="48"/>
      <w:bookmarkEnd w:id="49"/>
      <w:bookmarkEnd w:id="50"/>
    </w:p>
    <w:p w:rsidR="00CF314A" w:rsidRDefault="00ED40E5">
      <w:pPr>
        <w:pStyle w:val="Footnoteheading"/>
        <w:keepNext/>
      </w:pPr>
      <w:r>
        <w:tab/>
        <w:t>[Heading inserted: Gazette 2 Feb 2007 p. 245.]</w:t>
      </w:r>
    </w:p>
    <w:p w:rsidR="00CF314A" w:rsidRDefault="00ED40E5">
      <w:pPr>
        <w:pStyle w:val="Heading5"/>
        <w:rPr>
          <w:snapToGrid w:val="0"/>
        </w:rPr>
      </w:pPr>
      <w:bookmarkStart w:id="51" w:name="_Toc74665855"/>
      <w:r>
        <w:rPr>
          <w:rStyle w:val="CharSectno"/>
        </w:rPr>
        <w:t>11</w:t>
      </w:r>
      <w:r>
        <w:rPr>
          <w:snapToGrid w:val="0"/>
        </w:rPr>
        <w:t>.</w:t>
      </w:r>
      <w:r>
        <w:rPr>
          <w:snapToGrid w:val="0"/>
        </w:rPr>
        <w:tab/>
        <w:t>When tenders have to be publicly invited</w:t>
      </w:r>
      <w:bookmarkEnd w:id="51"/>
    </w:p>
    <w:p w:rsidR="00CF314A" w:rsidRDefault="00ED40E5">
      <w:pPr>
        <w:pStyle w:val="Subsection"/>
      </w:pPr>
      <w:r>
        <w:tab/>
        <w:t>(1A)</w:t>
      </w:r>
      <w:r>
        <w:tab/>
        <w:t xml:space="preserve">In this regulation — </w:t>
      </w:r>
    </w:p>
    <w:p w:rsidR="00CF314A" w:rsidRDefault="00ED40E5">
      <w:pPr>
        <w:pStyle w:val="Defstart"/>
      </w:pPr>
      <w:r>
        <w:tab/>
      </w:r>
      <w:r>
        <w:rPr>
          <w:rStyle w:val="CharDefText"/>
        </w:rPr>
        <w:t>state of emergency declaration</w:t>
      </w:r>
      <w:r>
        <w:t xml:space="preserve"> has the meaning given in the </w:t>
      </w:r>
      <w:r>
        <w:rPr>
          <w:i/>
        </w:rPr>
        <w:t>Emergency Management Act 2005</w:t>
      </w:r>
      <w:r>
        <w:t xml:space="preserve"> section 3.</w:t>
      </w:r>
    </w:p>
    <w:p w:rsidR="00CF314A" w:rsidRDefault="00ED40E5">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$250 000 </w:t>
      </w:r>
      <w:r>
        <w:rPr>
          <w:snapToGrid w:val="0"/>
        </w:rPr>
        <w:t>unless subregulation (2) states otherwise.</w:t>
      </w:r>
    </w:p>
    <w:p w:rsidR="00CF314A" w:rsidRDefault="00ED40E5">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rsidR="00CF314A" w:rsidRDefault="00ED40E5">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rsidR="00CF314A" w:rsidRDefault="00ED40E5">
      <w:pPr>
        <w:pStyle w:val="Indenta"/>
      </w:pPr>
      <w:r>
        <w:tab/>
        <w:t>(aa)</w:t>
      </w:r>
      <w:r>
        <w:tab/>
        <w:t>the supply of the goods or services is associated with a state of emergency; or</w:t>
      </w:r>
    </w:p>
    <w:p w:rsidR="00CF314A" w:rsidRDefault="00ED40E5">
      <w:pPr>
        <w:pStyle w:val="Indenta"/>
        <w:spacing w:before="76"/>
        <w:rPr>
          <w:snapToGrid w:val="0"/>
        </w:rPr>
      </w:pPr>
      <w:r>
        <w:rPr>
          <w:snapToGrid w:val="0"/>
        </w:rPr>
        <w:tab/>
        <w:t>(b)</w:t>
      </w:r>
      <w:r>
        <w:rPr>
          <w:snapToGrid w:val="0"/>
        </w:rPr>
        <w:tab/>
        <w:t xml:space="preserve">the supply of the goods or services is to be obtained through the </w:t>
      </w:r>
      <w:r>
        <w:t>WALGA Preferred Supplier Program; or</w:t>
      </w:r>
    </w:p>
    <w:p w:rsidR="00CF314A" w:rsidRDefault="00ED40E5">
      <w:pPr>
        <w:pStyle w:val="Ednotepara"/>
      </w:pPr>
      <w:r>
        <w:tab/>
        <w:t>[(ba)</w:t>
      </w:r>
      <w:r>
        <w:tab/>
        <w:t>deleted]</w:t>
      </w:r>
    </w:p>
    <w:p w:rsidR="00CF314A" w:rsidRDefault="00ED40E5">
      <w:pPr>
        <w:pStyle w:val="Indenta"/>
        <w:rPr>
          <w:snapToGrid w:val="0"/>
        </w:rPr>
      </w:pPr>
      <w:r>
        <w:rPr>
          <w:snapToGrid w:val="0"/>
        </w:rPr>
        <w:tab/>
        <w:t>(c)</w:t>
      </w:r>
      <w:r>
        <w:rPr>
          <w:snapToGrid w:val="0"/>
        </w:rPr>
        <w:tab/>
        <w:t>within the last 6 months —</w:t>
      </w:r>
    </w:p>
    <w:p w:rsidR="00CF314A" w:rsidRDefault="00ED40E5">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w:t>
      </w:r>
      <w:r>
        <w:t xml:space="preserve"> or satisfied the value for money assessment; or</w:t>
      </w:r>
      <w:r>
        <w:rPr>
          <w:snapToGrid w:val="0"/>
        </w:rPr>
        <w:t xml:space="preserve"> </w:t>
      </w:r>
    </w:p>
    <w:p w:rsidR="00CF314A" w:rsidRDefault="00ED40E5">
      <w:pPr>
        <w:pStyle w:val="Indenti"/>
        <w:rPr>
          <w:snapToGrid w:val="0"/>
        </w:rPr>
      </w:pPr>
      <w:r>
        <w:rPr>
          <w:snapToGrid w:val="0"/>
        </w:rPr>
        <w:tab/>
        <w:t>(ii)</w:t>
      </w:r>
      <w:r>
        <w:rPr>
          <w:snapToGrid w:val="0"/>
        </w:rPr>
        <w:tab/>
        <w:t xml:space="preserve">the local government has, under regulation 21(1), sought expressions of interest with respect to the </w:t>
      </w:r>
      <w:r>
        <w:rPr>
          <w:snapToGrid w:val="0"/>
        </w:rPr>
        <w:lastRenderedPageBreak/>
        <w:t>supply of the goods or services but no person was, as a result, listed as an acceptable tenderer;</w:t>
      </w:r>
    </w:p>
    <w:p w:rsidR="00CF314A" w:rsidRDefault="00ED40E5">
      <w:pPr>
        <w:pStyle w:val="Indenta"/>
        <w:rPr>
          <w:snapToGrid w:val="0"/>
        </w:rPr>
      </w:pPr>
      <w:r>
        <w:rPr>
          <w:snapToGrid w:val="0"/>
        </w:rPr>
        <w:tab/>
      </w:r>
      <w:r>
        <w:rPr>
          <w:snapToGrid w:val="0"/>
        </w:rPr>
        <w:tab/>
        <w:t>or</w:t>
      </w:r>
    </w:p>
    <w:p w:rsidR="00CF314A" w:rsidRDefault="00ED40E5">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rsidR="00CF314A" w:rsidRDefault="00ED40E5">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rsidR="00CF314A" w:rsidRDefault="00ED40E5">
      <w:pPr>
        <w:pStyle w:val="Indenta"/>
        <w:rPr>
          <w:snapToGrid w:val="0"/>
        </w:rPr>
      </w:pPr>
      <w:r>
        <w:rPr>
          <w:snapToGrid w:val="0"/>
        </w:rPr>
        <w:tab/>
        <w:t>(ea)</w:t>
      </w:r>
      <w:r>
        <w:rPr>
          <w:snapToGrid w:val="0"/>
        </w:rPr>
        <w:tab/>
        <w:t>the goods or services are to be supplied —</w:t>
      </w:r>
    </w:p>
    <w:p w:rsidR="00CF314A" w:rsidRDefault="00ED40E5">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rsidR="00CF314A" w:rsidRDefault="00ED40E5">
      <w:pPr>
        <w:pStyle w:val="Indenti"/>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rsidR="00CF314A" w:rsidRDefault="00ED40E5">
      <w:pPr>
        <w:pStyle w:val="Indenta"/>
        <w:rPr>
          <w:snapToGrid w:val="0"/>
        </w:rPr>
      </w:pPr>
      <w:r>
        <w:rPr>
          <w:snapToGrid w:val="0"/>
        </w:rPr>
        <w:tab/>
      </w:r>
      <w:r>
        <w:rPr>
          <w:snapToGrid w:val="0"/>
        </w:rPr>
        <w:tab/>
        <w:t>or</w:t>
      </w:r>
    </w:p>
    <w:p w:rsidR="00CF314A" w:rsidRDefault="00ED40E5">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rsidR="00CF314A" w:rsidRDefault="00ED40E5">
      <w:pPr>
        <w:pStyle w:val="Indenta"/>
      </w:pPr>
      <w:r>
        <w:tab/>
        <w:t>(g)</w:t>
      </w:r>
      <w:r>
        <w:tab/>
        <w:t>the goods to be supplied under the contract are —</w:t>
      </w:r>
    </w:p>
    <w:p w:rsidR="00CF314A" w:rsidRDefault="00ED40E5">
      <w:pPr>
        <w:pStyle w:val="Indenti"/>
      </w:pPr>
      <w:r>
        <w:tab/>
        <w:t>(i)</w:t>
      </w:r>
      <w:r>
        <w:tab/>
        <w:t>petrol or oil; or</w:t>
      </w:r>
    </w:p>
    <w:p w:rsidR="00CF314A" w:rsidRDefault="00ED40E5">
      <w:pPr>
        <w:pStyle w:val="Indenti"/>
      </w:pPr>
      <w:r>
        <w:tab/>
        <w:t>(ii)</w:t>
      </w:r>
      <w:r>
        <w:tab/>
        <w:t>any other liquid, or any gas, used for internal combustion engines;</w:t>
      </w:r>
    </w:p>
    <w:p w:rsidR="00CF314A" w:rsidRDefault="00ED40E5">
      <w:pPr>
        <w:pStyle w:val="Indenta"/>
      </w:pPr>
      <w:r>
        <w:tab/>
      </w:r>
      <w:r>
        <w:tab/>
        <w:t>or</w:t>
      </w:r>
    </w:p>
    <w:p w:rsidR="00CF314A" w:rsidRDefault="00ED40E5">
      <w:pPr>
        <w:pStyle w:val="Indenta"/>
        <w:keepNext/>
      </w:pPr>
      <w:r>
        <w:lastRenderedPageBreak/>
        <w:tab/>
        <w:t>(h)</w:t>
      </w:r>
      <w:r>
        <w:tab/>
        <w:t xml:space="preserve">the following apply — </w:t>
      </w:r>
    </w:p>
    <w:p w:rsidR="00CF314A" w:rsidRDefault="00ED40E5">
      <w:pPr>
        <w:pStyle w:val="Indenti"/>
        <w:keepNext/>
      </w:pPr>
      <w:r>
        <w:tab/>
        <w:t>(i)</w:t>
      </w:r>
      <w:r>
        <w:tab/>
        <w:t xml:space="preserve">the goods or services are to be supplied by — </w:t>
      </w:r>
    </w:p>
    <w:p w:rsidR="00CF314A" w:rsidRDefault="00ED40E5">
      <w:pPr>
        <w:pStyle w:val="IndentI0"/>
      </w:pPr>
      <w:r>
        <w:tab/>
        <w:t>(I)</w:t>
      </w:r>
      <w:r>
        <w:tab/>
        <w:t>a person registered on the Aboriginal Business Directory WA published by the Chamber of Commerce and Industry of Western Australia Limited ABN 96 929 977 985; or</w:t>
      </w:r>
    </w:p>
    <w:p w:rsidR="00CF314A" w:rsidRDefault="00ED40E5">
      <w:pPr>
        <w:pStyle w:val="IndentI0"/>
      </w:pPr>
      <w:r>
        <w:tab/>
        <w:t>(II)</w:t>
      </w:r>
      <w:r>
        <w:tab/>
        <w:t>a person registered with the Australian Indigenous Minority Supplier Office Limited (trading as Supply Nation) ABN 50 134 720 362;</w:t>
      </w:r>
    </w:p>
    <w:p w:rsidR="00CF314A" w:rsidRDefault="00ED40E5">
      <w:pPr>
        <w:pStyle w:val="Indenti"/>
      </w:pPr>
      <w:r>
        <w:tab/>
      </w:r>
      <w:r>
        <w:tab/>
        <w:t>and</w:t>
      </w:r>
    </w:p>
    <w:p w:rsidR="00CF314A" w:rsidRDefault="00ED40E5">
      <w:pPr>
        <w:pStyle w:val="Indenti"/>
      </w:pPr>
      <w:r>
        <w:tab/>
        <w:t>(ii)</w:t>
      </w:r>
      <w:r>
        <w:tab/>
        <w:t>the consideration under the contract is $250 000 or less, or worth $250 000 or less; and</w:t>
      </w:r>
    </w:p>
    <w:p w:rsidR="00CF314A" w:rsidRDefault="00ED40E5">
      <w:pPr>
        <w:pStyle w:val="Indenti"/>
      </w:pPr>
      <w:r>
        <w:tab/>
        <w:t>(iii)</w:t>
      </w:r>
      <w:r>
        <w:tab/>
        <w:t>the local government is satisfied that the contract represents value for money;</w:t>
      </w:r>
    </w:p>
    <w:p w:rsidR="00CF314A" w:rsidRDefault="00ED40E5">
      <w:pPr>
        <w:pStyle w:val="Indenta"/>
      </w:pPr>
      <w:r>
        <w:tab/>
      </w:r>
      <w:r>
        <w:tab/>
        <w:t>or</w:t>
      </w:r>
    </w:p>
    <w:p w:rsidR="00CF314A" w:rsidRDefault="00ED40E5">
      <w:pPr>
        <w:pStyle w:val="Indenta"/>
      </w:pPr>
      <w:r>
        <w:tab/>
        <w:t>(i)</w:t>
      </w:r>
      <w:r>
        <w:tab/>
        <w:t>the goods or services are to be supplied by an Australian Disability Enterprise; or</w:t>
      </w:r>
    </w:p>
    <w:p w:rsidR="00CF314A" w:rsidRDefault="00ED40E5">
      <w:pPr>
        <w:pStyle w:val="Indenta"/>
      </w:pPr>
      <w:r>
        <w:tab/>
        <w:t>(j)</w:t>
      </w:r>
      <w:r>
        <w:tab/>
        <w:t xml:space="preserve">the contract is a renewal or extension of the term of a contract (the </w:t>
      </w:r>
      <w:r>
        <w:rPr>
          <w:rStyle w:val="CharDefText"/>
        </w:rPr>
        <w:t>original contract</w:t>
      </w:r>
      <w:r>
        <w:t xml:space="preserve">) where — </w:t>
      </w:r>
    </w:p>
    <w:p w:rsidR="00CF314A" w:rsidRDefault="00ED40E5">
      <w:pPr>
        <w:pStyle w:val="Indenti"/>
      </w:pPr>
      <w:r>
        <w:tab/>
        <w:t>(i)</w:t>
      </w:r>
      <w:r>
        <w:tab/>
        <w:t>the original contract was entered into after the local government, according to the requirements of this Division, publicly invited tenders for the supply of goods or services; and</w:t>
      </w:r>
    </w:p>
    <w:p w:rsidR="00CF314A" w:rsidRDefault="00ED40E5">
      <w:pPr>
        <w:pStyle w:val="Indenti"/>
      </w:pPr>
      <w:r>
        <w:tab/>
        <w:t>(ii)</w:t>
      </w:r>
      <w:r>
        <w:tab/>
        <w:t>the invitation for tenders contained provision for the renewal or extension of a contract entered into with a successful tenderer; and</w:t>
      </w:r>
    </w:p>
    <w:p w:rsidR="00CF314A" w:rsidRDefault="00ED40E5">
      <w:pPr>
        <w:pStyle w:val="Indenti"/>
      </w:pPr>
      <w:r>
        <w:tab/>
        <w:t>(iii)</w:t>
      </w:r>
      <w:r>
        <w:tab/>
        <w:t>the original contract contains an option to renew or extend its term; and</w:t>
      </w:r>
    </w:p>
    <w:p w:rsidR="00CF314A" w:rsidRDefault="00ED40E5">
      <w:pPr>
        <w:pStyle w:val="Indenti"/>
      </w:pPr>
      <w:r>
        <w:tab/>
        <w:t>(iv)</w:t>
      </w:r>
      <w:r>
        <w:tab/>
        <w:t xml:space="preserve">the supplier’s tender included a requirement for such an option and specified the consideration payable, or the method by which the </w:t>
      </w:r>
      <w:r>
        <w:lastRenderedPageBreak/>
        <w:t>consideration is to be calculated, if the option were exercised;</w:t>
      </w:r>
    </w:p>
    <w:p w:rsidR="00CF314A" w:rsidRDefault="00ED40E5">
      <w:pPr>
        <w:pStyle w:val="Indenta"/>
      </w:pPr>
      <w:r>
        <w:tab/>
      </w:r>
      <w:r>
        <w:tab/>
        <w:t>or</w:t>
      </w:r>
    </w:p>
    <w:p w:rsidR="00CF314A" w:rsidRDefault="00ED40E5">
      <w:pPr>
        <w:pStyle w:val="Indenta"/>
      </w:pPr>
      <w:r>
        <w:tab/>
        <w:t>(ja)</w:t>
      </w:r>
      <w:r>
        <w:tab/>
        <w:t xml:space="preserve">the contract is a renewal or extension of the term of a contract (the </w:t>
      </w:r>
      <w:r>
        <w:rPr>
          <w:rStyle w:val="CharDefText"/>
        </w:rPr>
        <w:t>original contract</w:t>
      </w:r>
      <w:r>
        <w:t xml:space="preserve">) where — </w:t>
      </w:r>
    </w:p>
    <w:p w:rsidR="00CF314A" w:rsidRDefault="00ED40E5">
      <w:pPr>
        <w:pStyle w:val="Indenti"/>
      </w:pPr>
      <w:r>
        <w:tab/>
        <w:t>(i)</w:t>
      </w:r>
      <w:r>
        <w:tab/>
        <w:t>the original contract is to expire within 3 months; and</w:t>
      </w:r>
    </w:p>
    <w:p w:rsidR="00CF314A" w:rsidRDefault="00ED40E5">
      <w:pPr>
        <w:pStyle w:val="Indenti"/>
      </w:pPr>
      <w:r>
        <w:tab/>
        <w:t>(ii)</w:t>
      </w:r>
      <w:r>
        <w:tab/>
        <w:t>the renewal or extension is for a term of not more than 12 months from the expiry of the original contract; and</w:t>
      </w:r>
    </w:p>
    <w:p w:rsidR="00CF314A" w:rsidRDefault="00ED40E5">
      <w:pPr>
        <w:pStyle w:val="Indenti"/>
      </w:pPr>
      <w:r>
        <w:tab/>
        <w:t>(iii)</w:t>
      </w:r>
      <w:r>
        <w:tab/>
        <w:t>the contract for renewal or extension is entered into at a time when there is in force a state of emergency declaration applying to the district, or part of the district, of the local government;</w:t>
      </w:r>
    </w:p>
    <w:p w:rsidR="00CF314A" w:rsidRDefault="00ED40E5">
      <w:pPr>
        <w:pStyle w:val="Indenta"/>
      </w:pPr>
      <w:r>
        <w:tab/>
      </w:r>
      <w:r>
        <w:tab/>
        <w:t>or</w:t>
      </w:r>
    </w:p>
    <w:p w:rsidR="00CF314A" w:rsidRDefault="00ED40E5">
      <w:pPr>
        <w:pStyle w:val="Indenta"/>
        <w:rPr>
          <w:snapToGrid w:val="0"/>
        </w:rPr>
      </w:pPr>
      <w:r>
        <w:tab/>
        <w:t>(k)</w:t>
      </w:r>
      <w:r>
        <w:tab/>
        <w:t>the goods or services are to be supplied by a pre</w:t>
      </w:r>
      <w:r>
        <w:noBreakHyphen/>
        <w:t>qualified supplier under Division 3.</w:t>
      </w:r>
    </w:p>
    <w:p w:rsidR="00CF314A" w:rsidRDefault="00ED40E5">
      <w:pPr>
        <w:pStyle w:val="Subsection"/>
      </w:pPr>
      <w:r>
        <w:tab/>
        <w:t>(3)</w:t>
      </w:r>
      <w:r>
        <w:tab/>
        <w:t xml:space="preserve">For the purposes of subregulation (2)(aa) a supply of goods or services is associated with a state of emergency if — </w:t>
      </w:r>
    </w:p>
    <w:p w:rsidR="00CF314A" w:rsidRDefault="00ED40E5">
      <w:pPr>
        <w:pStyle w:val="Indenta"/>
      </w:pPr>
      <w:r>
        <w:tab/>
        <w:t>(a)</w:t>
      </w:r>
      <w:r>
        <w:tab/>
        <w:t>the contract for the supply is entered into while there is in force a state of emergency declaration applying to the district, or part of the district, of the local government; and</w:t>
      </w:r>
    </w:p>
    <w:p w:rsidR="00CF314A" w:rsidRDefault="00ED40E5">
      <w:pPr>
        <w:pStyle w:val="Indenta"/>
      </w:pPr>
      <w:r>
        <w:tab/>
        <w:t>(b)</w:t>
      </w:r>
      <w:r>
        <w:tab/>
        <w:t>the local government considers that the goods or services are required for the purposes of addressing a need arising from the hazard, or from the impact or consequences of the hazard, to which the state of emergency declaration relates.</w:t>
      </w:r>
    </w:p>
    <w:p w:rsidR="00CF314A" w:rsidRDefault="00ED40E5">
      <w:pPr>
        <w:pStyle w:val="Footnotesection"/>
      </w:pPr>
      <w:r>
        <w:tab/>
        <w:t>[Regulation 11 amended: Gazette 29 Apr 1997 p. 2145; 26 Jun 1998 p. 3447; 25 Feb 2000 p. 970</w:t>
      </w:r>
      <w:r>
        <w:noBreakHyphen/>
        <w:t>1; 29 Jun 2001 p. 3130; 31 Mar 2005 p. 1054</w:t>
      </w:r>
      <w:r>
        <w:noBreakHyphen/>
        <w:t>5; 2 Feb 2007 p. 245</w:t>
      </w:r>
      <w:r>
        <w:noBreakHyphen/>
        <w:t>6; 18 Sep 2015 p. 3804</w:t>
      </w:r>
      <w:r>
        <w:noBreakHyphen/>
        <w:t>6; SL 2020/35 r. 8; SL 2020/55 r. 5.]</w:t>
      </w:r>
    </w:p>
    <w:p w:rsidR="00CF314A" w:rsidRDefault="00ED40E5">
      <w:pPr>
        <w:pStyle w:val="Heading5"/>
      </w:pPr>
      <w:bookmarkStart w:id="52" w:name="_Toc74665856"/>
      <w:r>
        <w:rPr>
          <w:rStyle w:val="CharSectno"/>
        </w:rPr>
        <w:lastRenderedPageBreak/>
        <w:t>12</w:t>
      </w:r>
      <w:r>
        <w:t>.</w:t>
      </w:r>
      <w:r>
        <w:tab/>
        <w:t>Anti</w:t>
      </w:r>
      <w:r>
        <w:noBreakHyphen/>
        <w:t>avoidance provision for r. 11(1)</w:t>
      </w:r>
      <w:bookmarkEnd w:id="52"/>
    </w:p>
    <w:p w:rsidR="00CF314A" w:rsidRDefault="00ED40E5">
      <w:pPr>
        <w:pStyle w:val="Subsection"/>
      </w:pPr>
      <w:r>
        <w:tab/>
        <w:t>(1)</w:t>
      </w:r>
      <w:r>
        <w:tab/>
        <w:t xml:space="preserve">This regulation applies if a local government intends to enter into 2 or more contracts (the </w:t>
      </w:r>
      <w:r>
        <w:rPr>
          <w:rStyle w:val="CharDefText"/>
        </w:rPr>
        <w:t>contracts</w:t>
      </w:r>
      <w:r>
        <w:t>) in circumstances such that the desire to avoid the requirements of regulation 11(1) is a significant reason for not dealing with the matter in a single contract.</w:t>
      </w:r>
    </w:p>
    <w:p w:rsidR="00CF314A" w:rsidRDefault="00ED40E5">
      <w:pPr>
        <w:pStyle w:val="Subsection"/>
      </w:pPr>
      <w:r>
        <w:tab/>
        <w:t>(2)</w:t>
      </w:r>
      <w:r>
        <w:tab/>
        <w:t>If this regulation applies, tenders are to be publicly invited according to the requirements of this Division before the local government enters into any of the contracts regardless of the consideration.</w:t>
      </w:r>
    </w:p>
    <w:p w:rsidR="00CF314A" w:rsidRDefault="00ED40E5">
      <w:pPr>
        <w:pStyle w:val="Footnotesection"/>
      </w:pPr>
      <w:r>
        <w:tab/>
        <w:t xml:space="preserve">[Regulation 12 inserted: Gazette 18 Sep 2015 p. 3806.] </w:t>
      </w:r>
    </w:p>
    <w:p w:rsidR="00CF314A" w:rsidRDefault="00ED40E5">
      <w:pPr>
        <w:pStyle w:val="Heading5"/>
        <w:rPr>
          <w:snapToGrid w:val="0"/>
        </w:rPr>
      </w:pPr>
      <w:bookmarkStart w:id="53" w:name="_Toc74665857"/>
      <w:r>
        <w:rPr>
          <w:rStyle w:val="CharSectno"/>
        </w:rPr>
        <w:t>13</w:t>
      </w:r>
      <w:r>
        <w:rPr>
          <w:snapToGrid w:val="0"/>
        </w:rPr>
        <w:t>.</w:t>
      </w:r>
      <w:r>
        <w:rPr>
          <w:snapToGrid w:val="0"/>
        </w:rPr>
        <w:tab/>
        <w:t>Requirements when local government invites tenders though not required to do so</w:t>
      </w:r>
      <w:bookmarkEnd w:id="53"/>
    </w:p>
    <w:p w:rsidR="00CF314A" w:rsidRDefault="00ED40E5">
      <w:pPr>
        <w:pStyle w:val="Subsection"/>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rsidR="00CF314A" w:rsidRDefault="00ED40E5">
      <w:pPr>
        <w:pStyle w:val="Footnotesection"/>
      </w:pPr>
      <w:r>
        <w:tab/>
        <w:t>[Regulation 13 amended: Gazette 2 Feb 2007 p. 245</w:t>
      </w:r>
      <w:r>
        <w:noBreakHyphen/>
        <w:t>6.]</w:t>
      </w:r>
    </w:p>
    <w:p w:rsidR="00CF314A" w:rsidRDefault="00ED40E5">
      <w:pPr>
        <w:pStyle w:val="Heading5"/>
        <w:rPr>
          <w:snapToGrid w:val="0"/>
        </w:rPr>
      </w:pPr>
      <w:bookmarkStart w:id="54" w:name="_Toc74665858"/>
      <w:r>
        <w:rPr>
          <w:rStyle w:val="CharSectno"/>
        </w:rPr>
        <w:t>14</w:t>
      </w:r>
      <w:r>
        <w:rPr>
          <w:snapToGrid w:val="0"/>
        </w:rPr>
        <w:t>.</w:t>
      </w:r>
      <w:r>
        <w:rPr>
          <w:snapToGrid w:val="0"/>
        </w:rPr>
        <w:tab/>
        <w:t>Publicly inviting tenders, requirements for</w:t>
      </w:r>
      <w:bookmarkEnd w:id="54"/>
    </w:p>
    <w:p w:rsidR="00CF314A" w:rsidRDefault="00ED40E5">
      <w:pPr>
        <w:pStyle w:val="Subsection"/>
        <w:rPr>
          <w:snapToGrid w:val="0"/>
        </w:rPr>
      </w:pPr>
      <w:r>
        <w:rPr>
          <w:snapToGrid w:val="0"/>
        </w:rPr>
        <w:tab/>
        <w:t>(1)</w:t>
      </w:r>
      <w:r>
        <w:rPr>
          <w:snapToGrid w:val="0"/>
        </w:rPr>
        <w:tab/>
        <w:t>When regulation 11(1), 12(2) or 13 requires tenders to be publicly invited, Statewide public notice of the invitation is to be given.</w:t>
      </w:r>
    </w:p>
    <w:p w:rsidR="00CF314A" w:rsidRDefault="00ED40E5">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rsidR="00CF314A" w:rsidRDefault="00ED40E5">
      <w:pPr>
        <w:pStyle w:val="Subsection"/>
      </w:pPr>
      <w:r>
        <w:tab/>
        <w:t>(2a)</w:t>
      </w:r>
      <w:r>
        <w:tab/>
        <w:t>If a local government —</w:t>
      </w:r>
    </w:p>
    <w:p w:rsidR="00CF314A" w:rsidRDefault="00ED40E5">
      <w:pPr>
        <w:pStyle w:val="Indenta"/>
      </w:pPr>
      <w:r>
        <w:tab/>
        <w:t>(a)</w:t>
      </w:r>
      <w:r>
        <w:tab/>
        <w:t>is required to invite a tender; or</w:t>
      </w:r>
    </w:p>
    <w:p w:rsidR="00CF314A" w:rsidRDefault="00ED40E5">
      <w:pPr>
        <w:pStyle w:val="Indenta"/>
      </w:pPr>
      <w:r>
        <w:tab/>
        <w:t>(b)</w:t>
      </w:r>
      <w:r>
        <w:tab/>
        <w:t>not being required to invite a tender, decides to invite a tender,</w:t>
      </w:r>
    </w:p>
    <w:p w:rsidR="00CF314A" w:rsidRDefault="00ED40E5">
      <w:pPr>
        <w:pStyle w:val="Subsection"/>
      </w:pPr>
      <w:r>
        <w:lastRenderedPageBreak/>
        <w:tab/>
      </w:r>
      <w:r>
        <w:tab/>
        <w:t>the local government must, before tenders are publicly invited, determine in writing the criteria for deciding which tender should be accepted.</w:t>
      </w:r>
    </w:p>
    <w:p w:rsidR="00CF314A" w:rsidRDefault="00ED40E5">
      <w:pPr>
        <w:pStyle w:val="Subsection"/>
        <w:rPr>
          <w:snapToGrid w:val="0"/>
        </w:rPr>
      </w:pPr>
      <w:r>
        <w:rPr>
          <w:snapToGrid w:val="0"/>
        </w:rPr>
        <w:tab/>
        <w:t>(3)</w:t>
      </w:r>
      <w:r>
        <w:rPr>
          <w:snapToGrid w:val="0"/>
        </w:rPr>
        <w:tab/>
        <w:t>The notice, whether under subregulation (1) or (2), is required to include —</w:t>
      </w:r>
    </w:p>
    <w:p w:rsidR="00CF314A" w:rsidRDefault="00ED40E5">
      <w:pPr>
        <w:pStyle w:val="Indenta"/>
        <w:rPr>
          <w:snapToGrid w:val="0"/>
        </w:rPr>
      </w:pPr>
      <w:r>
        <w:rPr>
          <w:snapToGrid w:val="0"/>
        </w:rPr>
        <w:tab/>
        <w:t>(a)</w:t>
      </w:r>
      <w:r>
        <w:rPr>
          <w:snapToGrid w:val="0"/>
        </w:rPr>
        <w:tab/>
        <w:t>a brief description of the goods or services required; and</w:t>
      </w:r>
    </w:p>
    <w:p w:rsidR="00CF314A" w:rsidRDefault="00ED40E5">
      <w:pPr>
        <w:pStyle w:val="Indenta"/>
        <w:rPr>
          <w:snapToGrid w:val="0"/>
        </w:rPr>
      </w:pPr>
      <w:r>
        <w:rPr>
          <w:snapToGrid w:val="0"/>
        </w:rPr>
        <w:tab/>
        <w:t>(b)</w:t>
      </w:r>
      <w:r>
        <w:rPr>
          <w:snapToGrid w:val="0"/>
        </w:rPr>
        <w:tab/>
        <w:t>particulars identifying a person from whom more detailed information as to tendering may be obtained; and</w:t>
      </w:r>
    </w:p>
    <w:p w:rsidR="00CF314A" w:rsidRDefault="00ED40E5">
      <w:pPr>
        <w:pStyle w:val="Indenta"/>
        <w:rPr>
          <w:snapToGrid w:val="0"/>
        </w:rPr>
      </w:pPr>
      <w:r>
        <w:rPr>
          <w:snapToGrid w:val="0"/>
        </w:rPr>
        <w:tab/>
        <w:t>(c)</w:t>
      </w:r>
      <w:r>
        <w:rPr>
          <w:snapToGrid w:val="0"/>
        </w:rPr>
        <w:tab/>
        <w:t>information as to where and how tenders may be submitted; and</w:t>
      </w:r>
    </w:p>
    <w:p w:rsidR="00CF314A" w:rsidRDefault="00ED40E5">
      <w:pPr>
        <w:pStyle w:val="Indenta"/>
        <w:rPr>
          <w:snapToGrid w:val="0"/>
        </w:rPr>
      </w:pPr>
      <w:r>
        <w:rPr>
          <w:snapToGrid w:val="0"/>
        </w:rPr>
        <w:tab/>
        <w:t>(d)</w:t>
      </w:r>
      <w:r>
        <w:rPr>
          <w:snapToGrid w:val="0"/>
        </w:rPr>
        <w:tab/>
        <w:t>the date and time after which tenders cannot be submitted.</w:t>
      </w:r>
    </w:p>
    <w:p w:rsidR="00CF314A" w:rsidRDefault="00ED40E5">
      <w:pPr>
        <w:pStyle w:val="Subsection"/>
      </w:pPr>
      <w:r>
        <w:tab/>
        <w:t>(4)</w:t>
      </w:r>
      <w:r>
        <w:tab/>
        <w:t>In subregulation (3)(b) a reference to detailed information includes a reference to —</w:t>
      </w:r>
    </w:p>
    <w:p w:rsidR="00CF314A" w:rsidRDefault="00ED40E5">
      <w:pPr>
        <w:pStyle w:val="Indenta"/>
      </w:pPr>
      <w:r>
        <w:tab/>
        <w:t>(a)</w:t>
      </w:r>
      <w:r>
        <w:tab/>
        <w:t>such information as the local government decides should be disclosed to those interested in submitting a tender; and</w:t>
      </w:r>
    </w:p>
    <w:p w:rsidR="00CF314A" w:rsidRDefault="00ED40E5">
      <w:pPr>
        <w:pStyle w:val="Indenta"/>
      </w:pPr>
      <w:r>
        <w:tab/>
        <w:t>(b)</w:t>
      </w:r>
      <w:r>
        <w:tab/>
        <w:t>detailed specifications of the goods or services required; and</w:t>
      </w:r>
    </w:p>
    <w:p w:rsidR="00CF314A" w:rsidRDefault="00ED40E5">
      <w:pPr>
        <w:pStyle w:val="Indenta"/>
      </w:pPr>
      <w:r>
        <w:tab/>
        <w:t>(c)</w:t>
      </w:r>
      <w:r>
        <w:tab/>
        <w:t>the criteria for deciding which tender should be accepted; and</w:t>
      </w:r>
    </w:p>
    <w:p w:rsidR="00CF314A" w:rsidRDefault="00ED40E5">
      <w:pPr>
        <w:pStyle w:val="Indenta"/>
      </w:pPr>
      <w:r>
        <w:tab/>
        <w:t>(d)</w:t>
      </w:r>
      <w:r>
        <w:tab/>
        <w:t>whether the local government has decided to submit a tender.</w:t>
      </w:r>
    </w:p>
    <w:p w:rsidR="00CF314A" w:rsidRDefault="00ED40E5">
      <w:pPr>
        <w:pStyle w:val="Ednotepara"/>
      </w:pPr>
      <w:r>
        <w:tab/>
        <w:t>[(e)</w:t>
      </w:r>
      <w:r>
        <w:tab/>
        <w:t>deleted]</w:t>
      </w:r>
    </w:p>
    <w:p w:rsidR="00CF314A" w:rsidRDefault="00ED40E5">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rsidR="00CF314A" w:rsidRDefault="00ED40E5">
      <w:pPr>
        <w:pStyle w:val="Footnotesection"/>
      </w:pPr>
      <w:r>
        <w:tab/>
        <w:t>[Regulation 14 amended: Gazette 29 Jun 2001 p. 3130; 18 Sep 2015 p. 3806.]</w:t>
      </w:r>
    </w:p>
    <w:p w:rsidR="00CF314A" w:rsidRDefault="00ED40E5">
      <w:pPr>
        <w:pStyle w:val="Heading5"/>
        <w:rPr>
          <w:snapToGrid w:val="0"/>
        </w:rPr>
      </w:pPr>
      <w:bookmarkStart w:id="55" w:name="_Toc74665859"/>
      <w:r>
        <w:rPr>
          <w:rStyle w:val="CharSectno"/>
        </w:rPr>
        <w:lastRenderedPageBreak/>
        <w:t>15</w:t>
      </w:r>
      <w:r>
        <w:t>.</w:t>
      </w:r>
      <w:r>
        <w:tab/>
      </w:r>
      <w:r>
        <w:rPr>
          <w:snapToGrid w:val="0"/>
        </w:rPr>
        <w:t>Minimum time to be allowed for submitting tenders</w:t>
      </w:r>
      <w:bookmarkEnd w:id="55"/>
    </w:p>
    <w:p w:rsidR="00CF314A" w:rsidRDefault="00ED40E5">
      <w:pPr>
        <w:pStyle w:val="Subsection"/>
      </w:pPr>
      <w:r>
        <w:tab/>
        <w:t>(1)</w:t>
      </w:r>
      <w:r>
        <w:tab/>
        <w:t xml:space="preserve">If a notice under regulation 14(1) is given, the date and time referred to in regulation 14(3)(d) has to be at least 14 days after the notice is — </w:t>
      </w:r>
    </w:p>
    <w:p w:rsidR="00CF314A" w:rsidRDefault="00ED40E5">
      <w:pPr>
        <w:pStyle w:val="Indenta"/>
      </w:pPr>
      <w:r>
        <w:tab/>
        <w:t>(a)</w:t>
      </w:r>
      <w:r>
        <w:tab/>
        <w:t xml:space="preserve">published on the local government’s official website; and </w:t>
      </w:r>
    </w:p>
    <w:p w:rsidR="00CF314A" w:rsidRDefault="00ED40E5">
      <w:pPr>
        <w:pStyle w:val="Indenta"/>
      </w:pPr>
      <w:r>
        <w:tab/>
        <w:t>(b)</w:t>
      </w:r>
      <w:r>
        <w:tab/>
        <w:t xml:space="preserve">published in at least 3 of the ways prescribed in the </w:t>
      </w:r>
      <w:r>
        <w:rPr>
          <w:i/>
        </w:rPr>
        <w:t>Local Government (Administration) Regulations 1996</w:t>
      </w:r>
      <w:r>
        <w:t xml:space="preserve"> regulation 3A(2).</w:t>
      </w:r>
    </w:p>
    <w:p w:rsidR="00CF314A" w:rsidRDefault="00ED40E5">
      <w:pPr>
        <w:pStyle w:val="Subsection"/>
        <w:rPr>
          <w:snapToGrid w:val="0"/>
        </w:rPr>
      </w:pPr>
      <w:r>
        <w:tab/>
        <w:t>(2)</w:t>
      </w:r>
      <w:r>
        <w:tab/>
        <w:t xml:space="preserve">If a notice under regulation 14(2) </w:t>
      </w:r>
      <w:r>
        <w:rPr>
          <w:snapToGrid w:val="0"/>
        </w:rPr>
        <w:t>is given to a person listed as an acceptable tenderer, the date and time referred to in regulation 14(3)(d) has to be at least 14 days after the notice is given.</w:t>
      </w:r>
    </w:p>
    <w:p w:rsidR="00CF314A" w:rsidRDefault="00ED40E5">
      <w:pPr>
        <w:pStyle w:val="Footnotesection"/>
      </w:pPr>
      <w:r>
        <w:tab/>
        <w:t>[Regulation 15 inserted: Gazette 18 Sep 2015 p. 3806</w:t>
      </w:r>
      <w:r>
        <w:noBreakHyphen/>
        <w:t xml:space="preserve">7; amended: SL 2020/213 r. 35.] </w:t>
      </w:r>
    </w:p>
    <w:p w:rsidR="00CF314A" w:rsidRDefault="00ED40E5">
      <w:pPr>
        <w:pStyle w:val="Heading5"/>
        <w:rPr>
          <w:snapToGrid w:val="0"/>
        </w:rPr>
      </w:pPr>
      <w:bookmarkStart w:id="56" w:name="_Toc74665860"/>
      <w:r>
        <w:rPr>
          <w:rStyle w:val="CharSectno"/>
        </w:rPr>
        <w:t>16</w:t>
      </w:r>
      <w:r>
        <w:rPr>
          <w:snapToGrid w:val="0"/>
        </w:rPr>
        <w:t>.</w:t>
      </w:r>
      <w:r>
        <w:rPr>
          <w:snapToGrid w:val="0"/>
        </w:rPr>
        <w:tab/>
        <w:t>Receiving and opening tenders, procedure for</w:t>
      </w:r>
      <w:bookmarkEnd w:id="56"/>
    </w:p>
    <w:p w:rsidR="00CF314A" w:rsidRDefault="00ED40E5">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rsidR="00CF314A" w:rsidRDefault="00ED40E5">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rsidR="00CF314A" w:rsidRDefault="00ED40E5">
      <w:pPr>
        <w:pStyle w:val="Subsection"/>
        <w:keepNext/>
        <w:rPr>
          <w:snapToGrid w:val="0"/>
        </w:rPr>
      </w:pPr>
      <w:r>
        <w:rPr>
          <w:snapToGrid w:val="0"/>
        </w:rPr>
        <w:tab/>
        <w:t>(3)</w:t>
      </w:r>
      <w:r>
        <w:rPr>
          <w:snapToGrid w:val="0"/>
        </w:rPr>
        <w:tab/>
        <w:t>When tenders are opened —</w:t>
      </w:r>
    </w:p>
    <w:p w:rsidR="00CF314A" w:rsidRDefault="00ED40E5">
      <w:pPr>
        <w:pStyle w:val="Indenta"/>
      </w:pPr>
      <w:r>
        <w:tab/>
        <w:t>(a)</w:t>
      </w:r>
      <w:r>
        <w:tab/>
        <w:t xml:space="preserve">there must be present — </w:t>
      </w:r>
    </w:p>
    <w:p w:rsidR="00CF314A" w:rsidRDefault="00ED40E5">
      <w:pPr>
        <w:pStyle w:val="Indenti"/>
      </w:pPr>
      <w:r>
        <w:tab/>
        <w:t>(i)</w:t>
      </w:r>
      <w:r>
        <w:tab/>
        <w:t>at least 2 employees of the local government; or</w:t>
      </w:r>
    </w:p>
    <w:p w:rsidR="00CF314A" w:rsidRDefault="00ED40E5">
      <w:pPr>
        <w:pStyle w:val="Indenti"/>
        <w:rPr>
          <w:snapToGrid w:val="0"/>
        </w:rPr>
      </w:pPr>
      <w:r>
        <w:tab/>
        <w:t>(ii)</w:t>
      </w:r>
      <w:r>
        <w:tab/>
        <w:t>one employee of the local government and at least one person authorised by the CEO to open tenders;</w:t>
      </w:r>
    </w:p>
    <w:p w:rsidR="00CF314A" w:rsidRDefault="00ED40E5">
      <w:pPr>
        <w:pStyle w:val="Indenta"/>
      </w:pPr>
      <w:r>
        <w:tab/>
      </w:r>
      <w:r>
        <w:tab/>
        <w:t>and</w:t>
      </w:r>
    </w:p>
    <w:p w:rsidR="00CF314A" w:rsidRDefault="00ED40E5">
      <w:pPr>
        <w:pStyle w:val="Indenta"/>
        <w:rPr>
          <w:snapToGrid w:val="0"/>
        </w:rPr>
      </w:pPr>
      <w:r>
        <w:rPr>
          <w:snapToGrid w:val="0"/>
        </w:rPr>
        <w:tab/>
        <w:t>(b)</w:t>
      </w:r>
      <w:r>
        <w:rPr>
          <w:snapToGrid w:val="0"/>
        </w:rPr>
        <w:tab/>
        <w:t>members of the public are entitled to be present; and</w:t>
      </w:r>
    </w:p>
    <w:p w:rsidR="00CF314A" w:rsidRDefault="00ED40E5">
      <w:pPr>
        <w:pStyle w:val="Indenta"/>
        <w:rPr>
          <w:snapToGrid w:val="0"/>
        </w:rPr>
      </w:pPr>
      <w:r>
        <w:rPr>
          <w:snapToGrid w:val="0"/>
        </w:rPr>
        <w:lastRenderedPageBreak/>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rsidR="00CF314A" w:rsidRDefault="00ED40E5">
      <w:pPr>
        <w:pStyle w:val="Footnotesection"/>
      </w:pPr>
      <w:r>
        <w:tab/>
        <w:t>[Regulation 16 amended: Gazette 29 Jun 2001 p. 3131; 31 Mar 2005 p. 1055; 18 Sep 2015 p. 3807.]</w:t>
      </w:r>
    </w:p>
    <w:p w:rsidR="00CF314A" w:rsidRDefault="00ED40E5">
      <w:pPr>
        <w:pStyle w:val="Heading5"/>
        <w:rPr>
          <w:snapToGrid w:val="0"/>
        </w:rPr>
      </w:pPr>
      <w:bookmarkStart w:id="57" w:name="_Toc74665861"/>
      <w:r>
        <w:rPr>
          <w:rStyle w:val="CharSectno"/>
        </w:rPr>
        <w:t>17</w:t>
      </w:r>
      <w:r>
        <w:rPr>
          <w:snapToGrid w:val="0"/>
        </w:rPr>
        <w:t>.</w:t>
      </w:r>
      <w:r>
        <w:rPr>
          <w:snapToGrid w:val="0"/>
        </w:rPr>
        <w:tab/>
        <w:t>Tenders register</w:t>
      </w:r>
      <w:bookmarkEnd w:id="57"/>
    </w:p>
    <w:p w:rsidR="00CF314A" w:rsidRDefault="00ED40E5">
      <w:pPr>
        <w:pStyle w:val="Subsection"/>
        <w:rPr>
          <w:snapToGrid w:val="0"/>
        </w:rPr>
      </w:pPr>
      <w:r>
        <w:rPr>
          <w:snapToGrid w:val="0"/>
        </w:rPr>
        <w:tab/>
        <w:t>(1)</w:t>
      </w:r>
      <w:r>
        <w:rPr>
          <w:snapToGrid w:val="0"/>
        </w:rPr>
        <w:tab/>
        <w:t>The CEO is responsible for keeping the tenders register and making it available for public inspection.</w:t>
      </w:r>
    </w:p>
    <w:p w:rsidR="00CF314A" w:rsidRDefault="00ED40E5">
      <w:pPr>
        <w:pStyle w:val="Subsection"/>
      </w:pPr>
      <w:r>
        <w:tab/>
        <w:t>(1A)</w:t>
      </w:r>
      <w:r>
        <w:tab/>
        <w:t>The CEO must publish the tenders register on the local government’s official website.</w:t>
      </w:r>
    </w:p>
    <w:p w:rsidR="00CF314A" w:rsidRDefault="00ED40E5">
      <w:pPr>
        <w:pStyle w:val="Subsection"/>
        <w:keepNext/>
        <w:rPr>
          <w:snapToGrid w:val="0"/>
        </w:rPr>
      </w:pPr>
      <w:r>
        <w:rPr>
          <w:snapToGrid w:val="0"/>
        </w:rPr>
        <w:tab/>
        <w:t>(2)</w:t>
      </w:r>
      <w:r>
        <w:rPr>
          <w:snapToGrid w:val="0"/>
        </w:rPr>
        <w:tab/>
        <w:t>The tenders register is to include, for each invitation to tender —</w:t>
      </w:r>
    </w:p>
    <w:p w:rsidR="00CF314A" w:rsidRDefault="00ED40E5">
      <w:pPr>
        <w:pStyle w:val="Indenta"/>
        <w:rPr>
          <w:snapToGrid w:val="0"/>
        </w:rPr>
      </w:pPr>
      <w:r>
        <w:rPr>
          <w:snapToGrid w:val="0"/>
        </w:rPr>
        <w:tab/>
        <w:t>(a)</w:t>
      </w:r>
      <w:r>
        <w:rPr>
          <w:snapToGrid w:val="0"/>
        </w:rPr>
        <w:tab/>
        <w:t>a brief description of the goods or services required; and</w:t>
      </w:r>
    </w:p>
    <w:p w:rsidR="00CF314A" w:rsidRDefault="00ED40E5">
      <w:pPr>
        <w:pStyle w:val="Ednotepara"/>
        <w:rPr>
          <w:snapToGrid w:val="0"/>
        </w:rPr>
      </w:pPr>
      <w:r>
        <w:tab/>
        <w:t>[(b)</w:t>
      </w:r>
      <w:r>
        <w:tab/>
        <w:t>deleted]</w:t>
      </w:r>
    </w:p>
    <w:p w:rsidR="00CF314A" w:rsidRDefault="00ED40E5">
      <w:pPr>
        <w:pStyle w:val="Indenta"/>
        <w:rPr>
          <w:snapToGrid w:val="0"/>
        </w:rPr>
      </w:pPr>
      <w:r>
        <w:rPr>
          <w:snapToGrid w:val="0"/>
        </w:rPr>
        <w:tab/>
        <w:t>(c)</w:t>
      </w:r>
      <w:r>
        <w:rPr>
          <w:snapToGrid w:val="0"/>
        </w:rPr>
        <w:tab/>
        <w:t>particulars of —</w:t>
      </w:r>
    </w:p>
    <w:p w:rsidR="00CF314A" w:rsidRDefault="00ED40E5">
      <w:pPr>
        <w:pStyle w:val="Indenti"/>
        <w:rPr>
          <w:snapToGrid w:val="0"/>
        </w:rPr>
      </w:pPr>
      <w:r>
        <w:rPr>
          <w:snapToGrid w:val="0"/>
        </w:rPr>
        <w:tab/>
        <w:t>(i)</w:t>
      </w:r>
      <w:r>
        <w:rPr>
          <w:snapToGrid w:val="0"/>
        </w:rPr>
        <w:tab/>
        <w:t>any notice by which expressions of interests from prospective tenderers was sought; and</w:t>
      </w:r>
    </w:p>
    <w:p w:rsidR="00CF314A" w:rsidRDefault="00ED40E5">
      <w:pPr>
        <w:pStyle w:val="Indenti"/>
        <w:rPr>
          <w:snapToGrid w:val="0"/>
        </w:rPr>
      </w:pPr>
      <w:r>
        <w:rPr>
          <w:snapToGrid w:val="0"/>
        </w:rPr>
        <w:tab/>
        <w:t>(ii)</w:t>
      </w:r>
      <w:r>
        <w:rPr>
          <w:snapToGrid w:val="0"/>
        </w:rPr>
        <w:tab/>
        <w:t>any person who submitted an expression of interest; and</w:t>
      </w:r>
    </w:p>
    <w:p w:rsidR="00CF314A" w:rsidRDefault="00ED40E5">
      <w:pPr>
        <w:pStyle w:val="Indenti"/>
        <w:rPr>
          <w:snapToGrid w:val="0"/>
        </w:rPr>
      </w:pPr>
      <w:r>
        <w:rPr>
          <w:snapToGrid w:val="0"/>
        </w:rPr>
        <w:tab/>
        <w:t>(iii)</w:t>
      </w:r>
      <w:r>
        <w:rPr>
          <w:snapToGrid w:val="0"/>
        </w:rPr>
        <w:tab/>
        <w:t>any list of acceptable tenderers that was prepared under regulation 23(4);</w:t>
      </w:r>
    </w:p>
    <w:p w:rsidR="00CF314A" w:rsidRDefault="00ED40E5">
      <w:pPr>
        <w:pStyle w:val="Indenta"/>
        <w:rPr>
          <w:snapToGrid w:val="0"/>
        </w:rPr>
      </w:pPr>
      <w:r>
        <w:rPr>
          <w:snapToGrid w:val="0"/>
        </w:rPr>
        <w:tab/>
      </w:r>
      <w:r>
        <w:rPr>
          <w:snapToGrid w:val="0"/>
        </w:rPr>
        <w:tab/>
        <w:t>and</w:t>
      </w:r>
    </w:p>
    <w:p w:rsidR="00CF314A" w:rsidRDefault="00ED40E5">
      <w:pPr>
        <w:pStyle w:val="Indenta"/>
        <w:rPr>
          <w:snapToGrid w:val="0"/>
        </w:rPr>
      </w:pPr>
      <w:r>
        <w:rPr>
          <w:snapToGrid w:val="0"/>
        </w:rPr>
        <w:tab/>
        <w:t>(d)</w:t>
      </w:r>
      <w:r>
        <w:rPr>
          <w:snapToGrid w:val="0"/>
        </w:rPr>
        <w:tab/>
        <w:t>a copy of the notice of the invitation to tender; and</w:t>
      </w:r>
    </w:p>
    <w:p w:rsidR="00CF314A" w:rsidRDefault="00ED40E5">
      <w:pPr>
        <w:pStyle w:val="Indenta"/>
        <w:rPr>
          <w:snapToGrid w:val="0"/>
        </w:rPr>
      </w:pPr>
      <w:r>
        <w:rPr>
          <w:snapToGrid w:val="0"/>
        </w:rPr>
        <w:tab/>
        <w:t>(e)</w:t>
      </w:r>
      <w:r>
        <w:rPr>
          <w:snapToGrid w:val="0"/>
        </w:rPr>
        <w:tab/>
        <w:t>the name of each tenderer whose tender has been opened; and</w:t>
      </w:r>
    </w:p>
    <w:p w:rsidR="00CF314A" w:rsidRDefault="00ED40E5">
      <w:pPr>
        <w:pStyle w:val="Indenta"/>
        <w:rPr>
          <w:snapToGrid w:val="0"/>
        </w:rPr>
      </w:pPr>
      <w:r>
        <w:rPr>
          <w:snapToGrid w:val="0"/>
        </w:rPr>
        <w:tab/>
        <w:t>(f)</w:t>
      </w:r>
      <w:r>
        <w:rPr>
          <w:snapToGrid w:val="0"/>
        </w:rPr>
        <w:tab/>
        <w:t>the name of any successful tenderer.</w:t>
      </w:r>
    </w:p>
    <w:p w:rsidR="00CF314A" w:rsidRDefault="00ED40E5">
      <w:pPr>
        <w:pStyle w:val="Subsection"/>
        <w:keepNext/>
      </w:pPr>
      <w:r>
        <w:tab/>
        <w:t>(3)</w:t>
      </w:r>
      <w:r>
        <w:tab/>
        <w:t xml:space="preserve">The tenders register is to include for each invitation to tender the amount of the consideration or a summary of the amount of the </w:t>
      </w:r>
      <w:r>
        <w:lastRenderedPageBreak/>
        <w:t>consideration sought in the tender accepted by the local government.</w:t>
      </w:r>
    </w:p>
    <w:p w:rsidR="00CF314A" w:rsidRDefault="00ED40E5">
      <w:pPr>
        <w:pStyle w:val="Footnotesection"/>
      </w:pPr>
      <w:r>
        <w:tab/>
        <w:t>[Regulation 17 amended: Gazette 29 Jun 2001 p. 3131; 18 Sep 2015 p. 3807; SL 2020/213 r. 36.]</w:t>
      </w:r>
    </w:p>
    <w:p w:rsidR="00CF314A" w:rsidRDefault="00ED40E5">
      <w:pPr>
        <w:pStyle w:val="Heading5"/>
        <w:rPr>
          <w:snapToGrid w:val="0"/>
        </w:rPr>
      </w:pPr>
      <w:bookmarkStart w:id="58" w:name="_Toc74665862"/>
      <w:r>
        <w:rPr>
          <w:rStyle w:val="CharSectno"/>
        </w:rPr>
        <w:t>18</w:t>
      </w:r>
      <w:r>
        <w:rPr>
          <w:snapToGrid w:val="0"/>
        </w:rPr>
        <w:t>.</w:t>
      </w:r>
      <w:r>
        <w:rPr>
          <w:snapToGrid w:val="0"/>
        </w:rPr>
        <w:tab/>
        <w:t>Rejecting and accepting tenders</w:t>
      </w:r>
      <w:bookmarkEnd w:id="58"/>
    </w:p>
    <w:p w:rsidR="00CF314A" w:rsidRDefault="00ED40E5">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rsidR="00CF314A" w:rsidRDefault="00ED40E5">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rsidR="00CF314A" w:rsidRDefault="00ED40E5">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rsidR="00CF314A" w:rsidRDefault="00ED40E5">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w:t>
      </w:r>
      <w:r>
        <w:t>(if any)</w:t>
      </w:r>
      <w:r>
        <w:rPr>
          <w:snapToGrid w:val="0"/>
        </w:rPr>
        <w:t xml:space="preserve"> it thinks it would be most advantageous to the local government to accept.</w:t>
      </w:r>
    </w:p>
    <w:p w:rsidR="00CF314A" w:rsidRDefault="00ED40E5">
      <w:pPr>
        <w:pStyle w:val="Subsection"/>
      </w:pPr>
      <w:r>
        <w:tab/>
        <w:t>(4a)</w:t>
      </w:r>
      <w:r>
        <w:tab/>
        <w:t>To assist the local government in deciding which tender would be the most advantageous to it to accept, a tenderer may be requested to clarify the information provided in the tender.</w:t>
      </w:r>
    </w:p>
    <w:p w:rsidR="00CF314A" w:rsidRDefault="00ED40E5">
      <w:pPr>
        <w:pStyle w:val="Subsection"/>
        <w:rPr>
          <w:snapToGrid w:val="0"/>
        </w:rPr>
      </w:pPr>
      <w:r>
        <w:rPr>
          <w:snapToGrid w:val="0"/>
        </w:rPr>
        <w:tab/>
        <w:t>(5)</w:t>
      </w:r>
      <w:r>
        <w:rPr>
          <w:snapToGrid w:val="0"/>
        </w:rPr>
        <w:tab/>
        <w:t>The local government may decline to accept any tender.</w:t>
      </w:r>
    </w:p>
    <w:p w:rsidR="00CF314A" w:rsidRDefault="00ED40E5">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rsidR="00CF314A" w:rsidRDefault="00ED40E5">
      <w:pPr>
        <w:pStyle w:val="Subsection"/>
        <w:rPr>
          <w:snapToGrid w:val="0"/>
        </w:rPr>
      </w:pPr>
      <w:r>
        <w:lastRenderedPageBreak/>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rsidR="00CF314A" w:rsidRDefault="00ED40E5">
      <w:pPr>
        <w:pStyle w:val="Footnotesection"/>
      </w:pPr>
      <w:r>
        <w:tab/>
        <w:t>[Regulation 18 amended: Gazette 29 Jun 2001 p. 3131</w:t>
      </w:r>
      <w:r>
        <w:noBreakHyphen/>
        <w:t>2; 18 Sep 2015 p. 3807.]</w:t>
      </w:r>
    </w:p>
    <w:p w:rsidR="00CF314A" w:rsidRDefault="00ED40E5">
      <w:pPr>
        <w:pStyle w:val="Heading5"/>
        <w:rPr>
          <w:snapToGrid w:val="0"/>
        </w:rPr>
      </w:pPr>
      <w:bookmarkStart w:id="59" w:name="_Toc74665863"/>
      <w:r>
        <w:rPr>
          <w:rStyle w:val="CharSectno"/>
        </w:rPr>
        <w:t>19</w:t>
      </w:r>
      <w:r>
        <w:rPr>
          <w:snapToGrid w:val="0"/>
        </w:rPr>
        <w:t>.</w:t>
      </w:r>
      <w:r>
        <w:rPr>
          <w:snapToGrid w:val="0"/>
        </w:rPr>
        <w:tab/>
        <w:t>Tenderers to be notified of outcome</w:t>
      </w:r>
      <w:bookmarkEnd w:id="59"/>
    </w:p>
    <w:p w:rsidR="00CF314A" w:rsidRDefault="00ED40E5">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rsidR="00CF314A" w:rsidRDefault="00ED40E5">
      <w:pPr>
        <w:pStyle w:val="Footnotesection"/>
      </w:pPr>
      <w:r>
        <w:tab/>
        <w:t>[Regulation 19 amended: Gazette 29 Jun 2001 p. 3132.]</w:t>
      </w:r>
    </w:p>
    <w:p w:rsidR="00CF314A" w:rsidRDefault="00ED40E5">
      <w:pPr>
        <w:pStyle w:val="Heading5"/>
        <w:rPr>
          <w:snapToGrid w:val="0"/>
        </w:rPr>
      </w:pPr>
      <w:bookmarkStart w:id="60" w:name="_Toc74665864"/>
      <w:r>
        <w:rPr>
          <w:rStyle w:val="CharSectno"/>
        </w:rPr>
        <w:t>20</w:t>
      </w:r>
      <w:r>
        <w:rPr>
          <w:snapToGrid w:val="0"/>
        </w:rPr>
        <w:t>.</w:t>
      </w:r>
      <w:r>
        <w:rPr>
          <w:snapToGrid w:val="0"/>
        </w:rPr>
        <w:tab/>
        <w:t>Variation of requirements before entry into contract</w:t>
      </w:r>
      <w:bookmarkEnd w:id="60"/>
    </w:p>
    <w:p w:rsidR="00CF314A" w:rsidRDefault="00ED40E5">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rsidR="00CF314A" w:rsidRDefault="00ED40E5">
      <w:pPr>
        <w:pStyle w:val="Subsection"/>
        <w:rPr>
          <w:snapToGrid w:val="0"/>
        </w:rPr>
      </w:pPr>
      <w:r>
        <w:rPr>
          <w:snapToGrid w:val="0"/>
        </w:rPr>
        <w:tab/>
        <w:t>(2)</w:t>
      </w:r>
      <w:r>
        <w:rPr>
          <w:snapToGrid w:val="0"/>
        </w:rPr>
        <w:tab/>
        <w:t>If —</w:t>
      </w:r>
    </w:p>
    <w:p w:rsidR="00CF314A" w:rsidRDefault="00ED40E5">
      <w:pPr>
        <w:pStyle w:val="Indenta"/>
        <w:rPr>
          <w:snapToGrid w:val="0"/>
        </w:rPr>
      </w:pPr>
      <w:r>
        <w:rPr>
          <w:snapToGrid w:val="0"/>
        </w:rPr>
        <w:tab/>
        <w:t>(a)</w:t>
      </w:r>
      <w:r>
        <w:rPr>
          <w:snapToGrid w:val="0"/>
        </w:rPr>
        <w:tab/>
        <w:t>the chosen tenderer is unable or unwilling to enter into a contract to supply the varied requirement; or</w:t>
      </w:r>
    </w:p>
    <w:p w:rsidR="00CF314A" w:rsidRDefault="00ED40E5">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rsidR="00CF314A" w:rsidRDefault="00ED40E5">
      <w:pPr>
        <w:pStyle w:val="Subsection"/>
        <w:rPr>
          <w:snapToGrid w:val="0"/>
        </w:rPr>
      </w:pPr>
      <w:r>
        <w:rPr>
          <w:snapToGrid w:val="0"/>
        </w:rPr>
        <w:tab/>
      </w:r>
      <w:r>
        <w:rPr>
          <w:snapToGrid w:val="0"/>
        </w:rPr>
        <w:tab/>
        <w:t xml:space="preserve">that tenderer ceases to be the chosen tenderer and the local government may, instead of again inviting tenders, choose the </w:t>
      </w:r>
      <w:r>
        <w:rPr>
          <w:snapToGrid w:val="0"/>
        </w:rPr>
        <w:lastRenderedPageBreak/>
        <w:t>tenderer, if any, whose tender the local government considered it would be the next most advantageous to it to accept.</w:t>
      </w:r>
    </w:p>
    <w:p w:rsidR="00CF314A" w:rsidRDefault="00ED40E5">
      <w:pPr>
        <w:pStyle w:val="Subsection"/>
        <w:rPr>
          <w:snapToGrid w:val="0"/>
        </w:rPr>
      </w:pPr>
      <w:r>
        <w:rPr>
          <w:snapToGrid w:val="0"/>
        </w:rPr>
        <w:tab/>
        <w:t>(3)</w:t>
      </w:r>
      <w:r>
        <w:rPr>
          <w:snapToGrid w:val="0"/>
        </w:rPr>
        <w:tab/>
        <w:t>In subregulation (1) —</w:t>
      </w:r>
    </w:p>
    <w:p w:rsidR="00CF314A" w:rsidRDefault="00ED40E5">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rsidR="00CF314A" w:rsidRDefault="00ED40E5">
      <w:pPr>
        <w:pStyle w:val="Heading5"/>
      </w:pPr>
      <w:bookmarkStart w:id="61" w:name="_Toc74665865"/>
      <w:r>
        <w:rPr>
          <w:rStyle w:val="CharSectno"/>
        </w:rPr>
        <w:t>21A</w:t>
      </w:r>
      <w:r>
        <w:t>.</w:t>
      </w:r>
      <w:r>
        <w:tab/>
        <w:t>Varying a contract for the supply of goods or services</w:t>
      </w:r>
      <w:bookmarkEnd w:id="61"/>
    </w:p>
    <w:p w:rsidR="00CF314A" w:rsidRDefault="00ED40E5">
      <w:pPr>
        <w:pStyle w:val="Subsection"/>
      </w:pPr>
      <w:r>
        <w:tab/>
      </w:r>
      <w:r>
        <w:tab/>
        <w:t xml:space="preserve">If a local government has entered into a contract for the supply of goods or services with a successful tenderer, the contract must not be varied unless — </w:t>
      </w:r>
    </w:p>
    <w:p w:rsidR="00CF314A" w:rsidRDefault="00ED40E5">
      <w:pPr>
        <w:pStyle w:val="Indenta"/>
      </w:pPr>
      <w:r>
        <w:tab/>
        <w:t>(a)</w:t>
      </w:r>
      <w:r>
        <w:tab/>
        <w:t>the variation is necessary in order for the goods or services to be supplied and does not change the scope of the contract; or</w:t>
      </w:r>
    </w:p>
    <w:p w:rsidR="00CF314A" w:rsidRDefault="00ED40E5">
      <w:pPr>
        <w:pStyle w:val="Indenta"/>
      </w:pPr>
      <w:r>
        <w:tab/>
        <w:t>(b)</w:t>
      </w:r>
      <w:r>
        <w:tab/>
        <w:t>the variation is a renewal or extension of the term of the contract as described in regulation 11(2)(j).</w:t>
      </w:r>
    </w:p>
    <w:p w:rsidR="00CF314A" w:rsidRDefault="00ED40E5">
      <w:pPr>
        <w:pStyle w:val="Footnotesection"/>
      </w:pPr>
      <w:r>
        <w:tab/>
        <w:t xml:space="preserve">[Regulation 21A inserted: Gazette 18 Sep 2015 p. 3807.] </w:t>
      </w:r>
    </w:p>
    <w:p w:rsidR="00CF314A" w:rsidRDefault="00ED40E5">
      <w:pPr>
        <w:pStyle w:val="Heading5"/>
        <w:rPr>
          <w:snapToGrid w:val="0"/>
        </w:rPr>
      </w:pPr>
      <w:bookmarkStart w:id="62" w:name="_Toc74665866"/>
      <w:r>
        <w:rPr>
          <w:rStyle w:val="CharSectno"/>
        </w:rPr>
        <w:t>21</w:t>
      </w:r>
      <w:r>
        <w:rPr>
          <w:snapToGrid w:val="0"/>
        </w:rPr>
        <w:t>.</w:t>
      </w:r>
      <w:r>
        <w:rPr>
          <w:snapToGrid w:val="0"/>
        </w:rPr>
        <w:tab/>
        <w:t>Limiting who can tender, procedure for</w:t>
      </w:r>
      <w:bookmarkEnd w:id="62"/>
    </w:p>
    <w:p w:rsidR="00CF314A" w:rsidRDefault="00ED40E5">
      <w:pPr>
        <w:pStyle w:val="Subsection"/>
        <w:rPr>
          <w:snapToGrid w:val="0"/>
        </w:rPr>
      </w:pPr>
      <w:r>
        <w:rPr>
          <w:snapToGrid w:val="0"/>
        </w:rPr>
        <w:tab/>
        <w:t>(1)</w:t>
      </w:r>
      <w:r>
        <w:rPr>
          <w:snapToGrid w:val="0"/>
        </w:rPr>
        <w:tab/>
        <w:t xml:space="preserve">If a local government </w:t>
      </w:r>
      <w:r>
        <w:t>decides</w:t>
      </w:r>
      <w:r>
        <w:rPr>
          <w:snapToGrid w:val="0"/>
        </w:rPr>
        <w:t xml:space="preserve"> to make a preliminary selection from amongst prospective tenderers, it may seek expressions of interest with respect to the supply of the goods or services.</w:t>
      </w:r>
    </w:p>
    <w:p w:rsidR="00CF314A" w:rsidRDefault="00ED40E5">
      <w:pPr>
        <w:pStyle w:val="Ednotesubsection"/>
      </w:pPr>
      <w:r>
        <w:tab/>
        <w:t>[(2)</w:t>
      </w:r>
      <w:r>
        <w:tab/>
        <w:t>deleted]</w:t>
      </w:r>
    </w:p>
    <w:p w:rsidR="00CF314A" w:rsidRDefault="00ED40E5">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rsidR="00CF314A" w:rsidRDefault="00ED40E5">
      <w:pPr>
        <w:pStyle w:val="Subsection"/>
        <w:keepNext/>
        <w:rPr>
          <w:snapToGrid w:val="0"/>
        </w:rPr>
      </w:pPr>
      <w:r>
        <w:rPr>
          <w:snapToGrid w:val="0"/>
        </w:rPr>
        <w:tab/>
        <w:t>(4)</w:t>
      </w:r>
      <w:r>
        <w:rPr>
          <w:snapToGrid w:val="0"/>
        </w:rPr>
        <w:tab/>
        <w:t>The notice is required to include —</w:t>
      </w:r>
    </w:p>
    <w:p w:rsidR="00CF314A" w:rsidRDefault="00ED40E5">
      <w:pPr>
        <w:pStyle w:val="Indenta"/>
        <w:keepNext/>
        <w:rPr>
          <w:snapToGrid w:val="0"/>
        </w:rPr>
      </w:pPr>
      <w:r>
        <w:rPr>
          <w:snapToGrid w:val="0"/>
        </w:rPr>
        <w:tab/>
        <w:t>(a)</w:t>
      </w:r>
      <w:r>
        <w:rPr>
          <w:snapToGrid w:val="0"/>
        </w:rPr>
        <w:tab/>
        <w:t>a brief description of the goods or services required; and</w:t>
      </w:r>
    </w:p>
    <w:p w:rsidR="00CF314A" w:rsidRDefault="00ED40E5">
      <w:pPr>
        <w:pStyle w:val="Indenta"/>
        <w:rPr>
          <w:snapToGrid w:val="0"/>
        </w:rPr>
      </w:pPr>
      <w:r>
        <w:rPr>
          <w:snapToGrid w:val="0"/>
        </w:rPr>
        <w:tab/>
        <w:t>(b)</w:t>
      </w:r>
      <w:r>
        <w:rPr>
          <w:snapToGrid w:val="0"/>
        </w:rPr>
        <w:tab/>
        <w:t>particulars identifying a person from whom more detailed information may be obtained; and</w:t>
      </w:r>
    </w:p>
    <w:p w:rsidR="00CF314A" w:rsidRDefault="00ED40E5">
      <w:pPr>
        <w:pStyle w:val="Indenta"/>
        <w:rPr>
          <w:snapToGrid w:val="0"/>
        </w:rPr>
      </w:pPr>
      <w:r>
        <w:rPr>
          <w:snapToGrid w:val="0"/>
        </w:rPr>
        <w:tab/>
        <w:t>(c)</w:t>
      </w:r>
      <w:r>
        <w:rPr>
          <w:snapToGrid w:val="0"/>
        </w:rPr>
        <w:tab/>
        <w:t>information as to where and how expressions of interest may be submitted; and</w:t>
      </w:r>
    </w:p>
    <w:p w:rsidR="00CF314A" w:rsidRDefault="00ED40E5">
      <w:pPr>
        <w:pStyle w:val="Indenta"/>
        <w:rPr>
          <w:snapToGrid w:val="0"/>
        </w:rPr>
      </w:pPr>
      <w:r>
        <w:rPr>
          <w:snapToGrid w:val="0"/>
        </w:rPr>
        <w:lastRenderedPageBreak/>
        <w:tab/>
        <w:t>(d)</w:t>
      </w:r>
      <w:r>
        <w:rPr>
          <w:snapToGrid w:val="0"/>
        </w:rPr>
        <w:tab/>
        <w:t>the date and time after which expressions of interest cannot be submitted.</w:t>
      </w:r>
    </w:p>
    <w:p w:rsidR="00CF314A" w:rsidRDefault="00ED40E5">
      <w:pPr>
        <w:pStyle w:val="Footnotesection"/>
      </w:pPr>
      <w:r>
        <w:tab/>
        <w:t xml:space="preserve">[Regulation 21 amended: Gazette 18 Sep 2015 p. 3808.] </w:t>
      </w:r>
    </w:p>
    <w:p w:rsidR="00CF314A" w:rsidRDefault="00ED40E5">
      <w:pPr>
        <w:pStyle w:val="Heading5"/>
        <w:rPr>
          <w:snapToGrid w:val="0"/>
        </w:rPr>
      </w:pPr>
      <w:bookmarkStart w:id="63" w:name="_Toc74665867"/>
      <w:r>
        <w:rPr>
          <w:rStyle w:val="CharSectno"/>
        </w:rPr>
        <w:t>22</w:t>
      </w:r>
      <w:r>
        <w:rPr>
          <w:snapToGrid w:val="0"/>
        </w:rPr>
        <w:t>.</w:t>
      </w:r>
      <w:r>
        <w:rPr>
          <w:snapToGrid w:val="0"/>
        </w:rPr>
        <w:tab/>
        <w:t>Minimum time to be allowed for submitting expressions of interest</w:t>
      </w:r>
      <w:bookmarkEnd w:id="63"/>
    </w:p>
    <w:p w:rsidR="00CF314A" w:rsidRDefault="00ED40E5">
      <w:pPr>
        <w:pStyle w:val="Subsection"/>
      </w:pPr>
      <w:r>
        <w:rPr>
          <w:snapToGrid w:val="0"/>
        </w:rPr>
        <w:tab/>
      </w:r>
      <w:r>
        <w:rPr>
          <w:snapToGrid w:val="0"/>
        </w:rPr>
        <w:tab/>
        <w:t xml:space="preserve">The time specified in the notice as the time after which expressions of interest cannot be submitted has to be at least 14 days after the notice </w:t>
      </w:r>
      <w:r>
        <w:t xml:space="preserve">is — </w:t>
      </w:r>
    </w:p>
    <w:p w:rsidR="00CF314A" w:rsidRDefault="00ED40E5">
      <w:pPr>
        <w:pStyle w:val="Indenta"/>
      </w:pPr>
      <w:r>
        <w:tab/>
        <w:t>(a)</w:t>
      </w:r>
      <w:r>
        <w:tab/>
        <w:t xml:space="preserve">published on the local government’s official website; and </w:t>
      </w:r>
    </w:p>
    <w:p w:rsidR="00CF314A" w:rsidRDefault="00ED40E5">
      <w:pPr>
        <w:pStyle w:val="Indenta"/>
      </w:pPr>
      <w:r>
        <w:tab/>
        <w:t>(b)</w:t>
      </w:r>
      <w:r>
        <w:tab/>
        <w:t xml:space="preserve">published in at least 3 of the ways prescribed in the </w:t>
      </w:r>
      <w:r>
        <w:rPr>
          <w:i/>
        </w:rPr>
        <w:t>Local Government (Administration) Regulations 1996</w:t>
      </w:r>
      <w:r>
        <w:t xml:space="preserve"> regulation 3A(2).</w:t>
      </w:r>
    </w:p>
    <w:p w:rsidR="00CF314A" w:rsidRDefault="00ED40E5">
      <w:pPr>
        <w:pStyle w:val="Footnotesection"/>
      </w:pPr>
      <w:r>
        <w:tab/>
        <w:t>[Regulation 22 amended: SL 2020/213 r. 37</w:t>
      </w:r>
    </w:p>
    <w:p w:rsidR="00CF314A" w:rsidRDefault="00ED40E5">
      <w:pPr>
        <w:pStyle w:val="Heading5"/>
        <w:rPr>
          <w:snapToGrid w:val="0"/>
        </w:rPr>
      </w:pPr>
      <w:bookmarkStart w:id="64" w:name="_Toc74665868"/>
      <w:r>
        <w:rPr>
          <w:rStyle w:val="CharSectno"/>
        </w:rPr>
        <w:t>23</w:t>
      </w:r>
      <w:r>
        <w:rPr>
          <w:snapToGrid w:val="0"/>
        </w:rPr>
        <w:t>.</w:t>
      </w:r>
      <w:r>
        <w:rPr>
          <w:snapToGrid w:val="0"/>
        </w:rPr>
        <w:tab/>
        <w:t>Rejecting and accepting expressions of interest to be acceptable tenderer</w:t>
      </w:r>
      <w:bookmarkEnd w:id="64"/>
    </w:p>
    <w:p w:rsidR="00CF314A" w:rsidRDefault="00ED40E5">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rsidR="00CF314A" w:rsidRDefault="00ED40E5">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rsidR="00CF314A" w:rsidRDefault="00ED40E5">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rsidR="00CF314A" w:rsidRDefault="00ED40E5">
      <w:pPr>
        <w:pStyle w:val="Subsection"/>
        <w:rPr>
          <w:snapToGrid w:val="0"/>
        </w:rPr>
      </w:pPr>
      <w:r>
        <w:rPr>
          <w:snapToGrid w:val="0"/>
        </w:rPr>
        <w:tab/>
        <w:t>(4)</w:t>
      </w:r>
      <w:r>
        <w:rPr>
          <w:snapToGrid w:val="0"/>
        </w:rPr>
        <w:tab/>
        <w:t>The CEO is to list each of those persons as an acceptable tenderer.</w:t>
      </w:r>
    </w:p>
    <w:p w:rsidR="00CF314A" w:rsidRDefault="00ED40E5">
      <w:pPr>
        <w:pStyle w:val="Footnotesection"/>
      </w:pPr>
      <w:r>
        <w:tab/>
        <w:t>[Regulation 23 amended: Gazette 29 Jun 2001 p. 3132.]</w:t>
      </w:r>
    </w:p>
    <w:p w:rsidR="00CF314A" w:rsidRDefault="00ED40E5">
      <w:pPr>
        <w:pStyle w:val="Heading5"/>
        <w:rPr>
          <w:snapToGrid w:val="0"/>
        </w:rPr>
      </w:pPr>
      <w:bookmarkStart w:id="65" w:name="_Toc74665869"/>
      <w:r>
        <w:rPr>
          <w:rStyle w:val="CharSectno"/>
        </w:rPr>
        <w:lastRenderedPageBreak/>
        <w:t>24</w:t>
      </w:r>
      <w:r>
        <w:rPr>
          <w:snapToGrid w:val="0"/>
        </w:rPr>
        <w:t>.</w:t>
      </w:r>
      <w:r>
        <w:rPr>
          <w:snapToGrid w:val="0"/>
        </w:rPr>
        <w:tab/>
        <w:t>People who submitted expression of interest to be notified of outcome</w:t>
      </w:r>
      <w:bookmarkEnd w:id="65"/>
    </w:p>
    <w:p w:rsidR="00CF314A" w:rsidRDefault="00ED40E5">
      <w:pPr>
        <w:pStyle w:val="Subsection"/>
        <w:keepNext/>
        <w:rPr>
          <w:snapToGrid w:val="0"/>
        </w:rPr>
      </w:pPr>
      <w:r>
        <w:rPr>
          <w:snapToGrid w:val="0"/>
        </w:rPr>
        <w:tab/>
      </w:r>
      <w:r>
        <w:rPr>
          <w:snapToGrid w:val="0"/>
        </w:rPr>
        <w:tab/>
        <w:t>The CEO is to give each person who submitted an expression of interest notice in writing —</w:t>
      </w:r>
    </w:p>
    <w:p w:rsidR="00CF314A" w:rsidRDefault="00ED40E5">
      <w:pPr>
        <w:pStyle w:val="Indenta"/>
        <w:rPr>
          <w:snapToGrid w:val="0"/>
        </w:rPr>
      </w:pPr>
      <w:r>
        <w:rPr>
          <w:snapToGrid w:val="0"/>
        </w:rPr>
        <w:tab/>
        <w:t>(a)</w:t>
      </w:r>
      <w:r>
        <w:rPr>
          <w:snapToGrid w:val="0"/>
        </w:rPr>
        <w:tab/>
        <w:t>containing particulars of the persons the CEO has listed under regulation 23(4) as acceptable tenderers; or</w:t>
      </w:r>
    </w:p>
    <w:p w:rsidR="00CF314A" w:rsidRDefault="00ED40E5">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rsidR="00CF314A" w:rsidRDefault="00ED40E5">
      <w:pPr>
        <w:pStyle w:val="Indenta"/>
        <w:rPr>
          <w:snapToGrid w:val="0"/>
        </w:rPr>
      </w:pPr>
      <w:r>
        <w:rPr>
          <w:snapToGrid w:val="0"/>
        </w:rPr>
        <w:tab/>
        <w:t>(c)</w:t>
      </w:r>
      <w:r>
        <w:rPr>
          <w:snapToGrid w:val="0"/>
        </w:rPr>
        <w:tab/>
        <w:t>informing the person of any other outcome if neither paragraph (a) nor (b) is appropriate.</w:t>
      </w:r>
    </w:p>
    <w:p w:rsidR="00CF314A" w:rsidRDefault="00ED40E5">
      <w:pPr>
        <w:pStyle w:val="Footnotesection"/>
      </w:pPr>
      <w:r>
        <w:tab/>
        <w:t>[Regulation 24 amended: Gazette 29 Jun 2001 p. 3133.]</w:t>
      </w:r>
    </w:p>
    <w:p w:rsidR="00CF314A" w:rsidRDefault="00ED40E5">
      <w:pPr>
        <w:pStyle w:val="Heading3"/>
      </w:pPr>
      <w:bookmarkStart w:id="66" w:name="_Toc74645152"/>
      <w:bookmarkStart w:id="67" w:name="_Toc74645576"/>
      <w:bookmarkStart w:id="68" w:name="_Toc74645655"/>
      <w:bookmarkStart w:id="69" w:name="_Toc74645734"/>
      <w:bookmarkStart w:id="70" w:name="_Toc74665870"/>
      <w:r>
        <w:rPr>
          <w:rStyle w:val="CharDivNo"/>
        </w:rPr>
        <w:t>Division 3</w:t>
      </w:r>
      <w:r>
        <w:t> — </w:t>
      </w:r>
      <w:r>
        <w:rPr>
          <w:rStyle w:val="CharDivText"/>
        </w:rPr>
        <w:t>Panels of pre</w:t>
      </w:r>
      <w:r>
        <w:rPr>
          <w:rStyle w:val="CharDivText"/>
        </w:rPr>
        <w:noBreakHyphen/>
        <w:t>qualified suppliers</w:t>
      </w:r>
      <w:bookmarkEnd w:id="66"/>
      <w:bookmarkEnd w:id="67"/>
      <w:bookmarkEnd w:id="68"/>
      <w:bookmarkEnd w:id="69"/>
      <w:bookmarkEnd w:id="70"/>
    </w:p>
    <w:p w:rsidR="00CF314A" w:rsidRDefault="00ED40E5">
      <w:pPr>
        <w:pStyle w:val="Footnoteheading"/>
      </w:pPr>
      <w:r>
        <w:tab/>
        <w:t>[Heading inserted: Gazette 18 Sep 2015 p. 3808.]</w:t>
      </w:r>
    </w:p>
    <w:p w:rsidR="00CF314A" w:rsidRDefault="00ED40E5">
      <w:pPr>
        <w:pStyle w:val="Heading5"/>
      </w:pPr>
      <w:bookmarkStart w:id="71" w:name="_Toc74665871"/>
      <w:r>
        <w:rPr>
          <w:rStyle w:val="CharSectno"/>
        </w:rPr>
        <w:t>24AA</w:t>
      </w:r>
      <w:r>
        <w:t>.</w:t>
      </w:r>
      <w:r>
        <w:tab/>
        <w:t>Terms used</w:t>
      </w:r>
      <w:bookmarkEnd w:id="71"/>
    </w:p>
    <w:p w:rsidR="00CF314A" w:rsidRDefault="00ED40E5">
      <w:pPr>
        <w:pStyle w:val="Subsection"/>
      </w:pPr>
      <w:r>
        <w:tab/>
      </w:r>
      <w:r>
        <w:tab/>
        <w:t xml:space="preserve">In this Division — </w:t>
      </w:r>
    </w:p>
    <w:p w:rsidR="00CF314A" w:rsidRDefault="00ED40E5">
      <w:pPr>
        <w:pStyle w:val="Defstart"/>
      </w:pPr>
      <w:r>
        <w:tab/>
      </w:r>
      <w:r>
        <w:rPr>
          <w:rStyle w:val="CharDefText"/>
        </w:rPr>
        <w:t>panel of pre</w:t>
      </w:r>
      <w:r>
        <w:rPr>
          <w:rStyle w:val="CharDefText"/>
        </w:rPr>
        <w:noBreakHyphen/>
        <w:t>qualified suppliers</w:t>
      </w:r>
      <w:r>
        <w:t xml:space="preserve"> means a panel of pre</w:t>
      </w:r>
      <w:r>
        <w:noBreakHyphen/>
        <w:t>qualified suppliers of goods or services established in accordance with this Division;</w:t>
      </w:r>
    </w:p>
    <w:p w:rsidR="00CF314A" w:rsidRDefault="00ED40E5">
      <w:pPr>
        <w:pStyle w:val="Defstart"/>
      </w:pPr>
      <w:r>
        <w:tab/>
      </w:r>
      <w:r>
        <w:rPr>
          <w:rStyle w:val="CharDefText"/>
        </w:rPr>
        <w:t>pre</w:t>
      </w:r>
      <w:r>
        <w:rPr>
          <w:rStyle w:val="CharDefText"/>
        </w:rPr>
        <w:noBreakHyphen/>
        <w:t>qualified supplier</w:t>
      </w:r>
      <w:r>
        <w:t>, of particular goods or services, means a person who is part of a panel of pre</w:t>
      </w:r>
      <w:r>
        <w:noBreakHyphen/>
        <w:t>qualified suppliers for the supply of those goods or services.</w:t>
      </w:r>
    </w:p>
    <w:p w:rsidR="00CF314A" w:rsidRDefault="00ED40E5">
      <w:pPr>
        <w:pStyle w:val="Footnotesection"/>
      </w:pPr>
      <w:r>
        <w:tab/>
        <w:t xml:space="preserve">[Regulation 24AA inserted: Gazette 18 Sep 2015 p. 3808.] </w:t>
      </w:r>
    </w:p>
    <w:p w:rsidR="00CF314A" w:rsidRDefault="00ED40E5">
      <w:pPr>
        <w:pStyle w:val="Heading5"/>
      </w:pPr>
      <w:bookmarkStart w:id="72" w:name="_Toc74665872"/>
      <w:r>
        <w:rPr>
          <w:rStyle w:val="CharSectno"/>
        </w:rPr>
        <w:lastRenderedPageBreak/>
        <w:t>24AB</w:t>
      </w:r>
      <w:r>
        <w:t>.</w:t>
      </w:r>
      <w:r>
        <w:tab/>
        <w:t>Local government may establish panels of pre</w:t>
      </w:r>
      <w:r>
        <w:noBreakHyphen/>
        <w:t>qualified suppliers</w:t>
      </w:r>
      <w:bookmarkEnd w:id="72"/>
    </w:p>
    <w:p w:rsidR="00CF314A" w:rsidRDefault="00ED40E5">
      <w:pPr>
        <w:pStyle w:val="Subsection"/>
        <w:keepNext/>
      </w:pPr>
      <w:r>
        <w:tab/>
      </w:r>
      <w:r>
        <w:tab/>
        <w:t>A local government may establish a panel of pre</w:t>
      </w:r>
      <w:r>
        <w:noBreakHyphen/>
        <w:t>qualified suppliers to supply particular goods or services to the local government in accordance with this Division.</w:t>
      </w:r>
    </w:p>
    <w:p w:rsidR="00CF314A" w:rsidRDefault="00ED40E5">
      <w:pPr>
        <w:pStyle w:val="Footnotesection"/>
      </w:pPr>
      <w:r>
        <w:tab/>
        <w:t xml:space="preserve">[Regulation 24AB inserted: Gazette 18 Sep 2015 p. 3808.] </w:t>
      </w:r>
    </w:p>
    <w:p w:rsidR="00CF314A" w:rsidRDefault="00ED40E5">
      <w:pPr>
        <w:pStyle w:val="Heading5"/>
      </w:pPr>
      <w:bookmarkStart w:id="73" w:name="_Toc74665873"/>
      <w:r>
        <w:rPr>
          <w:rStyle w:val="CharSectno"/>
        </w:rPr>
        <w:t>24AC</w:t>
      </w:r>
      <w:r>
        <w:t>.</w:t>
      </w:r>
      <w:r>
        <w:tab/>
        <w:t>Requirements before establishing panels of pre</w:t>
      </w:r>
      <w:r>
        <w:noBreakHyphen/>
        <w:t>qualified suppliers</w:t>
      </w:r>
      <w:bookmarkEnd w:id="73"/>
    </w:p>
    <w:p w:rsidR="00CF314A" w:rsidRDefault="00ED40E5">
      <w:pPr>
        <w:pStyle w:val="Subsection"/>
      </w:pPr>
      <w:r>
        <w:tab/>
        <w:t>(1)</w:t>
      </w:r>
      <w:r>
        <w:tab/>
        <w:t>A local government must not establish a panel of pre</w:t>
      </w:r>
      <w:r>
        <w:noBreakHyphen/>
        <w:t xml:space="preserve">qualified suppliers unless — </w:t>
      </w:r>
    </w:p>
    <w:p w:rsidR="00CF314A" w:rsidRDefault="00ED40E5">
      <w:pPr>
        <w:pStyle w:val="Indenta"/>
      </w:pPr>
      <w:r>
        <w:tab/>
        <w:t>(a)</w:t>
      </w:r>
      <w:r>
        <w:tab/>
        <w:t>it has a written policy that makes provision in respect of the matters set out in subregulation (2); and</w:t>
      </w:r>
    </w:p>
    <w:p w:rsidR="00CF314A" w:rsidRDefault="00ED40E5">
      <w:pPr>
        <w:pStyle w:val="Indenta"/>
      </w:pPr>
      <w:r>
        <w:tab/>
        <w:t>(b)</w:t>
      </w:r>
      <w:r>
        <w:tab/>
        <w:t>the local government is satisfied that there is, or will be, a continuing need for the particular goods or services to be supplied by pre</w:t>
      </w:r>
      <w:r>
        <w:noBreakHyphen/>
        <w:t>qualified suppliers.</w:t>
      </w:r>
    </w:p>
    <w:p w:rsidR="00CF314A" w:rsidRDefault="00ED40E5">
      <w:pPr>
        <w:pStyle w:val="Subsection"/>
      </w:pPr>
      <w:r>
        <w:tab/>
        <w:t>(2)</w:t>
      </w:r>
      <w:r>
        <w:tab/>
        <w:t xml:space="preserve">The matters referred to in subregulation (1)(a) are — </w:t>
      </w:r>
    </w:p>
    <w:p w:rsidR="00CF314A" w:rsidRDefault="00ED40E5">
      <w:pPr>
        <w:pStyle w:val="Indenta"/>
      </w:pPr>
      <w:r>
        <w:tab/>
        <w:t>(a)</w:t>
      </w:r>
      <w:r>
        <w:tab/>
        <w:t>how the local government will procure goods or services from pre</w:t>
      </w:r>
      <w:r>
        <w:noBreakHyphen/>
        <w:t>qualified suppliers, including any process for obtaining quotations from them; and</w:t>
      </w:r>
    </w:p>
    <w:p w:rsidR="00CF314A" w:rsidRDefault="00ED40E5">
      <w:pPr>
        <w:pStyle w:val="Indenta"/>
      </w:pPr>
      <w:r>
        <w:tab/>
        <w:t>(b)</w:t>
      </w:r>
      <w:r>
        <w:tab/>
        <w:t>how the local government will ensure that each pre</w:t>
      </w:r>
      <w:r>
        <w:noBreakHyphen/>
        <w:t>qualified supplier on a panel of pre</w:t>
      </w:r>
      <w:r>
        <w:noBreakHyphen/>
        <w:t>qualified suppliers will be invited to quote for the supply of the goods or services that the pre</w:t>
      </w:r>
      <w:r>
        <w:noBreakHyphen/>
        <w:t>qualified suppliers will be expected to supply; and</w:t>
      </w:r>
    </w:p>
    <w:p w:rsidR="00CF314A" w:rsidRDefault="00ED40E5">
      <w:pPr>
        <w:pStyle w:val="Indenta"/>
      </w:pPr>
      <w:r>
        <w:tab/>
        <w:t>(c)</w:t>
      </w:r>
      <w:r>
        <w:tab/>
        <w:t>how the local government will ensure clear, consistent and regular communication between the local government and pre</w:t>
      </w:r>
      <w:r>
        <w:noBreakHyphen/>
        <w:t>qualified suppliers; and</w:t>
      </w:r>
    </w:p>
    <w:p w:rsidR="00CF314A" w:rsidRDefault="00ED40E5">
      <w:pPr>
        <w:pStyle w:val="Indenta"/>
      </w:pPr>
      <w:r>
        <w:tab/>
        <w:t>(d)</w:t>
      </w:r>
      <w:r>
        <w:tab/>
        <w:t>any factors that the local government will take into account when distributing work among pre</w:t>
      </w:r>
      <w:r>
        <w:noBreakHyphen/>
        <w:t>qualified suppliers; and</w:t>
      </w:r>
    </w:p>
    <w:p w:rsidR="00CF314A" w:rsidRDefault="00ED40E5">
      <w:pPr>
        <w:pStyle w:val="Indenta"/>
        <w:keepNext/>
      </w:pPr>
      <w:r>
        <w:lastRenderedPageBreak/>
        <w:tab/>
        <w:t>(e)</w:t>
      </w:r>
      <w:r>
        <w:tab/>
        <w:t>the recording and retention of written information, or documents, in respect of —</w:t>
      </w:r>
    </w:p>
    <w:p w:rsidR="00CF314A" w:rsidRDefault="00ED40E5">
      <w:pPr>
        <w:pStyle w:val="Indenti"/>
      </w:pPr>
      <w:r>
        <w:tab/>
        <w:t>(i)</w:t>
      </w:r>
      <w:r>
        <w:tab/>
        <w:t>all quotations received from pre</w:t>
      </w:r>
      <w:r>
        <w:noBreakHyphen/>
        <w:t>qualified suppliers; and</w:t>
      </w:r>
    </w:p>
    <w:p w:rsidR="00CF314A" w:rsidRDefault="00ED40E5">
      <w:pPr>
        <w:pStyle w:val="Indenti"/>
      </w:pPr>
      <w:r>
        <w:tab/>
        <w:t>(ii)</w:t>
      </w:r>
      <w:r>
        <w:tab/>
        <w:t>all purchases made from pre</w:t>
      </w:r>
      <w:r>
        <w:noBreakHyphen/>
        <w:t>qualified suppliers.</w:t>
      </w:r>
    </w:p>
    <w:p w:rsidR="00CF314A" w:rsidRDefault="00ED40E5">
      <w:pPr>
        <w:pStyle w:val="Footnotesection"/>
      </w:pPr>
      <w:r>
        <w:tab/>
        <w:t>[Regulation 24AC inserted: Gazette 18 Sep 2015 p. 3808</w:t>
      </w:r>
      <w:r>
        <w:noBreakHyphen/>
        <w:t xml:space="preserve">9.] </w:t>
      </w:r>
    </w:p>
    <w:p w:rsidR="00CF314A" w:rsidRDefault="00ED40E5">
      <w:pPr>
        <w:pStyle w:val="Heading5"/>
      </w:pPr>
      <w:bookmarkStart w:id="74" w:name="_Toc74665874"/>
      <w:r>
        <w:rPr>
          <w:rStyle w:val="CharSectno"/>
        </w:rPr>
        <w:t>24AD</w:t>
      </w:r>
      <w:r>
        <w:t>.</w:t>
      </w:r>
      <w:r>
        <w:tab/>
        <w:t>Requirements when inviting persons to apply to join panel of pre</w:t>
      </w:r>
      <w:r>
        <w:noBreakHyphen/>
        <w:t>qualified suppliers</w:t>
      </w:r>
      <w:bookmarkEnd w:id="74"/>
    </w:p>
    <w:p w:rsidR="00CF314A" w:rsidRDefault="00ED40E5">
      <w:pPr>
        <w:pStyle w:val="Subsection"/>
      </w:pPr>
      <w:r>
        <w:tab/>
        <w:t>(1)</w:t>
      </w:r>
      <w:r>
        <w:tab/>
        <w:t>If a local government decides to establish a panel of pre</w:t>
      </w:r>
      <w:r>
        <w:noBreakHyphen/>
        <w:t>qualified suppliers of particular goods or services, persons are to be publicly invited to apply to join the panel.</w:t>
      </w:r>
    </w:p>
    <w:p w:rsidR="00CF314A" w:rsidRDefault="00ED40E5">
      <w:pPr>
        <w:pStyle w:val="Subsection"/>
      </w:pPr>
      <w:r>
        <w:tab/>
        <w:t>(2)</w:t>
      </w:r>
      <w:r>
        <w:tab/>
        <w:t>Statewide public notice of the invitation to apply to join a panel of pre</w:t>
      </w:r>
      <w:r>
        <w:noBreakHyphen/>
        <w:t>qualified suppliers is to be given.</w:t>
      </w:r>
    </w:p>
    <w:p w:rsidR="00CF314A" w:rsidRDefault="00ED40E5">
      <w:pPr>
        <w:pStyle w:val="Subsection"/>
      </w:pPr>
      <w:r>
        <w:tab/>
        <w:t>(3)</w:t>
      </w:r>
      <w:r>
        <w:tab/>
        <w:t>The local government must, before applications to join a panel of pre</w:t>
      </w:r>
      <w:r>
        <w:noBreakHyphen/>
        <w:t>qualified suppliers for particular goods or services are publicly invited, determine in writing the criteria for deciding which applications should be accepted.</w:t>
      </w:r>
    </w:p>
    <w:p w:rsidR="00CF314A" w:rsidRDefault="00ED40E5">
      <w:pPr>
        <w:pStyle w:val="Subsection"/>
      </w:pPr>
      <w:r>
        <w:tab/>
        <w:t>(4)</w:t>
      </w:r>
      <w:r>
        <w:tab/>
        <w:t xml:space="preserve">A notice under subregulation (2) is to include — </w:t>
      </w:r>
    </w:p>
    <w:p w:rsidR="00CF314A" w:rsidRDefault="00ED40E5">
      <w:pPr>
        <w:pStyle w:val="Indenta"/>
      </w:pPr>
      <w:r>
        <w:tab/>
        <w:t>(a)</w:t>
      </w:r>
      <w:r>
        <w:tab/>
        <w:t>a brief description of the goods or services that persons on the panel of pre</w:t>
      </w:r>
      <w:r>
        <w:noBreakHyphen/>
        <w:t>qualified suppliers will be expected to supply; and</w:t>
      </w:r>
    </w:p>
    <w:p w:rsidR="00CF314A" w:rsidRDefault="00ED40E5">
      <w:pPr>
        <w:pStyle w:val="Indenta"/>
      </w:pPr>
      <w:r>
        <w:tab/>
        <w:t>(b)</w:t>
      </w:r>
      <w:r>
        <w:tab/>
        <w:t>particulars identifying a person from whom more detailed information about the proposed panel of pre</w:t>
      </w:r>
      <w:r>
        <w:noBreakHyphen/>
        <w:t>qualified suppliers of particular goods or services may be obtained; and</w:t>
      </w:r>
    </w:p>
    <w:p w:rsidR="00CF314A" w:rsidRDefault="00ED40E5">
      <w:pPr>
        <w:pStyle w:val="Indenta"/>
      </w:pPr>
      <w:r>
        <w:tab/>
        <w:t>(c)</w:t>
      </w:r>
      <w:r>
        <w:tab/>
        <w:t>information as to where and how applications to join the panel of pre</w:t>
      </w:r>
      <w:r>
        <w:noBreakHyphen/>
        <w:t>qualified suppliers may be submitted; and</w:t>
      </w:r>
    </w:p>
    <w:p w:rsidR="00CF314A" w:rsidRDefault="00ED40E5">
      <w:pPr>
        <w:pStyle w:val="Indenta"/>
      </w:pPr>
      <w:r>
        <w:tab/>
        <w:t>(d)</w:t>
      </w:r>
      <w:r>
        <w:tab/>
        <w:t>the date and time after which applications to join the panel of pre</w:t>
      </w:r>
      <w:r>
        <w:noBreakHyphen/>
        <w:t>qualified suppliers cannot be submitted.</w:t>
      </w:r>
    </w:p>
    <w:p w:rsidR="00CF314A" w:rsidRDefault="00ED40E5">
      <w:pPr>
        <w:pStyle w:val="Subsection"/>
      </w:pPr>
      <w:r>
        <w:lastRenderedPageBreak/>
        <w:tab/>
        <w:t>(5)</w:t>
      </w:r>
      <w:r>
        <w:tab/>
        <w:t>In subregulation (4)(b) a reference to detailed information about a proposed panel of pre</w:t>
      </w:r>
      <w:r>
        <w:noBreakHyphen/>
        <w:t xml:space="preserve">qualified suppliers of particular goods or services includes a reference to — </w:t>
      </w:r>
    </w:p>
    <w:p w:rsidR="00CF314A" w:rsidRDefault="00ED40E5">
      <w:pPr>
        <w:pStyle w:val="Indenta"/>
      </w:pPr>
      <w:r>
        <w:tab/>
        <w:t>(a)</w:t>
      </w:r>
      <w:r>
        <w:tab/>
        <w:t>the local government’s written policy referred to in regulation 24AC(1)(a); and</w:t>
      </w:r>
    </w:p>
    <w:p w:rsidR="00CF314A" w:rsidRDefault="00ED40E5">
      <w:pPr>
        <w:pStyle w:val="Indenta"/>
      </w:pPr>
      <w:r>
        <w:tab/>
        <w:t>(b)</w:t>
      </w:r>
      <w:r>
        <w:tab/>
        <w:t>such information as the local government decides should be disclosed to those interested in applying to join the panel; and</w:t>
      </w:r>
    </w:p>
    <w:p w:rsidR="00CF314A" w:rsidRDefault="00ED40E5">
      <w:pPr>
        <w:pStyle w:val="Indenta"/>
      </w:pPr>
      <w:r>
        <w:tab/>
        <w:t>(c)</w:t>
      </w:r>
      <w:r>
        <w:tab/>
        <w:t>detailed specifications of the goods or services that pre</w:t>
      </w:r>
      <w:r>
        <w:noBreakHyphen/>
        <w:t>qualified suppliers on the panel will be expected to supply; and</w:t>
      </w:r>
    </w:p>
    <w:p w:rsidR="00CF314A" w:rsidRDefault="00ED40E5">
      <w:pPr>
        <w:pStyle w:val="Indenta"/>
      </w:pPr>
      <w:r>
        <w:tab/>
        <w:t>(d)</w:t>
      </w:r>
      <w:r>
        <w:tab/>
        <w:t>the criteria for deciding which applications to join the panel should be accepted; and</w:t>
      </w:r>
    </w:p>
    <w:p w:rsidR="00CF314A" w:rsidRDefault="00ED40E5">
      <w:pPr>
        <w:pStyle w:val="Indenta"/>
      </w:pPr>
      <w:r>
        <w:tab/>
        <w:t>(e)</w:t>
      </w:r>
      <w:r>
        <w:tab/>
        <w:t>an explanation of how the panel will operate; and</w:t>
      </w:r>
    </w:p>
    <w:p w:rsidR="00CF314A" w:rsidRDefault="00ED40E5">
      <w:pPr>
        <w:pStyle w:val="Indenta"/>
      </w:pPr>
      <w:r>
        <w:tab/>
        <w:t>(f)</w:t>
      </w:r>
      <w:r>
        <w:tab/>
        <w:t>whether or not the local government intends to purchase the goods or services exclusively from pre</w:t>
      </w:r>
      <w:r>
        <w:noBreakHyphen/>
        <w:t>qualified suppliers on the panel; and</w:t>
      </w:r>
    </w:p>
    <w:p w:rsidR="00CF314A" w:rsidRDefault="00ED40E5">
      <w:pPr>
        <w:pStyle w:val="Indenta"/>
      </w:pPr>
      <w:r>
        <w:tab/>
        <w:t>(g)</w:t>
      </w:r>
      <w:r>
        <w:tab/>
        <w:t>a statement to the effect that there is no guarantee that the local government will purchase goods or services from pre</w:t>
      </w:r>
      <w:r>
        <w:noBreakHyphen/>
        <w:t>qualified suppliers on the panel; and</w:t>
      </w:r>
    </w:p>
    <w:p w:rsidR="00CF314A" w:rsidRDefault="00ED40E5">
      <w:pPr>
        <w:pStyle w:val="Indenta"/>
      </w:pPr>
      <w:r>
        <w:tab/>
        <w:t>(h)</w:t>
      </w:r>
      <w:r>
        <w:tab/>
        <w:t>the period for which the panel will be established; and</w:t>
      </w:r>
    </w:p>
    <w:p w:rsidR="00CF314A" w:rsidRDefault="00ED40E5">
      <w:pPr>
        <w:pStyle w:val="Indenta"/>
      </w:pPr>
      <w:r>
        <w:tab/>
        <w:t>(i)</w:t>
      </w:r>
      <w:r>
        <w:tab/>
        <w:t>the number of pre</w:t>
      </w:r>
      <w:r>
        <w:noBreakHyphen/>
        <w:t>qualified suppliers the local government intends to put on the panel.</w:t>
      </w:r>
    </w:p>
    <w:p w:rsidR="00CF314A" w:rsidRDefault="00ED40E5">
      <w:pPr>
        <w:pStyle w:val="Subsection"/>
      </w:pPr>
      <w:r>
        <w:tab/>
        <w:t>(6)</w:t>
      </w:r>
      <w:r>
        <w:tab/>
        <w:t>After a notice has been given under subregulation (2), a local government may vary the information referred to in subregulations (4) and (5) by taking reasonable steps to give each person who has sought detailed information about the proposed panel or each person who has submitted an application, as the case may be, notice of the variation.</w:t>
      </w:r>
    </w:p>
    <w:p w:rsidR="00CF314A" w:rsidRDefault="00ED40E5">
      <w:pPr>
        <w:pStyle w:val="Footnotesection"/>
      </w:pPr>
      <w:r>
        <w:tab/>
        <w:t>[Regulation 24AD inserted: Gazette 18 Sep 2015 p. 3809</w:t>
      </w:r>
      <w:r>
        <w:noBreakHyphen/>
        <w:t xml:space="preserve">10.] </w:t>
      </w:r>
    </w:p>
    <w:p w:rsidR="00CF314A" w:rsidRDefault="00ED40E5">
      <w:pPr>
        <w:pStyle w:val="Heading5"/>
      </w:pPr>
      <w:bookmarkStart w:id="75" w:name="_Toc74665875"/>
      <w:r>
        <w:rPr>
          <w:rStyle w:val="CharSectno"/>
        </w:rPr>
        <w:lastRenderedPageBreak/>
        <w:t>24AE</w:t>
      </w:r>
      <w:r>
        <w:t>.</w:t>
      </w:r>
      <w:r>
        <w:tab/>
        <w:t>Minimum time to be allowed for submitting application to join panel of pre</w:t>
      </w:r>
      <w:r>
        <w:noBreakHyphen/>
        <w:t>qualified suppliers</w:t>
      </w:r>
      <w:bookmarkEnd w:id="75"/>
    </w:p>
    <w:p w:rsidR="00CF314A" w:rsidRDefault="00ED40E5">
      <w:pPr>
        <w:pStyle w:val="Subsection"/>
      </w:pPr>
      <w:r>
        <w:tab/>
      </w:r>
      <w:r>
        <w:tab/>
        <w:t xml:space="preserve">If notice under regulation 24AD(2) is given, the date and time referred to in regulation 24AD(4)(d) has to be at least 14 days after the notice is — </w:t>
      </w:r>
    </w:p>
    <w:p w:rsidR="00CF314A" w:rsidRDefault="00ED40E5">
      <w:pPr>
        <w:pStyle w:val="Indenta"/>
      </w:pPr>
      <w:r>
        <w:tab/>
        <w:t>(a)</w:t>
      </w:r>
      <w:r>
        <w:tab/>
        <w:t xml:space="preserve">published on the local government’s official website; and </w:t>
      </w:r>
    </w:p>
    <w:p w:rsidR="00CF314A" w:rsidRDefault="00ED40E5">
      <w:pPr>
        <w:pStyle w:val="Indenta"/>
      </w:pPr>
      <w:r>
        <w:tab/>
        <w:t>(b)</w:t>
      </w:r>
      <w:r>
        <w:tab/>
        <w:t xml:space="preserve">published in at least 3 of the ways prescribed in the </w:t>
      </w:r>
      <w:r>
        <w:rPr>
          <w:i/>
        </w:rPr>
        <w:t>Local Government (Administration) Regulations 1996</w:t>
      </w:r>
      <w:r>
        <w:t xml:space="preserve"> regulation 3A(2).</w:t>
      </w:r>
    </w:p>
    <w:p w:rsidR="00CF314A" w:rsidRDefault="00ED40E5">
      <w:pPr>
        <w:pStyle w:val="Footnotesection"/>
      </w:pPr>
      <w:r>
        <w:tab/>
        <w:t xml:space="preserve">[Regulation 24AE inserted: Gazette 18 Sep 2015 p. 3810; amended: SL 2020/213 r. 38.] </w:t>
      </w:r>
    </w:p>
    <w:p w:rsidR="00CF314A" w:rsidRDefault="00ED40E5">
      <w:pPr>
        <w:pStyle w:val="Heading5"/>
      </w:pPr>
      <w:bookmarkStart w:id="76" w:name="_Toc74665876"/>
      <w:r>
        <w:rPr>
          <w:rStyle w:val="CharSectno"/>
        </w:rPr>
        <w:t>24AF</w:t>
      </w:r>
      <w:r>
        <w:t>.</w:t>
      </w:r>
      <w:r>
        <w:tab/>
        <w:t>Procedure for receiving and opening applications</w:t>
      </w:r>
      <w:bookmarkEnd w:id="76"/>
    </w:p>
    <w:p w:rsidR="00CF314A" w:rsidRDefault="00ED40E5">
      <w:pPr>
        <w:pStyle w:val="Subsection"/>
      </w:pPr>
      <w:r>
        <w:tab/>
      </w:r>
      <w:r>
        <w:tab/>
        <w:t>Regulation 16 applies to the receiving and opening of applications to join a panel of pre</w:t>
      </w:r>
      <w:r>
        <w:noBreakHyphen/>
        <w:t>qualified suppliers as if a reference in that regulation to a tender were a reference to an application to join a panel of pre</w:t>
      </w:r>
      <w:r>
        <w:noBreakHyphen/>
        <w:t>qualified suppliers.</w:t>
      </w:r>
    </w:p>
    <w:p w:rsidR="00CF314A" w:rsidRDefault="00ED40E5">
      <w:pPr>
        <w:pStyle w:val="Footnotesection"/>
      </w:pPr>
      <w:r>
        <w:tab/>
        <w:t>[Regulation 24AF inserted: Gazette 18 Sep 2015 p. 3810.]</w:t>
      </w:r>
    </w:p>
    <w:p w:rsidR="00CF314A" w:rsidRDefault="00ED40E5">
      <w:pPr>
        <w:pStyle w:val="Heading5"/>
      </w:pPr>
      <w:bookmarkStart w:id="77" w:name="_Toc74665877"/>
      <w:r>
        <w:rPr>
          <w:rStyle w:val="CharSectno"/>
        </w:rPr>
        <w:t>24AG</w:t>
      </w:r>
      <w:r>
        <w:t>.</w:t>
      </w:r>
      <w:r>
        <w:tab/>
        <w:t>Information about panels of pre</w:t>
      </w:r>
      <w:r>
        <w:noBreakHyphen/>
        <w:t>qualified suppliers to be included in tenders register</w:t>
      </w:r>
      <w:bookmarkEnd w:id="77"/>
    </w:p>
    <w:p w:rsidR="00CF314A" w:rsidRDefault="00ED40E5">
      <w:pPr>
        <w:pStyle w:val="Subsection"/>
        <w:keepNext/>
      </w:pPr>
      <w:r>
        <w:tab/>
        <w:t>(1)</w:t>
      </w:r>
      <w:r>
        <w:tab/>
        <w:t>The tenders register kept under these regulations must include, for each invitation to apply to join a panel of pre</w:t>
      </w:r>
      <w:r>
        <w:noBreakHyphen/>
        <w:t xml:space="preserve">qualified suppliers — </w:t>
      </w:r>
    </w:p>
    <w:p w:rsidR="00CF314A" w:rsidRDefault="00ED40E5">
      <w:pPr>
        <w:pStyle w:val="Indenta"/>
      </w:pPr>
      <w:r>
        <w:tab/>
        <w:t>(a)</w:t>
      </w:r>
      <w:r>
        <w:tab/>
        <w:t>a brief description of the goods or services persons on the panel will be expected to supply; and</w:t>
      </w:r>
    </w:p>
    <w:p w:rsidR="00CF314A" w:rsidRDefault="00ED40E5">
      <w:pPr>
        <w:pStyle w:val="Indenta"/>
      </w:pPr>
      <w:r>
        <w:tab/>
        <w:t>(b)</w:t>
      </w:r>
      <w:r>
        <w:tab/>
        <w:t>a copy of the notice of the invitation to apply to join the panel; and</w:t>
      </w:r>
    </w:p>
    <w:p w:rsidR="00CF314A" w:rsidRDefault="00ED40E5">
      <w:pPr>
        <w:pStyle w:val="Indenta"/>
      </w:pPr>
      <w:r>
        <w:tab/>
        <w:t>(c)</w:t>
      </w:r>
      <w:r>
        <w:tab/>
        <w:t>the name of each applicant whose application has been opened; and</w:t>
      </w:r>
    </w:p>
    <w:p w:rsidR="00CF314A" w:rsidRDefault="00ED40E5">
      <w:pPr>
        <w:pStyle w:val="Indenta"/>
      </w:pPr>
      <w:r>
        <w:tab/>
        <w:t>(d)</w:t>
      </w:r>
      <w:r>
        <w:tab/>
        <w:t>the name of any successful applicant.</w:t>
      </w:r>
    </w:p>
    <w:p w:rsidR="00CF314A" w:rsidRDefault="00ED40E5">
      <w:pPr>
        <w:pStyle w:val="Subsection"/>
      </w:pPr>
      <w:r>
        <w:lastRenderedPageBreak/>
        <w:tab/>
        <w:t>(2)</w:t>
      </w:r>
      <w:r>
        <w:tab/>
        <w:t>The tenders register is to include for each invitation to apply to join a panel of pre</w:t>
      </w:r>
      <w:r>
        <w:noBreakHyphen/>
        <w:t>qualified suppliers the pricing schedule, or a summary of the amount of the consideration sought, in the applications accepted by the local government.</w:t>
      </w:r>
    </w:p>
    <w:p w:rsidR="00CF314A" w:rsidRDefault="00ED40E5">
      <w:pPr>
        <w:pStyle w:val="Footnotesection"/>
      </w:pPr>
      <w:r>
        <w:tab/>
        <w:t xml:space="preserve">[Regulation 24AG inserted: Gazette 18 Sep 2015 p. 3811.] </w:t>
      </w:r>
    </w:p>
    <w:p w:rsidR="00CF314A" w:rsidRDefault="00ED40E5">
      <w:pPr>
        <w:pStyle w:val="Heading5"/>
      </w:pPr>
      <w:bookmarkStart w:id="78" w:name="_Toc74665878"/>
      <w:r>
        <w:rPr>
          <w:rStyle w:val="CharSectno"/>
        </w:rPr>
        <w:t>24AH</w:t>
      </w:r>
      <w:r>
        <w:t>.</w:t>
      </w:r>
      <w:r>
        <w:tab/>
        <w:t>Rejecting and accepting applications to join panel of pre</w:t>
      </w:r>
      <w:r>
        <w:noBreakHyphen/>
        <w:t>qualified suppliers</w:t>
      </w:r>
      <w:bookmarkEnd w:id="78"/>
    </w:p>
    <w:p w:rsidR="00CF314A" w:rsidRDefault="00ED40E5">
      <w:pPr>
        <w:pStyle w:val="Subsection"/>
      </w:pPr>
      <w:r>
        <w:tab/>
        <w:t>(1)</w:t>
      </w:r>
      <w:r>
        <w:tab/>
        <w:t>An application to join a panel of pre</w:t>
      </w:r>
      <w:r>
        <w:noBreakHyphen/>
        <w:t xml:space="preserve">qualified suppliers (an </w:t>
      </w:r>
      <w:r>
        <w:rPr>
          <w:rStyle w:val="CharDefText"/>
        </w:rPr>
        <w:t>application</w:t>
      </w:r>
      <w:r>
        <w:t>) is required to be rejected unless it is submitted at a place, and within the time, specified in the invitation for applications to join the panel.</w:t>
      </w:r>
    </w:p>
    <w:p w:rsidR="00CF314A" w:rsidRDefault="00ED40E5">
      <w:pPr>
        <w:pStyle w:val="Subsection"/>
      </w:pPr>
      <w:r>
        <w:tab/>
        <w:t>(2)</w:t>
      </w:r>
      <w:r>
        <w:tab/>
        <w:t>An application that is submitted at a place, and within the time, specified in the invitation but that fails to comply with any other requirement specified in the invitation may be rejected without considering the merits of the application.</w:t>
      </w:r>
    </w:p>
    <w:p w:rsidR="00CF314A" w:rsidRDefault="00ED40E5">
      <w:pPr>
        <w:pStyle w:val="Subsection"/>
      </w:pPr>
      <w:r>
        <w:tab/>
        <w:t>(3)</w:t>
      </w:r>
      <w:r>
        <w:tab/>
        <w:t>Applications that have not been rejected under subregulation (1) or (2) are to be assessed by the local government by means of a written evaluation of the extent to which each application satisfies the criteria for deciding which applications to accept and it is to decide which of them (if any) it thinks it would be most advantageous to the local government to accept.</w:t>
      </w:r>
    </w:p>
    <w:p w:rsidR="00CF314A" w:rsidRDefault="00ED40E5">
      <w:pPr>
        <w:pStyle w:val="Subsection"/>
      </w:pPr>
      <w:r>
        <w:tab/>
        <w:t>(4)</w:t>
      </w:r>
      <w:r>
        <w:tab/>
        <w:t>To assist the local government in deciding whether an application would be advantageous to it to accept, the person who submitted the application may be requested to clarify the information provided in it.</w:t>
      </w:r>
    </w:p>
    <w:p w:rsidR="00CF314A" w:rsidRDefault="00ED40E5">
      <w:pPr>
        <w:pStyle w:val="Subsection"/>
      </w:pPr>
      <w:r>
        <w:tab/>
        <w:t>(5)</w:t>
      </w:r>
      <w:r>
        <w:tab/>
        <w:t>The local government may decline to accept any application.</w:t>
      </w:r>
    </w:p>
    <w:p w:rsidR="00CF314A" w:rsidRDefault="00ED40E5">
      <w:pPr>
        <w:pStyle w:val="Footnotesection"/>
      </w:pPr>
      <w:r>
        <w:tab/>
        <w:t xml:space="preserve">[Regulation 24AH inserted: Gazette 18 Sep 2015 p. 3811.] </w:t>
      </w:r>
    </w:p>
    <w:p w:rsidR="00CF314A" w:rsidRDefault="00ED40E5">
      <w:pPr>
        <w:pStyle w:val="Heading5"/>
      </w:pPr>
      <w:bookmarkStart w:id="79" w:name="_Toc74665879"/>
      <w:r>
        <w:rPr>
          <w:rStyle w:val="CharSectno"/>
        </w:rPr>
        <w:t>24AI</w:t>
      </w:r>
      <w:r>
        <w:t>.</w:t>
      </w:r>
      <w:r>
        <w:tab/>
        <w:t>Applicants to be notified of outcome</w:t>
      </w:r>
      <w:bookmarkEnd w:id="79"/>
    </w:p>
    <w:p w:rsidR="00CF314A" w:rsidRDefault="00ED40E5">
      <w:pPr>
        <w:pStyle w:val="Subsection"/>
      </w:pPr>
      <w:r>
        <w:tab/>
      </w:r>
      <w:r>
        <w:tab/>
        <w:t xml:space="preserve">After the local government has decided under regulation 24AH which applications (if any) it will accept, the CEO is to give </w:t>
      </w:r>
      <w:r>
        <w:lastRenderedPageBreak/>
        <w:t xml:space="preserve">each person who submitted an application notice in writing advising — </w:t>
      </w:r>
    </w:p>
    <w:p w:rsidR="00CF314A" w:rsidRDefault="00ED40E5">
      <w:pPr>
        <w:pStyle w:val="Indenta"/>
      </w:pPr>
      <w:r>
        <w:tab/>
        <w:t>(a)</w:t>
      </w:r>
      <w:r>
        <w:tab/>
        <w:t>that the person’s application was accepted and that the person is, for the period specified in the notice, to be part of a panel of pre</w:t>
      </w:r>
      <w:r>
        <w:noBreakHyphen/>
        <w:t>qualified suppliers of the particular goods or services; or</w:t>
      </w:r>
    </w:p>
    <w:p w:rsidR="00CF314A" w:rsidRDefault="00ED40E5">
      <w:pPr>
        <w:pStyle w:val="Indenta"/>
        <w:keepNext/>
      </w:pPr>
      <w:r>
        <w:tab/>
        <w:t>(b)</w:t>
      </w:r>
      <w:r>
        <w:tab/>
        <w:t>that the person’s application was not accepted.</w:t>
      </w:r>
    </w:p>
    <w:p w:rsidR="00CF314A" w:rsidRDefault="00ED40E5">
      <w:pPr>
        <w:pStyle w:val="Footnotesection"/>
      </w:pPr>
      <w:r>
        <w:tab/>
        <w:t xml:space="preserve">[Regulation 24AI inserted: Gazette 18 Sep 2015 p. 3812.] </w:t>
      </w:r>
    </w:p>
    <w:p w:rsidR="00CF314A" w:rsidRDefault="00ED40E5">
      <w:pPr>
        <w:pStyle w:val="Heading5"/>
      </w:pPr>
      <w:bookmarkStart w:id="80" w:name="_Toc74665880"/>
      <w:r>
        <w:rPr>
          <w:rStyle w:val="CharSectno"/>
        </w:rPr>
        <w:t>24AJ</w:t>
      </w:r>
      <w:r>
        <w:t>.</w:t>
      </w:r>
      <w:r>
        <w:tab/>
        <w:t>Contracts with pre</w:t>
      </w:r>
      <w:r>
        <w:noBreakHyphen/>
        <w:t>qualified suppliers</w:t>
      </w:r>
      <w:bookmarkEnd w:id="80"/>
    </w:p>
    <w:p w:rsidR="00CF314A" w:rsidRDefault="00ED40E5">
      <w:pPr>
        <w:pStyle w:val="Subsection"/>
      </w:pPr>
      <w:r>
        <w:tab/>
        <w:t>(1)</w:t>
      </w:r>
      <w:r>
        <w:tab/>
        <w:t>The local government may enter into a contract, or contracts, for the supply of goods or services with a pre</w:t>
      </w:r>
      <w:r>
        <w:noBreakHyphen/>
        <w:t>qualified supplier who is part of a panel of pre</w:t>
      </w:r>
      <w:r>
        <w:noBreakHyphen/>
        <w:t>qualified suppliers for the supply of those particular goods or services.</w:t>
      </w:r>
    </w:p>
    <w:p w:rsidR="00CF314A" w:rsidRDefault="00ED40E5">
      <w:pPr>
        <w:pStyle w:val="Subsection"/>
      </w:pPr>
      <w:r>
        <w:tab/>
        <w:t>(2)</w:t>
      </w:r>
      <w:r>
        <w:tab/>
        <w:t xml:space="preserve">A contract referred to in subregulation (1) must not — </w:t>
      </w:r>
    </w:p>
    <w:p w:rsidR="00CF314A" w:rsidRDefault="00ED40E5">
      <w:pPr>
        <w:pStyle w:val="Indenta"/>
      </w:pPr>
      <w:r>
        <w:tab/>
        <w:t>(a)</w:t>
      </w:r>
      <w:r>
        <w:tab/>
        <w:t>be for a term exceeding 12 months; or</w:t>
      </w:r>
    </w:p>
    <w:p w:rsidR="00CF314A" w:rsidRDefault="00ED40E5">
      <w:pPr>
        <w:pStyle w:val="Indenta"/>
      </w:pPr>
      <w:r>
        <w:tab/>
        <w:t>(b)</w:t>
      </w:r>
      <w:r>
        <w:tab/>
        <w:t>contain an option to renew or extend its term.</w:t>
      </w:r>
    </w:p>
    <w:p w:rsidR="00CF314A" w:rsidRDefault="00ED40E5">
      <w:pPr>
        <w:pStyle w:val="Footnotesection"/>
      </w:pPr>
      <w:r>
        <w:tab/>
        <w:t xml:space="preserve">[Regulation 24AJ inserted: Gazette 18 Sep 2015 p. 3812.] </w:t>
      </w:r>
    </w:p>
    <w:p w:rsidR="00CF314A" w:rsidRDefault="00ED40E5">
      <w:pPr>
        <w:pStyle w:val="Heading2"/>
      </w:pPr>
      <w:bookmarkStart w:id="81" w:name="_Toc74645163"/>
      <w:bookmarkStart w:id="82" w:name="_Toc74645587"/>
      <w:bookmarkStart w:id="83" w:name="_Toc74645666"/>
      <w:bookmarkStart w:id="84" w:name="_Toc74645745"/>
      <w:bookmarkStart w:id="85" w:name="_Toc74665881"/>
      <w:r>
        <w:rPr>
          <w:rStyle w:val="CharPartNo"/>
        </w:rPr>
        <w:lastRenderedPageBreak/>
        <w:t>Part 4A</w:t>
      </w:r>
      <w:r>
        <w:rPr>
          <w:rStyle w:val="CharDivNo"/>
        </w:rPr>
        <w:t xml:space="preserve"> </w:t>
      </w:r>
      <w:r>
        <w:t>—</w:t>
      </w:r>
      <w:r>
        <w:rPr>
          <w:rStyle w:val="CharDivText"/>
        </w:rPr>
        <w:t xml:space="preserve"> </w:t>
      </w:r>
      <w:r>
        <w:rPr>
          <w:rStyle w:val="CharPartText"/>
        </w:rPr>
        <w:t>Regional price preference</w:t>
      </w:r>
      <w:bookmarkEnd w:id="81"/>
      <w:bookmarkEnd w:id="82"/>
      <w:bookmarkEnd w:id="83"/>
      <w:bookmarkEnd w:id="84"/>
      <w:bookmarkEnd w:id="85"/>
    </w:p>
    <w:p w:rsidR="00CF314A" w:rsidRDefault="00ED40E5">
      <w:pPr>
        <w:pStyle w:val="Footnoteheading"/>
      </w:pPr>
      <w:r>
        <w:tab/>
        <w:t>[Heading inserted: Gazette 25 Feb 2000 p. 971.]</w:t>
      </w:r>
    </w:p>
    <w:p w:rsidR="00CF314A" w:rsidRDefault="00ED40E5">
      <w:pPr>
        <w:pStyle w:val="Heading5"/>
        <w:spacing w:before="180"/>
      </w:pPr>
      <w:bookmarkStart w:id="86" w:name="_Toc74665882"/>
      <w:r>
        <w:rPr>
          <w:rStyle w:val="CharSectno"/>
        </w:rPr>
        <w:t>24A</w:t>
      </w:r>
      <w:r>
        <w:t>.</w:t>
      </w:r>
      <w:r>
        <w:tab/>
        <w:t>Application of this Part</w:t>
      </w:r>
      <w:bookmarkEnd w:id="86"/>
    </w:p>
    <w:p w:rsidR="00CF314A" w:rsidRDefault="00ED40E5">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rsidR="00CF314A" w:rsidRDefault="00ED40E5">
      <w:pPr>
        <w:pStyle w:val="Footnotesection"/>
        <w:spacing w:before="100"/>
        <w:ind w:left="890" w:hanging="890"/>
      </w:pPr>
      <w:r>
        <w:tab/>
        <w:t>[Regulation 24A inserted: Gazette 25 Feb 2000 p. 971.]</w:t>
      </w:r>
    </w:p>
    <w:p w:rsidR="00CF314A" w:rsidRDefault="00ED40E5">
      <w:pPr>
        <w:pStyle w:val="Heading5"/>
        <w:spacing w:before="180"/>
      </w:pPr>
      <w:bookmarkStart w:id="87" w:name="_Toc74665883"/>
      <w:r>
        <w:rPr>
          <w:rStyle w:val="CharSectno"/>
        </w:rPr>
        <w:t>24B</w:t>
      </w:r>
      <w:r>
        <w:t>.</w:t>
      </w:r>
      <w:r>
        <w:tab/>
        <w:t>Terms used</w:t>
      </w:r>
      <w:bookmarkEnd w:id="87"/>
    </w:p>
    <w:p w:rsidR="00CF314A" w:rsidRDefault="00ED40E5">
      <w:pPr>
        <w:pStyle w:val="Subsection"/>
        <w:spacing w:before="120"/>
      </w:pPr>
      <w:r>
        <w:tab/>
        <w:t>(1)</w:t>
      </w:r>
      <w:r>
        <w:tab/>
        <w:t>In this Part —</w:t>
      </w:r>
    </w:p>
    <w:p w:rsidR="00CF314A" w:rsidRDefault="00ED40E5">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rsidR="00CF314A" w:rsidRDefault="00ED40E5">
      <w:pPr>
        <w:pStyle w:val="Defstart"/>
      </w:pPr>
      <w:r>
        <w:rPr>
          <w:b/>
        </w:rPr>
        <w:tab/>
      </w:r>
      <w:r>
        <w:rPr>
          <w:rStyle w:val="CharDefText"/>
        </w:rPr>
        <w:t>regional tenderer</w:t>
      </w:r>
      <w:r>
        <w:t xml:space="preserve"> means a supplier of goods or services who satisfies the criteria in subregulation (2).</w:t>
      </w:r>
    </w:p>
    <w:p w:rsidR="00CF314A" w:rsidRDefault="00ED40E5">
      <w:pPr>
        <w:pStyle w:val="Subsection"/>
        <w:spacing w:before="120"/>
      </w:pPr>
      <w:r>
        <w:tab/>
        <w:t>(2)</w:t>
      </w:r>
      <w:r>
        <w:tab/>
        <w:t>A supplier of goods or services who submits a tender is regarded as being a regional tenderer for the purposes of this Part if —</w:t>
      </w:r>
    </w:p>
    <w:p w:rsidR="00CF314A" w:rsidRDefault="00ED40E5">
      <w:pPr>
        <w:pStyle w:val="Indenta"/>
        <w:spacing w:before="60"/>
      </w:pPr>
      <w:r>
        <w:tab/>
        <w:t>(a)</w:t>
      </w:r>
      <w:r>
        <w:tab/>
        <w:t>that supplier has been operating a business continuously out of premises in the appropriate region for at least 6 months before the time after which further tenders cannot be submitted; or</w:t>
      </w:r>
    </w:p>
    <w:p w:rsidR="00CF314A" w:rsidRDefault="00ED40E5">
      <w:pPr>
        <w:pStyle w:val="Indenta"/>
        <w:spacing w:before="60"/>
      </w:pPr>
      <w:r>
        <w:tab/>
        <w:t>(b)</w:t>
      </w:r>
      <w:r>
        <w:tab/>
        <w:t>some or all of the goods or services are to be supplied from regional sources.</w:t>
      </w:r>
    </w:p>
    <w:p w:rsidR="00CF314A" w:rsidRDefault="00ED40E5">
      <w:pPr>
        <w:pStyle w:val="Footnotesection"/>
        <w:spacing w:before="100"/>
        <w:ind w:left="890" w:hanging="890"/>
      </w:pPr>
      <w:r>
        <w:tab/>
        <w:t>[Regulation 24B inserted: Gazette 25 Feb 2000 p. 971.]</w:t>
      </w:r>
    </w:p>
    <w:p w:rsidR="00CF314A" w:rsidRDefault="00ED40E5">
      <w:pPr>
        <w:pStyle w:val="Heading5"/>
        <w:spacing w:before="180"/>
      </w:pPr>
      <w:bookmarkStart w:id="88" w:name="_Toc74665884"/>
      <w:r>
        <w:rPr>
          <w:rStyle w:val="CharSectno"/>
        </w:rPr>
        <w:t>24C</w:t>
      </w:r>
      <w:r>
        <w:t>.</w:t>
      </w:r>
      <w:r>
        <w:tab/>
        <w:t>Regional price preference may be given</w:t>
      </w:r>
      <w:bookmarkEnd w:id="88"/>
    </w:p>
    <w:p w:rsidR="00CF314A" w:rsidRDefault="00ED40E5">
      <w:pPr>
        <w:pStyle w:val="Subsection"/>
        <w:spacing w:before="120"/>
      </w:pPr>
      <w:r>
        <w:tab/>
      </w:r>
      <w:r>
        <w:tab/>
        <w:t>A local government located outside the metropolitan area may give a regional price preference to a regional tenderer in accordance with this Part.</w:t>
      </w:r>
    </w:p>
    <w:p w:rsidR="00CF314A" w:rsidRDefault="00ED40E5">
      <w:pPr>
        <w:pStyle w:val="Footnotesection"/>
      </w:pPr>
      <w:r>
        <w:tab/>
        <w:t>[Regulation 24C inserted: Gazette 25 Feb 2000 p. 971.]</w:t>
      </w:r>
    </w:p>
    <w:p w:rsidR="00CF314A" w:rsidRDefault="00ED40E5">
      <w:pPr>
        <w:pStyle w:val="Heading5"/>
      </w:pPr>
      <w:bookmarkStart w:id="89" w:name="_Toc74665885"/>
      <w:r>
        <w:rPr>
          <w:rStyle w:val="CharSectno"/>
        </w:rPr>
        <w:lastRenderedPageBreak/>
        <w:t>24D</w:t>
      </w:r>
      <w:r>
        <w:t>.</w:t>
      </w:r>
      <w:r>
        <w:tab/>
        <w:t>Discounts permitted for regional price preferences</w:t>
      </w:r>
      <w:bookmarkEnd w:id="89"/>
    </w:p>
    <w:p w:rsidR="00CF314A" w:rsidRDefault="00ED40E5">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rsidR="00CF314A" w:rsidRDefault="00ED40E5">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rsidR="00CF314A" w:rsidRDefault="00ED40E5">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rsidR="00CF314A" w:rsidRDefault="00ED40E5">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rsidR="00CF314A" w:rsidRDefault="00ED40E5">
      <w:pPr>
        <w:pStyle w:val="Subsection"/>
      </w:pPr>
      <w:r>
        <w:tab/>
        <w:t>(2)</w:t>
      </w:r>
      <w:r>
        <w:tab/>
        <w:t>Although goods or services that form a part of a tender submitted by a tenderer (who is a regional tenderer by virtue of regulation 24B(2)(b)) may be —</w:t>
      </w:r>
    </w:p>
    <w:p w:rsidR="00CF314A" w:rsidRDefault="00ED40E5">
      <w:pPr>
        <w:pStyle w:val="Indenta"/>
      </w:pPr>
      <w:r>
        <w:tab/>
        <w:t>(a)</w:t>
      </w:r>
      <w:r>
        <w:tab/>
        <w:t>wholly supplied from regional sources; or</w:t>
      </w:r>
    </w:p>
    <w:p w:rsidR="00CF314A" w:rsidRDefault="00ED40E5">
      <w:pPr>
        <w:pStyle w:val="Indenta"/>
      </w:pPr>
      <w:r>
        <w:tab/>
        <w:t>(b)</w:t>
      </w:r>
      <w:r>
        <w:tab/>
        <w:t>partly supplied from regional sources, and partly supplied from non</w:t>
      </w:r>
      <w:r>
        <w:noBreakHyphen/>
        <w:t>regional sources,</w:t>
      </w:r>
    </w:p>
    <w:p w:rsidR="00CF314A" w:rsidRDefault="00ED40E5">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rsidR="00CF314A" w:rsidRDefault="00ED40E5">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rsidR="00CF314A" w:rsidRDefault="00ED40E5">
      <w:pPr>
        <w:pStyle w:val="Footnotesection"/>
      </w:pPr>
      <w:r>
        <w:tab/>
        <w:t>[Regulation 24D inserted: Gazette 25 Feb 2000 p. 972.]</w:t>
      </w:r>
    </w:p>
    <w:p w:rsidR="00CF314A" w:rsidRDefault="00ED40E5">
      <w:pPr>
        <w:pStyle w:val="Heading5"/>
      </w:pPr>
      <w:bookmarkStart w:id="90" w:name="_Toc74665886"/>
      <w:r>
        <w:rPr>
          <w:rStyle w:val="CharSectno"/>
        </w:rPr>
        <w:lastRenderedPageBreak/>
        <w:t>24E</w:t>
      </w:r>
      <w:r>
        <w:t>.</w:t>
      </w:r>
      <w:r>
        <w:tab/>
        <w:t>Regional price preference policies for local governments</w:t>
      </w:r>
      <w:bookmarkEnd w:id="90"/>
    </w:p>
    <w:p w:rsidR="00CF314A" w:rsidRDefault="00ED40E5">
      <w:pPr>
        <w:pStyle w:val="Subsection"/>
      </w:pPr>
      <w:r>
        <w:tab/>
        <w:t>(1)</w:t>
      </w:r>
      <w:r>
        <w:tab/>
        <w:t>Where a local government intends to give a regional price preference in relation to a process, the local government is to —</w:t>
      </w:r>
    </w:p>
    <w:p w:rsidR="00CF314A" w:rsidRDefault="00ED40E5">
      <w:pPr>
        <w:pStyle w:val="Indenta"/>
      </w:pPr>
      <w:r>
        <w:tab/>
        <w:t>(a)</w:t>
      </w:r>
      <w:r>
        <w:tab/>
        <w:t>prepare a proposed regional price preference policy (if no policy has yet been adopted for that kind of contract); and</w:t>
      </w:r>
    </w:p>
    <w:p w:rsidR="00CF314A" w:rsidRDefault="00ED40E5">
      <w:pPr>
        <w:pStyle w:val="Indenta"/>
      </w:pPr>
      <w:r>
        <w:tab/>
        <w:t>(b)</w:t>
      </w:r>
      <w:r>
        <w:tab/>
        <w:t>give Statewide public notice of the intention to have a regional price preference policy and include in that notice —</w:t>
      </w:r>
    </w:p>
    <w:p w:rsidR="00CF314A" w:rsidRDefault="00ED40E5">
      <w:pPr>
        <w:pStyle w:val="Indenti"/>
      </w:pPr>
      <w:r>
        <w:tab/>
        <w:t>(i)</w:t>
      </w:r>
      <w:r>
        <w:tab/>
        <w:t>the region to which the policy is to relate; and</w:t>
      </w:r>
    </w:p>
    <w:p w:rsidR="00CF314A" w:rsidRDefault="00ED40E5">
      <w:pPr>
        <w:pStyle w:val="Indenti"/>
      </w:pPr>
      <w:r>
        <w:tab/>
        <w:t>(ii)</w:t>
      </w:r>
      <w:r>
        <w:tab/>
        <w:t>details of where a complete copy of the proposed policy may be obtained; and</w:t>
      </w:r>
    </w:p>
    <w:p w:rsidR="00CF314A" w:rsidRDefault="00ED40E5">
      <w:pPr>
        <w:pStyle w:val="Indenti"/>
      </w:pPr>
      <w:r>
        <w:tab/>
        <w:t>(iii)</w:t>
      </w:r>
      <w:r>
        <w:tab/>
        <w:t>a statement inviting submissions commenting on the proposed policy, together with a closing date of not less than 4 weeks for those submissions;</w:t>
      </w:r>
    </w:p>
    <w:p w:rsidR="00CF314A" w:rsidRDefault="00ED40E5">
      <w:pPr>
        <w:pStyle w:val="Indenta"/>
      </w:pPr>
      <w:r>
        <w:tab/>
      </w:r>
      <w:r>
        <w:tab/>
        <w:t>and</w:t>
      </w:r>
    </w:p>
    <w:p w:rsidR="00CF314A" w:rsidRDefault="00ED40E5">
      <w:pPr>
        <w:pStyle w:val="Indenta"/>
      </w:pPr>
      <w:r>
        <w:tab/>
        <w:t>(c)</w:t>
      </w:r>
      <w:r>
        <w:tab/>
        <w:t>make a copy of the proposed regional price preference policy available for public inspection in accordance with the notice; and</w:t>
      </w:r>
    </w:p>
    <w:p w:rsidR="00CF314A" w:rsidRDefault="00ED40E5">
      <w:pPr>
        <w:pStyle w:val="Indenta"/>
      </w:pPr>
      <w:r>
        <w:tab/>
        <w:t>(d)</w:t>
      </w:r>
      <w:r>
        <w:tab/>
        <w:t>publish the proposed regional price preference policy on the local government’s official website.</w:t>
      </w:r>
    </w:p>
    <w:p w:rsidR="00CF314A" w:rsidRDefault="00ED40E5">
      <w:pPr>
        <w:pStyle w:val="Subsection"/>
      </w:pPr>
      <w:r>
        <w:tab/>
        <w:t>(2)</w:t>
      </w:r>
      <w:r>
        <w:tab/>
        <w:t>A regional price preference policy may be expressed to be —</w:t>
      </w:r>
    </w:p>
    <w:p w:rsidR="00CF314A" w:rsidRDefault="00ED40E5">
      <w:pPr>
        <w:pStyle w:val="Indenta"/>
      </w:pPr>
      <w:r>
        <w:tab/>
        <w:t>(a)</w:t>
      </w:r>
      <w:r>
        <w:tab/>
      </w:r>
      <w:r>
        <w:rPr>
          <w:u w:val="single"/>
        </w:rPr>
        <w:t>for different regions</w:t>
      </w:r>
      <w:r>
        <w:t xml:space="preserve"> in respect of different parts of the contract, or the various contracts, comprising the basis of the tender;</w:t>
      </w:r>
    </w:p>
    <w:p w:rsidR="00CF314A" w:rsidRDefault="00ED40E5">
      <w:pPr>
        <w:pStyle w:val="Indenta"/>
      </w:pPr>
      <w:r>
        <w:tab/>
        <w:t>(b)</w:t>
      </w:r>
      <w:r>
        <w:tab/>
      </w:r>
      <w:r>
        <w:rPr>
          <w:u w:val="single"/>
        </w:rPr>
        <w:t>for different goods or services</w:t>
      </w:r>
      <w:r>
        <w:t xml:space="preserve"> within a single contract or various contracts;</w:t>
      </w:r>
    </w:p>
    <w:p w:rsidR="00CF314A" w:rsidRDefault="00ED40E5">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rsidR="00CF314A" w:rsidRDefault="00ED40E5">
      <w:pPr>
        <w:pStyle w:val="Subsection"/>
      </w:pPr>
      <w:r>
        <w:tab/>
      </w:r>
      <w:r>
        <w:tab/>
        <w:t>or for any combination of those factors.</w:t>
      </w:r>
    </w:p>
    <w:p w:rsidR="00CF314A" w:rsidRDefault="00ED40E5">
      <w:pPr>
        <w:pStyle w:val="Subsection"/>
        <w:keepNext/>
      </w:pPr>
      <w:r>
        <w:lastRenderedPageBreak/>
        <w:tab/>
        <w:t>(3)</w:t>
      </w:r>
      <w:r>
        <w:tab/>
        <w:t>A region specified under this Part —</w:t>
      </w:r>
    </w:p>
    <w:p w:rsidR="00CF314A" w:rsidRDefault="00ED40E5">
      <w:pPr>
        <w:pStyle w:val="Indenta"/>
        <w:keepNext/>
        <w:keepLines/>
      </w:pPr>
      <w:r>
        <w:tab/>
        <w:t>(a)</w:t>
      </w:r>
      <w:r>
        <w:tab/>
        <w:t>must be (or include) the entire district of the local government; and</w:t>
      </w:r>
    </w:p>
    <w:p w:rsidR="00CF314A" w:rsidRDefault="00ED40E5">
      <w:pPr>
        <w:pStyle w:val="Indenta"/>
      </w:pPr>
      <w:r>
        <w:tab/>
        <w:t>(b)</w:t>
      </w:r>
      <w:r>
        <w:tab/>
        <w:t>cannot include a part of the metropolitan area.</w:t>
      </w:r>
    </w:p>
    <w:p w:rsidR="00CF314A" w:rsidRDefault="00ED40E5">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rsidR="00CF314A" w:rsidRDefault="00ED40E5">
      <w:pPr>
        <w:pStyle w:val="Footnotesection"/>
        <w:ind w:left="890" w:hanging="890"/>
      </w:pPr>
      <w:r>
        <w:tab/>
        <w:t>[Regulation 24E inserted: Gazette 25 Feb 2000 p. 972</w:t>
      </w:r>
      <w:r>
        <w:noBreakHyphen/>
        <w:t>3; amended: Gazette 31 Mar 2005 p. 1055; SL 2020/213 r. 39.]</w:t>
      </w:r>
    </w:p>
    <w:p w:rsidR="00CF314A" w:rsidRDefault="00ED40E5">
      <w:pPr>
        <w:pStyle w:val="Heading5"/>
        <w:spacing w:before="180"/>
      </w:pPr>
      <w:bookmarkStart w:id="91" w:name="_Toc74665887"/>
      <w:r>
        <w:rPr>
          <w:rStyle w:val="CharSectno"/>
        </w:rPr>
        <w:t>24F</w:t>
      </w:r>
      <w:r>
        <w:t>.</w:t>
      </w:r>
      <w:r>
        <w:tab/>
        <w:t>Adoption and notice of regional price preference policy</w:t>
      </w:r>
      <w:bookmarkEnd w:id="91"/>
    </w:p>
    <w:p w:rsidR="00CF314A" w:rsidRDefault="00ED40E5">
      <w:pPr>
        <w:pStyle w:val="Subsection"/>
        <w:spacing w:before="120"/>
      </w:pPr>
      <w:r>
        <w:tab/>
        <w:t>(1)</w:t>
      </w:r>
      <w:r>
        <w:tab/>
        <w:t>A policy cannot be adopted by a local government until at least 4 weeks after the publication of the Statewide notice of the proposed policy.</w:t>
      </w:r>
    </w:p>
    <w:p w:rsidR="00CF314A" w:rsidRDefault="00ED40E5">
      <w:pPr>
        <w:pStyle w:val="Subsection"/>
        <w:spacing w:before="120"/>
      </w:pPr>
      <w:r>
        <w:tab/>
        <w:t>(2)</w:t>
      </w:r>
      <w:r>
        <w:tab/>
        <w:t>An adopted policy must state —</w:t>
      </w:r>
    </w:p>
    <w:p w:rsidR="00CF314A" w:rsidRDefault="00ED40E5">
      <w:pPr>
        <w:pStyle w:val="Indenta"/>
        <w:spacing w:before="60"/>
      </w:pPr>
      <w:r>
        <w:tab/>
        <w:t>(a)</w:t>
      </w:r>
      <w:r>
        <w:tab/>
        <w:t>the region or regions within which each aspect of it is to be applied; and</w:t>
      </w:r>
    </w:p>
    <w:p w:rsidR="00CF314A" w:rsidRDefault="00ED40E5">
      <w:pPr>
        <w:pStyle w:val="Indenta"/>
        <w:spacing w:before="60"/>
      </w:pPr>
      <w:r>
        <w:tab/>
        <w:t>(b)</w:t>
      </w:r>
      <w:r>
        <w:tab/>
        <w:t>the types and nature of businesses that may be considered for each type of preference; and</w:t>
      </w:r>
    </w:p>
    <w:p w:rsidR="00CF314A" w:rsidRDefault="00ED40E5">
      <w:pPr>
        <w:pStyle w:val="Indenta"/>
        <w:spacing w:before="60"/>
      </w:pPr>
      <w:r>
        <w:tab/>
        <w:t>(c)</w:t>
      </w:r>
      <w:r>
        <w:tab/>
        <w:t>whether the policy applies to —</w:t>
      </w:r>
    </w:p>
    <w:p w:rsidR="00CF314A" w:rsidRDefault="00ED40E5">
      <w:pPr>
        <w:pStyle w:val="Indenti"/>
        <w:spacing w:before="60"/>
      </w:pPr>
      <w:r>
        <w:tab/>
        <w:t>(i)</w:t>
      </w:r>
      <w:r>
        <w:tab/>
        <w:t>different regions in respect of different parts of the contract, or the various contracts, comprising the basis of the tender;</w:t>
      </w:r>
    </w:p>
    <w:p w:rsidR="00CF314A" w:rsidRDefault="00ED40E5">
      <w:pPr>
        <w:pStyle w:val="Indenti"/>
        <w:spacing w:before="60"/>
      </w:pPr>
      <w:r>
        <w:tab/>
        <w:t>(ii)</w:t>
      </w:r>
      <w:r>
        <w:tab/>
        <w:t>different goods or services within a single contract or various contracts;</w:t>
      </w:r>
    </w:p>
    <w:p w:rsidR="00CF314A" w:rsidRDefault="00ED40E5">
      <w:pPr>
        <w:pStyle w:val="Indenti"/>
        <w:spacing w:before="60"/>
      </w:pPr>
      <w:r>
        <w:tab/>
        <w:t>(iii)</w:t>
      </w:r>
      <w:r>
        <w:tab/>
        <w:t>different price preferences in respect of the different goods or services, or the different regions, that are the subject of a tender or tenders,</w:t>
      </w:r>
    </w:p>
    <w:p w:rsidR="00CF314A" w:rsidRDefault="00ED40E5">
      <w:pPr>
        <w:pStyle w:val="Indenta"/>
        <w:spacing w:before="60"/>
      </w:pPr>
      <w:r>
        <w:tab/>
      </w:r>
      <w:r>
        <w:tab/>
        <w:t>or to any combination of those factors.</w:t>
      </w:r>
    </w:p>
    <w:p w:rsidR="00CF314A" w:rsidRDefault="00ED40E5">
      <w:pPr>
        <w:pStyle w:val="Subsection"/>
      </w:pPr>
      <w:r>
        <w:lastRenderedPageBreak/>
        <w:tab/>
        <w:t>(3)</w:t>
      </w:r>
      <w:r>
        <w:tab/>
        <w:t>An adopted policy cannot be applied until the local government gives Statewide notice that it has adopted that policy.</w:t>
      </w:r>
    </w:p>
    <w:p w:rsidR="00CF314A" w:rsidRDefault="00ED40E5">
      <w:pPr>
        <w:pStyle w:val="Subsection"/>
      </w:pPr>
      <w:r>
        <w:tab/>
        <w:t>(4)</w:t>
      </w:r>
      <w:r>
        <w:tab/>
        <w:t>The local government is to ensure that a copy of an adopted regional price preference policy is —</w:t>
      </w:r>
    </w:p>
    <w:p w:rsidR="00CF314A" w:rsidRDefault="00ED40E5">
      <w:pPr>
        <w:pStyle w:val="Indenta"/>
      </w:pPr>
      <w:r>
        <w:tab/>
        <w:t>(a)</w:t>
      </w:r>
      <w:r>
        <w:tab/>
        <w:t>included with any specifications for tenders to which the policy applies; and</w:t>
      </w:r>
    </w:p>
    <w:p w:rsidR="00CF314A" w:rsidRDefault="00ED40E5">
      <w:pPr>
        <w:pStyle w:val="Indenta"/>
      </w:pPr>
      <w:r>
        <w:tab/>
        <w:t>(b)</w:t>
      </w:r>
      <w:r>
        <w:tab/>
        <w:t>published on the local government’s official website.</w:t>
      </w:r>
    </w:p>
    <w:p w:rsidR="00CF314A" w:rsidRDefault="00ED40E5">
      <w:pPr>
        <w:pStyle w:val="Footnotesection"/>
      </w:pPr>
      <w:r>
        <w:tab/>
        <w:t>[Regulation 24F inserted: Gazette 25 Feb 2000 p. 973</w:t>
      </w:r>
      <w:r>
        <w:noBreakHyphen/>
        <w:t>4; amended: Gazette 31 Mar 2005 p. 1055; SL 2020/213 r. 40.]</w:t>
      </w:r>
    </w:p>
    <w:p w:rsidR="00CF314A" w:rsidRDefault="00ED40E5">
      <w:pPr>
        <w:pStyle w:val="Heading5"/>
      </w:pPr>
      <w:bookmarkStart w:id="92" w:name="_Toc74665888"/>
      <w:r>
        <w:rPr>
          <w:rStyle w:val="CharSectno"/>
        </w:rPr>
        <w:t>24G</w:t>
      </w:r>
      <w:r>
        <w:t>.</w:t>
      </w:r>
      <w:r>
        <w:tab/>
        <w:t>Adopted regional price preference policy, effect of</w:t>
      </w:r>
      <w:bookmarkEnd w:id="92"/>
    </w:p>
    <w:p w:rsidR="00CF314A" w:rsidRDefault="00ED40E5">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rsidR="00CF314A" w:rsidRDefault="00ED40E5">
      <w:pPr>
        <w:pStyle w:val="Footnotesection"/>
      </w:pPr>
      <w:r>
        <w:tab/>
        <w:t>[Regulation 24G inserted: Gazette 25 Feb 2000 p. 974.]</w:t>
      </w:r>
    </w:p>
    <w:p w:rsidR="00CF314A" w:rsidRDefault="00ED40E5">
      <w:pPr>
        <w:pStyle w:val="Ednotepart"/>
      </w:pPr>
      <w:r>
        <w:t>[Part 4B (r. 24H-24I) deleted: Gazette 27 Sep 2011 p. 3846.]</w:t>
      </w:r>
    </w:p>
    <w:p w:rsidR="00CF314A" w:rsidRDefault="00ED40E5">
      <w:pPr>
        <w:pStyle w:val="Heading2"/>
      </w:pPr>
      <w:bookmarkStart w:id="93" w:name="_Toc74645171"/>
      <w:bookmarkStart w:id="94" w:name="_Toc74645595"/>
      <w:bookmarkStart w:id="95" w:name="_Toc74645674"/>
      <w:bookmarkStart w:id="96" w:name="_Toc74645753"/>
      <w:bookmarkStart w:id="97" w:name="_Toc74665889"/>
      <w:r>
        <w:rPr>
          <w:rStyle w:val="CharPartNo"/>
        </w:rPr>
        <w:lastRenderedPageBreak/>
        <w:t>Part 5</w:t>
      </w:r>
      <w:r>
        <w:rPr>
          <w:rStyle w:val="CharDivNo"/>
        </w:rPr>
        <w:t> </w:t>
      </w:r>
      <w:r>
        <w:t>—</w:t>
      </w:r>
      <w:r>
        <w:rPr>
          <w:rStyle w:val="CharDivText"/>
        </w:rPr>
        <w:t> </w:t>
      </w:r>
      <w:r>
        <w:rPr>
          <w:rStyle w:val="CharPartText"/>
        </w:rPr>
        <w:t>Owner onus and infringement notices</w:t>
      </w:r>
      <w:bookmarkEnd w:id="93"/>
      <w:bookmarkEnd w:id="94"/>
      <w:bookmarkEnd w:id="95"/>
      <w:bookmarkEnd w:id="96"/>
      <w:bookmarkEnd w:id="97"/>
    </w:p>
    <w:p w:rsidR="00CF314A" w:rsidRDefault="00ED40E5">
      <w:pPr>
        <w:pStyle w:val="Heading5"/>
        <w:ind w:right="376"/>
        <w:rPr>
          <w:snapToGrid w:val="0"/>
        </w:rPr>
      </w:pPr>
      <w:bookmarkStart w:id="98" w:name="_Toc74665890"/>
      <w:r>
        <w:rPr>
          <w:rStyle w:val="CharSectno"/>
        </w:rPr>
        <w:t>25</w:t>
      </w:r>
      <w:r>
        <w:rPr>
          <w:snapToGrid w:val="0"/>
        </w:rPr>
        <w:t>.</w:t>
      </w:r>
      <w:r>
        <w:rPr>
          <w:snapToGrid w:val="0"/>
        </w:rPr>
        <w:tab/>
        <w:t>Notice to put onus on vehicle owner, form of (Act s. 9.13)</w:t>
      </w:r>
      <w:bookmarkEnd w:id="98"/>
    </w:p>
    <w:p w:rsidR="00CF314A" w:rsidRDefault="00ED40E5">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rsidR="00CF314A" w:rsidRDefault="00ED40E5">
      <w:pPr>
        <w:pStyle w:val="Heading5"/>
        <w:rPr>
          <w:snapToGrid w:val="0"/>
        </w:rPr>
      </w:pPr>
      <w:bookmarkStart w:id="99" w:name="_Toc74665891"/>
      <w:r>
        <w:rPr>
          <w:rStyle w:val="CharSectno"/>
        </w:rPr>
        <w:t>26</w:t>
      </w:r>
      <w:r>
        <w:rPr>
          <w:snapToGrid w:val="0"/>
        </w:rPr>
        <w:t>.</w:t>
      </w:r>
      <w:r>
        <w:rPr>
          <w:snapToGrid w:val="0"/>
        </w:rPr>
        <w:tab/>
        <w:t>Infringement notice, form of (Act s. 9.16)</w:t>
      </w:r>
      <w:bookmarkEnd w:id="99"/>
    </w:p>
    <w:p w:rsidR="00CF314A" w:rsidRDefault="00ED40E5">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rsidR="00CF314A" w:rsidRDefault="00ED40E5">
      <w:pPr>
        <w:pStyle w:val="Subsection"/>
        <w:rPr>
          <w:snapToGrid w:val="0"/>
        </w:rPr>
      </w:pPr>
      <w:r>
        <w:rPr>
          <w:snapToGrid w:val="0"/>
        </w:rPr>
        <w:tab/>
        <w:t>(2)</w:t>
      </w:r>
      <w:r>
        <w:rPr>
          <w:snapToGrid w:val="0"/>
        </w:rPr>
        <w:tab/>
        <w:t>Subregulation (1) applies whether the offence is made a prescribed offence by regulations or by a local law.</w:t>
      </w:r>
    </w:p>
    <w:p w:rsidR="00CF314A" w:rsidRDefault="00ED40E5">
      <w:pPr>
        <w:pStyle w:val="Heading5"/>
        <w:rPr>
          <w:snapToGrid w:val="0"/>
        </w:rPr>
      </w:pPr>
      <w:bookmarkStart w:id="100" w:name="_Toc74665892"/>
      <w:r>
        <w:rPr>
          <w:rStyle w:val="CharSectno"/>
        </w:rPr>
        <w:t>27</w:t>
      </w:r>
      <w:r>
        <w:rPr>
          <w:snapToGrid w:val="0"/>
        </w:rPr>
        <w:t>.</w:t>
      </w:r>
      <w:r>
        <w:rPr>
          <w:snapToGrid w:val="0"/>
        </w:rPr>
        <w:tab/>
        <w:t>Withdrawal of infringement notice, form of (Act s. 9.20)</w:t>
      </w:r>
      <w:bookmarkEnd w:id="100"/>
    </w:p>
    <w:p w:rsidR="00CF314A" w:rsidRDefault="00ED40E5">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rsidR="00CF314A" w:rsidRDefault="00ED40E5">
      <w:pPr>
        <w:pStyle w:val="Subsection"/>
        <w:rPr>
          <w:snapToGrid w:val="0"/>
        </w:rPr>
      </w:pPr>
      <w:r>
        <w:rPr>
          <w:snapToGrid w:val="0"/>
        </w:rPr>
        <w:tab/>
        <w:t>(2)</w:t>
      </w:r>
      <w:r>
        <w:rPr>
          <w:snapToGrid w:val="0"/>
        </w:rPr>
        <w:tab/>
        <w:t>Subregulation (1) applies whether the offence is made a prescribed offence by regulations or by a local law.</w:t>
      </w:r>
    </w:p>
    <w:p w:rsidR="00CF314A" w:rsidRDefault="00ED40E5">
      <w:pPr>
        <w:pStyle w:val="Ednotesection"/>
        <w:rPr>
          <w:rStyle w:val="CharSectno"/>
        </w:rPr>
      </w:pPr>
      <w:r>
        <w:rPr>
          <w:rStyle w:val="CharSectno"/>
        </w:rPr>
        <w:t>[</w:t>
      </w:r>
      <w:r>
        <w:rPr>
          <w:rStyle w:val="CharSectno"/>
          <w:b/>
          <w:bCs/>
        </w:rPr>
        <w:t>28</w:t>
      </w:r>
      <w:r>
        <w:rPr>
          <w:b/>
          <w:bCs/>
        </w:rPr>
        <w:t>.</w:t>
      </w:r>
      <w:r>
        <w:tab/>
        <w:t>Omitted under the Reprints Act 1984 s. 7(4)(g).]</w:t>
      </w:r>
    </w:p>
    <w:p w:rsidR="00CF314A" w:rsidRDefault="00ED40E5">
      <w:pPr>
        <w:pStyle w:val="Heading2"/>
      </w:pPr>
      <w:bookmarkStart w:id="101" w:name="_Toc74645175"/>
      <w:bookmarkStart w:id="102" w:name="_Toc74645599"/>
      <w:bookmarkStart w:id="103" w:name="_Toc74645678"/>
      <w:bookmarkStart w:id="104" w:name="_Toc74645757"/>
      <w:bookmarkStart w:id="105" w:name="_Toc74665893"/>
      <w:r>
        <w:rPr>
          <w:rStyle w:val="CharPartNo"/>
        </w:rPr>
        <w:lastRenderedPageBreak/>
        <w:t>Part 6</w:t>
      </w:r>
      <w:r>
        <w:rPr>
          <w:rStyle w:val="CharDivNo"/>
        </w:rPr>
        <w:t> </w:t>
      </w:r>
      <w:r>
        <w:t>—</w:t>
      </w:r>
      <w:r>
        <w:rPr>
          <w:rStyle w:val="CharDivText"/>
        </w:rPr>
        <w:t> </w:t>
      </w:r>
      <w:r>
        <w:rPr>
          <w:rStyle w:val="CharPartText"/>
        </w:rPr>
        <w:t>Miscellaneous</w:t>
      </w:r>
      <w:bookmarkEnd w:id="101"/>
      <w:bookmarkEnd w:id="102"/>
      <w:bookmarkEnd w:id="103"/>
      <w:bookmarkEnd w:id="104"/>
      <w:bookmarkEnd w:id="105"/>
    </w:p>
    <w:p w:rsidR="00CF314A" w:rsidRDefault="00ED40E5">
      <w:pPr>
        <w:pStyle w:val="Heading5"/>
        <w:ind w:right="856"/>
        <w:rPr>
          <w:snapToGrid w:val="0"/>
        </w:rPr>
      </w:pPr>
      <w:bookmarkStart w:id="106" w:name="_Toc74665894"/>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106"/>
    </w:p>
    <w:p w:rsidR="00CF314A" w:rsidRDefault="00ED40E5">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rsidR="00CF314A" w:rsidRDefault="00ED40E5">
      <w:pPr>
        <w:pStyle w:val="Indenta"/>
        <w:rPr>
          <w:snapToGrid w:val="0"/>
        </w:rPr>
      </w:pPr>
      <w:r>
        <w:rPr>
          <w:snapToGrid w:val="0"/>
        </w:rPr>
        <w:tab/>
        <w:t>(a)</w:t>
      </w:r>
      <w:r>
        <w:rPr>
          <w:snapToGrid w:val="0"/>
        </w:rPr>
        <w:tab/>
        <w:t>it occurs in a public place; and</w:t>
      </w:r>
    </w:p>
    <w:p w:rsidR="00CF314A" w:rsidRDefault="00ED40E5">
      <w:pPr>
        <w:pStyle w:val="Indenta"/>
        <w:rPr>
          <w:snapToGrid w:val="0"/>
        </w:rPr>
      </w:pPr>
      <w:r>
        <w:rPr>
          <w:snapToGrid w:val="0"/>
        </w:rPr>
        <w:tab/>
        <w:t>(b)</w:t>
      </w:r>
      <w:r>
        <w:rPr>
          <w:snapToGrid w:val="0"/>
        </w:rPr>
        <w:tab/>
        <w:t>either —</w:t>
      </w:r>
    </w:p>
    <w:p w:rsidR="00CF314A" w:rsidRDefault="00ED40E5">
      <w:pPr>
        <w:pStyle w:val="Indenti"/>
        <w:rPr>
          <w:snapToGrid w:val="0"/>
        </w:rPr>
      </w:pPr>
      <w:r>
        <w:rPr>
          <w:snapToGrid w:val="0"/>
        </w:rPr>
        <w:tab/>
        <w:t>(i)</w:t>
      </w:r>
      <w:r>
        <w:rPr>
          <w:snapToGrid w:val="0"/>
        </w:rPr>
        <w:tab/>
        <w:t>the presence of the goods —</w:t>
      </w:r>
    </w:p>
    <w:p w:rsidR="00CF314A" w:rsidRDefault="00ED40E5">
      <w:pPr>
        <w:pStyle w:val="IndentI0"/>
        <w:rPr>
          <w:snapToGrid w:val="0"/>
        </w:rPr>
      </w:pPr>
      <w:r>
        <w:rPr>
          <w:snapToGrid w:val="0"/>
        </w:rPr>
        <w:tab/>
        <w:t>(I)</w:t>
      </w:r>
      <w:r>
        <w:rPr>
          <w:snapToGrid w:val="0"/>
        </w:rPr>
        <w:tab/>
        <w:t>presents a hazard to public safety; or</w:t>
      </w:r>
    </w:p>
    <w:p w:rsidR="00CF314A" w:rsidRDefault="00ED40E5">
      <w:pPr>
        <w:pStyle w:val="IndentI0"/>
        <w:ind w:left="0" w:firstLine="0"/>
        <w:rPr>
          <w:snapToGrid w:val="0"/>
        </w:rPr>
      </w:pPr>
      <w:r>
        <w:rPr>
          <w:snapToGrid w:val="0"/>
        </w:rPr>
        <w:tab/>
        <w:t>(II)</w:t>
      </w:r>
      <w:r>
        <w:rPr>
          <w:snapToGrid w:val="0"/>
        </w:rPr>
        <w:tab/>
        <w:t>obstructs the lawful use of any place;</w:t>
      </w:r>
    </w:p>
    <w:p w:rsidR="00CF314A" w:rsidRDefault="00ED40E5">
      <w:pPr>
        <w:pStyle w:val="Indenti"/>
        <w:rPr>
          <w:snapToGrid w:val="0"/>
        </w:rPr>
      </w:pPr>
      <w:r>
        <w:rPr>
          <w:snapToGrid w:val="0"/>
        </w:rPr>
        <w:tab/>
      </w:r>
      <w:r>
        <w:rPr>
          <w:snapToGrid w:val="0"/>
        </w:rPr>
        <w:tab/>
        <w:t>or</w:t>
      </w:r>
    </w:p>
    <w:p w:rsidR="00CF314A" w:rsidRDefault="00ED40E5">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rsidR="00CF314A" w:rsidRDefault="00ED40E5">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rsidR="00CF314A" w:rsidRDefault="00ED40E5">
      <w:pPr>
        <w:pStyle w:val="Subsection"/>
        <w:rPr>
          <w:snapToGrid w:val="0"/>
        </w:rPr>
      </w:pPr>
      <w:r>
        <w:rPr>
          <w:snapToGrid w:val="0"/>
        </w:rPr>
        <w:tab/>
        <w:t>(2)</w:t>
      </w:r>
      <w:r>
        <w:rPr>
          <w:snapToGrid w:val="0"/>
        </w:rPr>
        <w:tab/>
        <w:t>In subregulation (1) or (1a) —</w:t>
      </w:r>
    </w:p>
    <w:p w:rsidR="00CF314A" w:rsidRDefault="00ED40E5">
      <w:pPr>
        <w:pStyle w:val="Defstart"/>
      </w:pPr>
      <w:r>
        <w:rPr>
          <w:b/>
        </w:rPr>
        <w:tab/>
      </w:r>
      <w:r>
        <w:rPr>
          <w:rStyle w:val="CharDefText"/>
        </w:rPr>
        <w:t>public place</w:t>
      </w:r>
      <w:r>
        <w:t xml:space="preserve"> includes a place that is on private property that the public are allowed to use.</w:t>
      </w:r>
    </w:p>
    <w:p w:rsidR="00CF314A" w:rsidRDefault="00ED40E5">
      <w:pPr>
        <w:pStyle w:val="Footnotesection"/>
      </w:pPr>
      <w:r>
        <w:tab/>
        <w:t>[Regulation 29 amended: Gazette 29 Apr 1997 p. 2145; 25 Feb 2000 p. 974.]</w:t>
      </w:r>
    </w:p>
    <w:p w:rsidR="00CF314A" w:rsidRDefault="00ED40E5">
      <w:pPr>
        <w:pStyle w:val="Heading5"/>
      </w:pPr>
      <w:bookmarkStart w:id="107" w:name="_Toc74665895"/>
      <w:r>
        <w:rPr>
          <w:rStyle w:val="CharSectno"/>
        </w:rPr>
        <w:t>29A</w:t>
      </w:r>
      <w:r>
        <w:t>.</w:t>
      </w:r>
      <w:r>
        <w:tab/>
        <w:t xml:space="preserve">Abandoned vehicle wrecks, value etc. prescribed for </w:t>
      </w:r>
      <w:r>
        <w:rPr>
          <w:snapToGrid w:val="0"/>
        </w:rPr>
        <w:t>(Act </w:t>
      </w:r>
      <w:r>
        <w:t>s. 3.40A(5)(c))</w:t>
      </w:r>
      <w:bookmarkEnd w:id="107"/>
    </w:p>
    <w:p w:rsidR="00CF314A" w:rsidRDefault="00ED40E5">
      <w:pPr>
        <w:pStyle w:val="Subsection"/>
      </w:pPr>
      <w:r>
        <w:tab/>
      </w:r>
      <w:r>
        <w:tab/>
        <w:t xml:space="preserve">For the purposes of the definition of </w:t>
      </w:r>
      <w:r>
        <w:rPr>
          <w:b/>
          <w:i/>
        </w:rPr>
        <w:t>abandoned vehicle wreck</w:t>
      </w:r>
      <w:r>
        <w:t xml:space="preserve"> in section 3.40A(5)(c) of the Act —</w:t>
      </w:r>
    </w:p>
    <w:p w:rsidR="00CF314A" w:rsidRDefault="00ED40E5">
      <w:pPr>
        <w:pStyle w:val="Indenta"/>
      </w:pPr>
      <w:r>
        <w:tab/>
        <w:t>(a)</w:t>
      </w:r>
      <w:r>
        <w:tab/>
        <w:t xml:space="preserve">the prescribed value is $500; and </w:t>
      </w:r>
    </w:p>
    <w:p w:rsidR="00CF314A" w:rsidRDefault="00ED40E5">
      <w:pPr>
        <w:pStyle w:val="Indenta"/>
      </w:pPr>
      <w:r>
        <w:lastRenderedPageBreak/>
        <w:tab/>
        <w:t>(b)</w:t>
      </w:r>
      <w:r>
        <w:tab/>
        <w:t>the prescribed manner in which that value is to be calculated is that the value is to be based on the local private sale value of a vehicle of the same, or a similar, model, year and condition.</w:t>
      </w:r>
    </w:p>
    <w:p w:rsidR="00CF314A" w:rsidRDefault="00ED40E5">
      <w:pPr>
        <w:pStyle w:val="Footnotesection"/>
      </w:pPr>
      <w:r>
        <w:tab/>
        <w:t>[Regulation 29A inserted: Gazette 31 Mar 2005 p. 1058; amended: Gazette 27 Sep 2011 p. 3846; 18 Sep 2015 p. 3812.]</w:t>
      </w:r>
    </w:p>
    <w:p w:rsidR="00CF314A" w:rsidRDefault="00ED40E5">
      <w:pPr>
        <w:pStyle w:val="Heading5"/>
      </w:pPr>
      <w:bookmarkStart w:id="108" w:name="_Toc74665896"/>
      <w:r>
        <w:rPr>
          <w:rStyle w:val="CharSectno"/>
        </w:rPr>
        <w:t>29B</w:t>
      </w:r>
      <w:r>
        <w:t>.</w:t>
      </w:r>
      <w:r>
        <w:tab/>
        <w:t>Prescribed non</w:t>
      </w:r>
      <w:r>
        <w:noBreakHyphen/>
        <w:t xml:space="preserve">perishable goods </w:t>
      </w:r>
      <w:r>
        <w:rPr>
          <w:snapToGrid w:val="0"/>
        </w:rPr>
        <w:t>(Act </w:t>
      </w:r>
      <w:r>
        <w:t>s. 3.47(2b)(ca))</w:t>
      </w:r>
      <w:bookmarkEnd w:id="108"/>
    </w:p>
    <w:p w:rsidR="00CF314A" w:rsidRDefault="00ED40E5">
      <w:pPr>
        <w:pStyle w:val="Subsection"/>
      </w:pPr>
      <w:r>
        <w:tab/>
      </w:r>
      <w:r>
        <w:tab/>
        <w:t>For the purposes of section 3.47(2b)(ca) of the Act, shopping trolleys are prescribed non</w:t>
      </w:r>
      <w:r>
        <w:noBreakHyphen/>
        <w:t>perishable goods.</w:t>
      </w:r>
    </w:p>
    <w:p w:rsidR="00CF314A" w:rsidRDefault="00ED40E5">
      <w:pPr>
        <w:pStyle w:val="Footnotesection"/>
      </w:pPr>
      <w:r>
        <w:tab/>
        <w:t>[Regulation 29B inserted: Gazette 20 Nov 2009 p. 4660.]</w:t>
      </w:r>
    </w:p>
    <w:p w:rsidR="00CF314A" w:rsidRDefault="00ED40E5">
      <w:pPr>
        <w:pStyle w:val="Heading5"/>
        <w:rPr>
          <w:snapToGrid w:val="0"/>
        </w:rPr>
      </w:pPr>
      <w:bookmarkStart w:id="109" w:name="_Toc74665897"/>
      <w:r>
        <w:rPr>
          <w:rStyle w:val="CharSectno"/>
        </w:rPr>
        <w:t>30</w:t>
      </w:r>
      <w:r>
        <w:rPr>
          <w:snapToGrid w:val="0"/>
        </w:rPr>
        <w:t>.</w:t>
      </w:r>
      <w:r>
        <w:rPr>
          <w:snapToGrid w:val="0"/>
        </w:rPr>
        <w:tab/>
        <w:t>Dispositions of property excluded from Act s. 3.58</w:t>
      </w:r>
      <w:bookmarkEnd w:id="109"/>
    </w:p>
    <w:p w:rsidR="00CF314A" w:rsidRDefault="00ED40E5">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rsidR="00CF314A" w:rsidRDefault="00ED40E5">
      <w:pPr>
        <w:pStyle w:val="Subsection"/>
        <w:rPr>
          <w:snapToGrid w:val="0"/>
        </w:rPr>
      </w:pPr>
      <w:r>
        <w:rPr>
          <w:snapToGrid w:val="0"/>
        </w:rPr>
        <w:tab/>
        <w:t>(2)</w:t>
      </w:r>
      <w:r>
        <w:rPr>
          <w:snapToGrid w:val="0"/>
        </w:rPr>
        <w:tab/>
        <w:t>A disposition of land is an exempt disposition if —</w:t>
      </w:r>
    </w:p>
    <w:p w:rsidR="00CF314A" w:rsidRDefault="00ED40E5">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rsidR="00CF314A" w:rsidRDefault="00ED40E5">
      <w:pPr>
        <w:pStyle w:val="Indenti"/>
        <w:rPr>
          <w:snapToGrid w:val="0"/>
        </w:rPr>
      </w:pPr>
      <w:r>
        <w:rPr>
          <w:snapToGrid w:val="0"/>
        </w:rPr>
        <w:tab/>
        <w:t>(i)</w:t>
      </w:r>
      <w:r>
        <w:rPr>
          <w:snapToGrid w:val="0"/>
        </w:rPr>
        <w:tab/>
        <w:t>its market value is less than $5 000; and</w:t>
      </w:r>
    </w:p>
    <w:p w:rsidR="00CF314A" w:rsidRDefault="00ED40E5">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rsidR="00CF314A" w:rsidRDefault="00ED40E5">
      <w:pPr>
        <w:pStyle w:val="Indenta"/>
        <w:rPr>
          <w:snapToGrid w:val="0"/>
        </w:rPr>
      </w:pPr>
      <w:r>
        <w:rPr>
          <w:snapToGrid w:val="0"/>
        </w:rPr>
        <w:tab/>
      </w:r>
      <w:r>
        <w:rPr>
          <w:snapToGrid w:val="0"/>
        </w:rPr>
        <w:tab/>
        <w:t>or</w:t>
      </w:r>
    </w:p>
    <w:p w:rsidR="00CF314A" w:rsidRDefault="00ED40E5">
      <w:pPr>
        <w:pStyle w:val="Indenta"/>
        <w:rPr>
          <w:snapToGrid w:val="0"/>
        </w:rPr>
      </w:pPr>
      <w:r>
        <w:rPr>
          <w:snapToGrid w:val="0"/>
        </w:rPr>
        <w:tab/>
        <w:t>(b)</w:t>
      </w:r>
      <w:r>
        <w:rPr>
          <w:snapToGrid w:val="0"/>
        </w:rPr>
        <w:tab/>
        <w:t>the land is disposed of to a body, whether incorporated or not —</w:t>
      </w:r>
    </w:p>
    <w:p w:rsidR="00CF314A" w:rsidRDefault="00ED40E5">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rsidR="00CF314A" w:rsidRDefault="00ED40E5">
      <w:pPr>
        <w:pStyle w:val="Indenti"/>
        <w:keepNext/>
        <w:rPr>
          <w:snapToGrid w:val="0"/>
        </w:rPr>
      </w:pPr>
      <w:r>
        <w:rPr>
          <w:snapToGrid w:val="0"/>
        </w:rPr>
        <w:tab/>
        <w:t>(ii)</w:t>
      </w:r>
      <w:r>
        <w:rPr>
          <w:snapToGrid w:val="0"/>
        </w:rPr>
        <w:tab/>
        <w:t>the members of which are not entitled or permitted to receive any pecuniary profit from the body’s transactions;</w:t>
      </w:r>
    </w:p>
    <w:p w:rsidR="00CF314A" w:rsidRDefault="00ED40E5">
      <w:pPr>
        <w:pStyle w:val="Indenta"/>
        <w:rPr>
          <w:snapToGrid w:val="0"/>
        </w:rPr>
      </w:pPr>
      <w:r>
        <w:rPr>
          <w:snapToGrid w:val="0"/>
        </w:rPr>
        <w:tab/>
      </w:r>
      <w:r>
        <w:rPr>
          <w:snapToGrid w:val="0"/>
        </w:rPr>
        <w:tab/>
        <w:t>or</w:t>
      </w:r>
    </w:p>
    <w:p w:rsidR="00CF314A" w:rsidRDefault="00ED40E5">
      <w:pPr>
        <w:pStyle w:val="Indenta"/>
        <w:rPr>
          <w:snapToGrid w:val="0"/>
        </w:rPr>
      </w:pPr>
      <w:r>
        <w:rPr>
          <w:snapToGrid w:val="0"/>
        </w:rPr>
        <w:lastRenderedPageBreak/>
        <w:tab/>
        <w:t>(c)</w:t>
      </w:r>
      <w:r>
        <w:rPr>
          <w:snapToGrid w:val="0"/>
        </w:rPr>
        <w:tab/>
        <w:t>the land is disposed of to —</w:t>
      </w:r>
    </w:p>
    <w:p w:rsidR="00CF314A" w:rsidRDefault="00ED40E5">
      <w:pPr>
        <w:pStyle w:val="Indenti"/>
        <w:rPr>
          <w:snapToGrid w:val="0"/>
        </w:rPr>
      </w:pPr>
      <w:r>
        <w:rPr>
          <w:snapToGrid w:val="0"/>
        </w:rPr>
        <w:tab/>
        <w:t>(i)</w:t>
      </w:r>
      <w:r>
        <w:rPr>
          <w:snapToGrid w:val="0"/>
        </w:rPr>
        <w:tab/>
        <w:t>the Crown in right of the State or the Commonwealth; or</w:t>
      </w:r>
    </w:p>
    <w:p w:rsidR="00CF314A" w:rsidRDefault="00ED40E5">
      <w:pPr>
        <w:pStyle w:val="Indenti"/>
        <w:rPr>
          <w:snapToGrid w:val="0"/>
        </w:rPr>
      </w:pPr>
      <w:r>
        <w:rPr>
          <w:snapToGrid w:val="0"/>
        </w:rPr>
        <w:tab/>
        <w:t>(ii)</w:t>
      </w:r>
      <w:r>
        <w:rPr>
          <w:snapToGrid w:val="0"/>
        </w:rPr>
        <w:tab/>
        <w:t>a department, agency, or instrumentality of the Crown in right of the State or the Commonwealth; or</w:t>
      </w:r>
    </w:p>
    <w:p w:rsidR="00CF314A" w:rsidRDefault="00ED40E5">
      <w:pPr>
        <w:pStyle w:val="Indenti"/>
        <w:rPr>
          <w:snapToGrid w:val="0"/>
        </w:rPr>
      </w:pPr>
      <w:r>
        <w:rPr>
          <w:snapToGrid w:val="0"/>
        </w:rPr>
        <w:tab/>
        <w:t>(iii)</w:t>
      </w:r>
      <w:r>
        <w:rPr>
          <w:snapToGrid w:val="0"/>
        </w:rPr>
        <w:tab/>
        <w:t>another local government or a regional local government;</w:t>
      </w:r>
    </w:p>
    <w:p w:rsidR="00CF314A" w:rsidRDefault="00ED40E5">
      <w:pPr>
        <w:pStyle w:val="Indenta"/>
        <w:rPr>
          <w:snapToGrid w:val="0"/>
        </w:rPr>
      </w:pPr>
      <w:r>
        <w:rPr>
          <w:snapToGrid w:val="0"/>
        </w:rPr>
        <w:tab/>
      </w:r>
      <w:r>
        <w:rPr>
          <w:snapToGrid w:val="0"/>
        </w:rPr>
        <w:tab/>
        <w:t>or</w:t>
      </w:r>
    </w:p>
    <w:p w:rsidR="00CF314A" w:rsidRDefault="00ED40E5">
      <w:pPr>
        <w:pStyle w:val="Indenta"/>
        <w:rPr>
          <w:snapToGrid w:val="0"/>
        </w:rPr>
      </w:pPr>
      <w:r>
        <w:rPr>
          <w:snapToGrid w:val="0"/>
        </w:rPr>
        <w:tab/>
        <w:t>(d)</w:t>
      </w:r>
      <w:r>
        <w:rPr>
          <w:snapToGrid w:val="0"/>
        </w:rPr>
        <w:tab/>
        <w:t>it is the leasing of land to an employee of the local government for use as the employee’s residence; or</w:t>
      </w:r>
    </w:p>
    <w:p w:rsidR="00CF314A" w:rsidRDefault="00ED40E5">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rsidR="00CF314A" w:rsidRDefault="00ED40E5">
      <w:pPr>
        <w:pStyle w:val="Indenta"/>
      </w:pPr>
      <w:r>
        <w:tab/>
        <w:t>(f)</w:t>
      </w:r>
      <w:r>
        <w:tab/>
        <w:t xml:space="preserve">it is the leasing of land to a person registered under the </w:t>
      </w:r>
      <w:r>
        <w:rPr>
          <w:i/>
        </w:rPr>
        <w:t>Health Practitioner Regulation National Law (Western Australia)</w:t>
      </w:r>
      <w:r>
        <w:t xml:space="preserve"> in the medical profession to be used for carrying on his or her medical practice; or</w:t>
      </w:r>
    </w:p>
    <w:p w:rsidR="00CF314A" w:rsidRDefault="00ED40E5">
      <w:pPr>
        <w:pStyle w:val="Indenta"/>
        <w:rPr>
          <w:snapToGrid w:val="0"/>
        </w:rPr>
      </w:pPr>
      <w:r>
        <w:tab/>
        <w:t>(g)</w:t>
      </w:r>
      <w:r>
        <w:tab/>
        <w:t>it is the leasing of residential property to a person.</w:t>
      </w:r>
    </w:p>
    <w:p w:rsidR="00CF314A" w:rsidRDefault="00ED40E5">
      <w:pPr>
        <w:pStyle w:val="Subsection"/>
      </w:pPr>
      <w:r>
        <w:tab/>
        <w:t>(2a)</w:t>
      </w:r>
      <w:r>
        <w:tab/>
        <w:t>A disposition of property is an exempt disposition if the property is disposed of within 6 months after it has been —</w:t>
      </w:r>
    </w:p>
    <w:p w:rsidR="00CF314A" w:rsidRDefault="00ED40E5">
      <w:pPr>
        <w:pStyle w:val="Indenta"/>
      </w:pPr>
      <w:r>
        <w:tab/>
        <w:t>(a)</w:t>
      </w:r>
      <w:r>
        <w:tab/>
        <w:t>put out to the highest bidder at public auction, in accordance with section 3.58(2)(a) of the Act, but either no bid is made or any bid made does not reach a reserve price fixed by the local government; or</w:t>
      </w:r>
    </w:p>
    <w:p w:rsidR="00CF314A" w:rsidRDefault="00ED40E5">
      <w:pPr>
        <w:pStyle w:val="Indenta"/>
      </w:pPr>
      <w:r>
        <w:tab/>
        <w:t>(b)</w:t>
      </w:r>
      <w:r>
        <w:tab/>
        <w:t>the subject of a public tender process called by the local government, in accordance with section 3.58(2)(b) of the Act, but either no tender is received or any tender received is unacceptable; or</w:t>
      </w:r>
    </w:p>
    <w:p w:rsidR="00CF314A" w:rsidRDefault="00ED40E5">
      <w:pPr>
        <w:pStyle w:val="Indenta"/>
      </w:pPr>
      <w:r>
        <w:tab/>
        <w:t>(c)</w:t>
      </w:r>
      <w:r>
        <w:tab/>
        <w:t xml:space="preserve">the subject of Statewide public notice under section 3.59(4) of the Act, and if the business plan referred to in that notice described the property </w:t>
      </w:r>
      <w:r>
        <w:lastRenderedPageBreak/>
        <w:t>concerned and gave details of the proposed disposition including —</w:t>
      </w:r>
    </w:p>
    <w:p w:rsidR="00CF314A" w:rsidRDefault="00ED40E5">
      <w:pPr>
        <w:pStyle w:val="Indenti"/>
      </w:pPr>
      <w:r>
        <w:tab/>
        <w:t>(i)</w:t>
      </w:r>
      <w:r>
        <w:tab/>
        <w:t>the names of all other parties concerned; and</w:t>
      </w:r>
    </w:p>
    <w:p w:rsidR="00CF314A" w:rsidRDefault="00ED40E5">
      <w:pPr>
        <w:pStyle w:val="Indenti"/>
      </w:pPr>
      <w:r>
        <w:tab/>
        <w:t>(ii)</w:t>
      </w:r>
      <w:r>
        <w:tab/>
        <w:t>the consideration to be received by the local government for the disposition; and</w:t>
      </w:r>
    </w:p>
    <w:p w:rsidR="00CF314A" w:rsidRDefault="00ED40E5">
      <w:pPr>
        <w:pStyle w:val="Indenti"/>
      </w:pPr>
      <w:r>
        <w:tab/>
        <w:t>(iii)</w:t>
      </w:r>
      <w:r>
        <w:tab/>
        <w:t>the market value of the disposition as ascertained by a valuation carried out not more than 12 months before the proposed disposition.</w:t>
      </w:r>
    </w:p>
    <w:p w:rsidR="00CF314A" w:rsidRDefault="00ED40E5">
      <w:pPr>
        <w:pStyle w:val="Subsection"/>
      </w:pPr>
      <w:r>
        <w:tab/>
        <w:t>(2b)</w:t>
      </w:r>
      <w:r>
        <w:tab/>
        <w:t xml:space="preserve">Details of a disposition of property under subregulation (2a) must, for a period of 1 year beginning on the day of the initial auction or tender — </w:t>
      </w:r>
    </w:p>
    <w:p w:rsidR="00CF314A" w:rsidRDefault="00ED40E5">
      <w:pPr>
        <w:pStyle w:val="Indenta"/>
      </w:pPr>
      <w:r>
        <w:tab/>
        <w:t>(a)</w:t>
      </w:r>
      <w:r>
        <w:tab/>
        <w:t>be made available for public inspection; and</w:t>
      </w:r>
    </w:p>
    <w:p w:rsidR="00CF314A" w:rsidRDefault="00ED40E5">
      <w:pPr>
        <w:pStyle w:val="Indenta"/>
      </w:pPr>
      <w:r>
        <w:tab/>
        <w:t>(b)</w:t>
      </w:r>
      <w:r>
        <w:tab/>
        <w:t>be published on the local government’s official website.</w:t>
      </w:r>
    </w:p>
    <w:p w:rsidR="00CF314A" w:rsidRDefault="00ED40E5">
      <w:pPr>
        <w:pStyle w:val="Subsection"/>
        <w:rPr>
          <w:snapToGrid w:val="0"/>
        </w:rPr>
      </w:pPr>
      <w:r>
        <w:rPr>
          <w:snapToGrid w:val="0"/>
        </w:rPr>
        <w:tab/>
        <w:t>(3)</w:t>
      </w:r>
      <w:r>
        <w:rPr>
          <w:snapToGrid w:val="0"/>
        </w:rPr>
        <w:tab/>
        <w:t>A disposition of property other than land is an exempt disposition if —</w:t>
      </w:r>
    </w:p>
    <w:p w:rsidR="00CF314A" w:rsidRDefault="00ED40E5">
      <w:pPr>
        <w:pStyle w:val="Indenta"/>
        <w:rPr>
          <w:snapToGrid w:val="0"/>
        </w:rPr>
      </w:pPr>
      <w:r>
        <w:rPr>
          <w:snapToGrid w:val="0"/>
        </w:rPr>
        <w:tab/>
        <w:t>(a)</w:t>
      </w:r>
      <w:r>
        <w:rPr>
          <w:snapToGrid w:val="0"/>
        </w:rPr>
        <w:tab/>
        <w:t>its market value is less than $20 000; or</w:t>
      </w:r>
    </w:p>
    <w:p w:rsidR="00CF314A" w:rsidRDefault="00ED40E5">
      <w:pPr>
        <w:pStyle w:val="Indenta"/>
      </w:pPr>
      <w:r>
        <w:tab/>
        <w:t>(b)</w:t>
      </w:r>
      <w:r>
        <w:tab/>
        <w:t>the entire consideration received by the local government for the disposition is used to purchase other property, and where the total consideration for the other property is not more, or worth more, than $75 000.</w:t>
      </w:r>
    </w:p>
    <w:p w:rsidR="00CF314A" w:rsidRDefault="00ED40E5">
      <w:pPr>
        <w:pStyle w:val="Footnotesection"/>
      </w:pPr>
      <w:r>
        <w:tab/>
        <w:t>[Regulation 30 amended: Gazette 25 Feb 2000 p. 974</w:t>
      </w:r>
      <w:r>
        <w:noBreakHyphen/>
        <w:t>5; 28 Apr 2000 p. 2041; 31 Mar 2005 p. 1055</w:t>
      </w:r>
      <w:r>
        <w:noBreakHyphen/>
        <w:t>6; 27 Sep 2011 p. 3846; 18 Sep 2015 p. 3812; SL 2020/213 r. 41.]</w:t>
      </w:r>
    </w:p>
    <w:p w:rsidR="00CF314A" w:rsidRDefault="00ED40E5">
      <w:pPr>
        <w:pStyle w:val="Heading5"/>
        <w:rPr>
          <w:snapToGrid w:val="0"/>
        </w:rPr>
      </w:pPr>
      <w:bookmarkStart w:id="110" w:name="_Toc74665898"/>
      <w:r>
        <w:rPr>
          <w:rStyle w:val="CharSectno"/>
        </w:rPr>
        <w:t>31</w:t>
      </w:r>
      <w:r>
        <w:rPr>
          <w:snapToGrid w:val="0"/>
        </w:rPr>
        <w:t>.</w:t>
      </w:r>
      <w:r>
        <w:rPr>
          <w:snapToGrid w:val="0"/>
        </w:rPr>
        <w:tab/>
        <w:t>Anti</w:t>
      </w:r>
      <w:r>
        <w:rPr>
          <w:snapToGrid w:val="0"/>
        </w:rPr>
        <w:noBreakHyphen/>
        <w:t>avoidance provision for Act s. 3.58</w:t>
      </w:r>
      <w:bookmarkEnd w:id="110"/>
    </w:p>
    <w:p w:rsidR="00CF314A" w:rsidRDefault="00ED40E5">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rsidR="00CF314A" w:rsidRDefault="00ED40E5">
      <w:pPr>
        <w:pStyle w:val="Heading5"/>
        <w:keepLines w:val="0"/>
        <w:rPr>
          <w:snapToGrid w:val="0"/>
        </w:rPr>
      </w:pPr>
      <w:bookmarkStart w:id="111" w:name="_Toc74665899"/>
      <w:r>
        <w:rPr>
          <w:rStyle w:val="CharSectno"/>
        </w:rPr>
        <w:lastRenderedPageBreak/>
        <w:t>32</w:t>
      </w:r>
      <w:r>
        <w:rPr>
          <w:snapToGrid w:val="0"/>
        </w:rPr>
        <w:t>.</w:t>
      </w:r>
      <w:r>
        <w:rPr>
          <w:snapToGrid w:val="0"/>
        </w:rPr>
        <w:tab/>
        <w:t>Local government permitted to form incorporated association (Act s. </w:t>
      </w:r>
      <w:r>
        <w:rPr>
          <w:rStyle w:val="CharSectno"/>
        </w:rPr>
        <w:t>3</w:t>
      </w:r>
      <w:r>
        <w:rPr>
          <w:snapToGrid w:val="0"/>
        </w:rPr>
        <w:t>.60)</w:t>
      </w:r>
      <w:bookmarkEnd w:id="111"/>
    </w:p>
    <w:p w:rsidR="00CF314A" w:rsidRDefault="00ED40E5">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rPr>
        <w:t>Associations Incorporation Act 2015</w:t>
      </w:r>
      <w:r>
        <w:rPr>
          <w:snapToGrid w:val="0"/>
        </w:rPr>
        <w:t xml:space="preserve"> and may do things for the purpose of the incorporation of the association under that Act.</w:t>
      </w:r>
    </w:p>
    <w:p w:rsidR="00CF314A" w:rsidRDefault="00ED40E5">
      <w:pPr>
        <w:pStyle w:val="Subsection"/>
        <w:rPr>
          <w:snapToGrid w:val="0"/>
        </w:rPr>
      </w:pPr>
      <w:r>
        <w:rPr>
          <w:snapToGrid w:val="0"/>
        </w:rPr>
        <w:tab/>
        <w:t>(2)</w:t>
      </w:r>
      <w:r>
        <w:rPr>
          <w:snapToGrid w:val="0"/>
        </w:rPr>
        <w:tab/>
        <w:t xml:space="preserve">A local government may form or take part in forming a body corporate established under the </w:t>
      </w:r>
      <w:r>
        <w:rPr>
          <w:i/>
          <w:snapToGrid w:val="0"/>
        </w:rPr>
        <w:t>Strata Titles Act 1985</w:t>
      </w:r>
      <w:r>
        <w:rPr>
          <w:snapToGrid w:val="0"/>
        </w:rPr>
        <w:t xml:space="preserve"> section 14(1).</w:t>
      </w:r>
    </w:p>
    <w:p w:rsidR="00CF314A" w:rsidRDefault="00ED40E5">
      <w:pPr>
        <w:pStyle w:val="Footnotesection"/>
      </w:pPr>
      <w:r>
        <w:tab/>
        <w:t>[Regulation 32 amended: Gazette 4 Dec 1998 p. 6500; 30 Dec 2016 p. 5970; 31 Dec 2019 p. 4649.]</w:t>
      </w:r>
    </w:p>
    <w:p w:rsidR="00CF314A" w:rsidRDefault="00ED40E5">
      <w:pPr>
        <w:pStyle w:val="Heading5"/>
      </w:pPr>
      <w:bookmarkStart w:id="112" w:name="_Toc74665900"/>
      <w:r>
        <w:rPr>
          <w:rStyle w:val="CharSectno"/>
        </w:rPr>
        <w:t>32A</w:t>
      </w:r>
      <w:r>
        <w:t>.</w:t>
      </w:r>
      <w:r>
        <w:tab/>
        <w:t xml:space="preserve">Excluded authorisations </w:t>
      </w:r>
      <w:r>
        <w:rPr>
          <w:snapToGrid w:val="0"/>
        </w:rPr>
        <w:t>(Act </w:t>
      </w:r>
      <w:r>
        <w:t>s. 9.2)</w:t>
      </w:r>
      <w:bookmarkEnd w:id="112"/>
    </w:p>
    <w:p w:rsidR="00CF314A" w:rsidRDefault="00ED40E5">
      <w:pPr>
        <w:pStyle w:val="Subsection"/>
      </w:pPr>
      <w:r>
        <w:tab/>
        <w:t>(1)</w:t>
      </w:r>
      <w:r>
        <w:tab/>
        <w:t xml:space="preserve">The following are excluded from being authorisations for the purposes of the definition of </w:t>
      </w:r>
      <w:r>
        <w:rPr>
          <w:b/>
          <w:i/>
        </w:rPr>
        <w:t>authorisation</w:t>
      </w:r>
      <w:r>
        <w:t xml:space="preserve"> in section 9.2 of the Act —</w:t>
      </w:r>
    </w:p>
    <w:p w:rsidR="00CF314A" w:rsidRDefault="00ED40E5">
      <w:pPr>
        <w:pStyle w:val="Indenta"/>
      </w:pPr>
      <w:r>
        <w:tab/>
        <w:t>(a)</w:t>
      </w:r>
      <w:r>
        <w:tab/>
        <w:t>an authority to carry out private works on local government property;</w:t>
      </w:r>
    </w:p>
    <w:p w:rsidR="00CF314A" w:rsidRDefault="00ED40E5">
      <w:pPr>
        <w:pStyle w:val="Indenta"/>
      </w:pPr>
      <w:r>
        <w:tab/>
        <w:t>(b)</w:t>
      </w:r>
      <w:r>
        <w:tab/>
        <w:t>an authority allowing the use of local government land or premises, or the use of local government goods or equipment.</w:t>
      </w:r>
    </w:p>
    <w:p w:rsidR="00CF314A" w:rsidRDefault="00ED40E5">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rsidR="00CF314A" w:rsidRDefault="00ED40E5">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rsidR="00CF314A" w:rsidRDefault="00ED40E5">
      <w:pPr>
        <w:pStyle w:val="Indenta"/>
      </w:pPr>
      <w:r>
        <w:tab/>
        <w:t>(b)</w:t>
      </w:r>
      <w:r>
        <w:tab/>
        <w:t>a person has —</w:t>
      </w:r>
    </w:p>
    <w:p w:rsidR="00CF314A" w:rsidRDefault="00ED40E5">
      <w:pPr>
        <w:pStyle w:val="Indenti"/>
      </w:pPr>
      <w:r>
        <w:tab/>
        <w:t>(i)</w:t>
      </w:r>
      <w:r>
        <w:tab/>
        <w:t xml:space="preserve">by virtue of that authority, a reasonable expectation of the enjoyment (or the continued </w:t>
      </w:r>
      <w:r>
        <w:lastRenderedPageBreak/>
        <w:t>enjoyment) of a right or interest conferred by that authority; or</w:t>
      </w:r>
    </w:p>
    <w:p w:rsidR="00CF314A" w:rsidRDefault="00ED40E5">
      <w:pPr>
        <w:pStyle w:val="Indenti"/>
      </w:pPr>
      <w:r>
        <w:tab/>
        <w:t>(ii)</w:t>
      </w:r>
      <w:r>
        <w:tab/>
        <w:t>by virtue of the usual circumstances surrounding the grant of an authority of that type, a reasonable expectation of successfully applying for the right or interest conferred by that authority.</w:t>
      </w:r>
    </w:p>
    <w:p w:rsidR="00CF314A" w:rsidRDefault="00ED40E5">
      <w:pPr>
        <w:pStyle w:val="Footnotesection"/>
      </w:pPr>
      <w:r>
        <w:tab/>
        <w:t>[Regulation 32A inserted: Gazette 25 Feb 2000 p. 975</w:t>
      </w:r>
      <w:r>
        <w:noBreakHyphen/>
        <w:t>6; amended: Gazette 27 Sep 2011 p. 3846-7.]</w:t>
      </w:r>
    </w:p>
    <w:p w:rsidR="00CF314A" w:rsidRDefault="00ED40E5">
      <w:pPr>
        <w:pStyle w:val="Heading5"/>
        <w:rPr>
          <w:snapToGrid w:val="0"/>
        </w:rPr>
      </w:pPr>
      <w:bookmarkStart w:id="113" w:name="_Toc74665901"/>
      <w:r>
        <w:rPr>
          <w:rStyle w:val="CharSectno"/>
        </w:rPr>
        <w:t>33</w:t>
      </w:r>
      <w:r>
        <w:rPr>
          <w:snapToGrid w:val="0"/>
        </w:rPr>
        <w:t>.</w:t>
      </w:r>
      <w:r>
        <w:rPr>
          <w:snapToGrid w:val="0"/>
        </w:rPr>
        <w:tab/>
        <w:t>Objections to decisions, form of etc. prescribed (Act s. 9.5)</w:t>
      </w:r>
      <w:bookmarkEnd w:id="113"/>
    </w:p>
    <w:p w:rsidR="00CF314A" w:rsidRDefault="00ED40E5">
      <w:pPr>
        <w:pStyle w:val="Subsection"/>
        <w:rPr>
          <w:snapToGrid w:val="0"/>
        </w:rPr>
      </w:pPr>
      <w:r>
        <w:rPr>
          <w:snapToGrid w:val="0"/>
        </w:rPr>
        <w:tab/>
        <w:t>(1)</w:t>
      </w:r>
      <w:r>
        <w:rPr>
          <w:snapToGrid w:val="0"/>
        </w:rPr>
        <w:tab/>
        <w:t>The form in which an objection may be made under section 9.5 of the Act is the form set out in Form 4 in Schedule 1.</w:t>
      </w:r>
    </w:p>
    <w:p w:rsidR="00CF314A" w:rsidRDefault="00ED40E5">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rsidR="00CF314A" w:rsidRDefault="00ED40E5">
      <w:pPr>
        <w:pStyle w:val="Heading5"/>
      </w:pPr>
      <w:bookmarkStart w:id="114" w:name="_Toc74665902"/>
      <w:r>
        <w:rPr>
          <w:rStyle w:val="CharSectno"/>
        </w:rPr>
        <w:t>34</w:t>
      </w:r>
      <w:r>
        <w:t>.</w:t>
      </w:r>
      <w:r>
        <w:tab/>
        <w:t>Common seal, unauthorised use of</w:t>
      </w:r>
      <w:bookmarkEnd w:id="114"/>
    </w:p>
    <w:p w:rsidR="00CF314A" w:rsidRDefault="00ED40E5">
      <w:pPr>
        <w:pStyle w:val="Subsection"/>
      </w:pPr>
      <w:r>
        <w:tab/>
      </w:r>
      <w:r>
        <w:tab/>
        <w:t>A person who affixes the common seal, or a replica of the common seal, of a local government to any document except as authorised by the local government commits an offence.</w:t>
      </w:r>
    </w:p>
    <w:p w:rsidR="00CF314A" w:rsidRDefault="00ED40E5">
      <w:pPr>
        <w:pStyle w:val="Penstart"/>
      </w:pPr>
      <w:r>
        <w:tab/>
        <w:t>Penalty: a fine of $1 000.</w:t>
      </w:r>
    </w:p>
    <w:p w:rsidR="00CF314A" w:rsidRDefault="00ED40E5">
      <w:pPr>
        <w:pStyle w:val="Footnotesection"/>
      </w:pPr>
      <w:r>
        <w:tab/>
        <w:t>[Regulation 34 inserted: Gazette 27 Sep 2011 p. 3846.]</w:t>
      </w:r>
    </w:p>
    <w:p w:rsidR="00CF314A" w:rsidRDefault="00ED40E5">
      <w:pPr>
        <w:pStyle w:val="Heading5"/>
        <w:rPr>
          <w:snapToGrid w:val="0"/>
        </w:rPr>
      </w:pPr>
      <w:bookmarkStart w:id="115" w:name="_Toc74665903"/>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115"/>
    </w:p>
    <w:p w:rsidR="00CF314A" w:rsidRDefault="00ED40E5">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rsidR="00CF314A" w:rsidRDefault="00ED40E5">
      <w:pPr>
        <w:pStyle w:val="Indenta"/>
        <w:rPr>
          <w:snapToGrid w:val="0"/>
        </w:rPr>
      </w:pPr>
      <w:r>
        <w:rPr>
          <w:snapToGrid w:val="0"/>
        </w:rPr>
        <w:tab/>
        <w:t>(a)</w:t>
      </w:r>
      <w:r>
        <w:rPr>
          <w:snapToGrid w:val="0"/>
        </w:rPr>
        <w:tab/>
        <w:t>any function expressly provided for in a written law that the person was appointed or engaged to perform; and</w:t>
      </w:r>
    </w:p>
    <w:p w:rsidR="00CF314A" w:rsidRDefault="00ED40E5">
      <w:pPr>
        <w:pStyle w:val="Indenta"/>
        <w:rPr>
          <w:snapToGrid w:val="0"/>
        </w:rPr>
      </w:pPr>
      <w:r>
        <w:rPr>
          <w:snapToGrid w:val="0"/>
        </w:rPr>
        <w:tab/>
        <w:t>(b)</w:t>
      </w:r>
      <w:r>
        <w:rPr>
          <w:snapToGrid w:val="0"/>
        </w:rPr>
        <w:tab/>
        <w:t>any function that the person is authorised to perform on behalf of the local government.</w:t>
      </w:r>
    </w:p>
    <w:p w:rsidR="00CF314A" w:rsidRDefault="00ED40E5">
      <w:pPr>
        <w:pStyle w:val="Heading5"/>
      </w:pPr>
      <w:bookmarkStart w:id="116" w:name="_Toc74665904"/>
      <w:r>
        <w:rPr>
          <w:rStyle w:val="CharSectno"/>
        </w:rPr>
        <w:lastRenderedPageBreak/>
        <w:t>35A</w:t>
      </w:r>
      <w:r>
        <w:t>.</w:t>
      </w:r>
      <w:r>
        <w:tab/>
        <w:t xml:space="preserve">Delegable functions of Minister </w:t>
      </w:r>
      <w:r>
        <w:rPr>
          <w:snapToGrid w:val="0"/>
        </w:rPr>
        <w:t>(Act </w:t>
      </w:r>
      <w:r>
        <w:t>s. 9.66)</w:t>
      </w:r>
      <w:bookmarkEnd w:id="116"/>
    </w:p>
    <w:p w:rsidR="00CF314A" w:rsidRDefault="00ED40E5">
      <w:pPr>
        <w:pStyle w:val="Subsection"/>
      </w:pPr>
      <w:r>
        <w:tab/>
      </w:r>
      <w:r>
        <w:tab/>
        <w:t>The Minister’s functions under the provisions of the Act that are listed in the Table to this regulation are delegable functions.</w:t>
      </w:r>
    </w:p>
    <w:p w:rsidR="00CF314A" w:rsidRDefault="00ED40E5">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rsidR="00CF314A">
        <w:trPr>
          <w:jc w:val="center"/>
        </w:trPr>
        <w:tc>
          <w:tcPr>
            <w:tcW w:w="1701" w:type="dxa"/>
          </w:tcPr>
          <w:p w:rsidR="00CF314A" w:rsidRDefault="00ED40E5">
            <w:pPr>
              <w:pStyle w:val="Table"/>
            </w:pPr>
            <w:r>
              <w:t>s. 2.25(2)</w:t>
            </w:r>
          </w:p>
        </w:tc>
        <w:tc>
          <w:tcPr>
            <w:tcW w:w="1418" w:type="dxa"/>
          </w:tcPr>
          <w:p w:rsidR="00CF314A" w:rsidRDefault="00ED40E5">
            <w:pPr>
              <w:pStyle w:val="Table"/>
            </w:pPr>
            <w:r>
              <w:t>s. 6.2(1)</w:t>
            </w:r>
          </w:p>
        </w:tc>
        <w:tc>
          <w:tcPr>
            <w:tcW w:w="1194" w:type="dxa"/>
          </w:tcPr>
          <w:p w:rsidR="00CF314A" w:rsidRDefault="00ED40E5">
            <w:pPr>
              <w:pStyle w:val="Table"/>
            </w:pPr>
            <w:r>
              <w:t>s. 6.35(5)</w:t>
            </w:r>
          </w:p>
        </w:tc>
      </w:tr>
      <w:tr w:rsidR="00CF314A">
        <w:trPr>
          <w:jc w:val="center"/>
        </w:trPr>
        <w:tc>
          <w:tcPr>
            <w:tcW w:w="1701" w:type="dxa"/>
          </w:tcPr>
          <w:p w:rsidR="00CF314A" w:rsidRDefault="00ED40E5">
            <w:pPr>
              <w:pStyle w:val="Table"/>
            </w:pPr>
            <w:r>
              <w:t>s. 5.7(1) and (2)</w:t>
            </w:r>
          </w:p>
        </w:tc>
        <w:tc>
          <w:tcPr>
            <w:tcW w:w="1418" w:type="dxa"/>
          </w:tcPr>
          <w:p w:rsidR="00CF314A" w:rsidRDefault="00ED40E5">
            <w:pPr>
              <w:pStyle w:val="Table"/>
            </w:pPr>
            <w:r>
              <w:t>s. 6.4(3)</w:t>
            </w:r>
          </w:p>
        </w:tc>
        <w:tc>
          <w:tcPr>
            <w:tcW w:w="1194" w:type="dxa"/>
          </w:tcPr>
          <w:p w:rsidR="00CF314A" w:rsidRDefault="00ED40E5">
            <w:pPr>
              <w:pStyle w:val="Table"/>
            </w:pPr>
            <w:r>
              <w:t>s. 6.74</w:t>
            </w:r>
          </w:p>
        </w:tc>
      </w:tr>
      <w:tr w:rsidR="00CF314A">
        <w:trPr>
          <w:jc w:val="center"/>
        </w:trPr>
        <w:tc>
          <w:tcPr>
            <w:tcW w:w="1701" w:type="dxa"/>
          </w:tcPr>
          <w:p w:rsidR="00CF314A" w:rsidRDefault="00ED40E5">
            <w:pPr>
              <w:pStyle w:val="Table"/>
            </w:pPr>
            <w:r>
              <w:t>s. 5.69</w:t>
            </w:r>
          </w:p>
        </w:tc>
        <w:tc>
          <w:tcPr>
            <w:tcW w:w="1418" w:type="dxa"/>
          </w:tcPr>
          <w:p w:rsidR="00CF314A" w:rsidRDefault="00ED40E5">
            <w:pPr>
              <w:pStyle w:val="Table"/>
            </w:pPr>
            <w:r>
              <w:t>s. 6.28(1)</w:t>
            </w:r>
          </w:p>
        </w:tc>
        <w:tc>
          <w:tcPr>
            <w:tcW w:w="1194" w:type="dxa"/>
          </w:tcPr>
          <w:p w:rsidR="00CF314A" w:rsidRDefault="00ED40E5">
            <w:pPr>
              <w:pStyle w:val="Table"/>
            </w:pPr>
            <w:r>
              <w:t>s. 7.5</w:t>
            </w:r>
          </w:p>
        </w:tc>
      </w:tr>
      <w:tr w:rsidR="00CF314A">
        <w:trPr>
          <w:jc w:val="center"/>
        </w:trPr>
        <w:tc>
          <w:tcPr>
            <w:tcW w:w="1701" w:type="dxa"/>
          </w:tcPr>
          <w:p w:rsidR="00CF314A" w:rsidRDefault="00ED40E5">
            <w:pPr>
              <w:pStyle w:val="Table"/>
            </w:pPr>
            <w:r>
              <w:t>s. 5.69A</w:t>
            </w:r>
          </w:p>
        </w:tc>
        <w:tc>
          <w:tcPr>
            <w:tcW w:w="1418" w:type="dxa"/>
          </w:tcPr>
          <w:p w:rsidR="00CF314A" w:rsidRDefault="00ED40E5">
            <w:pPr>
              <w:pStyle w:val="Table"/>
            </w:pPr>
            <w:r>
              <w:t>s. 6.33(3)</w:t>
            </w:r>
          </w:p>
        </w:tc>
        <w:tc>
          <w:tcPr>
            <w:tcW w:w="1194" w:type="dxa"/>
          </w:tcPr>
          <w:p w:rsidR="00CF314A" w:rsidRDefault="00CF314A">
            <w:pPr>
              <w:pStyle w:val="Table"/>
            </w:pPr>
          </w:p>
        </w:tc>
      </w:tr>
    </w:tbl>
    <w:p w:rsidR="00CF314A" w:rsidRDefault="00ED40E5">
      <w:pPr>
        <w:pStyle w:val="Footnotesection"/>
      </w:pPr>
      <w:r>
        <w:tab/>
        <w:t>[Regulation 35A inserted: Gazette 28 Jun 2002 p. 3082; amended: Gazette 27 Sep 2011 p. 3846.]</w:t>
      </w:r>
    </w:p>
    <w:p w:rsidR="00CF314A" w:rsidRDefault="00ED40E5">
      <w:pPr>
        <w:pStyle w:val="Heading5"/>
      </w:pPr>
      <w:bookmarkStart w:id="117" w:name="_Toc74665905"/>
      <w:r>
        <w:rPr>
          <w:rStyle w:val="CharSectno"/>
        </w:rPr>
        <w:t>35B</w:t>
      </w:r>
      <w:r>
        <w:t>.</w:t>
      </w:r>
      <w:r>
        <w:tab/>
        <w:t>Delegable functions of Departmental CEO (Act s. 9.67)</w:t>
      </w:r>
      <w:bookmarkEnd w:id="117"/>
    </w:p>
    <w:p w:rsidR="00CF314A" w:rsidRDefault="00ED40E5">
      <w:pPr>
        <w:pStyle w:val="Subsection"/>
      </w:pPr>
      <w:r>
        <w:tab/>
      </w:r>
      <w:r>
        <w:tab/>
        <w:t xml:space="preserve">The Departmental CEO’s functions under the provisions of the Act that are listed in the Table are </w:t>
      </w:r>
      <w:r>
        <w:rPr>
          <w:szCs w:val="24"/>
        </w:rPr>
        <w:t>delegable functions.</w:t>
      </w:r>
    </w:p>
    <w:p w:rsidR="00CF314A" w:rsidRDefault="00ED40E5">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19"/>
        <w:gridCol w:w="2892"/>
      </w:tblGrid>
      <w:tr w:rsidR="00CF314A">
        <w:tc>
          <w:tcPr>
            <w:tcW w:w="2919" w:type="dxa"/>
          </w:tcPr>
          <w:p w:rsidR="00CF314A" w:rsidRDefault="00ED40E5">
            <w:pPr>
              <w:pStyle w:val="TableNAm"/>
            </w:pPr>
            <w:r>
              <w:rPr>
                <w:szCs w:val="24"/>
              </w:rPr>
              <w:t>s. 5.108(1)</w:t>
            </w:r>
          </w:p>
        </w:tc>
        <w:tc>
          <w:tcPr>
            <w:tcW w:w="2892" w:type="dxa"/>
          </w:tcPr>
          <w:p w:rsidR="00CF314A" w:rsidRDefault="00ED40E5">
            <w:pPr>
              <w:pStyle w:val="TableNAm"/>
            </w:pPr>
            <w:r>
              <w:rPr>
                <w:szCs w:val="24"/>
              </w:rPr>
              <w:t>s. 5.112(1), (2), (3) and (4)</w:t>
            </w:r>
          </w:p>
        </w:tc>
      </w:tr>
      <w:tr w:rsidR="00CF314A">
        <w:tc>
          <w:tcPr>
            <w:tcW w:w="2919" w:type="dxa"/>
          </w:tcPr>
          <w:p w:rsidR="00CF314A" w:rsidRDefault="00ED40E5">
            <w:pPr>
              <w:pStyle w:val="TableNAm"/>
            </w:pPr>
            <w:r>
              <w:rPr>
                <w:szCs w:val="24"/>
              </w:rPr>
              <w:t>s. 5.116(1), (2), (3) and (5)</w:t>
            </w:r>
          </w:p>
        </w:tc>
        <w:tc>
          <w:tcPr>
            <w:tcW w:w="2892" w:type="dxa"/>
          </w:tcPr>
          <w:p w:rsidR="00CF314A" w:rsidRDefault="00ED40E5">
            <w:pPr>
              <w:pStyle w:val="TableNAm"/>
            </w:pPr>
            <w:r>
              <w:rPr>
                <w:szCs w:val="24"/>
              </w:rPr>
              <w:t>s. 5.117(4) and (5)</w:t>
            </w:r>
          </w:p>
        </w:tc>
      </w:tr>
      <w:tr w:rsidR="00CF314A">
        <w:tc>
          <w:tcPr>
            <w:tcW w:w="2919" w:type="dxa"/>
          </w:tcPr>
          <w:p w:rsidR="00CF314A" w:rsidRDefault="00ED40E5">
            <w:pPr>
              <w:pStyle w:val="TableNAm"/>
            </w:pPr>
            <w:r>
              <w:rPr>
                <w:szCs w:val="24"/>
              </w:rPr>
              <w:t>s. 5.118(2)</w:t>
            </w:r>
          </w:p>
        </w:tc>
        <w:tc>
          <w:tcPr>
            <w:tcW w:w="2892" w:type="dxa"/>
          </w:tcPr>
          <w:p w:rsidR="00CF314A" w:rsidRDefault="00ED40E5">
            <w:pPr>
              <w:pStyle w:val="TableNAm"/>
            </w:pPr>
            <w:r>
              <w:rPr>
                <w:szCs w:val="24"/>
              </w:rPr>
              <w:t>s. 8.2(1)</w:t>
            </w:r>
          </w:p>
        </w:tc>
      </w:tr>
      <w:tr w:rsidR="00CF314A">
        <w:tc>
          <w:tcPr>
            <w:tcW w:w="2919" w:type="dxa"/>
          </w:tcPr>
          <w:p w:rsidR="00CF314A" w:rsidRDefault="00ED40E5">
            <w:pPr>
              <w:pStyle w:val="TableNAm"/>
            </w:pPr>
            <w:r>
              <w:rPr>
                <w:szCs w:val="24"/>
              </w:rPr>
              <w:t>s. 8.3(1), (2) and (4)</w:t>
            </w:r>
          </w:p>
        </w:tc>
        <w:tc>
          <w:tcPr>
            <w:tcW w:w="2892" w:type="dxa"/>
          </w:tcPr>
          <w:p w:rsidR="00CF314A" w:rsidRDefault="00ED40E5">
            <w:pPr>
              <w:pStyle w:val="TableNAm"/>
            </w:pPr>
            <w:r>
              <w:rPr>
                <w:szCs w:val="24"/>
              </w:rPr>
              <w:t>s. 8.4(4)</w:t>
            </w:r>
          </w:p>
        </w:tc>
      </w:tr>
      <w:tr w:rsidR="00CF314A">
        <w:tc>
          <w:tcPr>
            <w:tcW w:w="2919" w:type="dxa"/>
          </w:tcPr>
          <w:p w:rsidR="00CF314A" w:rsidRDefault="00ED40E5">
            <w:pPr>
              <w:pStyle w:val="TableNAm"/>
            </w:pPr>
            <w:r>
              <w:rPr>
                <w:szCs w:val="24"/>
              </w:rPr>
              <w:t>s. 8.13(4)</w:t>
            </w:r>
          </w:p>
        </w:tc>
        <w:tc>
          <w:tcPr>
            <w:tcW w:w="2892" w:type="dxa"/>
          </w:tcPr>
          <w:p w:rsidR="00CF314A" w:rsidRDefault="00ED40E5">
            <w:pPr>
              <w:pStyle w:val="TableNAm"/>
            </w:pPr>
            <w:r>
              <w:rPr>
                <w:szCs w:val="24"/>
              </w:rPr>
              <w:t>s. 8.14(1) and (2)</w:t>
            </w:r>
          </w:p>
        </w:tc>
      </w:tr>
      <w:tr w:rsidR="00CF314A">
        <w:tc>
          <w:tcPr>
            <w:tcW w:w="2919" w:type="dxa"/>
          </w:tcPr>
          <w:p w:rsidR="00CF314A" w:rsidRDefault="00ED40E5">
            <w:pPr>
              <w:pStyle w:val="TableNAm"/>
              <w:rPr>
                <w:szCs w:val="24"/>
              </w:rPr>
            </w:pPr>
            <w:r>
              <w:rPr>
                <w:szCs w:val="24"/>
              </w:rPr>
              <w:t>s. 8.36(1)</w:t>
            </w:r>
          </w:p>
        </w:tc>
        <w:tc>
          <w:tcPr>
            <w:tcW w:w="2892" w:type="dxa"/>
          </w:tcPr>
          <w:p w:rsidR="00CF314A" w:rsidRDefault="00ED40E5">
            <w:pPr>
              <w:pStyle w:val="TableNAm"/>
              <w:rPr>
                <w:szCs w:val="24"/>
              </w:rPr>
            </w:pPr>
            <w:r>
              <w:rPr>
                <w:szCs w:val="24"/>
              </w:rPr>
              <w:t>s. 8.41(2)</w:t>
            </w:r>
          </w:p>
        </w:tc>
      </w:tr>
      <w:tr w:rsidR="00CF314A">
        <w:tc>
          <w:tcPr>
            <w:tcW w:w="2919" w:type="dxa"/>
          </w:tcPr>
          <w:p w:rsidR="00CF314A" w:rsidRDefault="00ED40E5">
            <w:pPr>
              <w:pStyle w:val="TableNAm"/>
              <w:rPr>
                <w:szCs w:val="24"/>
              </w:rPr>
            </w:pPr>
            <w:r>
              <w:rPr>
                <w:szCs w:val="24"/>
              </w:rPr>
              <w:t>s. 8.43(2)</w:t>
            </w:r>
          </w:p>
        </w:tc>
        <w:tc>
          <w:tcPr>
            <w:tcW w:w="2892" w:type="dxa"/>
          </w:tcPr>
          <w:p w:rsidR="00CF314A" w:rsidRDefault="00ED40E5">
            <w:pPr>
              <w:pStyle w:val="TableNAm"/>
              <w:rPr>
                <w:szCs w:val="24"/>
              </w:rPr>
            </w:pPr>
            <w:r>
              <w:rPr>
                <w:szCs w:val="24"/>
              </w:rPr>
              <w:t>Sch. 9.3 cl. 51(3) and (7)</w:t>
            </w:r>
          </w:p>
        </w:tc>
      </w:tr>
    </w:tbl>
    <w:p w:rsidR="00CF314A" w:rsidRDefault="00ED40E5">
      <w:pPr>
        <w:pStyle w:val="Footnotesection"/>
      </w:pPr>
      <w:r>
        <w:tab/>
        <w:t>[Regulation 35B inserted: Gazette 8 Dec 2017 p. 5845.]</w:t>
      </w:r>
    </w:p>
    <w:p w:rsidR="00CF314A" w:rsidRDefault="00ED40E5">
      <w:pPr>
        <w:pStyle w:val="Heading5"/>
        <w:rPr>
          <w:snapToGrid w:val="0"/>
        </w:rPr>
      </w:pPr>
      <w:bookmarkStart w:id="118" w:name="_Toc74665906"/>
      <w:r>
        <w:rPr>
          <w:rStyle w:val="CharSectno"/>
        </w:rPr>
        <w:lastRenderedPageBreak/>
        <w:t>36</w:t>
      </w:r>
      <w:r>
        <w:rPr>
          <w:snapToGrid w:val="0"/>
        </w:rPr>
        <w:t>.</w:t>
      </w:r>
      <w:r>
        <w:rPr>
          <w:snapToGrid w:val="0"/>
        </w:rPr>
        <w:tab/>
        <w:t>Warrant to enter, form of (Act s. 3.33(1) and 8.8(1))</w:t>
      </w:r>
      <w:bookmarkEnd w:id="118"/>
    </w:p>
    <w:p w:rsidR="00CF314A" w:rsidRDefault="00ED40E5">
      <w:pPr>
        <w:pStyle w:val="Subsection"/>
        <w:rPr>
          <w:snapToGrid w:val="0"/>
        </w:rPr>
      </w:pPr>
      <w:r>
        <w:rPr>
          <w:snapToGrid w:val="0"/>
        </w:rPr>
        <w:tab/>
      </w:r>
      <w:r>
        <w:rPr>
          <w:snapToGrid w:val="0"/>
        </w:rPr>
        <w:tab/>
        <w:t>The form in which a warrant may be granted under section 3.33(1) or 8.8(1) of the Act is the form set out in Form 6 in Schedule 1.</w:t>
      </w:r>
    </w:p>
    <w:p w:rsidR="00CF314A" w:rsidRDefault="00ED40E5">
      <w:pPr>
        <w:pStyle w:val="Heading2"/>
      </w:pPr>
      <w:bookmarkStart w:id="119" w:name="_Toc74645189"/>
      <w:bookmarkStart w:id="120" w:name="_Toc74645613"/>
      <w:bookmarkStart w:id="121" w:name="_Toc74645692"/>
      <w:bookmarkStart w:id="122" w:name="_Toc74645771"/>
      <w:bookmarkStart w:id="123" w:name="_Toc74665907"/>
      <w:r>
        <w:rPr>
          <w:rStyle w:val="CharPartNo"/>
        </w:rPr>
        <w:lastRenderedPageBreak/>
        <w:t>Part 7</w:t>
      </w:r>
      <w:r>
        <w:rPr>
          <w:rStyle w:val="CharDivNo"/>
        </w:rPr>
        <w:t> </w:t>
      </w:r>
      <w:r>
        <w:t>—</w:t>
      </w:r>
      <w:r>
        <w:rPr>
          <w:rStyle w:val="CharDivText"/>
        </w:rPr>
        <w:t> </w:t>
      </w:r>
      <w:r>
        <w:rPr>
          <w:rStyle w:val="CharPartText"/>
        </w:rPr>
        <w:t>Other transitional provisions</w:t>
      </w:r>
      <w:bookmarkEnd w:id="119"/>
      <w:bookmarkEnd w:id="120"/>
      <w:bookmarkEnd w:id="121"/>
      <w:bookmarkEnd w:id="122"/>
      <w:bookmarkEnd w:id="123"/>
    </w:p>
    <w:p w:rsidR="00CF314A" w:rsidRDefault="00ED40E5">
      <w:pPr>
        <w:pStyle w:val="Ednotesection"/>
        <w:ind w:left="890" w:hanging="890"/>
      </w:pPr>
      <w:r>
        <w:t>[</w:t>
      </w:r>
      <w:r>
        <w:rPr>
          <w:b/>
          <w:bCs/>
        </w:rPr>
        <w:t>37.</w:t>
      </w:r>
      <w:r>
        <w:tab/>
      </w:r>
      <w:r>
        <w:rPr>
          <w:snapToGrid/>
        </w:rPr>
        <w:t>Omitted under the Reprints Act 1984 s. 7(4)(e).]</w:t>
      </w:r>
    </w:p>
    <w:p w:rsidR="00CF314A" w:rsidRDefault="00ED40E5">
      <w:pPr>
        <w:pStyle w:val="Heading5"/>
        <w:rPr>
          <w:snapToGrid w:val="0"/>
        </w:rPr>
      </w:pPr>
      <w:bookmarkStart w:id="124" w:name="_Toc74665908"/>
      <w:r>
        <w:rPr>
          <w:rStyle w:val="CharSectno"/>
        </w:rPr>
        <w:t>38</w:t>
      </w:r>
      <w:r>
        <w:t>.</w:t>
      </w:r>
      <w:r>
        <w:rPr>
          <w:snapToGrid w:val="0"/>
        </w:rPr>
        <w:tab/>
        <w:t>Adopting former model by</w:t>
      </w:r>
      <w:r>
        <w:rPr>
          <w:snapToGrid w:val="0"/>
        </w:rPr>
        <w:noBreakHyphen/>
        <w:t>laws as local laws (Act s. 3.8(2) and (3))</w:t>
      </w:r>
      <w:bookmarkEnd w:id="124"/>
    </w:p>
    <w:p w:rsidR="00CF314A" w:rsidRDefault="00ED40E5">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rsidR="00CF314A" w:rsidRDefault="00ED40E5">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rsidR="00CF314A" w:rsidRDefault="00ED40E5">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rsidR="00CF314A" w:rsidRDefault="00ED40E5">
      <w:pPr>
        <w:pStyle w:val="Subsection"/>
        <w:rPr>
          <w:snapToGrid w:val="0"/>
        </w:rPr>
      </w:pPr>
      <w:r>
        <w:rPr>
          <w:snapToGrid w:val="0"/>
        </w:rPr>
        <w:tab/>
        <w:t>(4)</w:t>
      </w:r>
      <w:r>
        <w:rPr>
          <w:snapToGrid w:val="0"/>
        </w:rPr>
        <w:tab/>
        <w:t>In this regulation —</w:t>
      </w:r>
    </w:p>
    <w:p w:rsidR="00CF314A" w:rsidRDefault="00ED40E5">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rsidR="00CF314A" w:rsidRDefault="00CF314A">
      <w:pPr>
        <w:rPr>
          <w:rStyle w:val="CharDivText"/>
        </w:rPr>
        <w:sectPr w:rsidR="00CF314A">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rsidR="00CF314A" w:rsidRDefault="00ED40E5">
      <w:pPr>
        <w:pStyle w:val="yScheduleHeading"/>
      </w:pPr>
      <w:bookmarkStart w:id="125" w:name="_Toc74645191"/>
      <w:bookmarkStart w:id="126" w:name="_Toc74645615"/>
      <w:bookmarkStart w:id="127" w:name="_Toc74645694"/>
      <w:bookmarkStart w:id="128" w:name="_Toc74645773"/>
      <w:bookmarkStart w:id="129" w:name="_Toc74665909"/>
      <w:r>
        <w:rPr>
          <w:rStyle w:val="CharSchNo"/>
        </w:rPr>
        <w:lastRenderedPageBreak/>
        <w:t>Schedule 1</w:t>
      </w:r>
      <w:r>
        <w:t> — </w:t>
      </w:r>
      <w:r>
        <w:rPr>
          <w:rStyle w:val="CharSchText"/>
        </w:rPr>
        <w:t>Forms</w:t>
      </w:r>
      <w:bookmarkEnd w:id="125"/>
      <w:bookmarkEnd w:id="126"/>
      <w:bookmarkEnd w:id="127"/>
      <w:bookmarkEnd w:id="128"/>
      <w:bookmarkEnd w:id="129"/>
    </w:p>
    <w:p w:rsidR="00CF314A" w:rsidRDefault="00ED40E5">
      <w:pPr>
        <w:pStyle w:val="yTable"/>
        <w:tabs>
          <w:tab w:val="right" w:leader="dot" w:pos="7088"/>
        </w:tabs>
        <w:jc w:val="center"/>
        <w:rPr>
          <w:b/>
          <w:snapToGrid w:val="0"/>
        </w:rPr>
      </w:pPr>
      <w:r>
        <w:rPr>
          <w:b/>
          <w:snapToGrid w:val="0"/>
        </w:rPr>
        <w:t>Form 1</w:t>
      </w:r>
    </w:p>
    <w:p w:rsidR="00CF314A" w:rsidRDefault="00ED40E5">
      <w:pPr>
        <w:pStyle w:val="yTable"/>
        <w:tabs>
          <w:tab w:val="right" w:leader="dot" w:pos="7088"/>
        </w:tabs>
        <w:jc w:val="right"/>
        <w:rPr>
          <w:snapToGrid w:val="0"/>
        </w:rPr>
      </w:pPr>
      <w:r>
        <w:rPr>
          <w:snapToGrid w:val="0"/>
        </w:rPr>
        <w:t>[reg. 25]</w:t>
      </w:r>
    </w:p>
    <w:p w:rsidR="00CF314A" w:rsidRDefault="00ED40E5">
      <w:pPr>
        <w:pStyle w:val="yTable"/>
        <w:tabs>
          <w:tab w:val="right" w:leader="dot" w:pos="7088"/>
        </w:tabs>
        <w:jc w:val="center"/>
        <w:rPr>
          <w:i/>
          <w:snapToGrid w:val="0"/>
        </w:rPr>
      </w:pPr>
      <w:r>
        <w:rPr>
          <w:i/>
          <w:snapToGrid w:val="0"/>
        </w:rPr>
        <w:t>Local Government Act 1995</w:t>
      </w:r>
    </w:p>
    <w:p w:rsidR="00CF314A" w:rsidRDefault="00ED40E5">
      <w:pPr>
        <w:pStyle w:val="yTable"/>
        <w:tabs>
          <w:tab w:val="right" w:leader="dot" w:pos="7088"/>
        </w:tabs>
        <w:jc w:val="center"/>
        <w:rPr>
          <w:i/>
          <w:snapToGrid w:val="0"/>
        </w:rPr>
      </w:pPr>
      <w:r>
        <w:rPr>
          <w:i/>
          <w:snapToGrid w:val="0"/>
        </w:rPr>
        <w:t>Local Government (Functions and General) Regulations 1996</w:t>
      </w:r>
    </w:p>
    <w:p w:rsidR="00CF314A" w:rsidRDefault="00ED40E5">
      <w:pPr>
        <w:pStyle w:val="yTable"/>
        <w:tabs>
          <w:tab w:val="right" w:leader="dot" w:pos="7088"/>
        </w:tabs>
        <w:jc w:val="center"/>
        <w:rPr>
          <w:b/>
          <w:snapToGrid w:val="0"/>
        </w:rPr>
      </w:pPr>
      <w:r>
        <w:rPr>
          <w:b/>
          <w:snapToGrid w:val="0"/>
        </w:rPr>
        <w:t>NOTICE TO OWNER OF VEHICLE INVOLVED IN OFFENCE</w:t>
      </w:r>
    </w:p>
    <w:p w:rsidR="00CF314A" w:rsidRDefault="00ED40E5">
      <w:pPr>
        <w:pStyle w:val="yTable"/>
        <w:tabs>
          <w:tab w:val="right" w:leader="dot" w:pos="7088"/>
        </w:tabs>
        <w:jc w:val="right"/>
        <w:rPr>
          <w:snapToGrid w:val="0"/>
        </w:rPr>
      </w:pPr>
      <w:r>
        <w:rPr>
          <w:snapToGrid w:val="0"/>
        </w:rPr>
        <w:t>Date ......./......./.......</w:t>
      </w:r>
    </w:p>
    <w:p w:rsidR="00CF314A" w:rsidRDefault="00ED40E5">
      <w:pPr>
        <w:pStyle w:val="yTable"/>
        <w:tabs>
          <w:tab w:val="right" w:leader="dot" w:pos="7088"/>
        </w:tabs>
        <w:rPr>
          <w:snapToGrid w:val="0"/>
        </w:rPr>
      </w:pPr>
      <w:r>
        <w:rPr>
          <w:snapToGrid w:val="0"/>
        </w:rPr>
        <w:t>City/Town/Shire of.................................................................................................</w:t>
      </w:r>
    </w:p>
    <w:p w:rsidR="00CF314A" w:rsidRDefault="00ED40E5">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rsidR="00CF314A" w:rsidRDefault="00ED40E5">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rsidR="00CF314A" w:rsidRDefault="00ED40E5">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rsidR="00CF314A" w:rsidRDefault="00ED40E5">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rsidR="00CF314A" w:rsidRDefault="00ED40E5">
      <w:pPr>
        <w:pStyle w:val="yTable"/>
        <w:tabs>
          <w:tab w:val="right" w:leader="dot" w:pos="7088"/>
        </w:tabs>
        <w:spacing w:before="0"/>
        <w:rPr>
          <w:snapToGrid w:val="0"/>
        </w:rPr>
      </w:pPr>
      <w:r>
        <w:rPr>
          <w:snapToGrid w:val="0"/>
        </w:rPr>
        <w:t>was involved in the commission of the following offence —</w:t>
      </w:r>
    </w:p>
    <w:p w:rsidR="00CF314A" w:rsidRDefault="00ED40E5">
      <w:pPr>
        <w:pStyle w:val="yTable"/>
        <w:tabs>
          <w:tab w:val="right" w:leader="dot" w:pos="7088"/>
        </w:tabs>
        <w:spacing w:before="0"/>
        <w:rPr>
          <w:snapToGrid w:val="0"/>
        </w:rPr>
      </w:pPr>
      <w:r>
        <w:rPr>
          <w:snapToGrid w:val="0"/>
        </w:rPr>
        <w:t>................................................................................................................................</w:t>
      </w:r>
    </w:p>
    <w:p w:rsidR="00CF314A" w:rsidRDefault="00ED40E5">
      <w:pPr>
        <w:pStyle w:val="yTable"/>
        <w:tabs>
          <w:tab w:val="right" w:leader="dot" w:pos="7088"/>
        </w:tabs>
        <w:spacing w:before="0"/>
        <w:rPr>
          <w:snapToGrid w:val="0"/>
        </w:rPr>
      </w:pPr>
      <w:r>
        <w:rPr>
          <w:snapToGrid w:val="0"/>
        </w:rPr>
        <w:t>................................................................................................................................</w:t>
      </w:r>
    </w:p>
    <w:p w:rsidR="00CF314A" w:rsidRDefault="00ED40E5">
      <w:pPr>
        <w:pStyle w:val="yTable"/>
        <w:tabs>
          <w:tab w:val="right" w:leader="dot" w:pos="7088"/>
        </w:tabs>
        <w:spacing w:before="0"/>
        <w:rPr>
          <w:snapToGrid w:val="0"/>
        </w:rPr>
      </w:pPr>
      <w:r>
        <w:rPr>
          <w:snapToGrid w:val="0"/>
        </w:rPr>
        <w:t>................................................................................................................................</w:t>
      </w:r>
    </w:p>
    <w:p w:rsidR="00CF314A" w:rsidRDefault="00ED40E5">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rsidR="00CF314A" w:rsidRDefault="00ED40E5">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rsidR="00CF314A" w:rsidRDefault="00ED40E5">
      <w:pPr>
        <w:pStyle w:val="yTable"/>
        <w:tabs>
          <w:tab w:val="right" w:leader="dot" w:pos="7088"/>
        </w:tabs>
        <w:rPr>
          <w:snapToGrid w:val="0"/>
        </w:rPr>
      </w:pPr>
      <w:r>
        <w:rPr>
          <w:snapToGrid w:val="0"/>
        </w:rPr>
        <w:t>If you do not prove otherwise, you will be deemed to have committed the offence unless —</w:t>
      </w:r>
    </w:p>
    <w:p w:rsidR="00CF314A" w:rsidRDefault="00ED40E5">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rsidR="00CF314A" w:rsidRDefault="00ED40E5">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rsidR="00CF314A" w:rsidRDefault="00ED40E5">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rsidR="00CF314A" w:rsidRDefault="00ED40E5">
      <w:pPr>
        <w:pStyle w:val="yTable"/>
        <w:tabs>
          <w:tab w:val="left" w:pos="567"/>
          <w:tab w:val="right" w:leader="dot" w:pos="7088"/>
        </w:tabs>
        <w:ind w:left="993" w:hanging="993"/>
        <w:rPr>
          <w:snapToGrid w:val="0"/>
        </w:rPr>
      </w:pPr>
      <w:r>
        <w:rPr>
          <w:snapToGrid w:val="0"/>
        </w:rPr>
        <w:tab/>
      </w:r>
      <w:r>
        <w:rPr>
          <w:snapToGrid w:val="0"/>
        </w:rPr>
        <w:tab/>
        <w:t>or</w:t>
      </w:r>
    </w:p>
    <w:p w:rsidR="00CF314A" w:rsidRDefault="00ED40E5">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rsidR="00CF314A" w:rsidRDefault="00ED40E5">
      <w:pPr>
        <w:pStyle w:val="yTable"/>
        <w:keepNext/>
        <w:tabs>
          <w:tab w:val="right" w:leader="dot" w:pos="7088"/>
        </w:tabs>
        <w:rPr>
          <w:snapToGrid w:val="0"/>
        </w:rPr>
      </w:pPr>
      <w:r>
        <w:rPr>
          <w:snapToGrid w:val="0"/>
        </w:rPr>
        <w:lastRenderedPageBreak/>
        <w:t>Name and title of authorised person giving the notice...........................................</w:t>
      </w:r>
    </w:p>
    <w:p w:rsidR="00CF314A" w:rsidRDefault="00ED40E5">
      <w:pPr>
        <w:pStyle w:val="yTable"/>
        <w:keepNext/>
        <w:tabs>
          <w:tab w:val="right" w:leader="dot" w:pos="3686"/>
        </w:tabs>
        <w:rPr>
          <w:snapToGrid w:val="0"/>
        </w:rPr>
      </w:pPr>
      <w:r>
        <w:rPr>
          <w:snapToGrid w:val="0"/>
        </w:rPr>
        <w:t>Signature ...................................................</w:t>
      </w:r>
    </w:p>
    <w:p w:rsidR="00CF314A" w:rsidRDefault="00ED40E5">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rsidR="00CF314A" w:rsidRDefault="00ED40E5">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rsidR="00CF314A" w:rsidRDefault="00ED40E5">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rsidR="00CF314A" w:rsidRDefault="00ED40E5">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rsidR="00CF314A" w:rsidRDefault="00ED40E5">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rsidR="00CF314A" w:rsidRDefault="00ED40E5">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rsidR="00CF314A" w:rsidRDefault="00ED40E5">
      <w:pPr>
        <w:pStyle w:val="yTable"/>
        <w:pageBreakBefore/>
        <w:tabs>
          <w:tab w:val="right" w:leader="dot" w:pos="7088"/>
        </w:tabs>
        <w:spacing w:before="0"/>
        <w:ind w:left="425" w:hanging="425"/>
        <w:jc w:val="center"/>
        <w:rPr>
          <w:b/>
          <w:snapToGrid w:val="0"/>
        </w:rPr>
      </w:pPr>
      <w:r>
        <w:rPr>
          <w:b/>
          <w:snapToGrid w:val="0"/>
        </w:rPr>
        <w:lastRenderedPageBreak/>
        <w:t>Form 2</w:t>
      </w:r>
    </w:p>
    <w:p w:rsidR="00CF314A" w:rsidRDefault="00ED40E5">
      <w:pPr>
        <w:pStyle w:val="yTable"/>
        <w:tabs>
          <w:tab w:val="right" w:leader="dot" w:pos="7088"/>
        </w:tabs>
        <w:jc w:val="right"/>
        <w:rPr>
          <w:snapToGrid w:val="0"/>
        </w:rPr>
      </w:pPr>
      <w:r>
        <w:rPr>
          <w:snapToGrid w:val="0"/>
        </w:rPr>
        <w:t>[reg. 26(1)]</w:t>
      </w:r>
    </w:p>
    <w:p w:rsidR="00CF314A" w:rsidRDefault="00ED40E5">
      <w:pPr>
        <w:pStyle w:val="yTable"/>
        <w:tabs>
          <w:tab w:val="right" w:leader="dot" w:pos="7088"/>
        </w:tabs>
        <w:jc w:val="center"/>
        <w:rPr>
          <w:snapToGrid w:val="0"/>
        </w:rPr>
      </w:pPr>
      <w:r>
        <w:rPr>
          <w:i/>
          <w:snapToGrid w:val="0"/>
        </w:rPr>
        <w:t>Local Government Act 1995</w:t>
      </w:r>
    </w:p>
    <w:p w:rsidR="00CF314A" w:rsidRDefault="00ED40E5">
      <w:pPr>
        <w:pStyle w:val="yTable"/>
        <w:tabs>
          <w:tab w:val="right" w:leader="dot" w:pos="7088"/>
        </w:tabs>
        <w:jc w:val="center"/>
        <w:rPr>
          <w:i/>
          <w:snapToGrid w:val="0"/>
        </w:rPr>
      </w:pPr>
      <w:r>
        <w:rPr>
          <w:i/>
          <w:snapToGrid w:val="0"/>
        </w:rPr>
        <w:t>Local Government (Functions and General) Regulations 1996</w:t>
      </w:r>
    </w:p>
    <w:p w:rsidR="00CF314A" w:rsidRDefault="00ED40E5">
      <w:pPr>
        <w:pStyle w:val="yTable"/>
        <w:tabs>
          <w:tab w:val="right" w:leader="dot" w:pos="7088"/>
        </w:tabs>
        <w:jc w:val="center"/>
        <w:rPr>
          <w:b/>
          <w:snapToGrid w:val="0"/>
        </w:rPr>
      </w:pPr>
      <w:r>
        <w:rPr>
          <w:b/>
          <w:snapToGrid w:val="0"/>
        </w:rPr>
        <w:t>INFRINGEMENT NOTICE</w:t>
      </w:r>
    </w:p>
    <w:p w:rsidR="00CF314A" w:rsidRDefault="00ED40E5">
      <w:pPr>
        <w:pStyle w:val="yTable"/>
        <w:tabs>
          <w:tab w:val="right" w:leader="dot" w:pos="7088"/>
        </w:tabs>
        <w:ind w:left="4820"/>
        <w:rPr>
          <w:snapToGrid w:val="0"/>
        </w:rPr>
      </w:pPr>
      <w:r>
        <w:rPr>
          <w:snapToGrid w:val="0"/>
        </w:rPr>
        <w:t>Serial No ........................</w:t>
      </w:r>
    </w:p>
    <w:p w:rsidR="00CF314A" w:rsidRDefault="00ED40E5">
      <w:pPr>
        <w:pStyle w:val="yTable"/>
        <w:tabs>
          <w:tab w:val="right" w:leader="dot" w:pos="7088"/>
        </w:tabs>
        <w:spacing w:before="0"/>
        <w:jc w:val="right"/>
        <w:rPr>
          <w:snapToGrid w:val="0"/>
        </w:rPr>
      </w:pPr>
      <w:r>
        <w:rPr>
          <w:snapToGrid w:val="0"/>
        </w:rPr>
        <w:t>Date ......./......./.......</w:t>
      </w:r>
    </w:p>
    <w:p w:rsidR="00CF314A" w:rsidRDefault="00ED40E5">
      <w:pPr>
        <w:pStyle w:val="yTable"/>
        <w:tabs>
          <w:tab w:val="right" w:leader="dot" w:pos="7088"/>
        </w:tabs>
        <w:rPr>
          <w:snapToGrid w:val="0"/>
        </w:rPr>
      </w:pPr>
      <w:r>
        <w:rPr>
          <w:snapToGrid w:val="0"/>
        </w:rPr>
        <w:t>City/Town/Shire of.................................................................................................</w:t>
      </w:r>
    </w:p>
    <w:p w:rsidR="00CF314A" w:rsidRDefault="00ED40E5">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rsidR="00CF314A" w:rsidRDefault="00ED40E5">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rsidR="00CF314A" w:rsidRDefault="00ED40E5">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rsidR="00CF314A" w:rsidRDefault="00ED40E5">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rsidR="00CF314A" w:rsidRDefault="00ED40E5">
      <w:pPr>
        <w:pStyle w:val="yTable"/>
        <w:tabs>
          <w:tab w:val="right" w:leader="dot" w:pos="7088"/>
        </w:tabs>
        <w:spacing w:before="0"/>
        <w:rPr>
          <w:snapToGrid w:val="0"/>
        </w:rPr>
      </w:pPr>
      <w:r>
        <w:rPr>
          <w:snapToGrid w:val="0"/>
        </w:rPr>
        <w:t>you committed the following offence —</w:t>
      </w:r>
    </w:p>
    <w:p w:rsidR="00CF314A" w:rsidRDefault="00ED40E5">
      <w:pPr>
        <w:pStyle w:val="yTable"/>
        <w:tabs>
          <w:tab w:val="right" w:leader="dot" w:pos="7088"/>
        </w:tabs>
        <w:spacing w:before="0"/>
        <w:rPr>
          <w:snapToGrid w:val="0"/>
        </w:rPr>
      </w:pPr>
      <w:r>
        <w:rPr>
          <w:snapToGrid w:val="0"/>
        </w:rPr>
        <w:t>................................................................................................................................</w:t>
      </w:r>
    </w:p>
    <w:p w:rsidR="00CF314A" w:rsidRDefault="00ED40E5">
      <w:pPr>
        <w:pStyle w:val="yTable"/>
        <w:tabs>
          <w:tab w:val="right" w:leader="dot" w:pos="7088"/>
        </w:tabs>
        <w:spacing w:before="0"/>
        <w:rPr>
          <w:snapToGrid w:val="0"/>
        </w:rPr>
      </w:pPr>
      <w:r>
        <w:rPr>
          <w:snapToGrid w:val="0"/>
        </w:rPr>
        <w:t>................................................................................................................................</w:t>
      </w:r>
    </w:p>
    <w:p w:rsidR="00CF314A" w:rsidRDefault="00ED40E5">
      <w:pPr>
        <w:pStyle w:val="yTable"/>
        <w:tabs>
          <w:tab w:val="right" w:leader="dot" w:pos="7088"/>
        </w:tabs>
        <w:spacing w:before="0"/>
        <w:rPr>
          <w:snapToGrid w:val="0"/>
        </w:rPr>
      </w:pPr>
      <w:r>
        <w:rPr>
          <w:snapToGrid w:val="0"/>
        </w:rPr>
        <w:t>................................................................................................................................</w:t>
      </w:r>
    </w:p>
    <w:p w:rsidR="00CF314A" w:rsidRDefault="00ED40E5">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rsidR="00CF314A" w:rsidRDefault="00ED40E5">
      <w:pPr>
        <w:pStyle w:val="yTable"/>
        <w:tabs>
          <w:tab w:val="right" w:leader="dot" w:pos="4820"/>
        </w:tabs>
        <w:rPr>
          <w:snapToGrid w:val="0"/>
        </w:rPr>
      </w:pPr>
      <w:r>
        <w:rPr>
          <w:snapToGrid w:val="0"/>
        </w:rPr>
        <w:t>The modified penalty for the offence is $ .....................</w:t>
      </w:r>
    </w:p>
    <w:p w:rsidR="00CF314A" w:rsidRDefault="00ED40E5">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rsidR="00CF314A" w:rsidRDefault="00ED40E5">
      <w:pPr>
        <w:pStyle w:val="yTable"/>
        <w:tabs>
          <w:tab w:val="right" w:leader="dot" w:pos="7088"/>
        </w:tabs>
        <w:rPr>
          <w:snapToGrid w:val="0"/>
        </w:rPr>
      </w:pPr>
      <w:r>
        <w:rPr>
          <w:snapToGrid w:val="0"/>
        </w:rPr>
        <w:t>Name and title of authorised person giving the notice...........................................</w:t>
      </w:r>
    </w:p>
    <w:p w:rsidR="00CF314A" w:rsidRDefault="00ED40E5">
      <w:pPr>
        <w:pStyle w:val="yTable"/>
        <w:tabs>
          <w:tab w:val="right" w:leader="dot" w:pos="3686"/>
        </w:tabs>
        <w:rPr>
          <w:snapToGrid w:val="0"/>
        </w:rPr>
      </w:pPr>
      <w:r>
        <w:rPr>
          <w:snapToGrid w:val="0"/>
        </w:rPr>
        <w:t>Signature ...................................................</w:t>
      </w:r>
    </w:p>
    <w:p w:rsidR="00CF314A" w:rsidRDefault="00ED40E5">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rsidR="00CF314A" w:rsidRDefault="00ED40E5">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rsidR="00CF314A" w:rsidRDefault="00ED40E5">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rsidR="00CF314A" w:rsidRDefault="00ED40E5">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rsidR="00CF314A" w:rsidRDefault="00ED40E5">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rsidR="00CF314A" w:rsidRDefault="00ED40E5">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rsidR="00CF314A" w:rsidRDefault="00ED40E5">
      <w:pPr>
        <w:pStyle w:val="yTable"/>
        <w:pageBreakBefore/>
        <w:tabs>
          <w:tab w:val="right" w:leader="dot" w:pos="7088"/>
        </w:tabs>
        <w:spacing w:before="0"/>
        <w:ind w:left="425" w:hanging="425"/>
        <w:jc w:val="center"/>
        <w:rPr>
          <w:b/>
          <w:snapToGrid w:val="0"/>
        </w:rPr>
      </w:pPr>
      <w:r>
        <w:rPr>
          <w:b/>
          <w:snapToGrid w:val="0"/>
        </w:rPr>
        <w:lastRenderedPageBreak/>
        <w:t>Form 3</w:t>
      </w:r>
    </w:p>
    <w:p w:rsidR="00CF314A" w:rsidRDefault="00ED40E5">
      <w:pPr>
        <w:pStyle w:val="yTable"/>
        <w:tabs>
          <w:tab w:val="right" w:leader="dot" w:pos="7088"/>
        </w:tabs>
        <w:jc w:val="right"/>
        <w:rPr>
          <w:snapToGrid w:val="0"/>
        </w:rPr>
      </w:pPr>
      <w:r>
        <w:rPr>
          <w:snapToGrid w:val="0"/>
        </w:rPr>
        <w:t>[reg. 27(1)]</w:t>
      </w:r>
    </w:p>
    <w:p w:rsidR="00CF314A" w:rsidRDefault="00ED40E5">
      <w:pPr>
        <w:pStyle w:val="yTable"/>
        <w:tabs>
          <w:tab w:val="right" w:leader="dot" w:pos="7088"/>
        </w:tabs>
        <w:jc w:val="center"/>
        <w:rPr>
          <w:snapToGrid w:val="0"/>
        </w:rPr>
      </w:pPr>
      <w:r>
        <w:rPr>
          <w:i/>
          <w:snapToGrid w:val="0"/>
        </w:rPr>
        <w:t>Local Government Act 1995</w:t>
      </w:r>
    </w:p>
    <w:p w:rsidR="00CF314A" w:rsidRDefault="00ED40E5">
      <w:pPr>
        <w:pStyle w:val="yTable"/>
        <w:tabs>
          <w:tab w:val="right" w:leader="dot" w:pos="7088"/>
        </w:tabs>
        <w:jc w:val="center"/>
        <w:rPr>
          <w:i/>
          <w:snapToGrid w:val="0"/>
        </w:rPr>
      </w:pPr>
      <w:r>
        <w:rPr>
          <w:i/>
          <w:snapToGrid w:val="0"/>
        </w:rPr>
        <w:t>Local Government (Functions and General) Regulations 1996</w:t>
      </w:r>
    </w:p>
    <w:p w:rsidR="00CF314A" w:rsidRDefault="00ED40E5">
      <w:pPr>
        <w:pStyle w:val="yTable"/>
        <w:tabs>
          <w:tab w:val="right" w:leader="dot" w:pos="7088"/>
        </w:tabs>
        <w:jc w:val="center"/>
        <w:rPr>
          <w:b/>
          <w:snapToGrid w:val="0"/>
        </w:rPr>
      </w:pPr>
      <w:r>
        <w:rPr>
          <w:b/>
          <w:snapToGrid w:val="0"/>
        </w:rPr>
        <w:t>NOTICE OF WITHDRAWAL OF INFRINGEMENT NOTICE</w:t>
      </w:r>
    </w:p>
    <w:p w:rsidR="00CF314A" w:rsidRDefault="00ED40E5">
      <w:pPr>
        <w:pStyle w:val="yTable"/>
        <w:tabs>
          <w:tab w:val="right" w:leader="dot" w:pos="7088"/>
        </w:tabs>
        <w:ind w:left="4820"/>
        <w:jc w:val="center"/>
        <w:rPr>
          <w:snapToGrid w:val="0"/>
        </w:rPr>
      </w:pPr>
      <w:r>
        <w:rPr>
          <w:snapToGrid w:val="0"/>
        </w:rPr>
        <w:t>Serial No ........................</w:t>
      </w:r>
    </w:p>
    <w:p w:rsidR="00CF314A" w:rsidRDefault="00ED40E5">
      <w:pPr>
        <w:pStyle w:val="yTable"/>
        <w:tabs>
          <w:tab w:val="right" w:leader="dot" w:pos="7088"/>
        </w:tabs>
        <w:spacing w:before="0"/>
        <w:jc w:val="right"/>
        <w:rPr>
          <w:snapToGrid w:val="0"/>
        </w:rPr>
      </w:pPr>
      <w:r>
        <w:rPr>
          <w:snapToGrid w:val="0"/>
        </w:rPr>
        <w:t>Date ......./......./.......</w:t>
      </w:r>
    </w:p>
    <w:p w:rsidR="00CF314A" w:rsidRDefault="00ED40E5">
      <w:pPr>
        <w:pStyle w:val="yTable"/>
        <w:tabs>
          <w:tab w:val="right" w:leader="dot" w:pos="7088"/>
        </w:tabs>
        <w:rPr>
          <w:snapToGrid w:val="0"/>
        </w:rPr>
      </w:pPr>
      <w:r>
        <w:rPr>
          <w:snapToGrid w:val="0"/>
        </w:rPr>
        <w:t>City/Town/Shire of ................................................................................................</w:t>
      </w:r>
    </w:p>
    <w:p w:rsidR="00CF314A" w:rsidRDefault="00ED40E5">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rsidR="00CF314A" w:rsidRDefault="00ED40E5">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rsidR="00CF314A" w:rsidRDefault="00ED40E5">
      <w:pPr>
        <w:pStyle w:val="yTable"/>
        <w:tabs>
          <w:tab w:val="right" w:leader="dot" w:pos="7088"/>
        </w:tabs>
        <w:rPr>
          <w:snapToGrid w:val="0"/>
        </w:rPr>
      </w:pPr>
      <w:r>
        <w:rPr>
          <w:snapToGrid w:val="0"/>
        </w:rPr>
        <w:t>Infringement Notice No. .............................. dated ......./......./....... for the alleged</w:t>
      </w:r>
    </w:p>
    <w:p w:rsidR="00CF314A" w:rsidRDefault="00ED40E5">
      <w:pPr>
        <w:pStyle w:val="yTable"/>
        <w:tabs>
          <w:tab w:val="right" w:leader="dot" w:pos="7088"/>
        </w:tabs>
        <w:spacing w:before="0"/>
        <w:rPr>
          <w:snapToGrid w:val="0"/>
        </w:rPr>
      </w:pPr>
      <w:r>
        <w:rPr>
          <w:snapToGrid w:val="0"/>
        </w:rPr>
        <w:t>offence of ...............................................................................................................</w:t>
      </w:r>
    </w:p>
    <w:p w:rsidR="00CF314A" w:rsidRDefault="00ED40E5">
      <w:pPr>
        <w:pStyle w:val="yTable"/>
        <w:tabs>
          <w:tab w:val="right" w:leader="dot" w:pos="7088"/>
        </w:tabs>
        <w:spacing w:before="0"/>
        <w:rPr>
          <w:snapToGrid w:val="0"/>
        </w:rPr>
      </w:pPr>
      <w:r>
        <w:rPr>
          <w:snapToGrid w:val="0"/>
        </w:rPr>
        <w:t>................................................................................................................................</w:t>
      </w:r>
    </w:p>
    <w:p w:rsidR="00CF314A" w:rsidRDefault="00ED40E5">
      <w:pPr>
        <w:pStyle w:val="yTable"/>
        <w:tabs>
          <w:tab w:val="right" w:leader="dot" w:pos="7088"/>
        </w:tabs>
        <w:spacing w:before="0"/>
        <w:rPr>
          <w:snapToGrid w:val="0"/>
        </w:rPr>
      </w:pPr>
      <w:r>
        <w:rPr>
          <w:snapToGrid w:val="0"/>
        </w:rPr>
        <w:t>................................................................................................................................</w:t>
      </w:r>
    </w:p>
    <w:p w:rsidR="00CF314A" w:rsidRDefault="00ED40E5">
      <w:pPr>
        <w:pStyle w:val="yTable"/>
        <w:tabs>
          <w:tab w:val="right" w:leader="dot" w:pos="7088"/>
        </w:tabs>
        <w:spacing w:before="0"/>
        <w:rPr>
          <w:snapToGrid w:val="0"/>
        </w:rPr>
      </w:pPr>
      <w:r>
        <w:rPr>
          <w:snapToGrid w:val="0"/>
        </w:rPr>
        <w:t>has been withdrawn.</w:t>
      </w:r>
    </w:p>
    <w:p w:rsidR="00CF314A" w:rsidRDefault="00ED40E5">
      <w:pPr>
        <w:pStyle w:val="yTable"/>
        <w:tabs>
          <w:tab w:val="right" w:leader="dot" w:pos="3686"/>
        </w:tabs>
        <w:rPr>
          <w:snapToGrid w:val="0"/>
        </w:rPr>
      </w:pPr>
      <w:r>
        <w:rPr>
          <w:snapToGrid w:val="0"/>
        </w:rPr>
        <w:t>The modified penalty of $ ........................</w:t>
      </w:r>
    </w:p>
    <w:p w:rsidR="00CF314A" w:rsidRDefault="00ED40E5">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rsidR="00CF314A" w:rsidRDefault="00ED40E5">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rsidR="00CF314A" w:rsidRDefault="00ED40E5">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rsidR="00CF314A" w:rsidRDefault="00ED40E5">
      <w:pPr>
        <w:pStyle w:val="yTable"/>
        <w:tabs>
          <w:tab w:val="right" w:leader="dot" w:pos="7088"/>
        </w:tabs>
        <w:rPr>
          <w:snapToGrid w:val="0"/>
        </w:rPr>
      </w:pPr>
      <w:r>
        <w:rPr>
          <w:snapToGrid w:val="0"/>
        </w:rPr>
        <w:t>Name and title of authorised person giving this notice...........................................</w:t>
      </w:r>
    </w:p>
    <w:p w:rsidR="00CF314A" w:rsidRDefault="00ED40E5">
      <w:pPr>
        <w:pStyle w:val="yTable"/>
        <w:tabs>
          <w:tab w:val="right" w:leader="dot" w:pos="3686"/>
        </w:tabs>
        <w:rPr>
          <w:snapToGrid w:val="0"/>
        </w:rPr>
      </w:pPr>
      <w:r>
        <w:rPr>
          <w:snapToGrid w:val="0"/>
        </w:rPr>
        <w:t>Signature ...................................................</w:t>
      </w:r>
    </w:p>
    <w:p w:rsidR="00CF314A" w:rsidRDefault="00ED40E5">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rsidR="00CF314A" w:rsidRDefault="00ED40E5">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rsidR="00CF314A" w:rsidRDefault="00ED40E5">
      <w:pPr>
        <w:pStyle w:val="yTable"/>
        <w:pageBreakBefore/>
        <w:tabs>
          <w:tab w:val="right" w:leader="dot" w:pos="7088"/>
        </w:tabs>
        <w:jc w:val="center"/>
        <w:rPr>
          <w:b/>
          <w:snapToGrid w:val="0"/>
        </w:rPr>
      </w:pPr>
      <w:r>
        <w:rPr>
          <w:b/>
          <w:snapToGrid w:val="0"/>
        </w:rPr>
        <w:lastRenderedPageBreak/>
        <w:t>Form 4</w:t>
      </w:r>
    </w:p>
    <w:p w:rsidR="00CF314A" w:rsidRDefault="00ED40E5">
      <w:pPr>
        <w:pStyle w:val="yTable"/>
        <w:tabs>
          <w:tab w:val="right" w:leader="dot" w:pos="7088"/>
        </w:tabs>
        <w:jc w:val="right"/>
        <w:rPr>
          <w:snapToGrid w:val="0"/>
        </w:rPr>
      </w:pPr>
      <w:r>
        <w:rPr>
          <w:snapToGrid w:val="0"/>
        </w:rPr>
        <w:t>[reg. 33(1)]</w:t>
      </w:r>
    </w:p>
    <w:p w:rsidR="00CF314A" w:rsidRDefault="00ED40E5">
      <w:pPr>
        <w:pStyle w:val="yTable"/>
        <w:tabs>
          <w:tab w:val="right" w:leader="dot" w:pos="7088"/>
        </w:tabs>
        <w:jc w:val="center"/>
        <w:rPr>
          <w:snapToGrid w:val="0"/>
        </w:rPr>
      </w:pPr>
      <w:r>
        <w:rPr>
          <w:i/>
          <w:snapToGrid w:val="0"/>
        </w:rPr>
        <w:t>Local Government Act 1995</w:t>
      </w:r>
    </w:p>
    <w:p w:rsidR="00CF314A" w:rsidRDefault="00ED40E5">
      <w:pPr>
        <w:pStyle w:val="yTable"/>
        <w:tabs>
          <w:tab w:val="right" w:leader="dot" w:pos="7088"/>
        </w:tabs>
        <w:jc w:val="center"/>
        <w:rPr>
          <w:i/>
          <w:snapToGrid w:val="0"/>
        </w:rPr>
      </w:pPr>
      <w:r>
        <w:rPr>
          <w:i/>
          <w:snapToGrid w:val="0"/>
        </w:rPr>
        <w:t>Local Government (Functions and General) Regulations 1996</w:t>
      </w:r>
    </w:p>
    <w:p w:rsidR="00CF314A" w:rsidRDefault="00ED40E5">
      <w:pPr>
        <w:pStyle w:val="yTable"/>
        <w:tabs>
          <w:tab w:val="right" w:leader="dot" w:pos="7088"/>
        </w:tabs>
        <w:jc w:val="center"/>
        <w:rPr>
          <w:b/>
          <w:snapToGrid w:val="0"/>
        </w:rPr>
      </w:pPr>
      <w:r>
        <w:rPr>
          <w:b/>
          <w:snapToGrid w:val="0"/>
        </w:rPr>
        <w:t>OBJECTION UNDER SECTION 9.5 OF THE ACT</w:t>
      </w:r>
    </w:p>
    <w:p w:rsidR="00CF314A" w:rsidRDefault="00ED40E5">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rsidR="00CF314A" w:rsidRDefault="00ED40E5">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rsidR="00CF314A" w:rsidRDefault="00ED40E5">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rsidR="00CF314A" w:rsidRDefault="00ED40E5">
      <w:pPr>
        <w:pStyle w:val="yTable"/>
        <w:tabs>
          <w:tab w:val="right" w:leader="dot" w:pos="7088"/>
        </w:tabs>
        <w:spacing w:before="0"/>
        <w:rPr>
          <w:snapToGrid w:val="0"/>
        </w:rPr>
      </w:pPr>
      <w:r>
        <w:rPr>
          <w:snapToGrid w:val="0"/>
        </w:rPr>
        <w:t>................................................................................................................................</w:t>
      </w:r>
    </w:p>
    <w:p w:rsidR="00CF314A" w:rsidRDefault="00ED40E5">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rsidR="00CF314A" w:rsidRDefault="00ED40E5">
      <w:pPr>
        <w:pStyle w:val="yTable"/>
        <w:tabs>
          <w:tab w:val="right" w:leader="dot" w:pos="7088"/>
        </w:tabs>
        <w:spacing w:before="0"/>
        <w:rPr>
          <w:snapToGrid w:val="0"/>
        </w:rPr>
      </w:pPr>
      <w:r>
        <w:rPr>
          <w:snapToGrid w:val="0"/>
        </w:rPr>
        <w:t>................................................................................................................................</w:t>
      </w:r>
    </w:p>
    <w:p w:rsidR="00CF314A" w:rsidRDefault="00ED40E5">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rsidR="00CF314A" w:rsidRDefault="00ED40E5">
      <w:pPr>
        <w:pStyle w:val="yTable"/>
        <w:tabs>
          <w:tab w:val="right" w:leader="dot" w:pos="7088"/>
        </w:tabs>
        <w:spacing w:before="0"/>
        <w:rPr>
          <w:snapToGrid w:val="0"/>
        </w:rPr>
      </w:pPr>
      <w:r>
        <w:rPr>
          <w:snapToGrid w:val="0"/>
        </w:rPr>
        <w:t>................................................................................................................................</w:t>
      </w:r>
    </w:p>
    <w:p w:rsidR="00CF314A" w:rsidRDefault="00ED40E5">
      <w:pPr>
        <w:pStyle w:val="yTable"/>
        <w:tabs>
          <w:tab w:val="right" w:leader="dot" w:pos="7088"/>
        </w:tabs>
        <w:spacing w:before="0"/>
        <w:rPr>
          <w:snapToGrid w:val="0"/>
        </w:rPr>
      </w:pPr>
      <w:r>
        <w:rPr>
          <w:snapToGrid w:val="0"/>
        </w:rPr>
        <w:t>................................................................................................................................</w:t>
      </w:r>
    </w:p>
    <w:p w:rsidR="00CF314A" w:rsidRDefault="00ED40E5">
      <w:pPr>
        <w:pStyle w:val="yTable"/>
        <w:tabs>
          <w:tab w:val="right" w:leader="dot" w:pos="7088"/>
        </w:tabs>
        <w:spacing w:before="0"/>
        <w:rPr>
          <w:snapToGrid w:val="0"/>
        </w:rPr>
      </w:pPr>
      <w:r>
        <w:rPr>
          <w:snapToGrid w:val="0"/>
        </w:rPr>
        <w:t>................................................................................................................................</w:t>
      </w:r>
    </w:p>
    <w:p w:rsidR="00CF314A" w:rsidRDefault="00ED40E5">
      <w:pPr>
        <w:pStyle w:val="yTable"/>
        <w:tabs>
          <w:tab w:val="right" w:leader="dot" w:pos="7088"/>
        </w:tabs>
        <w:rPr>
          <w:snapToGrid w:val="0"/>
        </w:rPr>
      </w:pPr>
      <w:r>
        <w:rPr>
          <w:snapToGrid w:val="0"/>
        </w:rPr>
        <w:t>The grounds of my objection are as follows:</w:t>
      </w:r>
    </w:p>
    <w:p w:rsidR="00CF314A" w:rsidRDefault="00ED40E5">
      <w:pPr>
        <w:pStyle w:val="yTable"/>
        <w:tabs>
          <w:tab w:val="right" w:leader="dot" w:pos="7088"/>
        </w:tabs>
        <w:rPr>
          <w:snapToGrid w:val="0"/>
        </w:rPr>
      </w:pPr>
      <w:r>
        <w:rPr>
          <w:snapToGrid w:val="0"/>
          <w:vertAlign w:val="superscript"/>
        </w:rPr>
        <w:t>(6)</w:t>
      </w:r>
      <w:r>
        <w:rPr>
          <w:snapToGrid w:val="0"/>
        </w:rPr>
        <w:t xml:space="preserve"> ............................................................................................................................</w:t>
      </w:r>
    </w:p>
    <w:p w:rsidR="00CF314A" w:rsidRDefault="00ED40E5">
      <w:pPr>
        <w:pStyle w:val="yTable"/>
        <w:tabs>
          <w:tab w:val="right" w:leader="dot" w:pos="7088"/>
        </w:tabs>
        <w:spacing w:before="0"/>
        <w:rPr>
          <w:snapToGrid w:val="0"/>
        </w:rPr>
      </w:pPr>
      <w:r>
        <w:rPr>
          <w:snapToGrid w:val="0"/>
        </w:rPr>
        <w:t>................................................................................................................................................................................................................................................................................................................................................................................................</w:t>
      </w:r>
    </w:p>
    <w:p w:rsidR="00CF314A" w:rsidRDefault="00ED40E5">
      <w:pPr>
        <w:pStyle w:val="yTable"/>
        <w:tabs>
          <w:tab w:val="right" w:leader="dot" w:pos="7088"/>
        </w:tabs>
        <w:rPr>
          <w:snapToGrid w:val="0"/>
        </w:rPr>
      </w:pPr>
      <w:r>
        <w:rPr>
          <w:snapToGrid w:val="0"/>
        </w:rPr>
        <w:t>In support of my objection I attach the following:</w:t>
      </w:r>
    </w:p>
    <w:p w:rsidR="00CF314A" w:rsidRDefault="00ED40E5">
      <w:pPr>
        <w:pStyle w:val="yTable"/>
        <w:tabs>
          <w:tab w:val="right" w:leader="dot" w:pos="7088"/>
        </w:tabs>
        <w:rPr>
          <w:snapToGrid w:val="0"/>
        </w:rPr>
      </w:pPr>
      <w:r>
        <w:rPr>
          <w:snapToGrid w:val="0"/>
          <w:vertAlign w:val="superscript"/>
        </w:rPr>
        <w:t xml:space="preserve">(7) </w:t>
      </w:r>
      <w:r>
        <w:rPr>
          <w:snapToGrid w:val="0"/>
        </w:rPr>
        <w:t xml:space="preserve"> ............................................................................................................................</w:t>
      </w:r>
    </w:p>
    <w:p w:rsidR="00CF314A" w:rsidRDefault="00ED40E5">
      <w:pPr>
        <w:pStyle w:val="yTable"/>
        <w:tabs>
          <w:tab w:val="right" w:leader="dot" w:pos="7088"/>
        </w:tabs>
        <w:spacing w:before="0"/>
        <w:rPr>
          <w:snapToGrid w:val="0"/>
        </w:rPr>
      </w:pPr>
      <w:r>
        <w:rPr>
          <w:snapToGrid w:val="0"/>
        </w:rPr>
        <w:t>................................................................................................................................</w:t>
      </w:r>
    </w:p>
    <w:p w:rsidR="00CF314A" w:rsidRDefault="00ED40E5">
      <w:pPr>
        <w:pStyle w:val="yTable"/>
        <w:tabs>
          <w:tab w:val="right" w:leader="dot" w:pos="7088"/>
        </w:tabs>
        <w:spacing w:before="0"/>
        <w:rPr>
          <w:snapToGrid w:val="0"/>
        </w:rPr>
      </w:pPr>
      <w:r>
        <w:rPr>
          <w:snapToGrid w:val="0"/>
        </w:rPr>
        <w:t>................................................................................................................................</w:t>
      </w:r>
    </w:p>
    <w:p w:rsidR="00CF314A" w:rsidRDefault="00ED40E5">
      <w:pPr>
        <w:pStyle w:val="yTable"/>
        <w:tabs>
          <w:tab w:val="right" w:leader="dot" w:pos="7088"/>
        </w:tabs>
        <w:spacing w:before="0"/>
        <w:rPr>
          <w:snapToGrid w:val="0"/>
        </w:rPr>
      </w:pPr>
      <w:r>
        <w:rPr>
          <w:snapToGrid w:val="0"/>
        </w:rPr>
        <w:t>................................................................................................................................</w:t>
      </w:r>
    </w:p>
    <w:p w:rsidR="00CF314A" w:rsidRDefault="00ED40E5">
      <w:pPr>
        <w:pStyle w:val="yTable"/>
        <w:tabs>
          <w:tab w:val="left" w:leader="dot" w:pos="2694"/>
          <w:tab w:val="left" w:leader="dot" w:pos="5245"/>
          <w:tab w:val="right" w:leader="dot" w:pos="6237"/>
        </w:tabs>
        <w:rPr>
          <w:snapToGrid w:val="0"/>
        </w:rPr>
      </w:pPr>
      <w:r>
        <w:rPr>
          <w:snapToGrid w:val="0"/>
        </w:rPr>
        <w:t>Dated the ................................. day of .................................. 20............</w:t>
      </w:r>
    </w:p>
    <w:p w:rsidR="00CF314A" w:rsidRDefault="00ED40E5">
      <w:pPr>
        <w:pStyle w:val="yTable"/>
        <w:tabs>
          <w:tab w:val="right" w:leader="dot" w:pos="7088"/>
        </w:tabs>
        <w:ind w:left="3969"/>
        <w:rPr>
          <w:snapToGrid w:val="0"/>
        </w:rPr>
      </w:pPr>
      <w:r>
        <w:rPr>
          <w:snapToGrid w:val="0"/>
          <w:vertAlign w:val="superscript"/>
        </w:rPr>
        <w:t xml:space="preserve">(8) </w:t>
      </w:r>
      <w:r>
        <w:rPr>
          <w:snapToGrid w:val="0"/>
        </w:rPr>
        <w:t>.....................................................</w:t>
      </w:r>
    </w:p>
    <w:p w:rsidR="00CF314A" w:rsidRDefault="00ED40E5">
      <w:pPr>
        <w:pStyle w:val="yTable"/>
        <w:tabs>
          <w:tab w:val="right" w:leader="dot" w:pos="7088"/>
        </w:tabs>
        <w:spacing w:before="0"/>
        <w:ind w:left="3969"/>
        <w:jc w:val="center"/>
        <w:rPr>
          <w:snapToGrid w:val="0"/>
        </w:rPr>
      </w:pPr>
      <w:r>
        <w:rPr>
          <w:snapToGrid w:val="0"/>
        </w:rPr>
        <w:t>Person objecting</w:t>
      </w:r>
    </w:p>
    <w:p w:rsidR="00CF314A" w:rsidRDefault="00ED40E5">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rsidR="00CF314A" w:rsidRDefault="00ED40E5">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rsidR="00CF314A" w:rsidRDefault="00ED40E5">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rsidR="00CF314A" w:rsidRDefault="00ED40E5">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rsidR="00CF314A" w:rsidRDefault="00ED40E5">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rsidR="00CF314A" w:rsidRDefault="00ED40E5">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rsidR="00CF314A" w:rsidRDefault="00ED40E5">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rsidR="00CF314A" w:rsidRDefault="00ED40E5">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rsidR="00CF314A" w:rsidRDefault="00ED40E5">
      <w:pPr>
        <w:pStyle w:val="yFootnotesection"/>
        <w:spacing w:before="240"/>
      </w:pPr>
      <w:r>
        <w:t>[Form 5 deleted: Gazette 30 Dec 2004 p. 7016.]</w:t>
      </w:r>
    </w:p>
    <w:p w:rsidR="00CF314A" w:rsidRDefault="00ED40E5">
      <w:pPr>
        <w:pStyle w:val="yTable"/>
        <w:pageBreakBefore/>
        <w:tabs>
          <w:tab w:val="right" w:leader="dot" w:pos="7088"/>
        </w:tabs>
        <w:jc w:val="center"/>
        <w:rPr>
          <w:b/>
          <w:snapToGrid w:val="0"/>
        </w:rPr>
      </w:pPr>
      <w:r>
        <w:rPr>
          <w:b/>
          <w:snapToGrid w:val="0"/>
        </w:rPr>
        <w:lastRenderedPageBreak/>
        <w:t>Form 6</w:t>
      </w:r>
    </w:p>
    <w:p w:rsidR="00CF314A" w:rsidRDefault="00ED40E5">
      <w:pPr>
        <w:pStyle w:val="yTable"/>
        <w:tabs>
          <w:tab w:val="right" w:leader="dot" w:pos="7088"/>
        </w:tabs>
        <w:jc w:val="right"/>
        <w:rPr>
          <w:snapToGrid w:val="0"/>
        </w:rPr>
      </w:pPr>
      <w:r>
        <w:rPr>
          <w:snapToGrid w:val="0"/>
        </w:rPr>
        <w:t>[reg. 36]</w:t>
      </w:r>
    </w:p>
    <w:p w:rsidR="00CF314A" w:rsidRDefault="00ED40E5">
      <w:pPr>
        <w:pStyle w:val="yTable"/>
        <w:tabs>
          <w:tab w:val="right" w:leader="dot" w:pos="7088"/>
        </w:tabs>
        <w:jc w:val="center"/>
        <w:rPr>
          <w:i/>
          <w:snapToGrid w:val="0"/>
        </w:rPr>
      </w:pPr>
      <w:r>
        <w:rPr>
          <w:i/>
          <w:snapToGrid w:val="0"/>
        </w:rPr>
        <w:t>Local Government Act 1995</w:t>
      </w:r>
    </w:p>
    <w:p w:rsidR="00CF314A" w:rsidRDefault="00ED40E5">
      <w:pPr>
        <w:pStyle w:val="yTable"/>
        <w:tabs>
          <w:tab w:val="right" w:leader="dot" w:pos="7088"/>
        </w:tabs>
        <w:jc w:val="center"/>
        <w:rPr>
          <w:i/>
          <w:snapToGrid w:val="0"/>
        </w:rPr>
      </w:pPr>
      <w:r>
        <w:rPr>
          <w:i/>
          <w:snapToGrid w:val="0"/>
        </w:rPr>
        <w:t>Local Government (Functions and General) Regulations 1996</w:t>
      </w:r>
    </w:p>
    <w:p w:rsidR="00CF314A" w:rsidRDefault="00ED40E5">
      <w:pPr>
        <w:pStyle w:val="yTable"/>
        <w:tabs>
          <w:tab w:val="right" w:leader="dot" w:pos="7088"/>
        </w:tabs>
        <w:jc w:val="center"/>
        <w:rPr>
          <w:b/>
          <w:snapToGrid w:val="0"/>
        </w:rPr>
      </w:pPr>
      <w:r>
        <w:rPr>
          <w:b/>
          <w:snapToGrid w:val="0"/>
        </w:rPr>
        <w:t>WARRANT TO ENTER</w:t>
      </w:r>
    </w:p>
    <w:p w:rsidR="00CF314A" w:rsidRDefault="00ED40E5">
      <w:pPr>
        <w:pStyle w:val="yTable"/>
        <w:tabs>
          <w:tab w:val="right" w:leader="dot" w:pos="7088"/>
        </w:tabs>
        <w:rPr>
          <w:snapToGrid w:val="0"/>
        </w:rPr>
      </w:pPr>
      <w:r>
        <w:rPr>
          <w:snapToGrid w:val="0"/>
        </w:rPr>
        <w:t xml:space="preserve">I, </w:t>
      </w:r>
      <w:r>
        <w:rPr>
          <w:snapToGrid w:val="0"/>
          <w:vertAlign w:val="superscript"/>
        </w:rPr>
        <w:t>(1) </w:t>
      </w:r>
      <w:r>
        <w:rPr>
          <w:snapToGrid w:val="0"/>
        </w:rPr>
        <w:t>.........................................................................................................................</w:t>
      </w:r>
    </w:p>
    <w:p w:rsidR="00CF314A" w:rsidRDefault="00ED40E5">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rsidR="00CF314A" w:rsidRDefault="00ED40E5">
      <w:pPr>
        <w:pStyle w:val="yTable"/>
        <w:tabs>
          <w:tab w:val="right" w:leader="dot" w:pos="7088"/>
        </w:tabs>
        <w:spacing w:before="0"/>
        <w:rPr>
          <w:snapToGrid w:val="0"/>
        </w:rPr>
      </w:pPr>
      <w:r>
        <w:rPr>
          <w:snapToGrid w:val="0"/>
        </w:rPr>
        <w:t>in the State of Western Australia, Justice of the Peace, being satisfied that the entry is reasonably required but —</w:t>
      </w:r>
    </w:p>
    <w:p w:rsidR="00CF314A" w:rsidRDefault="00ED40E5">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rsidR="00CF314A" w:rsidRDefault="00ED40E5">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rsidR="00CF314A" w:rsidRDefault="00ED40E5">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rsidR="00CF314A" w:rsidRDefault="00ED40E5">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rsidR="00CF314A" w:rsidRDefault="00ED40E5">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rsidR="00CF314A" w:rsidRDefault="00ED40E5">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rsidR="00CF314A" w:rsidRDefault="00ED40E5">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rsidR="00CF314A" w:rsidRDefault="00ED40E5">
      <w:pPr>
        <w:pStyle w:val="yTable"/>
        <w:tabs>
          <w:tab w:val="right" w:leader="dot" w:pos="7088"/>
        </w:tabs>
        <w:spacing w:before="0"/>
        <w:rPr>
          <w:snapToGrid w:val="0"/>
        </w:rPr>
      </w:pPr>
      <w:r>
        <w:rPr>
          <w:snapToGrid w:val="0"/>
        </w:rPr>
        <w:t>using such force as is necessary.</w:t>
      </w:r>
    </w:p>
    <w:p w:rsidR="00CF314A" w:rsidRDefault="00ED40E5">
      <w:pPr>
        <w:pStyle w:val="yTable"/>
        <w:tabs>
          <w:tab w:val="right" w:leader="dot" w:pos="7088"/>
        </w:tabs>
        <w:ind w:left="3969"/>
        <w:rPr>
          <w:snapToGrid w:val="0"/>
        </w:rPr>
      </w:pPr>
      <w:r>
        <w:rPr>
          <w:snapToGrid w:val="0"/>
        </w:rPr>
        <w:t>Signed ............................................</w:t>
      </w:r>
    </w:p>
    <w:p w:rsidR="00CF314A" w:rsidRDefault="00ED40E5">
      <w:pPr>
        <w:pStyle w:val="yTable"/>
        <w:tabs>
          <w:tab w:val="right" w:leader="dot" w:pos="7088"/>
        </w:tabs>
        <w:spacing w:before="0"/>
        <w:ind w:left="3969"/>
        <w:jc w:val="center"/>
        <w:rPr>
          <w:snapToGrid w:val="0"/>
        </w:rPr>
      </w:pPr>
      <w:r>
        <w:rPr>
          <w:snapToGrid w:val="0"/>
        </w:rPr>
        <w:t>Justice of the Peace</w:t>
      </w:r>
    </w:p>
    <w:p w:rsidR="00CF314A" w:rsidRDefault="00ED40E5">
      <w:pPr>
        <w:pStyle w:val="yTable"/>
        <w:tabs>
          <w:tab w:val="right" w:leader="dot" w:pos="7088"/>
        </w:tabs>
        <w:ind w:left="3969"/>
        <w:rPr>
          <w:snapToGrid w:val="0"/>
        </w:rPr>
      </w:pPr>
      <w:r>
        <w:rPr>
          <w:snapToGrid w:val="0"/>
        </w:rPr>
        <w:t>Dated ..............................................</w:t>
      </w:r>
    </w:p>
    <w:p w:rsidR="00CF314A" w:rsidRDefault="00ED40E5">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rsidR="00CF314A" w:rsidRDefault="00ED40E5">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rsidR="00CF314A" w:rsidRDefault="00ED40E5">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rsidR="00CF314A" w:rsidRDefault="00ED40E5">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rsidR="00CF314A" w:rsidRDefault="00ED40E5">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rsidR="00CF314A" w:rsidRDefault="00ED40E5">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rsidR="00CF314A" w:rsidRDefault="00ED40E5">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rsidR="00CF314A" w:rsidRDefault="00ED40E5">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F314A" w:rsidRDefault="00CF314A">
      <w:pPr>
        <w:sectPr w:rsidR="00CF314A">
          <w:headerReference w:type="even" r:id="rId24"/>
          <w:headerReference w:type="default" r:id="rId25"/>
          <w:headerReference w:type="first" r:id="rId26"/>
          <w:type w:val="continuous"/>
          <w:pgSz w:w="11907" w:h="16840" w:code="9"/>
          <w:pgMar w:top="2381" w:right="2410" w:bottom="2977" w:left="2410" w:header="720" w:footer="3380" w:gutter="0"/>
          <w:cols w:space="720"/>
          <w:noEndnote/>
          <w:docGrid w:linePitch="326"/>
        </w:sectPr>
      </w:pPr>
    </w:p>
    <w:p w:rsidR="00CF314A" w:rsidRDefault="00ED40E5">
      <w:pPr>
        <w:pStyle w:val="nHeading2"/>
      </w:pPr>
      <w:bookmarkStart w:id="131" w:name="_Toc74645192"/>
      <w:bookmarkStart w:id="132" w:name="_Toc74645616"/>
      <w:bookmarkStart w:id="133" w:name="_Toc74645695"/>
      <w:bookmarkStart w:id="134" w:name="_Toc74645774"/>
      <w:bookmarkStart w:id="135" w:name="_Toc74665910"/>
      <w:r>
        <w:lastRenderedPageBreak/>
        <w:t>Notes</w:t>
      </w:r>
      <w:bookmarkEnd w:id="131"/>
      <w:bookmarkEnd w:id="132"/>
      <w:bookmarkEnd w:id="133"/>
      <w:bookmarkEnd w:id="134"/>
      <w:bookmarkEnd w:id="135"/>
    </w:p>
    <w:p w:rsidR="000862ED" w:rsidRDefault="000862ED">
      <w:pPr>
        <w:pStyle w:val="nStatement"/>
      </w:pPr>
      <w:r>
        <w:t xml:space="preserve">This is a compilation of the </w:t>
      </w:r>
      <w:r>
        <w:rPr>
          <w:i/>
          <w:noProof/>
        </w:rPr>
        <w:t>Local Government (Functions and General)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CF314A" w:rsidRDefault="00ED40E5">
      <w:pPr>
        <w:pStyle w:val="nHeading3"/>
      </w:pPr>
      <w:bookmarkStart w:id="136" w:name="_Toc74665911"/>
      <w:r>
        <w:t>Compilation table</w:t>
      </w:r>
      <w:bookmarkEnd w:id="1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CF314A">
        <w:trPr>
          <w:tblHeader/>
        </w:trPr>
        <w:tc>
          <w:tcPr>
            <w:tcW w:w="3119" w:type="dxa"/>
          </w:tcPr>
          <w:p w:rsidR="00CF314A" w:rsidRDefault="00ED40E5">
            <w:pPr>
              <w:pStyle w:val="nTable"/>
              <w:spacing w:after="40"/>
              <w:rPr>
                <w:b/>
              </w:rPr>
            </w:pPr>
            <w:r>
              <w:rPr>
                <w:b/>
              </w:rPr>
              <w:t>Citation</w:t>
            </w:r>
          </w:p>
        </w:tc>
        <w:tc>
          <w:tcPr>
            <w:tcW w:w="1276" w:type="dxa"/>
          </w:tcPr>
          <w:p w:rsidR="00CF314A" w:rsidRDefault="00ED40E5">
            <w:pPr>
              <w:pStyle w:val="nTable"/>
              <w:spacing w:after="40"/>
              <w:rPr>
                <w:b/>
              </w:rPr>
            </w:pPr>
            <w:r>
              <w:rPr>
                <w:b/>
              </w:rPr>
              <w:t>Published</w:t>
            </w:r>
          </w:p>
        </w:tc>
        <w:tc>
          <w:tcPr>
            <w:tcW w:w="2693" w:type="dxa"/>
          </w:tcPr>
          <w:p w:rsidR="00CF314A" w:rsidRDefault="00ED40E5">
            <w:pPr>
              <w:pStyle w:val="nTable"/>
              <w:spacing w:after="40"/>
              <w:rPr>
                <w:b/>
              </w:rPr>
            </w:pPr>
            <w:r>
              <w:rPr>
                <w:b/>
              </w:rPr>
              <w:t>Commencement</w:t>
            </w:r>
          </w:p>
        </w:tc>
      </w:tr>
      <w:tr w:rsidR="00CF314A">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CF314A" w:rsidRDefault="00ED40E5">
            <w:pPr>
              <w:pStyle w:val="nTable"/>
              <w:spacing w:after="40"/>
              <w:ind w:right="113"/>
            </w:pPr>
            <w:r>
              <w:rPr>
                <w:i/>
              </w:rPr>
              <w:t>Local Government (Functions and General) Regulations 1996</w:t>
            </w:r>
          </w:p>
        </w:tc>
        <w:tc>
          <w:tcPr>
            <w:tcW w:w="1276" w:type="dxa"/>
            <w:tcBorders>
              <w:top w:val="single" w:sz="8" w:space="0" w:color="auto"/>
            </w:tcBorders>
          </w:tcPr>
          <w:p w:rsidR="00CF314A" w:rsidRDefault="00ED40E5">
            <w:pPr>
              <w:pStyle w:val="nTable"/>
              <w:spacing w:after="40"/>
            </w:pPr>
            <w:r>
              <w:t>24 Jun 1996 p. 2771</w:t>
            </w:r>
            <w:r>
              <w:noBreakHyphen/>
              <w:t>97</w:t>
            </w:r>
          </w:p>
        </w:tc>
        <w:tc>
          <w:tcPr>
            <w:tcW w:w="2693" w:type="dxa"/>
            <w:tcBorders>
              <w:top w:val="single" w:sz="8" w:space="0" w:color="auto"/>
            </w:tcBorders>
          </w:tcPr>
          <w:p w:rsidR="00CF314A" w:rsidRDefault="00ED40E5">
            <w:pPr>
              <w:pStyle w:val="nTable"/>
              <w:spacing w:after="40"/>
            </w:pPr>
            <w:r>
              <w:t>1 Jul 1996 (see r. 2)</w:t>
            </w:r>
          </w:p>
        </w:tc>
      </w:tr>
      <w:tr w:rsidR="00CF314A">
        <w:tblPrEx>
          <w:tblBorders>
            <w:top w:val="none" w:sz="0" w:space="0" w:color="auto"/>
            <w:bottom w:val="none" w:sz="0" w:space="0" w:color="auto"/>
            <w:insideH w:val="none" w:sz="0" w:space="0" w:color="auto"/>
          </w:tblBorders>
        </w:tblPrEx>
        <w:trPr>
          <w:cantSplit/>
        </w:trPr>
        <w:tc>
          <w:tcPr>
            <w:tcW w:w="3119" w:type="dxa"/>
          </w:tcPr>
          <w:p w:rsidR="00CF314A" w:rsidRDefault="00ED40E5">
            <w:pPr>
              <w:pStyle w:val="nTable"/>
              <w:spacing w:after="40"/>
              <w:ind w:right="113"/>
            </w:pPr>
            <w:r>
              <w:rPr>
                <w:i/>
              </w:rPr>
              <w:t>Local Government (Functions and General) Amendment Regulations 1997</w:t>
            </w:r>
          </w:p>
        </w:tc>
        <w:tc>
          <w:tcPr>
            <w:tcW w:w="1276" w:type="dxa"/>
          </w:tcPr>
          <w:p w:rsidR="00CF314A" w:rsidRDefault="00ED40E5">
            <w:pPr>
              <w:pStyle w:val="nTable"/>
              <w:spacing w:after="40"/>
            </w:pPr>
            <w:r>
              <w:t>29 Apr 1997 p. 2144</w:t>
            </w:r>
            <w:r>
              <w:noBreakHyphen/>
              <w:t>5</w:t>
            </w:r>
          </w:p>
        </w:tc>
        <w:tc>
          <w:tcPr>
            <w:tcW w:w="2693" w:type="dxa"/>
          </w:tcPr>
          <w:p w:rsidR="00CF314A" w:rsidRDefault="00ED40E5">
            <w:pPr>
              <w:pStyle w:val="nTable"/>
              <w:spacing w:after="40"/>
            </w:pPr>
            <w:r>
              <w:t>29 Apr 1997</w:t>
            </w:r>
          </w:p>
        </w:tc>
      </w:tr>
      <w:tr w:rsidR="00CF314A">
        <w:tblPrEx>
          <w:tblBorders>
            <w:top w:val="none" w:sz="0" w:space="0" w:color="auto"/>
            <w:bottom w:val="none" w:sz="0" w:space="0" w:color="auto"/>
            <w:insideH w:val="none" w:sz="0" w:space="0" w:color="auto"/>
          </w:tblBorders>
        </w:tblPrEx>
        <w:trPr>
          <w:cantSplit/>
        </w:trPr>
        <w:tc>
          <w:tcPr>
            <w:tcW w:w="3119" w:type="dxa"/>
          </w:tcPr>
          <w:p w:rsidR="00CF314A" w:rsidRDefault="00ED40E5">
            <w:pPr>
              <w:pStyle w:val="nTable"/>
              <w:spacing w:after="40"/>
              <w:ind w:right="113"/>
            </w:pPr>
            <w:r>
              <w:rPr>
                <w:i/>
              </w:rPr>
              <w:t>Local Government (Functions and General) Amendment Regulations (No. 2) 1997</w:t>
            </w:r>
          </w:p>
        </w:tc>
        <w:tc>
          <w:tcPr>
            <w:tcW w:w="1276" w:type="dxa"/>
          </w:tcPr>
          <w:p w:rsidR="00CF314A" w:rsidRDefault="00ED40E5">
            <w:pPr>
              <w:pStyle w:val="nTable"/>
              <w:spacing w:after="40"/>
            </w:pPr>
            <w:r>
              <w:t>29 Aug 1997 p. 4867</w:t>
            </w:r>
            <w:r>
              <w:noBreakHyphen/>
              <w:t>8</w:t>
            </w:r>
          </w:p>
        </w:tc>
        <w:tc>
          <w:tcPr>
            <w:tcW w:w="2693" w:type="dxa"/>
          </w:tcPr>
          <w:p w:rsidR="00CF314A" w:rsidRDefault="00ED40E5">
            <w:pPr>
              <w:pStyle w:val="nTable"/>
              <w:spacing w:after="40"/>
            </w:pPr>
            <w:r>
              <w:t>29 Aug 1997</w:t>
            </w:r>
          </w:p>
        </w:tc>
      </w:tr>
      <w:tr w:rsidR="00CF314A">
        <w:tblPrEx>
          <w:tblBorders>
            <w:top w:val="none" w:sz="0" w:space="0" w:color="auto"/>
            <w:bottom w:val="none" w:sz="0" w:space="0" w:color="auto"/>
            <w:insideH w:val="none" w:sz="0" w:space="0" w:color="auto"/>
          </w:tblBorders>
        </w:tblPrEx>
        <w:trPr>
          <w:cantSplit/>
        </w:trPr>
        <w:tc>
          <w:tcPr>
            <w:tcW w:w="3119" w:type="dxa"/>
          </w:tcPr>
          <w:p w:rsidR="00CF314A" w:rsidRDefault="00ED40E5">
            <w:pPr>
              <w:pStyle w:val="nTable"/>
              <w:spacing w:after="40"/>
              <w:ind w:right="113"/>
            </w:pPr>
            <w:r>
              <w:rPr>
                <w:i/>
              </w:rPr>
              <w:t>Local Government (Functions and General) Amendment Regulations 1998</w:t>
            </w:r>
          </w:p>
        </w:tc>
        <w:tc>
          <w:tcPr>
            <w:tcW w:w="1276" w:type="dxa"/>
          </w:tcPr>
          <w:p w:rsidR="00CF314A" w:rsidRDefault="00ED40E5">
            <w:pPr>
              <w:pStyle w:val="nTable"/>
              <w:spacing w:after="40"/>
            </w:pPr>
            <w:r>
              <w:t>26 Jun 1998 p. 3447</w:t>
            </w:r>
          </w:p>
        </w:tc>
        <w:tc>
          <w:tcPr>
            <w:tcW w:w="2693" w:type="dxa"/>
          </w:tcPr>
          <w:p w:rsidR="00CF314A" w:rsidRDefault="00ED40E5">
            <w:pPr>
              <w:pStyle w:val="nTable"/>
              <w:spacing w:after="40"/>
            </w:pPr>
            <w:r>
              <w:t>26 Jun 1998</w:t>
            </w:r>
          </w:p>
        </w:tc>
      </w:tr>
      <w:tr w:rsidR="00CF314A">
        <w:tblPrEx>
          <w:tblBorders>
            <w:top w:val="none" w:sz="0" w:space="0" w:color="auto"/>
            <w:bottom w:val="none" w:sz="0" w:space="0" w:color="auto"/>
            <w:insideH w:val="none" w:sz="0" w:space="0" w:color="auto"/>
          </w:tblBorders>
        </w:tblPrEx>
        <w:trPr>
          <w:cantSplit/>
        </w:trPr>
        <w:tc>
          <w:tcPr>
            <w:tcW w:w="3119" w:type="dxa"/>
          </w:tcPr>
          <w:p w:rsidR="00CF314A" w:rsidRDefault="00ED40E5">
            <w:pPr>
              <w:pStyle w:val="nTable"/>
              <w:spacing w:after="40"/>
              <w:ind w:right="113"/>
              <w:rPr>
                <w:i/>
              </w:rPr>
            </w:pPr>
            <w:r>
              <w:rPr>
                <w:i/>
              </w:rPr>
              <w:t>Local Government (Functions and General) Amendment Regulations (No. 2) 1998</w:t>
            </w:r>
          </w:p>
        </w:tc>
        <w:tc>
          <w:tcPr>
            <w:tcW w:w="1276" w:type="dxa"/>
          </w:tcPr>
          <w:p w:rsidR="00CF314A" w:rsidRDefault="00ED40E5">
            <w:pPr>
              <w:pStyle w:val="nTable"/>
              <w:spacing w:after="40"/>
            </w:pPr>
            <w:r>
              <w:t>11 Sep 1998 p. 4926</w:t>
            </w:r>
            <w:r>
              <w:noBreakHyphen/>
              <w:t>7</w:t>
            </w:r>
          </w:p>
        </w:tc>
        <w:tc>
          <w:tcPr>
            <w:tcW w:w="2693" w:type="dxa"/>
          </w:tcPr>
          <w:p w:rsidR="00CF314A" w:rsidRDefault="00ED40E5">
            <w:pPr>
              <w:pStyle w:val="nTable"/>
              <w:spacing w:after="40"/>
            </w:pPr>
            <w:r>
              <w:t>11 Sep 1998</w:t>
            </w:r>
          </w:p>
        </w:tc>
      </w:tr>
      <w:tr w:rsidR="00CF314A">
        <w:tblPrEx>
          <w:tblBorders>
            <w:top w:val="none" w:sz="0" w:space="0" w:color="auto"/>
            <w:bottom w:val="none" w:sz="0" w:space="0" w:color="auto"/>
            <w:insideH w:val="none" w:sz="0" w:space="0" w:color="auto"/>
          </w:tblBorders>
        </w:tblPrEx>
        <w:trPr>
          <w:cantSplit/>
        </w:trPr>
        <w:tc>
          <w:tcPr>
            <w:tcW w:w="3119" w:type="dxa"/>
          </w:tcPr>
          <w:p w:rsidR="00CF314A" w:rsidRDefault="00ED40E5">
            <w:pPr>
              <w:pStyle w:val="nTable"/>
              <w:spacing w:after="40"/>
              <w:ind w:right="113"/>
              <w:rPr>
                <w:i/>
              </w:rPr>
            </w:pPr>
            <w:r>
              <w:rPr>
                <w:i/>
              </w:rPr>
              <w:t>Local Government (Functions and General) Amendment Regulations (No. 3) 1998</w:t>
            </w:r>
          </w:p>
        </w:tc>
        <w:tc>
          <w:tcPr>
            <w:tcW w:w="1276" w:type="dxa"/>
          </w:tcPr>
          <w:p w:rsidR="00CF314A" w:rsidRDefault="00ED40E5">
            <w:pPr>
              <w:pStyle w:val="nTable"/>
              <w:spacing w:after="40"/>
            </w:pPr>
            <w:r>
              <w:t>4 Dec 1998 p. 6500</w:t>
            </w:r>
          </w:p>
        </w:tc>
        <w:tc>
          <w:tcPr>
            <w:tcW w:w="2693" w:type="dxa"/>
          </w:tcPr>
          <w:p w:rsidR="00CF314A" w:rsidRDefault="00ED40E5">
            <w:pPr>
              <w:pStyle w:val="nTable"/>
              <w:spacing w:after="40"/>
            </w:pPr>
            <w:r>
              <w:t>4 Dec 1998</w:t>
            </w:r>
          </w:p>
        </w:tc>
      </w:tr>
      <w:tr w:rsidR="00CF314A">
        <w:tblPrEx>
          <w:tblBorders>
            <w:top w:val="none" w:sz="0" w:space="0" w:color="auto"/>
            <w:bottom w:val="none" w:sz="0" w:space="0" w:color="auto"/>
            <w:insideH w:val="none" w:sz="0" w:space="0" w:color="auto"/>
          </w:tblBorders>
        </w:tblPrEx>
        <w:trPr>
          <w:cantSplit/>
        </w:trPr>
        <w:tc>
          <w:tcPr>
            <w:tcW w:w="3119" w:type="dxa"/>
          </w:tcPr>
          <w:p w:rsidR="00CF314A" w:rsidRDefault="00ED40E5">
            <w:pPr>
              <w:pStyle w:val="nTable"/>
              <w:spacing w:after="40"/>
              <w:ind w:right="113"/>
              <w:rPr>
                <w:i/>
              </w:rPr>
            </w:pPr>
            <w:r>
              <w:rPr>
                <w:i/>
              </w:rPr>
              <w:t>Local Government (Functions and General) Amendment Regulations 2000</w:t>
            </w:r>
          </w:p>
        </w:tc>
        <w:tc>
          <w:tcPr>
            <w:tcW w:w="1276" w:type="dxa"/>
          </w:tcPr>
          <w:p w:rsidR="00CF314A" w:rsidRDefault="00ED40E5">
            <w:pPr>
              <w:pStyle w:val="nTable"/>
              <w:spacing w:after="40"/>
            </w:pPr>
            <w:r>
              <w:t>25 Feb 2000 p. 970</w:t>
            </w:r>
            <w:r>
              <w:noBreakHyphen/>
              <w:t>6</w:t>
            </w:r>
          </w:p>
        </w:tc>
        <w:tc>
          <w:tcPr>
            <w:tcW w:w="2693" w:type="dxa"/>
          </w:tcPr>
          <w:p w:rsidR="00CF314A" w:rsidRDefault="00ED40E5">
            <w:pPr>
              <w:pStyle w:val="nTable"/>
              <w:spacing w:after="40"/>
            </w:pPr>
            <w:r>
              <w:t>25 Feb 2000</w:t>
            </w:r>
          </w:p>
        </w:tc>
      </w:tr>
      <w:tr w:rsidR="00CF314A">
        <w:tblPrEx>
          <w:tblBorders>
            <w:top w:val="none" w:sz="0" w:space="0" w:color="auto"/>
            <w:bottom w:val="none" w:sz="0" w:space="0" w:color="auto"/>
            <w:insideH w:val="none" w:sz="0" w:space="0" w:color="auto"/>
          </w:tblBorders>
        </w:tblPrEx>
        <w:trPr>
          <w:cantSplit/>
        </w:trPr>
        <w:tc>
          <w:tcPr>
            <w:tcW w:w="3119" w:type="dxa"/>
          </w:tcPr>
          <w:p w:rsidR="00CF314A" w:rsidRDefault="00ED40E5">
            <w:pPr>
              <w:pStyle w:val="nTable"/>
              <w:spacing w:after="40"/>
              <w:ind w:right="113"/>
              <w:rPr>
                <w:i/>
              </w:rPr>
            </w:pPr>
            <w:r>
              <w:rPr>
                <w:i/>
              </w:rPr>
              <w:t>Local Government (Functions and General) Amendment Regulations (No. 2) 2000</w:t>
            </w:r>
          </w:p>
        </w:tc>
        <w:tc>
          <w:tcPr>
            <w:tcW w:w="1276" w:type="dxa"/>
          </w:tcPr>
          <w:p w:rsidR="00CF314A" w:rsidRDefault="00ED40E5">
            <w:pPr>
              <w:pStyle w:val="nTable"/>
              <w:spacing w:after="40"/>
            </w:pPr>
            <w:r>
              <w:t>28 Apr 2000 p. 2039</w:t>
            </w:r>
            <w:r>
              <w:noBreakHyphen/>
              <w:t>41</w:t>
            </w:r>
          </w:p>
        </w:tc>
        <w:tc>
          <w:tcPr>
            <w:tcW w:w="2693" w:type="dxa"/>
          </w:tcPr>
          <w:p w:rsidR="00CF314A" w:rsidRDefault="00ED40E5">
            <w:pPr>
              <w:pStyle w:val="nTable"/>
              <w:spacing w:after="40"/>
            </w:pPr>
            <w:r>
              <w:t>28 Apr 2000</w:t>
            </w:r>
          </w:p>
        </w:tc>
      </w:tr>
      <w:tr w:rsidR="00CF314A">
        <w:tblPrEx>
          <w:tblBorders>
            <w:top w:val="none" w:sz="0" w:space="0" w:color="auto"/>
            <w:bottom w:val="none" w:sz="0" w:space="0" w:color="auto"/>
            <w:insideH w:val="none" w:sz="0" w:space="0" w:color="auto"/>
          </w:tblBorders>
        </w:tblPrEx>
        <w:trPr>
          <w:cantSplit/>
        </w:trPr>
        <w:tc>
          <w:tcPr>
            <w:tcW w:w="7088" w:type="dxa"/>
            <w:gridSpan w:val="3"/>
          </w:tcPr>
          <w:p w:rsidR="00CF314A" w:rsidRDefault="00ED40E5">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rsidR="00CF314A">
        <w:tblPrEx>
          <w:tblBorders>
            <w:top w:val="none" w:sz="0" w:space="0" w:color="auto"/>
            <w:bottom w:val="none" w:sz="0" w:space="0" w:color="auto"/>
            <w:insideH w:val="none" w:sz="0" w:space="0" w:color="auto"/>
          </w:tblBorders>
        </w:tblPrEx>
        <w:trPr>
          <w:cantSplit/>
        </w:trPr>
        <w:tc>
          <w:tcPr>
            <w:tcW w:w="3119" w:type="dxa"/>
          </w:tcPr>
          <w:p w:rsidR="00CF314A" w:rsidRDefault="00ED40E5">
            <w:pPr>
              <w:pStyle w:val="nTable"/>
              <w:spacing w:after="40"/>
              <w:ind w:right="113"/>
            </w:pPr>
            <w:r>
              <w:rPr>
                <w:i/>
              </w:rPr>
              <w:t>Local Government (Functions and General) Amendment Regulations 2001</w:t>
            </w:r>
            <w:r>
              <w:rPr>
                <w:vertAlign w:val="superscript"/>
              </w:rPr>
              <w:t xml:space="preserve"> 2</w:t>
            </w:r>
          </w:p>
        </w:tc>
        <w:tc>
          <w:tcPr>
            <w:tcW w:w="1276" w:type="dxa"/>
          </w:tcPr>
          <w:p w:rsidR="00CF314A" w:rsidRDefault="00ED40E5">
            <w:pPr>
              <w:pStyle w:val="nTable"/>
              <w:spacing w:after="40"/>
            </w:pPr>
            <w:r>
              <w:t>29 Jun 2001</w:t>
            </w:r>
            <w:r>
              <w:br/>
              <w:t>p. 3129</w:t>
            </w:r>
            <w:r>
              <w:noBreakHyphen/>
              <w:t>33</w:t>
            </w:r>
          </w:p>
        </w:tc>
        <w:tc>
          <w:tcPr>
            <w:tcW w:w="2693" w:type="dxa"/>
          </w:tcPr>
          <w:p w:rsidR="00CF314A" w:rsidRDefault="00ED40E5">
            <w:pPr>
              <w:pStyle w:val="nTable"/>
              <w:spacing w:after="40"/>
            </w:pPr>
            <w:r>
              <w:t>29 Jun 2001</w:t>
            </w:r>
          </w:p>
        </w:tc>
      </w:tr>
      <w:tr w:rsidR="00CF314A">
        <w:tblPrEx>
          <w:tblBorders>
            <w:top w:val="none" w:sz="0" w:space="0" w:color="auto"/>
            <w:bottom w:val="none" w:sz="0" w:space="0" w:color="auto"/>
            <w:insideH w:val="none" w:sz="0" w:space="0" w:color="auto"/>
          </w:tblBorders>
        </w:tblPrEx>
        <w:trPr>
          <w:cantSplit/>
        </w:trPr>
        <w:tc>
          <w:tcPr>
            <w:tcW w:w="3119" w:type="dxa"/>
          </w:tcPr>
          <w:p w:rsidR="00CF314A" w:rsidRDefault="00ED40E5">
            <w:pPr>
              <w:pStyle w:val="nTable"/>
              <w:spacing w:after="40"/>
              <w:ind w:right="113"/>
              <w:rPr>
                <w:i/>
              </w:rPr>
            </w:pPr>
            <w:r>
              <w:rPr>
                <w:i/>
              </w:rPr>
              <w:t xml:space="preserve">Local Government (Functions and General) Amendment Regulations 2002 </w:t>
            </w:r>
          </w:p>
        </w:tc>
        <w:tc>
          <w:tcPr>
            <w:tcW w:w="1276" w:type="dxa"/>
          </w:tcPr>
          <w:p w:rsidR="00CF314A" w:rsidRDefault="00ED40E5">
            <w:pPr>
              <w:pStyle w:val="nTable"/>
              <w:spacing w:after="40"/>
            </w:pPr>
            <w:r>
              <w:t>28 Jun 2002 p. 3081</w:t>
            </w:r>
            <w:r>
              <w:noBreakHyphen/>
              <w:t>2</w:t>
            </w:r>
          </w:p>
        </w:tc>
        <w:tc>
          <w:tcPr>
            <w:tcW w:w="2693" w:type="dxa"/>
          </w:tcPr>
          <w:p w:rsidR="00CF314A" w:rsidRDefault="00ED40E5">
            <w:pPr>
              <w:pStyle w:val="nTable"/>
              <w:spacing w:after="40"/>
            </w:pPr>
            <w:r>
              <w:t>28 Jun 2002</w:t>
            </w:r>
          </w:p>
        </w:tc>
      </w:tr>
      <w:tr w:rsidR="00CF314A">
        <w:tblPrEx>
          <w:tblBorders>
            <w:top w:val="none" w:sz="0" w:space="0" w:color="auto"/>
            <w:bottom w:val="none" w:sz="0" w:space="0" w:color="auto"/>
            <w:insideH w:val="none" w:sz="0" w:space="0" w:color="auto"/>
          </w:tblBorders>
        </w:tblPrEx>
        <w:trPr>
          <w:cantSplit/>
        </w:trPr>
        <w:tc>
          <w:tcPr>
            <w:tcW w:w="3119" w:type="dxa"/>
          </w:tcPr>
          <w:p w:rsidR="00CF314A" w:rsidRDefault="00ED40E5">
            <w:pPr>
              <w:pStyle w:val="nTable"/>
              <w:spacing w:after="40"/>
              <w:ind w:right="113"/>
              <w:rPr>
                <w:i/>
              </w:rPr>
            </w:pPr>
            <w:r>
              <w:rPr>
                <w:i/>
              </w:rPr>
              <w:lastRenderedPageBreak/>
              <w:t>Local Government (Functions and General) Amendment Regulations (No. 2) 2004</w:t>
            </w:r>
          </w:p>
        </w:tc>
        <w:tc>
          <w:tcPr>
            <w:tcW w:w="1276" w:type="dxa"/>
          </w:tcPr>
          <w:p w:rsidR="00CF314A" w:rsidRDefault="00ED40E5">
            <w:pPr>
              <w:pStyle w:val="nTable"/>
              <w:spacing w:after="40"/>
            </w:pPr>
            <w:r>
              <w:t>30 Dec 2004 p. 7016</w:t>
            </w:r>
          </w:p>
        </w:tc>
        <w:tc>
          <w:tcPr>
            <w:tcW w:w="2693" w:type="dxa"/>
          </w:tcPr>
          <w:p w:rsidR="00CF314A" w:rsidRDefault="00ED40E5">
            <w:pPr>
              <w:pStyle w:val="nTable"/>
              <w:spacing w:after="40"/>
            </w:pPr>
            <w:r>
              <w:t xml:space="preserve">1 Jan 2005 (see r. 2 and </w:t>
            </w:r>
            <w:r>
              <w:rPr>
                <w:i/>
                <w:iCs/>
              </w:rPr>
              <w:t>Gazette</w:t>
            </w:r>
            <w:r>
              <w:t xml:space="preserve"> 31 Dec 2004 p. 7130)</w:t>
            </w:r>
          </w:p>
        </w:tc>
      </w:tr>
      <w:tr w:rsidR="00CF314A">
        <w:tblPrEx>
          <w:tblBorders>
            <w:top w:val="none" w:sz="0" w:space="0" w:color="auto"/>
            <w:bottom w:val="none" w:sz="0" w:space="0" w:color="auto"/>
            <w:insideH w:val="none" w:sz="0" w:space="0" w:color="auto"/>
          </w:tblBorders>
        </w:tblPrEx>
        <w:trPr>
          <w:cantSplit/>
        </w:trPr>
        <w:tc>
          <w:tcPr>
            <w:tcW w:w="3119" w:type="dxa"/>
          </w:tcPr>
          <w:p w:rsidR="00CF314A" w:rsidRDefault="00ED40E5">
            <w:pPr>
              <w:pStyle w:val="nTable"/>
              <w:spacing w:after="40"/>
              <w:ind w:right="113"/>
              <w:rPr>
                <w:i/>
              </w:rPr>
            </w:pPr>
            <w:r>
              <w:rPr>
                <w:i/>
              </w:rPr>
              <w:t>Local Government (Functions and General) Amendment Regulations 2005</w:t>
            </w:r>
          </w:p>
        </w:tc>
        <w:tc>
          <w:tcPr>
            <w:tcW w:w="1276" w:type="dxa"/>
          </w:tcPr>
          <w:p w:rsidR="00CF314A" w:rsidRDefault="00ED40E5">
            <w:pPr>
              <w:pStyle w:val="nTable"/>
              <w:spacing w:after="40"/>
            </w:pPr>
            <w:r>
              <w:t>31 Mar 2005 p. 1054</w:t>
            </w:r>
            <w:r>
              <w:noBreakHyphen/>
              <w:t>6</w:t>
            </w:r>
          </w:p>
        </w:tc>
        <w:tc>
          <w:tcPr>
            <w:tcW w:w="2693" w:type="dxa"/>
          </w:tcPr>
          <w:p w:rsidR="00CF314A" w:rsidRDefault="00ED40E5">
            <w:pPr>
              <w:pStyle w:val="nTable"/>
              <w:spacing w:after="40"/>
            </w:pPr>
            <w:r>
              <w:t xml:space="preserve">1 Apr 2005 (see r. 2 and </w:t>
            </w:r>
            <w:r>
              <w:rPr>
                <w:i/>
                <w:iCs/>
              </w:rPr>
              <w:t>Gazette</w:t>
            </w:r>
            <w:r>
              <w:t xml:space="preserve"> 31 Mar 2005 p. 1029)</w:t>
            </w:r>
          </w:p>
        </w:tc>
      </w:tr>
      <w:tr w:rsidR="00CF314A">
        <w:tblPrEx>
          <w:tblBorders>
            <w:top w:val="none" w:sz="0" w:space="0" w:color="auto"/>
            <w:bottom w:val="none" w:sz="0" w:space="0" w:color="auto"/>
            <w:insideH w:val="none" w:sz="0" w:space="0" w:color="auto"/>
          </w:tblBorders>
        </w:tblPrEx>
        <w:trPr>
          <w:cantSplit/>
        </w:trPr>
        <w:tc>
          <w:tcPr>
            <w:tcW w:w="3119" w:type="dxa"/>
          </w:tcPr>
          <w:p w:rsidR="00CF314A" w:rsidRDefault="00ED40E5">
            <w:pPr>
              <w:pStyle w:val="nTable"/>
              <w:spacing w:after="40"/>
              <w:ind w:right="113"/>
              <w:rPr>
                <w:i/>
              </w:rPr>
            </w:pPr>
            <w:r>
              <w:rPr>
                <w:i/>
              </w:rPr>
              <w:t>Local Government (Functions and General) Amendment Regulations (No. 2) 2005</w:t>
            </w:r>
          </w:p>
        </w:tc>
        <w:tc>
          <w:tcPr>
            <w:tcW w:w="1276" w:type="dxa"/>
          </w:tcPr>
          <w:p w:rsidR="00CF314A" w:rsidRDefault="00ED40E5">
            <w:pPr>
              <w:pStyle w:val="nTable"/>
              <w:spacing w:after="40"/>
            </w:pPr>
            <w:r>
              <w:t>31 Mar 2005 p. 1057</w:t>
            </w:r>
            <w:r>
              <w:noBreakHyphen/>
              <w:t>8</w:t>
            </w:r>
          </w:p>
        </w:tc>
        <w:tc>
          <w:tcPr>
            <w:tcW w:w="2693" w:type="dxa"/>
          </w:tcPr>
          <w:p w:rsidR="00CF314A" w:rsidRDefault="00ED40E5">
            <w:pPr>
              <w:pStyle w:val="nTable"/>
              <w:spacing w:after="40"/>
            </w:pPr>
            <w:r>
              <w:t>7 May 2005 (see r. 2)</w:t>
            </w:r>
          </w:p>
        </w:tc>
      </w:tr>
      <w:tr w:rsidR="00CF314A">
        <w:tblPrEx>
          <w:tblBorders>
            <w:top w:val="none" w:sz="0" w:space="0" w:color="auto"/>
            <w:bottom w:val="none" w:sz="0" w:space="0" w:color="auto"/>
            <w:insideH w:val="none" w:sz="0" w:space="0" w:color="auto"/>
          </w:tblBorders>
        </w:tblPrEx>
        <w:trPr>
          <w:cantSplit/>
        </w:trPr>
        <w:tc>
          <w:tcPr>
            <w:tcW w:w="7088" w:type="dxa"/>
            <w:gridSpan w:val="3"/>
          </w:tcPr>
          <w:p w:rsidR="00CF314A" w:rsidRDefault="00ED40E5">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rsidR="00CF314A">
        <w:tblPrEx>
          <w:tblBorders>
            <w:top w:val="none" w:sz="0" w:space="0" w:color="auto"/>
            <w:bottom w:val="none" w:sz="0" w:space="0" w:color="auto"/>
            <w:insideH w:val="none" w:sz="0" w:space="0" w:color="auto"/>
          </w:tblBorders>
        </w:tblPrEx>
        <w:trPr>
          <w:cantSplit/>
        </w:trPr>
        <w:tc>
          <w:tcPr>
            <w:tcW w:w="3119" w:type="dxa"/>
          </w:tcPr>
          <w:p w:rsidR="00CF314A" w:rsidRDefault="00ED40E5">
            <w:pPr>
              <w:pStyle w:val="nTable"/>
              <w:spacing w:after="40"/>
              <w:ind w:right="113"/>
              <w:rPr>
                <w:iCs/>
              </w:rPr>
            </w:pPr>
            <w:r>
              <w:rPr>
                <w:i/>
              </w:rPr>
              <w:t>Local Government (Functions and General) Amendment Regulations 2007</w:t>
            </w:r>
            <w:r>
              <w:rPr>
                <w:iCs/>
              </w:rPr>
              <w:t xml:space="preserve"> </w:t>
            </w:r>
          </w:p>
        </w:tc>
        <w:tc>
          <w:tcPr>
            <w:tcW w:w="1276" w:type="dxa"/>
          </w:tcPr>
          <w:p w:rsidR="00CF314A" w:rsidRDefault="00ED40E5">
            <w:pPr>
              <w:pStyle w:val="nTable"/>
              <w:spacing w:after="40"/>
            </w:pPr>
            <w:r>
              <w:t>2 Feb 2007 p. 244-6</w:t>
            </w:r>
          </w:p>
        </w:tc>
        <w:tc>
          <w:tcPr>
            <w:tcW w:w="2693" w:type="dxa"/>
          </w:tcPr>
          <w:p w:rsidR="00CF314A" w:rsidRDefault="00ED40E5">
            <w:pPr>
              <w:pStyle w:val="nTable"/>
              <w:spacing w:after="40"/>
            </w:pPr>
            <w:r>
              <w:t>30 Mar 2007 (see r. 2)</w:t>
            </w:r>
          </w:p>
        </w:tc>
      </w:tr>
      <w:tr w:rsidR="00CF314A">
        <w:tblPrEx>
          <w:tblBorders>
            <w:top w:val="none" w:sz="0" w:space="0" w:color="auto"/>
            <w:bottom w:val="none" w:sz="0" w:space="0" w:color="auto"/>
            <w:insideH w:val="none" w:sz="0" w:space="0" w:color="auto"/>
          </w:tblBorders>
        </w:tblPrEx>
        <w:trPr>
          <w:cantSplit/>
        </w:trPr>
        <w:tc>
          <w:tcPr>
            <w:tcW w:w="3119" w:type="dxa"/>
          </w:tcPr>
          <w:p w:rsidR="00CF314A" w:rsidRDefault="00ED40E5">
            <w:pPr>
              <w:pStyle w:val="nTable"/>
              <w:spacing w:after="40"/>
              <w:ind w:right="113"/>
              <w:rPr>
                <w:i/>
              </w:rPr>
            </w:pPr>
            <w:r>
              <w:rPr>
                <w:i/>
              </w:rPr>
              <w:t>Local Government (Functions and General) Amendment Regulations 2009</w:t>
            </w:r>
          </w:p>
        </w:tc>
        <w:tc>
          <w:tcPr>
            <w:tcW w:w="1276" w:type="dxa"/>
          </w:tcPr>
          <w:p w:rsidR="00CF314A" w:rsidRDefault="00ED40E5">
            <w:pPr>
              <w:pStyle w:val="nTable"/>
              <w:spacing w:after="40"/>
            </w:pPr>
            <w:r>
              <w:t>20 Nov 2009 p. 4659-60</w:t>
            </w:r>
          </w:p>
        </w:tc>
        <w:tc>
          <w:tcPr>
            <w:tcW w:w="2693" w:type="dxa"/>
          </w:tcPr>
          <w:p w:rsidR="00CF314A" w:rsidRDefault="00ED40E5">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rsidR="00CF314A">
        <w:tblPrEx>
          <w:tblBorders>
            <w:top w:val="none" w:sz="0" w:space="0" w:color="auto"/>
            <w:bottom w:val="none" w:sz="0" w:space="0" w:color="auto"/>
            <w:insideH w:val="none" w:sz="0" w:space="0" w:color="auto"/>
          </w:tblBorders>
        </w:tblPrEx>
        <w:trPr>
          <w:cantSplit/>
        </w:trPr>
        <w:tc>
          <w:tcPr>
            <w:tcW w:w="3119" w:type="dxa"/>
            <w:shd w:val="clear" w:color="auto" w:fill="auto"/>
          </w:tcPr>
          <w:p w:rsidR="00CF314A" w:rsidRDefault="00ED40E5">
            <w:pPr>
              <w:pStyle w:val="nTable"/>
              <w:spacing w:after="40"/>
              <w:ind w:right="113"/>
              <w:rPr>
                <w:i/>
              </w:rPr>
            </w:pPr>
            <w:r>
              <w:rPr>
                <w:i/>
              </w:rPr>
              <w:t>Local Government (Functions and General) Amendment Regulations 2011</w:t>
            </w:r>
          </w:p>
        </w:tc>
        <w:tc>
          <w:tcPr>
            <w:tcW w:w="1276" w:type="dxa"/>
            <w:shd w:val="clear" w:color="auto" w:fill="auto"/>
          </w:tcPr>
          <w:p w:rsidR="00CF314A" w:rsidRDefault="00ED40E5">
            <w:pPr>
              <w:pStyle w:val="nTable"/>
              <w:spacing w:after="40"/>
            </w:pPr>
            <w:r>
              <w:t>27 Sep 2011 p. 3843-7</w:t>
            </w:r>
          </w:p>
        </w:tc>
        <w:tc>
          <w:tcPr>
            <w:tcW w:w="2693" w:type="dxa"/>
            <w:shd w:val="clear" w:color="auto" w:fill="auto"/>
          </w:tcPr>
          <w:p w:rsidR="00CF314A" w:rsidRDefault="00ED40E5">
            <w:pPr>
              <w:pStyle w:val="nTable"/>
              <w:spacing w:after="40"/>
              <w:rPr>
                <w:snapToGrid w:val="0"/>
              </w:rPr>
            </w:pPr>
            <w:r>
              <w:rPr>
                <w:snapToGrid w:val="0"/>
              </w:rPr>
              <w:t>r. 1 and 2: 27 Sep 2011 (see r. 2(a));</w:t>
            </w:r>
            <w:r>
              <w:rPr>
                <w:snapToGrid w:val="0"/>
              </w:rPr>
              <w:br/>
              <w:t>Regulations other than r. 1 and 2: 28 Sep 2011 (see r. 2(b))</w:t>
            </w:r>
          </w:p>
        </w:tc>
      </w:tr>
      <w:tr w:rsidR="00CF314A">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CF314A" w:rsidRDefault="00ED40E5">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r w:rsidR="00CF314A">
        <w:tblPrEx>
          <w:tblBorders>
            <w:top w:val="none" w:sz="0" w:space="0" w:color="auto"/>
            <w:bottom w:val="none" w:sz="0" w:space="0" w:color="auto"/>
            <w:insideH w:val="none" w:sz="0" w:space="0" w:color="auto"/>
          </w:tblBorders>
        </w:tblPrEx>
        <w:trPr>
          <w:cantSplit/>
        </w:trPr>
        <w:tc>
          <w:tcPr>
            <w:tcW w:w="3119" w:type="dxa"/>
            <w:shd w:val="clear" w:color="auto" w:fill="auto"/>
          </w:tcPr>
          <w:p w:rsidR="00CF314A" w:rsidRDefault="00ED40E5">
            <w:pPr>
              <w:pStyle w:val="nTable"/>
              <w:spacing w:after="40"/>
              <w:ind w:right="113"/>
            </w:pPr>
            <w:r>
              <w:rPr>
                <w:i/>
              </w:rPr>
              <w:t xml:space="preserve">Local Government (Functions and General) Amendment Regulations 2015 </w:t>
            </w:r>
            <w:r>
              <w:t>Pt. 2</w:t>
            </w:r>
          </w:p>
        </w:tc>
        <w:tc>
          <w:tcPr>
            <w:tcW w:w="1276" w:type="dxa"/>
            <w:shd w:val="clear" w:color="auto" w:fill="auto"/>
          </w:tcPr>
          <w:p w:rsidR="00CF314A" w:rsidRDefault="00ED40E5">
            <w:pPr>
              <w:pStyle w:val="nTable"/>
              <w:spacing w:after="40"/>
            </w:pPr>
            <w:r>
              <w:t>18 Sep 2015 p. 3804</w:t>
            </w:r>
            <w:r>
              <w:noBreakHyphen/>
              <w:t>13</w:t>
            </w:r>
          </w:p>
        </w:tc>
        <w:tc>
          <w:tcPr>
            <w:tcW w:w="2693" w:type="dxa"/>
            <w:shd w:val="clear" w:color="auto" w:fill="auto"/>
          </w:tcPr>
          <w:p w:rsidR="00CF314A" w:rsidRDefault="00ED40E5">
            <w:pPr>
              <w:pStyle w:val="nTable"/>
              <w:spacing w:after="40"/>
              <w:rPr>
                <w:snapToGrid w:val="0"/>
              </w:rPr>
            </w:pPr>
            <w:r>
              <w:rPr>
                <w:snapToGrid w:val="0"/>
              </w:rPr>
              <w:t>1 Oct 2015 (see r. 2(b))</w:t>
            </w:r>
          </w:p>
        </w:tc>
      </w:tr>
      <w:tr w:rsidR="00CF314A">
        <w:tblPrEx>
          <w:tblBorders>
            <w:top w:val="none" w:sz="0" w:space="0" w:color="auto"/>
            <w:bottom w:val="none" w:sz="0" w:space="0" w:color="auto"/>
            <w:insideH w:val="none" w:sz="0" w:space="0" w:color="auto"/>
          </w:tblBorders>
        </w:tblPrEx>
        <w:trPr>
          <w:cantSplit/>
        </w:trPr>
        <w:tc>
          <w:tcPr>
            <w:tcW w:w="3119" w:type="dxa"/>
            <w:shd w:val="clear" w:color="auto" w:fill="auto"/>
          </w:tcPr>
          <w:p w:rsidR="00CF314A" w:rsidRDefault="00ED40E5">
            <w:pPr>
              <w:pStyle w:val="nTable"/>
              <w:spacing w:after="40"/>
              <w:ind w:right="113"/>
            </w:pPr>
            <w:r>
              <w:rPr>
                <w:i/>
              </w:rPr>
              <w:t>Local Government Regulations Amendment (Associations Incorporation) Regulations 2016</w:t>
            </w:r>
            <w:r>
              <w:t xml:space="preserve"> Pt. 3</w:t>
            </w:r>
          </w:p>
        </w:tc>
        <w:tc>
          <w:tcPr>
            <w:tcW w:w="1276" w:type="dxa"/>
            <w:shd w:val="clear" w:color="auto" w:fill="auto"/>
          </w:tcPr>
          <w:p w:rsidR="00CF314A" w:rsidRDefault="00ED40E5">
            <w:pPr>
              <w:pStyle w:val="nTable"/>
              <w:spacing w:after="40"/>
            </w:pPr>
            <w:r>
              <w:t>30 Dec 2016 p. 5969</w:t>
            </w:r>
            <w:r>
              <w:noBreakHyphen/>
              <w:t>70</w:t>
            </w:r>
          </w:p>
        </w:tc>
        <w:tc>
          <w:tcPr>
            <w:tcW w:w="2693" w:type="dxa"/>
            <w:shd w:val="clear" w:color="auto" w:fill="auto"/>
          </w:tcPr>
          <w:p w:rsidR="00CF314A" w:rsidRDefault="00ED40E5">
            <w:pPr>
              <w:pStyle w:val="nTable"/>
              <w:spacing w:after="40"/>
              <w:rPr>
                <w:snapToGrid w:val="0"/>
              </w:rPr>
            </w:pPr>
            <w:r>
              <w:rPr>
                <w:snapToGrid w:val="0"/>
              </w:rPr>
              <w:t>31 Dec 2016 (see r. 2(b))</w:t>
            </w:r>
          </w:p>
        </w:tc>
      </w:tr>
      <w:tr w:rsidR="00CF314A">
        <w:trPr>
          <w:cantSplit/>
        </w:trPr>
        <w:tc>
          <w:tcPr>
            <w:tcW w:w="3119" w:type="dxa"/>
            <w:tcBorders>
              <w:top w:val="nil"/>
              <w:bottom w:val="nil"/>
            </w:tcBorders>
            <w:shd w:val="clear" w:color="auto" w:fill="auto"/>
          </w:tcPr>
          <w:p w:rsidR="00CF314A" w:rsidRDefault="00ED40E5">
            <w:pPr>
              <w:pStyle w:val="nTable"/>
              <w:spacing w:after="40"/>
              <w:ind w:right="113"/>
              <w:rPr>
                <w:i/>
              </w:rPr>
            </w:pPr>
            <w:r>
              <w:rPr>
                <w:i/>
              </w:rPr>
              <w:t>Local Government (Functions and General) Amendment Regulations 2017</w:t>
            </w:r>
          </w:p>
        </w:tc>
        <w:tc>
          <w:tcPr>
            <w:tcW w:w="1276" w:type="dxa"/>
            <w:tcBorders>
              <w:top w:val="nil"/>
              <w:bottom w:val="nil"/>
            </w:tcBorders>
            <w:shd w:val="clear" w:color="auto" w:fill="auto"/>
          </w:tcPr>
          <w:p w:rsidR="00CF314A" w:rsidRDefault="00ED40E5">
            <w:pPr>
              <w:pStyle w:val="nTable"/>
              <w:spacing w:after="40"/>
            </w:pPr>
            <w:r>
              <w:t>8 Dec 2017 p. 5844</w:t>
            </w:r>
            <w:r>
              <w:noBreakHyphen/>
              <w:t>5</w:t>
            </w:r>
          </w:p>
        </w:tc>
        <w:tc>
          <w:tcPr>
            <w:tcW w:w="2693" w:type="dxa"/>
            <w:tcBorders>
              <w:top w:val="nil"/>
              <w:bottom w:val="nil"/>
            </w:tcBorders>
            <w:shd w:val="clear" w:color="auto" w:fill="auto"/>
          </w:tcPr>
          <w:p w:rsidR="00CF314A" w:rsidRDefault="00ED40E5">
            <w:pPr>
              <w:pStyle w:val="nTable"/>
              <w:spacing w:after="40"/>
              <w:rPr>
                <w:snapToGrid w:val="0"/>
              </w:rPr>
            </w:pPr>
            <w:r>
              <w:rPr>
                <w:bCs/>
                <w:snapToGrid w:val="0"/>
                <w:spacing w:val="-2"/>
              </w:rPr>
              <w:t>r. 1 and 2: 8 Dec 2017 (see r. 2(a));</w:t>
            </w:r>
            <w:r>
              <w:rPr>
                <w:bCs/>
                <w:snapToGrid w:val="0"/>
                <w:spacing w:val="-2"/>
              </w:rPr>
              <w:br/>
              <w:t>Regulations other than r. 1 and 2: 9 Dec 2017 (see r. 2(b))</w:t>
            </w:r>
          </w:p>
        </w:tc>
      </w:tr>
      <w:tr w:rsidR="00CF314A">
        <w:tblPrEx>
          <w:tblBorders>
            <w:top w:val="none" w:sz="0" w:space="0" w:color="auto"/>
            <w:bottom w:val="none" w:sz="0" w:space="0" w:color="auto"/>
            <w:insideH w:val="none" w:sz="0" w:space="0" w:color="auto"/>
          </w:tblBorders>
        </w:tblPrEx>
        <w:trPr>
          <w:cantSplit/>
        </w:trPr>
        <w:tc>
          <w:tcPr>
            <w:tcW w:w="3119" w:type="dxa"/>
            <w:shd w:val="clear" w:color="auto" w:fill="auto"/>
          </w:tcPr>
          <w:p w:rsidR="00CF314A" w:rsidRDefault="00ED40E5">
            <w:pPr>
              <w:pStyle w:val="nTable"/>
              <w:spacing w:after="40"/>
              <w:ind w:right="113"/>
              <w:rPr>
                <w:i/>
              </w:rPr>
            </w:pPr>
            <w:r>
              <w:rPr>
                <w:i/>
              </w:rPr>
              <w:t>Local Government (Functions and General) Amendment Regulations 2019</w:t>
            </w:r>
          </w:p>
        </w:tc>
        <w:tc>
          <w:tcPr>
            <w:tcW w:w="1276" w:type="dxa"/>
            <w:shd w:val="clear" w:color="auto" w:fill="auto"/>
          </w:tcPr>
          <w:p w:rsidR="00CF314A" w:rsidRDefault="00ED40E5">
            <w:pPr>
              <w:pStyle w:val="nTable"/>
              <w:spacing w:after="40"/>
            </w:pPr>
            <w:r>
              <w:t>31 Dec 2019 p. 4649</w:t>
            </w:r>
          </w:p>
        </w:tc>
        <w:tc>
          <w:tcPr>
            <w:tcW w:w="2693" w:type="dxa"/>
            <w:shd w:val="clear" w:color="auto" w:fill="auto"/>
          </w:tcPr>
          <w:p w:rsidR="00CF314A" w:rsidRDefault="00ED40E5">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rsidR="00CF314A">
        <w:trPr>
          <w:cantSplit/>
        </w:trPr>
        <w:tc>
          <w:tcPr>
            <w:tcW w:w="3119" w:type="dxa"/>
            <w:tcBorders>
              <w:top w:val="nil"/>
              <w:bottom w:val="nil"/>
            </w:tcBorders>
            <w:shd w:val="clear" w:color="auto" w:fill="auto"/>
          </w:tcPr>
          <w:p w:rsidR="00CF314A" w:rsidRDefault="00ED40E5">
            <w:pPr>
              <w:pStyle w:val="nTable"/>
              <w:spacing w:after="40"/>
              <w:ind w:right="113"/>
            </w:pPr>
            <w:r>
              <w:rPr>
                <w:i/>
              </w:rPr>
              <w:lastRenderedPageBreak/>
              <w:t>Local Government Regulations Amendment Regulations 2020</w:t>
            </w:r>
            <w:r>
              <w:t xml:space="preserve"> Pt. 3</w:t>
            </w:r>
          </w:p>
        </w:tc>
        <w:tc>
          <w:tcPr>
            <w:tcW w:w="1276" w:type="dxa"/>
            <w:tcBorders>
              <w:top w:val="nil"/>
              <w:bottom w:val="nil"/>
            </w:tcBorders>
            <w:shd w:val="clear" w:color="auto" w:fill="auto"/>
          </w:tcPr>
          <w:p w:rsidR="00CF314A" w:rsidRDefault="00ED40E5">
            <w:pPr>
              <w:pStyle w:val="nTable"/>
              <w:spacing w:after="40"/>
            </w:pPr>
            <w:r>
              <w:t>SL 2020/35 9 Apr 2020</w:t>
            </w:r>
          </w:p>
        </w:tc>
        <w:tc>
          <w:tcPr>
            <w:tcW w:w="2693" w:type="dxa"/>
            <w:tcBorders>
              <w:top w:val="nil"/>
              <w:bottom w:val="nil"/>
            </w:tcBorders>
            <w:shd w:val="clear" w:color="auto" w:fill="auto"/>
          </w:tcPr>
          <w:p w:rsidR="00CF314A" w:rsidRDefault="00ED40E5">
            <w:pPr>
              <w:pStyle w:val="nTable"/>
              <w:spacing w:after="40"/>
              <w:rPr>
                <w:bCs/>
                <w:snapToGrid w:val="0"/>
                <w:spacing w:val="-2"/>
              </w:rPr>
            </w:pPr>
            <w:r>
              <w:rPr>
                <w:bCs/>
                <w:snapToGrid w:val="0"/>
                <w:spacing w:val="-2"/>
              </w:rPr>
              <w:t>10 Apr 2020 (see r. 2(b))</w:t>
            </w:r>
          </w:p>
        </w:tc>
      </w:tr>
      <w:tr w:rsidR="00CF314A">
        <w:trPr>
          <w:cantSplit/>
        </w:trPr>
        <w:tc>
          <w:tcPr>
            <w:tcW w:w="3119" w:type="dxa"/>
            <w:tcBorders>
              <w:top w:val="nil"/>
              <w:bottom w:val="nil"/>
            </w:tcBorders>
            <w:shd w:val="clear" w:color="auto" w:fill="auto"/>
          </w:tcPr>
          <w:p w:rsidR="00CF314A" w:rsidRDefault="00ED40E5">
            <w:pPr>
              <w:pStyle w:val="nTable"/>
              <w:spacing w:after="40"/>
              <w:ind w:right="113"/>
              <w:rPr>
                <w:i/>
              </w:rPr>
            </w:pPr>
            <w:r>
              <w:rPr>
                <w:i/>
              </w:rPr>
              <w:t>Local Government (Functions and General) Amendment Regulations 2020</w:t>
            </w:r>
          </w:p>
        </w:tc>
        <w:tc>
          <w:tcPr>
            <w:tcW w:w="1276" w:type="dxa"/>
            <w:tcBorders>
              <w:top w:val="nil"/>
              <w:bottom w:val="nil"/>
            </w:tcBorders>
            <w:shd w:val="clear" w:color="auto" w:fill="auto"/>
          </w:tcPr>
          <w:p w:rsidR="00CF314A" w:rsidRDefault="00ED40E5">
            <w:pPr>
              <w:pStyle w:val="nTable"/>
              <w:spacing w:after="40"/>
            </w:pPr>
            <w:r>
              <w:t xml:space="preserve">SL 2020/55 8 May 2020 </w:t>
            </w:r>
          </w:p>
        </w:tc>
        <w:tc>
          <w:tcPr>
            <w:tcW w:w="2693" w:type="dxa"/>
            <w:tcBorders>
              <w:top w:val="nil"/>
              <w:bottom w:val="nil"/>
            </w:tcBorders>
            <w:shd w:val="clear" w:color="auto" w:fill="auto"/>
          </w:tcPr>
          <w:p w:rsidR="00CF314A" w:rsidRDefault="00ED40E5">
            <w:pPr>
              <w:pStyle w:val="nTable"/>
              <w:spacing w:after="40"/>
              <w:rPr>
                <w:bCs/>
                <w:snapToGrid w:val="0"/>
                <w:spacing w:val="-2"/>
              </w:rPr>
            </w:pPr>
            <w:r>
              <w:rPr>
                <w:bCs/>
                <w:snapToGrid w:val="0"/>
                <w:spacing w:val="-2"/>
              </w:rPr>
              <w:t>r. 1 and 2: 8</w:t>
            </w:r>
            <w:r>
              <w:t xml:space="preserve"> May 2020 </w:t>
            </w:r>
            <w:r>
              <w:rPr>
                <w:bCs/>
                <w:snapToGrid w:val="0"/>
                <w:spacing w:val="-2"/>
              </w:rPr>
              <w:t>(see r. 2(a));</w:t>
            </w:r>
            <w:r>
              <w:rPr>
                <w:bCs/>
                <w:snapToGrid w:val="0"/>
                <w:spacing w:val="-2"/>
              </w:rPr>
              <w:br/>
              <w:t xml:space="preserve">Regulations other than r. 1 and 2: </w:t>
            </w:r>
            <w:r>
              <w:t>9 May 2020 (see r. 2(b))</w:t>
            </w:r>
          </w:p>
        </w:tc>
      </w:tr>
      <w:tr w:rsidR="00CF314A">
        <w:trPr>
          <w:cantSplit/>
        </w:trPr>
        <w:tc>
          <w:tcPr>
            <w:tcW w:w="3119" w:type="dxa"/>
            <w:tcBorders>
              <w:top w:val="nil"/>
              <w:bottom w:val="single" w:sz="4" w:space="0" w:color="auto"/>
            </w:tcBorders>
            <w:shd w:val="clear" w:color="auto" w:fill="auto"/>
          </w:tcPr>
          <w:p w:rsidR="00CF314A" w:rsidRDefault="00ED40E5">
            <w:pPr>
              <w:pStyle w:val="nTable"/>
              <w:spacing w:after="40"/>
              <w:ind w:right="113"/>
            </w:pPr>
            <w:r>
              <w:rPr>
                <w:i/>
              </w:rPr>
              <w:t>Local Government Regulations Amendment Regulations (No. 2) 2020</w:t>
            </w:r>
            <w:r>
              <w:t xml:space="preserve"> Pt. 8</w:t>
            </w:r>
          </w:p>
        </w:tc>
        <w:tc>
          <w:tcPr>
            <w:tcW w:w="1276" w:type="dxa"/>
            <w:tcBorders>
              <w:top w:val="nil"/>
              <w:bottom w:val="single" w:sz="4" w:space="0" w:color="auto"/>
            </w:tcBorders>
            <w:shd w:val="clear" w:color="auto" w:fill="auto"/>
          </w:tcPr>
          <w:p w:rsidR="00CF314A" w:rsidRDefault="00ED40E5">
            <w:pPr>
              <w:pStyle w:val="nTable"/>
              <w:spacing w:after="40"/>
            </w:pPr>
            <w:r>
              <w:t>SL 2020/213 6 Nov 2020</w:t>
            </w:r>
          </w:p>
        </w:tc>
        <w:tc>
          <w:tcPr>
            <w:tcW w:w="2693" w:type="dxa"/>
            <w:tcBorders>
              <w:top w:val="nil"/>
              <w:bottom w:val="single" w:sz="4" w:space="0" w:color="auto"/>
            </w:tcBorders>
            <w:shd w:val="clear" w:color="auto" w:fill="auto"/>
          </w:tcPr>
          <w:p w:rsidR="00CF314A" w:rsidRDefault="00ED40E5">
            <w:pPr>
              <w:pStyle w:val="nTable"/>
              <w:spacing w:after="40"/>
              <w:rPr>
                <w:bCs/>
                <w:snapToGrid w:val="0"/>
                <w:spacing w:val="-2"/>
              </w:rPr>
            </w:pPr>
            <w:r>
              <w:rPr>
                <w:bCs/>
                <w:snapToGrid w:val="0"/>
                <w:spacing w:val="-2"/>
              </w:rPr>
              <w:t>7 Nov 2020 (see r. 2(b) and SL 2020/212 cl. 2)</w:t>
            </w:r>
          </w:p>
        </w:tc>
      </w:tr>
    </w:tbl>
    <w:p w:rsidR="000862ED" w:rsidRDefault="000862ED">
      <w:pPr>
        <w:pStyle w:val="nHeading3"/>
      </w:pPr>
      <w:bookmarkStart w:id="137" w:name="_Toc74665912"/>
      <w:r>
        <w:t>Uncommenced provisions table</w:t>
      </w:r>
      <w:bookmarkEnd w:id="137"/>
    </w:p>
    <w:p w:rsidR="000862ED" w:rsidRDefault="000862ED">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0862ED">
        <w:trPr>
          <w:tblHeader/>
        </w:trPr>
        <w:tc>
          <w:tcPr>
            <w:tcW w:w="3118" w:type="dxa"/>
          </w:tcPr>
          <w:p w:rsidR="000862ED" w:rsidRDefault="000862ED">
            <w:pPr>
              <w:pStyle w:val="nTable"/>
              <w:spacing w:after="40"/>
              <w:rPr>
                <w:b/>
              </w:rPr>
            </w:pPr>
            <w:r>
              <w:rPr>
                <w:b/>
              </w:rPr>
              <w:t>Citation</w:t>
            </w:r>
          </w:p>
        </w:tc>
        <w:tc>
          <w:tcPr>
            <w:tcW w:w="1276" w:type="dxa"/>
          </w:tcPr>
          <w:p w:rsidR="000862ED" w:rsidRDefault="000862ED">
            <w:pPr>
              <w:pStyle w:val="nTable"/>
              <w:spacing w:after="40"/>
              <w:rPr>
                <w:b/>
              </w:rPr>
            </w:pPr>
            <w:r>
              <w:rPr>
                <w:b/>
              </w:rPr>
              <w:t>Published</w:t>
            </w:r>
          </w:p>
        </w:tc>
        <w:tc>
          <w:tcPr>
            <w:tcW w:w="2693" w:type="dxa"/>
          </w:tcPr>
          <w:p w:rsidR="000862ED" w:rsidRDefault="000862ED">
            <w:pPr>
              <w:pStyle w:val="nTable"/>
              <w:spacing w:after="40"/>
              <w:rPr>
                <w:b/>
              </w:rPr>
            </w:pPr>
            <w:r>
              <w:rPr>
                <w:b/>
              </w:rPr>
              <w:t>Commencement</w:t>
            </w:r>
          </w:p>
        </w:tc>
      </w:tr>
      <w:tr w:rsidR="000862ED">
        <w:tc>
          <w:tcPr>
            <w:tcW w:w="3118" w:type="dxa"/>
          </w:tcPr>
          <w:p w:rsidR="000862ED" w:rsidRDefault="000862ED">
            <w:pPr>
              <w:pStyle w:val="nTable"/>
              <w:spacing w:after="40"/>
            </w:pPr>
            <w:r w:rsidRPr="000862ED">
              <w:rPr>
                <w:i/>
              </w:rPr>
              <w:t>Local Government (Functions and General) Amendment Regulations 2021</w:t>
            </w:r>
          </w:p>
        </w:tc>
        <w:tc>
          <w:tcPr>
            <w:tcW w:w="1276" w:type="dxa"/>
          </w:tcPr>
          <w:p w:rsidR="000862ED" w:rsidRDefault="000862ED">
            <w:pPr>
              <w:pStyle w:val="nTable"/>
              <w:spacing w:after="40"/>
            </w:pPr>
            <w:r>
              <w:t>SL 2021/75 18 Jun 2021</w:t>
            </w:r>
          </w:p>
        </w:tc>
        <w:tc>
          <w:tcPr>
            <w:tcW w:w="2693" w:type="dxa"/>
          </w:tcPr>
          <w:p w:rsidR="000862ED" w:rsidRDefault="000862ED">
            <w:pPr>
              <w:pStyle w:val="nTable"/>
              <w:spacing w:after="40"/>
            </w:pPr>
            <w:r>
              <w:t>30 Jun 2021 (see r. 2(b) and SL 2021/69 cl. 2)</w:t>
            </w:r>
          </w:p>
        </w:tc>
      </w:tr>
    </w:tbl>
    <w:p w:rsidR="00ED40E5" w:rsidRDefault="00ED40E5">
      <w:pPr>
        <w:pStyle w:val="nHeading3"/>
      </w:pPr>
      <w:bookmarkStart w:id="138" w:name="_Toc74665913"/>
      <w:r>
        <w:t>Other notes</w:t>
      </w:r>
      <w:bookmarkEnd w:id="138"/>
    </w:p>
    <w:p w:rsidR="00CF314A" w:rsidRDefault="00ED40E5">
      <w:pPr>
        <w:pStyle w:val="nNote"/>
        <w:spacing w:before="160"/>
      </w:pPr>
      <w:r>
        <w:rPr>
          <w:vertAlign w:val="superscript"/>
        </w:rPr>
        <w:t>1</w:t>
      </w:r>
      <w:r>
        <w:tab/>
        <w:t xml:space="preserve">The </w:t>
      </w:r>
      <w:r>
        <w:rPr>
          <w:i/>
          <w:iCs/>
        </w:rPr>
        <w:t>Local Government Act 1995</w:t>
      </w:r>
      <w:r>
        <w:t xml:space="preserve"> came into operation on 1 July 1996.</w:t>
      </w:r>
    </w:p>
    <w:p w:rsidR="00CF314A" w:rsidRDefault="00ED40E5">
      <w:pPr>
        <w:pStyle w:val="nNote"/>
      </w:pPr>
      <w:r>
        <w:rPr>
          <w:vertAlign w:val="superscript"/>
        </w:rPr>
        <w:t>2</w:t>
      </w:r>
      <w:r>
        <w:tab/>
        <w:t xml:space="preserve">The </w:t>
      </w:r>
      <w:r>
        <w:rPr>
          <w:i/>
        </w:rPr>
        <w:t>Local Government (Functions and General) Amendment Regulations 2001</w:t>
      </w:r>
      <w:r>
        <w:t xml:space="preserve"> r. 11 is a transitional provision that is of no further effect.</w:t>
      </w:r>
    </w:p>
    <w:p w:rsidR="00CF314A" w:rsidRDefault="00CF314A"/>
    <w:p w:rsidR="00CF314A" w:rsidRDefault="00CF314A">
      <w:pPr>
        <w:sectPr w:rsidR="00CF314A">
          <w:headerReference w:type="even" r:id="rId27"/>
          <w:headerReference w:type="default" r:id="rId28"/>
          <w:pgSz w:w="11907" w:h="16840" w:code="9"/>
          <w:pgMar w:top="2376" w:right="2404" w:bottom="3544" w:left="2404" w:header="720" w:footer="3380" w:gutter="0"/>
          <w:cols w:space="720"/>
          <w:noEndnote/>
          <w:docGrid w:linePitch="326"/>
        </w:sectPr>
      </w:pPr>
    </w:p>
    <w:p w:rsidR="00CF314A" w:rsidRDefault="00ED40E5">
      <w:pPr>
        <w:pStyle w:val="nHeading2"/>
        <w:rPr>
          <w:sz w:val="28"/>
        </w:rPr>
      </w:pPr>
      <w:bookmarkStart w:id="140" w:name="_Toc74645195"/>
      <w:bookmarkStart w:id="141" w:name="_Toc74645619"/>
      <w:bookmarkStart w:id="142" w:name="_Toc74645698"/>
      <w:bookmarkStart w:id="143" w:name="_Toc74645778"/>
      <w:bookmarkStart w:id="144" w:name="_Toc74665914"/>
      <w:r>
        <w:rPr>
          <w:sz w:val="28"/>
        </w:rPr>
        <w:lastRenderedPageBreak/>
        <w:t>Defined terms</w:t>
      </w:r>
      <w:bookmarkEnd w:id="140"/>
      <w:bookmarkEnd w:id="141"/>
      <w:bookmarkEnd w:id="142"/>
      <w:bookmarkEnd w:id="143"/>
      <w:bookmarkEnd w:id="144"/>
    </w:p>
    <w:p w:rsidR="00CF314A" w:rsidRDefault="00CF314A">
      <w:pPr>
        <w:ind w:left="850" w:right="850"/>
        <w:jc w:val="center"/>
        <w:rPr>
          <w:i/>
          <w:sz w:val="18"/>
        </w:rPr>
      </w:pPr>
    </w:p>
    <w:p w:rsidR="00CF314A" w:rsidRDefault="00ED40E5">
      <w:pPr>
        <w:ind w:left="850" w:right="850"/>
        <w:jc w:val="center"/>
        <w:rPr>
          <w:i/>
          <w:sz w:val="18"/>
        </w:rPr>
      </w:pPr>
      <w:r>
        <w:rPr>
          <w:i/>
          <w:sz w:val="18"/>
        </w:rPr>
        <w:t>[This is a list of terms defined and the provisions where they are defined.  The list is not part of the law.]</w:t>
      </w:r>
    </w:p>
    <w:p w:rsidR="00CF314A" w:rsidRDefault="00ED40E5">
      <w:pPr>
        <w:pBdr>
          <w:bottom w:val="single" w:sz="4" w:space="1" w:color="auto"/>
        </w:pBdr>
        <w:tabs>
          <w:tab w:val="right" w:pos="7070"/>
        </w:tabs>
        <w:ind w:left="578"/>
        <w:rPr>
          <w:b/>
          <w:sz w:val="20"/>
        </w:rPr>
      </w:pPr>
      <w:r>
        <w:rPr>
          <w:b/>
          <w:sz w:val="20"/>
        </w:rPr>
        <w:t>Defined term</w:t>
      </w:r>
      <w:r>
        <w:rPr>
          <w:b/>
          <w:sz w:val="20"/>
        </w:rPr>
        <w:tab/>
        <w:t>Provision(s)</w:t>
      </w:r>
    </w:p>
    <w:p w:rsidR="00CF314A" w:rsidRDefault="00ED40E5">
      <w:pPr>
        <w:pStyle w:val="DefinedTerms"/>
      </w:pPr>
      <w:r>
        <w:t>application</w:t>
      </w:r>
      <w:r>
        <w:tab/>
        <w:t>24AH(1)</w:t>
      </w:r>
    </w:p>
    <w:p w:rsidR="00CF314A" w:rsidRDefault="00ED40E5">
      <w:pPr>
        <w:pStyle w:val="DefinedTerms"/>
      </w:pPr>
      <w:r>
        <w:t>contracts</w:t>
      </w:r>
      <w:r>
        <w:tab/>
        <w:t>12(1)</w:t>
      </w:r>
    </w:p>
    <w:p w:rsidR="00CF314A" w:rsidRDefault="00ED40E5">
      <w:pPr>
        <w:pStyle w:val="DefinedTerms"/>
      </w:pPr>
      <w:r>
        <w:t>former draft model by</w:t>
      </w:r>
      <w:r>
        <w:noBreakHyphen/>
        <w:t>law</w:t>
      </w:r>
      <w:r>
        <w:tab/>
        <w:t>38(4)</w:t>
      </w:r>
    </w:p>
    <w:p w:rsidR="00CF314A" w:rsidRDefault="00ED40E5">
      <w:pPr>
        <w:pStyle w:val="DefinedTerms"/>
      </w:pPr>
      <w:r>
        <w:t>former section</w:t>
      </w:r>
      <w:r>
        <w:tab/>
        <w:t>6(4)</w:t>
      </w:r>
    </w:p>
    <w:p w:rsidR="00CF314A" w:rsidRDefault="00ED40E5">
      <w:pPr>
        <w:pStyle w:val="DefinedTerms"/>
      </w:pPr>
      <w:r>
        <w:t>joint venture</w:t>
      </w:r>
      <w:r>
        <w:tab/>
        <w:t>10(2)</w:t>
      </w:r>
    </w:p>
    <w:p w:rsidR="00CF314A" w:rsidRDefault="00ED40E5">
      <w:pPr>
        <w:pStyle w:val="DefinedTerms"/>
      </w:pPr>
      <w:r>
        <w:t>joint venturer</w:t>
      </w:r>
      <w:r>
        <w:tab/>
        <w:t>10(2)</w:t>
      </w:r>
    </w:p>
    <w:p w:rsidR="00CF314A" w:rsidRDefault="00ED40E5">
      <w:pPr>
        <w:pStyle w:val="DefinedTerms"/>
      </w:pPr>
      <w:r>
        <w:t>land that will lose its access</w:t>
      </w:r>
      <w:r>
        <w:tab/>
        <w:t>4(3)</w:t>
      </w:r>
    </w:p>
    <w:p w:rsidR="00CF314A" w:rsidRDefault="00ED40E5">
      <w:pPr>
        <w:pStyle w:val="DefinedTerms"/>
      </w:pPr>
      <w:r>
        <w:t>major regional centre</w:t>
      </w:r>
      <w:r>
        <w:tab/>
        <w:t>7(1)</w:t>
      </w:r>
    </w:p>
    <w:p w:rsidR="00CF314A" w:rsidRDefault="00ED40E5">
      <w:pPr>
        <w:pStyle w:val="DefinedTerms"/>
      </w:pPr>
      <w:r>
        <w:t>minor variation</w:t>
      </w:r>
      <w:r>
        <w:tab/>
        <w:t>20(3)</w:t>
      </w:r>
    </w:p>
    <w:p w:rsidR="00CF314A" w:rsidRDefault="00ED40E5">
      <w:pPr>
        <w:pStyle w:val="DefinedTerms"/>
      </w:pPr>
      <w:r>
        <w:t>original contract</w:t>
      </w:r>
      <w:r>
        <w:tab/>
        <w:t>11(2)</w:t>
      </w:r>
    </w:p>
    <w:p w:rsidR="00CF314A" w:rsidRDefault="00ED40E5">
      <w:pPr>
        <w:pStyle w:val="DefinedTerms"/>
      </w:pPr>
      <w:r>
        <w:t>panel of pre</w:t>
      </w:r>
      <w:r>
        <w:noBreakHyphen/>
        <w:t>qualified suppliers</w:t>
      </w:r>
      <w:r>
        <w:tab/>
        <w:t>24AA</w:t>
      </w:r>
    </w:p>
    <w:p w:rsidR="00CF314A" w:rsidRDefault="00ED40E5">
      <w:pPr>
        <w:pStyle w:val="DefinedTerms"/>
      </w:pPr>
      <w:r>
        <w:t>pre</w:t>
      </w:r>
      <w:r>
        <w:noBreakHyphen/>
        <w:t>qualified supplier</w:t>
      </w:r>
      <w:r>
        <w:tab/>
        <w:t>24AA</w:t>
      </w:r>
    </w:p>
    <w:p w:rsidR="00CF314A" w:rsidRDefault="00ED40E5">
      <w:pPr>
        <w:pStyle w:val="DefinedTerms"/>
      </w:pPr>
      <w:r>
        <w:t>public place</w:t>
      </w:r>
      <w:r>
        <w:tab/>
        <w:t>29(2)</w:t>
      </w:r>
    </w:p>
    <w:p w:rsidR="00CF314A" w:rsidRDefault="00ED40E5">
      <w:pPr>
        <w:pStyle w:val="DefinedTerms"/>
      </w:pPr>
      <w:r>
        <w:t>regional price preference</w:t>
      </w:r>
      <w:r>
        <w:tab/>
        <w:t>24B(1)</w:t>
      </w:r>
    </w:p>
    <w:p w:rsidR="00CF314A" w:rsidRDefault="00ED40E5">
      <w:pPr>
        <w:pStyle w:val="DefinedTerms"/>
      </w:pPr>
      <w:r>
        <w:t>regional tenderer</w:t>
      </w:r>
      <w:r>
        <w:tab/>
        <w:t>24B(1)</w:t>
      </w:r>
    </w:p>
    <w:p w:rsidR="00CF314A" w:rsidRDefault="00ED40E5">
      <w:pPr>
        <w:pStyle w:val="DefinedTerms"/>
      </w:pPr>
      <w:r>
        <w:t>state of emergency declaration</w:t>
      </w:r>
      <w:r>
        <w:tab/>
        <w:t>11(1A)</w:t>
      </w:r>
    </w:p>
    <w:p w:rsidR="00CF314A" w:rsidRDefault="00ED40E5">
      <w:pPr>
        <w:pStyle w:val="DefinedTerms"/>
      </w:pPr>
      <w:r>
        <w:t>transferee</w:t>
      </w:r>
      <w:r>
        <w:tab/>
        <w:t>30(2)</w:t>
      </w:r>
    </w:p>
    <w:p w:rsidR="00CF314A" w:rsidRDefault="00CF314A"/>
    <w:p w:rsidR="00CF314A" w:rsidRDefault="00CF314A">
      <w:pPr>
        <w:sectPr w:rsidR="00CF314A">
          <w:headerReference w:type="even" r:id="rId29"/>
          <w:headerReference w:type="default" r:id="rId30"/>
          <w:pgSz w:w="11907" w:h="16840" w:code="9"/>
          <w:pgMar w:top="2381" w:right="2409" w:bottom="3543" w:left="2409" w:header="720" w:footer="3380" w:gutter="0"/>
          <w:cols w:space="720"/>
          <w:noEndnote/>
          <w:docGrid w:linePitch="326"/>
        </w:sectPr>
      </w:pPr>
    </w:p>
    <w:p w:rsidR="00CF314A" w:rsidRDefault="00CF314A"/>
    <w:sectPr w:rsidR="00CF314A">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14A" w:rsidRDefault="00ED40E5">
      <w:r>
        <w:separator/>
      </w:r>
    </w:p>
  </w:endnote>
  <w:endnote w:type="continuationSeparator" w:id="0">
    <w:p w:rsidR="00CF314A" w:rsidRDefault="00ED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14A" w:rsidRDefault="00CF314A">
    <w:pPr>
      <w:pStyle w:val="Footer"/>
      <w:pBdr>
        <w:bottom w:val="single" w:sz="4" w:space="1" w:color="auto"/>
      </w:pBdr>
      <w:rPr>
        <w:sz w:val="20"/>
      </w:rPr>
    </w:pPr>
  </w:p>
  <w:p w:rsidR="00CF314A" w:rsidRDefault="00ED40E5">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42617">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42617">
      <w:rPr>
        <w:sz w:val="20"/>
      </w:rPr>
      <w:t>18 Jun 2021</w:t>
    </w:r>
    <w:r>
      <w:rPr>
        <w:sz w:val="20"/>
      </w:rPr>
      <w:fldChar w:fldCharType="end"/>
    </w:r>
  </w:p>
  <w:p w:rsidR="00CF314A" w:rsidRDefault="00ED40E5">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14A" w:rsidRDefault="00CF314A">
    <w:pPr>
      <w:pStyle w:val="Footer"/>
      <w:pBdr>
        <w:bottom w:val="single" w:sz="4" w:space="1" w:color="auto"/>
      </w:pBdr>
      <w:rPr>
        <w:sz w:val="20"/>
      </w:rPr>
    </w:pPr>
  </w:p>
  <w:p w:rsidR="00CF314A" w:rsidRDefault="00ED40E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42617">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42617">
      <w:rPr>
        <w:sz w:val="20"/>
      </w:rPr>
      <w:t>03-j0-00</w:t>
    </w:r>
    <w:r>
      <w:rPr>
        <w:sz w:val="20"/>
      </w:rPr>
      <w:fldChar w:fldCharType="end"/>
    </w:r>
  </w:p>
  <w:p w:rsidR="00CF314A" w:rsidRDefault="00ED40E5">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14A" w:rsidRDefault="00CF314A">
    <w:pPr>
      <w:pStyle w:val="Footer"/>
      <w:pBdr>
        <w:bottom w:val="single" w:sz="4" w:space="1" w:color="auto"/>
      </w:pBdr>
      <w:rPr>
        <w:sz w:val="20"/>
      </w:rPr>
    </w:pPr>
  </w:p>
  <w:p w:rsidR="00CF314A" w:rsidRDefault="00ED40E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42617">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42617">
      <w:rPr>
        <w:sz w:val="20"/>
      </w:rPr>
      <w:t>03-j0-00</w:t>
    </w:r>
    <w:r>
      <w:rPr>
        <w:sz w:val="20"/>
      </w:rPr>
      <w:fldChar w:fldCharType="end"/>
    </w:r>
  </w:p>
  <w:p w:rsidR="00CF314A" w:rsidRDefault="00ED40E5">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14A" w:rsidRDefault="00CF314A">
    <w:pPr>
      <w:pStyle w:val="Footer"/>
      <w:pBdr>
        <w:bottom w:val="single" w:sz="4" w:space="1" w:color="auto"/>
      </w:pBdr>
      <w:rPr>
        <w:sz w:val="20"/>
      </w:rPr>
    </w:pPr>
  </w:p>
  <w:p w:rsidR="00CF314A" w:rsidRDefault="00ED40E5">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42617">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42617">
      <w:rPr>
        <w:sz w:val="20"/>
      </w:rPr>
      <w:t>18 Jun 2021</w:t>
    </w:r>
    <w:r>
      <w:rPr>
        <w:sz w:val="20"/>
      </w:rPr>
      <w:fldChar w:fldCharType="end"/>
    </w:r>
  </w:p>
  <w:p w:rsidR="00CF314A" w:rsidRDefault="00ED40E5">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14A" w:rsidRDefault="00CF314A">
    <w:pPr>
      <w:pStyle w:val="Footer"/>
      <w:pBdr>
        <w:bottom w:val="single" w:sz="4" w:space="1" w:color="auto"/>
      </w:pBdr>
      <w:rPr>
        <w:sz w:val="20"/>
      </w:rPr>
    </w:pPr>
  </w:p>
  <w:p w:rsidR="00CF314A" w:rsidRDefault="00ED40E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42617">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42617">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rsidR="00CF314A" w:rsidRDefault="00ED40E5">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14A" w:rsidRDefault="00CF314A">
    <w:pPr>
      <w:pStyle w:val="Footer"/>
      <w:pBdr>
        <w:bottom w:val="single" w:sz="4" w:space="1" w:color="auto"/>
      </w:pBdr>
      <w:rPr>
        <w:sz w:val="20"/>
      </w:rPr>
    </w:pPr>
  </w:p>
  <w:p w:rsidR="00CF314A" w:rsidRDefault="00ED40E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42617">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42617">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F314A" w:rsidRDefault="00ED40E5">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14A" w:rsidRDefault="00CF314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14A" w:rsidRDefault="00CF314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14A" w:rsidRDefault="00CF3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14A" w:rsidRDefault="00ED40E5">
      <w:r>
        <w:separator/>
      </w:r>
    </w:p>
  </w:footnote>
  <w:footnote w:type="continuationSeparator" w:id="0">
    <w:p w:rsidR="00CF314A" w:rsidRDefault="00ED4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617" w:rsidRDefault="0074261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12"/>
    </w:tblGrid>
    <w:tr w:rsidR="00CF314A">
      <w:trPr>
        <w:cantSplit/>
        <w:jc w:val="center"/>
      </w:trPr>
      <w:tc>
        <w:tcPr>
          <w:tcW w:w="7160" w:type="dxa"/>
          <w:gridSpan w:val="2"/>
        </w:tcPr>
        <w:p w:rsidR="00CF314A" w:rsidRDefault="00ED40E5">
          <w:pPr>
            <w:pStyle w:val="Header"/>
          </w:pPr>
          <w:r>
            <w:rPr>
              <w:b/>
              <w:i/>
            </w:rPr>
            <w:fldChar w:fldCharType="begin"/>
          </w:r>
          <w:r>
            <w:rPr>
              <w:b/>
              <w:i/>
            </w:rPr>
            <w:instrText>Styleref "Name of Act/Reg"</w:instrText>
          </w:r>
          <w:r>
            <w:rPr>
              <w:b/>
              <w:i/>
            </w:rPr>
            <w:fldChar w:fldCharType="separate"/>
          </w:r>
          <w:r w:rsidR="00742617">
            <w:rPr>
              <w:b/>
              <w:i/>
            </w:rPr>
            <w:t>Local Government (Functions and General) Regulations 1996</w:t>
          </w:r>
          <w:r>
            <w:rPr>
              <w:b/>
              <w:i/>
            </w:rPr>
            <w:fldChar w:fldCharType="end"/>
          </w:r>
        </w:p>
      </w:tc>
    </w:tr>
    <w:tr w:rsidR="00CF314A">
      <w:trPr>
        <w:jc w:val="center"/>
      </w:trPr>
      <w:tc>
        <w:tcPr>
          <w:tcW w:w="1548" w:type="dxa"/>
        </w:tcPr>
        <w:p w:rsidR="00CF314A" w:rsidRDefault="00ED40E5">
          <w:pPr>
            <w:pStyle w:val="Header"/>
            <w:spacing w:before="40"/>
          </w:pPr>
          <w:r>
            <w:rPr>
              <w:b/>
            </w:rPr>
            <w:fldChar w:fldCharType="begin"/>
          </w:r>
          <w:r>
            <w:rPr>
              <w:b/>
            </w:rPr>
            <w:instrText>STYLEREF CharSchNo</w:instrText>
          </w:r>
          <w:r>
            <w:rPr>
              <w:b/>
            </w:rPr>
            <w:fldChar w:fldCharType="end"/>
          </w:r>
        </w:p>
      </w:tc>
      <w:tc>
        <w:tcPr>
          <w:tcW w:w="5612" w:type="dxa"/>
        </w:tcPr>
        <w:p w:rsidR="00CF314A" w:rsidRDefault="00ED40E5">
          <w:pPr>
            <w:pStyle w:val="Header"/>
            <w:spacing w:before="40"/>
          </w:pPr>
          <w:r>
            <w:fldChar w:fldCharType="begin"/>
          </w:r>
          <w:r>
            <w:instrText>STYLEREF CharSchText</w:instrText>
          </w:r>
          <w:r>
            <w:fldChar w:fldCharType="end"/>
          </w:r>
        </w:p>
      </w:tc>
    </w:tr>
    <w:tr w:rsidR="00CF314A">
      <w:trPr>
        <w:jc w:val="center"/>
      </w:trPr>
      <w:tc>
        <w:tcPr>
          <w:tcW w:w="1548" w:type="dxa"/>
        </w:tcPr>
        <w:p w:rsidR="00CF314A" w:rsidRDefault="00CF314A">
          <w:pPr>
            <w:pStyle w:val="Header"/>
            <w:spacing w:before="40"/>
          </w:pPr>
        </w:p>
      </w:tc>
      <w:tc>
        <w:tcPr>
          <w:tcW w:w="5612" w:type="dxa"/>
        </w:tcPr>
        <w:p w:rsidR="00CF314A" w:rsidRDefault="00CF314A">
          <w:pPr>
            <w:pStyle w:val="Header"/>
            <w:spacing w:before="40"/>
          </w:pPr>
        </w:p>
      </w:tc>
    </w:tr>
    <w:tr w:rsidR="00CF314A">
      <w:trPr>
        <w:cantSplit/>
        <w:jc w:val="center"/>
      </w:trPr>
      <w:tc>
        <w:tcPr>
          <w:tcW w:w="7160" w:type="dxa"/>
          <w:gridSpan w:val="2"/>
        </w:tcPr>
        <w:p w:rsidR="00CF314A" w:rsidRDefault="00CF314A">
          <w:pPr>
            <w:pStyle w:val="Header"/>
            <w:spacing w:before="40"/>
          </w:pPr>
        </w:p>
      </w:tc>
    </w:tr>
  </w:tbl>
  <w:p w:rsidR="00CF314A" w:rsidRDefault="00CF314A">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rsidR="00CF314A">
      <w:trPr>
        <w:cantSplit/>
        <w:jc w:val="center"/>
      </w:trPr>
      <w:tc>
        <w:tcPr>
          <w:tcW w:w="7160" w:type="dxa"/>
          <w:gridSpan w:val="2"/>
        </w:tcPr>
        <w:p w:rsidR="00CF314A" w:rsidRDefault="00ED40E5">
          <w:pPr>
            <w:pStyle w:val="Header"/>
            <w:ind w:right="17"/>
            <w:jc w:val="right"/>
          </w:pPr>
          <w:r>
            <w:rPr>
              <w:b/>
              <w:i/>
            </w:rPr>
            <w:fldChar w:fldCharType="begin"/>
          </w:r>
          <w:r>
            <w:rPr>
              <w:b/>
              <w:i/>
            </w:rPr>
            <w:instrText xml:space="preserve"> STYLEREF "Name of Act/Reg" </w:instrText>
          </w:r>
          <w:r>
            <w:rPr>
              <w:b/>
              <w:i/>
            </w:rPr>
            <w:fldChar w:fldCharType="separate"/>
          </w:r>
          <w:r w:rsidR="00742617">
            <w:rPr>
              <w:b/>
              <w:i/>
            </w:rPr>
            <w:t>Local Government (Functions and General) Regulations 1996</w:t>
          </w:r>
          <w:r>
            <w:rPr>
              <w:b/>
              <w:i/>
            </w:rPr>
            <w:fldChar w:fldCharType="end"/>
          </w:r>
        </w:p>
      </w:tc>
    </w:tr>
    <w:tr w:rsidR="00CF314A">
      <w:trPr>
        <w:jc w:val="center"/>
      </w:trPr>
      <w:tc>
        <w:tcPr>
          <w:tcW w:w="5715" w:type="dxa"/>
          <w:vAlign w:val="bottom"/>
        </w:tcPr>
        <w:p w:rsidR="00CF314A" w:rsidRDefault="00ED40E5">
          <w:pPr>
            <w:pStyle w:val="Header"/>
            <w:spacing w:before="40"/>
            <w:jc w:val="right"/>
          </w:pPr>
          <w:r>
            <w:fldChar w:fldCharType="begin"/>
          </w:r>
          <w:r>
            <w:instrText>styleref CharSchText</w:instrText>
          </w:r>
          <w:r>
            <w:fldChar w:fldCharType="end"/>
          </w:r>
        </w:p>
      </w:tc>
      <w:tc>
        <w:tcPr>
          <w:tcW w:w="1445" w:type="dxa"/>
        </w:tcPr>
        <w:p w:rsidR="00CF314A" w:rsidRDefault="00ED40E5">
          <w:pPr>
            <w:pStyle w:val="Header"/>
            <w:spacing w:before="40"/>
            <w:ind w:right="17"/>
            <w:jc w:val="right"/>
          </w:pPr>
          <w:r>
            <w:rPr>
              <w:b/>
            </w:rPr>
            <w:fldChar w:fldCharType="begin"/>
          </w:r>
          <w:r>
            <w:rPr>
              <w:b/>
            </w:rPr>
            <w:instrText>styleref CharSchno</w:instrText>
          </w:r>
          <w:r>
            <w:rPr>
              <w:b/>
            </w:rPr>
            <w:fldChar w:fldCharType="end"/>
          </w:r>
        </w:p>
      </w:tc>
    </w:tr>
    <w:tr w:rsidR="00CF314A">
      <w:trPr>
        <w:jc w:val="center"/>
      </w:trPr>
      <w:tc>
        <w:tcPr>
          <w:tcW w:w="5715" w:type="dxa"/>
          <w:vAlign w:val="bottom"/>
        </w:tcPr>
        <w:p w:rsidR="00CF314A" w:rsidRDefault="00CF314A">
          <w:pPr>
            <w:pStyle w:val="Header"/>
            <w:spacing w:before="40"/>
            <w:jc w:val="right"/>
          </w:pPr>
        </w:p>
      </w:tc>
      <w:tc>
        <w:tcPr>
          <w:tcW w:w="1445" w:type="dxa"/>
        </w:tcPr>
        <w:p w:rsidR="00CF314A" w:rsidRDefault="00CF314A">
          <w:pPr>
            <w:pStyle w:val="Header"/>
            <w:spacing w:before="40"/>
            <w:ind w:right="17"/>
            <w:jc w:val="right"/>
          </w:pPr>
        </w:p>
      </w:tc>
    </w:tr>
    <w:tr w:rsidR="00CF314A">
      <w:trPr>
        <w:jc w:val="center"/>
      </w:trPr>
      <w:tc>
        <w:tcPr>
          <w:tcW w:w="5715" w:type="dxa"/>
        </w:tcPr>
        <w:p w:rsidR="00CF314A" w:rsidRDefault="00CF314A">
          <w:pPr>
            <w:pStyle w:val="Header"/>
            <w:spacing w:before="40"/>
            <w:jc w:val="right"/>
          </w:pPr>
        </w:p>
      </w:tc>
      <w:tc>
        <w:tcPr>
          <w:tcW w:w="1445" w:type="dxa"/>
        </w:tcPr>
        <w:p w:rsidR="00CF314A" w:rsidRDefault="00CF314A">
          <w:pPr>
            <w:pStyle w:val="Header"/>
            <w:spacing w:before="40"/>
            <w:ind w:right="17"/>
            <w:jc w:val="right"/>
          </w:pPr>
        </w:p>
      </w:tc>
    </w:tr>
  </w:tbl>
  <w:p w:rsidR="00CF314A" w:rsidRDefault="00CF314A">
    <w:pPr>
      <w:pStyle w:val="Header"/>
      <w:pBdr>
        <w:top w:val="single" w:sz="4" w:space="1" w:color="auto"/>
      </w:pBdr>
    </w:pPr>
    <w:bookmarkStart w:id="130" w:name="Schedule"/>
    <w:bookmarkEnd w:id="1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CF314A">
      <w:trPr>
        <w:cantSplit/>
      </w:trPr>
      <w:tc>
        <w:tcPr>
          <w:tcW w:w="7160" w:type="dxa"/>
          <w:gridSpan w:val="2"/>
        </w:tcPr>
        <w:p w:rsidR="00CF314A" w:rsidRDefault="00ED40E5">
          <w:pPr>
            <w:pStyle w:val="Header"/>
            <w:ind w:right="17"/>
            <w:jc w:val="right"/>
          </w:pPr>
          <w:r>
            <w:rPr>
              <w:b/>
              <w:i/>
            </w:rPr>
            <w:fldChar w:fldCharType="begin"/>
          </w:r>
          <w:r>
            <w:rPr>
              <w:b/>
              <w:i/>
            </w:rPr>
            <w:instrText xml:space="preserve"> STYLEREF "Name of Act/Reg" </w:instrText>
          </w:r>
          <w:r>
            <w:rPr>
              <w:b/>
              <w:i/>
            </w:rPr>
            <w:fldChar w:fldCharType="separate"/>
          </w:r>
          <w:r w:rsidR="00742617">
            <w:rPr>
              <w:b/>
              <w:i/>
            </w:rPr>
            <w:t>Local Government (Functions and General) Regulations 1996</w:t>
          </w:r>
          <w:r>
            <w:rPr>
              <w:b/>
              <w:i/>
            </w:rPr>
            <w:fldChar w:fldCharType="end"/>
          </w:r>
        </w:p>
      </w:tc>
    </w:tr>
    <w:tr w:rsidR="00CF314A">
      <w:tc>
        <w:tcPr>
          <w:tcW w:w="5715" w:type="dxa"/>
          <w:vAlign w:val="bottom"/>
        </w:tcPr>
        <w:p w:rsidR="00CF314A" w:rsidRDefault="00ED40E5">
          <w:pPr>
            <w:pStyle w:val="Header"/>
            <w:spacing w:before="40"/>
            <w:jc w:val="right"/>
          </w:pPr>
          <w:r>
            <w:fldChar w:fldCharType="begin"/>
          </w:r>
          <w:r>
            <w:instrText xml:space="preserve"> styleref CharSchText </w:instrText>
          </w:r>
          <w:r>
            <w:fldChar w:fldCharType="end"/>
          </w:r>
        </w:p>
      </w:tc>
      <w:tc>
        <w:tcPr>
          <w:tcW w:w="1445" w:type="dxa"/>
        </w:tcPr>
        <w:p w:rsidR="00CF314A" w:rsidRDefault="00ED40E5">
          <w:pPr>
            <w:pStyle w:val="Header"/>
            <w:spacing w:before="40"/>
            <w:ind w:right="17"/>
            <w:jc w:val="right"/>
          </w:pPr>
          <w:r>
            <w:rPr>
              <w:b/>
            </w:rPr>
            <w:fldChar w:fldCharType="begin"/>
          </w:r>
          <w:r>
            <w:rPr>
              <w:b/>
            </w:rPr>
            <w:instrText xml:space="preserve"> styleref CharSchno </w:instrText>
          </w:r>
          <w:r>
            <w:rPr>
              <w:b/>
            </w:rPr>
            <w:fldChar w:fldCharType="end"/>
          </w:r>
        </w:p>
      </w:tc>
    </w:tr>
    <w:tr w:rsidR="00CF314A">
      <w:tc>
        <w:tcPr>
          <w:tcW w:w="5715" w:type="dxa"/>
          <w:vAlign w:val="bottom"/>
        </w:tcPr>
        <w:p w:rsidR="00CF314A" w:rsidRDefault="00CF314A">
          <w:pPr>
            <w:pStyle w:val="Header"/>
            <w:spacing w:before="40"/>
            <w:jc w:val="right"/>
          </w:pPr>
        </w:p>
      </w:tc>
      <w:tc>
        <w:tcPr>
          <w:tcW w:w="1445" w:type="dxa"/>
        </w:tcPr>
        <w:p w:rsidR="00CF314A" w:rsidRDefault="00CF314A">
          <w:pPr>
            <w:pStyle w:val="Header"/>
            <w:spacing w:before="40"/>
            <w:ind w:right="17"/>
            <w:jc w:val="right"/>
          </w:pPr>
        </w:p>
      </w:tc>
    </w:tr>
    <w:tr w:rsidR="00CF314A">
      <w:tc>
        <w:tcPr>
          <w:tcW w:w="5715" w:type="dxa"/>
        </w:tcPr>
        <w:p w:rsidR="00CF314A" w:rsidRDefault="00CF314A">
          <w:pPr>
            <w:pStyle w:val="Header"/>
            <w:spacing w:before="40"/>
            <w:jc w:val="right"/>
          </w:pPr>
        </w:p>
      </w:tc>
      <w:tc>
        <w:tcPr>
          <w:tcW w:w="1445" w:type="dxa"/>
        </w:tcPr>
        <w:p w:rsidR="00CF314A" w:rsidRDefault="00CF314A">
          <w:pPr>
            <w:pStyle w:val="Header"/>
            <w:spacing w:before="40"/>
            <w:ind w:right="17"/>
            <w:jc w:val="right"/>
          </w:pPr>
        </w:p>
      </w:tc>
    </w:tr>
  </w:tbl>
  <w:p w:rsidR="00CF314A" w:rsidRDefault="00CF314A">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F314A">
      <w:trPr>
        <w:cantSplit/>
        <w:jc w:val="center"/>
      </w:trPr>
      <w:tc>
        <w:tcPr>
          <w:tcW w:w="7258" w:type="dxa"/>
          <w:gridSpan w:val="2"/>
        </w:tcPr>
        <w:p w:rsidR="00CF314A" w:rsidRDefault="00ED40E5">
          <w:pPr>
            <w:pStyle w:val="Header"/>
          </w:pPr>
          <w:r>
            <w:rPr>
              <w:b/>
              <w:i/>
            </w:rPr>
            <w:fldChar w:fldCharType="begin"/>
          </w:r>
          <w:r>
            <w:rPr>
              <w:b/>
              <w:i/>
            </w:rPr>
            <w:instrText xml:space="preserve"> STYLEREF "Name of Act/Reg" </w:instrText>
          </w:r>
          <w:r>
            <w:rPr>
              <w:b/>
              <w:i/>
            </w:rPr>
            <w:fldChar w:fldCharType="separate"/>
          </w:r>
          <w:r w:rsidR="00742617">
            <w:rPr>
              <w:b/>
              <w:i/>
            </w:rPr>
            <w:t>Local Government (Functions and General) Regulations 1996</w:t>
          </w:r>
          <w:r>
            <w:rPr>
              <w:b/>
              <w:i/>
            </w:rPr>
            <w:fldChar w:fldCharType="end"/>
          </w:r>
        </w:p>
      </w:tc>
    </w:tr>
    <w:tr w:rsidR="00CF314A">
      <w:trPr>
        <w:jc w:val="center"/>
      </w:trPr>
      <w:tc>
        <w:tcPr>
          <w:tcW w:w="1548" w:type="dxa"/>
        </w:tcPr>
        <w:p w:rsidR="00CF314A" w:rsidRDefault="00ED40E5">
          <w:pPr>
            <w:pStyle w:val="Header"/>
            <w:spacing w:before="40"/>
          </w:pPr>
          <w:r>
            <w:rPr>
              <w:b/>
            </w:rPr>
            <w:fldChar w:fldCharType="begin"/>
          </w:r>
          <w:r>
            <w:rPr>
              <w:b/>
            </w:rPr>
            <w:instrText xml:space="preserve"> STYLEREF "nHeading 2" </w:instrText>
          </w:r>
          <w:r>
            <w:rPr>
              <w:b/>
            </w:rPr>
            <w:fldChar w:fldCharType="separate"/>
          </w:r>
          <w:r w:rsidR="00742617">
            <w:rPr>
              <w:b/>
            </w:rPr>
            <w:t>Notes</w:t>
          </w:r>
          <w:r>
            <w:rPr>
              <w:b/>
            </w:rPr>
            <w:fldChar w:fldCharType="end"/>
          </w:r>
        </w:p>
      </w:tc>
      <w:tc>
        <w:tcPr>
          <w:tcW w:w="5715" w:type="dxa"/>
        </w:tcPr>
        <w:p w:rsidR="00CF314A" w:rsidRDefault="00ED40E5">
          <w:pPr>
            <w:pStyle w:val="Header"/>
            <w:spacing w:before="40"/>
          </w:pPr>
          <w:r>
            <w:fldChar w:fldCharType="begin"/>
          </w:r>
          <w:r>
            <w:instrText xml:space="preserve"> STYLEREF "nHeading 3" </w:instrText>
          </w:r>
          <w:r>
            <w:fldChar w:fldCharType="separate"/>
          </w:r>
          <w:r w:rsidR="00742617">
            <w:t>Compilation table</w:t>
          </w:r>
          <w:r>
            <w:fldChar w:fldCharType="end"/>
          </w:r>
        </w:p>
      </w:tc>
    </w:tr>
    <w:tr w:rsidR="00CF314A">
      <w:trPr>
        <w:jc w:val="center"/>
      </w:trPr>
      <w:tc>
        <w:tcPr>
          <w:tcW w:w="1548" w:type="dxa"/>
        </w:tcPr>
        <w:p w:rsidR="00CF314A" w:rsidRDefault="00CF314A">
          <w:pPr>
            <w:pStyle w:val="Header"/>
            <w:spacing w:before="40"/>
          </w:pPr>
        </w:p>
      </w:tc>
      <w:tc>
        <w:tcPr>
          <w:tcW w:w="5715" w:type="dxa"/>
        </w:tcPr>
        <w:p w:rsidR="00CF314A" w:rsidRDefault="00CF314A">
          <w:pPr>
            <w:pStyle w:val="Header"/>
            <w:spacing w:before="40"/>
          </w:pPr>
        </w:p>
      </w:tc>
    </w:tr>
    <w:tr w:rsidR="00CF314A">
      <w:trPr>
        <w:cantSplit/>
        <w:jc w:val="center"/>
      </w:trPr>
      <w:tc>
        <w:tcPr>
          <w:tcW w:w="7258" w:type="dxa"/>
          <w:gridSpan w:val="2"/>
        </w:tcPr>
        <w:p w:rsidR="00CF314A" w:rsidRDefault="00CF314A">
          <w:pPr>
            <w:pStyle w:val="Header"/>
            <w:spacing w:before="40"/>
          </w:pPr>
        </w:p>
      </w:tc>
    </w:tr>
  </w:tbl>
  <w:p w:rsidR="00CF314A" w:rsidRDefault="00CF314A">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F314A">
      <w:trPr>
        <w:cantSplit/>
        <w:jc w:val="center"/>
      </w:trPr>
      <w:tc>
        <w:tcPr>
          <w:tcW w:w="7258" w:type="dxa"/>
          <w:gridSpan w:val="2"/>
        </w:tcPr>
        <w:p w:rsidR="00CF314A" w:rsidRDefault="00ED40E5">
          <w:pPr>
            <w:pStyle w:val="Header"/>
            <w:ind w:right="17"/>
            <w:jc w:val="right"/>
          </w:pPr>
          <w:r>
            <w:rPr>
              <w:b/>
              <w:i/>
            </w:rPr>
            <w:fldChar w:fldCharType="begin"/>
          </w:r>
          <w:r>
            <w:rPr>
              <w:b/>
              <w:i/>
            </w:rPr>
            <w:instrText xml:space="preserve"> STYLEREF "Name of Act/Reg" </w:instrText>
          </w:r>
          <w:r>
            <w:rPr>
              <w:b/>
              <w:i/>
            </w:rPr>
            <w:fldChar w:fldCharType="separate"/>
          </w:r>
          <w:r w:rsidR="00742617">
            <w:rPr>
              <w:b/>
              <w:i/>
            </w:rPr>
            <w:t>Local Government (Functions and General) Regulations 1996</w:t>
          </w:r>
          <w:r>
            <w:rPr>
              <w:b/>
              <w:i/>
            </w:rPr>
            <w:fldChar w:fldCharType="end"/>
          </w:r>
        </w:p>
      </w:tc>
    </w:tr>
    <w:tr w:rsidR="00CF314A">
      <w:trPr>
        <w:jc w:val="center"/>
      </w:trPr>
      <w:tc>
        <w:tcPr>
          <w:tcW w:w="5715" w:type="dxa"/>
        </w:tcPr>
        <w:p w:rsidR="00CF314A" w:rsidRDefault="00ED40E5">
          <w:pPr>
            <w:pStyle w:val="Header"/>
            <w:spacing w:before="40"/>
            <w:jc w:val="right"/>
          </w:pPr>
          <w:r>
            <w:fldChar w:fldCharType="begin"/>
          </w:r>
          <w:r>
            <w:instrText xml:space="preserve"> STYLEREF "nHeading 3" </w:instrText>
          </w:r>
          <w:r>
            <w:fldChar w:fldCharType="separate"/>
          </w:r>
          <w:r w:rsidR="00742617">
            <w:t>Compilation table</w:t>
          </w:r>
          <w:r>
            <w:fldChar w:fldCharType="end"/>
          </w:r>
        </w:p>
      </w:tc>
      <w:tc>
        <w:tcPr>
          <w:tcW w:w="1548" w:type="dxa"/>
        </w:tcPr>
        <w:p w:rsidR="00CF314A" w:rsidRDefault="00ED40E5">
          <w:pPr>
            <w:pStyle w:val="Header"/>
            <w:spacing w:before="40"/>
            <w:ind w:right="17"/>
            <w:jc w:val="right"/>
          </w:pPr>
          <w:r>
            <w:rPr>
              <w:b/>
            </w:rPr>
            <w:fldChar w:fldCharType="begin"/>
          </w:r>
          <w:r>
            <w:rPr>
              <w:b/>
            </w:rPr>
            <w:instrText xml:space="preserve"> STYLEREF "nHeading 2" </w:instrText>
          </w:r>
          <w:r>
            <w:rPr>
              <w:b/>
            </w:rPr>
            <w:fldChar w:fldCharType="separate"/>
          </w:r>
          <w:r w:rsidR="00742617">
            <w:rPr>
              <w:b/>
            </w:rPr>
            <w:t>Notes</w:t>
          </w:r>
          <w:r>
            <w:rPr>
              <w:b/>
            </w:rPr>
            <w:fldChar w:fldCharType="end"/>
          </w:r>
        </w:p>
      </w:tc>
    </w:tr>
    <w:tr w:rsidR="00CF314A">
      <w:trPr>
        <w:jc w:val="center"/>
      </w:trPr>
      <w:tc>
        <w:tcPr>
          <w:tcW w:w="5715" w:type="dxa"/>
        </w:tcPr>
        <w:p w:rsidR="00CF314A" w:rsidRDefault="00CF314A">
          <w:pPr>
            <w:pStyle w:val="Header"/>
            <w:spacing w:before="40"/>
            <w:jc w:val="right"/>
          </w:pPr>
        </w:p>
      </w:tc>
      <w:tc>
        <w:tcPr>
          <w:tcW w:w="1548" w:type="dxa"/>
        </w:tcPr>
        <w:p w:rsidR="00CF314A" w:rsidRDefault="00CF314A">
          <w:pPr>
            <w:pStyle w:val="Header"/>
            <w:spacing w:before="40"/>
            <w:ind w:right="17"/>
            <w:jc w:val="right"/>
          </w:pPr>
        </w:p>
      </w:tc>
    </w:tr>
    <w:tr w:rsidR="00CF314A">
      <w:trPr>
        <w:cantSplit/>
        <w:jc w:val="center"/>
      </w:trPr>
      <w:tc>
        <w:tcPr>
          <w:tcW w:w="7258" w:type="dxa"/>
          <w:gridSpan w:val="2"/>
        </w:tcPr>
        <w:p w:rsidR="00CF314A" w:rsidRDefault="00CF314A">
          <w:pPr>
            <w:pStyle w:val="Header"/>
            <w:spacing w:before="40"/>
            <w:ind w:right="17"/>
            <w:jc w:val="right"/>
          </w:pPr>
        </w:p>
      </w:tc>
    </w:tr>
  </w:tbl>
  <w:p w:rsidR="00CF314A" w:rsidRDefault="00CF314A">
    <w:pPr>
      <w:pStyle w:val="Header"/>
      <w:pBdr>
        <w:top w:val="single" w:sz="4" w:space="1" w:color="auto"/>
      </w:pBdr>
    </w:pPr>
    <w:bookmarkStart w:id="139" w:name="Compilation"/>
    <w:bookmarkEnd w:id="13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CF314A">
      <w:trPr>
        <w:cantSplit/>
        <w:jc w:val="center"/>
      </w:trPr>
      <w:tc>
        <w:tcPr>
          <w:tcW w:w="7263" w:type="dxa"/>
          <w:gridSpan w:val="2"/>
        </w:tcPr>
        <w:p w:rsidR="00CF314A" w:rsidRDefault="00ED40E5">
          <w:pPr>
            <w:pStyle w:val="Header"/>
          </w:pPr>
          <w:r>
            <w:rPr>
              <w:b/>
              <w:i/>
            </w:rPr>
            <w:fldChar w:fldCharType="begin"/>
          </w:r>
          <w:r>
            <w:rPr>
              <w:b/>
              <w:i/>
            </w:rPr>
            <w:instrText xml:space="preserve"> STYLEREF "Name of Act/Reg" </w:instrText>
          </w:r>
          <w:r>
            <w:rPr>
              <w:b/>
              <w:i/>
            </w:rPr>
            <w:fldChar w:fldCharType="separate"/>
          </w:r>
          <w:r w:rsidR="00742617">
            <w:rPr>
              <w:b/>
              <w:i/>
            </w:rPr>
            <w:t>Local Government (Functions and General) Regulations 1996</w:t>
          </w:r>
          <w:r>
            <w:rPr>
              <w:b/>
              <w:i/>
            </w:rPr>
            <w:fldChar w:fldCharType="end"/>
          </w:r>
        </w:p>
      </w:tc>
    </w:tr>
    <w:tr w:rsidR="00CF314A">
      <w:trPr>
        <w:jc w:val="center"/>
      </w:trPr>
      <w:tc>
        <w:tcPr>
          <w:tcW w:w="1348" w:type="dxa"/>
        </w:tcPr>
        <w:p w:rsidR="00CF314A" w:rsidRDefault="00CF314A">
          <w:pPr>
            <w:pStyle w:val="Header"/>
            <w:spacing w:before="40"/>
          </w:pPr>
        </w:p>
      </w:tc>
      <w:tc>
        <w:tcPr>
          <w:tcW w:w="5915" w:type="dxa"/>
        </w:tcPr>
        <w:p w:rsidR="00CF314A" w:rsidRDefault="00CF314A">
          <w:pPr>
            <w:pStyle w:val="Header"/>
            <w:spacing w:before="40"/>
          </w:pPr>
        </w:p>
      </w:tc>
    </w:tr>
    <w:tr w:rsidR="00CF314A">
      <w:trPr>
        <w:jc w:val="center"/>
      </w:trPr>
      <w:tc>
        <w:tcPr>
          <w:tcW w:w="1348" w:type="dxa"/>
        </w:tcPr>
        <w:p w:rsidR="00CF314A" w:rsidRDefault="00CF314A">
          <w:pPr>
            <w:pStyle w:val="Header"/>
            <w:spacing w:before="40"/>
          </w:pPr>
        </w:p>
      </w:tc>
      <w:tc>
        <w:tcPr>
          <w:tcW w:w="5915" w:type="dxa"/>
        </w:tcPr>
        <w:p w:rsidR="00CF314A" w:rsidRDefault="00CF314A">
          <w:pPr>
            <w:pStyle w:val="Header"/>
            <w:spacing w:before="40"/>
          </w:pPr>
        </w:p>
      </w:tc>
    </w:tr>
    <w:tr w:rsidR="00CF314A">
      <w:trPr>
        <w:cantSplit/>
        <w:jc w:val="center"/>
      </w:trPr>
      <w:tc>
        <w:tcPr>
          <w:tcW w:w="7263" w:type="dxa"/>
          <w:gridSpan w:val="2"/>
        </w:tcPr>
        <w:p w:rsidR="00CF314A" w:rsidRDefault="00ED40E5">
          <w:pPr>
            <w:pStyle w:val="Header"/>
            <w:spacing w:before="40"/>
          </w:pPr>
          <w:r>
            <w:t>Defined terms</w:t>
          </w:r>
        </w:p>
      </w:tc>
    </w:tr>
  </w:tbl>
  <w:p w:rsidR="00CF314A" w:rsidRDefault="00CF314A">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CF314A">
      <w:trPr>
        <w:cantSplit/>
        <w:jc w:val="center"/>
      </w:trPr>
      <w:tc>
        <w:tcPr>
          <w:tcW w:w="7263" w:type="dxa"/>
          <w:gridSpan w:val="2"/>
        </w:tcPr>
        <w:p w:rsidR="00CF314A" w:rsidRDefault="00ED40E5">
          <w:pPr>
            <w:pStyle w:val="Header"/>
            <w:spacing w:before="40"/>
            <w:ind w:right="17"/>
            <w:jc w:val="right"/>
          </w:pPr>
          <w:r>
            <w:rPr>
              <w:b/>
              <w:i/>
            </w:rPr>
            <w:fldChar w:fldCharType="begin"/>
          </w:r>
          <w:r>
            <w:rPr>
              <w:b/>
              <w:i/>
            </w:rPr>
            <w:instrText xml:space="preserve"> STYLEREF "Name of Act/Reg" </w:instrText>
          </w:r>
          <w:r>
            <w:rPr>
              <w:b/>
              <w:i/>
            </w:rPr>
            <w:fldChar w:fldCharType="separate"/>
          </w:r>
          <w:r w:rsidR="00742617">
            <w:rPr>
              <w:b/>
              <w:i/>
            </w:rPr>
            <w:t>Local Government (Functions and General) Regulations 1996</w:t>
          </w:r>
          <w:r>
            <w:rPr>
              <w:b/>
              <w:i/>
            </w:rPr>
            <w:fldChar w:fldCharType="end"/>
          </w:r>
        </w:p>
      </w:tc>
    </w:tr>
    <w:tr w:rsidR="00CF314A">
      <w:trPr>
        <w:jc w:val="center"/>
      </w:trPr>
      <w:tc>
        <w:tcPr>
          <w:tcW w:w="5884" w:type="dxa"/>
        </w:tcPr>
        <w:p w:rsidR="00CF314A" w:rsidRDefault="00CF314A">
          <w:pPr>
            <w:pStyle w:val="Header"/>
            <w:spacing w:before="40"/>
            <w:jc w:val="right"/>
          </w:pPr>
        </w:p>
      </w:tc>
      <w:tc>
        <w:tcPr>
          <w:tcW w:w="1379" w:type="dxa"/>
        </w:tcPr>
        <w:p w:rsidR="00CF314A" w:rsidRDefault="00CF314A">
          <w:pPr>
            <w:pStyle w:val="Header"/>
            <w:spacing w:before="40"/>
            <w:ind w:right="17"/>
            <w:jc w:val="right"/>
          </w:pPr>
        </w:p>
      </w:tc>
    </w:tr>
    <w:tr w:rsidR="00CF314A">
      <w:trPr>
        <w:jc w:val="center"/>
      </w:trPr>
      <w:tc>
        <w:tcPr>
          <w:tcW w:w="5884" w:type="dxa"/>
        </w:tcPr>
        <w:p w:rsidR="00CF314A" w:rsidRDefault="00CF314A">
          <w:pPr>
            <w:pStyle w:val="Header"/>
            <w:spacing w:before="40"/>
            <w:jc w:val="right"/>
          </w:pPr>
        </w:p>
      </w:tc>
      <w:tc>
        <w:tcPr>
          <w:tcW w:w="1379" w:type="dxa"/>
        </w:tcPr>
        <w:p w:rsidR="00CF314A" w:rsidRDefault="00CF314A">
          <w:pPr>
            <w:pStyle w:val="Header"/>
            <w:spacing w:before="40"/>
            <w:ind w:right="17"/>
            <w:jc w:val="right"/>
          </w:pPr>
        </w:p>
      </w:tc>
    </w:tr>
    <w:tr w:rsidR="00CF314A">
      <w:trPr>
        <w:cantSplit/>
        <w:jc w:val="center"/>
      </w:trPr>
      <w:tc>
        <w:tcPr>
          <w:tcW w:w="7263" w:type="dxa"/>
          <w:gridSpan w:val="2"/>
        </w:tcPr>
        <w:p w:rsidR="00CF314A" w:rsidRDefault="00ED40E5">
          <w:pPr>
            <w:pStyle w:val="Header"/>
            <w:spacing w:before="40"/>
            <w:ind w:right="17"/>
            <w:jc w:val="right"/>
          </w:pPr>
          <w:r>
            <w:t>Defined terms</w:t>
          </w:r>
        </w:p>
      </w:tc>
    </w:tr>
  </w:tbl>
  <w:p w:rsidR="00CF314A" w:rsidRDefault="00CF314A">
    <w:pPr>
      <w:pStyle w:val="Header"/>
      <w:pBdr>
        <w:top w:val="single" w:sz="4" w:space="1" w:color="auto"/>
      </w:pBdr>
    </w:pPr>
    <w:bookmarkStart w:id="145" w:name="DefinedTerms"/>
    <w:bookmarkEnd w:id="14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14A" w:rsidRDefault="00CF314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14A" w:rsidRDefault="00CF314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14A" w:rsidRDefault="00CF314A">
    <w:pPr>
      <w:pStyle w:val="Header"/>
    </w:pPr>
    <w:bookmarkStart w:id="146" w:name="Coversheet"/>
    <w:bookmarkEnd w:id="1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617" w:rsidRDefault="00742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14A" w:rsidRDefault="00CF314A">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F314A">
      <w:trPr>
        <w:cantSplit/>
        <w:jc w:val="center"/>
      </w:trPr>
      <w:tc>
        <w:tcPr>
          <w:tcW w:w="7258" w:type="dxa"/>
          <w:gridSpan w:val="2"/>
        </w:tcPr>
        <w:p w:rsidR="00CF314A" w:rsidRDefault="00ED40E5">
          <w:pPr>
            <w:pStyle w:val="Header"/>
          </w:pPr>
          <w:r>
            <w:rPr>
              <w:b/>
              <w:i/>
            </w:rPr>
            <w:fldChar w:fldCharType="begin"/>
          </w:r>
          <w:r>
            <w:rPr>
              <w:b/>
              <w:i/>
            </w:rPr>
            <w:instrText xml:space="preserve"> STYLEREF "Name of Act/Reg" </w:instrText>
          </w:r>
          <w:r>
            <w:rPr>
              <w:b/>
              <w:i/>
            </w:rPr>
            <w:fldChar w:fldCharType="separate"/>
          </w:r>
          <w:r w:rsidR="00742617">
            <w:rPr>
              <w:b/>
              <w:i/>
            </w:rPr>
            <w:t>Local Government (Functions and General) Regulations 1996</w:t>
          </w:r>
          <w:r>
            <w:rPr>
              <w:b/>
              <w:i/>
            </w:rPr>
            <w:fldChar w:fldCharType="end"/>
          </w:r>
        </w:p>
      </w:tc>
    </w:tr>
    <w:tr w:rsidR="00CF314A">
      <w:trPr>
        <w:jc w:val="center"/>
      </w:trPr>
      <w:tc>
        <w:tcPr>
          <w:tcW w:w="1548" w:type="dxa"/>
        </w:tcPr>
        <w:p w:rsidR="00CF314A" w:rsidRDefault="00CF314A">
          <w:pPr>
            <w:pStyle w:val="Header"/>
            <w:spacing w:before="40"/>
          </w:pPr>
        </w:p>
      </w:tc>
      <w:tc>
        <w:tcPr>
          <w:tcW w:w="5715" w:type="dxa"/>
        </w:tcPr>
        <w:p w:rsidR="00CF314A" w:rsidRDefault="00CF314A">
          <w:pPr>
            <w:pStyle w:val="Header"/>
            <w:spacing w:before="40"/>
          </w:pPr>
        </w:p>
      </w:tc>
    </w:tr>
    <w:tr w:rsidR="00CF314A">
      <w:trPr>
        <w:jc w:val="center"/>
      </w:trPr>
      <w:tc>
        <w:tcPr>
          <w:tcW w:w="1548" w:type="dxa"/>
        </w:tcPr>
        <w:p w:rsidR="00CF314A" w:rsidRDefault="00CF314A">
          <w:pPr>
            <w:pStyle w:val="Header"/>
            <w:spacing w:before="40"/>
          </w:pPr>
        </w:p>
      </w:tc>
      <w:tc>
        <w:tcPr>
          <w:tcW w:w="5715" w:type="dxa"/>
        </w:tcPr>
        <w:p w:rsidR="00CF314A" w:rsidRDefault="00CF314A">
          <w:pPr>
            <w:pStyle w:val="Header"/>
            <w:spacing w:before="40"/>
          </w:pPr>
        </w:p>
      </w:tc>
    </w:tr>
    <w:tr w:rsidR="00CF314A">
      <w:trPr>
        <w:cantSplit/>
        <w:jc w:val="center"/>
      </w:trPr>
      <w:tc>
        <w:tcPr>
          <w:tcW w:w="7258" w:type="dxa"/>
          <w:gridSpan w:val="2"/>
        </w:tcPr>
        <w:p w:rsidR="00CF314A" w:rsidRDefault="00ED40E5">
          <w:pPr>
            <w:pStyle w:val="Header"/>
            <w:spacing w:before="40"/>
          </w:pPr>
          <w:r>
            <w:t>Contents</w:t>
          </w:r>
        </w:p>
      </w:tc>
    </w:tr>
  </w:tbl>
  <w:p w:rsidR="00CF314A" w:rsidRDefault="00CF314A">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F314A">
      <w:trPr>
        <w:cantSplit/>
        <w:jc w:val="center"/>
      </w:trPr>
      <w:tc>
        <w:tcPr>
          <w:tcW w:w="7258" w:type="dxa"/>
          <w:gridSpan w:val="2"/>
        </w:tcPr>
        <w:p w:rsidR="00CF314A" w:rsidRDefault="00ED40E5">
          <w:pPr>
            <w:pStyle w:val="Header"/>
            <w:ind w:right="17"/>
            <w:jc w:val="right"/>
          </w:pPr>
          <w:r>
            <w:rPr>
              <w:b/>
              <w:i/>
            </w:rPr>
            <w:fldChar w:fldCharType="begin"/>
          </w:r>
          <w:r>
            <w:rPr>
              <w:b/>
              <w:i/>
            </w:rPr>
            <w:instrText xml:space="preserve"> STYLEREF "Name of Act/Reg" </w:instrText>
          </w:r>
          <w:r>
            <w:rPr>
              <w:b/>
              <w:i/>
            </w:rPr>
            <w:fldChar w:fldCharType="separate"/>
          </w:r>
          <w:r w:rsidR="00742617">
            <w:rPr>
              <w:b/>
              <w:i/>
            </w:rPr>
            <w:t>Local Government (Functions and General) Regulations 1996</w:t>
          </w:r>
          <w:r>
            <w:rPr>
              <w:b/>
              <w:i/>
            </w:rPr>
            <w:fldChar w:fldCharType="end"/>
          </w:r>
        </w:p>
      </w:tc>
    </w:tr>
    <w:tr w:rsidR="00CF314A">
      <w:trPr>
        <w:jc w:val="center"/>
      </w:trPr>
      <w:tc>
        <w:tcPr>
          <w:tcW w:w="5715" w:type="dxa"/>
        </w:tcPr>
        <w:p w:rsidR="00CF314A" w:rsidRDefault="00CF314A">
          <w:pPr>
            <w:pStyle w:val="Header"/>
            <w:spacing w:before="40"/>
            <w:jc w:val="right"/>
          </w:pPr>
        </w:p>
      </w:tc>
      <w:tc>
        <w:tcPr>
          <w:tcW w:w="1548" w:type="dxa"/>
        </w:tcPr>
        <w:p w:rsidR="00CF314A" w:rsidRDefault="00CF314A">
          <w:pPr>
            <w:pStyle w:val="Header"/>
            <w:spacing w:before="40"/>
            <w:ind w:right="17"/>
            <w:jc w:val="right"/>
          </w:pPr>
        </w:p>
      </w:tc>
    </w:tr>
    <w:tr w:rsidR="00CF314A">
      <w:trPr>
        <w:jc w:val="center"/>
      </w:trPr>
      <w:tc>
        <w:tcPr>
          <w:tcW w:w="5715" w:type="dxa"/>
        </w:tcPr>
        <w:p w:rsidR="00CF314A" w:rsidRDefault="00CF314A">
          <w:pPr>
            <w:pStyle w:val="Header"/>
            <w:spacing w:before="40"/>
            <w:jc w:val="right"/>
          </w:pPr>
        </w:p>
      </w:tc>
      <w:tc>
        <w:tcPr>
          <w:tcW w:w="1548" w:type="dxa"/>
        </w:tcPr>
        <w:p w:rsidR="00CF314A" w:rsidRDefault="00CF314A">
          <w:pPr>
            <w:pStyle w:val="Header"/>
            <w:spacing w:before="40"/>
            <w:ind w:right="17"/>
            <w:jc w:val="right"/>
          </w:pPr>
        </w:p>
      </w:tc>
    </w:tr>
    <w:tr w:rsidR="00CF314A">
      <w:trPr>
        <w:cantSplit/>
        <w:jc w:val="center"/>
      </w:trPr>
      <w:tc>
        <w:tcPr>
          <w:tcW w:w="7258" w:type="dxa"/>
          <w:gridSpan w:val="2"/>
        </w:tcPr>
        <w:p w:rsidR="00CF314A" w:rsidRDefault="00ED40E5">
          <w:pPr>
            <w:pStyle w:val="Header"/>
            <w:spacing w:before="40"/>
            <w:ind w:right="17"/>
            <w:jc w:val="right"/>
          </w:pPr>
          <w:r>
            <w:t>Contents</w:t>
          </w:r>
        </w:p>
      </w:tc>
    </w:tr>
  </w:tbl>
  <w:p w:rsidR="00CF314A" w:rsidRDefault="00CF314A">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14A" w:rsidRDefault="00CF314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F314A">
      <w:trPr>
        <w:cantSplit/>
        <w:jc w:val="center"/>
      </w:trPr>
      <w:tc>
        <w:tcPr>
          <w:tcW w:w="7258" w:type="dxa"/>
          <w:gridSpan w:val="2"/>
        </w:tcPr>
        <w:p w:rsidR="00CF314A" w:rsidRDefault="00ED40E5">
          <w:pPr>
            <w:pStyle w:val="Header"/>
          </w:pPr>
          <w:r>
            <w:rPr>
              <w:b/>
              <w:i/>
            </w:rPr>
            <w:fldChar w:fldCharType="begin"/>
          </w:r>
          <w:r>
            <w:rPr>
              <w:b/>
              <w:i/>
            </w:rPr>
            <w:instrText>Styleref "Name of Act/Reg"</w:instrText>
          </w:r>
          <w:r>
            <w:rPr>
              <w:b/>
              <w:i/>
            </w:rPr>
            <w:fldChar w:fldCharType="separate"/>
          </w:r>
          <w:r w:rsidR="00742617">
            <w:rPr>
              <w:b/>
              <w:i/>
            </w:rPr>
            <w:t>Local Government (Functions and General) Regulations 1996</w:t>
          </w:r>
          <w:r>
            <w:rPr>
              <w:b/>
              <w:i/>
            </w:rPr>
            <w:fldChar w:fldCharType="end"/>
          </w:r>
        </w:p>
      </w:tc>
    </w:tr>
    <w:tr w:rsidR="00CF314A">
      <w:trPr>
        <w:jc w:val="center"/>
      </w:trPr>
      <w:tc>
        <w:tcPr>
          <w:tcW w:w="1548" w:type="dxa"/>
        </w:tcPr>
        <w:p w:rsidR="00CF314A" w:rsidRDefault="00ED40E5">
          <w:pPr>
            <w:pStyle w:val="Header"/>
            <w:spacing w:before="40"/>
          </w:pPr>
          <w:r>
            <w:rPr>
              <w:b/>
            </w:rPr>
            <w:fldChar w:fldCharType="begin"/>
          </w:r>
          <w:r>
            <w:rPr>
              <w:b/>
            </w:rPr>
            <w:instrText>styleref CharPartNo</w:instrText>
          </w:r>
          <w:r>
            <w:rPr>
              <w:b/>
            </w:rPr>
            <w:fldChar w:fldCharType="end"/>
          </w:r>
        </w:p>
      </w:tc>
      <w:tc>
        <w:tcPr>
          <w:tcW w:w="5715" w:type="dxa"/>
        </w:tcPr>
        <w:p w:rsidR="00CF314A" w:rsidRDefault="00ED40E5">
          <w:pPr>
            <w:pStyle w:val="Header"/>
            <w:spacing w:before="40"/>
          </w:pPr>
          <w:r>
            <w:fldChar w:fldCharType="begin"/>
          </w:r>
          <w:r>
            <w:instrText>styleref CharPartText</w:instrText>
          </w:r>
          <w:r>
            <w:fldChar w:fldCharType="end"/>
          </w:r>
        </w:p>
      </w:tc>
    </w:tr>
    <w:tr w:rsidR="00CF314A">
      <w:trPr>
        <w:jc w:val="center"/>
      </w:trPr>
      <w:tc>
        <w:tcPr>
          <w:tcW w:w="1548" w:type="dxa"/>
        </w:tcPr>
        <w:p w:rsidR="00CF314A" w:rsidRDefault="00ED40E5">
          <w:pPr>
            <w:pStyle w:val="Header"/>
            <w:spacing w:before="40"/>
          </w:pPr>
          <w:r>
            <w:rPr>
              <w:b/>
            </w:rPr>
            <w:fldChar w:fldCharType="begin"/>
          </w:r>
          <w:r>
            <w:rPr>
              <w:b/>
            </w:rPr>
            <w:instrText xml:space="preserve"> styleref CharDivNo </w:instrText>
          </w:r>
          <w:r>
            <w:rPr>
              <w:b/>
            </w:rPr>
            <w:fldChar w:fldCharType="end"/>
          </w:r>
        </w:p>
      </w:tc>
      <w:tc>
        <w:tcPr>
          <w:tcW w:w="5715" w:type="dxa"/>
        </w:tcPr>
        <w:p w:rsidR="00CF314A" w:rsidRDefault="00ED40E5">
          <w:pPr>
            <w:pStyle w:val="Header"/>
            <w:spacing w:before="40"/>
          </w:pPr>
          <w:r>
            <w:fldChar w:fldCharType="begin"/>
          </w:r>
          <w:r>
            <w:instrText xml:space="preserve"> styleref CharDivText </w:instrText>
          </w:r>
          <w:r>
            <w:fldChar w:fldCharType="end"/>
          </w:r>
        </w:p>
      </w:tc>
    </w:tr>
    <w:tr w:rsidR="00CF314A">
      <w:trPr>
        <w:cantSplit/>
        <w:jc w:val="center"/>
      </w:trPr>
      <w:tc>
        <w:tcPr>
          <w:tcW w:w="7258" w:type="dxa"/>
          <w:gridSpan w:val="2"/>
        </w:tcPr>
        <w:p w:rsidR="00CF314A" w:rsidRDefault="00ED40E5">
          <w:pPr>
            <w:pStyle w:val="Header"/>
            <w:spacing w:before="40"/>
          </w:pPr>
          <w:r>
            <w:rPr>
              <w:b/>
            </w:rPr>
            <w:t xml:space="preserve">r. </w:t>
          </w:r>
          <w:r>
            <w:rPr>
              <w:b/>
            </w:rPr>
            <w:fldChar w:fldCharType="begin"/>
          </w:r>
          <w:r>
            <w:rPr>
              <w:b/>
            </w:rPr>
            <w:instrText>styleref CharSectno</w:instrText>
          </w:r>
          <w:r>
            <w:rPr>
              <w:b/>
            </w:rPr>
            <w:fldChar w:fldCharType="separate"/>
          </w:r>
          <w:r w:rsidR="00742617">
            <w:rPr>
              <w:b/>
            </w:rPr>
            <w:t>1</w:t>
          </w:r>
          <w:r>
            <w:rPr>
              <w:b/>
            </w:rPr>
            <w:fldChar w:fldCharType="end"/>
          </w:r>
        </w:p>
      </w:tc>
    </w:tr>
  </w:tbl>
  <w:p w:rsidR="00CF314A" w:rsidRDefault="00CF314A">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F314A">
      <w:trPr>
        <w:cantSplit/>
        <w:jc w:val="center"/>
      </w:trPr>
      <w:tc>
        <w:tcPr>
          <w:tcW w:w="7258" w:type="dxa"/>
          <w:gridSpan w:val="2"/>
        </w:tcPr>
        <w:p w:rsidR="00CF314A" w:rsidRDefault="00ED40E5">
          <w:pPr>
            <w:pStyle w:val="Header"/>
            <w:ind w:right="17"/>
            <w:jc w:val="right"/>
          </w:pPr>
          <w:r>
            <w:rPr>
              <w:b/>
              <w:i/>
            </w:rPr>
            <w:fldChar w:fldCharType="begin"/>
          </w:r>
          <w:r>
            <w:rPr>
              <w:b/>
              <w:i/>
            </w:rPr>
            <w:instrText>Styleref "Name of Act/Reg"</w:instrText>
          </w:r>
          <w:r>
            <w:rPr>
              <w:b/>
              <w:i/>
            </w:rPr>
            <w:fldChar w:fldCharType="separate"/>
          </w:r>
          <w:r w:rsidR="00742617">
            <w:rPr>
              <w:b/>
              <w:i/>
            </w:rPr>
            <w:t>Local Government (Functions and General) Regulations 1996</w:t>
          </w:r>
          <w:r>
            <w:rPr>
              <w:b/>
              <w:i/>
            </w:rPr>
            <w:fldChar w:fldCharType="end"/>
          </w:r>
        </w:p>
      </w:tc>
    </w:tr>
    <w:tr w:rsidR="00CF314A">
      <w:trPr>
        <w:jc w:val="center"/>
      </w:trPr>
      <w:tc>
        <w:tcPr>
          <w:tcW w:w="5715" w:type="dxa"/>
        </w:tcPr>
        <w:p w:rsidR="00CF314A" w:rsidRDefault="00ED40E5">
          <w:pPr>
            <w:pStyle w:val="Header"/>
            <w:spacing w:before="40"/>
            <w:jc w:val="right"/>
          </w:pPr>
          <w:r>
            <w:fldChar w:fldCharType="begin"/>
          </w:r>
          <w:r>
            <w:instrText>styleref CharPartText</w:instrText>
          </w:r>
          <w:r>
            <w:fldChar w:fldCharType="end"/>
          </w:r>
        </w:p>
      </w:tc>
      <w:tc>
        <w:tcPr>
          <w:tcW w:w="1548" w:type="dxa"/>
        </w:tcPr>
        <w:p w:rsidR="00CF314A" w:rsidRDefault="00ED40E5">
          <w:pPr>
            <w:pStyle w:val="Header"/>
            <w:spacing w:before="40"/>
            <w:ind w:right="17"/>
            <w:jc w:val="right"/>
          </w:pPr>
          <w:r>
            <w:rPr>
              <w:b/>
            </w:rPr>
            <w:fldChar w:fldCharType="begin"/>
          </w:r>
          <w:r>
            <w:rPr>
              <w:b/>
            </w:rPr>
            <w:instrText>styleref CharPartNo</w:instrText>
          </w:r>
          <w:r>
            <w:rPr>
              <w:b/>
            </w:rPr>
            <w:fldChar w:fldCharType="end"/>
          </w:r>
        </w:p>
      </w:tc>
    </w:tr>
    <w:tr w:rsidR="00CF314A">
      <w:trPr>
        <w:jc w:val="center"/>
      </w:trPr>
      <w:tc>
        <w:tcPr>
          <w:tcW w:w="5715" w:type="dxa"/>
        </w:tcPr>
        <w:p w:rsidR="00CF314A" w:rsidRDefault="00ED40E5">
          <w:pPr>
            <w:pStyle w:val="Header"/>
            <w:spacing w:before="40"/>
            <w:jc w:val="right"/>
          </w:pPr>
          <w:r>
            <w:fldChar w:fldCharType="begin"/>
          </w:r>
          <w:r>
            <w:instrText xml:space="preserve"> styleref CharDivText </w:instrText>
          </w:r>
          <w:r>
            <w:fldChar w:fldCharType="end"/>
          </w:r>
        </w:p>
      </w:tc>
      <w:tc>
        <w:tcPr>
          <w:tcW w:w="1548" w:type="dxa"/>
        </w:tcPr>
        <w:p w:rsidR="00CF314A" w:rsidRDefault="00ED40E5">
          <w:pPr>
            <w:pStyle w:val="Header"/>
            <w:spacing w:before="40"/>
            <w:ind w:right="17"/>
            <w:jc w:val="right"/>
          </w:pPr>
          <w:r>
            <w:rPr>
              <w:b/>
            </w:rPr>
            <w:fldChar w:fldCharType="begin"/>
          </w:r>
          <w:r>
            <w:rPr>
              <w:b/>
            </w:rPr>
            <w:instrText xml:space="preserve"> styleref CharDivNo </w:instrText>
          </w:r>
          <w:r>
            <w:rPr>
              <w:b/>
            </w:rPr>
            <w:fldChar w:fldCharType="end"/>
          </w:r>
        </w:p>
      </w:tc>
    </w:tr>
    <w:tr w:rsidR="00CF314A">
      <w:trPr>
        <w:cantSplit/>
        <w:jc w:val="center"/>
      </w:trPr>
      <w:tc>
        <w:tcPr>
          <w:tcW w:w="7258" w:type="dxa"/>
          <w:gridSpan w:val="2"/>
        </w:tcPr>
        <w:p w:rsidR="00CF314A" w:rsidRDefault="00ED40E5">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742617">
            <w:rPr>
              <w:b/>
            </w:rPr>
            <w:t>1</w:t>
          </w:r>
          <w:r>
            <w:rPr>
              <w:b/>
            </w:rPr>
            <w:fldChar w:fldCharType="end"/>
          </w:r>
        </w:p>
      </w:tc>
    </w:tr>
  </w:tbl>
  <w:p w:rsidR="00CF314A" w:rsidRDefault="00CF314A">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14A" w:rsidRDefault="00CF3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02340"/>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0917130056" w:val="RemoveTocBookmarks,RemoveUnusedBookmarks,RemoveLanguageTags,UsedStyles,ResetPageSize"/>
    <w:docVar w:name="WAFER_20150917130056_GUID" w:val="7adf76eb-cc59-45a9-9920-34cea77a6b18"/>
    <w:docVar w:name="WAFER_20151106100525" w:val="UpdateStyles,UsedStyles"/>
    <w:docVar w:name="WAFER_20151106100525_GUID" w:val="7eef940c-1a23-4c28-a0b4-850570712449"/>
    <w:docVar w:name="WAFER_20151130164803" w:val="RemoveTrackChanges"/>
    <w:docVar w:name="WAFER_20151130164803_GUID" w:val="0c9e1353-4db3-43af-8667-d258b52269dd"/>
    <w:docVar w:name="WAFER_20171207105328" w:val="RemoveTocBookmarks,RemoveUnusedBookmarks,RemoveLanguageTags,UsedStyles,ResetPageSize"/>
    <w:docVar w:name="WAFER_20171207105328_GUID" w:val="1421a779-b912-4ce8-a8c7-af32431e4417"/>
    <w:docVar w:name="WAFER_20171207115802" w:val="RemoveTocBookmarks,RemoveUnusedBookmarks,RemoveLanguageTags,UsedStyles,ResetPageSize"/>
    <w:docVar w:name="WAFER_20171207115802_GUID" w:val="86549e10-5878-40f9-b375-038c17683e46"/>
    <w:docVar w:name="WAFER_20171207115825" w:val="RemoveTocBookmarks,RemoveUnusedBookmarks,RemoveLanguageTags,UsedStyles,ResetPageSize"/>
    <w:docVar w:name="WAFER_20171207115825_GUID" w:val="d52c36cb-da0b-45eb-8b44-913855b6b89a"/>
    <w:docVar w:name="WAFER_20171207120039" w:val="RemoveTocBookmarks,RemoveUnusedBookmarks,RemoveLanguageTags,UsedStyles,ResetPageSize"/>
    <w:docVar w:name="WAFER_20171207120039_GUID" w:val="886383aa-4e43-4a67-8483-0516bab34336"/>
    <w:docVar w:name="WAFER_20171207120058" w:val="RemoveTocBookmarks,RemoveUnusedBookmarks,RemoveLanguageTags,UsedStyles,ResetPageSize"/>
    <w:docVar w:name="WAFER_20171207120058_GUID" w:val="d8ff3925-b4ff-4353-bf91-274182f2eaf2"/>
    <w:docVar w:name="WAFER_20191218152628" w:val="RemoveTocBookmarks,RemoveUnusedBookmarks,RemoveLanguageTags,ResetPageSize,RunningHeaders,UpdateStyles,UsedStyles"/>
    <w:docVar w:name="WAFER_20191218152628_GUID" w:val="2b75b0fa-c10a-4f36-90d5-4615a7e8354c"/>
    <w:docVar w:name="WAFER_202002110857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723_GUID" w:val="579a2ed0-872e-47e4-93fd-a6eeb89d65ee"/>
    <w:docVar w:name="WAFER_20200408142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142148_GUID" w:val="49eeb3c4-efce-4254-85c2-251e70273447"/>
    <w:docVar w:name="WAFER_202004171513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02_GUID" w:val="981cb513-0e76-48ee-8570-57495907068a"/>
    <w:docVar w:name="WAFER_20200420093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00_GUID" w:val="5a41054a-2ee8-43cf-8a1f-26bb9bef30c7"/>
    <w:docVar w:name="WAFER_202005071449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7144939_GUID" w:val="628e7ee1-8e14-4df1-98e2-36817933a63e"/>
    <w:docVar w:name="WAFER_20201103090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90737_GUID" w:val="1c935dd3-59cc-4062-82f6-21acb1f62951"/>
    <w:docVar w:name="WAFER_202106151023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2340_GUID" w:val="8677039b-e8d2-49dc-b7c9-27942ab9aa0f"/>
  </w:docVars>
  <w:rsids>
    <w:rsidRoot w:val="000862ED"/>
    <w:rsid w:val="000862ED"/>
    <w:rsid w:val="001D5D2F"/>
    <w:rsid w:val="00213565"/>
    <w:rsid w:val="0021732E"/>
    <w:rsid w:val="00381812"/>
    <w:rsid w:val="00742617"/>
    <w:rsid w:val="0081220A"/>
    <w:rsid w:val="00BE553C"/>
    <w:rsid w:val="00CF314A"/>
    <w:rsid w:val="00DB2D94"/>
    <w:rsid w:val="00ED4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5:docId w15:val="{8B3690B1-1D52-4C15-917F-8CAD6B57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12688</Words>
  <Characters>68140</Characters>
  <Application>Microsoft Office Word</Application>
  <DocSecurity>0</DocSecurity>
  <Lines>1841</Lines>
  <Paragraphs>1107</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79721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1996 - 03-j0-00</dc:title>
  <dc:subject/>
  <dc:creator/>
  <cp:keywords/>
  <dc:description/>
  <cp:lastModifiedBy>Master Repository Process</cp:lastModifiedBy>
  <cp:revision>4</cp:revision>
  <cp:lastPrinted>2012-04-02T07:14:00Z</cp:lastPrinted>
  <dcterms:created xsi:type="dcterms:W3CDTF">2021-06-17T08:36:00Z</dcterms:created>
  <dcterms:modified xsi:type="dcterms:W3CDTF">2021-06-17T08:36:00Z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DocumentType">
    <vt:lpwstr>Reg</vt:lpwstr>
  </property>
  <property fmtid="{D5CDD505-2E9C-101B-9397-08002B2CF9AE}" pid="4" name="OwlsUID">
    <vt:i4>4578</vt:i4>
  </property>
  <property fmtid="{D5CDD505-2E9C-101B-9397-08002B2CF9AE}" pid="5" name="ReprintNo">
    <vt:lpwstr>3</vt:lpwstr>
  </property>
  <property fmtid="{D5CDD505-2E9C-101B-9397-08002B2CF9AE}" pid="6" name="ReprintedAsAt">
    <vt:filetime>2012-03-15T16:00:00Z</vt:filetime>
  </property>
  <property fmtid="{D5CDD505-2E9C-101B-9397-08002B2CF9AE}" pid="7" name="AsAtDate">
    <vt:lpwstr>18 Jun 2021</vt:lpwstr>
  </property>
  <property fmtid="{D5CDD505-2E9C-101B-9397-08002B2CF9AE}" pid="8" name="Suffix">
    <vt:lpwstr>03-j0-00</vt:lpwstr>
  </property>
  <property fmtid="{D5CDD505-2E9C-101B-9397-08002B2CF9AE}" pid="9" name="CommencementDate">
    <vt:lpwstr>20210618</vt:lpwstr>
  </property>
</Properties>
</file>