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BDD" w:rsidRDefault="00F17F2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51BDD" w:rsidRDefault="00F17F2C">
      <w:pPr>
        <w:pStyle w:val="PrincipalActRegPage1"/>
      </w:pPr>
      <w:r>
        <w:fldChar w:fldCharType="begin"/>
      </w:r>
      <w:r>
        <w:instrText xml:space="preserve"> STYLEREF "PrincipalAct_Reg"</w:instrText>
      </w:r>
      <w:r>
        <w:fldChar w:fldCharType="separate"/>
      </w:r>
      <w:r w:rsidR="00A71AEF">
        <w:rPr>
          <w:noProof/>
        </w:rPr>
        <w:t>Planning and Development Act 2005</w:t>
      </w:r>
      <w:r>
        <w:fldChar w:fldCharType="end"/>
      </w:r>
    </w:p>
    <w:p w:rsidR="00351BDD" w:rsidRDefault="00F17F2C">
      <w:pPr>
        <w:pStyle w:val="NameofActRegPage1"/>
        <w:spacing w:before="1800" w:after="4200"/>
        <w:outlineLvl w:val="0"/>
      </w:pPr>
      <w:r>
        <w:fldChar w:fldCharType="begin"/>
      </w:r>
      <w:r>
        <w:instrText xml:space="preserve"> STYLEREF "Name Of Act/Reg"</w:instrText>
      </w:r>
      <w:r>
        <w:fldChar w:fldCharType="separate"/>
      </w:r>
      <w:r w:rsidR="00A71AEF">
        <w:rPr>
          <w:noProof/>
        </w:rPr>
        <w:t>Planning and Development Regulations 2009</w:t>
      </w:r>
      <w:r>
        <w:fldChar w:fldCharType="end"/>
      </w:r>
    </w:p>
    <w:p w:rsidR="00351BDD" w:rsidRDefault="00351BDD">
      <w:pPr>
        <w:jc w:val="center"/>
        <w:sectPr w:rsidR="00351BD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17F2C" w:rsidRDefault="00F17F2C">
      <w:pPr>
        <w:pStyle w:val="WA"/>
      </w:pPr>
      <w:r>
        <w:lastRenderedPageBreak/>
        <w:t>Western Australia</w:t>
      </w:r>
    </w:p>
    <w:p w:rsidR="00351BDD" w:rsidRDefault="00F17F2C">
      <w:pPr>
        <w:pStyle w:val="NameofActRegPage1"/>
      </w:pPr>
      <w:r>
        <w:fldChar w:fldCharType="begin"/>
      </w:r>
      <w:r>
        <w:instrText xml:space="preserve"> STYLEREF "Name Of Act/Reg"</w:instrText>
      </w:r>
      <w:r>
        <w:fldChar w:fldCharType="separate"/>
      </w:r>
      <w:r w:rsidR="00A71AEF">
        <w:rPr>
          <w:noProof/>
        </w:rPr>
        <w:t>Planning and Development Regulations 2009</w:t>
      </w:r>
      <w:r>
        <w:fldChar w:fldCharType="end"/>
      </w:r>
    </w:p>
    <w:p w:rsidR="00351BDD" w:rsidRDefault="00F17F2C">
      <w:pPr>
        <w:pStyle w:val="Arrangement"/>
      </w:pPr>
      <w:r>
        <w:t>Contents</w:t>
      </w:r>
    </w:p>
    <w:p w:rsidR="003C22EF" w:rsidRDefault="00F17F2C">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C22EF">
        <w:t>Part 1 — Preliminary matters</w:t>
      </w:r>
    </w:p>
    <w:p w:rsidR="003C22EF" w:rsidRDefault="003C22EF">
      <w:pPr>
        <w:pStyle w:val="TOC8"/>
        <w:rPr>
          <w:rFonts w:asciiTheme="minorHAnsi" w:eastAsiaTheme="minorEastAsia" w:hAnsiTheme="minorHAnsi" w:cstheme="minorBidi"/>
          <w:szCs w:val="22"/>
        </w:rPr>
      </w:pPr>
      <w:r>
        <w:t>1.</w:t>
      </w:r>
      <w:r>
        <w:tab/>
        <w:t>Citation</w:t>
      </w:r>
      <w:r>
        <w:tab/>
      </w:r>
      <w:r>
        <w:fldChar w:fldCharType="begin"/>
      </w:r>
      <w:r>
        <w:instrText xml:space="preserve"> PAGEREF _Toc74746371 \h </w:instrText>
      </w:r>
      <w:r>
        <w:fldChar w:fldCharType="separate"/>
      </w:r>
      <w:r w:rsidR="00A71AEF">
        <w:t>1</w:t>
      </w:r>
      <w:r>
        <w:fldChar w:fldCharType="end"/>
      </w:r>
    </w:p>
    <w:p w:rsidR="003C22EF" w:rsidRDefault="003C22EF">
      <w:pPr>
        <w:pStyle w:val="TOC8"/>
        <w:rPr>
          <w:rFonts w:asciiTheme="minorHAnsi" w:eastAsiaTheme="minorEastAsia" w:hAnsiTheme="minorHAnsi" w:cstheme="minorBidi"/>
          <w:szCs w:val="22"/>
        </w:rPr>
      </w:pPr>
      <w:r>
        <w:t>2</w:t>
      </w:r>
      <w:r w:rsidRPr="00C93202">
        <w:rPr>
          <w:spacing w:val="-2"/>
        </w:rPr>
        <w:t>.</w:t>
      </w:r>
      <w:r w:rsidRPr="00C93202">
        <w:rPr>
          <w:spacing w:val="-2"/>
        </w:rPr>
        <w:tab/>
        <w:t>Commencement</w:t>
      </w:r>
      <w:r>
        <w:tab/>
      </w:r>
      <w:r>
        <w:fldChar w:fldCharType="begin"/>
      </w:r>
      <w:r>
        <w:instrText xml:space="preserve"> PAGEREF _Toc74746372 \h </w:instrText>
      </w:r>
      <w:r>
        <w:fldChar w:fldCharType="separate"/>
      </w:r>
      <w:r w:rsidR="00A71AEF">
        <w:t>1</w:t>
      </w:r>
      <w:r>
        <w:fldChar w:fldCharType="end"/>
      </w:r>
    </w:p>
    <w:p w:rsidR="003C22EF" w:rsidRDefault="003C22EF">
      <w:pPr>
        <w:pStyle w:val="TOC8"/>
        <w:rPr>
          <w:rFonts w:asciiTheme="minorHAnsi" w:eastAsiaTheme="minorEastAsia" w:hAnsiTheme="minorHAnsi" w:cstheme="minorBidi"/>
          <w:szCs w:val="22"/>
        </w:rPr>
      </w:pPr>
      <w:r>
        <w:t>3.</w:t>
      </w:r>
      <w:r>
        <w:tab/>
        <w:t>Terms used</w:t>
      </w:r>
      <w:r>
        <w:tab/>
      </w:r>
      <w:r>
        <w:fldChar w:fldCharType="begin"/>
      </w:r>
      <w:r>
        <w:instrText xml:space="preserve"> PAGEREF _Toc74746373 \h </w:instrText>
      </w:r>
      <w:r>
        <w:fldChar w:fldCharType="separate"/>
      </w:r>
      <w:r w:rsidR="00A71AEF">
        <w:t>1</w:t>
      </w:r>
      <w:r>
        <w:fldChar w:fldCharType="end"/>
      </w:r>
    </w:p>
    <w:p w:rsidR="003C22EF" w:rsidRDefault="003C22EF">
      <w:pPr>
        <w:pStyle w:val="TOC8"/>
        <w:rPr>
          <w:rFonts w:asciiTheme="minorHAnsi" w:eastAsiaTheme="minorEastAsia" w:hAnsiTheme="minorHAnsi" w:cstheme="minorBidi"/>
          <w:szCs w:val="22"/>
        </w:rPr>
      </w:pPr>
      <w:r>
        <w:t>4.</w:t>
      </w:r>
      <w:r>
        <w:tab/>
        <w:t>Utility services prescribed (Act s. 4(1))</w:t>
      </w:r>
      <w:r>
        <w:tab/>
      </w:r>
      <w:r>
        <w:fldChar w:fldCharType="begin"/>
      </w:r>
      <w:r>
        <w:instrText xml:space="preserve"> PAGEREF _Toc74746374 \h </w:instrText>
      </w:r>
      <w:r>
        <w:fldChar w:fldCharType="separate"/>
      </w:r>
      <w:r w:rsidR="00A71AEF">
        <w:t>1</w:t>
      </w:r>
      <w:r>
        <w:fldChar w:fldCharType="end"/>
      </w:r>
    </w:p>
    <w:p w:rsidR="003C22EF" w:rsidRDefault="003C22EF">
      <w:pPr>
        <w:pStyle w:val="TOC2"/>
        <w:tabs>
          <w:tab w:val="right" w:leader="dot" w:pos="7077"/>
        </w:tabs>
        <w:rPr>
          <w:rFonts w:asciiTheme="minorHAnsi" w:eastAsiaTheme="minorEastAsia" w:hAnsiTheme="minorHAnsi" w:cstheme="minorBidi"/>
          <w:b w:val="0"/>
          <w:sz w:val="22"/>
          <w:szCs w:val="22"/>
        </w:rPr>
      </w:pPr>
      <w:r>
        <w:t>Part 2 — Activities on certain State land</w:t>
      </w:r>
    </w:p>
    <w:p w:rsidR="003C22EF" w:rsidRDefault="003C22EF">
      <w:pPr>
        <w:pStyle w:val="TOC4"/>
        <w:tabs>
          <w:tab w:val="right" w:leader="dot" w:pos="7077"/>
        </w:tabs>
        <w:rPr>
          <w:rFonts w:asciiTheme="minorHAnsi" w:eastAsiaTheme="minorEastAsia" w:hAnsiTheme="minorHAnsi" w:cstheme="minorBidi"/>
          <w:b w:val="0"/>
          <w:szCs w:val="22"/>
        </w:rPr>
      </w:pPr>
      <w:r>
        <w:t>Division 1 — Preliminary matters</w:t>
      </w:r>
    </w:p>
    <w:p w:rsidR="003C22EF" w:rsidRDefault="003C22EF">
      <w:pPr>
        <w:pStyle w:val="TOC8"/>
        <w:rPr>
          <w:rFonts w:asciiTheme="minorHAnsi" w:eastAsiaTheme="minorEastAsia" w:hAnsiTheme="minorHAnsi" w:cstheme="minorBidi"/>
          <w:szCs w:val="22"/>
        </w:rPr>
      </w:pPr>
      <w:r>
        <w:t>5.</w:t>
      </w:r>
      <w:r>
        <w:tab/>
        <w:t>Terms used</w:t>
      </w:r>
      <w:r>
        <w:tab/>
      </w:r>
      <w:r>
        <w:fldChar w:fldCharType="begin"/>
      </w:r>
      <w:r>
        <w:instrText xml:space="preserve"> PAGEREF _Toc74746377 \h </w:instrText>
      </w:r>
      <w:r>
        <w:fldChar w:fldCharType="separate"/>
      </w:r>
      <w:r w:rsidR="00A71AEF">
        <w:t>2</w:t>
      </w:r>
      <w:r>
        <w:fldChar w:fldCharType="end"/>
      </w:r>
    </w:p>
    <w:p w:rsidR="003C22EF" w:rsidRDefault="003C22EF">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_Toc74746378 \h </w:instrText>
      </w:r>
      <w:r>
        <w:fldChar w:fldCharType="separate"/>
      </w:r>
      <w:r w:rsidR="00A71AEF">
        <w:t>2</w:t>
      </w:r>
      <w:r>
        <w:fldChar w:fldCharType="end"/>
      </w:r>
    </w:p>
    <w:p w:rsidR="003C22EF" w:rsidRDefault="003C22EF">
      <w:pPr>
        <w:pStyle w:val="TOC4"/>
        <w:tabs>
          <w:tab w:val="right" w:leader="dot" w:pos="7077"/>
        </w:tabs>
        <w:rPr>
          <w:rFonts w:asciiTheme="minorHAnsi" w:eastAsiaTheme="minorEastAsia" w:hAnsiTheme="minorHAnsi" w:cstheme="minorBidi"/>
          <w:b w:val="0"/>
          <w:szCs w:val="22"/>
        </w:rPr>
      </w:pPr>
      <w:r>
        <w:t>Division 2 — Wardens</w:t>
      </w:r>
    </w:p>
    <w:p w:rsidR="003C22EF" w:rsidRDefault="003C22EF">
      <w:pPr>
        <w:pStyle w:val="TOC8"/>
        <w:rPr>
          <w:rFonts w:asciiTheme="minorHAnsi" w:eastAsiaTheme="minorEastAsia" w:hAnsiTheme="minorHAnsi" w:cstheme="minorBidi"/>
          <w:szCs w:val="22"/>
        </w:rPr>
      </w:pPr>
      <w:r>
        <w:t>7.</w:t>
      </w:r>
      <w:r>
        <w:tab/>
        <w:t>Appointment</w:t>
      </w:r>
      <w:r>
        <w:tab/>
      </w:r>
      <w:r>
        <w:fldChar w:fldCharType="begin"/>
      </w:r>
      <w:r>
        <w:instrText xml:space="preserve"> PAGEREF _Toc74746380 \h </w:instrText>
      </w:r>
      <w:r>
        <w:fldChar w:fldCharType="separate"/>
      </w:r>
      <w:r w:rsidR="00A71AEF">
        <w:t>3</w:t>
      </w:r>
      <w:r>
        <w:fldChar w:fldCharType="end"/>
      </w:r>
    </w:p>
    <w:p w:rsidR="003C22EF" w:rsidRDefault="003C22EF">
      <w:pPr>
        <w:pStyle w:val="TOC8"/>
        <w:rPr>
          <w:rFonts w:asciiTheme="minorHAnsi" w:eastAsiaTheme="minorEastAsia" w:hAnsiTheme="minorHAnsi" w:cstheme="minorBidi"/>
          <w:szCs w:val="22"/>
        </w:rPr>
      </w:pPr>
      <w:r>
        <w:t>8.</w:t>
      </w:r>
      <w:r>
        <w:tab/>
        <w:t>Functions</w:t>
      </w:r>
      <w:r>
        <w:tab/>
      </w:r>
      <w:r>
        <w:fldChar w:fldCharType="begin"/>
      </w:r>
      <w:r>
        <w:instrText xml:space="preserve"> PAGEREF _Toc74746381 \h </w:instrText>
      </w:r>
      <w:r>
        <w:fldChar w:fldCharType="separate"/>
      </w:r>
      <w:r w:rsidR="00A71AEF">
        <w:t>3</w:t>
      </w:r>
      <w:r>
        <w:fldChar w:fldCharType="end"/>
      </w:r>
    </w:p>
    <w:p w:rsidR="003C22EF" w:rsidRDefault="003C22EF">
      <w:pPr>
        <w:pStyle w:val="TOC4"/>
        <w:tabs>
          <w:tab w:val="right" w:leader="dot" w:pos="7077"/>
        </w:tabs>
        <w:rPr>
          <w:rFonts w:asciiTheme="minorHAnsi" w:eastAsiaTheme="minorEastAsia" w:hAnsiTheme="minorHAnsi" w:cstheme="minorBidi"/>
          <w:b w:val="0"/>
          <w:szCs w:val="22"/>
        </w:rPr>
      </w:pPr>
      <w:r>
        <w:t>Division 3 — General matters</w:t>
      </w:r>
    </w:p>
    <w:p w:rsidR="003C22EF" w:rsidRDefault="003C22EF">
      <w:pPr>
        <w:pStyle w:val="TOC8"/>
        <w:rPr>
          <w:rFonts w:asciiTheme="minorHAnsi" w:eastAsiaTheme="minorEastAsia" w:hAnsiTheme="minorHAnsi" w:cstheme="minorBidi"/>
          <w:szCs w:val="22"/>
        </w:rPr>
      </w:pPr>
      <w:r>
        <w:t>9.</w:t>
      </w:r>
      <w:r>
        <w:tab/>
        <w:t>Defences to charges of offences against this Part</w:t>
      </w:r>
      <w:r>
        <w:tab/>
      </w:r>
      <w:r>
        <w:fldChar w:fldCharType="begin"/>
      </w:r>
      <w:r>
        <w:instrText xml:space="preserve"> PAGEREF _Toc74746383 \h </w:instrText>
      </w:r>
      <w:r>
        <w:fldChar w:fldCharType="separate"/>
      </w:r>
      <w:r w:rsidR="00A71AEF">
        <w:t>4</w:t>
      </w:r>
      <w:r>
        <w:fldChar w:fldCharType="end"/>
      </w:r>
    </w:p>
    <w:p w:rsidR="003C22EF" w:rsidRDefault="003C22EF">
      <w:pPr>
        <w:pStyle w:val="TOC8"/>
        <w:rPr>
          <w:rFonts w:asciiTheme="minorHAnsi" w:eastAsiaTheme="minorEastAsia" w:hAnsiTheme="minorHAnsi" w:cstheme="minorBidi"/>
          <w:szCs w:val="22"/>
        </w:rPr>
      </w:pPr>
      <w:r>
        <w:t>10.</w:t>
      </w:r>
      <w:r>
        <w:tab/>
        <w:t>Signs and wardens’ directions or orders to be obeyed</w:t>
      </w:r>
      <w:r>
        <w:tab/>
      </w:r>
      <w:r>
        <w:fldChar w:fldCharType="begin"/>
      </w:r>
      <w:r>
        <w:instrText xml:space="preserve"> PAGEREF _Toc74746384 \h </w:instrText>
      </w:r>
      <w:r>
        <w:fldChar w:fldCharType="separate"/>
      </w:r>
      <w:r w:rsidR="00A71AEF">
        <w:t>4</w:t>
      </w:r>
      <w:r>
        <w:fldChar w:fldCharType="end"/>
      </w:r>
    </w:p>
    <w:p w:rsidR="003C22EF" w:rsidRDefault="003C22EF">
      <w:pPr>
        <w:pStyle w:val="TOC8"/>
        <w:rPr>
          <w:rFonts w:asciiTheme="minorHAnsi" w:eastAsiaTheme="minorEastAsia" w:hAnsiTheme="minorHAnsi" w:cstheme="minorBidi"/>
          <w:szCs w:val="22"/>
        </w:rPr>
      </w:pPr>
      <w:r>
        <w:t>11.</w:t>
      </w:r>
      <w:r>
        <w:tab/>
        <w:t>Camping etc. and fires prohibited</w:t>
      </w:r>
      <w:r>
        <w:tab/>
      </w:r>
      <w:r>
        <w:fldChar w:fldCharType="begin"/>
      </w:r>
      <w:r>
        <w:instrText xml:space="preserve"> PAGEREF _Toc74746385 \h </w:instrText>
      </w:r>
      <w:r>
        <w:fldChar w:fldCharType="separate"/>
      </w:r>
      <w:r w:rsidR="00A71AEF">
        <w:t>4</w:t>
      </w:r>
      <w:r>
        <w:fldChar w:fldCharType="end"/>
      </w:r>
    </w:p>
    <w:p w:rsidR="003C22EF" w:rsidRDefault="003C22EF">
      <w:pPr>
        <w:pStyle w:val="TOC8"/>
        <w:rPr>
          <w:rFonts w:asciiTheme="minorHAnsi" w:eastAsiaTheme="minorEastAsia" w:hAnsiTheme="minorHAnsi" w:cstheme="minorBidi"/>
          <w:szCs w:val="22"/>
        </w:rPr>
      </w:pPr>
      <w:r>
        <w:t>12.</w:t>
      </w:r>
      <w:r>
        <w:tab/>
        <w:t>Public events prohibited</w:t>
      </w:r>
      <w:r>
        <w:tab/>
      </w:r>
      <w:r>
        <w:fldChar w:fldCharType="begin"/>
      </w:r>
      <w:r>
        <w:instrText xml:space="preserve"> PAGEREF _Toc74746386 \h </w:instrText>
      </w:r>
      <w:r>
        <w:fldChar w:fldCharType="separate"/>
      </w:r>
      <w:r w:rsidR="00A71AEF">
        <w:t>4</w:t>
      </w:r>
      <w:r>
        <w:fldChar w:fldCharType="end"/>
      </w:r>
    </w:p>
    <w:p w:rsidR="003C22EF" w:rsidRDefault="003C22EF">
      <w:pPr>
        <w:pStyle w:val="TOC8"/>
        <w:rPr>
          <w:rFonts w:asciiTheme="minorHAnsi" w:eastAsiaTheme="minorEastAsia" w:hAnsiTheme="minorHAnsi" w:cstheme="minorBidi"/>
          <w:szCs w:val="22"/>
        </w:rPr>
      </w:pPr>
      <w:r>
        <w:t>13.</w:t>
      </w:r>
      <w:r>
        <w:tab/>
        <w:t>Animals on identified State land</w:t>
      </w:r>
      <w:r>
        <w:tab/>
      </w:r>
      <w:r>
        <w:fldChar w:fldCharType="begin"/>
      </w:r>
      <w:r>
        <w:instrText xml:space="preserve"> PAGEREF _Toc74746387 \h </w:instrText>
      </w:r>
      <w:r>
        <w:fldChar w:fldCharType="separate"/>
      </w:r>
      <w:r w:rsidR="00A71AEF">
        <w:t>4</w:t>
      </w:r>
      <w:r>
        <w:fldChar w:fldCharType="end"/>
      </w:r>
    </w:p>
    <w:p w:rsidR="003C22EF" w:rsidRDefault="003C22EF">
      <w:pPr>
        <w:pStyle w:val="TOC8"/>
        <w:rPr>
          <w:rFonts w:asciiTheme="minorHAnsi" w:eastAsiaTheme="minorEastAsia" w:hAnsiTheme="minorHAnsi" w:cstheme="minorBidi"/>
          <w:szCs w:val="22"/>
        </w:rPr>
      </w:pPr>
      <w:r>
        <w:t>14.</w:t>
      </w:r>
      <w:r>
        <w:tab/>
        <w:t>Vehicles on identified State land</w:t>
      </w:r>
      <w:r>
        <w:tab/>
      </w:r>
      <w:r>
        <w:fldChar w:fldCharType="begin"/>
      </w:r>
      <w:r>
        <w:instrText xml:space="preserve"> PAGEREF _Toc74746388 \h </w:instrText>
      </w:r>
      <w:r>
        <w:fldChar w:fldCharType="separate"/>
      </w:r>
      <w:r w:rsidR="00A71AEF">
        <w:t>5</w:t>
      </w:r>
      <w:r>
        <w:fldChar w:fldCharType="end"/>
      </w:r>
    </w:p>
    <w:p w:rsidR="003C22EF" w:rsidRDefault="003C22EF">
      <w:pPr>
        <w:pStyle w:val="TOC8"/>
        <w:rPr>
          <w:rFonts w:asciiTheme="minorHAnsi" w:eastAsiaTheme="minorEastAsia" w:hAnsiTheme="minorHAnsi" w:cstheme="minorBidi"/>
          <w:szCs w:val="22"/>
        </w:rPr>
      </w:pPr>
      <w:r>
        <w:t>15.</w:t>
      </w:r>
      <w:r>
        <w:tab/>
        <w:t>Protection of nature</w:t>
      </w:r>
      <w:r>
        <w:tab/>
      </w:r>
      <w:r>
        <w:fldChar w:fldCharType="begin"/>
      </w:r>
      <w:r>
        <w:instrText xml:space="preserve"> PAGEREF _Toc74746389 \h </w:instrText>
      </w:r>
      <w:r>
        <w:fldChar w:fldCharType="separate"/>
      </w:r>
      <w:r w:rsidR="00A71AEF">
        <w:t>5</w:t>
      </w:r>
      <w:r>
        <w:fldChar w:fldCharType="end"/>
      </w:r>
    </w:p>
    <w:p w:rsidR="003C22EF" w:rsidRDefault="003C22EF">
      <w:pPr>
        <w:pStyle w:val="TOC8"/>
        <w:rPr>
          <w:rFonts w:asciiTheme="minorHAnsi" w:eastAsiaTheme="minorEastAsia" w:hAnsiTheme="minorHAnsi" w:cstheme="minorBidi"/>
          <w:szCs w:val="22"/>
        </w:rPr>
      </w:pPr>
      <w:r>
        <w:t>16.</w:t>
      </w:r>
      <w:r>
        <w:tab/>
        <w:t>Rubbish and signs prohibited</w:t>
      </w:r>
      <w:r>
        <w:tab/>
      </w:r>
      <w:r>
        <w:fldChar w:fldCharType="begin"/>
      </w:r>
      <w:r>
        <w:instrText xml:space="preserve"> PAGEREF _Toc74746390 \h </w:instrText>
      </w:r>
      <w:r>
        <w:fldChar w:fldCharType="separate"/>
      </w:r>
      <w:r w:rsidR="00A71AEF">
        <w:t>6</w:t>
      </w:r>
      <w:r>
        <w:fldChar w:fldCharType="end"/>
      </w:r>
    </w:p>
    <w:p w:rsidR="003C22EF" w:rsidRDefault="003C22EF">
      <w:pPr>
        <w:pStyle w:val="TOC8"/>
        <w:rPr>
          <w:rFonts w:asciiTheme="minorHAnsi" w:eastAsiaTheme="minorEastAsia" w:hAnsiTheme="minorHAnsi" w:cstheme="minorBidi"/>
          <w:szCs w:val="22"/>
        </w:rPr>
      </w:pPr>
      <w:r>
        <w:t>17.</w:t>
      </w:r>
      <w:r>
        <w:tab/>
        <w:t>Firearms, weapons and explosives prohibited</w:t>
      </w:r>
      <w:r>
        <w:tab/>
      </w:r>
      <w:r>
        <w:fldChar w:fldCharType="begin"/>
      </w:r>
      <w:r>
        <w:instrText xml:space="preserve"> PAGEREF _Toc74746391 \h </w:instrText>
      </w:r>
      <w:r>
        <w:fldChar w:fldCharType="separate"/>
      </w:r>
      <w:r w:rsidR="00A71AEF">
        <w:t>6</w:t>
      </w:r>
      <w:r>
        <w:fldChar w:fldCharType="end"/>
      </w:r>
    </w:p>
    <w:p w:rsidR="003C22EF" w:rsidRDefault="003C22EF">
      <w:pPr>
        <w:pStyle w:val="TOC8"/>
        <w:rPr>
          <w:rFonts w:asciiTheme="minorHAnsi" w:eastAsiaTheme="minorEastAsia" w:hAnsiTheme="minorHAnsi" w:cstheme="minorBidi"/>
          <w:szCs w:val="22"/>
        </w:rPr>
      </w:pPr>
      <w:r>
        <w:t>18.</w:t>
      </w:r>
      <w:r>
        <w:tab/>
        <w:t>Unauthorised removal of material</w:t>
      </w:r>
      <w:r>
        <w:tab/>
      </w:r>
      <w:r>
        <w:fldChar w:fldCharType="begin"/>
      </w:r>
      <w:r>
        <w:instrText xml:space="preserve"> PAGEREF _Toc74746392 \h </w:instrText>
      </w:r>
      <w:r>
        <w:fldChar w:fldCharType="separate"/>
      </w:r>
      <w:r w:rsidR="00A71AEF">
        <w:t>6</w:t>
      </w:r>
      <w:r>
        <w:fldChar w:fldCharType="end"/>
      </w:r>
    </w:p>
    <w:p w:rsidR="003C22EF" w:rsidRDefault="003C22EF">
      <w:pPr>
        <w:pStyle w:val="TOC2"/>
        <w:tabs>
          <w:tab w:val="right" w:leader="dot" w:pos="7077"/>
        </w:tabs>
        <w:rPr>
          <w:rFonts w:asciiTheme="minorHAnsi" w:eastAsiaTheme="minorEastAsia" w:hAnsiTheme="minorHAnsi" w:cstheme="minorBidi"/>
          <w:b w:val="0"/>
          <w:sz w:val="22"/>
          <w:szCs w:val="22"/>
        </w:rPr>
      </w:pPr>
      <w:r>
        <w:lastRenderedPageBreak/>
        <w:t>Part 3 — Subdivision and development control</w:t>
      </w:r>
    </w:p>
    <w:p w:rsidR="003C22EF" w:rsidRDefault="003C22EF">
      <w:pPr>
        <w:pStyle w:val="TOC4"/>
        <w:tabs>
          <w:tab w:val="right" w:leader="dot" w:pos="7077"/>
        </w:tabs>
        <w:rPr>
          <w:rFonts w:asciiTheme="minorHAnsi" w:eastAsiaTheme="minorEastAsia" w:hAnsiTheme="minorHAnsi" w:cstheme="minorBidi"/>
          <w:b w:val="0"/>
          <w:szCs w:val="22"/>
        </w:rPr>
      </w:pPr>
      <w:r>
        <w:t>Division 1 — Subdivisions and similar matters</w:t>
      </w:r>
    </w:p>
    <w:p w:rsidR="003C22EF" w:rsidRDefault="003C22EF">
      <w:pPr>
        <w:pStyle w:val="TOC8"/>
        <w:rPr>
          <w:rFonts w:asciiTheme="minorHAnsi" w:eastAsiaTheme="minorEastAsia" w:hAnsiTheme="minorHAnsi" w:cstheme="minorBidi"/>
          <w:szCs w:val="22"/>
        </w:rPr>
      </w:pPr>
      <w:r>
        <w:t>19.</w:t>
      </w:r>
      <w:r>
        <w:tab/>
        <w:t>Term used: section 135 application</w:t>
      </w:r>
      <w:r>
        <w:tab/>
      </w:r>
      <w:r>
        <w:fldChar w:fldCharType="begin"/>
      </w:r>
      <w:r>
        <w:instrText xml:space="preserve"> PAGEREF _Toc74746395 \h </w:instrText>
      </w:r>
      <w:r>
        <w:fldChar w:fldCharType="separate"/>
      </w:r>
      <w:r w:rsidR="00A71AEF">
        <w:t>7</w:t>
      </w:r>
      <w:r>
        <w:fldChar w:fldCharType="end"/>
      </w:r>
    </w:p>
    <w:p w:rsidR="003C22EF" w:rsidRDefault="003C22EF">
      <w:pPr>
        <w:pStyle w:val="TOC8"/>
        <w:rPr>
          <w:rFonts w:asciiTheme="minorHAnsi" w:eastAsiaTheme="minorEastAsia" w:hAnsiTheme="minorHAnsi" w:cstheme="minorBidi"/>
          <w:szCs w:val="22"/>
        </w:rPr>
      </w:pPr>
      <w:r>
        <w:t>20.</w:t>
      </w:r>
      <w:r>
        <w:tab/>
        <w:t>How to apply for approval under Act s. 135</w:t>
      </w:r>
      <w:r>
        <w:tab/>
      </w:r>
      <w:r>
        <w:fldChar w:fldCharType="begin"/>
      </w:r>
      <w:r>
        <w:instrText xml:space="preserve"> PAGEREF _Toc74746396 \h </w:instrText>
      </w:r>
      <w:r>
        <w:fldChar w:fldCharType="separate"/>
      </w:r>
      <w:r w:rsidR="00A71AEF">
        <w:t>7</w:t>
      </w:r>
      <w:r>
        <w:fldChar w:fldCharType="end"/>
      </w:r>
    </w:p>
    <w:p w:rsidR="003C22EF" w:rsidRDefault="003C22EF">
      <w:pPr>
        <w:pStyle w:val="TOC8"/>
        <w:rPr>
          <w:rFonts w:asciiTheme="minorHAnsi" w:eastAsiaTheme="minorEastAsia" w:hAnsiTheme="minorHAnsi" w:cstheme="minorBidi"/>
          <w:szCs w:val="22"/>
        </w:rPr>
      </w:pPr>
      <w:r>
        <w:t>21.</w:t>
      </w:r>
      <w:r>
        <w:tab/>
        <w:t>Matters to be considered on application for subdivision</w:t>
      </w:r>
      <w:r>
        <w:tab/>
      </w:r>
      <w:r>
        <w:fldChar w:fldCharType="begin"/>
      </w:r>
      <w:r>
        <w:instrText xml:space="preserve"> PAGEREF _Toc74746397 \h </w:instrText>
      </w:r>
      <w:r>
        <w:fldChar w:fldCharType="separate"/>
      </w:r>
      <w:r w:rsidR="00A71AEF">
        <w:t>7</w:t>
      </w:r>
      <w:r>
        <w:fldChar w:fldCharType="end"/>
      </w:r>
    </w:p>
    <w:p w:rsidR="003C22EF" w:rsidRDefault="003C22EF">
      <w:pPr>
        <w:pStyle w:val="TOC8"/>
        <w:rPr>
          <w:rFonts w:asciiTheme="minorHAnsi" w:eastAsiaTheme="minorEastAsia" w:hAnsiTheme="minorHAnsi" w:cstheme="minorBidi"/>
          <w:szCs w:val="22"/>
        </w:rPr>
      </w:pPr>
      <w:r>
        <w:t>22.</w:t>
      </w:r>
      <w:r>
        <w:tab/>
        <w:t>Notice of Commission’s decision under Act s. 143</w:t>
      </w:r>
      <w:r>
        <w:tab/>
      </w:r>
      <w:r>
        <w:fldChar w:fldCharType="begin"/>
      </w:r>
      <w:r>
        <w:instrText xml:space="preserve"> PAGEREF _Toc74746398 \h </w:instrText>
      </w:r>
      <w:r>
        <w:fldChar w:fldCharType="separate"/>
      </w:r>
      <w:r w:rsidR="00A71AEF">
        <w:t>8</w:t>
      </w:r>
      <w:r>
        <w:fldChar w:fldCharType="end"/>
      </w:r>
    </w:p>
    <w:p w:rsidR="003C22EF" w:rsidRDefault="003C22EF">
      <w:pPr>
        <w:pStyle w:val="TOC8"/>
        <w:rPr>
          <w:rFonts w:asciiTheme="minorHAnsi" w:eastAsiaTheme="minorEastAsia" w:hAnsiTheme="minorHAnsi" w:cstheme="minorBidi"/>
          <w:szCs w:val="22"/>
        </w:rPr>
      </w:pPr>
      <w:r>
        <w:t>23.</w:t>
      </w:r>
      <w:r>
        <w:tab/>
        <w:t>How to apply for approval of diagram or plan of survey (Act s. 145)</w:t>
      </w:r>
      <w:r>
        <w:tab/>
      </w:r>
      <w:r>
        <w:fldChar w:fldCharType="begin"/>
      </w:r>
      <w:r>
        <w:instrText xml:space="preserve"> PAGEREF _Toc74746399 \h </w:instrText>
      </w:r>
      <w:r>
        <w:fldChar w:fldCharType="separate"/>
      </w:r>
      <w:r w:rsidR="00A71AEF">
        <w:t>8</w:t>
      </w:r>
      <w:r>
        <w:fldChar w:fldCharType="end"/>
      </w:r>
    </w:p>
    <w:p w:rsidR="003C22EF" w:rsidRDefault="003C22EF">
      <w:pPr>
        <w:pStyle w:val="TOC8"/>
        <w:rPr>
          <w:rFonts w:asciiTheme="minorHAnsi" w:eastAsiaTheme="minorEastAsia" w:hAnsiTheme="minorHAnsi" w:cstheme="minorBidi"/>
          <w:szCs w:val="22"/>
        </w:rPr>
      </w:pPr>
      <w:r>
        <w:t>24.</w:t>
      </w:r>
      <w:r>
        <w:tab/>
        <w:t>Commission’s duties on application under Act s. 145</w:t>
      </w:r>
      <w:r>
        <w:tab/>
      </w:r>
      <w:r>
        <w:fldChar w:fldCharType="begin"/>
      </w:r>
      <w:r>
        <w:instrText xml:space="preserve"> PAGEREF _Toc74746400 \h </w:instrText>
      </w:r>
      <w:r>
        <w:fldChar w:fldCharType="separate"/>
      </w:r>
      <w:r w:rsidR="00A71AEF">
        <w:t>8</w:t>
      </w:r>
      <w:r>
        <w:fldChar w:fldCharType="end"/>
      </w:r>
    </w:p>
    <w:p w:rsidR="003C22EF" w:rsidRDefault="003C22EF">
      <w:pPr>
        <w:pStyle w:val="TOC4"/>
        <w:tabs>
          <w:tab w:val="right" w:leader="dot" w:pos="7077"/>
        </w:tabs>
        <w:rPr>
          <w:rFonts w:asciiTheme="minorHAnsi" w:eastAsiaTheme="minorEastAsia" w:hAnsiTheme="minorHAnsi" w:cstheme="minorBidi"/>
          <w:b w:val="0"/>
          <w:szCs w:val="22"/>
        </w:rPr>
      </w:pPr>
      <w:r>
        <w:t>Division 2 — Applications for approval of certain transactions</w:t>
      </w:r>
    </w:p>
    <w:p w:rsidR="003C22EF" w:rsidRDefault="003C22EF">
      <w:pPr>
        <w:pStyle w:val="TOC8"/>
        <w:rPr>
          <w:rFonts w:asciiTheme="minorHAnsi" w:eastAsiaTheme="minorEastAsia" w:hAnsiTheme="minorHAnsi" w:cstheme="minorBidi"/>
          <w:szCs w:val="22"/>
        </w:rPr>
      </w:pPr>
      <w:r>
        <w:t>25.</w:t>
      </w:r>
      <w:r>
        <w:tab/>
        <w:t>How to apply for approval under Act s. 136</w:t>
      </w:r>
      <w:r>
        <w:tab/>
      </w:r>
      <w:r>
        <w:fldChar w:fldCharType="begin"/>
      </w:r>
      <w:r>
        <w:instrText xml:space="preserve"> PAGEREF _Toc74746402 \h </w:instrText>
      </w:r>
      <w:r>
        <w:fldChar w:fldCharType="separate"/>
      </w:r>
      <w:r w:rsidR="00A71AEF">
        <w:t>8</w:t>
      </w:r>
      <w:r>
        <w:fldChar w:fldCharType="end"/>
      </w:r>
    </w:p>
    <w:p w:rsidR="003C22EF" w:rsidRDefault="003C22EF">
      <w:pPr>
        <w:pStyle w:val="TOC8"/>
        <w:rPr>
          <w:rFonts w:asciiTheme="minorHAnsi" w:eastAsiaTheme="minorEastAsia" w:hAnsiTheme="minorHAnsi" w:cstheme="minorBidi"/>
          <w:szCs w:val="22"/>
        </w:rPr>
      </w:pPr>
      <w:r>
        <w:t>26.</w:t>
      </w:r>
      <w:r>
        <w:tab/>
        <w:t>How to apply for approval under Act s. 139</w:t>
      </w:r>
      <w:r>
        <w:tab/>
      </w:r>
      <w:r>
        <w:fldChar w:fldCharType="begin"/>
      </w:r>
      <w:r>
        <w:instrText xml:space="preserve"> PAGEREF _Toc74746403 \h </w:instrText>
      </w:r>
      <w:r>
        <w:fldChar w:fldCharType="separate"/>
      </w:r>
      <w:r w:rsidR="00A71AEF">
        <w:t>9</w:t>
      </w:r>
      <w:r>
        <w:fldChar w:fldCharType="end"/>
      </w:r>
    </w:p>
    <w:p w:rsidR="003C22EF" w:rsidRDefault="003C22EF">
      <w:pPr>
        <w:pStyle w:val="TOC8"/>
        <w:rPr>
          <w:rFonts w:asciiTheme="minorHAnsi" w:eastAsiaTheme="minorEastAsia" w:hAnsiTheme="minorHAnsi" w:cstheme="minorBidi"/>
          <w:szCs w:val="22"/>
        </w:rPr>
      </w:pPr>
      <w:r>
        <w:t>27.</w:t>
      </w:r>
      <w:r>
        <w:tab/>
        <w:t>Commission’s duties on applications under Act s. 136 and 139</w:t>
      </w:r>
      <w:r>
        <w:tab/>
      </w:r>
      <w:r>
        <w:fldChar w:fldCharType="begin"/>
      </w:r>
      <w:r>
        <w:instrText xml:space="preserve"> PAGEREF _Toc74746404 \h </w:instrText>
      </w:r>
      <w:r>
        <w:fldChar w:fldCharType="separate"/>
      </w:r>
      <w:r w:rsidR="00A71AEF">
        <w:t>9</w:t>
      </w:r>
      <w:r>
        <w:fldChar w:fldCharType="end"/>
      </w:r>
    </w:p>
    <w:p w:rsidR="003C22EF" w:rsidRDefault="003C22EF">
      <w:pPr>
        <w:pStyle w:val="TOC4"/>
        <w:tabs>
          <w:tab w:val="right" w:leader="dot" w:pos="7077"/>
        </w:tabs>
        <w:rPr>
          <w:rFonts w:asciiTheme="minorHAnsi" w:eastAsiaTheme="minorEastAsia" w:hAnsiTheme="minorHAnsi" w:cstheme="minorBidi"/>
          <w:b w:val="0"/>
          <w:szCs w:val="22"/>
        </w:rPr>
      </w:pPr>
      <w:r>
        <w:t>Division 3 — Road access conditions</w:t>
      </w:r>
    </w:p>
    <w:p w:rsidR="003C22EF" w:rsidRDefault="003C22EF">
      <w:pPr>
        <w:pStyle w:val="TOC8"/>
        <w:rPr>
          <w:rFonts w:asciiTheme="minorHAnsi" w:eastAsiaTheme="minorEastAsia" w:hAnsiTheme="minorHAnsi" w:cstheme="minorBidi"/>
          <w:szCs w:val="22"/>
        </w:rPr>
      </w:pPr>
      <w:r>
        <w:t>28.</w:t>
      </w:r>
      <w:r>
        <w:tab/>
        <w:t>Terms used</w:t>
      </w:r>
      <w:r>
        <w:tab/>
      </w:r>
      <w:r>
        <w:fldChar w:fldCharType="begin"/>
      </w:r>
      <w:r>
        <w:instrText xml:space="preserve"> PAGEREF _Toc74746406 \h </w:instrText>
      </w:r>
      <w:r>
        <w:fldChar w:fldCharType="separate"/>
      </w:r>
      <w:r w:rsidR="00A71AEF">
        <w:t>9</w:t>
      </w:r>
      <w:r>
        <w:fldChar w:fldCharType="end"/>
      </w:r>
    </w:p>
    <w:p w:rsidR="003C22EF" w:rsidRDefault="003C22EF">
      <w:pPr>
        <w:pStyle w:val="TOC8"/>
        <w:rPr>
          <w:rFonts w:asciiTheme="minorHAnsi" w:eastAsiaTheme="minorEastAsia" w:hAnsiTheme="minorHAnsi" w:cstheme="minorBidi"/>
          <w:szCs w:val="22"/>
        </w:rPr>
      </w:pPr>
      <w:r>
        <w:t>29.</w:t>
      </w:r>
      <w:r>
        <w:tab/>
        <w:t>Commission’s power to impose conditions not limited</w:t>
      </w:r>
      <w:r>
        <w:tab/>
      </w:r>
      <w:r>
        <w:fldChar w:fldCharType="begin"/>
      </w:r>
      <w:r>
        <w:instrText xml:space="preserve"> PAGEREF _Toc74746407 \h </w:instrText>
      </w:r>
      <w:r>
        <w:fldChar w:fldCharType="separate"/>
      </w:r>
      <w:r w:rsidR="00A71AEF">
        <w:t>10</w:t>
      </w:r>
      <w:r>
        <w:fldChar w:fldCharType="end"/>
      </w:r>
    </w:p>
    <w:p w:rsidR="003C22EF" w:rsidRDefault="003C22EF">
      <w:pPr>
        <w:pStyle w:val="TOC8"/>
        <w:rPr>
          <w:rFonts w:asciiTheme="minorHAnsi" w:eastAsiaTheme="minorEastAsia" w:hAnsiTheme="minorHAnsi" w:cstheme="minorBidi"/>
          <w:szCs w:val="22"/>
        </w:rPr>
      </w:pPr>
      <w:r>
        <w:t>30.</w:t>
      </w:r>
      <w:r>
        <w:tab/>
        <w:t>Imposing road access conditions</w:t>
      </w:r>
      <w:r>
        <w:tab/>
      </w:r>
      <w:r>
        <w:fldChar w:fldCharType="begin"/>
      </w:r>
      <w:r>
        <w:instrText xml:space="preserve"> PAGEREF _Toc74746408 \h </w:instrText>
      </w:r>
      <w:r>
        <w:fldChar w:fldCharType="separate"/>
      </w:r>
      <w:r w:rsidR="00A71AEF">
        <w:t>10</w:t>
      </w:r>
      <w:r>
        <w:fldChar w:fldCharType="end"/>
      </w:r>
    </w:p>
    <w:p w:rsidR="003C22EF" w:rsidRDefault="003C22EF">
      <w:pPr>
        <w:pStyle w:val="TOC8"/>
        <w:rPr>
          <w:rFonts w:asciiTheme="minorHAnsi" w:eastAsiaTheme="minorEastAsia" w:hAnsiTheme="minorHAnsi" w:cstheme="minorBidi"/>
          <w:szCs w:val="22"/>
        </w:rPr>
      </w:pPr>
      <w:r>
        <w:t>31.</w:t>
      </w:r>
      <w:r>
        <w:tab/>
        <w:t>Offences</w:t>
      </w:r>
      <w:r>
        <w:tab/>
      </w:r>
      <w:r>
        <w:fldChar w:fldCharType="begin"/>
      </w:r>
      <w:r>
        <w:instrText xml:space="preserve"> PAGEREF _Toc74746409 \h </w:instrText>
      </w:r>
      <w:r>
        <w:fldChar w:fldCharType="separate"/>
      </w:r>
      <w:r w:rsidR="00A71AEF">
        <w:t>11</w:t>
      </w:r>
      <w:r>
        <w:fldChar w:fldCharType="end"/>
      </w:r>
    </w:p>
    <w:p w:rsidR="003C22EF" w:rsidRDefault="003C22EF">
      <w:pPr>
        <w:pStyle w:val="TOC8"/>
        <w:rPr>
          <w:rFonts w:asciiTheme="minorHAnsi" w:eastAsiaTheme="minorEastAsia" w:hAnsiTheme="minorHAnsi" w:cstheme="minorBidi"/>
          <w:szCs w:val="22"/>
        </w:rPr>
      </w:pPr>
      <w:r>
        <w:t>32.</w:t>
      </w:r>
      <w:r>
        <w:tab/>
        <w:t>Modifying and discharging covenants</w:t>
      </w:r>
      <w:r>
        <w:tab/>
      </w:r>
      <w:r>
        <w:fldChar w:fldCharType="begin"/>
      </w:r>
      <w:r>
        <w:instrText xml:space="preserve"> PAGEREF _Toc74746410 \h </w:instrText>
      </w:r>
      <w:r>
        <w:fldChar w:fldCharType="separate"/>
      </w:r>
      <w:r w:rsidR="00A71AEF">
        <w:t>11</w:t>
      </w:r>
      <w:r>
        <w:fldChar w:fldCharType="end"/>
      </w:r>
    </w:p>
    <w:p w:rsidR="003C22EF" w:rsidRDefault="003C22EF">
      <w:pPr>
        <w:pStyle w:val="TOC4"/>
        <w:tabs>
          <w:tab w:val="right" w:leader="dot" w:pos="7077"/>
        </w:tabs>
        <w:rPr>
          <w:rFonts w:asciiTheme="minorHAnsi" w:eastAsiaTheme="minorEastAsia" w:hAnsiTheme="minorHAnsi" w:cstheme="minorBidi"/>
          <w:b w:val="0"/>
          <w:szCs w:val="22"/>
        </w:rPr>
      </w:pPr>
      <w:r>
        <w:t>Division 4 — Easements</w:t>
      </w:r>
    </w:p>
    <w:p w:rsidR="003C22EF" w:rsidRDefault="003C22EF">
      <w:pPr>
        <w:pStyle w:val="TOC8"/>
        <w:rPr>
          <w:rFonts w:asciiTheme="minorHAnsi" w:eastAsiaTheme="minorEastAsia" w:hAnsiTheme="minorHAnsi" w:cstheme="minorBidi"/>
          <w:szCs w:val="22"/>
        </w:rPr>
      </w:pPr>
      <w:r>
        <w:t>33.</w:t>
      </w:r>
      <w:r>
        <w:tab/>
        <w:t>Terms used</w:t>
      </w:r>
      <w:r>
        <w:tab/>
      </w:r>
      <w:r>
        <w:fldChar w:fldCharType="begin"/>
      </w:r>
      <w:r>
        <w:instrText xml:space="preserve"> PAGEREF _Toc74746412 \h </w:instrText>
      </w:r>
      <w:r>
        <w:fldChar w:fldCharType="separate"/>
      </w:r>
      <w:r w:rsidR="00A71AEF">
        <w:t>12</w:t>
      </w:r>
      <w:r>
        <w:fldChar w:fldCharType="end"/>
      </w:r>
    </w:p>
    <w:p w:rsidR="003C22EF" w:rsidRDefault="003C22EF">
      <w:pPr>
        <w:pStyle w:val="TOC8"/>
        <w:rPr>
          <w:rFonts w:asciiTheme="minorHAnsi" w:eastAsiaTheme="minorEastAsia" w:hAnsiTheme="minorHAnsi" w:cstheme="minorBidi"/>
          <w:szCs w:val="22"/>
        </w:rPr>
      </w:pPr>
      <w:r>
        <w:t>34.</w:t>
      </w:r>
      <w:r>
        <w:tab/>
        <w:t>Other Acts’ operation not affected by this Division</w:t>
      </w:r>
      <w:r>
        <w:tab/>
      </w:r>
      <w:r>
        <w:fldChar w:fldCharType="begin"/>
      </w:r>
      <w:r>
        <w:instrText xml:space="preserve"> PAGEREF _Toc74746413 \h </w:instrText>
      </w:r>
      <w:r>
        <w:fldChar w:fldCharType="separate"/>
      </w:r>
      <w:r w:rsidR="00A71AEF">
        <w:t>13</w:t>
      </w:r>
      <w:r>
        <w:fldChar w:fldCharType="end"/>
      </w:r>
    </w:p>
    <w:p w:rsidR="003C22EF" w:rsidRDefault="003C22EF">
      <w:pPr>
        <w:pStyle w:val="TOC8"/>
        <w:rPr>
          <w:rFonts w:asciiTheme="minorHAnsi" w:eastAsiaTheme="minorEastAsia" w:hAnsiTheme="minorHAnsi" w:cstheme="minorBidi"/>
          <w:szCs w:val="22"/>
        </w:rPr>
      </w:pPr>
      <w:r>
        <w:t>35.</w:t>
      </w:r>
      <w:r>
        <w:tab/>
        <w:t>How easements to be depicted on plans</w:t>
      </w:r>
      <w:r>
        <w:tab/>
      </w:r>
      <w:r>
        <w:fldChar w:fldCharType="begin"/>
      </w:r>
      <w:r>
        <w:instrText xml:space="preserve"> PAGEREF _Toc74746414 \h </w:instrText>
      </w:r>
      <w:r>
        <w:fldChar w:fldCharType="separate"/>
      </w:r>
      <w:r w:rsidR="00A71AEF">
        <w:t>13</w:t>
      </w:r>
      <w:r>
        <w:fldChar w:fldCharType="end"/>
      </w:r>
    </w:p>
    <w:p w:rsidR="003C22EF" w:rsidRDefault="003C22EF">
      <w:pPr>
        <w:pStyle w:val="TOC8"/>
        <w:rPr>
          <w:rFonts w:asciiTheme="minorHAnsi" w:eastAsiaTheme="minorEastAsia" w:hAnsiTheme="minorHAnsi" w:cstheme="minorBidi"/>
          <w:szCs w:val="22"/>
        </w:rPr>
      </w:pPr>
      <w:r>
        <w:t>36.</w:t>
      </w:r>
      <w:r>
        <w:tab/>
        <w:t>Rights, powers and privileges under easements (Act s. 167(2))</w:t>
      </w:r>
      <w:r>
        <w:tab/>
      </w:r>
      <w:r>
        <w:fldChar w:fldCharType="begin"/>
      </w:r>
      <w:r>
        <w:instrText xml:space="preserve"> PAGEREF _Toc74746415 \h </w:instrText>
      </w:r>
      <w:r>
        <w:fldChar w:fldCharType="separate"/>
      </w:r>
      <w:r w:rsidR="00A71AEF">
        <w:t>14</w:t>
      </w:r>
      <w:r>
        <w:fldChar w:fldCharType="end"/>
      </w:r>
    </w:p>
    <w:p w:rsidR="003C22EF" w:rsidRDefault="003C22EF">
      <w:pPr>
        <w:pStyle w:val="TOC2"/>
        <w:tabs>
          <w:tab w:val="right" w:leader="dot" w:pos="7077"/>
        </w:tabs>
        <w:rPr>
          <w:rFonts w:asciiTheme="minorHAnsi" w:eastAsiaTheme="minorEastAsia" w:hAnsiTheme="minorHAnsi" w:cstheme="minorBidi"/>
          <w:b w:val="0"/>
          <w:sz w:val="22"/>
          <w:szCs w:val="22"/>
        </w:rPr>
      </w:pPr>
      <w:r>
        <w:t>Part 4 — Compensation and acquisition</w:t>
      </w:r>
    </w:p>
    <w:p w:rsidR="003C22EF" w:rsidRDefault="003C22EF">
      <w:pPr>
        <w:pStyle w:val="TOC8"/>
        <w:rPr>
          <w:rFonts w:asciiTheme="minorHAnsi" w:eastAsiaTheme="minorEastAsia" w:hAnsiTheme="minorHAnsi" w:cstheme="minorBidi"/>
          <w:szCs w:val="22"/>
        </w:rPr>
      </w:pPr>
      <w:r>
        <w:t>37.</w:t>
      </w:r>
      <w:r>
        <w:tab/>
        <w:t>Term used: Board</w:t>
      </w:r>
      <w:r>
        <w:tab/>
      </w:r>
      <w:r>
        <w:fldChar w:fldCharType="begin"/>
      </w:r>
      <w:r>
        <w:instrText xml:space="preserve"> PAGEREF _Toc74746417 \h </w:instrText>
      </w:r>
      <w:r>
        <w:fldChar w:fldCharType="separate"/>
      </w:r>
      <w:r w:rsidR="00A71AEF">
        <w:t>16</w:t>
      </w:r>
      <w:r>
        <w:fldChar w:fldCharType="end"/>
      </w:r>
    </w:p>
    <w:p w:rsidR="003C22EF" w:rsidRDefault="003C22EF">
      <w:pPr>
        <w:pStyle w:val="TOC8"/>
        <w:rPr>
          <w:rFonts w:asciiTheme="minorHAnsi" w:eastAsiaTheme="minorEastAsia" w:hAnsiTheme="minorHAnsi" w:cstheme="minorBidi"/>
          <w:szCs w:val="22"/>
        </w:rPr>
      </w:pPr>
      <w:r>
        <w:t>38.</w:t>
      </w:r>
      <w:r>
        <w:tab/>
        <w:t>Notice of intention to sell (Act s. 181(11))</w:t>
      </w:r>
      <w:r>
        <w:tab/>
      </w:r>
      <w:r>
        <w:fldChar w:fldCharType="begin"/>
      </w:r>
      <w:r>
        <w:instrText xml:space="preserve"> PAGEREF _Toc74746418 \h </w:instrText>
      </w:r>
      <w:r>
        <w:fldChar w:fldCharType="separate"/>
      </w:r>
      <w:r w:rsidR="00A71AEF">
        <w:t>16</w:t>
      </w:r>
      <w:r>
        <w:fldChar w:fldCharType="end"/>
      </w:r>
    </w:p>
    <w:p w:rsidR="003C22EF" w:rsidRDefault="003C22EF">
      <w:pPr>
        <w:pStyle w:val="TOC8"/>
        <w:rPr>
          <w:rFonts w:asciiTheme="minorHAnsi" w:eastAsiaTheme="minorEastAsia" w:hAnsiTheme="minorHAnsi" w:cstheme="minorBidi"/>
          <w:szCs w:val="22"/>
        </w:rPr>
      </w:pPr>
      <w:r>
        <w:t>39.</w:t>
      </w:r>
      <w:r>
        <w:tab/>
        <w:t>Application for valuation (Act s. 183(1))</w:t>
      </w:r>
      <w:r>
        <w:tab/>
      </w:r>
      <w:r>
        <w:fldChar w:fldCharType="begin"/>
      </w:r>
      <w:r>
        <w:instrText xml:space="preserve"> PAGEREF _Toc74746419 \h </w:instrText>
      </w:r>
      <w:r>
        <w:fldChar w:fldCharType="separate"/>
      </w:r>
      <w:r w:rsidR="00A71AEF">
        <w:t>16</w:t>
      </w:r>
      <w:r>
        <w:fldChar w:fldCharType="end"/>
      </w:r>
    </w:p>
    <w:p w:rsidR="003C22EF" w:rsidRDefault="003C22EF">
      <w:pPr>
        <w:pStyle w:val="TOC8"/>
        <w:rPr>
          <w:rFonts w:asciiTheme="minorHAnsi" w:eastAsiaTheme="minorEastAsia" w:hAnsiTheme="minorHAnsi" w:cstheme="minorBidi"/>
          <w:szCs w:val="22"/>
        </w:rPr>
      </w:pPr>
      <w:r>
        <w:t>40.</w:t>
      </w:r>
      <w:r>
        <w:tab/>
        <w:t>Board of Valuers, procedure for</w:t>
      </w:r>
      <w:r>
        <w:tab/>
      </w:r>
      <w:r>
        <w:fldChar w:fldCharType="begin"/>
      </w:r>
      <w:r>
        <w:instrText xml:space="preserve"> PAGEREF _Toc74746420 \h </w:instrText>
      </w:r>
      <w:r>
        <w:fldChar w:fldCharType="separate"/>
      </w:r>
      <w:r w:rsidR="00A71AEF">
        <w:t>16</w:t>
      </w:r>
      <w:r>
        <w:fldChar w:fldCharType="end"/>
      </w:r>
    </w:p>
    <w:p w:rsidR="003C22EF" w:rsidRDefault="003C22EF">
      <w:pPr>
        <w:pStyle w:val="TOC8"/>
        <w:rPr>
          <w:rFonts w:asciiTheme="minorHAnsi" w:eastAsiaTheme="minorEastAsia" w:hAnsiTheme="minorHAnsi" w:cstheme="minorBidi"/>
          <w:szCs w:val="22"/>
        </w:rPr>
      </w:pPr>
      <w:r>
        <w:lastRenderedPageBreak/>
        <w:t>41.</w:t>
      </w:r>
      <w:r>
        <w:tab/>
        <w:t>Fees for valuation</w:t>
      </w:r>
      <w:r>
        <w:tab/>
      </w:r>
      <w:r>
        <w:fldChar w:fldCharType="begin"/>
      </w:r>
      <w:r>
        <w:instrText xml:space="preserve"> PAGEREF _Toc74746421 \h </w:instrText>
      </w:r>
      <w:r>
        <w:fldChar w:fldCharType="separate"/>
      </w:r>
      <w:r w:rsidR="00A71AEF">
        <w:t>17</w:t>
      </w:r>
      <w:r>
        <w:fldChar w:fldCharType="end"/>
      </w:r>
    </w:p>
    <w:p w:rsidR="003C22EF" w:rsidRDefault="003C22EF">
      <w:pPr>
        <w:pStyle w:val="TOC2"/>
        <w:tabs>
          <w:tab w:val="right" w:leader="dot" w:pos="7077"/>
        </w:tabs>
        <w:rPr>
          <w:rFonts w:asciiTheme="minorHAnsi" w:eastAsiaTheme="minorEastAsia" w:hAnsiTheme="minorHAnsi" w:cstheme="minorBidi"/>
          <w:b w:val="0"/>
          <w:sz w:val="22"/>
          <w:szCs w:val="22"/>
        </w:rPr>
      </w:pPr>
      <w:r>
        <w:t>Part 5 — Enforcement and legal proceedings</w:t>
      </w:r>
    </w:p>
    <w:p w:rsidR="003C22EF" w:rsidRDefault="003C22EF">
      <w:pPr>
        <w:pStyle w:val="TOC8"/>
        <w:rPr>
          <w:rFonts w:asciiTheme="minorHAnsi" w:eastAsiaTheme="minorEastAsia" w:hAnsiTheme="minorHAnsi" w:cstheme="minorBidi"/>
          <w:szCs w:val="22"/>
        </w:rPr>
      </w:pPr>
      <w:r>
        <w:t>42.</w:t>
      </w:r>
      <w:r>
        <w:tab/>
        <w:t>Prescribed offences and their modified penalties (Act s. 227)</w:t>
      </w:r>
      <w:r>
        <w:tab/>
      </w:r>
      <w:r>
        <w:fldChar w:fldCharType="begin"/>
      </w:r>
      <w:r>
        <w:instrText xml:space="preserve"> PAGEREF _Toc74746423 \h </w:instrText>
      </w:r>
      <w:r>
        <w:fldChar w:fldCharType="separate"/>
      </w:r>
      <w:r w:rsidR="00A71AEF">
        <w:t>18</w:t>
      </w:r>
      <w:r>
        <w:fldChar w:fldCharType="end"/>
      </w:r>
    </w:p>
    <w:p w:rsidR="003C22EF" w:rsidRDefault="003C22EF">
      <w:pPr>
        <w:pStyle w:val="TOC8"/>
        <w:rPr>
          <w:rFonts w:asciiTheme="minorHAnsi" w:eastAsiaTheme="minorEastAsia" w:hAnsiTheme="minorHAnsi" w:cstheme="minorBidi"/>
          <w:szCs w:val="22"/>
        </w:rPr>
      </w:pPr>
      <w:r>
        <w:t>43.</w:t>
      </w:r>
      <w:r>
        <w:tab/>
        <w:t>Prescribed forms (Act s. 229 and 231)</w:t>
      </w:r>
      <w:r>
        <w:tab/>
      </w:r>
      <w:r>
        <w:fldChar w:fldCharType="begin"/>
      </w:r>
      <w:r>
        <w:instrText xml:space="preserve"> PAGEREF _Toc74746424 \h </w:instrText>
      </w:r>
      <w:r>
        <w:fldChar w:fldCharType="separate"/>
      </w:r>
      <w:r w:rsidR="00A71AEF">
        <w:t>19</w:t>
      </w:r>
      <w:r>
        <w:fldChar w:fldCharType="end"/>
      </w:r>
    </w:p>
    <w:p w:rsidR="003C22EF" w:rsidRDefault="003C22EF">
      <w:pPr>
        <w:pStyle w:val="TOC2"/>
        <w:tabs>
          <w:tab w:val="right" w:leader="dot" w:pos="7077"/>
        </w:tabs>
        <w:rPr>
          <w:rFonts w:asciiTheme="minorHAnsi" w:eastAsiaTheme="minorEastAsia" w:hAnsiTheme="minorHAnsi" w:cstheme="minorBidi"/>
          <w:b w:val="0"/>
          <w:sz w:val="22"/>
          <w:szCs w:val="22"/>
        </w:rPr>
      </w:pPr>
      <w:r>
        <w:t>Part 6 — Applications for review</w:t>
      </w:r>
    </w:p>
    <w:p w:rsidR="003C22EF" w:rsidRDefault="003C22EF">
      <w:pPr>
        <w:pStyle w:val="TOC8"/>
        <w:rPr>
          <w:rFonts w:asciiTheme="minorHAnsi" w:eastAsiaTheme="minorEastAsia" w:hAnsiTheme="minorHAnsi" w:cstheme="minorBidi"/>
          <w:szCs w:val="22"/>
        </w:rPr>
      </w:pPr>
      <w:r>
        <w:t>44.</w:t>
      </w:r>
      <w:r>
        <w:tab/>
        <w:t>Submissions considered by Minister (Act s. 246(7))</w:t>
      </w:r>
      <w:r>
        <w:tab/>
      </w:r>
      <w:r>
        <w:fldChar w:fldCharType="begin"/>
      </w:r>
      <w:r>
        <w:instrText xml:space="preserve"> PAGEREF _Toc74746426 \h </w:instrText>
      </w:r>
      <w:r>
        <w:fldChar w:fldCharType="separate"/>
      </w:r>
      <w:r w:rsidR="00A71AEF">
        <w:t>20</w:t>
      </w:r>
      <w:r>
        <w:fldChar w:fldCharType="end"/>
      </w:r>
    </w:p>
    <w:p w:rsidR="003C22EF" w:rsidRDefault="003C22EF">
      <w:pPr>
        <w:pStyle w:val="TOC8"/>
        <w:rPr>
          <w:rFonts w:asciiTheme="minorHAnsi" w:eastAsiaTheme="minorEastAsia" w:hAnsiTheme="minorHAnsi" w:cstheme="minorBidi"/>
          <w:szCs w:val="22"/>
        </w:rPr>
      </w:pPr>
      <w:r>
        <w:t>45.</w:t>
      </w:r>
      <w:r>
        <w:tab/>
        <w:t>Fee for Minister’s reasons (Act s. 247(4))</w:t>
      </w:r>
      <w:r>
        <w:tab/>
      </w:r>
      <w:r>
        <w:fldChar w:fldCharType="begin"/>
      </w:r>
      <w:r>
        <w:instrText xml:space="preserve"> PAGEREF _Toc74746427 \h </w:instrText>
      </w:r>
      <w:r>
        <w:fldChar w:fldCharType="separate"/>
      </w:r>
      <w:r w:rsidR="00A71AEF">
        <w:t>20</w:t>
      </w:r>
      <w:r>
        <w:fldChar w:fldCharType="end"/>
      </w:r>
    </w:p>
    <w:p w:rsidR="003C22EF" w:rsidRDefault="003C22EF">
      <w:pPr>
        <w:pStyle w:val="TOC2"/>
        <w:tabs>
          <w:tab w:val="right" w:leader="dot" w:pos="7077"/>
        </w:tabs>
        <w:rPr>
          <w:rFonts w:asciiTheme="minorHAnsi" w:eastAsiaTheme="minorEastAsia" w:hAnsiTheme="minorHAnsi" w:cstheme="minorBidi"/>
          <w:b w:val="0"/>
          <w:sz w:val="22"/>
          <w:szCs w:val="22"/>
        </w:rPr>
      </w:pPr>
      <w:r>
        <w:t>Part 7 — Local government planning charges</w:t>
      </w:r>
    </w:p>
    <w:p w:rsidR="003C22EF" w:rsidRDefault="003C22EF">
      <w:pPr>
        <w:pStyle w:val="TOC4"/>
        <w:tabs>
          <w:tab w:val="right" w:leader="dot" w:pos="7077"/>
        </w:tabs>
        <w:rPr>
          <w:rFonts w:asciiTheme="minorHAnsi" w:eastAsiaTheme="minorEastAsia" w:hAnsiTheme="minorHAnsi" w:cstheme="minorBidi"/>
          <w:b w:val="0"/>
          <w:szCs w:val="22"/>
        </w:rPr>
      </w:pPr>
      <w:r>
        <w:t>Division 1 — Preliminary matters</w:t>
      </w:r>
    </w:p>
    <w:p w:rsidR="003C22EF" w:rsidRDefault="003C22EF">
      <w:pPr>
        <w:pStyle w:val="TOC8"/>
        <w:rPr>
          <w:rFonts w:asciiTheme="minorHAnsi" w:eastAsiaTheme="minorEastAsia" w:hAnsiTheme="minorHAnsi" w:cstheme="minorBidi"/>
          <w:szCs w:val="22"/>
        </w:rPr>
      </w:pPr>
      <w:r>
        <w:t>46.</w:t>
      </w:r>
      <w:r>
        <w:tab/>
        <w:t>Terms used</w:t>
      </w:r>
      <w:r>
        <w:tab/>
      </w:r>
      <w:r>
        <w:fldChar w:fldCharType="begin"/>
      </w:r>
      <w:r>
        <w:instrText xml:space="preserve"> PAGEREF _Toc74746430 \h </w:instrText>
      </w:r>
      <w:r>
        <w:fldChar w:fldCharType="separate"/>
      </w:r>
      <w:r w:rsidR="00A71AEF">
        <w:t>21</w:t>
      </w:r>
      <w:r>
        <w:fldChar w:fldCharType="end"/>
      </w:r>
    </w:p>
    <w:p w:rsidR="003C22EF" w:rsidRDefault="003C22EF">
      <w:pPr>
        <w:pStyle w:val="TOC4"/>
        <w:tabs>
          <w:tab w:val="right" w:leader="dot" w:pos="7077"/>
        </w:tabs>
        <w:rPr>
          <w:rFonts w:asciiTheme="minorHAnsi" w:eastAsiaTheme="minorEastAsia" w:hAnsiTheme="minorHAnsi" w:cstheme="minorBidi"/>
          <w:b w:val="0"/>
          <w:szCs w:val="22"/>
        </w:rPr>
      </w:pPr>
      <w:r>
        <w:t>Division 2 — Fees and other charges</w:t>
      </w:r>
    </w:p>
    <w:p w:rsidR="003C22EF" w:rsidRDefault="003C22EF">
      <w:pPr>
        <w:pStyle w:val="TOC8"/>
        <w:rPr>
          <w:rFonts w:asciiTheme="minorHAnsi" w:eastAsiaTheme="minorEastAsia" w:hAnsiTheme="minorHAnsi" w:cstheme="minorBidi"/>
          <w:szCs w:val="22"/>
        </w:rPr>
      </w:pPr>
      <w:r>
        <w:t>47.</w:t>
      </w:r>
      <w:r>
        <w:tab/>
        <w:t>Fees for certain planning services (Sch. 2)</w:t>
      </w:r>
      <w:r>
        <w:tab/>
      </w:r>
      <w:r>
        <w:fldChar w:fldCharType="begin"/>
      </w:r>
      <w:r>
        <w:instrText xml:space="preserve"> PAGEREF _Toc74746432 \h </w:instrText>
      </w:r>
      <w:r>
        <w:fldChar w:fldCharType="separate"/>
      </w:r>
      <w:r w:rsidR="00A71AEF">
        <w:t>21</w:t>
      </w:r>
      <w:r>
        <w:fldChar w:fldCharType="end"/>
      </w:r>
    </w:p>
    <w:p w:rsidR="003C22EF" w:rsidRDefault="003C22EF">
      <w:pPr>
        <w:pStyle w:val="TOC8"/>
        <w:rPr>
          <w:rFonts w:asciiTheme="minorHAnsi" w:eastAsiaTheme="minorEastAsia" w:hAnsiTheme="minorHAnsi" w:cstheme="minorBidi"/>
          <w:szCs w:val="22"/>
        </w:rPr>
      </w:pPr>
      <w:r>
        <w:t>48A.</w:t>
      </w:r>
      <w:r>
        <w:tab/>
        <w:t>Fees for DAP applications</w:t>
      </w:r>
      <w:r>
        <w:tab/>
      </w:r>
      <w:r>
        <w:fldChar w:fldCharType="begin"/>
      </w:r>
      <w:r>
        <w:instrText xml:space="preserve"> PAGEREF _Toc74746433 \h </w:instrText>
      </w:r>
      <w:r>
        <w:fldChar w:fldCharType="separate"/>
      </w:r>
      <w:r w:rsidR="00A71AEF">
        <w:t>22</w:t>
      </w:r>
      <w:r>
        <w:fldChar w:fldCharType="end"/>
      </w:r>
    </w:p>
    <w:p w:rsidR="003C22EF" w:rsidRDefault="003C22EF">
      <w:pPr>
        <w:pStyle w:val="TOC8"/>
        <w:rPr>
          <w:rFonts w:asciiTheme="minorHAnsi" w:eastAsiaTheme="minorEastAsia" w:hAnsiTheme="minorHAnsi" w:cstheme="minorBidi"/>
          <w:szCs w:val="22"/>
        </w:rPr>
      </w:pPr>
      <w:r>
        <w:t>48.</w:t>
      </w:r>
      <w:r>
        <w:tab/>
        <w:t>Fees for scheme amendments, structure plans and local development plans</w:t>
      </w:r>
      <w:r>
        <w:tab/>
      </w:r>
      <w:r>
        <w:fldChar w:fldCharType="begin"/>
      </w:r>
      <w:r>
        <w:instrText xml:space="preserve"> PAGEREF _Toc74746434 \h </w:instrText>
      </w:r>
      <w:r>
        <w:fldChar w:fldCharType="separate"/>
      </w:r>
      <w:r w:rsidR="00A71AEF">
        <w:t>22</w:t>
      </w:r>
      <w:r>
        <w:fldChar w:fldCharType="end"/>
      </w:r>
    </w:p>
    <w:p w:rsidR="003C22EF" w:rsidRDefault="003C22EF">
      <w:pPr>
        <w:pStyle w:val="TOC8"/>
        <w:rPr>
          <w:rFonts w:asciiTheme="minorHAnsi" w:eastAsiaTheme="minorEastAsia" w:hAnsiTheme="minorHAnsi" w:cstheme="minorBidi"/>
          <w:szCs w:val="22"/>
        </w:rPr>
      </w:pPr>
      <w:r>
        <w:t>49.</w:t>
      </w:r>
      <w:r>
        <w:tab/>
        <w:t>Additional costs and expenses payable by applicants</w:t>
      </w:r>
      <w:r>
        <w:tab/>
      </w:r>
      <w:r>
        <w:fldChar w:fldCharType="begin"/>
      </w:r>
      <w:r>
        <w:instrText xml:space="preserve"> PAGEREF _Toc74746435 \h </w:instrText>
      </w:r>
      <w:r>
        <w:fldChar w:fldCharType="separate"/>
      </w:r>
      <w:r w:rsidR="00A71AEF">
        <w:t>24</w:t>
      </w:r>
      <w:r>
        <w:fldChar w:fldCharType="end"/>
      </w:r>
    </w:p>
    <w:p w:rsidR="003C22EF" w:rsidRDefault="003C22EF">
      <w:pPr>
        <w:pStyle w:val="TOC8"/>
        <w:rPr>
          <w:rFonts w:asciiTheme="minorHAnsi" w:eastAsiaTheme="minorEastAsia" w:hAnsiTheme="minorHAnsi" w:cstheme="minorBidi"/>
          <w:szCs w:val="22"/>
        </w:rPr>
      </w:pPr>
      <w:r>
        <w:t>50.</w:t>
      </w:r>
      <w:r>
        <w:tab/>
        <w:t>Itemised account to be provided on request</w:t>
      </w:r>
      <w:r>
        <w:tab/>
      </w:r>
      <w:r>
        <w:fldChar w:fldCharType="begin"/>
      </w:r>
      <w:r>
        <w:instrText xml:space="preserve"> PAGEREF _Toc74746436 \h </w:instrText>
      </w:r>
      <w:r>
        <w:fldChar w:fldCharType="separate"/>
      </w:r>
      <w:r w:rsidR="00A71AEF">
        <w:t>25</w:t>
      </w:r>
      <w:r>
        <w:fldChar w:fldCharType="end"/>
      </w:r>
    </w:p>
    <w:p w:rsidR="003C22EF" w:rsidRDefault="003C22EF">
      <w:pPr>
        <w:pStyle w:val="TOC8"/>
        <w:rPr>
          <w:rFonts w:asciiTheme="minorHAnsi" w:eastAsiaTheme="minorEastAsia" w:hAnsiTheme="minorHAnsi" w:cstheme="minorBidi"/>
          <w:szCs w:val="22"/>
        </w:rPr>
      </w:pPr>
      <w:r>
        <w:t>51.</w:t>
      </w:r>
      <w:r>
        <w:tab/>
        <w:t>Dispute as to amount payable</w:t>
      </w:r>
      <w:r>
        <w:tab/>
      </w:r>
      <w:r>
        <w:fldChar w:fldCharType="begin"/>
      </w:r>
      <w:r>
        <w:instrText xml:space="preserve"> PAGEREF _Toc74746437 \h </w:instrText>
      </w:r>
      <w:r>
        <w:fldChar w:fldCharType="separate"/>
      </w:r>
      <w:r w:rsidR="00A71AEF">
        <w:t>26</w:t>
      </w:r>
      <w:r>
        <w:fldChar w:fldCharType="end"/>
      </w:r>
    </w:p>
    <w:p w:rsidR="003C22EF" w:rsidRDefault="003C22EF">
      <w:pPr>
        <w:pStyle w:val="TOC8"/>
        <w:rPr>
          <w:rFonts w:asciiTheme="minorHAnsi" w:eastAsiaTheme="minorEastAsia" w:hAnsiTheme="minorHAnsi" w:cstheme="minorBidi"/>
          <w:szCs w:val="22"/>
        </w:rPr>
      </w:pPr>
      <w:r>
        <w:t>52.</w:t>
      </w:r>
      <w:r>
        <w:tab/>
        <w:t>Local government may waive or refund fee</w:t>
      </w:r>
      <w:r>
        <w:tab/>
      </w:r>
      <w:r>
        <w:fldChar w:fldCharType="begin"/>
      </w:r>
      <w:r>
        <w:instrText xml:space="preserve"> PAGEREF _Toc74746438 \h </w:instrText>
      </w:r>
      <w:r>
        <w:fldChar w:fldCharType="separate"/>
      </w:r>
      <w:r w:rsidR="00A71AEF">
        <w:t>26</w:t>
      </w:r>
      <w:r>
        <w:fldChar w:fldCharType="end"/>
      </w:r>
    </w:p>
    <w:p w:rsidR="003C22EF" w:rsidRDefault="003C22EF">
      <w:pPr>
        <w:pStyle w:val="TOC8"/>
        <w:rPr>
          <w:rFonts w:asciiTheme="minorHAnsi" w:eastAsiaTheme="minorEastAsia" w:hAnsiTheme="minorHAnsi" w:cstheme="minorBidi"/>
          <w:szCs w:val="22"/>
        </w:rPr>
      </w:pPr>
      <w:r>
        <w:t>53.</w:t>
      </w:r>
      <w:r>
        <w:tab/>
        <w:t>Exemption</w:t>
      </w:r>
      <w:r>
        <w:tab/>
      </w:r>
      <w:r>
        <w:fldChar w:fldCharType="begin"/>
      </w:r>
      <w:r>
        <w:instrText xml:space="preserve"> PAGEREF _Toc74746439 \h </w:instrText>
      </w:r>
      <w:r>
        <w:fldChar w:fldCharType="separate"/>
      </w:r>
      <w:r w:rsidR="00A71AEF">
        <w:t>26</w:t>
      </w:r>
      <w:r>
        <w:fldChar w:fldCharType="end"/>
      </w:r>
    </w:p>
    <w:p w:rsidR="003C22EF" w:rsidRDefault="003C22EF">
      <w:pPr>
        <w:pStyle w:val="TOC4"/>
        <w:tabs>
          <w:tab w:val="right" w:leader="dot" w:pos="7077"/>
        </w:tabs>
        <w:rPr>
          <w:rFonts w:asciiTheme="minorHAnsi" w:eastAsiaTheme="minorEastAsia" w:hAnsiTheme="minorHAnsi" w:cstheme="minorBidi"/>
          <w:b w:val="0"/>
          <w:szCs w:val="22"/>
        </w:rPr>
      </w:pPr>
      <w:r>
        <w:t>Division 3 — Fees Arbitration Panels</w:t>
      </w:r>
    </w:p>
    <w:p w:rsidR="003C22EF" w:rsidRDefault="003C22EF">
      <w:pPr>
        <w:pStyle w:val="TOC8"/>
        <w:rPr>
          <w:rFonts w:asciiTheme="minorHAnsi" w:eastAsiaTheme="minorEastAsia" w:hAnsiTheme="minorHAnsi" w:cstheme="minorBidi"/>
          <w:szCs w:val="22"/>
        </w:rPr>
      </w:pPr>
      <w:r>
        <w:t>54.</w:t>
      </w:r>
      <w:r>
        <w:tab/>
        <w:t>Fees Arbitration Panels</w:t>
      </w:r>
      <w:r>
        <w:tab/>
      </w:r>
      <w:r>
        <w:fldChar w:fldCharType="begin"/>
      </w:r>
      <w:r>
        <w:instrText xml:space="preserve"> PAGEREF _Toc74746441 \h </w:instrText>
      </w:r>
      <w:r>
        <w:fldChar w:fldCharType="separate"/>
      </w:r>
      <w:r w:rsidR="00A71AEF">
        <w:t>27</w:t>
      </w:r>
      <w:r>
        <w:fldChar w:fldCharType="end"/>
      </w:r>
    </w:p>
    <w:p w:rsidR="003C22EF" w:rsidRDefault="003C22EF">
      <w:pPr>
        <w:pStyle w:val="TOC8"/>
        <w:rPr>
          <w:rFonts w:asciiTheme="minorHAnsi" w:eastAsiaTheme="minorEastAsia" w:hAnsiTheme="minorHAnsi" w:cstheme="minorBidi"/>
          <w:szCs w:val="22"/>
        </w:rPr>
      </w:pPr>
      <w:r>
        <w:t>55.</w:t>
      </w:r>
      <w:r>
        <w:tab/>
        <w:t>Panel meetings</w:t>
      </w:r>
      <w:r>
        <w:tab/>
      </w:r>
      <w:r>
        <w:fldChar w:fldCharType="begin"/>
      </w:r>
      <w:r>
        <w:instrText xml:space="preserve"> PAGEREF _Toc74746442 \h </w:instrText>
      </w:r>
      <w:r>
        <w:fldChar w:fldCharType="separate"/>
      </w:r>
      <w:r w:rsidR="00A71AEF">
        <w:t>27</w:t>
      </w:r>
      <w:r>
        <w:fldChar w:fldCharType="end"/>
      </w:r>
    </w:p>
    <w:p w:rsidR="003C22EF" w:rsidRDefault="003C22EF">
      <w:pPr>
        <w:pStyle w:val="TOC8"/>
        <w:rPr>
          <w:rFonts w:asciiTheme="minorHAnsi" w:eastAsiaTheme="minorEastAsia" w:hAnsiTheme="minorHAnsi" w:cstheme="minorBidi"/>
          <w:szCs w:val="22"/>
        </w:rPr>
      </w:pPr>
      <w:r>
        <w:t>56.</w:t>
      </w:r>
      <w:r>
        <w:tab/>
        <w:t>Decisions of a Panel</w:t>
      </w:r>
      <w:r>
        <w:tab/>
      </w:r>
      <w:r>
        <w:fldChar w:fldCharType="begin"/>
      </w:r>
      <w:r>
        <w:instrText xml:space="preserve"> PAGEREF _Toc74746443 \h </w:instrText>
      </w:r>
      <w:r>
        <w:fldChar w:fldCharType="separate"/>
      </w:r>
      <w:r w:rsidR="00A71AEF">
        <w:t>28</w:t>
      </w:r>
      <w:r>
        <w:fldChar w:fldCharType="end"/>
      </w:r>
    </w:p>
    <w:p w:rsidR="003C22EF" w:rsidRDefault="003C22EF">
      <w:pPr>
        <w:pStyle w:val="TOC2"/>
        <w:tabs>
          <w:tab w:val="right" w:leader="dot" w:pos="7077"/>
        </w:tabs>
        <w:rPr>
          <w:rFonts w:asciiTheme="minorHAnsi" w:eastAsiaTheme="minorEastAsia" w:hAnsiTheme="minorHAnsi" w:cstheme="minorBidi"/>
          <w:b w:val="0"/>
          <w:sz w:val="22"/>
          <w:szCs w:val="22"/>
        </w:rPr>
      </w:pPr>
      <w:r>
        <w:t>Part 8 — Miscellaneous matters</w:t>
      </w:r>
    </w:p>
    <w:p w:rsidR="003C22EF" w:rsidRDefault="003C22EF">
      <w:pPr>
        <w:pStyle w:val="TOC8"/>
        <w:rPr>
          <w:rFonts w:asciiTheme="minorHAnsi" w:eastAsiaTheme="minorEastAsia" w:hAnsiTheme="minorHAnsi" w:cstheme="minorBidi"/>
          <w:szCs w:val="22"/>
        </w:rPr>
      </w:pPr>
      <w:r>
        <w:t>57.</w:t>
      </w:r>
      <w:r>
        <w:tab/>
        <w:t>False or misleading information</w:t>
      </w:r>
      <w:r>
        <w:tab/>
      </w:r>
      <w:r>
        <w:fldChar w:fldCharType="begin"/>
      </w:r>
      <w:r>
        <w:instrText xml:space="preserve"> PAGEREF _Toc74746445 \h </w:instrText>
      </w:r>
      <w:r>
        <w:fldChar w:fldCharType="separate"/>
      </w:r>
      <w:r w:rsidR="00A71AEF">
        <w:t>29</w:t>
      </w:r>
      <w:r>
        <w:fldChar w:fldCharType="end"/>
      </w:r>
    </w:p>
    <w:p w:rsidR="003C22EF" w:rsidRDefault="003C22EF">
      <w:pPr>
        <w:pStyle w:val="TOC2"/>
        <w:tabs>
          <w:tab w:val="right" w:leader="dot" w:pos="7077"/>
        </w:tabs>
        <w:rPr>
          <w:rFonts w:asciiTheme="minorHAnsi" w:eastAsiaTheme="minorEastAsia" w:hAnsiTheme="minorHAnsi" w:cstheme="minorBidi"/>
          <w:b w:val="0"/>
          <w:sz w:val="22"/>
          <w:szCs w:val="22"/>
        </w:rPr>
      </w:pPr>
      <w:r>
        <w:t>Part 9 — Transitional matters</w:t>
      </w:r>
    </w:p>
    <w:p w:rsidR="003C22EF" w:rsidRDefault="003C22EF">
      <w:pPr>
        <w:pStyle w:val="TOC8"/>
        <w:rPr>
          <w:rFonts w:asciiTheme="minorHAnsi" w:eastAsiaTheme="minorEastAsia" w:hAnsiTheme="minorHAnsi" w:cstheme="minorBidi"/>
          <w:szCs w:val="22"/>
        </w:rPr>
      </w:pPr>
      <w:r>
        <w:t>59.</w:t>
      </w:r>
      <w:r>
        <w:tab/>
        <w:t>Term used: commencement</w:t>
      </w:r>
      <w:r>
        <w:tab/>
      </w:r>
      <w:r>
        <w:fldChar w:fldCharType="begin"/>
      </w:r>
      <w:r>
        <w:instrText xml:space="preserve"> PAGEREF _Toc74746447 \h </w:instrText>
      </w:r>
      <w:r>
        <w:fldChar w:fldCharType="separate"/>
      </w:r>
      <w:r w:rsidR="00A71AEF">
        <w:t>30</w:t>
      </w:r>
      <w:r>
        <w:fldChar w:fldCharType="end"/>
      </w:r>
    </w:p>
    <w:p w:rsidR="003C22EF" w:rsidRDefault="003C22EF">
      <w:pPr>
        <w:pStyle w:val="TOC8"/>
        <w:rPr>
          <w:rFonts w:asciiTheme="minorHAnsi" w:eastAsiaTheme="minorEastAsia" w:hAnsiTheme="minorHAnsi" w:cstheme="minorBidi"/>
          <w:szCs w:val="22"/>
        </w:rPr>
      </w:pPr>
      <w:r>
        <w:t>60.</w:t>
      </w:r>
      <w:r>
        <w:tab/>
        <w:t>Wardens’ appointments continued</w:t>
      </w:r>
      <w:r>
        <w:tab/>
      </w:r>
      <w:r>
        <w:fldChar w:fldCharType="begin"/>
      </w:r>
      <w:r>
        <w:instrText xml:space="preserve"> PAGEREF _Toc74746448 \h </w:instrText>
      </w:r>
      <w:r>
        <w:fldChar w:fldCharType="separate"/>
      </w:r>
      <w:r w:rsidR="00A71AEF">
        <w:t>30</w:t>
      </w:r>
      <w:r>
        <w:fldChar w:fldCharType="end"/>
      </w:r>
    </w:p>
    <w:p w:rsidR="003C22EF" w:rsidRDefault="003C22EF">
      <w:pPr>
        <w:pStyle w:val="TOC2"/>
        <w:tabs>
          <w:tab w:val="right" w:leader="dot" w:pos="7077"/>
        </w:tabs>
        <w:rPr>
          <w:rFonts w:asciiTheme="minorHAnsi" w:eastAsiaTheme="minorEastAsia" w:hAnsiTheme="minorHAnsi" w:cstheme="minorBidi"/>
          <w:b w:val="0"/>
          <w:sz w:val="22"/>
          <w:szCs w:val="22"/>
        </w:rPr>
      </w:pPr>
      <w:r>
        <w:lastRenderedPageBreak/>
        <w:t>Schedule 1 — Forms</w:t>
      </w:r>
    </w:p>
    <w:p w:rsidR="003C22EF" w:rsidRDefault="003C22EF">
      <w:pPr>
        <w:pStyle w:val="TOC8"/>
        <w:rPr>
          <w:rFonts w:asciiTheme="minorHAnsi" w:eastAsiaTheme="minorEastAsia" w:hAnsiTheme="minorHAnsi" w:cstheme="minorBidi"/>
          <w:szCs w:val="22"/>
        </w:rPr>
      </w:pPr>
      <w:r>
        <w:t xml:space="preserve">1. </w:t>
      </w:r>
      <w:r>
        <w:tab/>
        <w:t>Infringement notice (r. 43(1))</w:t>
      </w:r>
      <w:r>
        <w:tab/>
      </w:r>
      <w:r>
        <w:fldChar w:fldCharType="begin"/>
      </w:r>
      <w:r>
        <w:instrText xml:space="preserve"> PAGEREF _Toc74746450 \h </w:instrText>
      </w:r>
      <w:r>
        <w:fldChar w:fldCharType="separate"/>
      </w:r>
      <w:r w:rsidR="00A71AEF">
        <w:t>31</w:t>
      </w:r>
      <w:r>
        <w:fldChar w:fldCharType="end"/>
      </w:r>
    </w:p>
    <w:p w:rsidR="003C22EF" w:rsidRDefault="003C22EF">
      <w:pPr>
        <w:pStyle w:val="TOC8"/>
        <w:rPr>
          <w:rFonts w:asciiTheme="minorHAnsi" w:eastAsiaTheme="minorEastAsia" w:hAnsiTheme="minorHAnsi" w:cstheme="minorBidi"/>
          <w:szCs w:val="22"/>
        </w:rPr>
      </w:pPr>
      <w:r>
        <w:t>2.</w:t>
      </w:r>
      <w:r>
        <w:tab/>
        <w:t>Withdrawal of infringement notice (r. 43(2))</w:t>
      </w:r>
      <w:r>
        <w:tab/>
      </w:r>
      <w:r>
        <w:fldChar w:fldCharType="begin"/>
      </w:r>
      <w:r>
        <w:instrText xml:space="preserve"> PAGEREF _Toc74746451 \h </w:instrText>
      </w:r>
      <w:r>
        <w:fldChar w:fldCharType="separate"/>
      </w:r>
      <w:r w:rsidR="00A71AEF">
        <w:t>33</w:t>
      </w:r>
      <w:r>
        <w:fldChar w:fldCharType="end"/>
      </w:r>
    </w:p>
    <w:p w:rsidR="003C22EF" w:rsidRDefault="003C22EF">
      <w:pPr>
        <w:pStyle w:val="TOC2"/>
        <w:tabs>
          <w:tab w:val="right" w:leader="dot" w:pos="7077"/>
        </w:tabs>
        <w:rPr>
          <w:rFonts w:asciiTheme="minorHAnsi" w:eastAsiaTheme="minorEastAsia" w:hAnsiTheme="minorHAnsi" w:cstheme="minorBidi"/>
          <w:b w:val="0"/>
          <w:sz w:val="22"/>
          <w:szCs w:val="22"/>
        </w:rPr>
      </w:pPr>
      <w:r>
        <w:t>Schedule 2 — Maximum fees for certain planning services</w:t>
      </w:r>
    </w:p>
    <w:p w:rsidR="003C22EF" w:rsidRDefault="003C22EF">
      <w:pPr>
        <w:pStyle w:val="TOC2"/>
        <w:tabs>
          <w:tab w:val="right" w:leader="dot" w:pos="7077"/>
        </w:tabs>
        <w:rPr>
          <w:rFonts w:asciiTheme="minorHAnsi" w:eastAsiaTheme="minorEastAsia" w:hAnsiTheme="minorHAnsi" w:cstheme="minorBidi"/>
          <w:b w:val="0"/>
          <w:sz w:val="22"/>
          <w:szCs w:val="22"/>
        </w:rPr>
      </w:pPr>
      <w:r>
        <w:t>Schedule 3 — Form of estimate of fees for services for local planning scheme amendments</w:t>
      </w:r>
    </w:p>
    <w:p w:rsidR="003C22EF" w:rsidRDefault="003C22EF">
      <w:pPr>
        <w:pStyle w:val="TOC2"/>
        <w:tabs>
          <w:tab w:val="right" w:leader="dot" w:pos="7077"/>
        </w:tabs>
        <w:rPr>
          <w:rFonts w:asciiTheme="minorHAnsi" w:eastAsiaTheme="minorEastAsia" w:hAnsiTheme="minorHAnsi" w:cstheme="minorBidi"/>
          <w:b w:val="0"/>
          <w:sz w:val="22"/>
          <w:szCs w:val="22"/>
        </w:rPr>
      </w:pPr>
      <w:r>
        <w:t>Schedule 4 — Form of estimate of fees for services for structure plans and local development plans</w:t>
      </w:r>
    </w:p>
    <w:p w:rsidR="003C22EF" w:rsidRDefault="003C22EF">
      <w:pPr>
        <w:pStyle w:val="TOC2"/>
        <w:tabs>
          <w:tab w:val="right" w:leader="dot" w:pos="7077"/>
        </w:tabs>
        <w:rPr>
          <w:rFonts w:asciiTheme="minorHAnsi" w:eastAsiaTheme="minorEastAsia" w:hAnsiTheme="minorHAnsi" w:cstheme="minorBidi"/>
          <w:b w:val="0"/>
          <w:sz w:val="22"/>
          <w:szCs w:val="22"/>
        </w:rPr>
      </w:pPr>
      <w:r>
        <w:t>Notes</w:t>
      </w:r>
    </w:p>
    <w:p w:rsidR="003C22EF" w:rsidRDefault="003C22EF" w:rsidP="003C22EF">
      <w:pPr>
        <w:pStyle w:val="TOC8"/>
        <w:rPr>
          <w:rFonts w:asciiTheme="minorHAnsi" w:eastAsiaTheme="minorEastAsia" w:hAnsiTheme="minorHAnsi" w:cstheme="minorBidi"/>
          <w:szCs w:val="22"/>
        </w:rPr>
      </w:pPr>
      <w:r>
        <w:tab/>
        <w:t>Compilation table</w:t>
      </w:r>
      <w:r>
        <w:tab/>
      </w:r>
      <w:r>
        <w:fldChar w:fldCharType="begin"/>
      </w:r>
      <w:r>
        <w:instrText xml:space="preserve"> PAGEREF _Toc74746456 \h </w:instrText>
      </w:r>
      <w:r>
        <w:fldChar w:fldCharType="separate"/>
      </w:r>
      <w:r w:rsidR="00A71AEF">
        <w:t>42</w:t>
      </w:r>
      <w:r>
        <w:fldChar w:fldCharType="end"/>
      </w:r>
    </w:p>
    <w:p w:rsidR="003C22EF" w:rsidRDefault="003C22EF" w:rsidP="003C22E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_Toc74746457 \h </w:instrText>
      </w:r>
      <w:r>
        <w:fldChar w:fldCharType="separate"/>
      </w:r>
      <w:r w:rsidR="00A71AEF">
        <w:t>43</w:t>
      </w:r>
      <w:r>
        <w:fldChar w:fldCharType="end"/>
      </w:r>
    </w:p>
    <w:p w:rsidR="003C22EF" w:rsidRDefault="003C22EF" w:rsidP="003C22EF">
      <w:pPr>
        <w:pStyle w:val="TOC8"/>
        <w:rPr>
          <w:rFonts w:asciiTheme="minorHAnsi" w:eastAsiaTheme="minorEastAsia" w:hAnsiTheme="minorHAnsi" w:cstheme="minorBidi"/>
          <w:szCs w:val="22"/>
        </w:rPr>
      </w:pPr>
      <w:r>
        <w:tab/>
        <w:t>Other notes</w:t>
      </w:r>
      <w:r>
        <w:tab/>
      </w:r>
      <w:r>
        <w:fldChar w:fldCharType="begin"/>
      </w:r>
      <w:r>
        <w:instrText xml:space="preserve"> PAGEREF _Toc74746458 \h </w:instrText>
      </w:r>
      <w:r>
        <w:fldChar w:fldCharType="separate"/>
      </w:r>
      <w:r w:rsidR="00A71AEF">
        <w:t>43</w:t>
      </w:r>
      <w:r>
        <w:fldChar w:fldCharType="end"/>
      </w:r>
    </w:p>
    <w:p w:rsidR="003C22EF" w:rsidRDefault="003C22EF">
      <w:pPr>
        <w:pStyle w:val="TOC2"/>
        <w:tabs>
          <w:tab w:val="right" w:leader="dot" w:pos="7077"/>
        </w:tabs>
        <w:rPr>
          <w:rFonts w:asciiTheme="minorHAnsi" w:eastAsiaTheme="minorEastAsia" w:hAnsiTheme="minorHAnsi" w:cstheme="minorBidi"/>
          <w:b w:val="0"/>
          <w:sz w:val="22"/>
          <w:szCs w:val="22"/>
        </w:rPr>
      </w:pPr>
      <w:r>
        <w:t>Defined terms</w:t>
      </w:r>
    </w:p>
    <w:p w:rsidR="00351BDD" w:rsidRDefault="00F17F2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51BDD" w:rsidRDefault="00351BDD">
      <w:pPr>
        <w:pStyle w:val="NoteHeading"/>
        <w:sectPr w:rsidR="00351BD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51BDD" w:rsidRDefault="00F17F2C">
      <w:pPr>
        <w:pStyle w:val="PrincipalActReg"/>
        <w:spacing w:after="720"/>
      </w:pPr>
      <w:r>
        <w:lastRenderedPageBreak/>
        <w:t>Planning and Development Act 2005</w:t>
      </w:r>
    </w:p>
    <w:p w:rsidR="00351BDD" w:rsidRDefault="00F17F2C">
      <w:pPr>
        <w:pStyle w:val="NameofActReg"/>
      </w:pPr>
      <w:r>
        <w:t>Planning and Development Regulations 2009</w:t>
      </w:r>
    </w:p>
    <w:p w:rsidR="00351BDD" w:rsidRDefault="00F17F2C">
      <w:pPr>
        <w:pStyle w:val="Heading2"/>
        <w:pageBreakBefore w:val="0"/>
      </w:pPr>
      <w:bookmarkStart w:id="3" w:name="_Toc74650968"/>
      <w:bookmarkStart w:id="4" w:name="_Toc74651453"/>
      <w:bookmarkStart w:id="5" w:name="_Toc74746370"/>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351BDD" w:rsidRDefault="00F17F2C">
      <w:pPr>
        <w:pStyle w:val="Heading5"/>
      </w:pPr>
      <w:bookmarkStart w:id="6" w:name="_Toc74746371"/>
      <w:r>
        <w:rPr>
          <w:rStyle w:val="CharSectno"/>
        </w:rPr>
        <w:t>1</w:t>
      </w:r>
      <w:r>
        <w:t>.</w:t>
      </w:r>
      <w:r>
        <w:tab/>
        <w:t>Citation</w:t>
      </w:r>
      <w:bookmarkEnd w:id="6"/>
    </w:p>
    <w:p w:rsidR="00351BDD" w:rsidRDefault="00F17F2C">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Regulations 2009</w:t>
      </w:r>
      <w:r>
        <w:t>.</w:t>
      </w:r>
    </w:p>
    <w:p w:rsidR="00351BDD" w:rsidRDefault="00F17F2C">
      <w:pPr>
        <w:pStyle w:val="Heading5"/>
        <w:rPr>
          <w:spacing w:val="-2"/>
        </w:rPr>
      </w:pPr>
      <w:bookmarkStart w:id="8" w:name="_Toc74746372"/>
      <w:r>
        <w:rPr>
          <w:rStyle w:val="CharSectno"/>
        </w:rPr>
        <w:t>2</w:t>
      </w:r>
      <w:r>
        <w:rPr>
          <w:spacing w:val="-2"/>
        </w:rPr>
        <w:t>.</w:t>
      </w:r>
      <w:r>
        <w:rPr>
          <w:spacing w:val="-2"/>
        </w:rPr>
        <w:tab/>
        <w:t>Commencement</w:t>
      </w:r>
      <w:bookmarkEnd w:id="8"/>
    </w:p>
    <w:p w:rsidR="00351BDD" w:rsidRDefault="00F17F2C">
      <w:pPr>
        <w:pStyle w:val="Subsection"/>
        <w:rPr>
          <w:spacing w:val="-2"/>
        </w:rPr>
      </w:pPr>
      <w:r>
        <w:rPr>
          <w:spacing w:val="-2"/>
        </w:rPr>
        <w:tab/>
      </w:r>
      <w:r>
        <w:rPr>
          <w:spacing w:val="-2"/>
        </w:rPr>
        <w:tab/>
        <w:t>These regulations come into operation as follows —</w:t>
      </w:r>
    </w:p>
    <w:p w:rsidR="00351BDD" w:rsidRDefault="00F17F2C">
      <w:pPr>
        <w:pStyle w:val="Indenta"/>
      </w:pPr>
      <w:r>
        <w:tab/>
        <w:t>(a)</w:t>
      </w:r>
      <w:r>
        <w:tab/>
        <w:t xml:space="preserve">regulations 1 and 2 — on the day on which these regulations are published in the </w:t>
      </w:r>
      <w:r>
        <w:rPr>
          <w:i/>
          <w:iCs/>
        </w:rPr>
        <w:t>Gazette</w:t>
      </w:r>
      <w:r>
        <w:t>;</w:t>
      </w:r>
    </w:p>
    <w:p w:rsidR="00351BDD" w:rsidRDefault="00F17F2C">
      <w:pPr>
        <w:pStyle w:val="Indenta"/>
      </w:pPr>
      <w:r>
        <w:tab/>
        <w:t>(b)</w:t>
      </w:r>
      <w:r>
        <w:tab/>
        <w:t>the rest of these regulations — when section 150 and Part 13 Division 3 of the Act come into operation.</w:t>
      </w:r>
    </w:p>
    <w:p w:rsidR="00351BDD" w:rsidRDefault="00F17F2C">
      <w:pPr>
        <w:pStyle w:val="Heading5"/>
      </w:pPr>
      <w:bookmarkStart w:id="9" w:name="_Toc74746373"/>
      <w:r>
        <w:rPr>
          <w:rStyle w:val="CharSectno"/>
        </w:rPr>
        <w:t>3</w:t>
      </w:r>
      <w:r>
        <w:t>.</w:t>
      </w:r>
      <w:r>
        <w:tab/>
        <w:t>Terms used</w:t>
      </w:r>
      <w:bookmarkEnd w:id="9"/>
    </w:p>
    <w:p w:rsidR="00351BDD" w:rsidRDefault="00F17F2C">
      <w:pPr>
        <w:pStyle w:val="Subsection"/>
      </w:pPr>
      <w:r>
        <w:tab/>
      </w:r>
      <w:r>
        <w:tab/>
        <w:t xml:space="preserve">In these regulations, unless the contrary intention appears — </w:t>
      </w:r>
    </w:p>
    <w:p w:rsidR="00351BDD" w:rsidRDefault="00F17F2C">
      <w:pPr>
        <w:pStyle w:val="Defstart"/>
      </w:pPr>
      <w:r>
        <w:rPr>
          <w:b/>
        </w:rPr>
        <w:tab/>
      </w:r>
      <w:r>
        <w:rPr>
          <w:rStyle w:val="CharDefText"/>
        </w:rPr>
        <w:t>Act</w:t>
      </w:r>
      <w:r>
        <w:t xml:space="preserve"> means the </w:t>
      </w:r>
      <w:r>
        <w:rPr>
          <w:i/>
          <w:iCs/>
        </w:rPr>
        <w:t>Planning and Development Act 2005</w:t>
      </w:r>
      <w:r>
        <w:t>;</w:t>
      </w:r>
    </w:p>
    <w:p w:rsidR="00351BDD" w:rsidRDefault="00F17F2C">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rsidR="00351BDD" w:rsidRDefault="00F17F2C">
      <w:pPr>
        <w:pStyle w:val="Defstart"/>
      </w:pPr>
      <w:r>
        <w:rPr>
          <w:b/>
        </w:rPr>
        <w:tab/>
      </w:r>
      <w:r>
        <w:rPr>
          <w:rStyle w:val="CharDefText"/>
        </w:rPr>
        <w:t>section</w:t>
      </w:r>
      <w:r>
        <w:t xml:space="preserve"> means a section of the Act.</w:t>
      </w:r>
    </w:p>
    <w:p w:rsidR="00351BDD" w:rsidRDefault="00F17F2C">
      <w:pPr>
        <w:pStyle w:val="Heading5"/>
      </w:pPr>
      <w:bookmarkStart w:id="10" w:name="_Toc74746374"/>
      <w:r>
        <w:rPr>
          <w:rStyle w:val="CharSectno"/>
        </w:rPr>
        <w:t>4</w:t>
      </w:r>
      <w:r>
        <w:t>.</w:t>
      </w:r>
      <w:r>
        <w:tab/>
        <w:t>Utility services prescribed (Act s. 4(1))</w:t>
      </w:r>
      <w:bookmarkEnd w:id="10"/>
    </w:p>
    <w:p w:rsidR="00351BDD" w:rsidRDefault="00F17F2C">
      <w:pPr>
        <w:pStyle w:val="Subsection"/>
        <w:keepNext/>
      </w:pPr>
      <w:r>
        <w:tab/>
      </w:r>
      <w:r>
        <w:tab/>
        <w:t xml:space="preserve">These services are prescribed for the purposes of the definition of </w:t>
      </w:r>
      <w:r>
        <w:rPr>
          <w:b/>
          <w:bCs/>
          <w:i/>
          <w:iCs/>
        </w:rPr>
        <w:t>utility services</w:t>
      </w:r>
      <w:r>
        <w:t xml:space="preserve"> in section 4(1) —</w:t>
      </w:r>
    </w:p>
    <w:p w:rsidR="00351BDD" w:rsidRDefault="00F17F2C">
      <w:pPr>
        <w:pStyle w:val="Indenta"/>
      </w:pPr>
      <w:r>
        <w:tab/>
        <w:t>(a)</w:t>
      </w:r>
      <w:r>
        <w:tab/>
        <w:t>gas supply services;</w:t>
      </w:r>
    </w:p>
    <w:p w:rsidR="00351BDD" w:rsidRDefault="00F17F2C">
      <w:pPr>
        <w:pStyle w:val="Indenta"/>
      </w:pPr>
      <w:r>
        <w:tab/>
        <w:t>(b)</w:t>
      </w:r>
      <w:r>
        <w:tab/>
        <w:t>telecommunications supply services.</w:t>
      </w:r>
    </w:p>
    <w:p w:rsidR="00351BDD" w:rsidRDefault="00F17F2C">
      <w:pPr>
        <w:pStyle w:val="Heading2"/>
      </w:pPr>
      <w:bookmarkStart w:id="11" w:name="_Toc74650973"/>
      <w:bookmarkStart w:id="12" w:name="_Toc74651458"/>
      <w:bookmarkStart w:id="13" w:name="_Toc74746375"/>
      <w:r>
        <w:rPr>
          <w:rStyle w:val="CharPartNo"/>
        </w:rPr>
        <w:lastRenderedPageBreak/>
        <w:t>Part 2</w:t>
      </w:r>
      <w:r>
        <w:t> — </w:t>
      </w:r>
      <w:r>
        <w:rPr>
          <w:rStyle w:val="CharPartText"/>
        </w:rPr>
        <w:t>Activities on certain State land</w:t>
      </w:r>
      <w:bookmarkEnd w:id="11"/>
      <w:bookmarkEnd w:id="12"/>
      <w:bookmarkEnd w:id="13"/>
      <w:r>
        <w:rPr>
          <w:rStyle w:val="CharPartText"/>
        </w:rPr>
        <w:t xml:space="preserve"> </w:t>
      </w:r>
    </w:p>
    <w:p w:rsidR="00351BDD" w:rsidRDefault="00F17F2C">
      <w:pPr>
        <w:pStyle w:val="Heading3"/>
      </w:pPr>
      <w:bookmarkStart w:id="14" w:name="_Toc74650974"/>
      <w:bookmarkStart w:id="15" w:name="_Toc74651459"/>
      <w:bookmarkStart w:id="16" w:name="_Toc74746376"/>
      <w:r>
        <w:rPr>
          <w:rStyle w:val="CharDivNo"/>
        </w:rPr>
        <w:t>Division 1</w:t>
      </w:r>
      <w:r>
        <w:t> — </w:t>
      </w:r>
      <w:r>
        <w:rPr>
          <w:rStyle w:val="CharDivText"/>
        </w:rPr>
        <w:t>Preliminary matters</w:t>
      </w:r>
      <w:bookmarkEnd w:id="14"/>
      <w:bookmarkEnd w:id="15"/>
      <w:bookmarkEnd w:id="16"/>
    </w:p>
    <w:p w:rsidR="00351BDD" w:rsidRDefault="00F17F2C">
      <w:pPr>
        <w:pStyle w:val="Heading5"/>
      </w:pPr>
      <w:bookmarkStart w:id="17" w:name="_Toc74746377"/>
      <w:r>
        <w:rPr>
          <w:rStyle w:val="CharSectno"/>
        </w:rPr>
        <w:t>5</w:t>
      </w:r>
      <w:r>
        <w:t>.</w:t>
      </w:r>
      <w:r>
        <w:tab/>
        <w:t>Terms used</w:t>
      </w:r>
      <w:bookmarkEnd w:id="17"/>
    </w:p>
    <w:p w:rsidR="00351BDD" w:rsidRDefault="00F17F2C">
      <w:pPr>
        <w:pStyle w:val="Subsection"/>
        <w:spacing w:before="140"/>
      </w:pPr>
      <w:r>
        <w:tab/>
      </w:r>
      <w:r>
        <w:tab/>
        <w:t>In this Part —</w:t>
      </w:r>
    </w:p>
    <w:p w:rsidR="00351BDD" w:rsidRDefault="00F17F2C">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rsidR="00351BDD" w:rsidRDefault="00F17F2C">
      <w:pPr>
        <w:pStyle w:val="Defpara"/>
        <w:spacing w:before="60"/>
      </w:pPr>
      <w:r>
        <w:tab/>
        <w:t>(a)</w:t>
      </w:r>
      <w:r>
        <w:tab/>
        <w:t>is reserved under a planning scheme for a public purpose; or</w:t>
      </w:r>
    </w:p>
    <w:p w:rsidR="00351BDD" w:rsidRDefault="00F17F2C">
      <w:pPr>
        <w:pStyle w:val="Defpara"/>
        <w:spacing w:before="60"/>
      </w:pPr>
      <w:r>
        <w:tab/>
        <w:t>(b)</w:t>
      </w:r>
      <w:r>
        <w:tab/>
        <w:t>is subject to an improvement plan in force under section 119;</w:t>
      </w:r>
    </w:p>
    <w:p w:rsidR="00351BDD" w:rsidRDefault="00F17F2C">
      <w:pPr>
        <w:pStyle w:val="Defstart"/>
      </w:pPr>
      <w:r>
        <w:rPr>
          <w:b/>
        </w:rPr>
        <w:tab/>
      </w:r>
      <w:r>
        <w:rPr>
          <w:rStyle w:val="CharDefText"/>
        </w:rPr>
        <w:t>road vehicle</w:t>
      </w:r>
      <w:r>
        <w:t xml:space="preserve"> means any thing on wheels or tracks that is capable of transporting people or things by road, other than any such thing —</w:t>
      </w:r>
    </w:p>
    <w:p w:rsidR="00351BDD" w:rsidRDefault="00F17F2C">
      <w:pPr>
        <w:pStyle w:val="Defpara"/>
        <w:spacing w:before="60"/>
      </w:pPr>
      <w:r>
        <w:tab/>
        <w:t>(a)</w:t>
      </w:r>
      <w:r>
        <w:tab/>
        <w:t>that is propelled solely by human power; or</w:t>
      </w:r>
    </w:p>
    <w:p w:rsidR="00351BDD" w:rsidRDefault="00F17F2C">
      <w:pPr>
        <w:pStyle w:val="Defpara"/>
        <w:spacing w:before="60"/>
      </w:pPr>
      <w:r>
        <w:tab/>
        <w:t>(b)</w:t>
      </w:r>
      <w:r>
        <w:tab/>
        <w:t>that has 3 or more wheels, is self</w:t>
      </w:r>
      <w:r>
        <w:noBreakHyphen/>
        <w:t>propelled and is designed to transport a single person with a physical disability at a pedestrian speed;</w:t>
      </w:r>
    </w:p>
    <w:p w:rsidR="00351BDD" w:rsidRDefault="00F17F2C">
      <w:pPr>
        <w:pStyle w:val="Defstart"/>
      </w:pPr>
      <w:r>
        <w:rPr>
          <w:b/>
        </w:rPr>
        <w:tab/>
      </w:r>
      <w:r>
        <w:rPr>
          <w:rStyle w:val="CharDefText"/>
        </w:rPr>
        <w:t>warden</w:t>
      </w:r>
      <w:r>
        <w:t xml:space="preserve"> means a person appointed under regulation 7 as a warden.</w:t>
      </w:r>
    </w:p>
    <w:p w:rsidR="00351BDD" w:rsidRDefault="00F17F2C">
      <w:pPr>
        <w:pStyle w:val="Heading5"/>
      </w:pPr>
      <w:bookmarkStart w:id="18" w:name="_Toc74746378"/>
      <w:r>
        <w:rPr>
          <w:rStyle w:val="CharSectno"/>
        </w:rPr>
        <w:t>6</w:t>
      </w:r>
      <w:r>
        <w:t>.</w:t>
      </w:r>
      <w:r>
        <w:tab/>
        <w:t>Application of this Part</w:t>
      </w:r>
      <w:bookmarkEnd w:id="18"/>
    </w:p>
    <w:p w:rsidR="00351BDD" w:rsidRDefault="00F17F2C">
      <w:pPr>
        <w:pStyle w:val="Subsection"/>
        <w:spacing w:before="140"/>
      </w:pPr>
      <w:r>
        <w:tab/>
        <w:t>(1)</w:t>
      </w:r>
      <w:r>
        <w:tab/>
        <w:t>This Part does not apply to a warden acting in the course of duty.</w:t>
      </w:r>
    </w:p>
    <w:p w:rsidR="00351BDD" w:rsidRDefault="00F17F2C">
      <w:pPr>
        <w:pStyle w:val="Subsection"/>
        <w:spacing w:before="140"/>
      </w:pPr>
      <w:r>
        <w:tab/>
        <w:t>(2)</w:t>
      </w:r>
      <w:r>
        <w:tab/>
        <w:t xml:space="preserve">If any identified State land is leased by the State or the Commission to a person, this Part — </w:t>
      </w:r>
    </w:p>
    <w:p w:rsidR="00351BDD" w:rsidRDefault="00F17F2C">
      <w:pPr>
        <w:pStyle w:val="Indenta"/>
        <w:spacing w:before="60"/>
      </w:pPr>
      <w:r>
        <w:tab/>
        <w:t>(a)</w:t>
      </w:r>
      <w:r>
        <w:tab/>
        <w:t>does not prevent the lessee, or a person acting with the lessee’s authority, from doing any act on that land that is authorised by the lease; and</w:t>
      </w:r>
    </w:p>
    <w:p w:rsidR="00351BDD" w:rsidRDefault="00F17F2C">
      <w:pPr>
        <w:pStyle w:val="Indenta"/>
        <w:spacing w:before="60"/>
      </w:pPr>
      <w:r>
        <w:tab/>
        <w:t>(b)</w:t>
      </w:r>
      <w:r>
        <w:tab/>
        <w:t>does not authorise the lessee or any other person to do any act on that land that is prohibited by the lease.</w:t>
      </w:r>
    </w:p>
    <w:p w:rsidR="00351BDD" w:rsidRDefault="00F17F2C">
      <w:pPr>
        <w:pStyle w:val="Heading3"/>
      </w:pPr>
      <w:bookmarkStart w:id="19" w:name="_Toc74650977"/>
      <w:bookmarkStart w:id="20" w:name="_Toc74651462"/>
      <w:bookmarkStart w:id="21" w:name="_Toc74746379"/>
      <w:r>
        <w:rPr>
          <w:rStyle w:val="CharDivNo"/>
        </w:rPr>
        <w:lastRenderedPageBreak/>
        <w:t>Division 2</w:t>
      </w:r>
      <w:r>
        <w:t> — </w:t>
      </w:r>
      <w:r>
        <w:rPr>
          <w:rStyle w:val="CharDivText"/>
        </w:rPr>
        <w:t>Wardens</w:t>
      </w:r>
      <w:bookmarkEnd w:id="19"/>
      <w:bookmarkEnd w:id="20"/>
      <w:bookmarkEnd w:id="21"/>
    </w:p>
    <w:p w:rsidR="00351BDD" w:rsidRDefault="00F17F2C">
      <w:pPr>
        <w:pStyle w:val="Heading5"/>
      </w:pPr>
      <w:bookmarkStart w:id="22" w:name="_Toc74746380"/>
      <w:r>
        <w:rPr>
          <w:rStyle w:val="CharSectno"/>
        </w:rPr>
        <w:t>7</w:t>
      </w:r>
      <w:r>
        <w:t>.</w:t>
      </w:r>
      <w:r>
        <w:tab/>
        <w:t>Appointment</w:t>
      </w:r>
      <w:bookmarkEnd w:id="22"/>
    </w:p>
    <w:p w:rsidR="00351BDD" w:rsidRDefault="00F17F2C">
      <w:pPr>
        <w:pStyle w:val="Subsection"/>
      </w:pPr>
      <w:r>
        <w:tab/>
        <w:t>(1)</w:t>
      </w:r>
      <w:r>
        <w:tab/>
        <w:t>Any act done by the Commission under this regulation must be in writing.</w:t>
      </w:r>
    </w:p>
    <w:p w:rsidR="00351BDD" w:rsidRDefault="00F17F2C">
      <w:pPr>
        <w:pStyle w:val="Subsection"/>
      </w:pPr>
      <w:r>
        <w:tab/>
        <w:t>(2)</w:t>
      </w:r>
      <w:r>
        <w:tab/>
        <w:t>The Commission may appoint any person to be a warden.</w:t>
      </w:r>
    </w:p>
    <w:p w:rsidR="00351BDD" w:rsidRDefault="00F17F2C">
      <w:pPr>
        <w:pStyle w:val="Subsection"/>
      </w:pPr>
      <w:r>
        <w:tab/>
        <w:t>(3)</w:t>
      </w:r>
      <w:r>
        <w:tab/>
        <w:t>A warden may be appointed on an honorary basis.</w:t>
      </w:r>
    </w:p>
    <w:p w:rsidR="00351BDD" w:rsidRDefault="00F17F2C">
      <w:pPr>
        <w:pStyle w:val="Subsection"/>
      </w:pPr>
      <w:r>
        <w:tab/>
        <w:t>(4)</w:t>
      </w:r>
      <w:r>
        <w:tab/>
        <w:t>The Commission may cancel a warden’s appointment.</w:t>
      </w:r>
    </w:p>
    <w:p w:rsidR="00351BDD" w:rsidRDefault="00F17F2C">
      <w:pPr>
        <w:pStyle w:val="Subsection"/>
      </w:pPr>
      <w:r>
        <w:tab/>
        <w:t>(5)</w:t>
      </w:r>
      <w:r>
        <w:tab/>
        <w:t>The Commission must give each warden a certificate of his or her appointment signed by the chairperson.</w:t>
      </w:r>
    </w:p>
    <w:p w:rsidR="00351BDD" w:rsidRDefault="00F17F2C">
      <w:pPr>
        <w:pStyle w:val="Subsection"/>
      </w:pPr>
      <w:r>
        <w:tab/>
        <w:t>(6)</w:t>
      </w:r>
      <w:r>
        <w:tab/>
        <w:t>A person whose appointment as a warden is cancelled must return his or her certificate of appointment to the Commission within 21 days after the date on which he or she is notified of the cancellation.</w:t>
      </w:r>
    </w:p>
    <w:p w:rsidR="00351BDD" w:rsidRDefault="00F17F2C">
      <w:pPr>
        <w:pStyle w:val="Penstart"/>
      </w:pPr>
      <w:r>
        <w:tab/>
        <w:t>Penalty: a fine of $500.</w:t>
      </w:r>
    </w:p>
    <w:p w:rsidR="00351BDD" w:rsidRDefault="00F17F2C">
      <w:pPr>
        <w:pStyle w:val="Heading5"/>
      </w:pPr>
      <w:bookmarkStart w:id="23" w:name="_Toc74746381"/>
      <w:r>
        <w:rPr>
          <w:rStyle w:val="CharSectno"/>
        </w:rPr>
        <w:t>8</w:t>
      </w:r>
      <w:r>
        <w:t>.</w:t>
      </w:r>
      <w:r>
        <w:tab/>
        <w:t>Functions</w:t>
      </w:r>
      <w:bookmarkEnd w:id="23"/>
    </w:p>
    <w:p w:rsidR="00351BDD" w:rsidRDefault="00F17F2C">
      <w:pPr>
        <w:pStyle w:val="Subsection"/>
      </w:pPr>
      <w:r>
        <w:tab/>
        <w:t>(1)</w:t>
      </w:r>
      <w:r>
        <w:tab/>
        <w:t>A warden’s functions are those set out in this Part and in any other written law and include the enforcement of this Part.</w:t>
      </w:r>
    </w:p>
    <w:p w:rsidR="00351BDD" w:rsidRDefault="00F17F2C">
      <w:pPr>
        <w:pStyle w:val="Subsection"/>
      </w:pPr>
      <w:r>
        <w:tab/>
        <w:t>(2)</w:t>
      </w:r>
      <w:r>
        <w:tab/>
        <w:t xml:space="preserve">A warden may give a person on identified State land any direction that is reasonably necessary — </w:t>
      </w:r>
    </w:p>
    <w:p w:rsidR="00351BDD" w:rsidRDefault="00F17F2C">
      <w:pPr>
        <w:pStyle w:val="Indenta"/>
      </w:pPr>
      <w:r>
        <w:tab/>
        <w:t>(a)</w:t>
      </w:r>
      <w:r>
        <w:tab/>
        <w:t>for the proper control and management of the land; or</w:t>
      </w:r>
    </w:p>
    <w:p w:rsidR="00351BDD" w:rsidRDefault="00F17F2C">
      <w:pPr>
        <w:pStyle w:val="Indenta"/>
      </w:pPr>
      <w:r>
        <w:tab/>
        <w:t>(b)</w:t>
      </w:r>
      <w:r>
        <w:tab/>
        <w:t>to enable the public to peacefully use and enjoy the land.</w:t>
      </w:r>
    </w:p>
    <w:p w:rsidR="00351BDD" w:rsidRDefault="00F17F2C">
      <w:pPr>
        <w:pStyle w:val="Subsection"/>
      </w:pPr>
      <w:r>
        <w:tab/>
        <w:t>(3)</w:t>
      </w:r>
      <w:r>
        <w:tab/>
        <w:t>A warden who reasonably believes a person on identified State land has committed or is committing an offence against this Part may order the person to leave the land, or a part of it specified by the warden.</w:t>
      </w:r>
    </w:p>
    <w:p w:rsidR="00351BDD" w:rsidRDefault="00F17F2C">
      <w:pPr>
        <w:pStyle w:val="Subsection"/>
      </w:pPr>
      <w:r>
        <w:tab/>
        <w:t>(4)</w:t>
      </w:r>
      <w:r>
        <w:tab/>
        <w:t>If, while performing any of a warden’s functions, a warden is asked to do so by any person, the warden must produce his or her certificate of appointment for inspection by the person.</w:t>
      </w:r>
    </w:p>
    <w:p w:rsidR="00351BDD" w:rsidRDefault="00F17F2C">
      <w:pPr>
        <w:pStyle w:val="Heading3"/>
      </w:pPr>
      <w:bookmarkStart w:id="24" w:name="_Toc74650980"/>
      <w:bookmarkStart w:id="25" w:name="_Toc74651465"/>
      <w:bookmarkStart w:id="26" w:name="_Toc74746382"/>
      <w:r>
        <w:rPr>
          <w:rStyle w:val="CharDivNo"/>
        </w:rPr>
        <w:lastRenderedPageBreak/>
        <w:t>Division 3</w:t>
      </w:r>
      <w:r>
        <w:t> — </w:t>
      </w:r>
      <w:r>
        <w:rPr>
          <w:rStyle w:val="CharDivText"/>
        </w:rPr>
        <w:t>General matters</w:t>
      </w:r>
      <w:bookmarkEnd w:id="24"/>
      <w:bookmarkEnd w:id="25"/>
      <w:bookmarkEnd w:id="26"/>
    </w:p>
    <w:p w:rsidR="00351BDD" w:rsidRDefault="00F17F2C">
      <w:pPr>
        <w:pStyle w:val="Heading5"/>
      </w:pPr>
      <w:bookmarkStart w:id="27" w:name="_Toc74746383"/>
      <w:r>
        <w:rPr>
          <w:rStyle w:val="CharSectno"/>
        </w:rPr>
        <w:t>9</w:t>
      </w:r>
      <w:r>
        <w:t>.</w:t>
      </w:r>
      <w:r>
        <w:tab/>
        <w:t>Defences to charges of offences against this Part</w:t>
      </w:r>
      <w:bookmarkEnd w:id="27"/>
    </w:p>
    <w:p w:rsidR="00351BDD" w:rsidRDefault="00F17F2C">
      <w:pPr>
        <w:pStyle w:val="Subsection"/>
      </w:pPr>
      <w:r>
        <w:tab/>
      </w:r>
      <w:r>
        <w:tab/>
        <w:t>It is a defence to a charge of an offence against this Part to prove the accused was acting —</w:t>
      </w:r>
    </w:p>
    <w:p w:rsidR="00351BDD" w:rsidRDefault="00F17F2C">
      <w:pPr>
        <w:pStyle w:val="Indenta"/>
      </w:pPr>
      <w:r>
        <w:tab/>
        <w:t>(a)</w:t>
      </w:r>
      <w:r>
        <w:tab/>
        <w:t>under an authority conferred under a written law; or</w:t>
      </w:r>
    </w:p>
    <w:p w:rsidR="00351BDD" w:rsidRDefault="00F17F2C">
      <w:pPr>
        <w:pStyle w:val="Indenta"/>
      </w:pPr>
      <w:r>
        <w:tab/>
        <w:t>(b)</w:t>
      </w:r>
      <w:r>
        <w:tab/>
        <w:t>with the written permission of the Commission.</w:t>
      </w:r>
    </w:p>
    <w:p w:rsidR="00351BDD" w:rsidRDefault="00F17F2C">
      <w:pPr>
        <w:pStyle w:val="Heading5"/>
      </w:pPr>
      <w:bookmarkStart w:id="28" w:name="_Toc74746384"/>
      <w:r>
        <w:rPr>
          <w:rStyle w:val="CharSectno"/>
        </w:rPr>
        <w:t>10</w:t>
      </w:r>
      <w:r>
        <w:t>.</w:t>
      </w:r>
      <w:r>
        <w:tab/>
        <w:t>Signs and wardens’ directions or orders to be obeyed</w:t>
      </w:r>
      <w:bookmarkEnd w:id="28"/>
    </w:p>
    <w:p w:rsidR="00351BDD" w:rsidRDefault="00F17F2C">
      <w:pPr>
        <w:pStyle w:val="Subsection"/>
      </w:pPr>
      <w:r>
        <w:tab/>
        <w:t>(1)</w:t>
      </w:r>
      <w:r>
        <w:tab/>
        <w:t>A person who is given a direction or order by a warden under regulation 8 must obey it.</w:t>
      </w:r>
    </w:p>
    <w:p w:rsidR="00351BDD" w:rsidRDefault="00F17F2C">
      <w:pPr>
        <w:pStyle w:val="Subsection"/>
      </w:pPr>
      <w:r>
        <w:tab/>
        <w:t>(2)</w:t>
      </w:r>
      <w:r>
        <w:tab/>
        <w:t>A person must obey any sign that is erected on or near identified State land by or on behalf of the Commission.</w:t>
      </w:r>
    </w:p>
    <w:p w:rsidR="00351BDD" w:rsidRDefault="00F17F2C">
      <w:pPr>
        <w:pStyle w:val="Penstart"/>
      </w:pPr>
      <w:r>
        <w:tab/>
        <w:t>Penalty: a fine of $5 000.</w:t>
      </w:r>
    </w:p>
    <w:p w:rsidR="00351BDD" w:rsidRDefault="00F17F2C">
      <w:pPr>
        <w:pStyle w:val="Heading5"/>
      </w:pPr>
      <w:bookmarkStart w:id="29" w:name="_Toc74746385"/>
      <w:r>
        <w:rPr>
          <w:rStyle w:val="CharSectno"/>
        </w:rPr>
        <w:t>11</w:t>
      </w:r>
      <w:r>
        <w:t>.</w:t>
      </w:r>
      <w:r>
        <w:tab/>
        <w:t>Camping etc. and fires prohibited</w:t>
      </w:r>
      <w:bookmarkEnd w:id="29"/>
    </w:p>
    <w:p w:rsidR="00351BDD" w:rsidRDefault="00F17F2C">
      <w:pPr>
        <w:pStyle w:val="Subsection"/>
      </w:pPr>
      <w:r>
        <w:tab/>
        <w:t>(1)</w:t>
      </w:r>
      <w:r>
        <w:tab/>
        <w:t>A person must not place or use a temporary dwelling (such as a tent or caravan) on identified State land.</w:t>
      </w:r>
    </w:p>
    <w:p w:rsidR="00351BDD" w:rsidRDefault="00F17F2C">
      <w:pPr>
        <w:pStyle w:val="Subsection"/>
      </w:pPr>
      <w:r>
        <w:tab/>
        <w:t>(2)</w:t>
      </w:r>
      <w:r>
        <w:tab/>
        <w:t>A person must not light or attempt to light a fire on identified State land.</w:t>
      </w:r>
    </w:p>
    <w:p w:rsidR="00351BDD" w:rsidRDefault="00F17F2C">
      <w:pPr>
        <w:pStyle w:val="Penstart"/>
      </w:pPr>
      <w:r>
        <w:tab/>
        <w:t>Penalty: a fine of $2 000.</w:t>
      </w:r>
    </w:p>
    <w:p w:rsidR="00351BDD" w:rsidRDefault="00F17F2C">
      <w:pPr>
        <w:pStyle w:val="Heading5"/>
      </w:pPr>
      <w:bookmarkStart w:id="30" w:name="_Toc74746386"/>
      <w:r>
        <w:rPr>
          <w:rStyle w:val="CharSectno"/>
        </w:rPr>
        <w:t>12</w:t>
      </w:r>
      <w:r>
        <w:t>.</w:t>
      </w:r>
      <w:r>
        <w:tab/>
        <w:t>Public events prohibited</w:t>
      </w:r>
      <w:bookmarkEnd w:id="30"/>
    </w:p>
    <w:p w:rsidR="00351BDD" w:rsidRDefault="00F17F2C">
      <w:pPr>
        <w:pStyle w:val="Subsection"/>
      </w:pPr>
      <w:r>
        <w:tab/>
      </w:r>
      <w:r>
        <w:tab/>
        <w:t>A person must not arrange, advertise or take part in an event on identified State land to which the public is invited.</w:t>
      </w:r>
    </w:p>
    <w:p w:rsidR="00351BDD" w:rsidRDefault="00F17F2C">
      <w:pPr>
        <w:pStyle w:val="Penstart"/>
      </w:pPr>
      <w:r>
        <w:tab/>
        <w:t>Penalty: a fine of $2 000.</w:t>
      </w:r>
    </w:p>
    <w:p w:rsidR="00351BDD" w:rsidRDefault="00F17F2C">
      <w:pPr>
        <w:pStyle w:val="Heading5"/>
      </w:pPr>
      <w:bookmarkStart w:id="31" w:name="_Toc74746387"/>
      <w:r>
        <w:rPr>
          <w:rStyle w:val="CharSectno"/>
        </w:rPr>
        <w:t>13</w:t>
      </w:r>
      <w:r>
        <w:t>.</w:t>
      </w:r>
      <w:r>
        <w:tab/>
        <w:t>Animals on identified State land</w:t>
      </w:r>
      <w:bookmarkEnd w:id="31"/>
    </w:p>
    <w:p w:rsidR="00351BDD" w:rsidRDefault="00F17F2C">
      <w:pPr>
        <w:pStyle w:val="Subsection"/>
      </w:pPr>
      <w:r>
        <w:tab/>
        <w:t>(1)</w:t>
      </w:r>
      <w:r>
        <w:tab/>
        <w:t>A person must not bring or allow an animal on identified State land.</w:t>
      </w:r>
    </w:p>
    <w:p w:rsidR="00351BDD" w:rsidRDefault="00F17F2C">
      <w:pPr>
        <w:pStyle w:val="Subsection"/>
      </w:pPr>
      <w:r>
        <w:tab/>
        <w:t>(2)</w:t>
      </w:r>
      <w:r>
        <w:tab/>
        <w:t>A person who brings an animal on identified State land must keep it under control by means of a rein or leash.</w:t>
      </w:r>
    </w:p>
    <w:p w:rsidR="00351BDD" w:rsidRDefault="00F17F2C">
      <w:pPr>
        <w:pStyle w:val="Subsection"/>
      </w:pPr>
      <w:r>
        <w:lastRenderedPageBreak/>
        <w:tab/>
        <w:t>(3)</w:t>
      </w:r>
      <w:r>
        <w:tab/>
        <w:t>A person must not ride an animal on identified State land.</w:t>
      </w:r>
    </w:p>
    <w:p w:rsidR="00351BDD" w:rsidRDefault="00F17F2C">
      <w:pPr>
        <w:pStyle w:val="Subsection"/>
      </w:pPr>
      <w:r>
        <w:tab/>
        <w:t>(4)</w:t>
      </w:r>
      <w:r>
        <w:tab/>
        <w:t>A person who rides an animal on identified State land without due care and attention commits an offence.</w:t>
      </w:r>
    </w:p>
    <w:p w:rsidR="00351BDD" w:rsidRDefault="00F17F2C">
      <w:pPr>
        <w:pStyle w:val="Penstart"/>
      </w:pPr>
      <w:r>
        <w:tab/>
        <w:t>Penalty: a fine of $2 000.</w:t>
      </w:r>
    </w:p>
    <w:p w:rsidR="00351BDD" w:rsidRDefault="00F17F2C">
      <w:pPr>
        <w:pStyle w:val="Heading5"/>
      </w:pPr>
      <w:bookmarkStart w:id="32" w:name="_Toc74746388"/>
      <w:r>
        <w:rPr>
          <w:rStyle w:val="CharSectno"/>
        </w:rPr>
        <w:t>14</w:t>
      </w:r>
      <w:r>
        <w:t>.</w:t>
      </w:r>
      <w:r>
        <w:tab/>
        <w:t>Vehicles on identified State land</w:t>
      </w:r>
      <w:bookmarkEnd w:id="32"/>
    </w:p>
    <w:p w:rsidR="00351BDD" w:rsidRDefault="00F17F2C">
      <w:pPr>
        <w:pStyle w:val="Subsection"/>
      </w:pPr>
      <w:r>
        <w:tab/>
      </w:r>
      <w:r>
        <w:tab/>
        <w:t>A person must not bring or use a road vehicle on identified State land.</w:t>
      </w:r>
    </w:p>
    <w:p w:rsidR="00351BDD" w:rsidRDefault="00F17F2C">
      <w:pPr>
        <w:pStyle w:val="Penstart"/>
      </w:pPr>
      <w:r>
        <w:tab/>
        <w:t>Penalty: a fine of $2 000.</w:t>
      </w:r>
    </w:p>
    <w:p w:rsidR="00351BDD" w:rsidRDefault="00F17F2C">
      <w:pPr>
        <w:pStyle w:val="Heading5"/>
      </w:pPr>
      <w:bookmarkStart w:id="33" w:name="_Toc74746389"/>
      <w:r>
        <w:rPr>
          <w:rStyle w:val="CharSectno"/>
        </w:rPr>
        <w:t>15</w:t>
      </w:r>
      <w:r>
        <w:t>.</w:t>
      </w:r>
      <w:r>
        <w:tab/>
        <w:t>Protection of nature</w:t>
      </w:r>
      <w:bookmarkEnd w:id="33"/>
      <w:r>
        <w:t xml:space="preserve"> </w:t>
      </w:r>
    </w:p>
    <w:p w:rsidR="00351BDD" w:rsidRDefault="00F17F2C">
      <w:pPr>
        <w:pStyle w:val="Subsection"/>
      </w:pPr>
      <w:r>
        <w:tab/>
        <w:t>(1)</w:t>
      </w:r>
      <w:r>
        <w:tab/>
        <w:t>In this regulation —</w:t>
      </w:r>
    </w:p>
    <w:p w:rsidR="00351BDD" w:rsidRDefault="00F17F2C">
      <w:pPr>
        <w:pStyle w:val="Defstart"/>
      </w:pPr>
      <w:r>
        <w:rPr>
          <w:b/>
        </w:rPr>
        <w:tab/>
      </w:r>
      <w:r>
        <w:rPr>
          <w:rStyle w:val="CharDefText"/>
        </w:rPr>
        <w:t>fauna</w:t>
      </w:r>
      <w:r>
        <w:t xml:space="preserve"> means any living thing or the eggs of any living thing, but not a human being or flora;</w:t>
      </w:r>
    </w:p>
    <w:p w:rsidR="00351BDD" w:rsidRDefault="00F17F2C">
      <w:pPr>
        <w:pStyle w:val="Defstart"/>
      </w:pPr>
      <w:r>
        <w:rPr>
          <w:b/>
        </w:rPr>
        <w:tab/>
      </w:r>
      <w:r>
        <w:rPr>
          <w:rStyle w:val="CharDefText"/>
        </w:rPr>
        <w:t>flora</w:t>
      </w:r>
      <w:r>
        <w:t xml:space="preserve"> means any form of, or any part of, plant life or a fungus;</w:t>
      </w:r>
    </w:p>
    <w:p w:rsidR="00351BDD" w:rsidRDefault="00F17F2C">
      <w:pPr>
        <w:pStyle w:val="Defstart"/>
        <w:keepNext/>
      </w:pPr>
      <w:r>
        <w:rPr>
          <w:b/>
        </w:rPr>
        <w:tab/>
      </w:r>
      <w:r>
        <w:rPr>
          <w:rStyle w:val="CharDefText"/>
        </w:rPr>
        <w:t>take</w:t>
      </w:r>
      <w:r>
        <w:t> —</w:t>
      </w:r>
    </w:p>
    <w:p w:rsidR="00351BDD" w:rsidRDefault="00F17F2C">
      <w:pPr>
        <w:pStyle w:val="Defpara"/>
      </w:pPr>
      <w:r>
        <w:tab/>
        <w:t>(a)</w:t>
      </w:r>
      <w:r>
        <w:tab/>
        <w:t>in relation to fauna, includes to catch, kill, remove, snare and trap;</w:t>
      </w:r>
    </w:p>
    <w:p w:rsidR="00351BDD" w:rsidRDefault="00F17F2C">
      <w:pPr>
        <w:pStyle w:val="Defpara"/>
      </w:pPr>
      <w:r>
        <w:tab/>
        <w:t>(b)</w:t>
      </w:r>
      <w:r>
        <w:tab/>
        <w:t>in relation to flora, includes to cut, pull up, dig up, pick and remove.</w:t>
      </w:r>
    </w:p>
    <w:p w:rsidR="00351BDD" w:rsidRDefault="00F17F2C">
      <w:pPr>
        <w:pStyle w:val="Subsection"/>
      </w:pPr>
      <w:r>
        <w:tab/>
        <w:t>(2)</w:t>
      </w:r>
      <w:r>
        <w:tab/>
        <w:t>A person must not chase, injure, interfere with, take or attempt to take any fauna on identified State land.</w:t>
      </w:r>
    </w:p>
    <w:p w:rsidR="00351BDD" w:rsidRDefault="00F17F2C">
      <w:pPr>
        <w:pStyle w:val="Subsection"/>
      </w:pPr>
      <w:r>
        <w:tab/>
        <w:t>(3)</w:t>
      </w:r>
      <w:r>
        <w:tab/>
        <w:t>A person must not interfere with or destroy any nest or habitat of fauna on identified State land.</w:t>
      </w:r>
    </w:p>
    <w:p w:rsidR="00351BDD" w:rsidRDefault="00F17F2C">
      <w:pPr>
        <w:pStyle w:val="Subsection"/>
      </w:pPr>
      <w:r>
        <w:tab/>
        <w:t>(4)</w:t>
      </w:r>
      <w:r>
        <w:tab/>
        <w:t>A person must not damage, destroy or take any flora, living or dead, on identified State land.</w:t>
      </w:r>
    </w:p>
    <w:p w:rsidR="00351BDD" w:rsidRDefault="00F17F2C">
      <w:pPr>
        <w:pStyle w:val="Subsection"/>
      </w:pPr>
      <w:r>
        <w:tab/>
        <w:t>(5)</w:t>
      </w:r>
      <w:r>
        <w:tab/>
        <w:t>A person must not disturb or remove any soil or rock on identified State land.</w:t>
      </w:r>
    </w:p>
    <w:p w:rsidR="00351BDD" w:rsidRDefault="00F17F2C">
      <w:pPr>
        <w:pStyle w:val="Subsection"/>
      </w:pPr>
      <w:r>
        <w:tab/>
        <w:t>(6)</w:t>
      </w:r>
      <w:r>
        <w:tab/>
        <w:t>A person must not take any water from, or interfere with the flow of any water on, identified State land.</w:t>
      </w:r>
    </w:p>
    <w:p w:rsidR="00351BDD" w:rsidRDefault="00F17F2C">
      <w:pPr>
        <w:pStyle w:val="Penstart"/>
      </w:pPr>
      <w:r>
        <w:tab/>
        <w:t>Penalty: a fine of $5 000.</w:t>
      </w:r>
    </w:p>
    <w:p w:rsidR="00351BDD" w:rsidRDefault="00F17F2C">
      <w:pPr>
        <w:pStyle w:val="Heading5"/>
      </w:pPr>
      <w:bookmarkStart w:id="34" w:name="_Toc74746390"/>
      <w:r>
        <w:rPr>
          <w:rStyle w:val="CharSectno"/>
        </w:rPr>
        <w:lastRenderedPageBreak/>
        <w:t>16</w:t>
      </w:r>
      <w:r>
        <w:t>.</w:t>
      </w:r>
      <w:r>
        <w:tab/>
        <w:t>Rubbish and signs prohibited</w:t>
      </w:r>
      <w:bookmarkEnd w:id="34"/>
    </w:p>
    <w:p w:rsidR="00351BDD" w:rsidRDefault="00F17F2C">
      <w:pPr>
        <w:pStyle w:val="Subsection"/>
        <w:keepNext/>
      </w:pPr>
      <w:r>
        <w:tab/>
        <w:t>(1)</w:t>
      </w:r>
      <w:r>
        <w:tab/>
        <w:t>In this regulation —</w:t>
      </w:r>
    </w:p>
    <w:p w:rsidR="00351BDD" w:rsidRDefault="00F17F2C">
      <w:pPr>
        <w:pStyle w:val="Defstart"/>
      </w:pPr>
      <w:r>
        <w:rPr>
          <w:b/>
        </w:rPr>
        <w:tab/>
      </w:r>
      <w:r>
        <w:rPr>
          <w:rStyle w:val="CharDefText"/>
        </w:rPr>
        <w:t>place</w:t>
      </w:r>
      <w:r>
        <w:t xml:space="preserve"> a sign, includes to draw, erect, paint, post, stick, stencil and otherwise affix the sign;</w:t>
      </w:r>
    </w:p>
    <w:p w:rsidR="00351BDD" w:rsidRDefault="00F17F2C">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rsidR="00351BDD" w:rsidRDefault="00F17F2C">
      <w:pPr>
        <w:pStyle w:val="Defstart"/>
      </w:pPr>
      <w:r>
        <w:rPr>
          <w:b/>
        </w:rPr>
        <w:tab/>
      </w:r>
      <w:r>
        <w:rPr>
          <w:rStyle w:val="CharDefText"/>
        </w:rPr>
        <w:t>sign</w:t>
      </w:r>
      <w:r>
        <w:t xml:space="preserve"> includes graffiti and an advertisement, bill, notice, placard and poster.</w:t>
      </w:r>
    </w:p>
    <w:p w:rsidR="00351BDD" w:rsidRDefault="00F17F2C">
      <w:pPr>
        <w:pStyle w:val="Subsection"/>
      </w:pPr>
      <w:r>
        <w:tab/>
        <w:t>(2)</w:t>
      </w:r>
      <w:r>
        <w:tab/>
        <w:t>A person must not deposit, discharge, leave or allow to escape on identified State land any rubbish in the person’s possession.</w:t>
      </w:r>
    </w:p>
    <w:p w:rsidR="00351BDD" w:rsidRDefault="00F17F2C">
      <w:pPr>
        <w:pStyle w:val="Subsection"/>
      </w:pPr>
      <w:r>
        <w:tab/>
        <w:t>(3)</w:t>
      </w:r>
      <w:r>
        <w:tab/>
        <w:t>Subregulation (2) does not apply to the deposit of solid rubbish in a receptacle provided for the deposit of rubbish.</w:t>
      </w:r>
    </w:p>
    <w:p w:rsidR="00351BDD" w:rsidRDefault="00F17F2C">
      <w:pPr>
        <w:pStyle w:val="Subsection"/>
      </w:pPr>
      <w:r>
        <w:tab/>
        <w:t>(4)</w:t>
      </w:r>
      <w:r>
        <w:tab/>
        <w:t>A person must not place a sign on identified State land.</w:t>
      </w:r>
    </w:p>
    <w:p w:rsidR="00351BDD" w:rsidRDefault="00F17F2C">
      <w:pPr>
        <w:pStyle w:val="Penstart"/>
      </w:pPr>
      <w:r>
        <w:tab/>
        <w:t>Penalty: a fine of $5 000.</w:t>
      </w:r>
    </w:p>
    <w:p w:rsidR="00351BDD" w:rsidRDefault="00F17F2C">
      <w:pPr>
        <w:pStyle w:val="Heading5"/>
      </w:pPr>
      <w:bookmarkStart w:id="35" w:name="_Toc74746391"/>
      <w:r>
        <w:rPr>
          <w:rStyle w:val="CharSectno"/>
        </w:rPr>
        <w:t>17</w:t>
      </w:r>
      <w:r>
        <w:t>.</w:t>
      </w:r>
      <w:r>
        <w:tab/>
        <w:t>Firearms, weapons and explosives prohibited</w:t>
      </w:r>
      <w:bookmarkEnd w:id="35"/>
    </w:p>
    <w:p w:rsidR="00351BDD" w:rsidRDefault="00F17F2C">
      <w:pPr>
        <w:pStyle w:val="Subsection"/>
      </w:pPr>
      <w:r>
        <w:tab/>
        <w:t>(1)</w:t>
      </w:r>
      <w:r>
        <w:tab/>
        <w:t xml:space="preserve">A person must not carry or use a firearm (as defined in the </w:t>
      </w:r>
      <w:r>
        <w:rPr>
          <w:i/>
        </w:rPr>
        <w:t>Firearms Act 1973</w:t>
      </w:r>
      <w:r>
        <w:t>) on identified State land.</w:t>
      </w:r>
    </w:p>
    <w:p w:rsidR="00351BDD" w:rsidRDefault="00F17F2C">
      <w:pPr>
        <w:pStyle w:val="Subsection"/>
      </w:pPr>
      <w:r>
        <w:tab/>
        <w:t>(2)</w:t>
      </w:r>
      <w:r>
        <w:tab/>
        <w:t>A person must not carry or use a dangerous or offensive weapon or instrument on identified State land.</w:t>
      </w:r>
    </w:p>
    <w:p w:rsidR="00351BDD" w:rsidRDefault="00F17F2C">
      <w:pPr>
        <w:pStyle w:val="Subsection"/>
      </w:pPr>
      <w:r>
        <w:tab/>
        <w:t>(3)</w:t>
      </w:r>
      <w:r>
        <w:tab/>
        <w:t>A person must not carry or use an explosive on identified State land.</w:t>
      </w:r>
    </w:p>
    <w:p w:rsidR="00351BDD" w:rsidRDefault="00F17F2C">
      <w:pPr>
        <w:pStyle w:val="Penstart"/>
      </w:pPr>
      <w:r>
        <w:tab/>
        <w:t>Penalty: a fine of $5 000.</w:t>
      </w:r>
    </w:p>
    <w:p w:rsidR="00351BDD" w:rsidRDefault="00F17F2C">
      <w:pPr>
        <w:pStyle w:val="Heading5"/>
      </w:pPr>
      <w:bookmarkStart w:id="36" w:name="_Toc74746392"/>
      <w:r>
        <w:rPr>
          <w:rStyle w:val="CharSectno"/>
        </w:rPr>
        <w:t>18</w:t>
      </w:r>
      <w:r>
        <w:t>.</w:t>
      </w:r>
      <w:r>
        <w:tab/>
        <w:t>Unauthorised removal of material</w:t>
      </w:r>
      <w:bookmarkEnd w:id="36"/>
    </w:p>
    <w:p w:rsidR="00351BDD" w:rsidRDefault="00F17F2C">
      <w:pPr>
        <w:pStyle w:val="Subsection"/>
      </w:pPr>
      <w:r>
        <w:tab/>
      </w:r>
      <w:r>
        <w:tab/>
        <w:t>A person must not interfere with or take from identified State land any thing on State land that the person does not own or is not entitled to possess.</w:t>
      </w:r>
    </w:p>
    <w:p w:rsidR="00351BDD" w:rsidRDefault="00F17F2C">
      <w:pPr>
        <w:pStyle w:val="Penstart"/>
      </w:pPr>
      <w:r>
        <w:tab/>
        <w:t>Penalty: a fine of $10 000.</w:t>
      </w:r>
    </w:p>
    <w:p w:rsidR="00351BDD" w:rsidRDefault="00F17F2C">
      <w:pPr>
        <w:pStyle w:val="Heading2"/>
      </w:pPr>
      <w:bookmarkStart w:id="37" w:name="_Toc74650991"/>
      <w:bookmarkStart w:id="38" w:name="_Toc74651476"/>
      <w:bookmarkStart w:id="39" w:name="_Toc74746393"/>
      <w:r>
        <w:rPr>
          <w:rStyle w:val="CharPartNo"/>
        </w:rPr>
        <w:lastRenderedPageBreak/>
        <w:t>Part 3</w:t>
      </w:r>
      <w:r>
        <w:t> — </w:t>
      </w:r>
      <w:r>
        <w:rPr>
          <w:rStyle w:val="CharPartText"/>
        </w:rPr>
        <w:t>Subdivision and development control</w:t>
      </w:r>
      <w:bookmarkEnd w:id="37"/>
      <w:bookmarkEnd w:id="38"/>
      <w:bookmarkEnd w:id="39"/>
    </w:p>
    <w:p w:rsidR="00351BDD" w:rsidRDefault="00F17F2C">
      <w:pPr>
        <w:pStyle w:val="Heading3"/>
      </w:pPr>
      <w:bookmarkStart w:id="40" w:name="_Toc74650992"/>
      <w:bookmarkStart w:id="41" w:name="_Toc74651477"/>
      <w:bookmarkStart w:id="42" w:name="_Toc74746394"/>
      <w:r>
        <w:rPr>
          <w:rStyle w:val="CharDivNo"/>
        </w:rPr>
        <w:t>Division 1</w:t>
      </w:r>
      <w:r>
        <w:t> — </w:t>
      </w:r>
      <w:r>
        <w:rPr>
          <w:rStyle w:val="CharDivText"/>
        </w:rPr>
        <w:t>Subdivisions and similar matters</w:t>
      </w:r>
      <w:bookmarkEnd w:id="40"/>
      <w:bookmarkEnd w:id="41"/>
      <w:bookmarkEnd w:id="42"/>
    </w:p>
    <w:p w:rsidR="00351BDD" w:rsidRDefault="00F17F2C">
      <w:pPr>
        <w:pStyle w:val="Heading5"/>
      </w:pPr>
      <w:bookmarkStart w:id="43" w:name="_Toc74746395"/>
      <w:r>
        <w:rPr>
          <w:rStyle w:val="CharSectno"/>
        </w:rPr>
        <w:t>19</w:t>
      </w:r>
      <w:r>
        <w:t>.</w:t>
      </w:r>
      <w:r>
        <w:tab/>
        <w:t>Term used: section 135 application</w:t>
      </w:r>
      <w:bookmarkEnd w:id="43"/>
    </w:p>
    <w:p w:rsidR="00351BDD" w:rsidRDefault="00F17F2C">
      <w:pPr>
        <w:pStyle w:val="Subsection"/>
      </w:pPr>
      <w:r>
        <w:tab/>
      </w:r>
      <w:r>
        <w:tab/>
        <w:t>In this Division —</w:t>
      </w:r>
    </w:p>
    <w:p w:rsidR="00351BDD" w:rsidRDefault="00F17F2C">
      <w:pPr>
        <w:pStyle w:val="Defstart"/>
      </w:pPr>
      <w:r>
        <w:rPr>
          <w:b/>
        </w:rPr>
        <w:tab/>
      </w:r>
      <w:r>
        <w:rPr>
          <w:rStyle w:val="CharDefText"/>
        </w:rPr>
        <w:t>section 135 application</w:t>
      </w:r>
      <w:r>
        <w:t xml:space="preserve"> means an application for the approval of the Commission under section 135.</w:t>
      </w:r>
    </w:p>
    <w:p w:rsidR="00351BDD" w:rsidRDefault="00F17F2C">
      <w:pPr>
        <w:pStyle w:val="Heading5"/>
      </w:pPr>
      <w:bookmarkStart w:id="44" w:name="_Toc74746396"/>
      <w:r>
        <w:rPr>
          <w:rStyle w:val="CharSectno"/>
        </w:rPr>
        <w:t>20</w:t>
      </w:r>
      <w:r>
        <w:t>.</w:t>
      </w:r>
      <w:r>
        <w:tab/>
        <w:t>How to apply for approval under Act s. 135</w:t>
      </w:r>
      <w:bookmarkEnd w:id="44"/>
    </w:p>
    <w:p w:rsidR="00351BDD" w:rsidRDefault="00F17F2C">
      <w:pPr>
        <w:pStyle w:val="Subsection"/>
      </w:pPr>
      <w:r>
        <w:tab/>
      </w:r>
      <w:r>
        <w:tab/>
        <w:t>To make a section 135 application, a person must give the Commission the following —</w:t>
      </w:r>
    </w:p>
    <w:p w:rsidR="00351BDD" w:rsidRDefault="00F17F2C">
      <w:pPr>
        <w:pStyle w:val="Indenta"/>
      </w:pPr>
      <w:r>
        <w:tab/>
        <w:t>(a)</w:t>
      </w:r>
      <w:r>
        <w:tab/>
        <w:t>an application in a form approved by the Commission;</w:t>
      </w:r>
    </w:p>
    <w:p w:rsidR="00351BDD" w:rsidRDefault="00F17F2C">
      <w:pPr>
        <w:pStyle w:val="Indenta"/>
      </w:pPr>
      <w:r>
        <w:tab/>
        <w:t>(b)</w:t>
      </w:r>
      <w:r>
        <w:tab/>
        <w:t>8 copies (or such other number as the Commission requires) of a plan, in a form approved by the Commission, that —</w:t>
      </w:r>
    </w:p>
    <w:p w:rsidR="00351BDD" w:rsidRDefault="00F17F2C">
      <w:pPr>
        <w:pStyle w:val="Indenti"/>
      </w:pPr>
      <w:r>
        <w:tab/>
        <w:t>(i)</w:t>
      </w:r>
      <w:r>
        <w:tab/>
        <w:t>clearly illustrates the proposed subdivision, amalgamation or road, as the case may be; and</w:t>
      </w:r>
    </w:p>
    <w:p w:rsidR="00351BDD" w:rsidRDefault="00F17F2C">
      <w:pPr>
        <w:pStyle w:val="Indenti"/>
      </w:pPr>
      <w:r>
        <w:tab/>
        <w:t>(ii)</w:t>
      </w:r>
      <w:r>
        <w:tab/>
        <w:t>contains any other information the Commission requires;</w:t>
      </w:r>
    </w:p>
    <w:p w:rsidR="00351BDD" w:rsidRDefault="00F17F2C">
      <w:pPr>
        <w:pStyle w:val="Indenta"/>
      </w:pPr>
      <w:r>
        <w:tab/>
        <w:t>(c)</w:t>
      </w:r>
      <w:r>
        <w:tab/>
        <w:t>any fee set under section 20.</w:t>
      </w:r>
    </w:p>
    <w:p w:rsidR="00351BDD" w:rsidRDefault="00F17F2C">
      <w:pPr>
        <w:pStyle w:val="Heading5"/>
      </w:pPr>
      <w:bookmarkStart w:id="45" w:name="_Toc74746397"/>
      <w:r>
        <w:rPr>
          <w:rStyle w:val="CharSectno"/>
        </w:rPr>
        <w:t>21</w:t>
      </w:r>
      <w:r>
        <w:t>.</w:t>
      </w:r>
      <w:r>
        <w:tab/>
        <w:t>Matters to be considered on application for subdivision</w:t>
      </w:r>
      <w:bookmarkEnd w:id="45"/>
    </w:p>
    <w:p w:rsidR="00351BDD" w:rsidRDefault="00F17F2C">
      <w:pPr>
        <w:pStyle w:val="Subsection"/>
      </w:pPr>
      <w:r>
        <w:tab/>
      </w:r>
      <w:r>
        <w:tab/>
        <w:t xml:space="preserve">When considering a section 135 application, the Commission must have regard to all relevant matters including but not limited to these — </w:t>
      </w:r>
    </w:p>
    <w:p w:rsidR="00351BDD" w:rsidRDefault="00F17F2C">
      <w:pPr>
        <w:pStyle w:val="Indenta"/>
      </w:pPr>
      <w:r>
        <w:tab/>
        <w:t>(a)</w:t>
      </w:r>
      <w:r>
        <w:tab/>
        <w:t>the size, shape and dimensions of each lot;</w:t>
      </w:r>
    </w:p>
    <w:p w:rsidR="00351BDD" w:rsidRDefault="00F17F2C">
      <w:pPr>
        <w:pStyle w:val="Indenta"/>
      </w:pPr>
      <w:r>
        <w:tab/>
        <w:t>(b)</w:t>
      </w:r>
      <w:r>
        <w:tab/>
        <w:t>the services available to each lot;</w:t>
      </w:r>
    </w:p>
    <w:p w:rsidR="00351BDD" w:rsidRDefault="00F17F2C">
      <w:pPr>
        <w:pStyle w:val="Indenta"/>
      </w:pPr>
      <w:r>
        <w:tab/>
        <w:t>(c)</w:t>
      </w:r>
      <w:r>
        <w:tab/>
        <w:t>drainage of the land;</w:t>
      </w:r>
    </w:p>
    <w:p w:rsidR="00351BDD" w:rsidRDefault="00F17F2C">
      <w:pPr>
        <w:pStyle w:val="Indenta"/>
      </w:pPr>
      <w:r>
        <w:tab/>
        <w:t>(d)</w:t>
      </w:r>
      <w:r>
        <w:tab/>
        <w:t>access to each lot;</w:t>
      </w:r>
    </w:p>
    <w:p w:rsidR="00351BDD" w:rsidRDefault="00F17F2C">
      <w:pPr>
        <w:pStyle w:val="Indenta"/>
      </w:pPr>
      <w:r>
        <w:tab/>
        <w:t>(e)</w:t>
      </w:r>
      <w:r>
        <w:tab/>
        <w:t>the amount of public open space to be provided;</w:t>
      </w:r>
    </w:p>
    <w:p w:rsidR="00351BDD" w:rsidRDefault="00F17F2C">
      <w:pPr>
        <w:pStyle w:val="Indenta"/>
      </w:pPr>
      <w:r>
        <w:tab/>
        <w:t>(f)</w:t>
      </w:r>
      <w:r>
        <w:tab/>
        <w:t xml:space="preserve">any relevant planning scheme; </w:t>
      </w:r>
    </w:p>
    <w:p w:rsidR="00351BDD" w:rsidRDefault="00F17F2C">
      <w:pPr>
        <w:pStyle w:val="Indenta"/>
        <w:spacing w:before="60"/>
      </w:pPr>
      <w:r>
        <w:lastRenderedPageBreak/>
        <w:tab/>
        <w:t>(g)</w:t>
      </w:r>
      <w:r>
        <w:tab/>
        <w:t>any relevant regulations made by the Minister under the Act;</w:t>
      </w:r>
    </w:p>
    <w:p w:rsidR="00351BDD" w:rsidRDefault="00F17F2C">
      <w:pPr>
        <w:pStyle w:val="Indenta"/>
        <w:spacing w:before="60"/>
      </w:pPr>
      <w:r>
        <w:tab/>
        <w:t>(h)</w:t>
      </w:r>
      <w:r>
        <w:tab/>
        <w:t>any relevant local laws relating to town planning.</w:t>
      </w:r>
    </w:p>
    <w:p w:rsidR="00351BDD" w:rsidRDefault="00F17F2C">
      <w:pPr>
        <w:pStyle w:val="Heading5"/>
        <w:spacing w:before="200"/>
      </w:pPr>
      <w:bookmarkStart w:id="46" w:name="_Toc74746398"/>
      <w:r>
        <w:rPr>
          <w:rStyle w:val="CharSectno"/>
        </w:rPr>
        <w:t>22</w:t>
      </w:r>
      <w:r>
        <w:t>.</w:t>
      </w:r>
      <w:r>
        <w:tab/>
        <w:t>Notice of Commission’s decision under Act s. 143</w:t>
      </w:r>
      <w:bookmarkEnd w:id="46"/>
    </w:p>
    <w:p w:rsidR="00351BDD" w:rsidRDefault="00F17F2C">
      <w:pPr>
        <w:pStyle w:val="Subsection"/>
        <w:spacing w:before="130"/>
      </w:pPr>
      <w:r>
        <w:tab/>
        <w:t>(1)</w:t>
      </w:r>
      <w:r>
        <w:tab/>
        <w:t>The Commission must give the applicant written notice of any decision it makes on a section 135 application.</w:t>
      </w:r>
    </w:p>
    <w:p w:rsidR="00351BDD" w:rsidRDefault="00F17F2C">
      <w:pPr>
        <w:pStyle w:val="Subsection"/>
        <w:spacing w:before="130"/>
      </w:pPr>
      <w:r>
        <w:tab/>
        <w:t>(2)</w:t>
      </w:r>
      <w:r>
        <w:tab/>
        <w:t>If the Commission refuses to approve a section 135 application, the written notice must set out the reasons for the refusal.</w:t>
      </w:r>
    </w:p>
    <w:p w:rsidR="00351BDD" w:rsidRDefault="00F17F2C">
      <w:pPr>
        <w:pStyle w:val="Heading5"/>
        <w:spacing w:before="200"/>
      </w:pPr>
      <w:bookmarkStart w:id="47" w:name="_Toc74746399"/>
      <w:r>
        <w:rPr>
          <w:rStyle w:val="CharSectno"/>
        </w:rPr>
        <w:t>23</w:t>
      </w:r>
      <w:r>
        <w:t>.</w:t>
      </w:r>
      <w:r>
        <w:tab/>
        <w:t>How to apply for approval of diagram or plan of survey (Act s. 145)</w:t>
      </w:r>
      <w:bookmarkEnd w:id="47"/>
    </w:p>
    <w:p w:rsidR="00351BDD" w:rsidRDefault="00F17F2C">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rsidR="00351BDD" w:rsidRDefault="00F17F2C">
      <w:pPr>
        <w:pStyle w:val="Heading5"/>
        <w:spacing w:before="200"/>
      </w:pPr>
      <w:bookmarkStart w:id="48" w:name="_Toc74746400"/>
      <w:r>
        <w:rPr>
          <w:rStyle w:val="CharSectno"/>
        </w:rPr>
        <w:t>24</w:t>
      </w:r>
      <w:r>
        <w:t>.</w:t>
      </w:r>
      <w:r>
        <w:tab/>
        <w:t>Commission’s duties on application under Act s. 145</w:t>
      </w:r>
      <w:bookmarkEnd w:id="48"/>
    </w:p>
    <w:p w:rsidR="00351BDD" w:rsidRDefault="00F17F2C">
      <w:pPr>
        <w:pStyle w:val="Subsection"/>
        <w:spacing w:before="130"/>
      </w:pPr>
      <w:r>
        <w:tab/>
        <w:t>(1)</w:t>
      </w:r>
      <w:r>
        <w:tab/>
        <w:t>If the Commission, under section 145, endorses its approval on a diagram or plan of survey it must —</w:t>
      </w:r>
    </w:p>
    <w:p w:rsidR="00351BDD" w:rsidRDefault="00F17F2C">
      <w:pPr>
        <w:pStyle w:val="Indenta"/>
        <w:spacing w:before="60"/>
      </w:pPr>
      <w:r>
        <w:tab/>
        <w:t>(a)</w:t>
      </w:r>
      <w:r>
        <w:tab/>
        <w:t>give the diagram or plan to the Registrar of Titles; and</w:t>
      </w:r>
    </w:p>
    <w:p w:rsidR="00351BDD" w:rsidRDefault="00F17F2C">
      <w:pPr>
        <w:pStyle w:val="Indenta"/>
        <w:spacing w:before="60"/>
      </w:pPr>
      <w:r>
        <w:tab/>
        <w:t>(b)</w:t>
      </w:r>
      <w:r>
        <w:tab/>
        <w:t>give a copy of the diagram or plan to the local government of the district where the land is situated.</w:t>
      </w:r>
    </w:p>
    <w:p w:rsidR="00351BDD" w:rsidRDefault="00F17F2C">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rsidR="00351BDD" w:rsidRDefault="00F17F2C">
      <w:pPr>
        <w:pStyle w:val="Heading3"/>
      </w:pPr>
      <w:bookmarkStart w:id="49" w:name="_Toc74650999"/>
      <w:bookmarkStart w:id="50" w:name="_Toc74651484"/>
      <w:bookmarkStart w:id="51" w:name="_Toc74746401"/>
      <w:r>
        <w:rPr>
          <w:rStyle w:val="CharDivNo"/>
        </w:rPr>
        <w:t>Division 2</w:t>
      </w:r>
      <w:r>
        <w:t> — </w:t>
      </w:r>
      <w:r>
        <w:rPr>
          <w:rStyle w:val="CharDivText"/>
        </w:rPr>
        <w:t>Applications for approval of certain transactions</w:t>
      </w:r>
      <w:bookmarkEnd w:id="49"/>
      <w:bookmarkEnd w:id="50"/>
      <w:bookmarkEnd w:id="51"/>
    </w:p>
    <w:p w:rsidR="00351BDD" w:rsidRDefault="00F17F2C">
      <w:pPr>
        <w:pStyle w:val="Heading5"/>
        <w:spacing w:before="200"/>
      </w:pPr>
      <w:bookmarkStart w:id="52" w:name="_Toc74746402"/>
      <w:r>
        <w:rPr>
          <w:rStyle w:val="CharSectno"/>
        </w:rPr>
        <w:t>25</w:t>
      </w:r>
      <w:r>
        <w:t>.</w:t>
      </w:r>
      <w:r>
        <w:tab/>
        <w:t>How to apply for approval under Act s. 136</w:t>
      </w:r>
      <w:bookmarkEnd w:id="52"/>
    </w:p>
    <w:p w:rsidR="00351BDD" w:rsidRDefault="00F17F2C">
      <w:pPr>
        <w:pStyle w:val="Subsection"/>
        <w:spacing w:before="130"/>
      </w:pPr>
      <w:r>
        <w:tab/>
      </w:r>
      <w:r>
        <w:tab/>
        <w:t>To apply for the Commission’s approval, under section 136, of a transaction referred to in section 136(1), a person must give the Commission the following —</w:t>
      </w:r>
    </w:p>
    <w:p w:rsidR="00351BDD" w:rsidRDefault="00F17F2C">
      <w:pPr>
        <w:pStyle w:val="Indenta"/>
        <w:spacing w:before="60"/>
      </w:pPr>
      <w:r>
        <w:tab/>
        <w:t>(a)</w:t>
      </w:r>
      <w:r>
        <w:tab/>
        <w:t>an application in a form approved by the Commission;</w:t>
      </w:r>
    </w:p>
    <w:p w:rsidR="00351BDD" w:rsidRDefault="00F17F2C">
      <w:pPr>
        <w:pStyle w:val="Indenta"/>
        <w:spacing w:before="60"/>
      </w:pPr>
      <w:r>
        <w:lastRenderedPageBreak/>
        <w:tab/>
        <w:t>(b)</w:t>
      </w:r>
      <w:r>
        <w:tab/>
        <w:t>a copy of the transaction;</w:t>
      </w:r>
    </w:p>
    <w:p w:rsidR="00351BDD" w:rsidRDefault="00F17F2C">
      <w:pPr>
        <w:pStyle w:val="Indenta"/>
        <w:spacing w:before="60"/>
      </w:pPr>
      <w:r>
        <w:tab/>
        <w:t>(c)</w:t>
      </w:r>
      <w:r>
        <w:tab/>
        <w:t>8 copies (or such other number as the Commission requires) of a sketch showing the land to which the transaction relates;</w:t>
      </w:r>
    </w:p>
    <w:p w:rsidR="00351BDD" w:rsidRDefault="00F17F2C">
      <w:pPr>
        <w:pStyle w:val="Indenta"/>
        <w:spacing w:before="60"/>
      </w:pPr>
      <w:r>
        <w:tab/>
        <w:t>(d)</w:t>
      </w:r>
      <w:r>
        <w:tab/>
        <w:t>any other information the Commission requires;</w:t>
      </w:r>
    </w:p>
    <w:p w:rsidR="00351BDD" w:rsidRDefault="00F17F2C">
      <w:pPr>
        <w:pStyle w:val="Indenta"/>
        <w:spacing w:before="60"/>
      </w:pPr>
      <w:r>
        <w:tab/>
        <w:t>(e)</w:t>
      </w:r>
      <w:r>
        <w:tab/>
        <w:t>any fee set under section 20.</w:t>
      </w:r>
    </w:p>
    <w:p w:rsidR="00351BDD" w:rsidRDefault="00F17F2C">
      <w:pPr>
        <w:pStyle w:val="Heading5"/>
        <w:spacing w:before="200"/>
      </w:pPr>
      <w:bookmarkStart w:id="53" w:name="_Toc74746403"/>
      <w:r>
        <w:rPr>
          <w:rStyle w:val="CharSectno"/>
        </w:rPr>
        <w:t>26</w:t>
      </w:r>
      <w:r>
        <w:t>.</w:t>
      </w:r>
      <w:r>
        <w:tab/>
        <w:t>How to apply for approval under Act s. 139</w:t>
      </w:r>
      <w:bookmarkEnd w:id="53"/>
    </w:p>
    <w:p w:rsidR="00351BDD" w:rsidRDefault="00F17F2C">
      <w:pPr>
        <w:pStyle w:val="Subsection"/>
        <w:spacing w:before="140"/>
      </w:pPr>
      <w:r>
        <w:tab/>
      </w:r>
      <w:r>
        <w:tab/>
        <w:t>To apply for the Commission’s approval, under section 139, of a class of lease or licence in respect of a person, the person must give the Commission the following —</w:t>
      </w:r>
    </w:p>
    <w:p w:rsidR="00351BDD" w:rsidRDefault="00F17F2C">
      <w:pPr>
        <w:pStyle w:val="Indenta"/>
        <w:spacing w:before="60"/>
      </w:pPr>
      <w:r>
        <w:tab/>
        <w:t>(a)</w:t>
      </w:r>
      <w:r>
        <w:tab/>
        <w:t>an application in a form approved by the Commission;</w:t>
      </w:r>
    </w:p>
    <w:p w:rsidR="00351BDD" w:rsidRDefault="00F17F2C">
      <w:pPr>
        <w:pStyle w:val="Indenta"/>
        <w:spacing w:before="60"/>
      </w:pPr>
      <w:r>
        <w:tab/>
        <w:t>(b)</w:t>
      </w:r>
      <w:r>
        <w:tab/>
        <w:t>an example of a lease or licence of the class concerned;</w:t>
      </w:r>
    </w:p>
    <w:p w:rsidR="00351BDD" w:rsidRDefault="00F17F2C">
      <w:pPr>
        <w:pStyle w:val="Indenta"/>
        <w:spacing w:before="60"/>
      </w:pPr>
      <w:r>
        <w:tab/>
        <w:t>(c)</w:t>
      </w:r>
      <w:r>
        <w:tab/>
        <w:t>any other information the Commission requires;</w:t>
      </w:r>
    </w:p>
    <w:p w:rsidR="00351BDD" w:rsidRDefault="00F17F2C">
      <w:pPr>
        <w:pStyle w:val="Indenta"/>
        <w:spacing w:before="60"/>
      </w:pPr>
      <w:r>
        <w:tab/>
        <w:t>(d)</w:t>
      </w:r>
      <w:r>
        <w:tab/>
        <w:t>any fee set under section 20.</w:t>
      </w:r>
    </w:p>
    <w:p w:rsidR="00351BDD" w:rsidRDefault="00F17F2C">
      <w:pPr>
        <w:pStyle w:val="Heading5"/>
        <w:spacing w:before="200"/>
      </w:pPr>
      <w:bookmarkStart w:id="54" w:name="_Toc74746404"/>
      <w:r>
        <w:rPr>
          <w:rStyle w:val="CharSectno"/>
        </w:rPr>
        <w:t>27</w:t>
      </w:r>
      <w:r>
        <w:t>.</w:t>
      </w:r>
      <w:r>
        <w:tab/>
        <w:t>Commission’s duties on applications under Act s. 136 and 139</w:t>
      </w:r>
      <w:bookmarkEnd w:id="54"/>
    </w:p>
    <w:p w:rsidR="00351BDD" w:rsidRDefault="00F17F2C">
      <w:pPr>
        <w:pStyle w:val="Subsection"/>
        <w:spacing w:before="140"/>
      </w:pPr>
      <w:r>
        <w:tab/>
        <w:t>(1)</w:t>
      </w:r>
      <w:r>
        <w:tab/>
        <w:t>The Commission must give the applicant written notice of any decision it makes on an application for its approval under section 136 or 139.</w:t>
      </w:r>
    </w:p>
    <w:p w:rsidR="00351BDD" w:rsidRDefault="00F17F2C">
      <w:pPr>
        <w:pStyle w:val="Subsection"/>
        <w:spacing w:before="140"/>
      </w:pPr>
      <w:r>
        <w:tab/>
        <w:t>(2)</w:t>
      </w:r>
      <w:r>
        <w:tab/>
        <w:t>If the Commission refuses to give the approval requested, the written notice must set out the reasons for the refusal.</w:t>
      </w:r>
    </w:p>
    <w:p w:rsidR="00351BDD" w:rsidRDefault="00F17F2C">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rsidR="00351BDD" w:rsidRDefault="00F17F2C">
      <w:pPr>
        <w:pStyle w:val="Heading3"/>
      </w:pPr>
      <w:bookmarkStart w:id="55" w:name="_Toc74651003"/>
      <w:bookmarkStart w:id="56" w:name="_Toc74651488"/>
      <w:bookmarkStart w:id="57" w:name="_Toc74746405"/>
      <w:r>
        <w:rPr>
          <w:rStyle w:val="CharDivNo"/>
        </w:rPr>
        <w:t>Division 3</w:t>
      </w:r>
      <w:r>
        <w:t> — </w:t>
      </w:r>
      <w:r>
        <w:rPr>
          <w:rStyle w:val="CharDivText"/>
        </w:rPr>
        <w:t>Road access conditions</w:t>
      </w:r>
      <w:bookmarkEnd w:id="55"/>
      <w:bookmarkEnd w:id="56"/>
      <w:bookmarkEnd w:id="57"/>
    </w:p>
    <w:p w:rsidR="00351BDD" w:rsidRDefault="00F17F2C">
      <w:pPr>
        <w:pStyle w:val="Heading5"/>
        <w:spacing w:before="200"/>
      </w:pPr>
      <w:bookmarkStart w:id="58" w:name="_Toc74746406"/>
      <w:r>
        <w:rPr>
          <w:rStyle w:val="CharSectno"/>
        </w:rPr>
        <w:t>28</w:t>
      </w:r>
      <w:r>
        <w:t>.</w:t>
      </w:r>
      <w:r>
        <w:tab/>
        <w:t>Terms used</w:t>
      </w:r>
      <w:bookmarkEnd w:id="58"/>
    </w:p>
    <w:p w:rsidR="00351BDD" w:rsidRDefault="00F17F2C">
      <w:pPr>
        <w:pStyle w:val="Subsection"/>
        <w:keepNext/>
        <w:spacing w:before="140"/>
      </w:pPr>
      <w:r>
        <w:tab/>
      </w:r>
      <w:r>
        <w:tab/>
        <w:t>In this Division —</w:t>
      </w:r>
    </w:p>
    <w:p w:rsidR="00351BDD" w:rsidRDefault="00F17F2C">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rsidR="00351BDD" w:rsidRDefault="00F17F2C">
      <w:pPr>
        <w:pStyle w:val="Defstart"/>
      </w:pPr>
      <w:r>
        <w:rPr>
          <w:b/>
        </w:rPr>
        <w:lastRenderedPageBreak/>
        <w:tab/>
      </w:r>
      <w:r>
        <w:rPr>
          <w:rStyle w:val="CharDefText"/>
        </w:rPr>
        <w:t>road access condition</w:t>
      </w:r>
      <w:r>
        <w:t xml:space="preserve"> means a condition imposed under section 143 and in accordance with section 150.</w:t>
      </w:r>
    </w:p>
    <w:p w:rsidR="00351BDD" w:rsidRDefault="00F17F2C">
      <w:pPr>
        <w:pStyle w:val="Footnotesection"/>
      </w:pPr>
      <w:r>
        <w:tab/>
        <w:t>[Regulation 28 amended: Gazette 31 Dec 2019 p. 4653.]</w:t>
      </w:r>
    </w:p>
    <w:p w:rsidR="00351BDD" w:rsidRDefault="00F17F2C">
      <w:pPr>
        <w:pStyle w:val="Heading5"/>
      </w:pPr>
      <w:bookmarkStart w:id="59" w:name="_Toc74746407"/>
      <w:r>
        <w:rPr>
          <w:rStyle w:val="CharSectno"/>
        </w:rPr>
        <w:t>29</w:t>
      </w:r>
      <w:r>
        <w:t>.</w:t>
      </w:r>
      <w:r>
        <w:tab/>
        <w:t>Commission’s power to impose conditions not limited</w:t>
      </w:r>
      <w:bookmarkEnd w:id="59"/>
    </w:p>
    <w:p w:rsidR="00351BDD" w:rsidRDefault="00F17F2C">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rsidR="00351BDD" w:rsidRDefault="00F17F2C">
      <w:pPr>
        <w:pStyle w:val="Heading5"/>
      </w:pPr>
      <w:bookmarkStart w:id="60" w:name="_Toc74746408"/>
      <w:r>
        <w:rPr>
          <w:rStyle w:val="CharSectno"/>
        </w:rPr>
        <w:t>30</w:t>
      </w:r>
      <w:r>
        <w:t>.</w:t>
      </w:r>
      <w:r>
        <w:tab/>
        <w:t>Imposing road access conditions</w:t>
      </w:r>
      <w:bookmarkEnd w:id="60"/>
    </w:p>
    <w:p w:rsidR="00351BDD" w:rsidRDefault="00F17F2C">
      <w:pPr>
        <w:pStyle w:val="Subsection"/>
      </w:pPr>
      <w:r>
        <w:tab/>
        <w:t>(1)</w:t>
      </w:r>
      <w:r>
        <w:tab/>
        <w:t>A road access condition imposed in respect of land must specify the following —</w:t>
      </w:r>
    </w:p>
    <w:p w:rsidR="00351BDD" w:rsidRDefault="00F17F2C">
      <w:pPr>
        <w:pStyle w:val="Indenta"/>
      </w:pPr>
      <w:r>
        <w:tab/>
        <w:t>(a)</w:t>
      </w:r>
      <w:r>
        <w:tab/>
        <w:t>by annotations on an approved plan that shows the land, the portion or portions of the boundary between the land and a road across which access to or from the land is restricted or prohibited;</w:t>
      </w:r>
    </w:p>
    <w:p w:rsidR="00351BDD" w:rsidRDefault="00F17F2C">
      <w:pPr>
        <w:pStyle w:val="Indenta"/>
      </w:pPr>
      <w:r>
        <w:tab/>
        <w:t>(b)</w:t>
      </w:r>
      <w:r>
        <w:tab/>
        <w:t>details of the restriction or prohibition and to whom or what it applies and when and in what circumstances;</w:t>
      </w:r>
    </w:p>
    <w:p w:rsidR="00351BDD" w:rsidRDefault="00F17F2C">
      <w:pPr>
        <w:pStyle w:val="Indenta"/>
        <w:keepNext/>
      </w:pPr>
      <w:r>
        <w:tab/>
        <w:t>(c)</w:t>
      </w:r>
      <w:r>
        <w:tab/>
        <w:t>as the covenantee, either or both of these persons —</w:t>
      </w:r>
    </w:p>
    <w:p w:rsidR="00351BDD" w:rsidRDefault="00F17F2C">
      <w:pPr>
        <w:pStyle w:val="Indenti"/>
      </w:pPr>
      <w:r>
        <w:tab/>
        <w:t>(i)</w:t>
      </w:r>
      <w:r>
        <w:tab/>
        <w:t>the Commission;</w:t>
      </w:r>
    </w:p>
    <w:p w:rsidR="00351BDD" w:rsidRDefault="00F17F2C">
      <w:pPr>
        <w:pStyle w:val="Indenti"/>
      </w:pPr>
      <w:r>
        <w:tab/>
        <w:t>(ii)</w:t>
      </w:r>
      <w:r>
        <w:tab/>
        <w:t>the road control authority,</w:t>
      </w:r>
    </w:p>
    <w:p w:rsidR="00351BDD" w:rsidRDefault="00F17F2C">
      <w:pPr>
        <w:pStyle w:val="Indenta"/>
      </w:pPr>
      <w:r>
        <w:tab/>
      </w:r>
      <w:r>
        <w:tab/>
        <w:t>and no other person.</w:t>
      </w:r>
    </w:p>
    <w:p w:rsidR="00351BDD" w:rsidRDefault="00F17F2C">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rsidR="00351BDD" w:rsidRDefault="00F17F2C">
      <w:pPr>
        <w:pStyle w:val="Indenta"/>
      </w:pPr>
      <w:r>
        <w:tab/>
        <w:t>(a)</w:t>
      </w:r>
      <w:r>
        <w:tab/>
        <w:t xml:space="preserve">the Commissioner of Main Roads established under the </w:t>
      </w:r>
      <w:r>
        <w:rPr>
          <w:i/>
        </w:rPr>
        <w:t>Main Roads Act 1930</w:t>
      </w:r>
      <w:r>
        <w:t>;</w:t>
      </w:r>
    </w:p>
    <w:p w:rsidR="00351BDD" w:rsidRDefault="00F17F2C">
      <w:pPr>
        <w:pStyle w:val="Indenta"/>
      </w:pPr>
      <w:r>
        <w:lastRenderedPageBreak/>
        <w:tab/>
        <w:t>(b)</w:t>
      </w:r>
      <w:r>
        <w:tab/>
        <w:t xml:space="preserve">the Minister administering the </w:t>
      </w:r>
      <w:r>
        <w:rPr>
          <w:i/>
        </w:rPr>
        <w:t>Public Works Act 1902</w:t>
      </w:r>
      <w:r>
        <w:t>;</w:t>
      </w:r>
    </w:p>
    <w:p w:rsidR="00351BDD" w:rsidRDefault="00F17F2C">
      <w:pPr>
        <w:pStyle w:val="Indenta"/>
      </w:pPr>
      <w:r>
        <w:tab/>
        <w:t>(c)</w:t>
      </w:r>
      <w:r>
        <w:tab/>
        <w:t>the local government of the district in which the portion is situated.</w:t>
      </w:r>
    </w:p>
    <w:p w:rsidR="00351BDD" w:rsidRDefault="00F17F2C">
      <w:pPr>
        <w:pStyle w:val="Heading5"/>
        <w:spacing w:before="200"/>
      </w:pPr>
      <w:bookmarkStart w:id="61" w:name="_Toc74746409"/>
      <w:r>
        <w:rPr>
          <w:rStyle w:val="CharSectno"/>
        </w:rPr>
        <w:t>31</w:t>
      </w:r>
      <w:r>
        <w:t>.</w:t>
      </w:r>
      <w:r>
        <w:tab/>
        <w:t>Offences</w:t>
      </w:r>
      <w:bookmarkEnd w:id="61"/>
    </w:p>
    <w:p w:rsidR="00351BDD" w:rsidRDefault="00F17F2C">
      <w:pPr>
        <w:pStyle w:val="Subsection"/>
        <w:spacing w:before="120"/>
      </w:pPr>
      <w:r>
        <w:tab/>
        <w:t>(1)</w:t>
      </w:r>
      <w:r>
        <w:tab/>
        <w:t>The owner of land subject to a road access condition must not contravene or permit another person to contravene the condition.</w:t>
      </w:r>
    </w:p>
    <w:p w:rsidR="00351BDD" w:rsidRDefault="00F17F2C">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rsidR="00351BDD" w:rsidRDefault="00F17F2C">
      <w:pPr>
        <w:pStyle w:val="Penstart"/>
        <w:spacing w:before="60"/>
      </w:pPr>
      <w:r>
        <w:tab/>
        <w:t>Penalty: a fine of $50 000.</w:t>
      </w:r>
    </w:p>
    <w:p w:rsidR="00351BDD" w:rsidRDefault="00F17F2C">
      <w:pPr>
        <w:pStyle w:val="Heading5"/>
        <w:spacing w:before="200"/>
      </w:pPr>
      <w:bookmarkStart w:id="62" w:name="_Toc74746410"/>
      <w:r>
        <w:rPr>
          <w:rStyle w:val="CharSectno"/>
        </w:rPr>
        <w:t>32</w:t>
      </w:r>
      <w:r>
        <w:t>.</w:t>
      </w:r>
      <w:r>
        <w:tab/>
        <w:t>Modifying and discharging covenants</w:t>
      </w:r>
      <w:bookmarkEnd w:id="62"/>
    </w:p>
    <w:p w:rsidR="00351BDD" w:rsidRDefault="00F17F2C">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rsidR="00351BDD" w:rsidRDefault="00F17F2C">
      <w:pPr>
        <w:pStyle w:val="Subsection"/>
        <w:keepNext/>
        <w:spacing w:before="120"/>
      </w:pPr>
      <w:r>
        <w:tab/>
        <w:t>(2)</w:t>
      </w:r>
      <w:r>
        <w:tab/>
        <w:t xml:space="preserve">The application must — </w:t>
      </w:r>
    </w:p>
    <w:p w:rsidR="00351BDD" w:rsidRDefault="00F17F2C">
      <w:pPr>
        <w:pStyle w:val="Indenta"/>
        <w:spacing w:before="60"/>
      </w:pPr>
      <w:r>
        <w:tab/>
        <w:t>(a)</w:t>
      </w:r>
      <w:r>
        <w:tab/>
        <w:t>be made in a form approved by the Commission; and</w:t>
      </w:r>
    </w:p>
    <w:p w:rsidR="00351BDD" w:rsidRDefault="00F17F2C">
      <w:pPr>
        <w:pStyle w:val="Indenta"/>
        <w:spacing w:before="60"/>
      </w:pPr>
      <w:r>
        <w:tab/>
        <w:t>(b)</w:t>
      </w:r>
      <w:r>
        <w:tab/>
        <w:t>be accompanied by any fee set under section 20.</w:t>
      </w:r>
    </w:p>
    <w:p w:rsidR="00351BDD" w:rsidRDefault="00F17F2C">
      <w:pPr>
        <w:pStyle w:val="Subsection"/>
        <w:spacing w:before="120"/>
      </w:pPr>
      <w:r>
        <w:tab/>
        <w:t>(3)</w:t>
      </w:r>
      <w:r>
        <w:tab/>
        <w:t xml:space="preserve">The Commission may consent to modifying or discharging the covenant if it is satisfied — </w:t>
      </w:r>
    </w:p>
    <w:p w:rsidR="00351BDD" w:rsidRDefault="00F17F2C">
      <w:pPr>
        <w:pStyle w:val="Indenta"/>
        <w:spacing w:before="60"/>
      </w:pPr>
      <w:r>
        <w:tab/>
        <w:t>(a)</w:t>
      </w:r>
      <w:r>
        <w:tab/>
        <w:t>that the circumstances that justified imposing the road access condition have materially changed since the condition was imposed; and</w:t>
      </w:r>
    </w:p>
    <w:p w:rsidR="00351BDD" w:rsidRDefault="00F17F2C">
      <w:pPr>
        <w:pStyle w:val="Indenta"/>
        <w:spacing w:before="60"/>
      </w:pPr>
      <w:r>
        <w:tab/>
        <w:t>(b)</w:t>
      </w:r>
      <w:r>
        <w:tab/>
        <w:t>that the current circumstances justify modifying or discharging the covenant.</w:t>
      </w:r>
    </w:p>
    <w:p w:rsidR="00351BDD" w:rsidRDefault="00F17F2C">
      <w:pPr>
        <w:pStyle w:val="Subsection"/>
        <w:spacing w:before="120"/>
      </w:pPr>
      <w:r>
        <w:tab/>
        <w:t>(4)</w:t>
      </w:r>
      <w:r>
        <w:tab/>
        <w:t xml:space="preserve">If the Commission consents to modifying or discharging the covenant, the Commission must give the applicant a written notice that specifies either — </w:t>
      </w:r>
    </w:p>
    <w:p w:rsidR="00351BDD" w:rsidRDefault="00F17F2C">
      <w:pPr>
        <w:pStyle w:val="Indenta"/>
        <w:spacing w:before="60"/>
      </w:pPr>
      <w:r>
        <w:tab/>
        <w:t>(a)</w:t>
      </w:r>
      <w:r>
        <w:tab/>
        <w:t>the modification to which the Commission consents; or</w:t>
      </w:r>
    </w:p>
    <w:p w:rsidR="00351BDD" w:rsidRDefault="00F17F2C">
      <w:pPr>
        <w:pStyle w:val="Indenta"/>
        <w:spacing w:before="60"/>
      </w:pPr>
      <w:r>
        <w:lastRenderedPageBreak/>
        <w:tab/>
        <w:t>(b)</w:t>
      </w:r>
      <w:r>
        <w:tab/>
        <w:t>that the Commission consents to the discharge of the covenant.</w:t>
      </w:r>
    </w:p>
    <w:p w:rsidR="00351BDD" w:rsidRDefault="00F17F2C">
      <w:pPr>
        <w:pStyle w:val="Subsection"/>
      </w:pPr>
      <w:r>
        <w:tab/>
        <w:t>(5)</w:t>
      </w:r>
      <w:r>
        <w:tab/>
        <w:t xml:space="preserve">If the owner of the land — </w:t>
      </w:r>
    </w:p>
    <w:p w:rsidR="00351BDD" w:rsidRDefault="00F17F2C">
      <w:pPr>
        <w:pStyle w:val="Indenta"/>
      </w:pPr>
      <w:r>
        <w:tab/>
        <w:t>(a)</w:t>
      </w:r>
      <w:r>
        <w:tab/>
        <w:t>applies to the Registrar of Titles to have the covenant modified or discharged (as the case may be); and</w:t>
      </w:r>
    </w:p>
    <w:p w:rsidR="00351BDD" w:rsidRDefault="00F17F2C">
      <w:pPr>
        <w:pStyle w:val="Indenta"/>
      </w:pPr>
      <w:r>
        <w:tab/>
        <w:t>(b)</w:t>
      </w:r>
      <w:r>
        <w:tab/>
        <w:t>gives the Registrar the Commission’s written notice given under subregulation (4) in relation to the covenant,</w:t>
      </w:r>
    </w:p>
    <w:p w:rsidR="00351BDD" w:rsidRDefault="00F17F2C">
      <w:pPr>
        <w:pStyle w:val="Subsection"/>
      </w:pPr>
      <w:r>
        <w:tab/>
      </w:r>
      <w:r>
        <w:tab/>
        <w:t>the Registrar may, by order, modify or discharge the covenant accordingly and may make any entries or endorsements that may be necessary or proper to evidence the modification or discharge.</w:t>
      </w:r>
    </w:p>
    <w:p w:rsidR="00351BDD" w:rsidRDefault="00F17F2C">
      <w:pPr>
        <w:pStyle w:val="Subsection"/>
      </w:pPr>
      <w:r>
        <w:tab/>
        <w:t>(6)</w:t>
      </w:r>
      <w:r>
        <w:tab/>
        <w:t>If the Commission refuses its consent on an application made under this regulation, it must give the applicant a written notice of its decision that includes its reasons for refusing.</w:t>
      </w:r>
    </w:p>
    <w:p w:rsidR="00351BDD" w:rsidRDefault="00F17F2C">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rsidR="00351BDD" w:rsidRDefault="00F17F2C">
      <w:pPr>
        <w:pStyle w:val="Heading3"/>
      </w:pPr>
      <w:bookmarkStart w:id="63" w:name="_Toc74651009"/>
      <w:bookmarkStart w:id="64" w:name="_Toc74651494"/>
      <w:bookmarkStart w:id="65" w:name="_Toc74746411"/>
      <w:r>
        <w:rPr>
          <w:rStyle w:val="CharDivNo"/>
        </w:rPr>
        <w:t>Division 4</w:t>
      </w:r>
      <w:r>
        <w:t> — </w:t>
      </w:r>
      <w:r>
        <w:rPr>
          <w:rStyle w:val="CharDivText"/>
        </w:rPr>
        <w:t>Easements</w:t>
      </w:r>
      <w:bookmarkEnd w:id="63"/>
      <w:bookmarkEnd w:id="64"/>
      <w:bookmarkEnd w:id="65"/>
    </w:p>
    <w:p w:rsidR="00351BDD" w:rsidRDefault="00F17F2C">
      <w:pPr>
        <w:pStyle w:val="Heading5"/>
      </w:pPr>
      <w:bookmarkStart w:id="66" w:name="_Toc74746412"/>
      <w:r>
        <w:rPr>
          <w:rStyle w:val="CharSectno"/>
        </w:rPr>
        <w:t>33</w:t>
      </w:r>
      <w:r>
        <w:t>.</w:t>
      </w:r>
      <w:r>
        <w:tab/>
        <w:t>Terms used</w:t>
      </w:r>
      <w:bookmarkEnd w:id="66"/>
    </w:p>
    <w:p w:rsidR="00351BDD" w:rsidRDefault="00F17F2C">
      <w:pPr>
        <w:pStyle w:val="Subsection"/>
        <w:keepNext/>
      </w:pPr>
      <w:r>
        <w:tab/>
      </w:r>
      <w:r>
        <w:tab/>
        <w:t>In this Division —</w:t>
      </w:r>
    </w:p>
    <w:p w:rsidR="00351BDD" w:rsidRDefault="00F17F2C">
      <w:pPr>
        <w:pStyle w:val="Defstart"/>
      </w:pPr>
      <w:r>
        <w:rPr>
          <w:b/>
        </w:rPr>
        <w:tab/>
      </w:r>
      <w:r>
        <w:rPr>
          <w:rStyle w:val="CharDefText"/>
        </w:rPr>
        <w:t>affected land</w:t>
      </w:r>
      <w:r>
        <w:t>, in relation to an easement, means that part of any land comprised in a plan that the plan shows is subject to the easement;</w:t>
      </w:r>
    </w:p>
    <w:p w:rsidR="00351BDD" w:rsidRDefault="00F17F2C">
      <w:pPr>
        <w:pStyle w:val="Defstart"/>
      </w:pPr>
      <w:r>
        <w:rPr>
          <w:b/>
        </w:rPr>
        <w:tab/>
      </w:r>
      <w:r>
        <w:rPr>
          <w:rStyle w:val="CharDefText"/>
        </w:rPr>
        <w:t>easement</w:t>
      </w:r>
      <w:r>
        <w:t xml:space="preserve"> means an easement created under section 167;</w:t>
      </w:r>
    </w:p>
    <w:p w:rsidR="00351BDD" w:rsidRDefault="00F17F2C">
      <w:pPr>
        <w:pStyle w:val="Defstart"/>
        <w:keepNext/>
      </w:pPr>
      <w:r>
        <w:rPr>
          <w:b/>
        </w:rPr>
        <w:tab/>
      </w:r>
      <w:r>
        <w:rPr>
          <w:rStyle w:val="CharDefText"/>
        </w:rPr>
        <w:t>easement holder</w:t>
      </w:r>
      <w:r>
        <w:t xml:space="preserve"> means — </w:t>
      </w:r>
    </w:p>
    <w:p w:rsidR="00351BDD" w:rsidRDefault="00F17F2C">
      <w:pPr>
        <w:pStyle w:val="Defpara"/>
      </w:pPr>
      <w:r>
        <w:tab/>
        <w:t>(a)</w:t>
      </w:r>
      <w:r>
        <w:tab/>
        <w:t>a local government in whose favour an easement exists for the purposes of sewerage or drainage or access to sewerage or drainage works;</w:t>
      </w:r>
    </w:p>
    <w:p w:rsidR="00351BDD" w:rsidRDefault="00F17F2C">
      <w:pPr>
        <w:pStyle w:val="Defpara"/>
      </w:pPr>
      <w:r>
        <w:tab/>
        <w:t>(b)</w:t>
      </w:r>
      <w:r>
        <w:tab/>
        <w:t xml:space="preserve">a licensee as defined in the </w:t>
      </w:r>
      <w:r>
        <w:rPr>
          <w:i/>
        </w:rPr>
        <w:t>Water Services Act 2012</w:t>
      </w:r>
      <w:r>
        <w:t xml:space="preserve"> in whose favour an easement exists for the purpose of </w:t>
      </w:r>
      <w:r>
        <w:lastRenderedPageBreak/>
        <w:t>water supply, sewerage, irrigation or drainage works or access to water supply, sewerage, irrigation or drainage works;</w:t>
      </w:r>
    </w:p>
    <w:p w:rsidR="00351BDD" w:rsidRDefault="00F17F2C">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rsidR="00351BDD" w:rsidRDefault="00F17F2C">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rsidR="00351BDD" w:rsidRDefault="00F17F2C">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rsidR="00351BDD" w:rsidRDefault="00F17F2C">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rsidR="00351BDD" w:rsidRDefault="00F17F2C">
      <w:pPr>
        <w:pStyle w:val="Footnotesection"/>
      </w:pPr>
      <w:r>
        <w:tab/>
        <w:t>[Regulation 33 amended: Gazette 14 Nov 2013 p. 5059; 31 Dec 2019 p. 4654.]</w:t>
      </w:r>
    </w:p>
    <w:p w:rsidR="00351BDD" w:rsidRDefault="00F17F2C">
      <w:pPr>
        <w:pStyle w:val="Heading5"/>
      </w:pPr>
      <w:bookmarkStart w:id="67" w:name="_Toc74746413"/>
      <w:r>
        <w:rPr>
          <w:rStyle w:val="CharSectno"/>
        </w:rPr>
        <w:t>34</w:t>
      </w:r>
      <w:r>
        <w:t>.</w:t>
      </w:r>
      <w:r>
        <w:tab/>
        <w:t>Other Acts’ operation not affected by this Division</w:t>
      </w:r>
      <w:bookmarkEnd w:id="67"/>
    </w:p>
    <w:p w:rsidR="00351BDD" w:rsidRDefault="00F17F2C">
      <w:pPr>
        <w:pStyle w:val="Subsection"/>
        <w:spacing w:before="140"/>
      </w:pPr>
      <w:r>
        <w:tab/>
      </w:r>
      <w:r>
        <w:tab/>
        <w:t xml:space="preserve">This Division does not affect — </w:t>
      </w:r>
    </w:p>
    <w:p w:rsidR="00351BDD" w:rsidRDefault="00F17F2C">
      <w:pPr>
        <w:pStyle w:val="Indenta"/>
        <w:spacing w:before="60"/>
      </w:pPr>
      <w:r>
        <w:tab/>
        <w:t>(a)</w:t>
      </w:r>
      <w:r>
        <w:tab/>
        <w:t>any right, power or authority conferred by any other Act on an easement holder; or</w:t>
      </w:r>
    </w:p>
    <w:p w:rsidR="00351BDD" w:rsidRDefault="00F17F2C">
      <w:pPr>
        <w:pStyle w:val="Indenta"/>
        <w:spacing w:before="60"/>
      </w:pPr>
      <w:r>
        <w:tab/>
        <w:t>(b)</w:t>
      </w:r>
      <w:r>
        <w:tab/>
        <w:t>the operation of any Act that applies to land that is subject to an easement.</w:t>
      </w:r>
    </w:p>
    <w:p w:rsidR="00351BDD" w:rsidRDefault="00F17F2C">
      <w:pPr>
        <w:pStyle w:val="Heading5"/>
      </w:pPr>
      <w:bookmarkStart w:id="68" w:name="_Toc74746414"/>
      <w:r>
        <w:rPr>
          <w:rStyle w:val="CharSectno"/>
        </w:rPr>
        <w:t>35</w:t>
      </w:r>
      <w:r>
        <w:t>.</w:t>
      </w:r>
      <w:r>
        <w:tab/>
        <w:t>How easements to be depicted on plans</w:t>
      </w:r>
      <w:bookmarkEnd w:id="68"/>
    </w:p>
    <w:p w:rsidR="00351BDD" w:rsidRDefault="00F17F2C">
      <w:pPr>
        <w:pStyle w:val="Subsection"/>
        <w:spacing w:before="140"/>
      </w:pPr>
      <w:r>
        <w:tab/>
      </w:r>
      <w:r>
        <w:tab/>
        <w:t>An easement must be depicted on a plan in such a manner as to identify the easement holder.</w:t>
      </w:r>
    </w:p>
    <w:p w:rsidR="00351BDD" w:rsidRDefault="00F17F2C">
      <w:pPr>
        <w:pStyle w:val="Heading5"/>
      </w:pPr>
      <w:bookmarkStart w:id="69" w:name="_Toc74746415"/>
      <w:r>
        <w:rPr>
          <w:rStyle w:val="CharSectno"/>
        </w:rPr>
        <w:lastRenderedPageBreak/>
        <w:t>36</w:t>
      </w:r>
      <w:r>
        <w:t>.</w:t>
      </w:r>
      <w:r>
        <w:tab/>
        <w:t>Rights, powers and privileges under easements (Act s. 167(2))</w:t>
      </w:r>
      <w:bookmarkEnd w:id="69"/>
    </w:p>
    <w:p w:rsidR="00351BDD" w:rsidRDefault="00F17F2C">
      <w:pPr>
        <w:pStyle w:val="Subsection"/>
        <w:spacing w:before="140"/>
      </w:pPr>
      <w:r>
        <w:tab/>
        <w:t>(1)</w:t>
      </w:r>
      <w:r>
        <w:tab/>
        <w:t xml:space="preserve">An easement holder may at any time, for the purpose for which the easement exists, do any or all of the following — </w:t>
      </w:r>
    </w:p>
    <w:p w:rsidR="00351BDD" w:rsidRDefault="00F17F2C">
      <w:pPr>
        <w:pStyle w:val="Indenta"/>
        <w:spacing w:before="60"/>
      </w:pPr>
      <w:r>
        <w:tab/>
        <w:t>(a)</w:t>
      </w:r>
      <w:r>
        <w:tab/>
        <w:t>enter the affected land with or without vehicles and other equipment;</w:t>
      </w:r>
    </w:p>
    <w:p w:rsidR="00351BDD" w:rsidRDefault="00F17F2C">
      <w:pPr>
        <w:pStyle w:val="Indenta"/>
      </w:pPr>
      <w:r>
        <w:tab/>
        <w:t>(b)</w:t>
      </w:r>
      <w:r>
        <w:tab/>
        <w:t>survey the affected land and conduct tests of soil or other materials on it;</w:t>
      </w:r>
    </w:p>
    <w:p w:rsidR="00351BDD" w:rsidRDefault="00F17F2C">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rsidR="00351BDD" w:rsidRDefault="00F17F2C">
      <w:pPr>
        <w:pStyle w:val="Indenti"/>
      </w:pPr>
      <w:r>
        <w:tab/>
        <w:t>(i)</w:t>
      </w:r>
      <w:r>
        <w:tab/>
        <w:t>the carrying out of any work needed for the purpose for which the easement exists; or</w:t>
      </w:r>
    </w:p>
    <w:p w:rsidR="00351BDD" w:rsidRDefault="00F17F2C">
      <w:pPr>
        <w:pStyle w:val="Indenti"/>
      </w:pPr>
      <w:r>
        <w:tab/>
        <w:t>(ii)</w:t>
      </w:r>
      <w:r>
        <w:tab/>
        <w:t>the exercise of any powers in this regulation;</w:t>
      </w:r>
    </w:p>
    <w:p w:rsidR="00351BDD" w:rsidRDefault="00F17F2C">
      <w:pPr>
        <w:pStyle w:val="Indenta"/>
      </w:pPr>
      <w:r>
        <w:tab/>
        <w:t>(d)</w:t>
      </w:r>
      <w:r>
        <w:tab/>
        <w:t>disturb and excavate the affected land;</w:t>
      </w:r>
    </w:p>
    <w:p w:rsidR="00351BDD" w:rsidRDefault="00F17F2C">
      <w:pPr>
        <w:pStyle w:val="Indenta"/>
      </w:pPr>
      <w:r>
        <w:tab/>
        <w:t>(e)</w:t>
      </w:r>
      <w:r>
        <w:tab/>
        <w:t>use any material cleared or excavated from the affected land;</w:t>
      </w:r>
    </w:p>
    <w:p w:rsidR="00351BDD" w:rsidRDefault="00F17F2C">
      <w:pPr>
        <w:pStyle w:val="Indenta"/>
      </w:pPr>
      <w:r>
        <w:tab/>
        <w:t>(f)</w:t>
      </w:r>
      <w:r>
        <w:tab/>
        <w:t>construct, install, reconstruct, replace, reinstate and extend over, on or under the affected land any thing needed for the purpose for which the easement exists;</w:t>
      </w:r>
    </w:p>
    <w:p w:rsidR="00351BDD" w:rsidRDefault="00F17F2C">
      <w:pPr>
        <w:pStyle w:val="Indenta"/>
      </w:pPr>
      <w:r>
        <w:tab/>
        <w:t>(g)</w:t>
      </w:r>
      <w:r>
        <w:tab/>
        <w:t>alter, maintain, repair, inspect and service any such thing.</w:t>
      </w:r>
    </w:p>
    <w:p w:rsidR="00351BDD" w:rsidRDefault="00F17F2C">
      <w:pPr>
        <w:pStyle w:val="Subsection"/>
      </w:pPr>
      <w:r>
        <w:tab/>
        <w:t>(2)</w:t>
      </w:r>
      <w:r>
        <w:tab/>
        <w:t>An easement holder may use any thing constructed or installed over, on or under the affected land under this regulation for the purpose for which the easement exists.</w:t>
      </w:r>
    </w:p>
    <w:p w:rsidR="00351BDD" w:rsidRDefault="00F17F2C">
      <w:pPr>
        <w:pStyle w:val="Subsection"/>
      </w:pPr>
      <w:r>
        <w:tab/>
        <w:t>(3)</w:t>
      </w:r>
      <w:r>
        <w:tab/>
        <w:t>An easement holder does not have to fence off the affected land or any part of it but may install any gate that the holder needs in any fence that crosses the affected land.</w:t>
      </w:r>
    </w:p>
    <w:p w:rsidR="00351BDD" w:rsidRDefault="00F17F2C">
      <w:pPr>
        <w:pStyle w:val="Subsection"/>
      </w:pPr>
      <w:r>
        <w:lastRenderedPageBreak/>
        <w:tab/>
        <w:t>(4)</w:t>
      </w:r>
      <w:r>
        <w:tab/>
        <w:t>Any thing constructed or installed on or under the affected land by an easement holder remains the property of the easement holder even if it is fixed to the land.</w:t>
      </w:r>
    </w:p>
    <w:p w:rsidR="00351BDD" w:rsidRDefault="00F17F2C">
      <w:pPr>
        <w:pStyle w:val="Heading2"/>
      </w:pPr>
      <w:bookmarkStart w:id="70" w:name="_Toc74651014"/>
      <w:bookmarkStart w:id="71" w:name="_Toc74651499"/>
      <w:bookmarkStart w:id="72" w:name="_Toc74746416"/>
      <w:r>
        <w:rPr>
          <w:rStyle w:val="CharPartNo"/>
        </w:rPr>
        <w:lastRenderedPageBreak/>
        <w:t>Part 4</w:t>
      </w:r>
      <w:r>
        <w:rPr>
          <w:rStyle w:val="CharDivNo"/>
        </w:rPr>
        <w:t> </w:t>
      </w:r>
      <w:r>
        <w:t>—</w:t>
      </w:r>
      <w:r>
        <w:rPr>
          <w:rStyle w:val="CharDivText"/>
        </w:rPr>
        <w:t> </w:t>
      </w:r>
      <w:r>
        <w:rPr>
          <w:rStyle w:val="CharPartText"/>
        </w:rPr>
        <w:t>Compensation and acquisition</w:t>
      </w:r>
      <w:bookmarkEnd w:id="70"/>
      <w:bookmarkEnd w:id="71"/>
      <w:bookmarkEnd w:id="72"/>
    </w:p>
    <w:p w:rsidR="00351BDD" w:rsidRDefault="00F17F2C">
      <w:pPr>
        <w:pStyle w:val="Heading5"/>
      </w:pPr>
      <w:bookmarkStart w:id="73" w:name="_Toc74746417"/>
      <w:r>
        <w:rPr>
          <w:rStyle w:val="CharSectno"/>
        </w:rPr>
        <w:t>37</w:t>
      </w:r>
      <w:r>
        <w:t>.</w:t>
      </w:r>
      <w:r>
        <w:tab/>
        <w:t>Term used: Board</w:t>
      </w:r>
      <w:bookmarkEnd w:id="73"/>
    </w:p>
    <w:p w:rsidR="00351BDD" w:rsidRDefault="00F17F2C">
      <w:pPr>
        <w:pStyle w:val="Subsection"/>
      </w:pPr>
      <w:r>
        <w:tab/>
      </w:r>
      <w:r>
        <w:tab/>
        <w:t xml:space="preserve">In this Part — </w:t>
      </w:r>
    </w:p>
    <w:p w:rsidR="00351BDD" w:rsidRDefault="00F17F2C">
      <w:pPr>
        <w:pStyle w:val="Defstart"/>
      </w:pPr>
      <w:r>
        <w:rPr>
          <w:b/>
        </w:rPr>
        <w:tab/>
      </w:r>
      <w:r>
        <w:rPr>
          <w:rStyle w:val="CharDefText"/>
        </w:rPr>
        <w:t>Board</w:t>
      </w:r>
      <w:r>
        <w:t xml:space="preserve"> means the Board of Valuers established under section 182.</w:t>
      </w:r>
    </w:p>
    <w:p w:rsidR="00351BDD" w:rsidRDefault="00F17F2C">
      <w:pPr>
        <w:pStyle w:val="Heading5"/>
      </w:pPr>
      <w:bookmarkStart w:id="74" w:name="_Toc74746418"/>
      <w:r>
        <w:rPr>
          <w:rStyle w:val="CharSectno"/>
        </w:rPr>
        <w:t>38</w:t>
      </w:r>
      <w:r>
        <w:t>.</w:t>
      </w:r>
      <w:r>
        <w:tab/>
        <w:t>Notice of intention to sell (Act s. 181(11))</w:t>
      </w:r>
      <w:bookmarkEnd w:id="74"/>
    </w:p>
    <w:p w:rsidR="00351BDD" w:rsidRDefault="00F17F2C">
      <w:pPr>
        <w:pStyle w:val="Subsection"/>
      </w:pPr>
      <w:r>
        <w:tab/>
      </w:r>
      <w:r>
        <w:tab/>
        <w:t>For the purposes of section 181(11), a written notice given by an owner of land to the responsible authority must state —</w:t>
      </w:r>
    </w:p>
    <w:p w:rsidR="00351BDD" w:rsidRDefault="00F17F2C">
      <w:pPr>
        <w:pStyle w:val="Indenta"/>
        <w:spacing w:before="60"/>
      </w:pPr>
      <w:r>
        <w:tab/>
        <w:t>(a)</w:t>
      </w:r>
      <w:r>
        <w:tab/>
        <w:t>whether the owner intends to subdivide the land; and</w:t>
      </w:r>
    </w:p>
    <w:p w:rsidR="00351BDD" w:rsidRDefault="00F17F2C">
      <w:pPr>
        <w:pStyle w:val="Indenta"/>
        <w:spacing w:before="60"/>
      </w:pPr>
      <w:r>
        <w:tab/>
        <w:t>(b)</w:t>
      </w:r>
      <w:r>
        <w:tab/>
        <w:t>whether the owner intends to sell the land.</w:t>
      </w:r>
    </w:p>
    <w:p w:rsidR="00351BDD" w:rsidRDefault="00F17F2C">
      <w:pPr>
        <w:pStyle w:val="Heading5"/>
      </w:pPr>
      <w:bookmarkStart w:id="75" w:name="_Toc74746419"/>
      <w:r>
        <w:rPr>
          <w:rStyle w:val="CharSectno"/>
        </w:rPr>
        <w:t>39</w:t>
      </w:r>
      <w:r>
        <w:t>.</w:t>
      </w:r>
      <w:r>
        <w:tab/>
        <w:t>Application for valuation (Act s. 183(1))</w:t>
      </w:r>
      <w:bookmarkEnd w:id="75"/>
    </w:p>
    <w:p w:rsidR="00351BDD" w:rsidRDefault="00F17F2C">
      <w:pPr>
        <w:pStyle w:val="Subsection"/>
      </w:pPr>
      <w:r>
        <w:tab/>
        <w:t>(1)</w:t>
      </w:r>
      <w:r>
        <w:tab/>
        <w:t>For the purposes of section 183(1) an application by an owner of land for a valuation of the land must be made by posting or delivering a written application to the Board at the office of the Commission.</w:t>
      </w:r>
    </w:p>
    <w:p w:rsidR="00351BDD" w:rsidRDefault="00F17F2C">
      <w:pPr>
        <w:pStyle w:val="Subsection"/>
      </w:pPr>
      <w:r>
        <w:tab/>
        <w:t>(2)</w:t>
      </w:r>
      <w:r>
        <w:tab/>
        <w:t>The application must —</w:t>
      </w:r>
    </w:p>
    <w:p w:rsidR="00351BDD" w:rsidRDefault="00F17F2C">
      <w:pPr>
        <w:pStyle w:val="Indenta"/>
        <w:spacing w:before="60"/>
      </w:pPr>
      <w:r>
        <w:tab/>
        <w:t>(a)</w:t>
      </w:r>
      <w:r>
        <w:tab/>
        <w:t>describe the land to which it relates; and</w:t>
      </w:r>
    </w:p>
    <w:p w:rsidR="00351BDD" w:rsidRDefault="00F17F2C">
      <w:pPr>
        <w:pStyle w:val="Indenta"/>
        <w:spacing w:before="60"/>
      </w:pPr>
      <w:r>
        <w:tab/>
        <w:t>(b)</w:t>
      </w:r>
      <w:r>
        <w:tab/>
        <w:t>state whether the owner wants to be heard by the Board on the making of the valuation.</w:t>
      </w:r>
    </w:p>
    <w:p w:rsidR="00351BDD" w:rsidRDefault="00F17F2C">
      <w:pPr>
        <w:pStyle w:val="Heading5"/>
      </w:pPr>
      <w:bookmarkStart w:id="76" w:name="_Toc74746420"/>
      <w:r>
        <w:rPr>
          <w:rStyle w:val="CharSectno"/>
        </w:rPr>
        <w:t>40</w:t>
      </w:r>
      <w:r>
        <w:t>.</w:t>
      </w:r>
      <w:r>
        <w:tab/>
        <w:t>Board of Valuers, procedure for</w:t>
      </w:r>
      <w:bookmarkEnd w:id="76"/>
    </w:p>
    <w:p w:rsidR="00351BDD" w:rsidRDefault="00F17F2C">
      <w:pPr>
        <w:pStyle w:val="Subsection"/>
      </w:pPr>
      <w:r>
        <w:tab/>
        <w:t>(1)</w:t>
      </w:r>
      <w:r>
        <w:tab/>
        <w:t xml:space="preserve">On receiving an application made under section 183(1) the Board’s chairperson must — </w:t>
      </w:r>
    </w:p>
    <w:p w:rsidR="00351BDD" w:rsidRDefault="00F17F2C">
      <w:pPr>
        <w:pStyle w:val="Indenta"/>
        <w:spacing w:before="60"/>
      </w:pPr>
      <w:r>
        <w:tab/>
        <w:t>(a)</w:t>
      </w:r>
      <w:r>
        <w:tab/>
        <w:t xml:space="preserve">appoint a member of the Board (other than the chairperson) to — </w:t>
      </w:r>
    </w:p>
    <w:p w:rsidR="00351BDD" w:rsidRDefault="00F17F2C">
      <w:pPr>
        <w:pStyle w:val="Indenti"/>
        <w:spacing w:before="60"/>
      </w:pPr>
      <w:r>
        <w:tab/>
        <w:t>(i)</w:t>
      </w:r>
      <w:r>
        <w:tab/>
        <w:t>inspect the land concerned; and</w:t>
      </w:r>
    </w:p>
    <w:p w:rsidR="00351BDD" w:rsidRDefault="00F17F2C">
      <w:pPr>
        <w:pStyle w:val="Indenti"/>
        <w:spacing w:before="60"/>
      </w:pPr>
      <w:r>
        <w:tab/>
        <w:t>(ii)</w:t>
      </w:r>
      <w:r>
        <w:tab/>
        <w:t>prepare and summarise the data necessary for the making of a valuation; and</w:t>
      </w:r>
    </w:p>
    <w:p w:rsidR="00351BDD" w:rsidRDefault="00F17F2C">
      <w:pPr>
        <w:pStyle w:val="Indenti"/>
        <w:spacing w:before="60"/>
      </w:pPr>
      <w:r>
        <w:tab/>
        <w:t>(iii)</w:t>
      </w:r>
      <w:r>
        <w:tab/>
        <w:t>give the Board a preliminary report,</w:t>
      </w:r>
    </w:p>
    <w:p w:rsidR="00351BDD" w:rsidRDefault="00F17F2C">
      <w:pPr>
        <w:pStyle w:val="Indenta"/>
        <w:spacing w:before="60"/>
      </w:pPr>
      <w:r>
        <w:tab/>
      </w:r>
      <w:r>
        <w:tab/>
        <w:t>before the day fixed for the making of the valuation; and</w:t>
      </w:r>
    </w:p>
    <w:p w:rsidR="00351BDD" w:rsidRDefault="00F17F2C">
      <w:pPr>
        <w:pStyle w:val="Indenta"/>
      </w:pPr>
      <w:r>
        <w:lastRenderedPageBreak/>
        <w:tab/>
        <w:t>(b)</w:t>
      </w:r>
      <w:r>
        <w:tab/>
        <w:t>give the applicant written notice of the day and time fixed for the making of the valuation.</w:t>
      </w:r>
    </w:p>
    <w:p w:rsidR="00351BDD" w:rsidRDefault="00F17F2C">
      <w:pPr>
        <w:pStyle w:val="Subsection"/>
      </w:pPr>
      <w:r>
        <w:tab/>
        <w:t>(2)</w:t>
      </w:r>
      <w:r>
        <w:tab/>
        <w:t>Any evidence presented to the Board by an applicant must be in the form of a statutory declaration.</w:t>
      </w:r>
    </w:p>
    <w:p w:rsidR="00351BDD" w:rsidRDefault="00F17F2C">
      <w:pPr>
        <w:pStyle w:val="Subsection"/>
      </w:pPr>
      <w:r>
        <w:tab/>
        <w:t>(3)</w:t>
      </w:r>
      <w:r>
        <w:tab/>
        <w:t>An applicant is entitled to be heard by the Board, either in person or by counsel.</w:t>
      </w:r>
    </w:p>
    <w:p w:rsidR="00351BDD" w:rsidRDefault="00F17F2C">
      <w:pPr>
        <w:pStyle w:val="Subsection"/>
      </w:pPr>
      <w:r>
        <w:tab/>
        <w:t>(4)</w:t>
      </w:r>
      <w:r>
        <w:tab/>
        <w:t>The Board may adjourn its proceedings from time to time and from place to place.</w:t>
      </w:r>
    </w:p>
    <w:p w:rsidR="00351BDD" w:rsidRDefault="00F17F2C">
      <w:pPr>
        <w:pStyle w:val="Subsection"/>
      </w:pPr>
      <w:r>
        <w:tab/>
        <w:t>(5)</w:t>
      </w:r>
      <w:r>
        <w:tab/>
        <w:t>Proceedings of the Board shall not be impugned for want of formality.</w:t>
      </w:r>
    </w:p>
    <w:p w:rsidR="00351BDD" w:rsidRDefault="00F17F2C">
      <w:pPr>
        <w:pStyle w:val="Heading5"/>
      </w:pPr>
      <w:bookmarkStart w:id="77" w:name="_Toc74746421"/>
      <w:r>
        <w:rPr>
          <w:rStyle w:val="CharSectno"/>
        </w:rPr>
        <w:t>41</w:t>
      </w:r>
      <w:r>
        <w:t>.</w:t>
      </w:r>
      <w:r>
        <w:tab/>
        <w:t>Fees for valuation</w:t>
      </w:r>
      <w:bookmarkEnd w:id="77"/>
    </w:p>
    <w:p w:rsidR="00351BDD" w:rsidRDefault="00F17F2C">
      <w:pPr>
        <w:pStyle w:val="Subsection"/>
      </w:pPr>
      <w:r>
        <w:tab/>
        <w:t>(1)</w:t>
      </w:r>
      <w:r>
        <w:tab/>
        <w:t>A person who applies under section 183(1) for a valuation is liable to reimburse the State the fees it pays to the Board under Schedule 9 clause 5 of the Act in relation to determining the application.</w:t>
      </w:r>
    </w:p>
    <w:p w:rsidR="00351BDD" w:rsidRDefault="00F17F2C">
      <w:pPr>
        <w:pStyle w:val="Subsection"/>
      </w:pPr>
      <w:r>
        <w:tab/>
        <w:t>(2)</w:t>
      </w:r>
      <w:r>
        <w:tab/>
        <w:t>The Board must give a person written notice of the amount payable to the State under subregulation (1) as soon as practicable after determining the person’s application.</w:t>
      </w:r>
    </w:p>
    <w:p w:rsidR="00351BDD" w:rsidRDefault="00F17F2C">
      <w:pPr>
        <w:pStyle w:val="Subsection"/>
      </w:pPr>
      <w:r>
        <w:tab/>
        <w:t>(3)</w:t>
      </w:r>
      <w:r>
        <w:tab/>
        <w:t>The State may recover an amount payable under subregulation (1) in a court of competent jurisdiction as debt due and payable.</w:t>
      </w:r>
    </w:p>
    <w:p w:rsidR="00351BDD" w:rsidRDefault="00F17F2C">
      <w:pPr>
        <w:pStyle w:val="Heading2"/>
      </w:pPr>
      <w:bookmarkStart w:id="78" w:name="_Toc74651020"/>
      <w:bookmarkStart w:id="79" w:name="_Toc74651505"/>
      <w:bookmarkStart w:id="80" w:name="_Toc74746422"/>
      <w:r>
        <w:rPr>
          <w:rStyle w:val="CharPartNo"/>
        </w:rPr>
        <w:lastRenderedPageBreak/>
        <w:t>Part 5</w:t>
      </w:r>
      <w:r>
        <w:rPr>
          <w:rStyle w:val="CharDivNo"/>
        </w:rPr>
        <w:t> </w:t>
      </w:r>
      <w:r>
        <w:t>—</w:t>
      </w:r>
      <w:r>
        <w:rPr>
          <w:rStyle w:val="CharDivText"/>
        </w:rPr>
        <w:t> </w:t>
      </w:r>
      <w:r>
        <w:rPr>
          <w:rStyle w:val="CharPartText"/>
        </w:rPr>
        <w:t>Enforcement and legal proceedings</w:t>
      </w:r>
      <w:bookmarkEnd w:id="78"/>
      <w:bookmarkEnd w:id="79"/>
      <w:bookmarkEnd w:id="80"/>
    </w:p>
    <w:p w:rsidR="00351BDD" w:rsidRDefault="00F17F2C">
      <w:pPr>
        <w:pStyle w:val="Heading5"/>
      </w:pPr>
      <w:bookmarkStart w:id="81" w:name="_Toc74746423"/>
      <w:r>
        <w:rPr>
          <w:rStyle w:val="CharSectno"/>
        </w:rPr>
        <w:t>42</w:t>
      </w:r>
      <w:r>
        <w:t>.</w:t>
      </w:r>
      <w:r>
        <w:tab/>
        <w:t>Prescribed offences and their modified penalties (Act s. 227)</w:t>
      </w:r>
      <w:bookmarkEnd w:id="81"/>
    </w:p>
    <w:p w:rsidR="00351BDD" w:rsidRDefault="00F17F2C">
      <w:pPr>
        <w:pStyle w:val="Subsection"/>
      </w:pPr>
      <w:r>
        <w:tab/>
        <w:t>(1)</w:t>
      </w:r>
      <w:r>
        <w:tab/>
        <w:t>For the purposes of section 227 —</w:t>
      </w:r>
    </w:p>
    <w:p w:rsidR="00351BDD" w:rsidRDefault="00F17F2C">
      <w:pPr>
        <w:pStyle w:val="Indenta"/>
      </w:pPr>
      <w:r>
        <w:tab/>
        <w:t>(a)</w:t>
      </w:r>
      <w:r>
        <w:tab/>
        <w:t>each offence against a provision of the Act listed in column 1 of the Table is prescribed to be an offence for which an infringement notice may be issued under Part 13 Division 3 of the Act; and</w:t>
      </w:r>
    </w:p>
    <w:p w:rsidR="00351BDD" w:rsidRDefault="00F17F2C">
      <w:pPr>
        <w:pStyle w:val="Indenta"/>
      </w:pPr>
      <w:r>
        <w:tab/>
        <w:t>(b)</w:t>
      </w:r>
      <w:r>
        <w:tab/>
        <w:t>the amount opposite the provision in column 2 of the Table is prescribed as the modified penalty for the offence.</w:t>
      </w:r>
    </w:p>
    <w:p w:rsidR="00351BDD" w:rsidRDefault="00F17F2C">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rsidR="00351BDD">
        <w:trPr>
          <w:tblHeader/>
        </w:trPr>
        <w:tc>
          <w:tcPr>
            <w:tcW w:w="3039" w:type="dxa"/>
            <w:tcBorders>
              <w:left w:val="nil"/>
              <w:bottom w:val="single" w:sz="4" w:space="0" w:color="auto"/>
            </w:tcBorders>
          </w:tcPr>
          <w:p w:rsidR="00351BDD" w:rsidRDefault="00F17F2C">
            <w:pPr>
              <w:pStyle w:val="TableNAm"/>
              <w:spacing w:before="0"/>
              <w:rPr>
                <w:b/>
                <w:bCs/>
                <w:sz w:val="22"/>
              </w:rPr>
            </w:pPr>
            <w:r>
              <w:rPr>
                <w:b/>
                <w:bCs/>
                <w:sz w:val="22"/>
              </w:rPr>
              <w:t>Provision of the Act</w:t>
            </w:r>
          </w:p>
        </w:tc>
        <w:tc>
          <w:tcPr>
            <w:tcW w:w="3028" w:type="dxa"/>
            <w:tcBorders>
              <w:bottom w:val="single" w:sz="4" w:space="0" w:color="auto"/>
              <w:right w:val="nil"/>
            </w:tcBorders>
          </w:tcPr>
          <w:p w:rsidR="00351BDD" w:rsidRDefault="00F17F2C">
            <w:pPr>
              <w:pStyle w:val="TableNAm"/>
              <w:spacing w:before="0"/>
              <w:rPr>
                <w:b/>
                <w:bCs/>
                <w:sz w:val="22"/>
              </w:rPr>
            </w:pPr>
            <w:r>
              <w:rPr>
                <w:b/>
                <w:bCs/>
                <w:sz w:val="22"/>
              </w:rPr>
              <w:t>Modified penalty</w:t>
            </w:r>
          </w:p>
        </w:tc>
      </w:tr>
      <w:tr w:rsidR="00351BDD">
        <w:tc>
          <w:tcPr>
            <w:tcW w:w="3039" w:type="dxa"/>
            <w:tcBorders>
              <w:left w:val="nil"/>
              <w:bottom w:val="nil"/>
            </w:tcBorders>
          </w:tcPr>
          <w:p w:rsidR="00351BDD" w:rsidRDefault="00F17F2C">
            <w:pPr>
              <w:pStyle w:val="TableNAm"/>
              <w:spacing w:before="0"/>
              <w:rPr>
                <w:sz w:val="22"/>
              </w:rPr>
            </w:pPr>
            <w:r>
              <w:rPr>
                <w:sz w:val="22"/>
              </w:rPr>
              <w:t>s. 214</w:t>
            </w:r>
          </w:p>
        </w:tc>
        <w:tc>
          <w:tcPr>
            <w:tcW w:w="3028" w:type="dxa"/>
            <w:tcBorders>
              <w:bottom w:val="nil"/>
              <w:right w:val="nil"/>
            </w:tcBorders>
          </w:tcPr>
          <w:p w:rsidR="00351BDD" w:rsidRDefault="00F17F2C">
            <w:pPr>
              <w:pStyle w:val="TableNAm"/>
              <w:spacing w:before="0"/>
              <w:rPr>
                <w:sz w:val="22"/>
              </w:rPr>
            </w:pPr>
            <w:r>
              <w:rPr>
                <w:sz w:val="22"/>
              </w:rPr>
              <w:t>$500</w:t>
            </w:r>
          </w:p>
        </w:tc>
      </w:tr>
      <w:tr w:rsidR="00351BDD">
        <w:tc>
          <w:tcPr>
            <w:tcW w:w="3039" w:type="dxa"/>
            <w:tcBorders>
              <w:top w:val="nil"/>
              <w:left w:val="nil"/>
              <w:bottom w:val="nil"/>
            </w:tcBorders>
          </w:tcPr>
          <w:p w:rsidR="00351BDD" w:rsidRDefault="00F17F2C">
            <w:pPr>
              <w:pStyle w:val="TableNAm"/>
              <w:spacing w:before="0"/>
              <w:rPr>
                <w:sz w:val="22"/>
              </w:rPr>
            </w:pPr>
            <w:r>
              <w:rPr>
                <w:sz w:val="22"/>
              </w:rPr>
              <w:t>s. 218</w:t>
            </w:r>
          </w:p>
        </w:tc>
        <w:tc>
          <w:tcPr>
            <w:tcW w:w="3028" w:type="dxa"/>
            <w:tcBorders>
              <w:top w:val="nil"/>
              <w:bottom w:val="nil"/>
              <w:right w:val="nil"/>
            </w:tcBorders>
          </w:tcPr>
          <w:p w:rsidR="00351BDD" w:rsidRDefault="00F17F2C">
            <w:pPr>
              <w:pStyle w:val="TableNAm"/>
              <w:spacing w:before="0"/>
              <w:rPr>
                <w:sz w:val="22"/>
              </w:rPr>
            </w:pPr>
            <w:r>
              <w:rPr>
                <w:sz w:val="22"/>
              </w:rPr>
              <w:t>$500</w:t>
            </w:r>
          </w:p>
        </w:tc>
      </w:tr>
      <w:tr w:rsidR="00351BDD">
        <w:tc>
          <w:tcPr>
            <w:tcW w:w="3039" w:type="dxa"/>
            <w:tcBorders>
              <w:top w:val="nil"/>
              <w:left w:val="nil"/>
              <w:bottom w:val="nil"/>
            </w:tcBorders>
          </w:tcPr>
          <w:p w:rsidR="00351BDD" w:rsidRDefault="00F17F2C">
            <w:pPr>
              <w:pStyle w:val="TableNAm"/>
              <w:spacing w:before="0"/>
              <w:rPr>
                <w:sz w:val="22"/>
              </w:rPr>
            </w:pPr>
            <w:r>
              <w:rPr>
                <w:sz w:val="22"/>
              </w:rPr>
              <w:t>s. 220</w:t>
            </w:r>
          </w:p>
        </w:tc>
        <w:tc>
          <w:tcPr>
            <w:tcW w:w="3028" w:type="dxa"/>
            <w:tcBorders>
              <w:top w:val="nil"/>
              <w:bottom w:val="nil"/>
              <w:right w:val="nil"/>
            </w:tcBorders>
          </w:tcPr>
          <w:p w:rsidR="00351BDD" w:rsidRDefault="00F17F2C">
            <w:pPr>
              <w:pStyle w:val="TableNAm"/>
              <w:spacing w:before="0"/>
              <w:rPr>
                <w:sz w:val="22"/>
              </w:rPr>
            </w:pPr>
            <w:r>
              <w:rPr>
                <w:sz w:val="22"/>
              </w:rPr>
              <w:t>$500</w:t>
            </w:r>
          </w:p>
        </w:tc>
      </w:tr>
      <w:tr w:rsidR="00351BDD">
        <w:tc>
          <w:tcPr>
            <w:tcW w:w="3039" w:type="dxa"/>
            <w:tcBorders>
              <w:top w:val="nil"/>
              <w:left w:val="nil"/>
            </w:tcBorders>
          </w:tcPr>
          <w:p w:rsidR="00351BDD" w:rsidRDefault="00F17F2C">
            <w:pPr>
              <w:pStyle w:val="TableNAm"/>
              <w:spacing w:before="0"/>
              <w:rPr>
                <w:sz w:val="22"/>
              </w:rPr>
            </w:pPr>
            <w:r>
              <w:rPr>
                <w:sz w:val="22"/>
              </w:rPr>
              <w:t>s. 221</w:t>
            </w:r>
          </w:p>
        </w:tc>
        <w:tc>
          <w:tcPr>
            <w:tcW w:w="3028" w:type="dxa"/>
            <w:tcBorders>
              <w:top w:val="nil"/>
              <w:right w:val="nil"/>
            </w:tcBorders>
          </w:tcPr>
          <w:p w:rsidR="00351BDD" w:rsidRDefault="00F17F2C">
            <w:pPr>
              <w:pStyle w:val="TableNAm"/>
              <w:spacing w:before="0"/>
              <w:rPr>
                <w:sz w:val="22"/>
              </w:rPr>
            </w:pPr>
            <w:r>
              <w:rPr>
                <w:sz w:val="22"/>
              </w:rPr>
              <w:t>$500</w:t>
            </w:r>
          </w:p>
        </w:tc>
      </w:tr>
    </w:tbl>
    <w:p w:rsidR="00351BDD" w:rsidRDefault="00F17F2C">
      <w:pPr>
        <w:pStyle w:val="Subsection"/>
      </w:pPr>
      <w:r>
        <w:tab/>
        <w:t>(2)</w:t>
      </w:r>
      <w:r>
        <w:tab/>
        <w:t>For the purposes of section 227 —</w:t>
      </w:r>
    </w:p>
    <w:p w:rsidR="00351BDD" w:rsidRDefault="00F17F2C">
      <w:pPr>
        <w:pStyle w:val="Indenta"/>
      </w:pPr>
      <w:r>
        <w:tab/>
        <w:t>(a)</w:t>
      </w:r>
      <w:r>
        <w:tab/>
        <w:t>each offence against a provision of these regulations listed in column 1 of the Table is prescribed to be an offence for which an infringement notice may be issued under Part 13 Division 3 of the Act; and</w:t>
      </w:r>
    </w:p>
    <w:p w:rsidR="00351BDD" w:rsidRDefault="00F17F2C">
      <w:pPr>
        <w:pStyle w:val="Indenta"/>
      </w:pPr>
      <w:r>
        <w:tab/>
        <w:t>(b)</w:t>
      </w:r>
      <w:r>
        <w:tab/>
        <w:t>the amount opposite the provision in column 2 of the Table is prescribed as the modified penalty for the offence.</w:t>
      </w:r>
    </w:p>
    <w:p w:rsidR="00351BDD" w:rsidRDefault="00F17F2C">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rsidR="00351BDD">
        <w:trPr>
          <w:tblHeader/>
        </w:trPr>
        <w:tc>
          <w:tcPr>
            <w:tcW w:w="3039" w:type="dxa"/>
            <w:tcBorders>
              <w:left w:val="nil"/>
              <w:bottom w:val="single" w:sz="4" w:space="0" w:color="auto"/>
            </w:tcBorders>
          </w:tcPr>
          <w:p w:rsidR="00351BDD" w:rsidRDefault="00F17F2C">
            <w:pPr>
              <w:pStyle w:val="TableNAm"/>
              <w:spacing w:before="0"/>
              <w:rPr>
                <w:b/>
                <w:bCs/>
                <w:sz w:val="22"/>
              </w:rPr>
            </w:pPr>
            <w:r>
              <w:rPr>
                <w:b/>
                <w:bCs/>
                <w:sz w:val="22"/>
              </w:rPr>
              <w:t>Provision of these regulations</w:t>
            </w:r>
          </w:p>
        </w:tc>
        <w:tc>
          <w:tcPr>
            <w:tcW w:w="3028" w:type="dxa"/>
            <w:tcBorders>
              <w:bottom w:val="single" w:sz="4" w:space="0" w:color="auto"/>
              <w:right w:val="nil"/>
            </w:tcBorders>
          </w:tcPr>
          <w:p w:rsidR="00351BDD" w:rsidRDefault="00F17F2C">
            <w:pPr>
              <w:pStyle w:val="TableNAm"/>
              <w:spacing w:before="0"/>
              <w:rPr>
                <w:b/>
                <w:bCs/>
                <w:sz w:val="22"/>
              </w:rPr>
            </w:pPr>
            <w:r>
              <w:rPr>
                <w:b/>
                <w:bCs/>
                <w:sz w:val="22"/>
              </w:rPr>
              <w:t>Modified penalty</w:t>
            </w:r>
          </w:p>
        </w:tc>
      </w:tr>
      <w:tr w:rsidR="00351BDD">
        <w:tc>
          <w:tcPr>
            <w:tcW w:w="3039" w:type="dxa"/>
            <w:tcBorders>
              <w:left w:val="nil"/>
              <w:bottom w:val="nil"/>
            </w:tcBorders>
          </w:tcPr>
          <w:p w:rsidR="00351BDD" w:rsidRDefault="00F17F2C">
            <w:pPr>
              <w:pStyle w:val="TableNAm"/>
              <w:spacing w:before="0"/>
              <w:rPr>
                <w:sz w:val="22"/>
              </w:rPr>
            </w:pPr>
            <w:r>
              <w:rPr>
                <w:sz w:val="22"/>
              </w:rPr>
              <w:t>Part 2</w:t>
            </w:r>
          </w:p>
        </w:tc>
        <w:tc>
          <w:tcPr>
            <w:tcW w:w="3028" w:type="dxa"/>
            <w:tcBorders>
              <w:bottom w:val="nil"/>
              <w:right w:val="nil"/>
            </w:tcBorders>
          </w:tcPr>
          <w:p w:rsidR="00351BDD" w:rsidRDefault="00F17F2C">
            <w:pPr>
              <w:pStyle w:val="TableNAm"/>
              <w:spacing w:before="0"/>
              <w:rPr>
                <w:sz w:val="22"/>
              </w:rPr>
            </w:pPr>
            <w:r>
              <w:rPr>
                <w:sz w:val="22"/>
              </w:rPr>
              <w:t>10% of the maximum penalty provided for the offence</w:t>
            </w:r>
          </w:p>
        </w:tc>
      </w:tr>
      <w:tr w:rsidR="00351BDD">
        <w:tc>
          <w:tcPr>
            <w:tcW w:w="3039" w:type="dxa"/>
            <w:tcBorders>
              <w:top w:val="nil"/>
              <w:left w:val="nil"/>
            </w:tcBorders>
          </w:tcPr>
          <w:p w:rsidR="00351BDD" w:rsidRDefault="00F17F2C">
            <w:pPr>
              <w:pStyle w:val="TableNAm"/>
              <w:spacing w:before="0"/>
              <w:rPr>
                <w:sz w:val="22"/>
              </w:rPr>
            </w:pPr>
            <w:r>
              <w:rPr>
                <w:sz w:val="22"/>
              </w:rPr>
              <w:t>r. 31</w:t>
            </w:r>
          </w:p>
        </w:tc>
        <w:tc>
          <w:tcPr>
            <w:tcW w:w="3028" w:type="dxa"/>
            <w:tcBorders>
              <w:top w:val="nil"/>
              <w:right w:val="nil"/>
            </w:tcBorders>
          </w:tcPr>
          <w:p w:rsidR="00351BDD" w:rsidRDefault="00F17F2C">
            <w:pPr>
              <w:pStyle w:val="TableNAm"/>
              <w:spacing w:before="0"/>
              <w:rPr>
                <w:sz w:val="22"/>
              </w:rPr>
            </w:pPr>
            <w:r>
              <w:rPr>
                <w:sz w:val="22"/>
              </w:rPr>
              <w:t>$500</w:t>
            </w:r>
          </w:p>
        </w:tc>
      </w:tr>
    </w:tbl>
    <w:p w:rsidR="00351BDD" w:rsidRDefault="00F17F2C">
      <w:pPr>
        <w:pStyle w:val="Heading5"/>
      </w:pPr>
      <w:bookmarkStart w:id="82" w:name="_Toc74746424"/>
      <w:r>
        <w:rPr>
          <w:rStyle w:val="CharSectno"/>
        </w:rPr>
        <w:lastRenderedPageBreak/>
        <w:t>43</w:t>
      </w:r>
      <w:r>
        <w:t>.</w:t>
      </w:r>
      <w:r>
        <w:tab/>
        <w:t>Prescribed forms (Act s. 229 and 231)</w:t>
      </w:r>
      <w:bookmarkEnd w:id="82"/>
    </w:p>
    <w:p w:rsidR="00351BDD" w:rsidRDefault="00F17F2C">
      <w:pPr>
        <w:pStyle w:val="Subsection"/>
      </w:pPr>
      <w:r>
        <w:tab/>
        <w:t>(1)</w:t>
      </w:r>
      <w:r>
        <w:tab/>
        <w:t>For the purposes of section 229, Schedule 1 Form 1 is the prescribed form of an infringement notice.</w:t>
      </w:r>
    </w:p>
    <w:p w:rsidR="00351BDD" w:rsidRDefault="00F17F2C">
      <w:pPr>
        <w:pStyle w:val="Subsection"/>
      </w:pPr>
      <w:r>
        <w:tab/>
        <w:t>(2)</w:t>
      </w:r>
      <w:r>
        <w:tab/>
        <w:t>For the purposes of section 231, Schedule 1 Form 2 is the prescribed form of the withdrawal of an infringement notice.</w:t>
      </w:r>
    </w:p>
    <w:p w:rsidR="00351BDD" w:rsidRDefault="00F17F2C">
      <w:pPr>
        <w:pStyle w:val="Heading2"/>
      </w:pPr>
      <w:bookmarkStart w:id="83" w:name="_Toc74651023"/>
      <w:bookmarkStart w:id="84" w:name="_Toc74651508"/>
      <w:bookmarkStart w:id="85" w:name="_Toc74746425"/>
      <w:r>
        <w:rPr>
          <w:rStyle w:val="CharPartNo"/>
        </w:rPr>
        <w:lastRenderedPageBreak/>
        <w:t>Part 6</w:t>
      </w:r>
      <w:r>
        <w:rPr>
          <w:rStyle w:val="CharDivNo"/>
        </w:rPr>
        <w:t> </w:t>
      </w:r>
      <w:r>
        <w:t>—</w:t>
      </w:r>
      <w:r>
        <w:rPr>
          <w:rStyle w:val="CharDivText"/>
        </w:rPr>
        <w:t> </w:t>
      </w:r>
      <w:r>
        <w:rPr>
          <w:rStyle w:val="CharPartText"/>
        </w:rPr>
        <w:t>Applications for review</w:t>
      </w:r>
      <w:bookmarkEnd w:id="83"/>
      <w:bookmarkEnd w:id="84"/>
      <w:bookmarkEnd w:id="85"/>
    </w:p>
    <w:p w:rsidR="00351BDD" w:rsidRDefault="00F17F2C">
      <w:pPr>
        <w:pStyle w:val="Heading5"/>
      </w:pPr>
      <w:bookmarkStart w:id="86" w:name="_Toc74746426"/>
      <w:r>
        <w:rPr>
          <w:rStyle w:val="CharSectno"/>
        </w:rPr>
        <w:t>44</w:t>
      </w:r>
      <w:r>
        <w:t>.</w:t>
      </w:r>
      <w:r>
        <w:tab/>
        <w:t>Submissions considered by Minister (Act s. 246(7))</w:t>
      </w:r>
      <w:bookmarkEnd w:id="86"/>
    </w:p>
    <w:p w:rsidR="00351BDD" w:rsidRDefault="00F17F2C">
      <w:pPr>
        <w:pStyle w:val="Subsection"/>
      </w:pPr>
      <w:r>
        <w:tab/>
      </w:r>
      <w:r>
        <w:tab/>
        <w:t>For the purposes of section 246(7)(b), a copy or transcript of a submission must be published by making it available to the public during office hours at the Commission’s office.</w:t>
      </w:r>
    </w:p>
    <w:p w:rsidR="00351BDD" w:rsidRDefault="00F17F2C">
      <w:pPr>
        <w:pStyle w:val="Heading5"/>
      </w:pPr>
      <w:bookmarkStart w:id="87" w:name="_Toc74746427"/>
      <w:r>
        <w:rPr>
          <w:rStyle w:val="CharSectno"/>
        </w:rPr>
        <w:t>45</w:t>
      </w:r>
      <w:r>
        <w:t>.</w:t>
      </w:r>
      <w:r>
        <w:tab/>
        <w:t>Fee for Minister’s reasons (Act s. 247(4))</w:t>
      </w:r>
      <w:bookmarkEnd w:id="87"/>
    </w:p>
    <w:p w:rsidR="00351BDD" w:rsidRDefault="00F17F2C">
      <w:pPr>
        <w:pStyle w:val="Subsection"/>
      </w:pPr>
      <w:r>
        <w:tab/>
        <w:t>(1)</w:t>
      </w:r>
      <w:r>
        <w:tab/>
        <w:t>For the purposes of section 247(4)(c), the fee for a copy of reasons is $45.00.</w:t>
      </w:r>
    </w:p>
    <w:p w:rsidR="00351BDD" w:rsidRDefault="00F17F2C">
      <w:pPr>
        <w:pStyle w:val="Subsection"/>
      </w:pPr>
      <w:r>
        <w:tab/>
        <w:t>(2)</w:t>
      </w:r>
      <w:r>
        <w:tab/>
        <w:t>The fee for the supply of a copy is payable before the copy is supplied.</w:t>
      </w:r>
    </w:p>
    <w:p w:rsidR="00351BDD" w:rsidRDefault="00F17F2C">
      <w:pPr>
        <w:pStyle w:val="Subsection"/>
      </w:pPr>
      <w:r>
        <w:tab/>
        <w:t>(3)</w:t>
      </w:r>
      <w:r>
        <w:tab/>
        <w:t xml:space="preserve">Despite subregulations (1) and (2), the Minister or the executive officer of the State Administrative Tribunal may, in a particular case for special reasons, direct that — </w:t>
      </w:r>
    </w:p>
    <w:p w:rsidR="00351BDD" w:rsidRDefault="00F17F2C">
      <w:pPr>
        <w:pStyle w:val="Indenta"/>
      </w:pPr>
      <w:r>
        <w:tab/>
        <w:t>(a)</w:t>
      </w:r>
      <w:r>
        <w:tab/>
        <w:t>a fee be waived or reduced; or</w:t>
      </w:r>
    </w:p>
    <w:p w:rsidR="00351BDD" w:rsidRDefault="00F17F2C">
      <w:pPr>
        <w:pStyle w:val="Indenta"/>
      </w:pPr>
      <w:r>
        <w:tab/>
        <w:t>(b)</w:t>
      </w:r>
      <w:r>
        <w:tab/>
        <w:t>the whole or part of a fee be refunded; or</w:t>
      </w:r>
    </w:p>
    <w:p w:rsidR="00351BDD" w:rsidRDefault="00F17F2C">
      <w:pPr>
        <w:pStyle w:val="Indenta"/>
      </w:pPr>
      <w:r>
        <w:tab/>
        <w:t>(c)</w:t>
      </w:r>
      <w:r>
        <w:tab/>
        <w:t>that the payment of the whole or part of a fee be deferred until such time, and upon such conditions, if any, as the Minister or executive officer thinks fit.</w:t>
      </w:r>
    </w:p>
    <w:p w:rsidR="00351BDD" w:rsidRDefault="00F17F2C">
      <w:pPr>
        <w:pStyle w:val="Heading2"/>
      </w:pPr>
      <w:bookmarkStart w:id="88" w:name="_Toc74651026"/>
      <w:bookmarkStart w:id="89" w:name="_Toc74651511"/>
      <w:bookmarkStart w:id="90" w:name="_Toc74746428"/>
      <w:r>
        <w:rPr>
          <w:rStyle w:val="CharPartNo"/>
        </w:rPr>
        <w:lastRenderedPageBreak/>
        <w:t>Part 7</w:t>
      </w:r>
      <w:r>
        <w:t> — </w:t>
      </w:r>
      <w:r>
        <w:rPr>
          <w:rStyle w:val="CharPartText"/>
        </w:rPr>
        <w:t>Local government planning charges</w:t>
      </w:r>
      <w:bookmarkEnd w:id="88"/>
      <w:bookmarkEnd w:id="89"/>
      <w:bookmarkEnd w:id="90"/>
    </w:p>
    <w:p w:rsidR="00351BDD" w:rsidRDefault="00F17F2C">
      <w:pPr>
        <w:pStyle w:val="Heading3"/>
        <w:spacing w:before="220"/>
      </w:pPr>
      <w:bookmarkStart w:id="91" w:name="_Toc74651027"/>
      <w:bookmarkStart w:id="92" w:name="_Toc74651512"/>
      <w:bookmarkStart w:id="93" w:name="_Toc74746429"/>
      <w:r>
        <w:rPr>
          <w:rStyle w:val="CharDivNo"/>
        </w:rPr>
        <w:t>Division 1</w:t>
      </w:r>
      <w:r>
        <w:t> — </w:t>
      </w:r>
      <w:r>
        <w:rPr>
          <w:rStyle w:val="CharDivText"/>
        </w:rPr>
        <w:t>Preliminary matters</w:t>
      </w:r>
      <w:bookmarkEnd w:id="91"/>
      <w:bookmarkEnd w:id="92"/>
      <w:bookmarkEnd w:id="93"/>
    </w:p>
    <w:p w:rsidR="00351BDD" w:rsidRDefault="00F17F2C">
      <w:pPr>
        <w:pStyle w:val="Heading5"/>
        <w:spacing w:before="200"/>
      </w:pPr>
      <w:bookmarkStart w:id="94" w:name="_Toc74746430"/>
      <w:r>
        <w:rPr>
          <w:rStyle w:val="CharSectno"/>
        </w:rPr>
        <w:t>46</w:t>
      </w:r>
      <w:r>
        <w:t>.</w:t>
      </w:r>
      <w:r>
        <w:tab/>
        <w:t>Terms used</w:t>
      </w:r>
      <w:bookmarkEnd w:id="94"/>
    </w:p>
    <w:p w:rsidR="00351BDD" w:rsidRDefault="00F17F2C">
      <w:pPr>
        <w:pStyle w:val="Subsection"/>
        <w:spacing w:before="140"/>
      </w:pPr>
      <w:r>
        <w:tab/>
      </w:r>
      <w:r>
        <w:tab/>
        <w:t xml:space="preserve">In this Part — </w:t>
      </w:r>
    </w:p>
    <w:p w:rsidR="00351BDD" w:rsidRDefault="00F17F2C">
      <w:pPr>
        <w:pStyle w:val="Defstart"/>
        <w:spacing w:before="70"/>
      </w:pPr>
      <w:r>
        <w:rPr>
          <w:b/>
        </w:rPr>
        <w:tab/>
      </w:r>
      <w:r>
        <w:rPr>
          <w:rStyle w:val="CharDefText"/>
        </w:rPr>
        <w:t>applicant</w:t>
      </w:r>
      <w:r>
        <w:t xml:space="preserve"> includes a person making a request;</w:t>
      </w:r>
    </w:p>
    <w:p w:rsidR="00351BDD" w:rsidRDefault="00F17F2C">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rsidR="00351BDD" w:rsidRDefault="00F17F2C">
      <w:pPr>
        <w:pStyle w:val="Defstart"/>
        <w:spacing w:before="70"/>
      </w:pPr>
      <w:r>
        <w:rPr>
          <w:b/>
        </w:rPr>
        <w:tab/>
      </w:r>
      <w:r>
        <w:rPr>
          <w:rStyle w:val="CharDefText"/>
        </w:rPr>
        <w:t>fee</w:t>
      </w:r>
      <w:r>
        <w:t xml:space="preserve"> includes charge;</w:t>
      </w:r>
    </w:p>
    <w:p w:rsidR="00351BDD" w:rsidRDefault="00F17F2C">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rsidR="00351BDD" w:rsidRDefault="00F17F2C">
      <w:pPr>
        <w:pStyle w:val="Defstart"/>
        <w:spacing w:before="70"/>
      </w:pPr>
      <w:r>
        <w:rPr>
          <w:b/>
        </w:rPr>
        <w:tab/>
      </w:r>
      <w:r>
        <w:rPr>
          <w:rStyle w:val="CharDefText"/>
        </w:rPr>
        <w:t>Panel</w:t>
      </w:r>
      <w:r>
        <w:t xml:space="preserve"> means a Fees Arbitration Panel appointed under regulation 54;</w:t>
      </w:r>
    </w:p>
    <w:p w:rsidR="00351BDD" w:rsidRDefault="00F17F2C">
      <w:pPr>
        <w:pStyle w:val="Defstart"/>
      </w:pPr>
      <w:r>
        <w:tab/>
      </w:r>
      <w:r>
        <w:rPr>
          <w:rStyle w:val="CharDefText"/>
        </w:rPr>
        <w:t>structure plan</w:t>
      </w:r>
      <w:r>
        <w:t xml:space="preserve"> — </w:t>
      </w:r>
    </w:p>
    <w:p w:rsidR="00351BDD" w:rsidRDefault="00F17F2C">
      <w:pPr>
        <w:pStyle w:val="Defpara"/>
      </w:pPr>
      <w:r>
        <w:tab/>
        <w:t>(a)</w:t>
      </w:r>
      <w:r>
        <w:tab/>
        <w:t xml:space="preserve">has the meaning given in the </w:t>
      </w:r>
      <w:r>
        <w:rPr>
          <w:i/>
        </w:rPr>
        <w:t>Planning and Development (Local Planning Schemes) Regulations 2015</w:t>
      </w:r>
      <w:r>
        <w:t xml:space="preserve"> Schedule 2 clause 14; and</w:t>
      </w:r>
    </w:p>
    <w:p w:rsidR="00351BDD" w:rsidRDefault="00F17F2C">
      <w:pPr>
        <w:pStyle w:val="Defpara"/>
      </w:pPr>
      <w:r>
        <w:tab/>
        <w:t>(b)</w:t>
      </w:r>
      <w:r>
        <w:tab/>
        <w:t xml:space="preserve">includes a plan taken to be a precinct structure plan or standard structure plan under the </w:t>
      </w:r>
      <w:r>
        <w:rPr>
          <w:i/>
        </w:rPr>
        <w:t>Planning and Development (Local Planning Schemes) Regulations 2015</w:t>
      </w:r>
      <w:r>
        <w:t xml:space="preserve"> Schedule 2 clause 92 (as that clause applies as part of local planning schemes).</w:t>
      </w:r>
    </w:p>
    <w:p w:rsidR="00351BDD" w:rsidRDefault="00F17F2C">
      <w:pPr>
        <w:pStyle w:val="Footnotesection"/>
        <w:spacing w:before="100"/>
      </w:pPr>
      <w:r>
        <w:tab/>
        <w:t>[Regulation 46 amended: Gazette 24 Mar 2011 p. 1037; 25 Aug 2015 p. 3380</w:t>
      </w:r>
      <w:r>
        <w:noBreakHyphen/>
        <w:t>1; SL 2020/252 r. 83.]</w:t>
      </w:r>
    </w:p>
    <w:p w:rsidR="00351BDD" w:rsidRDefault="00F17F2C">
      <w:pPr>
        <w:pStyle w:val="Heading3"/>
      </w:pPr>
      <w:bookmarkStart w:id="95" w:name="_Toc74651029"/>
      <w:bookmarkStart w:id="96" w:name="_Toc74651514"/>
      <w:bookmarkStart w:id="97" w:name="_Toc74746431"/>
      <w:r>
        <w:rPr>
          <w:rStyle w:val="CharDivNo"/>
        </w:rPr>
        <w:t>Division 2</w:t>
      </w:r>
      <w:r>
        <w:t> — </w:t>
      </w:r>
      <w:r>
        <w:rPr>
          <w:rStyle w:val="CharDivText"/>
        </w:rPr>
        <w:t>Fees and other charges</w:t>
      </w:r>
      <w:bookmarkEnd w:id="95"/>
      <w:bookmarkEnd w:id="96"/>
      <w:bookmarkEnd w:id="97"/>
    </w:p>
    <w:p w:rsidR="00351BDD" w:rsidRDefault="00F17F2C">
      <w:pPr>
        <w:pStyle w:val="Heading5"/>
        <w:spacing w:before="200"/>
      </w:pPr>
      <w:bookmarkStart w:id="98" w:name="_Toc74746432"/>
      <w:r>
        <w:rPr>
          <w:rStyle w:val="CharSectno"/>
        </w:rPr>
        <w:t>47</w:t>
      </w:r>
      <w:r>
        <w:t>.</w:t>
      </w:r>
      <w:r>
        <w:tab/>
        <w:t>Fees for certain planning services (Sch. 2)</w:t>
      </w:r>
      <w:bookmarkEnd w:id="98"/>
    </w:p>
    <w:p w:rsidR="00351BDD" w:rsidRDefault="00F17F2C">
      <w:pPr>
        <w:pStyle w:val="Subsection"/>
        <w:spacing w:before="140"/>
      </w:pPr>
      <w:r>
        <w:tab/>
        <w:t>(1)</w:t>
      </w:r>
      <w:r>
        <w:tab/>
        <w:t>A local government may impose a fee for a service listed in Schedule 2 provided by the local government.</w:t>
      </w:r>
    </w:p>
    <w:p w:rsidR="00351BDD" w:rsidRDefault="00F17F2C">
      <w:pPr>
        <w:pStyle w:val="Subsection"/>
        <w:spacing w:before="140"/>
      </w:pPr>
      <w:r>
        <w:lastRenderedPageBreak/>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rsidR="00351BDD" w:rsidRDefault="00F17F2C">
      <w:pPr>
        <w:pStyle w:val="Subsection"/>
        <w:spacing w:before="140"/>
      </w:pPr>
      <w:r>
        <w:tab/>
        <w:t>(3)</w:t>
      </w:r>
      <w:r>
        <w:tab/>
        <w:t>Any fee imposed for a service listed in Schedule 2 must be paid by the applicant when applying for or requesting the service.</w:t>
      </w:r>
    </w:p>
    <w:p w:rsidR="00351BDD" w:rsidRDefault="00F17F2C">
      <w:pPr>
        <w:pStyle w:val="Heading5"/>
        <w:spacing w:before="200"/>
      </w:pPr>
      <w:bookmarkStart w:id="99" w:name="_Toc74746433"/>
      <w:r>
        <w:rPr>
          <w:rStyle w:val="CharSectno"/>
        </w:rPr>
        <w:t>48A</w:t>
      </w:r>
      <w:r>
        <w:t>.</w:t>
      </w:r>
      <w:r>
        <w:tab/>
        <w:t>Fees for DAP applications</w:t>
      </w:r>
      <w:bookmarkEnd w:id="99"/>
    </w:p>
    <w:p w:rsidR="00351BDD" w:rsidRDefault="00F17F2C">
      <w:pPr>
        <w:pStyle w:val="Subsection"/>
        <w:spacing w:before="140"/>
      </w:pPr>
      <w:r>
        <w:tab/>
        <w:t>(1)</w:t>
      </w:r>
      <w:r>
        <w:tab/>
        <w:t>A local government may impose a fee for services in respect of a DAP application made to it notwithstanding that it will not itself determine the application.</w:t>
      </w:r>
    </w:p>
    <w:p w:rsidR="00351BDD" w:rsidRDefault="00F17F2C">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rsidR="00351BDD" w:rsidRDefault="00F17F2C">
      <w:pPr>
        <w:pStyle w:val="Subsection"/>
        <w:spacing w:before="140"/>
      </w:pPr>
      <w:r>
        <w:tab/>
        <w:t>(3)</w:t>
      </w:r>
      <w:r>
        <w:tab/>
        <w:t>Any fee imposed under subregulation (1) must be paid to the local government by the applicant when making the DAP application.</w:t>
      </w:r>
    </w:p>
    <w:p w:rsidR="00351BDD" w:rsidRDefault="00F17F2C">
      <w:pPr>
        <w:pStyle w:val="Footnotesection"/>
        <w:spacing w:before="100"/>
      </w:pPr>
      <w:r>
        <w:tab/>
        <w:t>[Regulation 48A inserted: Gazette 24 Mar 2011 p. 1038.]</w:t>
      </w:r>
    </w:p>
    <w:p w:rsidR="00351BDD" w:rsidRDefault="00F17F2C">
      <w:pPr>
        <w:pStyle w:val="Heading5"/>
        <w:spacing w:before="200"/>
      </w:pPr>
      <w:bookmarkStart w:id="100" w:name="_Toc74746434"/>
      <w:r>
        <w:rPr>
          <w:rStyle w:val="CharSectno"/>
        </w:rPr>
        <w:t>48</w:t>
      </w:r>
      <w:r>
        <w:t>.</w:t>
      </w:r>
      <w:r>
        <w:tab/>
        <w:t>Fees for scheme amendments, structure plans and local development plans</w:t>
      </w:r>
      <w:bookmarkEnd w:id="100"/>
    </w:p>
    <w:p w:rsidR="00351BDD" w:rsidRDefault="00F17F2C">
      <w:pPr>
        <w:pStyle w:val="Subsection"/>
        <w:spacing w:before="140"/>
      </w:pPr>
      <w:r>
        <w:tab/>
        <w:t>(1)</w:t>
      </w:r>
      <w:r>
        <w:tab/>
        <w:t>A local government may impose a fee for a service provided by the local government pursuant to a request for —</w:t>
      </w:r>
    </w:p>
    <w:p w:rsidR="00351BDD" w:rsidRDefault="00F17F2C">
      <w:pPr>
        <w:pStyle w:val="Indenta"/>
        <w:spacing w:before="60"/>
      </w:pPr>
      <w:r>
        <w:tab/>
        <w:t>(a)</w:t>
      </w:r>
      <w:r>
        <w:tab/>
        <w:t>a local planning scheme amendment; or</w:t>
      </w:r>
    </w:p>
    <w:p w:rsidR="00351BDD" w:rsidRDefault="00F17F2C">
      <w:pPr>
        <w:pStyle w:val="Indenta"/>
      </w:pPr>
      <w:r>
        <w:tab/>
        <w:t>(b)</w:t>
      </w:r>
      <w:r>
        <w:tab/>
        <w:t>the adoption of a structure plan or local development plan provided by the applicant; or</w:t>
      </w:r>
    </w:p>
    <w:p w:rsidR="00351BDD" w:rsidRDefault="00F17F2C">
      <w:pPr>
        <w:pStyle w:val="Indenta"/>
      </w:pPr>
      <w:r>
        <w:tab/>
        <w:t>(c)</w:t>
      </w:r>
      <w:r>
        <w:tab/>
        <w:t>an amendment to a structure plan or local development plan provided by the applicant.</w:t>
      </w:r>
    </w:p>
    <w:p w:rsidR="00351BDD" w:rsidRDefault="00F17F2C">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rsidR="00351BDD" w:rsidRDefault="00F17F2C">
      <w:pPr>
        <w:pStyle w:val="Subsection"/>
        <w:keepNext/>
        <w:spacing w:before="130"/>
      </w:pPr>
      <w:r>
        <w:lastRenderedPageBreak/>
        <w:tab/>
        <w:t>(3)</w:t>
      </w:r>
      <w:r>
        <w:tab/>
        <w:t xml:space="preserve">A local government that receives a request for a local planning scheme amendment must give the applicant an estimate, in the form in Schedule 3, of — </w:t>
      </w:r>
    </w:p>
    <w:p w:rsidR="00351BDD" w:rsidRDefault="00F17F2C">
      <w:pPr>
        <w:pStyle w:val="Indenta"/>
        <w:spacing w:before="60"/>
      </w:pPr>
      <w:r>
        <w:tab/>
        <w:t>(a)</w:t>
      </w:r>
      <w:r>
        <w:tab/>
        <w:t>the hours that the local government’s staff will spend dealing with the request; and</w:t>
      </w:r>
    </w:p>
    <w:p w:rsidR="00351BDD" w:rsidRDefault="00F17F2C">
      <w:pPr>
        <w:pStyle w:val="Indenta"/>
        <w:spacing w:before="60"/>
      </w:pPr>
      <w:r>
        <w:tab/>
        <w:t>(b)</w:t>
      </w:r>
      <w:r>
        <w:tab/>
        <w:t>the total fee, calculated in accordance with that form, that the local government will impose for dealing with the request.</w:t>
      </w:r>
    </w:p>
    <w:p w:rsidR="00351BDD" w:rsidRDefault="00F17F2C">
      <w:pPr>
        <w:pStyle w:val="Subsection"/>
        <w:spacing w:before="130"/>
      </w:pPr>
      <w:r>
        <w:tab/>
        <w:t>(4)</w:t>
      </w:r>
      <w:r>
        <w:tab/>
        <w:t xml:space="preserve">A local government that receives a request to adopt or amend a structure plan or local development plan provided by the applicant must give the applicant an estimate, in the form in Schedule 4, of — </w:t>
      </w:r>
    </w:p>
    <w:p w:rsidR="00351BDD" w:rsidRDefault="00F17F2C">
      <w:pPr>
        <w:pStyle w:val="Indenta"/>
        <w:spacing w:before="60"/>
      </w:pPr>
      <w:r>
        <w:tab/>
        <w:t>(a)</w:t>
      </w:r>
      <w:r>
        <w:tab/>
        <w:t>the hours that the local government’s staff will spend dealing with the request; and</w:t>
      </w:r>
    </w:p>
    <w:p w:rsidR="00351BDD" w:rsidRDefault="00F17F2C">
      <w:pPr>
        <w:pStyle w:val="Indenta"/>
      </w:pPr>
      <w:r>
        <w:tab/>
        <w:t>(b)</w:t>
      </w:r>
      <w:r>
        <w:tab/>
        <w:t>the total fee, calculated in accordance with that form, that the local government will impose for dealing with the request.</w:t>
      </w:r>
    </w:p>
    <w:p w:rsidR="00351BDD" w:rsidRDefault="00F17F2C">
      <w:pPr>
        <w:pStyle w:val="Subsection"/>
        <w:spacing w:before="120"/>
      </w:pPr>
      <w:r>
        <w:tab/>
        <w:t>(5)</w:t>
      </w:r>
      <w:r>
        <w:tab/>
        <w:t>In an estimate given under subregulation (3) or (4), the hourly rates for the local government’s staff must be decided by the local government but must not exceed —</w:t>
      </w:r>
    </w:p>
    <w:p w:rsidR="00351BDD" w:rsidRDefault="00F17F2C">
      <w:pPr>
        <w:pStyle w:val="Indenta"/>
        <w:spacing w:before="60"/>
      </w:pPr>
      <w:r>
        <w:tab/>
        <w:t>(a)</w:t>
      </w:r>
      <w:r>
        <w:tab/>
        <w:t>for the person in charge of planning at the local government, $88.00 per hour;</w:t>
      </w:r>
    </w:p>
    <w:p w:rsidR="00351BDD" w:rsidRDefault="00F17F2C">
      <w:pPr>
        <w:pStyle w:val="Indenta"/>
        <w:spacing w:before="60"/>
      </w:pPr>
      <w:r>
        <w:tab/>
        <w:t>(b)</w:t>
      </w:r>
      <w:r>
        <w:tab/>
        <w:t>for a senior planner or manager, $66.00 per hour;</w:t>
      </w:r>
    </w:p>
    <w:p w:rsidR="00351BDD" w:rsidRDefault="00F17F2C">
      <w:pPr>
        <w:pStyle w:val="Indenta"/>
        <w:spacing w:before="60"/>
      </w:pPr>
      <w:r>
        <w:tab/>
        <w:t>(c)</w:t>
      </w:r>
      <w:r>
        <w:tab/>
        <w:t>for a planning officer, environmental health officer or other officer with qualifications relevant to the request, $36.86 per hour;</w:t>
      </w:r>
    </w:p>
    <w:p w:rsidR="00351BDD" w:rsidRDefault="00F17F2C">
      <w:pPr>
        <w:pStyle w:val="Indenta"/>
        <w:spacing w:before="60"/>
      </w:pPr>
      <w:r>
        <w:tab/>
        <w:t>(d)</w:t>
      </w:r>
      <w:r>
        <w:tab/>
        <w:t>for a secretary or administrative officer, $30.20 per hour,</w:t>
      </w:r>
    </w:p>
    <w:p w:rsidR="00351BDD" w:rsidRDefault="00F17F2C">
      <w:pPr>
        <w:pStyle w:val="Subsection"/>
        <w:spacing w:before="100"/>
      </w:pPr>
      <w:r>
        <w:tab/>
      </w:r>
      <w:r>
        <w:tab/>
        <w:t>unless the local government is exempted under regulation 53.</w:t>
      </w:r>
    </w:p>
    <w:p w:rsidR="00351BDD" w:rsidRDefault="00F17F2C">
      <w:pPr>
        <w:pStyle w:val="Subsection"/>
        <w:spacing w:before="120"/>
      </w:pPr>
      <w:r>
        <w:tab/>
        <w:t>(6)</w:t>
      </w:r>
      <w:r>
        <w:tab/>
        <w:t>A local government may reduce the estimated total fee specified in an estimate given under subregulation (3) or (4).</w:t>
      </w:r>
    </w:p>
    <w:p w:rsidR="00351BDD" w:rsidRDefault="00F17F2C">
      <w:pPr>
        <w:pStyle w:val="Subsection"/>
        <w:keepNext/>
        <w:spacing w:before="120"/>
      </w:pPr>
      <w:r>
        <w:lastRenderedPageBreak/>
        <w:tab/>
        <w:t>(7)</w:t>
      </w:r>
      <w:r>
        <w:tab/>
        <w:t xml:space="preserve">A local government may refuse to deal with a request referred to in subregulation (3) until — </w:t>
      </w:r>
    </w:p>
    <w:p w:rsidR="00351BDD" w:rsidRDefault="00F17F2C">
      <w:pPr>
        <w:pStyle w:val="Indenta"/>
        <w:spacing w:before="60"/>
      </w:pPr>
      <w:r>
        <w:tab/>
        <w:t>(a)</w:t>
      </w:r>
      <w:r>
        <w:tab/>
        <w:t>the estimated total fee specified in the estimate given in accordance with the subregulation is paid; or</w:t>
      </w:r>
    </w:p>
    <w:p w:rsidR="00351BDD" w:rsidRDefault="00F17F2C">
      <w:pPr>
        <w:pStyle w:val="Indenta"/>
        <w:spacing w:before="60"/>
      </w:pPr>
      <w:r>
        <w:tab/>
        <w:t>(b)</w:t>
      </w:r>
      <w:r>
        <w:tab/>
        <w:t xml:space="preserve">if that fee is reduced under subregulation (6), the reduced fee is paid. </w:t>
      </w:r>
    </w:p>
    <w:p w:rsidR="00351BDD" w:rsidRDefault="00F17F2C">
      <w:pPr>
        <w:pStyle w:val="Subsection"/>
      </w:pPr>
      <w:r>
        <w:tab/>
        <w:t>(8A)</w:t>
      </w:r>
      <w:r>
        <w:tab/>
        <w:t xml:space="preserve">A local government may refuse to advertise a structure plan or local development plan or an amendment to a structure plan or local development plan related to a request referred to in subregulation (4) until — </w:t>
      </w:r>
    </w:p>
    <w:p w:rsidR="00351BDD" w:rsidRDefault="00F17F2C">
      <w:pPr>
        <w:pStyle w:val="Indenta"/>
      </w:pPr>
      <w:r>
        <w:tab/>
        <w:t>(a)</w:t>
      </w:r>
      <w:r>
        <w:tab/>
        <w:t>the estimated total fee specified in the estimate given in accordance with the subregulation is paid; or</w:t>
      </w:r>
    </w:p>
    <w:p w:rsidR="00351BDD" w:rsidRDefault="00F17F2C">
      <w:pPr>
        <w:pStyle w:val="Indenta"/>
      </w:pPr>
      <w:r>
        <w:tab/>
        <w:t>(b)</w:t>
      </w:r>
      <w:r>
        <w:tab/>
        <w:t>if that fee is reduced under subregulation (6), the reduced fee is paid.</w:t>
      </w:r>
    </w:p>
    <w:p w:rsidR="00351BDD" w:rsidRDefault="00F17F2C">
      <w:pPr>
        <w:pStyle w:val="Subsection"/>
        <w:spacing w:before="120"/>
      </w:pPr>
      <w:r>
        <w:tab/>
        <w:t>(8)</w:t>
      </w:r>
      <w:r>
        <w:tab/>
        <w:t>If the local government —</w:t>
      </w:r>
    </w:p>
    <w:p w:rsidR="00351BDD" w:rsidRDefault="00F17F2C">
      <w:pPr>
        <w:pStyle w:val="Indenta"/>
        <w:spacing w:before="60"/>
      </w:pPr>
      <w:r>
        <w:tab/>
        <w:t>(a)</w:t>
      </w:r>
      <w:r>
        <w:tab/>
        <w:t>decides not to initiate the local planning scheme amendment or the adoption or amendment of a structure plan or local development plan; or</w:t>
      </w:r>
    </w:p>
    <w:p w:rsidR="00351BDD" w:rsidRDefault="00F17F2C">
      <w:pPr>
        <w:pStyle w:val="Indenta"/>
        <w:spacing w:before="60"/>
      </w:pPr>
      <w:r>
        <w:tab/>
        <w:t>(b)</w:t>
      </w:r>
      <w:r>
        <w:tab/>
        <w:t>decides to discontinue the preparation or adoption of a local planning scheme amendment or the adoption or amendment of a structure plan or local development plan,</w:t>
      </w:r>
    </w:p>
    <w:p w:rsidR="00351BDD" w:rsidRDefault="00F17F2C">
      <w:pPr>
        <w:pStyle w:val="Subsection"/>
        <w:spacing w:before="100"/>
      </w:pPr>
      <w:r>
        <w:tab/>
      </w:r>
      <w:r>
        <w:tab/>
        <w:t>moneys paid by the applicant to the local government for the planning service and not expended by the local government on the provision of that service must be refunded to the applicant.</w:t>
      </w:r>
    </w:p>
    <w:p w:rsidR="00351BDD" w:rsidRDefault="00F17F2C">
      <w:pPr>
        <w:pStyle w:val="Footnotesection"/>
        <w:spacing w:before="100"/>
      </w:pPr>
      <w:r>
        <w:tab/>
        <w:t>[Regulation 48 amended: Gazette 14 May 2010 p. 2009</w:t>
      </w:r>
      <w:r>
        <w:noBreakHyphen/>
        <w:t>10; 6 May 2011 p. 1617; 21 May 2013 p. 2011</w:t>
      </w:r>
      <w:r>
        <w:noBreakHyphen/>
        <w:t>12; 25 Aug 2015 p. 3381</w:t>
      </w:r>
      <w:r>
        <w:noBreakHyphen/>
        <w:t>2; SL 2020/252 r. 84.]</w:t>
      </w:r>
    </w:p>
    <w:p w:rsidR="00351BDD" w:rsidRDefault="00F17F2C">
      <w:pPr>
        <w:pStyle w:val="Heading5"/>
      </w:pPr>
      <w:bookmarkStart w:id="101" w:name="_Toc74746435"/>
      <w:r>
        <w:rPr>
          <w:rStyle w:val="CharSectno"/>
        </w:rPr>
        <w:t>49</w:t>
      </w:r>
      <w:r>
        <w:t>.</w:t>
      </w:r>
      <w:r>
        <w:tab/>
        <w:t>Additional costs and expenses payable by applicants</w:t>
      </w:r>
      <w:bookmarkEnd w:id="101"/>
    </w:p>
    <w:p w:rsidR="00351BDD" w:rsidRDefault="00F17F2C">
      <w:pPr>
        <w:pStyle w:val="Subsection"/>
      </w:pPr>
      <w:r>
        <w:tab/>
        <w:t>(1)</w:t>
      </w:r>
      <w:r>
        <w:tab/>
        <w:t xml:space="preserve">The following costs and expenses, if incurred by a local government in providing a service listed in Schedule 2 items 1 to 12 or referred to in regulation 48A(1) or 48, are payable by </w:t>
      </w:r>
      <w:r>
        <w:lastRenderedPageBreak/>
        <w:t xml:space="preserve">the applicant in addition to the fee for the provision of the service — </w:t>
      </w:r>
    </w:p>
    <w:p w:rsidR="00351BDD" w:rsidRDefault="00F17F2C">
      <w:pPr>
        <w:pStyle w:val="Indenta"/>
      </w:pPr>
      <w:r>
        <w:tab/>
        <w:t>(a)</w:t>
      </w:r>
      <w:r>
        <w:tab/>
        <w:t>costs and expenses of advertising the application and advertising matters related to the application;</w:t>
      </w:r>
    </w:p>
    <w:p w:rsidR="00351BDD" w:rsidRDefault="00F17F2C">
      <w:pPr>
        <w:pStyle w:val="Indenta"/>
      </w:pPr>
      <w:r>
        <w:tab/>
        <w:t>(b)</w:t>
      </w:r>
      <w:r>
        <w:tab/>
        <w:t>costs and expenses of any specific assessment, such as an environmental assessment, required in relation to the application;</w:t>
      </w:r>
    </w:p>
    <w:p w:rsidR="00351BDD" w:rsidRDefault="00F17F2C">
      <w:pPr>
        <w:pStyle w:val="Indenta"/>
      </w:pPr>
      <w:r>
        <w:tab/>
        <w:t>(c)</w:t>
      </w:r>
      <w:r>
        <w:tab/>
        <w:t>costs and expenses of consultation procedures required in relation to the application;</w:t>
      </w:r>
    </w:p>
    <w:p w:rsidR="00351BDD" w:rsidRDefault="00F17F2C">
      <w:pPr>
        <w:pStyle w:val="Indenta"/>
      </w:pPr>
      <w:r>
        <w:tab/>
        <w:t>(d)</w:t>
      </w:r>
      <w:r>
        <w:tab/>
        <w:t>costs and expenses of technical resources and equipment, such as computer modelling, required in relation to the application;</w:t>
      </w:r>
    </w:p>
    <w:p w:rsidR="00351BDD" w:rsidRDefault="00F17F2C">
      <w:pPr>
        <w:pStyle w:val="Indenta"/>
      </w:pPr>
      <w:r>
        <w:tab/>
        <w:t>(e)</w:t>
      </w:r>
      <w:r>
        <w:tab/>
        <w:t>costs and expenses of specialist advice, such as advice in relation to heritage matters, required in relation to the application.</w:t>
      </w:r>
    </w:p>
    <w:p w:rsidR="00351BDD" w:rsidRDefault="00F17F2C">
      <w:pPr>
        <w:pStyle w:val="Subsection"/>
        <w:keepNext/>
      </w:pPr>
      <w:r>
        <w:tab/>
        <w:t>(2)</w:t>
      </w:r>
      <w:r>
        <w:tab/>
        <w:t xml:space="preserve">A local government, in a bill given to the applicant, may — </w:t>
      </w:r>
    </w:p>
    <w:p w:rsidR="00351BDD" w:rsidRDefault="00F17F2C">
      <w:pPr>
        <w:pStyle w:val="Indenta"/>
      </w:pPr>
      <w:r>
        <w:tab/>
        <w:t>(a)</w:t>
      </w:r>
      <w:r>
        <w:tab/>
        <w:t>require the applicant to pay the costs and expenses referred to in subregulation (1) that the local government estimates it will incur; or</w:t>
      </w:r>
    </w:p>
    <w:p w:rsidR="00351BDD" w:rsidRDefault="00F17F2C">
      <w:pPr>
        <w:pStyle w:val="Indenta"/>
      </w:pPr>
      <w:r>
        <w:tab/>
        <w:t>(b)</w:t>
      </w:r>
      <w:r>
        <w:tab/>
        <w:t>require the applicant to pay the actual costs and expenses referred to in subregulation (1) after they are incurred.</w:t>
      </w:r>
    </w:p>
    <w:p w:rsidR="00351BDD" w:rsidRDefault="00F17F2C">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rsidR="00351BDD" w:rsidRDefault="00F17F2C">
      <w:pPr>
        <w:pStyle w:val="Footnotesection"/>
      </w:pPr>
      <w:r>
        <w:tab/>
        <w:t>[Regulation 49 amended: Gazette 24 Mar 2011 p. 1038.]</w:t>
      </w:r>
    </w:p>
    <w:p w:rsidR="00351BDD" w:rsidRDefault="00F17F2C">
      <w:pPr>
        <w:pStyle w:val="Heading5"/>
      </w:pPr>
      <w:bookmarkStart w:id="102" w:name="_Toc74746436"/>
      <w:r>
        <w:rPr>
          <w:rStyle w:val="CharSectno"/>
        </w:rPr>
        <w:t>50</w:t>
      </w:r>
      <w:r>
        <w:t>.</w:t>
      </w:r>
      <w:r>
        <w:tab/>
        <w:t>Itemised account to be provided on request</w:t>
      </w:r>
      <w:bookmarkEnd w:id="102"/>
    </w:p>
    <w:p w:rsidR="00351BDD" w:rsidRDefault="00F17F2C">
      <w:pPr>
        <w:pStyle w:val="Subsection"/>
      </w:pPr>
      <w:r>
        <w:tab/>
      </w:r>
      <w:r>
        <w:tab/>
        <w:t>If an applicant so requests, a local government must give the applicant an itemised account of any fee the local government has imposed on the applicant under regulation 48 or 49.</w:t>
      </w:r>
    </w:p>
    <w:p w:rsidR="00351BDD" w:rsidRDefault="00F17F2C">
      <w:pPr>
        <w:pStyle w:val="Heading5"/>
      </w:pPr>
      <w:bookmarkStart w:id="103" w:name="_Toc74746437"/>
      <w:r>
        <w:rPr>
          <w:rStyle w:val="CharSectno"/>
        </w:rPr>
        <w:lastRenderedPageBreak/>
        <w:t>51</w:t>
      </w:r>
      <w:r>
        <w:t>.</w:t>
      </w:r>
      <w:r>
        <w:tab/>
        <w:t>Dispute as to amount payable</w:t>
      </w:r>
      <w:bookmarkEnd w:id="103"/>
    </w:p>
    <w:p w:rsidR="00351BDD" w:rsidRDefault="00F17F2C">
      <w:pPr>
        <w:pStyle w:val="Subsection"/>
      </w:pPr>
      <w:r>
        <w:tab/>
        <w:t>(1)</w:t>
      </w:r>
      <w:r>
        <w:tab/>
        <w:t xml:space="preserve">If a dispute arises as to an amount payable for or in relation to services to be provided pursuant to a request for — </w:t>
      </w:r>
    </w:p>
    <w:p w:rsidR="00351BDD" w:rsidRDefault="00F17F2C">
      <w:pPr>
        <w:pStyle w:val="Indenta"/>
      </w:pPr>
      <w:r>
        <w:tab/>
        <w:t>(a)</w:t>
      </w:r>
      <w:r>
        <w:tab/>
        <w:t>a local planning scheme amendment; or</w:t>
      </w:r>
    </w:p>
    <w:p w:rsidR="00351BDD" w:rsidRDefault="00F17F2C">
      <w:pPr>
        <w:pStyle w:val="Indenta"/>
      </w:pPr>
      <w:r>
        <w:tab/>
        <w:t>(b)</w:t>
      </w:r>
      <w:r>
        <w:tab/>
        <w:t>adoption or amendment of a structure plan or local development plan provided by the applicant,</w:t>
      </w:r>
    </w:p>
    <w:p w:rsidR="00351BDD" w:rsidRDefault="00F17F2C">
      <w:pPr>
        <w:pStyle w:val="Subsection"/>
      </w:pPr>
      <w:r>
        <w:tab/>
      </w:r>
      <w:r>
        <w:tab/>
        <w:t>the dispute may be referred in writing by the relevant local government or applicant to a Panel for its decision.</w:t>
      </w:r>
    </w:p>
    <w:p w:rsidR="00351BDD" w:rsidRDefault="00F17F2C">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rsidR="00351BDD" w:rsidRDefault="00F17F2C">
      <w:pPr>
        <w:pStyle w:val="Subsection"/>
      </w:pPr>
      <w:r>
        <w:tab/>
        <w:t>(3)</w:t>
      </w:r>
      <w:r>
        <w:tab/>
        <w:t>A Panel’s decision on a dispute is final.</w:t>
      </w:r>
    </w:p>
    <w:p w:rsidR="00351BDD" w:rsidRDefault="00F17F2C">
      <w:pPr>
        <w:pStyle w:val="Footnotesection"/>
      </w:pPr>
      <w:r>
        <w:tab/>
        <w:t>[Regulation 51 amended: Gazette 25 Aug 2015 p. 3382; SL 2020/252 r. 85.]</w:t>
      </w:r>
    </w:p>
    <w:p w:rsidR="00351BDD" w:rsidRDefault="00F17F2C">
      <w:pPr>
        <w:pStyle w:val="Heading5"/>
      </w:pPr>
      <w:bookmarkStart w:id="104" w:name="_Toc74746438"/>
      <w:r>
        <w:rPr>
          <w:rStyle w:val="CharSectno"/>
        </w:rPr>
        <w:t>52</w:t>
      </w:r>
      <w:r>
        <w:t>.</w:t>
      </w:r>
      <w:r>
        <w:tab/>
        <w:t>Local government may waive or refund fee</w:t>
      </w:r>
      <w:bookmarkEnd w:id="104"/>
    </w:p>
    <w:p w:rsidR="00351BDD" w:rsidRDefault="00F17F2C">
      <w:pPr>
        <w:pStyle w:val="Subsection"/>
      </w:pPr>
      <w:r>
        <w:tab/>
      </w:r>
      <w:r>
        <w:tab/>
        <w:t>A local government may waive or refund, in whole or in part, payment of a fee for a planning service.</w:t>
      </w:r>
    </w:p>
    <w:p w:rsidR="00351BDD" w:rsidRDefault="00F17F2C">
      <w:pPr>
        <w:pStyle w:val="Heading5"/>
      </w:pPr>
      <w:bookmarkStart w:id="105" w:name="_Toc74746439"/>
      <w:r>
        <w:rPr>
          <w:rStyle w:val="CharSectno"/>
        </w:rPr>
        <w:t>53</w:t>
      </w:r>
      <w:r>
        <w:t>.</w:t>
      </w:r>
      <w:r>
        <w:tab/>
        <w:t>Exemption</w:t>
      </w:r>
      <w:bookmarkEnd w:id="105"/>
    </w:p>
    <w:p w:rsidR="00351BDD" w:rsidRDefault="00F17F2C">
      <w:pPr>
        <w:pStyle w:val="Subsection"/>
      </w:pPr>
      <w:r>
        <w:tab/>
        <w:t>(1)</w:t>
      </w:r>
      <w:r>
        <w:tab/>
        <w:t>Any act by the Minister under this regulation must be done in a written notice that is given to the local government concerned.</w:t>
      </w:r>
    </w:p>
    <w:p w:rsidR="00351BDD" w:rsidRDefault="00F17F2C">
      <w:pPr>
        <w:pStyle w:val="Subsection"/>
      </w:pPr>
      <w:r>
        <w:tab/>
        <w:t>(2)</w:t>
      </w:r>
      <w:r>
        <w:tab/>
        <w:t>The Minister may exempt a local government from the requirement to impose fees in accordance with regulations 47 and 48.</w:t>
      </w:r>
    </w:p>
    <w:p w:rsidR="00351BDD" w:rsidRDefault="00F17F2C">
      <w:pPr>
        <w:pStyle w:val="Subsection"/>
      </w:pPr>
      <w:r>
        <w:tab/>
        <w:t>(3)</w:t>
      </w:r>
      <w:r>
        <w:tab/>
        <w:t>The exemption may include any condition the Minister decides.</w:t>
      </w:r>
    </w:p>
    <w:p w:rsidR="00351BDD" w:rsidRDefault="00F17F2C">
      <w:pPr>
        <w:pStyle w:val="Subsection"/>
      </w:pPr>
      <w:r>
        <w:tab/>
        <w:t>(4)</w:t>
      </w:r>
      <w:r>
        <w:tab/>
        <w:t>Regulations 47 to 52 do not apply to a local government while an exemption given to it under subregulation (2) is in force and the local government complies with any condition in the exemption.</w:t>
      </w:r>
    </w:p>
    <w:p w:rsidR="00351BDD" w:rsidRDefault="00F17F2C">
      <w:pPr>
        <w:pStyle w:val="Subsection"/>
        <w:spacing w:before="140"/>
      </w:pPr>
      <w:r>
        <w:lastRenderedPageBreak/>
        <w:tab/>
        <w:t>(5)</w:t>
      </w:r>
      <w:r>
        <w:tab/>
        <w:t>The Minister may amend or cancel an exemption given under subregulation (2).</w:t>
      </w:r>
    </w:p>
    <w:p w:rsidR="00351BDD" w:rsidRDefault="00F17F2C">
      <w:pPr>
        <w:pStyle w:val="Heading3"/>
      </w:pPr>
      <w:bookmarkStart w:id="106" w:name="_Toc74651038"/>
      <w:bookmarkStart w:id="107" w:name="_Toc74651523"/>
      <w:bookmarkStart w:id="108" w:name="_Toc74746440"/>
      <w:r>
        <w:rPr>
          <w:rStyle w:val="CharDivNo"/>
        </w:rPr>
        <w:t>Division 3</w:t>
      </w:r>
      <w:r>
        <w:t> — </w:t>
      </w:r>
      <w:r>
        <w:rPr>
          <w:rStyle w:val="CharDivText"/>
        </w:rPr>
        <w:t>Fees Arbitration Panels</w:t>
      </w:r>
      <w:bookmarkEnd w:id="106"/>
      <w:bookmarkEnd w:id="107"/>
      <w:bookmarkEnd w:id="108"/>
    </w:p>
    <w:p w:rsidR="00351BDD" w:rsidRDefault="00F17F2C">
      <w:pPr>
        <w:pStyle w:val="Heading5"/>
        <w:spacing w:before="200"/>
      </w:pPr>
      <w:bookmarkStart w:id="109" w:name="_Toc74746441"/>
      <w:r>
        <w:rPr>
          <w:rStyle w:val="CharSectno"/>
        </w:rPr>
        <w:t>54</w:t>
      </w:r>
      <w:r>
        <w:t>.</w:t>
      </w:r>
      <w:r>
        <w:tab/>
        <w:t>Fees Arbitration Panels</w:t>
      </w:r>
      <w:bookmarkEnd w:id="109"/>
    </w:p>
    <w:p w:rsidR="00351BDD" w:rsidRDefault="00F17F2C">
      <w:pPr>
        <w:pStyle w:val="Subsection"/>
        <w:spacing w:before="140"/>
      </w:pPr>
      <w:r>
        <w:tab/>
        <w:t>(1)</w:t>
      </w:r>
      <w:r>
        <w:tab/>
        <w:t>A Fees Arbitration Panel consists of the following members appointed by the Minister —</w:t>
      </w:r>
    </w:p>
    <w:p w:rsidR="00351BDD" w:rsidRDefault="00F17F2C">
      <w:pPr>
        <w:pStyle w:val="Indenta"/>
        <w:spacing w:before="60"/>
      </w:pPr>
      <w:r>
        <w:tab/>
        <w:t>(a)</w:t>
      </w:r>
      <w:r>
        <w:tab/>
        <w:t>a person nominated by WALGA;</w:t>
      </w:r>
    </w:p>
    <w:p w:rsidR="00351BDD" w:rsidRDefault="00F17F2C">
      <w:pPr>
        <w:pStyle w:val="Indenta"/>
        <w:spacing w:before="60"/>
      </w:pPr>
      <w:r>
        <w:tab/>
        <w:t>(b)</w:t>
      </w:r>
      <w:r>
        <w:tab/>
        <w:t>a person nominated by the Commission;</w:t>
      </w:r>
    </w:p>
    <w:p w:rsidR="00351BDD" w:rsidRDefault="00F17F2C">
      <w:pPr>
        <w:pStyle w:val="Indenta"/>
        <w:spacing w:before="60"/>
      </w:pPr>
      <w:r>
        <w:tab/>
        <w:t>(c)</w:t>
      </w:r>
      <w:r>
        <w:tab/>
        <w:t>a planning consultant nominated by the Royal Australian Planning Institute;</w:t>
      </w:r>
    </w:p>
    <w:p w:rsidR="00351BDD" w:rsidRDefault="00F17F2C">
      <w:pPr>
        <w:pStyle w:val="Indenta"/>
        <w:spacing w:before="60"/>
      </w:pPr>
      <w:r>
        <w:tab/>
        <w:t>(d)</w:t>
      </w:r>
      <w:r>
        <w:tab/>
        <w:t>a person selected by the Minister from a panel of names submitted by industry planning groups under subregulation (2).</w:t>
      </w:r>
    </w:p>
    <w:p w:rsidR="00351BDD" w:rsidRDefault="00F17F2C">
      <w:pPr>
        <w:pStyle w:val="Subsection"/>
        <w:spacing w:before="140"/>
      </w:pPr>
      <w:r>
        <w:tab/>
        <w:t>(2)</w:t>
      </w:r>
      <w:r>
        <w:tab/>
        <w:t>When it is necessary to appoint a person under subregulation (1)(d) the Minister must request the following to each nominate a person for appointment —</w:t>
      </w:r>
    </w:p>
    <w:p w:rsidR="00351BDD" w:rsidRDefault="00F17F2C">
      <w:pPr>
        <w:pStyle w:val="Indenta"/>
        <w:spacing w:before="60"/>
      </w:pPr>
      <w:r>
        <w:tab/>
        <w:t>(a)</w:t>
      </w:r>
      <w:r>
        <w:tab/>
        <w:t>the Housing Industry Association;</w:t>
      </w:r>
    </w:p>
    <w:p w:rsidR="00351BDD" w:rsidRDefault="00F17F2C">
      <w:pPr>
        <w:pStyle w:val="Indenta"/>
        <w:spacing w:before="60"/>
      </w:pPr>
      <w:r>
        <w:tab/>
        <w:t>(b)</w:t>
      </w:r>
      <w:r>
        <w:tab/>
        <w:t>the Urban Development Institute of Australia;</w:t>
      </w:r>
    </w:p>
    <w:p w:rsidR="00351BDD" w:rsidRDefault="00F17F2C">
      <w:pPr>
        <w:pStyle w:val="Indenta"/>
        <w:spacing w:before="60"/>
      </w:pPr>
      <w:r>
        <w:tab/>
        <w:t>(c)</w:t>
      </w:r>
      <w:r>
        <w:tab/>
        <w:t>the Property Council of Australia;</w:t>
      </w:r>
    </w:p>
    <w:p w:rsidR="00351BDD" w:rsidRDefault="00F17F2C">
      <w:pPr>
        <w:pStyle w:val="Indenta"/>
        <w:spacing w:before="60"/>
      </w:pPr>
      <w:r>
        <w:tab/>
        <w:t>(d)</w:t>
      </w:r>
      <w:r>
        <w:tab/>
        <w:t>the Building Designers Association;</w:t>
      </w:r>
    </w:p>
    <w:p w:rsidR="00351BDD" w:rsidRDefault="00F17F2C">
      <w:pPr>
        <w:pStyle w:val="Indenta"/>
        <w:spacing w:before="60"/>
      </w:pPr>
      <w:r>
        <w:tab/>
        <w:t>(e)</w:t>
      </w:r>
      <w:r>
        <w:tab/>
        <w:t>the Real Estate Institute of Western Australia.</w:t>
      </w:r>
    </w:p>
    <w:p w:rsidR="00351BDD" w:rsidRDefault="00F17F2C">
      <w:pPr>
        <w:pStyle w:val="Subsection"/>
        <w:spacing w:before="140"/>
      </w:pPr>
      <w:r>
        <w:tab/>
        <w:t>(3)</w:t>
      </w:r>
      <w:r>
        <w:tab/>
        <w:t>The Minister must appoint one of the members as chairperson of the Panel.</w:t>
      </w:r>
    </w:p>
    <w:p w:rsidR="00351BDD" w:rsidRDefault="00F17F2C">
      <w:pPr>
        <w:pStyle w:val="Subsection"/>
        <w:spacing w:before="140"/>
      </w:pPr>
      <w:r>
        <w:tab/>
        <w:t>(4)</w:t>
      </w:r>
      <w:r>
        <w:tab/>
        <w:t>The function of a Panel is to determine a dispute referred to it under regulation 51.</w:t>
      </w:r>
    </w:p>
    <w:p w:rsidR="00351BDD" w:rsidRDefault="00F17F2C">
      <w:pPr>
        <w:pStyle w:val="Heading5"/>
      </w:pPr>
      <w:bookmarkStart w:id="110" w:name="_Toc74746442"/>
      <w:r>
        <w:rPr>
          <w:rStyle w:val="CharSectno"/>
        </w:rPr>
        <w:t>55</w:t>
      </w:r>
      <w:r>
        <w:t>.</w:t>
      </w:r>
      <w:r>
        <w:tab/>
        <w:t>Panel meetings</w:t>
      </w:r>
      <w:bookmarkEnd w:id="110"/>
    </w:p>
    <w:p w:rsidR="00351BDD" w:rsidRDefault="00F17F2C">
      <w:pPr>
        <w:pStyle w:val="Subsection"/>
        <w:spacing w:before="140"/>
      </w:pPr>
      <w:r>
        <w:tab/>
        <w:t>(1)</w:t>
      </w:r>
      <w:r>
        <w:tab/>
        <w:t>A Panel may hold a meeting to decide a dispute referred to the Panel.</w:t>
      </w:r>
    </w:p>
    <w:p w:rsidR="00351BDD" w:rsidRDefault="00F17F2C">
      <w:pPr>
        <w:pStyle w:val="Subsection"/>
      </w:pPr>
      <w:r>
        <w:tab/>
        <w:t>(2)</w:t>
      </w:r>
      <w:r>
        <w:tab/>
        <w:t>A Panel may invite a person to be present at a meeting of the Panel to advise or inform, or make a submission to, the Panel.</w:t>
      </w:r>
    </w:p>
    <w:p w:rsidR="00351BDD" w:rsidRDefault="00F17F2C">
      <w:pPr>
        <w:pStyle w:val="Subsection"/>
      </w:pPr>
      <w:r>
        <w:lastRenderedPageBreak/>
        <w:tab/>
        <w:t>(3)</w:t>
      </w:r>
      <w:r>
        <w:tab/>
        <w:t>The applicant, or a representative of the applicant, and a representative of the local government are entitled to be present whenever a person invited under subregulation (2) is present at a meeting of the Panel.</w:t>
      </w:r>
    </w:p>
    <w:p w:rsidR="00351BDD" w:rsidRDefault="00F17F2C">
      <w:pPr>
        <w:pStyle w:val="Heading5"/>
      </w:pPr>
      <w:bookmarkStart w:id="111" w:name="_Toc74746443"/>
      <w:r>
        <w:rPr>
          <w:rStyle w:val="CharSectno"/>
        </w:rPr>
        <w:t>56</w:t>
      </w:r>
      <w:r>
        <w:t>.</w:t>
      </w:r>
      <w:r>
        <w:tab/>
        <w:t>Decisions of a Panel</w:t>
      </w:r>
      <w:bookmarkEnd w:id="111"/>
    </w:p>
    <w:p w:rsidR="00351BDD" w:rsidRDefault="00F17F2C">
      <w:pPr>
        <w:pStyle w:val="Subsection"/>
      </w:pPr>
      <w:r>
        <w:tab/>
        <w:t>(1)</w:t>
      </w:r>
      <w:r>
        <w:tab/>
        <w:t>A Panel member, including the chairperson, has a single vote on a decision to be made by the Panel and, in the case of an equality of votes, the chairperson also has a casting vote.</w:t>
      </w:r>
    </w:p>
    <w:p w:rsidR="00351BDD" w:rsidRDefault="00F17F2C">
      <w:pPr>
        <w:pStyle w:val="Subsection"/>
      </w:pPr>
      <w:r>
        <w:tab/>
        <w:t>(2)</w:t>
      </w:r>
      <w:r>
        <w:tab/>
        <w:t>A matter that is to be decided by a Panel must be decided by a majority of votes.</w:t>
      </w:r>
    </w:p>
    <w:p w:rsidR="00351BDD" w:rsidRDefault="00F17F2C">
      <w:pPr>
        <w:pStyle w:val="Subsection"/>
      </w:pPr>
      <w:r>
        <w:tab/>
        <w:t>(3)</w:t>
      </w:r>
      <w:r>
        <w:tab/>
        <w:t>A decision is a valid decision of the Panel even though it is not made at a meeting of the Panel, if each member of the Panel agrees in writing to the proposed decision.</w:t>
      </w:r>
    </w:p>
    <w:p w:rsidR="00351BDD" w:rsidRDefault="00F17F2C">
      <w:pPr>
        <w:pStyle w:val="Heading2"/>
      </w:pPr>
      <w:bookmarkStart w:id="112" w:name="_Toc74651042"/>
      <w:bookmarkStart w:id="113" w:name="_Toc74651527"/>
      <w:bookmarkStart w:id="114" w:name="_Toc74746444"/>
      <w:r>
        <w:rPr>
          <w:rStyle w:val="CharPartNo"/>
        </w:rPr>
        <w:lastRenderedPageBreak/>
        <w:t>Part 8</w:t>
      </w:r>
      <w:r>
        <w:rPr>
          <w:rStyle w:val="CharDivNo"/>
        </w:rPr>
        <w:t> </w:t>
      </w:r>
      <w:r>
        <w:t>—</w:t>
      </w:r>
      <w:r>
        <w:rPr>
          <w:rStyle w:val="CharDivText"/>
        </w:rPr>
        <w:t> </w:t>
      </w:r>
      <w:r>
        <w:rPr>
          <w:rStyle w:val="CharPartText"/>
        </w:rPr>
        <w:t>Miscellaneous matters</w:t>
      </w:r>
      <w:bookmarkEnd w:id="112"/>
      <w:bookmarkEnd w:id="113"/>
      <w:bookmarkEnd w:id="114"/>
    </w:p>
    <w:p w:rsidR="00351BDD" w:rsidRDefault="00F17F2C">
      <w:pPr>
        <w:pStyle w:val="Heading5"/>
      </w:pPr>
      <w:bookmarkStart w:id="115" w:name="_Toc74746445"/>
      <w:r>
        <w:rPr>
          <w:rStyle w:val="CharSectno"/>
        </w:rPr>
        <w:t>57</w:t>
      </w:r>
      <w:r>
        <w:t>.</w:t>
      </w:r>
      <w:r>
        <w:tab/>
        <w:t>False or misleading information</w:t>
      </w:r>
      <w:bookmarkEnd w:id="115"/>
    </w:p>
    <w:p w:rsidR="00351BDD" w:rsidRDefault="00F17F2C">
      <w:pPr>
        <w:pStyle w:val="Subsection"/>
      </w:pPr>
      <w:r>
        <w:tab/>
        <w:t>(1)</w:t>
      </w:r>
      <w:r>
        <w:tab/>
        <w:t>A person must not give any false or misleading information in, or in relation to, an application or request made under these regulations.</w:t>
      </w:r>
    </w:p>
    <w:p w:rsidR="00351BDD" w:rsidRDefault="00F17F2C">
      <w:pPr>
        <w:pStyle w:val="Subsection"/>
      </w:pPr>
      <w:r>
        <w:tab/>
        <w:t>(2)</w:t>
      </w:r>
      <w:r>
        <w:tab/>
        <w:t>A person making an application or request made under these regulations must not withhold information that is or may be material to the application or request.</w:t>
      </w:r>
    </w:p>
    <w:p w:rsidR="00351BDD" w:rsidRDefault="00F17F2C">
      <w:pPr>
        <w:pStyle w:val="Penstart"/>
      </w:pPr>
      <w:r>
        <w:tab/>
        <w:t>Penalty: a fine of $50 000.</w:t>
      </w:r>
    </w:p>
    <w:p w:rsidR="00351BDD" w:rsidRDefault="00F17F2C">
      <w:pPr>
        <w:pStyle w:val="Ednotesection"/>
      </w:pPr>
      <w:r>
        <w:t>[</w:t>
      </w:r>
      <w:r>
        <w:rPr>
          <w:b/>
        </w:rPr>
        <w:t>58.</w:t>
      </w:r>
      <w:r>
        <w:tab/>
        <w:t>Omitted under the Reprints Act 1984 s. 7(4)(f).]</w:t>
      </w:r>
    </w:p>
    <w:p w:rsidR="00351BDD" w:rsidRDefault="00F17F2C">
      <w:pPr>
        <w:pStyle w:val="Heading2"/>
      </w:pPr>
      <w:bookmarkStart w:id="116" w:name="_Toc74651044"/>
      <w:bookmarkStart w:id="117" w:name="_Toc74651529"/>
      <w:bookmarkStart w:id="118" w:name="_Toc74746446"/>
      <w:r>
        <w:rPr>
          <w:rStyle w:val="CharPartNo"/>
        </w:rPr>
        <w:lastRenderedPageBreak/>
        <w:t>Part 9</w:t>
      </w:r>
      <w:r>
        <w:t> — </w:t>
      </w:r>
      <w:r>
        <w:rPr>
          <w:rStyle w:val="CharPartText"/>
        </w:rPr>
        <w:t>Transitional matters</w:t>
      </w:r>
      <w:bookmarkEnd w:id="116"/>
      <w:bookmarkEnd w:id="117"/>
      <w:bookmarkEnd w:id="118"/>
    </w:p>
    <w:p w:rsidR="00351BDD" w:rsidRDefault="00F17F2C">
      <w:pPr>
        <w:pStyle w:val="Heading5"/>
      </w:pPr>
      <w:bookmarkStart w:id="119" w:name="_Toc74746447"/>
      <w:r>
        <w:rPr>
          <w:rStyle w:val="CharSectno"/>
        </w:rPr>
        <w:t>59</w:t>
      </w:r>
      <w:r>
        <w:t>.</w:t>
      </w:r>
      <w:r>
        <w:tab/>
        <w:t>Term used: commencement</w:t>
      </w:r>
      <w:bookmarkEnd w:id="119"/>
    </w:p>
    <w:p w:rsidR="00351BDD" w:rsidRDefault="00F17F2C">
      <w:pPr>
        <w:pStyle w:val="Subsection"/>
      </w:pPr>
      <w:r>
        <w:tab/>
      </w:r>
      <w:r>
        <w:tab/>
        <w:t>In this Division —</w:t>
      </w:r>
    </w:p>
    <w:p w:rsidR="00351BDD" w:rsidRDefault="00F17F2C">
      <w:pPr>
        <w:pStyle w:val="Defstart"/>
      </w:pPr>
      <w:r>
        <w:rPr>
          <w:b/>
        </w:rPr>
        <w:tab/>
      </w:r>
      <w:r>
        <w:rPr>
          <w:rStyle w:val="CharDefText"/>
        </w:rPr>
        <w:t>commencement</w:t>
      </w:r>
      <w:r>
        <w:t xml:space="preserve"> means the day on which these regulations commence.</w:t>
      </w:r>
    </w:p>
    <w:p w:rsidR="00351BDD" w:rsidRDefault="00F17F2C">
      <w:pPr>
        <w:pStyle w:val="Heading5"/>
      </w:pPr>
      <w:bookmarkStart w:id="120" w:name="_Toc74746448"/>
      <w:r>
        <w:rPr>
          <w:rStyle w:val="CharSectno"/>
        </w:rPr>
        <w:t>60</w:t>
      </w:r>
      <w:r>
        <w:t>.</w:t>
      </w:r>
      <w:r>
        <w:tab/>
        <w:t>Wardens’ appointments continued</w:t>
      </w:r>
      <w:bookmarkEnd w:id="120"/>
    </w:p>
    <w:p w:rsidR="00351BDD" w:rsidRDefault="00F17F2C">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rPr>
          <w:iCs/>
          <w:vertAlign w:val="superscript"/>
        </w:rPr>
        <w:t> 1</w:t>
      </w:r>
      <w:r>
        <w:t>, then on commencement the person is to be taken to be appointed as a warden under regulation 7 on the same basis as he or she was appointed immediately before commencement.</w:t>
      </w:r>
    </w:p>
    <w:p w:rsidR="00351BDD" w:rsidRDefault="00351BDD">
      <w:pPr>
        <w:sectPr w:rsidR="00351BDD">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351BDD" w:rsidRDefault="00F17F2C">
      <w:pPr>
        <w:pStyle w:val="yScheduleHeading"/>
      </w:pPr>
      <w:bookmarkStart w:id="121" w:name="_Toc74651047"/>
      <w:bookmarkStart w:id="122" w:name="_Toc74651532"/>
      <w:bookmarkStart w:id="123" w:name="_Toc74746449"/>
      <w:r>
        <w:rPr>
          <w:rStyle w:val="CharSchNo"/>
        </w:rPr>
        <w:lastRenderedPageBreak/>
        <w:t>Schedule 1</w:t>
      </w:r>
      <w:r>
        <w:rPr>
          <w:rStyle w:val="CharSDivNo"/>
        </w:rPr>
        <w:t> </w:t>
      </w:r>
      <w:r>
        <w:t>—</w:t>
      </w:r>
      <w:r>
        <w:rPr>
          <w:rStyle w:val="CharSDivText"/>
        </w:rPr>
        <w:t> </w:t>
      </w:r>
      <w:r>
        <w:rPr>
          <w:rStyle w:val="CharSchText"/>
        </w:rPr>
        <w:t>Forms</w:t>
      </w:r>
      <w:bookmarkEnd w:id="121"/>
      <w:bookmarkEnd w:id="122"/>
      <w:bookmarkEnd w:id="123"/>
    </w:p>
    <w:p w:rsidR="00351BDD" w:rsidRDefault="00F17F2C">
      <w:pPr>
        <w:pStyle w:val="yHeading5"/>
        <w:spacing w:before="360" w:after="120"/>
      </w:pPr>
      <w:bookmarkStart w:id="124" w:name="_Toc74746450"/>
      <w:r>
        <w:rPr>
          <w:rStyle w:val="CharSClsNo"/>
        </w:rPr>
        <w:t>1</w:t>
      </w:r>
      <w:r>
        <w:t xml:space="preserve">. </w:t>
      </w:r>
      <w:r>
        <w:tab/>
        <w:t>Infringement notice (r. 43(1))</w:t>
      </w:r>
      <w:bookmarkEnd w:id="12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rsidR="00351BDD">
        <w:tc>
          <w:tcPr>
            <w:tcW w:w="4536" w:type="dxa"/>
            <w:gridSpan w:val="4"/>
            <w:tcBorders>
              <w:bottom w:val="nil"/>
            </w:tcBorders>
          </w:tcPr>
          <w:p w:rsidR="00351BDD" w:rsidRDefault="00F17F2C">
            <w:pPr>
              <w:pStyle w:val="yTableNAm"/>
              <w:spacing w:before="60"/>
              <w:rPr>
                <w:bCs/>
                <w:sz w:val="20"/>
              </w:rPr>
            </w:pPr>
            <w:r>
              <w:rPr>
                <w:i/>
                <w:iCs/>
                <w:sz w:val="20"/>
              </w:rPr>
              <w:t>Planning and Development Act 2005</w:t>
            </w:r>
            <w:r>
              <w:rPr>
                <w:sz w:val="20"/>
              </w:rPr>
              <w:t xml:space="preserve"> s. 229</w:t>
            </w:r>
          </w:p>
          <w:p w:rsidR="00351BDD" w:rsidRDefault="00F17F2C">
            <w:pPr>
              <w:pStyle w:val="yTableNAm"/>
              <w:spacing w:before="0"/>
              <w:rPr>
                <w:bCs/>
                <w:i/>
                <w:iCs/>
                <w:sz w:val="20"/>
              </w:rPr>
            </w:pPr>
            <w:r>
              <w:rPr>
                <w:bCs/>
                <w:i/>
                <w:iCs/>
                <w:sz w:val="20"/>
              </w:rPr>
              <w:t>Planning and Development Regulations 2009</w:t>
            </w:r>
          </w:p>
        </w:tc>
        <w:tc>
          <w:tcPr>
            <w:tcW w:w="2552" w:type="dxa"/>
            <w:gridSpan w:val="3"/>
            <w:tcBorders>
              <w:bottom w:val="nil"/>
            </w:tcBorders>
          </w:tcPr>
          <w:p w:rsidR="00351BDD" w:rsidRDefault="00F17F2C">
            <w:pPr>
              <w:pStyle w:val="yTableNAm"/>
              <w:spacing w:before="60"/>
              <w:rPr>
                <w:b/>
                <w:sz w:val="20"/>
              </w:rPr>
            </w:pPr>
            <w:r>
              <w:rPr>
                <w:b/>
                <w:sz w:val="20"/>
              </w:rPr>
              <w:t>Infringement notice</w:t>
            </w:r>
          </w:p>
          <w:p w:rsidR="00351BDD" w:rsidRDefault="00F17F2C">
            <w:pPr>
              <w:pStyle w:val="yTableNAm"/>
              <w:spacing w:before="0"/>
              <w:rPr>
                <w:bCs/>
                <w:sz w:val="20"/>
              </w:rPr>
            </w:pPr>
            <w:r>
              <w:rPr>
                <w:bCs/>
                <w:sz w:val="20"/>
              </w:rPr>
              <w:t>Number:</w:t>
            </w:r>
          </w:p>
        </w:tc>
      </w:tr>
      <w:tr w:rsidR="00351BDD">
        <w:trPr>
          <w:cantSplit/>
          <w:trHeight w:val="220"/>
        </w:trPr>
        <w:tc>
          <w:tcPr>
            <w:tcW w:w="1418" w:type="dxa"/>
            <w:vMerge w:val="restart"/>
          </w:tcPr>
          <w:p w:rsidR="00351BDD" w:rsidRDefault="00F17F2C">
            <w:pPr>
              <w:pStyle w:val="yTableNAm"/>
              <w:spacing w:before="60"/>
              <w:rPr>
                <w:sz w:val="20"/>
              </w:rPr>
            </w:pPr>
            <w:r>
              <w:rPr>
                <w:sz w:val="20"/>
              </w:rPr>
              <w:t>Alleged offender</w:t>
            </w:r>
          </w:p>
        </w:tc>
        <w:tc>
          <w:tcPr>
            <w:tcW w:w="1276" w:type="dxa"/>
          </w:tcPr>
          <w:p w:rsidR="00351BDD" w:rsidRDefault="00F17F2C">
            <w:pPr>
              <w:pStyle w:val="yTableNAm"/>
              <w:spacing w:before="60"/>
              <w:rPr>
                <w:sz w:val="20"/>
              </w:rPr>
            </w:pPr>
            <w:r>
              <w:rPr>
                <w:sz w:val="20"/>
              </w:rPr>
              <w:t>Family name</w:t>
            </w:r>
          </w:p>
        </w:tc>
        <w:tc>
          <w:tcPr>
            <w:tcW w:w="4394" w:type="dxa"/>
            <w:gridSpan w:val="5"/>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Given names</w:t>
            </w:r>
          </w:p>
        </w:tc>
        <w:tc>
          <w:tcPr>
            <w:tcW w:w="4394" w:type="dxa"/>
            <w:gridSpan w:val="5"/>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Address</w:t>
            </w:r>
          </w:p>
        </w:tc>
        <w:tc>
          <w:tcPr>
            <w:tcW w:w="4394" w:type="dxa"/>
            <w:gridSpan w:val="5"/>
          </w:tcPr>
          <w:p w:rsidR="00351BDD" w:rsidRDefault="00351BDD">
            <w:pPr>
              <w:pStyle w:val="yTableNAm"/>
              <w:spacing w:before="60"/>
              <w:rPr>
                <w:sz w:val="20"/>
              </w:rPr>
            </w:pPr>
          </w:p>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Date of birth</w:t>
            </w:r>
          </w:p>
        </w:tc>
        <w:tc>
          <w:tcPr>
            <w:tcW w:w="2409" w:type="dxa"/>
            <w:gridSpan w:val="3"/>
          </w:tcPr>
          <w:p w:rsidR="00351BDD" w:rsidRDefault="00351BDD">
            <w:pPr>
              <w:pStyle w:val="yTableNAm"/>
              <w:spacing w:before="60"/>
              <w:rPr>
                <w:sz w:val="20"/>
              </w:rPr>
            </w:pPr>
          </w:p>
        </w:tc>
        <w:tc>
          <w:tcPr>
            <w:tcW w:w="1985" w:type="dxa"/>
            <w:gridSpan w:val="2"/>
          </w:tcPr>
          <w:p w:rsidR="00351BDD" w:rsidRDefault="00F17F2C">
            <w:pPr>
              <w:pStyle w:val="yTableNAm"/>
              <w:spacing w:before="60"/>
              <w:rPr>
                <w:sz w:val="20"/>
              </w:rPr>
            </w:pPr>
            <w:r>
              <w:rPr>
                <w:sz w:val="20"/>
              </w:rPr>
              <w:t>Male/Female</w:t>
            </w: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Driver’s licence</w:t>
            </w:r>
          </w:p>
        </w:tc>
        <w:tc>
          <w:tcPr>
            <w:tcW w:w="4394" w:type="dxa"/>
            <w:gridSpan w:val="5"/>
          </w:tcPr>
          <w:p w:rsidR="00351BDD" w:rsidRDefault="00F17F2C">
            <w:pPr>
              <w:pStyle w:val="yTableNAm"/>
              <w:spacing w:before="60"/>
              <w:rPr>
                <w:sz w:val="20"/>
              </w:rPr>
            </w:pPr>
            <w:r>
              <w:rPr>
                <w:sz w:val="20"/>
              </w:rPr>
              <w:t>No.:</w:t>
            </w:r>
            <w:r>
              <w:rPr>
                <w:sz w:val="20"/>
              </w:rPr>
              <w:tab/>
            </w:r>
            <w:r>
              <w:rPr>
                <w:sz w:val="20"/>
              </w:rPr>
              <w:tab/>
              <w:t>State/Country:</w:t>
            </w:r>
          </w:p>
          <w:p w:rsidR="00351BDD" w:rsidRDefault="00F17F2C">
            <w:pPr>
              <w:pStyle w:val="yTableNAm"/>
              <w:spacing w:before="0"/>
              <w:rPr>
                <w:sz w:val="20"/>
              </w:rPr>
            </w:pPr>
            <w:r>
              <w:rPr>
                <w:sz w:val="20"/>
              </w:rPr>
              <w:t>Type:</w:t>
            </w:r>
            <w:r>
              <w:rPr>
                <w:sz w:val="20"/>
              </w:rPr>
              <w:tab/>
              <w:t>Class(es):</w:t>
            </w:r>
            <w:r>
              <w:rPr>
                <w:sz w:val="20"/>
              </w:rPr>
              <w:tab/>
              <w:t>Expiry date:</w:t>
            </w:r>
          </w:p>
        </w:tc>
      </w:tr>
      <w:tr w:rsidR="00351BDD">
        <w:trPr>
          <w:cantSplit/>
          <w:trHeight w:val="220"/>
        </w:trPr>
        <w:tc>
          <w:tcPr>
            <w:tcW w:w="1418" w:type="dxa"/>
            <w:vMerge w:val="restart"/>
          </w:tcPr>
          <w:p w:rsidR="00351BDD" w:rsidRDefault="00F17F2C">
            <w:pPr>
              <w:pStyle w:val="yTableNAm"/>
              <w:spacing w:before="60"/>
              <w:rPr>
                <w:sz w:val="20"/>
              </w:rPr>
            </w:pPr>
            <w:r>
              <w:rPr>
                <w:sz w:val="20"/>
              </w:rPr>
              <w:t>Description of alleged offence</w:t>
            </w:r>
          </w:p>
        </w:tc>
        <w:tc>
          <w:tcPr>
            <w:tcW w:w="1276" w:type="dxa"/>
          </w:tcPr>
          <w:p w:rsidR="00351BDD" w:rsidRDefault="00F17F2C">
            <w:pPr>
              <w:pStyle w:val="yTableNAm"/>
              <w:spacing w:before="60"/>
              <w:rPr>
                <w:sz w:val="20"/>
              </w:rPr>
            </w:pPr>
            <w:r>
              <w:rPr>
                <w:sz w:val="20"/>
              </w:rPr>
              <w:t>Date</w:t>
            </w:r>
          </w:p>
        </w:tc>
        <w:tc>
          <w:tcPr>
            <w:tcW w:w="2409" w:type="dxa"/>
            <w:gridSpan w:val="3"/>
          </w:tcPr>
          <w:p w:rsidR="00351BDD" w:rsidRDefault="00351BDD">
            <w:pPr>
              <w:pStyle w:val="yTableNAm"/>
              <w:spacing w:before="60"/>
              <w:rPr>
                <w:sz w:val="20"/>
              </w:rPr>
            </w:pPr>
          </w:p>
        </w:tc>
        <w:tc>
          <w:tcPr>
            <w:tcW w:w="567" w:type="dxa"/>
          </w:tcPr>
          <w:p w:rsidR="00351BDD" w:rsidRDefault="00F17F2C">
            <w:pPr>
              <w:pStyle w:val="yTableNAm"/>
              <w:spacing w:before="60"/>
              <w:rPr>
                <w:sz w:val="20"/>
              </w:rPr>
            </w:pPr>
            <w:r>
              <w:rPr>
                <w:sz w:val="20"/>
              </w:rPr>
              <w:t>Time</w:t>
            </w:r>
          </w:p>
        </w:tc>
        <w:tc>
          <w:tcPr>
            <w:tcW w:w="1418" w:type="dxa"/>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Place</w:t>
            </w:r>
          </w:p>
        </w:tc>
        <w:tc>
          <w:tcPr>
            <w:tcW w:w="4394" w:type="dxa"/>
            <w:gridSpan w:val="5"/>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Details</w:t>
            </w:r>
            <w:r>
              <w:rPr>
                <w:sz w:val="20"/>
                <w:vertAlign w:val="superscript"/>
              </w:rPr>
              <w:t>1</w:t>
            </w:r>
          </w:p>
        </w:tc>
        <w:tc>
          <w:tcPr>
            <w:tcW w:w="4394" w:type="dxa"/>
            <w:gridSpan w:val="5"/>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Law contravened</w:t>
            </w:r>
          </w:p>
        </w:tc>
        <w:tc>
          <w:tcPr>
            <w:tcW w:w="4394" w:type="dxa"/>
            <w:gridSpan w:val="5"/>
          </w:tcPr>
          <w:p w:rsidR="00351BDD" w:rsidRDefault="00F17F2C">
            <w:pPr>
              <w:pStyle w:val="yTableNAm"/>
              <w:spacing w:before="60"/>
              <w:rPr>
                <w:sz w:val="20"/>
              </w:rPr>
            </w:pPr>
            <w:r>
              <w:rPr>
                <w:i/>
                <w:iCs/>
                <w:sz w:val="20"/>
              </w:rPr>
              <w:t>Planning and Development Act 2005</w:t>
            </w:r>
            <w:r>
              <w:rPr>
                <w:sz w:val="20"/>
              </w:rPr>
              <w:t xml:space="preserve"> s.</w:t>
            </w: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vertAlign w:val="superscript"/>
              </w:rPr>
            </w:pPr>
            <w:r>
              <w:rPr>
                <w:sz w:val="20"/>
              </w:rPr>
              <w:t>Relevant planning document</w:t>
            </w:r>
            <w:r>
              <w:rPr>
                <w:sz w:val="20"/>
                <w:vertAlign w:val="superscript"/>
              </w:rPr>
              <w:t>2</w:t>
            </w:r>
          </w:p>
          <w:p w:rsidR="00351BDD" w:rsidRDefault="00351BDD">
            <w:pPr>
              <w:pStyle w:val="yTableNAm"/>
              <w:spacing w:before="60"/>
              <w:rPr>
                <w:sz w:val="18"/>
              </w:rPr>
            </w:pPr>
          </w:p>
          <w:p w:rsidR="00351BDD" w:rsidRDefault="00F17F2C">
            <w:pPr>
              <w:pStyle w:val="yTableNAm"/>
              <w:spacing w:before="60"/>
              <w:rPr>
                <w:sz w:val="20"/>
              </w:rPr>
            </w:pPr>
            <w:r>
              <w:rPr>
                <w:sz w:val="18"/>
              </w:rPr>
              <w:t>[Tick one box and insert other details]</w:t>
            </w:r>
          </w:p>
        </w:tc>
        <w:tc>
          <w:tcPr>
            <w:tcW w:w="4394" w:type="dxa"/>
            <w:gridSpan w:val="5"/>
          </w:tcPr>
          <w:p w:rsidR="00351BDD" w:rsidRDefault="00F17F2C">
            <w:pPr>
              <w:pStyle w:val="yTableNAm"/>
              <w:tabs>
                <w:tab w:val="clear" w:pos="567"/>
                <w:tab w:val="left" w:pos="369"/>
              </w:tabs>
              <w:spacing w:before="60"/>
              <w:rPr>
                <w:sz w:val="20"/>
              </w:rPr>
            </w:pPr>
            <w:r>
              <w:rPr>
                <w:sz w:val="20"/>
              </w:rPr>
              <w:sym w:font="Wingdings" w:char="F06F"/>
            </w:r>
            <w:r>
              <w:rPr>
                <w:sz w:val="20"/>
              </w:rPr>
              <w:tab/>
              <w:t xml:space="preserve">Planning scheme </w:t>
            </w:r>
          </w:p>
          <w:p w:rsidR="00351BDD" w:rsidRDefault="00F17F2C">
            <w:pPr>
              <w:pStyle w:val="yTableNAm"/>
              <w:tabs>
                <w:tab w:val="clear" w:pos="567"/>
                <w:tab w:val="left" w:pos="369"/>
              </w:tabs>
              <w:spacing w:before="20"/>
              <w:rPr>
                <w:sz w:val="20"/>
              </w:rPr>
            </w:pPr>
            <w:r>
              <w:rPr>
                <w:sz w:val="20"/>
              </w:rPr>
              <w:sym w:font="Wingdings" w:char="F06F"/>
            </w:r>
            <w:r>
              <w:rPr>
                <w:sz w:val="20"/>
              </w:rPr>
              <w:tab/>
              <w:t>Planning control area declaration</w:t>
            </w:r>
          </w:p>
          <w:p w:rsidR="00351BDD" w:rsidRDefault="00F17F2C">
            <w:pPr>
              <w:pStyle w:val="yTableNAm"/>
              <w:tabs>
                <w:tab w:val="clear" w:pos="567"/>
                <w:tab w:val="left" w:pos="369"/>
              </w:tabs>
              <w:spacing w:before="20"/>
              <w:rPr>
                <w:sz w:val="20"/>
              </w:rPr>
            </w:pPr>
            <w:r>
              <w:rPr>
                <w:sz w:val="20"/>
              </w:rPr>
              <w:sym w:font="Wingdings" w:char="F06F"/>
            </w:r>
            <w:r>
              <w:rPr>
                <w:sz w:val="20"/>
              </w:rPr>
              <w:tab/>
              <w:t>Interim development order</w:t>
            </w:r>
          </w:p>
          <w:p w:rsidR="00351BDD" w:rsidRDefault="00F17F2C">
            <w:pPr>
              <w:pStyle w:val="yTableNAm"/>
              <w:spacing w:before="60"/>
              <w:rPr>
                <w:sz w:val="20"/>
              </w:rPr>
            </w:pPr>
            <w:r>
              <w:rPr>
                <w:sz w:val="20"/>
              </w:rPr>
              <w:t>Name of scheme/details of declaration or order, and number of any provision contravened —</w:t>
            </w:r>
          </w:p>
          <w:p w:rsidR="00351BDD" w:rsidRDefault="00351BDD">
            <w:pPr>
              <w:pStyle w:val="yTableNAm"/>
              <w:spacing w:before="60"/>
            </w:pPr>
          </w:p>
        </w:tc>
      </w:tr>
      <w:tr w:rsidR="00351BDD">
        <w:trPr>
          <w:cantSplit/>
        </w:trPr>
        <w:tc>
          <w:tcPr>
            <w:tcW w:w="1418" w:type="dxa"/>
            <w:tcBorders>
              <w:bottom w:val="single" w:sz="4" w:space="0" w:color="auto"/>
            </w:tcBorders>
          </w:tcPr>
          <w:p w:rsidR="00351BDD" w:rsidRDefault="00F17F2C">
            <w:pPr>
              <w:pStyle w:val="yTableNAm"/>
              <w:spacing w:before="60"/>
              <w:rPr>
                <w:sz w:val="20"/>
              </w:rPr>
            </w:pPr>
            <w:r>
              <w:rPr>
                <w:sz w:val="20"/>
              </w:rPr>
              <w:t>Modified penalty</w:t>
            </w:r>
          </w:p>
        </w:tc>
        <w:tc>
          <w:tcPr>
            <w:tcW w:w="5670" w:type="dxa"/>
            <w:gridSpan w:val="6"/>
            <w:tcBorders>
              <w:bottom w:val="single" w:sz="4" w:space="0" w:color="auto"/>
            </w:tcBorders>
          </w:tcPr>
          <w:p w:rsidR="00351BDD" w:rsidRDefault="00F17F2C">
            <w:pPr>
              <w:pStyle w:val="yTableNAm"/>
              <w:spacing w:before="60"/>
              <w:rPr>
                <w:sz w:val="20"/>
              </w:rPr>
            </w:pPr>
            <w:r>
              <w:rPr>
                <w:sz w:val="20"/>
              </w:rPr>
              <w:t>The modified penalty for the alleged offence is $</w:t>
            </w:r>
          </w:p>
        </w:tc>
      </w:tr>
      <w:tr w:rsidR="00351BDD">
        <w:trPr>
          <w:cantSplit/>
          <w:trHeight w:val="220"/>
        </w:trPr>
        <w:tc>
          <w:tcPr>
            <w:tcW w:w="1418" w:type="dxa"/>
            <w:vMerge w:val="restart"/>
          </w:tcPr>
          <w:p w:rsidR="00351BDD" w:rsidRDefault="00F17F2C">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rsidR="00351BDD" w:rsidRDefault="00F17F2C">
            <w:pPr>
              <w:pStyle w:val="yTableNAm"/>
              <w:spacing w:before="60"/>
              <w:rPr>
                <w:sz w:val="20"/>
              </w:rPr>
            </w:pPr>
            <w:r>
              <w:rPr>
                <w:sz w:val="20"/>
              </w:rPr>
              <w:t>Plate No.</w:t>
            </w:r>
          </w:p>
        </w:tc>
        <w:tc>
          <w:tcPr>
            <w:tcW w:w="1701" w:type="dxa"/>
            <w:tcBorders>
              <w:bottom w:val="single" w:sz="4" w:space="0" w:color="auto"/>
            </w:tcBorders>
          </w:tcPr>
          <w:p w:rsidR="00351BDD" w:rsidRDefault="00351BDD">
            <w:pPr>
              <w:pStyle w:val="yTableNAm"/>
              <w:spacing w:before="60"/>
              <w:rPr>
                <w:sz w:val="20"/>
              </w:rPr>
            </w:pPr>
          </w:p>
        </w:tc>
        <w:tc>
          <w:tcPr>
            <w:tcW w:w="1275" w:type="dxa"/>
            <w:gridSpan w:val="3"/>
            <w:tcBorders>
              <w:bottom w:val="single" w:sz="4" w:space="0" w:color="auto"/>
            </w:tcBorders>
          </w:tcPr>
          <w:p w:rsidR="00351BDD" w:rsidRDefault="00F17F2C">
            <w:pPr>
              <w:pStyle w:val="yTableNAm"/>
              <w:spacing w:before="60"/>
              <w:rPr>
                <w:sz w:val="20"/>
              </w:rPr>
            </w:pPr>
            <w:r>
              <w:rPr>
                <w:sz w:val="20"/>
              </w:rPr>
              <w:t>State</w:t>
            </w:r>
          </w:p>
        </w:tc>
        <w:tc>
          <w:tcPr>
            <w:tcW w:w="1418" w:type="dxa"/>
            <w:tcBorders>
              <w:bottom w:val="single" w:sz="4" w:space="0" w:color="auto"/>
            </w:tcBorders>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Borders>
              <w:bottom w:val="single" w:sz="4" w:space="0" w:color="auto"/>
            </w:tcBorders>
          </w:tcPr>
          <w:p w:rsidR="00351BDD" w:rsidRDefault="00F17F2C">
            <w:pPr>
              <w:pStyle w:val="yTableNAm"/>
              <w:spacing w:before="60"/>
              <w:rPr>
                <w:sz w:val="20"/>
              </w:rPr>
            </w:pPr>
            <w:r>
              <w:rPr>
                <w:sz w:val="20"/>
              </w:rPr>
              <w:t>Licence expiry date</w:t>
            </w:r>
          </w:p>
        </w:tc>
        <w:tc>
          <w:tcPr>
            <w:tcW w:w="1701" w:type="dxa"/>
            <w:tcBorders>
              <w:bottom w:val="single" w:sz="4" w:space="0" w:color="auto"/>
            </w:tcBorders>
          </w:tcPr>
          <w:p w:rsidR="00351BDD" w:rsidRDefault="00351BDD">
            <w:pPr>
              <w:pStyle w:val="yTableNAm"/>
              <w:spacing w:before="60"/>
              <w:rPr>
                <w:sz w:val="20"/>
              </w:rPr>
            </w:pPr>
          </w:p>
        </w:tc>
        <w:tc>
          <w:tcPr>
            <w:tcW w:w="1275" w:type="dxa"/>
            <w:gridSpan w:val="3"/>
            <w:tcBorders>
              <w:bottom w:val="single" w:sz="4" w:space="0" w:color="auto"/>
            </w:tcBorders>
          </w:tcPr>
          <w:p w:rsidR="00351BDD" w:rsidRDefault="00F17F2C">
            <w:pPr>
              <w:pStyle w:val="yTableNAm"/>
              <w:spacing w:before="60"/>
              <w:rPr>
                <w:sz w:val="20"/>
              </w:rPr>
            </w:pPr>
            <w:r>
              <w:rPr>
                <w:sz w:val="20"/>
              </w:rPr>
              <w:t>Vin/Chassis No.</w:t>
            </w:r>
          </w:p>
        </w:tc>
        <w:tc>
          <w:tcPr>
            <w:tcW w:w="1418" w:type="dxa"/>
            <w:tcBorders>
              <w:bottom w:val="single" w:sz="4" w:space="0" w:color="auto"/>
            </w:tcBorders>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Borders>
              <w:top w:val="single" w:sz="4" w:space="0" w:color="auto"/>
            </w:tcBorders>
          </w:tcPr>
          <w:p w:rsidR="00351BDD" w:rsidRDefault="00F17F2C">
            <w:pPr>
              <w:pStyle w:val="yTableNAm"/>
              <w:spacing w:before="60"/>
              <w:rPr>
                <w:sz w:val="20"/>
              </w:rPr>
            </w:pPr>
            <w:r>
              <w:rPr>
                <w:sz w:val="20"/>
              </w:rPr>
              <w:t>Make</w:t>
            </w:r>
          </w:p>
        </w:tc>
        <w:tc>
          <w:tcPr>
            <w:tcW w:w="1701" w:type="dxa"/>
            <w:tcBorders>
              <w:top w:val="single" w:sz="4" w:space="0" w:color="auto"/>
            </w:tcBorders>
          </w:tcPr>
          <w:p w:rsidR="00351BDD" w:rsidRDefault="00351BDD">
            <w:pPr>
              <w:pStyle w:val="yTableNAm"/>
              <w:spacing w:before="60"/>
              <w:rPr>
                <w:sz w:val="20"/>
              </w:rPr>
            </w:pPr>
          </w:p>
        </w:tc>
        <w:tc>
          <w:tcPr>
            <w:tcW w:w="1275" w:type="dxa"/>
            <w:gridSpan w:val="3"/>
            <w:tcBorders>
              <w:top w:val="single" w:sz="4" w:space="0" w:color="auto"/>
            </w:tcBorders>
          </w:tcPr>
          <w:p w:rsidR="00351BDD" w:rsidRDefault="00F17F2C">
            <w:pPr>
              <w:pStyle w:val="yTableNAm"/>
              <w:spacing w:before="60"/>
              <w:rPr>
                <w:sz w:val="20"/>
              </w:rPr>
            </w:pPr>
            <w:r>
              <w:rPr>
                <w:sz w:val="20"/>
              </w:rPr>
              <w:t>Colour</w:t>
            </w:r>
          </w:p>
        </w:tc>
        <w:tc>
          <w:tcPr>
            <w:tcW w:w="1418" w:type="dxa"/>
            <w:tcBorders>
              <w:top w:val="single" w:sz="4" w:space="0" w:color="auto"/>
            </w:tcBorders>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Body type</w:t>
            </w:r>
          </w:p>
        </w:tc>
        <w:tc>
          <w:tcPr>
            <w:tcW w:w="4394" w:type="dxa"/>
            <w:gridSpan w:val="5"/>
          </w:tcPr>
          <w:p w:rsidR="00351BDD" w:rsidRDefault="00351BDD">
            <w:pPr>
              <w:pStyle w:val="yTableNAm"/>
              <w:spacing w:before="60"/>
              <w:rPr>
                <w:sz w:val="20"/>
              </w:rPr>
            </w:pPr>
          </w:p>
        </w:tc>
      </w:tr>
      <w:tr w:rsidR="00351BDD">
        <w:trPr>
          <w:cantSplit/>
        </w:trPr>
        <w:tc>
          <w:tcPr>
            <w:tcW w:w="1418" w:type="dxa"/>
            <w:tcBorders>
              <w:bottom w:val="single" w:sz="4" w:space="0" w:color="auto"/>
            </w:tcBorders>
          </w:tcPr>
          <w:p w:rsidR="00351BDD" w:rsidRDefault="00F17F2C">
            <w:pPr>
              <w:pStyle w:val="yTableNAm"/>
              <w:spacing w:before="60"/>
              <w:rPr>
                <w:sz w:val="20"/>
              </w:rPr>
            </w:pPr>
            <w:r>
              <w:rPr>
                <w:sz w:val="20"/>
              </w:rPr>
              <w:t>Date of notice</w:t>
            </w:r>
          </w:p>
        </w:tc>
        <w:tc>
          <w:tcPr>
            <w:tcW w:w="5670" w:type="dxa"/>
            <w:gridSpan w:val="6"/>
            <w:tcBorders>
              <w:bottom w:val="single" w:sz="4" w:space="0" w:color="auto"/>
            </w:tcBorders>
          </w:tcPr>
          <w:p w:rsidR="00351BDD" w:rsidRDefault="00351BDD">
            <w:pPr>
              <w:pStyle w:val="yTableNAm"/>
              <w:spacing w:before="60"/>
              <w:rPr>
                <w:sz w:val="20"/>
              </w:rPr>
            </w:pPr>
          </w:p>
        </w:tc>
      </w:tr>
      <w:tr w:rsidR="00351BDD">
        <w:trPr>
          <w:cantSplit/>
        </w:trPr>
        <w:tc>
          <w:tcPr>
            <w:tcW w:w="1418" w:type="dxa"/>
            <w:tcBorders>
              <w:bottom w:val="single" w:sz="4" w:space="0" w:color="auto"/>
            </w:tcBorders>
          </w:tcPr>
          <w:p w:rsidR="00351BDD" w:rsidRDefault="00F17F2C">
            <w:pPr>
              <w:pStyle w:val="yTableNAm"/>
              <w:spacing w:before="60"/>
              <w:rPr>
                <w:sz w:val="20"/>
              </w:rPr>
            </w:pPr>
            <w:r>
              <w:rPr>
                <w:sz w:val="20"/>
              </w:rPr>
              <w:t>Service details</w:t>
            </w:r>
          </w:p>
          <w:p w:rsidR="00351BDD" w:rsidRDefault="00F17F2C">
            <w:pPr>
              <w:pStyle w:val="yTableNAm"/>
              <w:spacing w:before="60"/>
              <w:rPr>
                <w:sz w:val="20"/>
              </w:rPr>
            </w:pPr>
            <w:r>
              <w:rPr>
                <w:sz w:val="18"/>
              </w:rPr>
              <w:t>[Tick one box]</w:t>
            </w:r>
          </w:p>
        </w:tc>
        <w:tc>
          <w:tcPr>
            <w:tcW w:w="3685" w:type="dxa"/>
            <w:gridSpan w:val="4"/>
            <w:tcBorders>
              <w:bottom w:val="single" w:sz="4" w:space="0" w:color="auto"/>
            </w:tcBorders>
          </w:tcPr>
          <w:p w:rsidR="00351BDD" w:rsidRDefault="00F17F2C">
            <w:pPr>
              <w:pStyle w:val="yTableNAm"/>
              <w:spacing w:before="60"/>
              <w:rPr>
                <w:sz w:val="20"/>
              </w:rPr>
            </w:pPr>
            <w:r>
              <w:rPr>
                <w:sz w:val="20"/>
              </w:rPr>
              <w:t xml:space="preserve">This notice was served — </w:t>
            </w:r>
          </w:p>
          <w:p w:rsidR="00351BDD" w:rsidRDefault="00F17F2C">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rsidR="00351BDD" w:rsidRDefault="00F17F2C">
            <w:pPr>
              <w:pStyle w:val="yTableNAm"/>
              <w:spacing w:before="60"/>
              <w:rPr>
                <w:sz w:val="20"/>
              </w:rPr>
            </w:pPr>
            <w:r>
              <w:rPr>
                <w:sz w:val="20"/>
              </w:rPr>
              <w:t>Date</w:t>
            </w:r>
          </w:p>
        </w:tc>
        <w:tc>
          <w:tcPr>
            <w:tcW w:w="1418" w:type="dxa"/>
            <w:tcBorders>
              <w:bottom w:val="single" w:sz="4" w:space="0" w:color="auto"/>
            </w:tcBorders>
          </w:tcPr>
          <w:p w:rsidR="00351BDD" w:rsidRDefault="00351BDD">
            <w:pPr>
              <w:pStyle w:val="yTableNAm"/>
              <w:spacing w:before="60"/>
              <w:rPr>
                <w:sz w:val="20"/>
              </w:rPr>
            </w:pPr>
          </w:p>
        </w:tc>
      </w:tr>
      <w:tr w:rsidR="00351BDD">
        <w:trPr>
          <w:cantSplit/>
          <w:trHeight w:val="220"/>
        </w:trPr>
        <w:tc>
          <w:tcPr>
            <w:tcW w:w="1418" w:type="dxa"/>
            <w:vMerge w:val="restart"/>
            <w:tcBorders>
              <w:bottom w:val="single" w:sz="4" w:space="0" w:color="auto"/>
            </w:tcBorders>
          </w:tcPr>
          <w:p w:rsidR="00351BDD" w:rsidRDefault="00F17F2C">
            <w:pPr>
              <w:pStyle w:val="yTableNAm"/>
              <w:keepNext/>
              <w:spacing w:before="60"/>
              <w:rPr>
                <w:sz w:val="20"/>
              </w:rPr>
            </w:pPr>
            <w:r>
              <w:rPr>
                <w:sz w:val="20"/>
              </w:rPr>
              <w:lastRenderedPageBreak/>
              <w:t>Officer issuing notice</w:t>
            </w:r>
          </w:p>
        </w:tc>
        <w:tc>
          <w:tcPr>
            <w:tcW w:w="1276" w:type="dxa"/>
            <w:tcBorders>
              <w:bottom w:val="single" w:sz="4" w:space="0" w:color="auto"/>
            </w:tcBorders>
          </w:tcPr>
          <w:p w:rsidR="00351BDD" w:rsidRDefault="00F17F2C">
            <w:pPr>
              <w:pStyle w:val="yTableNAm"/>
              <w:keepNext/>
              <w:spacing w:before="60"/>
              <w:rPr>
                <w:sz w:val="20"/>
              </w:rPr>
            </w:pPr>
            <w:r>
              <w:rPr>
                <w:sz w:val="20"/>
              </w:rPr>
              <w:t>Name</w:t>
            </w:r>
          </w:p>
        </w:tc>
        <w:tc>
          <w:tcPr>
            <w:tcW w:w="4394" w:type="dxa"/>
            <w:gridSpan w:val="5"/>
            <w:tcBorders>
              <w:bottom w:val="single" w:sz="4" w:space="0" w:color="auto"/>
            </w:tcBorders>
          </w:tcPr>
          <w:p w:rsidR="00351BDD" w:rsidRDefault="00351BDD">
            <w:pPr>
              <w:pStyle w:val="yTableNAm"/>
              <w:keepNext/>
              <w:spacing w:before="60"/>
              <w:rPr>
                <w:sz w:val="20"/>
              </w:rPr>
            </w:pPr>
          </w:p>
        </w:tc>
      </w:tr>
      <w:tr w:rsidR="00351BDD">
        <w:trPr>
          <w:cantSplit/>
          <w:trHeight w:val="220"/>
        </w:trPr>
        <w:tc>
          <w:tcPr>
            <w:tcW w:w="1418" w:type="dxa"/>
            <w:vMerge/>
            <w:tcBorders>
              <w:bottom w:val="single" w:sz="4" w:space="0" w:color="auto"/>
            </w:tcBorders>
          </w:tcPr>
          <w:p w:rsidR="00351BDD" w:rsidRDefault="00351BDD">
            <w:pPr>
              <w:pStyle w:val="yTableNAm"/>
              <w:keepNext/>
              <w:spacing w:before="60"/>
              <w:rPr>
                <w:sz w:val="20"/>
              </w:rPr>
            </w:pPr>
          </w:p>
        </w:tc>
        <w:tc>
          <w:tcPr>
            <w:tcW w:w="1276" w:type="dxa"/>
            <w:tcBorders>
              <w:bottom w:val="single" w:sz="4" w:space="0" w:color="auto"/>
            </w:tcBorders>
          </w:tcPr>
          <w:p w:rsidR="00351BDD" w:rsidRDefault="00F17F2C">
            <w:pPr>
              <w:pStyle w:val="yTableNAm"/>
              <w:keepNext/>
              <w:spacing w:before="60"/>
              <w:rPr>
                <w:sz w:val="20"/>
              </w:rPr>
            </w:pPr>
            <w:r>
              <w:rPr>
                <w:sz w:val="20"/>
              </w:rPr>
              <w:t xml:space="preserve">Office </w:t>
            </w:r>
          </w:p>
        </w:tc>
        <w:tc>
          <w:tcPr>
            <w:tcW w:w="4394" w:type="dxa"/>
            <w:gridSpan w:val="5"/>
            <w:tcBorders>
              <w:bottom w:val="single" w:sz="4" w:space="0" w:color="auto"/>
            </w:tcBorders>
          </w:tcPr>
          <w:p w:rsidR="00351BDD" w:rsidRDefault="00351BDD">
            <w:pPr>
              <w:pStyle w:val="yTableNAm"/>
              <w:keepNext/>
              <w:spacing w:before="60"/>
              <w:rPr>
                <w:sz w:val="20"/>
              </w:rPr>
            </w:pPr>
          </w:p>
        </w:tc>
      </w:tr>
      <w:tr w:rsidR="00351BDD">
        <w:trPr>
          <w:cantSplit/>
          <w:trHeight w:val="220"/>
        </w:trPr>
        <w:tc>
          <w:tcPr>
            <w:tcW w:w="1418" w:type="dxa"/>
            <w:vMerge/>
            <w:tcBorders>
              <w:bottom w:val="single" w:sz="4" w:space="0" w:color="auto"/>
            </w:tcBorders>
          </w:tcPr>
          <w:p w:rsidR="00351BDD" w:rsidRDefault="00351BDD">
            <w:pPr>
              <w:pStyle w:val="yTableNAm"/>
              <w:spacing w:before="60"/>
              <w:rPr>
                <w:sz w:val="20"/>
              </w:rPr>
            </w:pPr>
          </w:p>
        </w:tc>
        <w:tc>
          <w:tcPr>
            <w:tcW w:w="1276" w:type="dxa"/>
            <w:tcBorders>
              <w:bottom w:val="single" w:sz="4" w:space="0" w:color="auto"/>
            </w:tcBorders>
          </w:tcPr>
          <w:p w:rsidR="00351BDD" w:rsidRDefault="00F17F2C">
            <w:pPr>
              <w:pStyle w:val="yTableNAm"/>
              <w:spacing w:before="60"/>
              <w:rPr>
                <w:sz w:val="20"/>
              </w:rPr>
            </w:pPr>
            <w:r>
              <w:rPr>
                <w:sz w:val="20"/>
              </w:rPr>
              <w:t>Responsible authority</w:t>
            </w:r>
          </w:p>
        </w:tc>
        <w:tc>
          <w:tcPr>
            <w:tcW w:w="4394" w:type="dxa"/>
            <w:gridSpan w:val="5"/>
            <w:tcBorders>
              <w:bottom w:val="single" w:sz="4" w:space="0" w:color="auto"/>
            </w:tcBorders>
          </w:tcPr>
          <w:p w:rsidR="00351BDD" w:rsidRDefault="00351BDD">
            <w:pPr>
              <w:pStyle w:val="yTableNAm"/>
              <w:spacing w:before="60"/>
              <w:rPr>
                <w:sz w:val="20"/>
              </w:rPr>
            </w:pPr>
          </w:p>
        </w:tc>
      </w:tr>
      <w:tr w:rsidR="00351BDD">
        <w:trPr>
          <w:cantSplit/>
          <w:trHeight w:val="220"/>
        </w:trPr>
        <w:tc>
          <w:tcPr>
            <w:tcW w:w="1418" w:type="dxa"/>
            <w:vMerge/>
            <w:tcBorders>
              <w:bottom w:val="single" w:sz="4" w:space="0" w:color="auto"/>
            </w:tcBorders>
          </w:tcPr>
          <w:p w:rsidR="00351BDD" w:rsidRDefault="00351BDD">
            <w:pPr>
              <w:pStyle w:val="yTableNAm"/>
              <w:spacing w:before="60"/>
              <w:rPr>
                <w:sz w:val="20"/>
              </w:rPr>
            </w:pPr>
          </w:p>
        </w:tc>
        <w:tc>
          <w:tcPr>
            <w:tcW w:w="1276" w:type="dxa"/>
            <w:tcBorders>
              <w:bottom w:val="single" w:sz="4" w:space="0" w:color="auto"/>
            </w:tcBorders>
          </w:tcPr>
          <w:p w:rsidR="00351BDD" w:rsidRDefault="00F17F2C">
            <w:pPr>
              <w:pStyle w:val="yTableNAm"/>
              <w:spacing w:before="60"/>
              <w:rPr>
                <w:sz w:val="20"/>
              </w:rPr>
            </w:pPr>
            <w:r>
              <w:rPr>
                <w:sz w:val="20"/>
              </w:rPr>
              <w:t>Signature</w:t>
            </w:r>
          </w:p>
        </w:tc>
        <w:tc>
          <w:tcPr>
            <w:tcW w:w="4394" w:type="dxa"/>
            <w:gridSpan w:val="5"/>
            <w:tcBorders>
              <w:bottom w:val="single" w:sz="4" w:space="0" w:color="auto"/>
            </w:tcBorders>
          </w:tcPr>
          <w:p w:rsidR="00351BDD" w:rsidRDefault="00351BDD">
            <w:pPr>
              <w:pStyle w:val="yTableNAm"/>
              <w:spacing w:before="60"/>
              <w:rPr>
                <w:sz w:val="20"/>
              </w:rPr>
            </w:pPr>
          </w:p>
        </w:tc>
      </w:tr>
      <w:tr w:rsidR="00351BDD">
        <w:trPr>
          <w:cantSplit/>
        </w:trPr>
        <w:tc>
          <w:tcPr>
            <w:tcW w:w="1418" w:type="dxa"/>
            <w:tcBorders>
              <w:top w:val="single" w:sz="4" w:space="0" w:color="auto"/>
              <w:bottom w:val="single" w:sz="4" w:space="0" w:color="auto"/>
            </w:tcBorders>
          </w:tcPr>
          <w:p w:rsidR="00351BDD" w:rsidRDefault="00F17F2C">
            <w:pPr>
              <w:pStyle w:val="yTableNAm"/>
              <w:rPr>
                <w:sz w:val="20"/>
              </w:rPr>
            </w:pPr>
            <w:r>
              <w:rPr>
                <w:sz w:val="20"/>
              </w:rPr>
              <w:t>Notice to alleged offender</w:t>
            </w:r>
          </w:p>
          <w:p w:rsidR="00351BDD" w:rsidRDefault="00351BDD">
            <w:pPr>
              <w:pStyle w:val="yTableNAm"/>
              <w:rPr>
                <w:sz w:val="20"/>
              </w:rPr>
            </w:pPr>
          </w:p>
        </w:tc>
        <w:tc>
          <w:tcPr>
            <w:tcW w:w="5670" w:type="dxa"/>
            <w:gridSpan w:val="6"/>
            <w:tcBorders>
              <w:top w:val="single" w:sz="4" w:space="0" w:color="auto"/>
              <w:bottom w:val="single" w:sz="4" w:space="0" w:color="auto"/>
            </w:tcBorders>
          </w:tcPr>
          <w:p w:rsidR="00351BDD" w:rsidRDefault="00F17F2C">
            <w:pPr>
              <w:pStyle w:val="yTableNAm"/>
              <w:rPr>
                <w:rStyle w:val="DraftersNotes"/>
                <w:b w:val="0"/>
                <w:bCs/>
                <w:i w:val="0"/>
                <w:iCs/>
              </w:rPr>
            </w:pPr>
            <w:r>
              <w:rPr>
                <w:sz w:val="20"/>
              </w:rPr>
              <w:t>It is alleged that you have committed the above offence.</w:t>
            </w:r>
          </w:p>
          <w:p w:rsidR="00351BDD" w:rsidRDefault="00F17F2C">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rsidR="00351BDD" w:rsidRDefault="00F17F2C">
            <w:pPr>
              <w:pStyle w:val="yTableNAm"/>
              <w:spacing w:before="0"/>
              <w:rPr>
                <w:sz w:val="20"/>
              </w:rPr>
            </w:pPr>
            <w:r>
              <w:rPr>
                <w:sz w:val="20"/>
              </w:rPr>
              <w:t>If you do not wish to be prosecuted for the alleged offence in court, pay the modified penalty above within 28 days after the date on which you receive this notice.</w:t>
            </w:r>
          </w:p>
          <w:p w:rsidR="00351BDD" w:rsidRDefault="00F17F2C">
            <w:pPr>
              <w:pStyle w:val="yTableNAm"/>
              <w:spacing w:before="0"/>
              <w:rPr>
                <w:sz w:val="20"/>
              </w:rPr>
            </w:pPr>
            <w:r>
              <w:rPr>
                <w:sz w:val="20"/>
              </w:rPr>
              <w:t>To pay, tick the relevant box below and post this notice and any cheque or credit card details for the modified penalty to the address below.</w:t>
            </w:r>
          </w:p>
          <w:p w:rsidR="00351BDD" w:rsidRDefault="00F17F2C">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rsidR="00351BDD" w:rsidRDefault="00F17F2C">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rsidR="00351BDD" w:rsidRDefault="00F17F2C">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rsidR="00351BDD">
        <w:trPr>
          <w:cantSplit/>
        </w:trPr>
        <w:tc>
          <w:tcPr>
            <w:tcW w:w="1418" w:type="dxa"/>
            <w:tcBorders>
              <w:top w:val="single" w:sz="4" w:space="0" w:color="auto"/>
              <w:bottom w:val="single" w:sz="4" w:space="0" w:color="auto"/>
            </w:tcBorders>
          </w:tcPr>
          <w:p w:rsidR="00351BDD" w:rsidRDefault="00F17F2C">
            <w:pPr>
              <w:pStyle w:val="yTableNAm"/>
              <w:rPr>
                <w:sz w:val="20"/>
              </w:rPr>
            </w:pPr>
            <w:r>
              <w:rPr>
                <w:sz w:val="20"/>
              </w:rPr>
              <w:t>Alleged offender’s response</w:t>
            </w:r>
          </w:p>
          <w:p w:rsidR="00351BDD" w:rsidRDefault="00F17F2C">
            <w:pPr>
              <w:pStyle w:val="yTableNAm"/>
              <w:rPr>
                <w:sz w:val="20"/>
              </w:rPr>
            </w:pPr>
            <w:r>
              <w:rPr>
                <w:sz w:val="18"/>
              </w:rPr>
              <w:t>[Tick one box]</w:t>
            </w:r>
          </w:p>
        </w:tc>
        <w:tc>
          <w:tcPr>
            <w:tcW w:w="5670" w:type="dxa"/>
            <w:gridSpan w:val="6"/>
            <w:tcBorders>
              <w:top w:val="single" w:sz="4" w:space="0" w:color="auto"/>
              <w:bottom w:val="single" w:sz="4" w:space="0" w:color="auto"/>
            </w:tcBorders>
          </w:tcPr>
          <w:p w:rsidR="00351BDD" w:rsidRDefault="00F17F2C">
            <w:pPr>
              <w:pStyle w:val="yTableNAm"/>
              <w:rPr>
                <w:sz w:val="20"/>
              </w:rPr>
            </w:pPr>
            <w:r>
              <w:rPr>
                <w:sz w:val="20"/>
              </w:rPr>
              <w:t>To —</w:t>
            </w:r>
            <w:r>
              <w:rPr>
                <w:sz w:val="20"/>
                <w:vertAlign w:val="superscript"/>
              </w:rPr>
              <w:t>4</w:t>
            </w:r>
          </w:p>
          <w:p w:rsidR="00351BDD" w:rsidRDefault="00351BDD">
            <w:pPr>
              <w:pStyle w:val="yTableNAm"/>
              <w:rPr>
                <w:sz w:val="20"/>
              </w:rPr>
            </w:pPr>
          </w:p>
          <w:p w:rsidR="00351BDD" w:rsidRDefault="00F17F2C">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rsidR="00351BDD" w:rsidRDefault="00F17F2C">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rsidR="00351BDD" w:rsidRDefault="00F17F2C">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rsidR="00351BDD" w:rsidRDefault="00351BDD">
            <w:pPr>
              <w:pStyle w:val="yTableNAm"/>
              <w:rPr>
                <w:sz w:val="20"/>
              </w:rPr>
            </w:pPr>
          </w:p>
        </w:tc>
      </w:tr>
    </w:tbl>
    <w:p w:rsidR="00351BDD" w:rsidRDefault="00F17F2C">
      <w:pPr>
        <w:pStyle w:val="yMiscellaneousBody"/>
      </w:pPr>
      <w:r>
        <w:t>Notes to Form 1 —</w:t>
      </w:r>
    </w:p>
    <w:p w:rsidR="00351BDD" w:rsidRDefault="00F17F2C">
      <w:pPr>
        <w:pStyle w:val="yMiscellaneousBody"/>
        <w:tabs>
          <w:tab w:val="left" w:pos="426"/>
        </w:tabs>
        <w:spacing w:before="0"/>
        <w:ind w:left="426" w:hanging="426"/>
      </w:pPr>
      <w:r>
        <w:t>1.</w:t>
      </w:r>
      <w:r>
        <w:tab/>
        <w:t>The details should say what the alleged offender has done that is a contravention of the law.</w:t>
      </w:r>
    </w:p>
    <w:p w:rsidR="00351BDD" w:rsidRDefault="00F17F2C">
      <w:pPr>
        <w:pStyle w:val="yMiscellaneousBody"/>
        <w:tabs>
          <w:tab w:val="left" w:pos="426"/>
        </w:tabs>
        <w:spacing w:before="0"/>
        <w:ind w:left="426" w:hanging="426"/>
      </w:pPr>
      <w:r>
        <w:t>2.</w:t>
      </w:r>
      <w:r>
        <w:tab/>
        <w:t>Complete this if an offence against s. 218, 220 or 221 of the Act is alleged.</w:t>
      </w:r>
    </w:p>
    <w:p w:rsidR="00351BDD" w:rsidRDefault="00F17F2C">
      <w:pPr>
        <w:pStyle w:val="yMiscellaneousBody"/>
        <w:tabs>
          <w:tab w:val="left" w:pos="426"/>
        </w:tabs>
        <w:spacing w:before="0"/>
        <w:ind w:left="426" w:hanging="426"/>
      </w:pPr>
      <w:r>
        <w:t>3.</w:t>
      </w:r>
      <w:r>
        <w:tab/>
        <w:t>Include vehicle details if alleged offence relates to a vehicle or to a person driving a vehicle.</w:t>
      </w:r>
    </w:p>
    <w:p w:rsidR="00351BDD" w:rsidRDefault="00F17F2C">
      <w:pPr>
        <w:pStyle w:val="yMiscellaneousBody"/>
        <w:tabs>
          <w:tab w:val="left" w:pos="426"/>
        </w:tabs>
        <w:spacing w:before="0"/>
        <w:ind w:left="426" w:hanging="426"/>
      </w:pPr>
      <w:r>
        <w:t>4.</w:t>
      </w:r>
      <w:r>
        <w:tab/>
        <w:t>Insert the name and address of the responsible authority and the officer responsible for dealing with infringement notices.</w:t>
      </w:r>
    </w:p>
    <w:p w:rsidR="00351BDD" w:rsidRDefault="00F17F2C">
      <w:pPr>
        <w:pStyle w:val="yHeading5"/>
        <w:pageBreakBefore/>
        <w:spacing w:after="120"/>
      </w:pPr>
      <w:bookmarkStart w:id="125" w:name="_Toc74746451"/>
      <w:r>
        <w:rPr>
          <w:rStyle w:val="CharSClsNo"/>
        </w:rPr>
        <w:lastRenderedPageBreak/>
        <w:t>2</w:t>
      </w:r>
      <w:r>
        <w:t>.</w:t>
      </w:r>
      <w:r>
        <w:tab/>
        <w:t>Withdrawal of infringement notice (r. 43(2))</w:t>
      </w:r>
      <w:bookmarkEnd w:id="12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rsidR="00351BDD">
        <w:tc>
          <w:tcPr>
            <w:tcW w:w="4536" w:type="dxa"/>
            <w:gridSpan w:val="3"/>
            <w:tcBorders>
              <w:bottom w:val="nil"/>
            </w:tcBorders>
          </w:tcPr>
          <w:p w:rsidR="00351BDD" w:rsidRDefault="00F17F2C">
            <w:pPr>
              <w:pStyle w:val="yTableNAm"/>
              <w:spacing w:before="60"/>
              <w:rPr>
                <w:bCs/>
                <w:sz w:val="20"/>
              </w:rPr>
            </w:pPr>
            <w:r>
              <w:rPr>
                <w:i/>
                <w:iCs/>
                <w:sz w:val="20"/>
              </w:rPr>
              <w:t>Planning and Development Act 2005</w:t>
            </w:r>
            <w:r>
              <w:rPr>
                <w:sz w:val="20"/>
              </w:rPr>
              <w:t xml:space="preserve"> s. 231</w:t>
            </w:r>
          </w:p>
          <w:p w:rsidR="00351BDD" w:rsidRDefault="00F17F2C">
            <w:pPr>
              <w:pStyle w:val="yTableNAm"/>
              <w:spacing w:before="0"/>
              <w:rPr>
                <w:bCs/>
                <w:i/>
                <w:iCs/>
                <w:sz w:val="20"/>
              </w:rPr>
            </w:pPr>
            <w:r>
              <w:rPr>
                <w:bCs/>
                <w:i/>
                <w:iCs/>
                <w:sz w:val="20"/>
              </w:rPr>
              <w:t>Planning and Development Regulations 2009</w:t>
            </w:r>
          </w:p>
        </w:tc>
        <w:tc>
          <w:tcPr>
            <w:tcW w:w="2552" w:type="dxa"/>
            <w:gridSpan w:val="3"/>
            <w:tcBorders>
              <w:bottom w:val="nil"/>
            </w:tcBorders>
          </w:tcPr>
          <w:p w:rsidR="00351BDD" w:rsidRDefault="00F17F2C">
            <w:pPr>
              <w:pStyle w:val="yTableNAm"/>
              <w:spacing w:before="60"/>
              <w:rPr>
                <w:bCs/>
                <w:sz w:val="20"/>
              </w:rPr>
            </w:pPr>
            <w:r>
              <w:rPr>
                <w:b/>
                <w:sz w:val="20"/>
              </w:rPr>
              <w:t>Withdrawal of infringement notice</w:t>
            </w:r>
          </w:p>
        </w:tc>
      </w:tr>
      <w:tr w:rsidR="00351BDD">
        <w:trPr>
          <w:cantSplit/>
          <w:trHeight w:val="220"/>
        </w:trPr>
        <w:tc>
          <w:tcPr>
            <w:tcW w:w="1418" w:type="dxa"/>
            <w:vMerge w:val="restart"/>
          </w:tcPr>
          <w:p w:rsidR="00351BDD" w:rsidRDefault="00F17F2C">
            <w:pPr>
              <w:pStyle w:val="yTableNAm"/>
              <w:spacing w:before="60"/>
              <w:rPr>
                <w:sz w:val="20"/>
              </w:rPr>
            </w:pPr>
            <w:r>
              <w:rPr>
                <w:sz w:val="20"/>
              </w:rPr>
              <w:t>Alleged offender</w:t>
            </w:r>
          </w:p>
        </w:tc>
        <w:tc>
          <w:tcPr>
            <w:tcW w:w="1276" w:type="dxa"/>
          </w:tcPr>
          <w:p w:rsidR="00351BDD" w:rsidRDefault="00F17F2C">
            <w:pPr>
              <w:pStyle w:val="yTableNAm"/>
              <w:spacing w:before="60"/>
              <w:rPr>
                <w:sz w:val="20"/>
              </w:rPr>
            </w:pPr>
            <w:r>
              <w:rPr>
                <w:sz w:val="20"/>
              </w:rPr>
              <w:t>Family name</w:t>
            </w:r>
          </w:p>
        </w:tc>
        <w:tc>
          <w:tcPr>
            <w:tcW w:w="4394" w:type="dxa"/>
            <w:gridSpan w:val="4"/>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Given names</w:t>
            </w:r>
          </w:p>
        </w:tc>
        <w:tc>
          <w:tcPr>
            <w:tcW w:w="4394" w:type="dxa"/>
            <w:gridSpan w:val="4"/>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Address</w:t>
            </w:r>
          </w:p>
        </w:tc>
        <w:tc>
          <w:tcPr>
            <w:tcW w:w="4394" w:type="dxa"/>
            <w:gridSpan w:val="4"/>
          </w:tcPr>
          <w:p w:rsidR="00351BDD" w:rsidRDefault="00351BDD">
            <w:pPr>
              <w:pStyle w:val="yTableNAm"/>
              <w:spacing w:before="60"/>
              <w:rPr>
                <w:sz w:val="20"/>
              </w:rPr>
            </w:pPr>
          </w:p>
          <w:p w:rsidR="00351BDD" w:rsidRDefault="00351BDD">
            <w:pPr>
              <w:pStyle w:val="yTableNAm"/>
              <w:spacing w:before="60"/>
              <w:rPr>
                <w:sz w:val="20"/>
              </w:rPr>
            </w:pPr>
          </w:p>
        </w:tc>
      </w:tr>
      <w:tr w:rsidR="00351BDD">
        <w:trPr>
          <w:cantSplit/>
          <w:trHeight w:val="220"/>
        </w:trPr>
        <w:tc>
          <w:tcPr>
            <w:tcW w:w="1418" w:type="dxa"/>
            <w:vMerge w:val="restart"/>
          </w:tcPr>
          <w:p w:rsidR="00351BDD" w:rsidRDefault="00F17F2C">
            <w:pPr>
              <w:pStyle w:val="yTableNAm"/>
              <w:spacing w:before="60"/>
              <w:rPr>
                <w:sz w:val="20"/>
              </w:rPr>
            </w:pPr>
            <w:r>
              <w:rPr>
                <w:sz w:val="20"/>
              </w:rPr>
              <w:t>Infringement notice</w:t>
            </w:r>
          </w:p>
        </w:tc>
        <w:tc>
          <w:tcPr>
            <w:tcW w:w="1276" w:type="dxa"/>
          </w:tcPr>
          <w:p w:rsidR="00351BDD" w:rsidRDefault="00F17F2C">
            <w:pPr>
              <w:pStyle w:val="yTableNAm"/>
              <w:spacing w:before="60"/>
              <w:rPr>
                <w:sz w:val="20"/>
              </w:rPr>
            </w:pPr>
            <w:r>
              <w:rPr>
                <w:sz w:val="20"/>
              </w:rPr>
              <w:t>Number</w:t>
            </w:r>
          </w:p>
        </w:tc>
        <w:tc>
          <w:tcPr>
            <w:tcW w:w="4394" w:type="dxa"/>
            <w:gridSpan w:val="4"/>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Date issued</w:t>
            </w:r>
          </w:p>
        </w:tc>
        <w:tc>
          <w:tcPr>
            <w:tcW w:w="4394" w:type="dxa"/>
            <w:gridSpan w:val="4"/>
          </w:tcPr>
          <w:p w:rsidR="00351BDD" w:rsidRDefault="00351BDD">
            <w:pPr>
              <w:pStyle w:val="yTableNAm"/>
              <w:spacing w:before="60"/>
              <w:rPr>
                <w:sz w:val="20"/>
              </w:rPr>
            </w:pPr>
          </w:p>
        </w:tc>
      </w:tr>
      <w:tr w:rsidR="00351BDD">
        <w:trPr>
          <w:cantSplit/>
          <w:trHeight w:val="220"/>
        </w:trPr>
        <w:tc>
          <w:tcPr>
            <w:tcW w:w="1418" w:type="dxa"/>
            <w:vMerge w:val="restart"/>
          </w:tcPr>
          <w:p w:rsidR="00351BDD" w:rsidRDefault="00F17F2C">
            <w:pPr>
              <w:pStyle w:val="yTableNAm"/>
              <w:spacing w:before="60"/>
              <w:rPr>
                <w:sz w:val="20"/>
              </w:rPr>
            </w:pPr>
            <w:r>
              <w:rPr>
                <w:sz w:val="20"/>
              </w:rPr>
              <w:t>Description of alleged offence</w:t>
            </w:r>
          </w:p>
        </w:tc>
        <w:tc>
          <w:tcPr>
            <w:tcW w:w="1276" w:type="dxa"/>
          </w:tcPr>
          <w:p w:rsidR="00351BDD" w:rsidRDefault="00F17F2C">
            <w:pPr>
              <w:pStyle w:val="yTableNAm"/>
              <w:spacing w:before="60"/>
              <w:rPr>
                <w:sz w:val="20"/>
              </w:rPr>
            </w:pPr>
            <w:r>
              <w:rPr>
                <w:sz w:val="20"/>
              </w:rPr>
              <w:t>Date</w:t>
            </w:r>
          </w:p>
        </w:tc>
        <w:tc>
          <w:tcPr>
            <w:tcW w:w="2268" w:type="dxa"/>
            <w:gridSpan w:val="2"/>
          </w:tcPr>
          <w:p w:rsidR="00351BDD" w:rsidRDefault="00351BDD">
            <w:pPr>
              <w:pStyle w:val="yTableNAm"/>
              <w:spacing w:before="60"/>
              <w:rPr>
                <w:sz w:val="20"/>
              </w:rPr>
            </w:pPr>
          </w:p>
        </w:tc>
        <w:tc>
          <w:tcPr>
            <w:tcW w:w="708" w:type="dxa"/>
          </w:tcPr>
          <w:p w:rsidR="00351BDD" w:rsidRDefault="00F17F2C">
            <w:pPr>
              <w:pStyle w:val="yTableNAm"/>
              <w:spacing w:before="60"/>
              <w:rPr>
                <w:sz w:val="20"/>
              </w:rPr>
            </w:pPr>
            <w:r>
              <w:rPr>
                <w:sz w:val="20"/>
              </w:rPr>
              <w:t>Time</w:t>
            </w:r>
          </w:p>
        </w:tc>
        <w:tc>
          <w:tcPr>
            <w:tcW w:w="1418" w:type="dxa"/>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Place</w:t>
            </w:r>
          </w:p>
        </w:tc>
        <w:tc>
          <w:tcPr>
            <w:tcW w:w="4394" w:type="dxa"/>
            <w:gridSpan w:val="4"/>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Details</w:t>
            </w:r>
          </w:p>
        </w:tc>
        <w:tc>
          <w:tcPr>
            <w:tcW w:w="4394" w:type="dxa"/>
            <w:gridSpan w:val="4"/>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Law contravened</w:t>
            </w:r>
          </w:p>
        </w:tc>
        <w:tc>
          <w:tcPr>
            <w:tcW w:w="4394" w:type="dxa"/>
            <w:gridSpan w:val="4"/>
          </w:tcPr>
          <w:p w:rsidR="00351BDD" w:rsidRDefault="00F17F2C">
            <w:pPr>
              <w:pStyle w:val="yTableNAm"/>
              <w:spacing w:before="60"/>
              <w:rPr>
                <w:sz w:val="20"/>
              </w:rPr>
            </w:pPr>
            <w:r>
              <w:rPr>
                <w:i/>
                <w:iCs/>
                <w:sz w:val="20"/>
              </w:rPr>
              <w:t>Planning and Development Act 2005</w:t>
            </w:r>
            <w:r>
              <w:rPr>
                <w:sz w:val="20"/>
              </w:rPr>
              <w:t xml:space="preserve"> s.</w:t>
            </w:r>
          </w:p>
        </w:tc>
      </w:tr>
      <w:tr w:rsidR="00351BDD">
        <w:trPr>
          <w:cantSplit/>
        </w:trPr>
        <w:tc>
          <w:tcPr>
            <w:tcW w:w="1418" w:type="dxa"/>
            <w:tcBorders>
              <w:bottom w:val="single" w:sz="4" w:space="0" w:color="auto"/>
            </w:tcBorders>
          </w:tcPr>
          <w:p w:rsidR="00351BDD" w:rsidRDefault="00F17F2C">
            <w:pPr>
              <w:pStyle w:val="yTableNAm"/>
              <w:spacing w:before="60"/>
              <w:rPr>
                <w:sz w:val="20"/>
              </w:rPr>
            </w:pPr>
            <w:r>
              <w:rPr>
                <w:sz w:val="20"/>
              </w:rPr>
              <w:t>Date of this notice</w:t>
            </w:r>
          </w:p>
        </w:tc>
        <w:tc>
          <w:tcPr>
            <w:tcW w:w="5670" w:type="dxa"/>
            <w:gridSpan w:val="5"/>
            <w:tcBorders>
              <w:bottom w:val="single" w:sz="4" w:space="0" w:color="auto"/>
            </w:tcBorders>
          </w:tcPr>
          <w:p w:rsidR="00351BDD" w:rsidRDefault="00351BDD">
            <w:pPr>
              <w:pStyle w:val="yTableNAm"/>
              <w:spacing w:before="60"/>
              <w:rPr>
                <w:sz w:val="20"/>
              </w:rPr>
            </w:pPr>
          </w:p>
        </w:tc>
      </w:tr>
      <w:tr w:rsidR="00351BDD">
        <w:trPr>
          <w:cantSplit/>
          <w:trHeight w:val="220"/>
        </w:trPr>
        <w:tc>
          <w:tcPr>
            <w:tcW w:w="1418" w:type="dxa"/>
            <w:vMerge w:val="restart"/>
          </w:tcPr>
          <w:p w:rsidR="00351BDD" w:rsidRDefault="00F17F2C">
            <w:pPr>
              <w:pStyle w:val="yTableNAm"/>
              <w:spacing w:before="60"/>
              <w:rPr>
                <w:sz w:val="20"/>
              </w:rPr>
            </w:pPr>
            <w:r>
              <w:rPr>
                <w:sz w:val="20"/>
              </w:rPr>
              <w:t>Officer issuing this notice</w:t>
            </w:r>
          </w:p>
        </w:tc>
        <w:tc>
          <w:tcPr>
            <w:tcW w:w="1276" w:type="dxa"/>
          </w:tcPr>
          <w:p w:rsidR="00351BDD" w:rsidRDefault="00F17F2C">
            <w:pPr>
              <w:pStyle w:val="yTableNAm"/>
              <w:spacing w:before="60"/>
              <w:rPr>
                <w:sz w:val="20"/>
              </w:rPr>
            </w:pPr>
            <w:r>
              <w:rPr>
                <w:sz w:val="20"/>
              </w:rPr>
              <w:t>Name</w:t>
            </w:r>
          </w:p>
        </w:tc>
        <w:tc>
          <w:tcPr>
            <w:tcW w:w="4394" w:type="dxa"/>
            <w:gridSpan w:val="4"/>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 xml:space="preserve">Office </w:t>
            </w:r>
          </w:p>
        </w:tc>
        <w:tc>
          <w:tcPr>
            <w:tcW w:w="4394" w:type="dxa"/>
            <w:gridSpan w:val="4"/>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Responsible authority</w:t>
            </w:r>
          </w:p>
        </w:tc>
        <w:tc>
          <w:tcPr>
            <w:tcW w:w="4394" w:type="dxa"/>
            <w:gridSpan w:val="4"/>
          </w:tcPr>
          <w:p w:rsidR="00351BDD" w:rsidRDefault="00351BDD">
            <w:pPr>
              <w:pStyle w:val="yTableNAm"/>
              <w:spacing w:before="60"/>
              <w:rPr>
                <w:sz w:val="20"/>
              </w:rPr>
            </w:pPr>
          </w:p>
        </w:tc>
      </w:tr>
      <w:tr w:rsidR="00351BDD">
        <w:trPr>
          <w:cantSplit/>
          <w:trHeight w:val="220"/>
        </w:trPr>
        <w:tc>
          <w:tcPr>
            <w:tcW w:w="1418" w:type="dxa"/>
            <w:vMerge/>
          </w:tcPr>
          <w:p w:rsidR="00351BDD" w:rsidRDefault="00351BDD">
            <w:pPr>
              <w:pStyle w:val="yTableNAm"/>
              <w:spacing w:before="60"/>
              <w:rPr>
                <w:sz w:val="20"/>
              </w:rPr>
            </w:pPr>
          </w:p>
        </w:tc>
        <w:tc>
          <w:tcPr>
            <w:tcW w:w="1276" w:type="dxa"/>
          </w:tcPr>
          <w:p w:rsidR="00351BDD" w:rsidRDefault="00F17F2C">
            <w:pPr>
              <w:pStyle w:val="yTableNAm"/>
              <w:spacing w:before="60"/>
              <w:rPr>
                <w:sz w:val="20"/>
              </w:rPr>
            </w:pPr>
            <w:r>
              <w:rPr>
                <w:sz w:val="20"/>
              </w:rPr>
              <w:t>Signature</w:t>
            </w:r>
          </w:p>
        </w:tc>
        <w:tc>
          <w:tcPr>
            <w:tcW w:w="4394" w:type="dxa"/>
            <w:gridSpan w:val="4"/>
          </w:tcPr>
          <w:p w:rsidR="00351BDD" w:rsidRDefault="00351BDD">
            <w:pPr>
              <w:pStyle w:val="yTableNAm"/>
              <w:spacing w:before="60"/>
              <w:rPr>
                <w:sz w:val="20"/>
              </w:rPr>
            </w:pPr>
          </w:p>
        </w:tc>
      </w:tr>
      <w:tr w:rsidR="00351BDD">
        <w:trPr>
          <w:cantSplit/>
        </w:trPr>
        <w:tc>
          <w:tcPr>
            <w:tcW w:w="1418" w:type="dxa"/>
            <w:tcBorders>
              <w:bottom w:val="single" w:sz="4" w:space="0" w:color="auto"/>
            </w:tcBorders>
          </w:tcPr>
          <w:p w:rsidR="00351BDD" w:rsidRDefault="00F17F2C">
            <w:pPr>
              <w:pStyle w:val="yTableNAm"/>
              <w:spacing w:before="60"/>
              <w:rPr>
                <w:sz w:val="20"/>
              </w:rPr>
            </w:pPr>
            <w:r>
              <w:rPr>
                <w:sz w:val="20"/>
              </w:rPr>
              <w:t>Notice to alleged offender</w:t>
            </w:r>
          </w:p>
        </w:tc>
        <w:tc>
          <w:tcPr>
            <w:tcW w:w="5670" w:type="dxa"/>
            <w:gridSpan w:val="5"/>
            <w:tcBorders>
              <w:bottom w:val="single" w:sz="4" w:space="0" w:color="auto"/>
            </w:tcBorders>
          </w:tcPr>
          <w:p w:rsidR="00351BDD" w:rsidRDefault="00F17F2C">
            <w:pPr>
              <w:pStyle w:val="yTableNAm"/>
              <w:spacing w:before="60"/>
              <w:rPr>
                <w:sz w:val="20"/>
              </w:rPr>
            </w:pPr>
            <w:r>
              <w:rPr>
                <w:sz w:val="20"/>
              </w:rPr>
              <w:t>The above infringement notice, which was issued for the above alleged offence, has been withdrawn.</w:t>
            </w:r>
          </w:p>
          <w:p w:rsidR="00351BDD" w:rsidRDefault="00F17F2C">
            <w:pPr>
              <w:pStyle w:val="yTableNAm"/>
              <w:spacing w:before="60"/>
              <w:rPr>
                <w:sz w:val="20"/>
              </w:rPr>
            </w:pPr>
            <w:r>
              <w:rPr>
                <w:sz w:val="20"/>
              </w:rPr>
              <w:t>If you have already paid the modified penalty in accordance with the infringement notice, you are entitled to a refund of the money.</w:t>
            </w:r>
          </w:p>
          <w:p w:rsidR="00351BDD" w:rsidRDefault="00F17F2C">
            <w:pPr>
              <w:pStyle w:val="yTableNAm"/>
              <w:spacing w:before="60"/>
              <w:rPr>
                <w:sz w:val="20"/>
              </w:rPr>
            </w:pPr>
            <w:r>
              <w:rPr>
                <w:sz w:val="20"/>
              </w:rPr>
              <w:t>To obtain a refund post this notice to —</w:t>
            </w:r>
            <w:r>
              <w:rPr>
                <w:sz w:val="20"/>
                <w:vertAlign w:val="superscript"/>
              </w:rPr>
              <w:t>1</w:t>
            </w:r>
          </w:p>
          <w:p w:rsidR="00351BDD" w:rsidRDefault="00351BDD">
            <w:pPr>
              <w:pStyle w:val="yTableNAm"/>
              <w:spacing w:before="60"/>
              <w:rPr>
                <w:rStyle w:val="DraftersNotes"/>
                <w:b w:val="0"/>
                <w:bCs/>
                <w:i w:val="0"/>
                <w:iCs/>
              </w:rPr>
            </w:pPr>
          </w:p>
        </w:tc>
      </w:tr>
    </w:tbl>
    <w:p w:rsidR="00351BDD" w:rsidRDefault="00F17F2C">
      <w:pPr>
        <w:pStyle w:val="yMiscellaneousBody"/>
        <w:tabs>
          <w:tab w:val="left" w:pos="426"/>
        </w:tabs>
        <w:ind w:left="426" w:hanging="426"/>
      </w:pPr>
      <w:r>
        <w:t>Notes to Form 2 —</w:t>
      </w:r>
    </w:p>
    <w:p w:rsidR="00351BDD" w:rsidRDefault="00F17F2C">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rsidR="00351BDD" w:rsidRDefault="00351BDD">
      <w:pPr>
        <w:pStyle w:val="ySubsection"/>
        <w:sectPr w:rsidR="00351BDD">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rsidR="00351BDD" w:rsidRDefault="00F17F2C">
      <w:pPr>
        <w:pStyle w:val="yScheduleHeading"/>
      </w:pPr>
      <w:bookmarkStart w:id="127" w:name="_Toc74651050"/>
      <w:bookmarkStart w:id="128" w:name="_Toc74651535"/>
      <w:bookmarkStart w:id="129" w:name="_Toc74746452"/>
      <w:r>
        <w:rPr>
          <w:rStyle w:val="CharSchNo"/>
        </w:rPr>
        <w:lastRenderedPageBreak/>
        <w:t>Schedule 2</w:t>
      </w:r>
      <w:r>
        <w:rPr>
          <w:rStyle w:val="CharSDivNo"/>
        </w:rPr>
        <w:t> </w:t>
      </w:r>
      <w:r>
        <w:t>—</w:t>
      </w:r>
      <w:r>
        <w:rPr>
          <w:rStyle w:val="CharSDivText"/>
        </w:rPr>
        <w:t> </w:t>
      </w:r>
      <w:r>
        <w:rPr>
          <w:rStyle w:val="CharSchText"/>
        </w:rPr>
        <w:t>Maximum fees for certain planning services</w:t>
      </w:r>
      <w:bookmarkEnd w:id="127"/>
      <w:bookmarkEnd w:id="128"/>
      <w:bookmarkEnd w:id="129"/>
    </w:p>
    <w:p w:rsidR="00351BDD" w:rsidRDefault="00F17F2C">
      <w:pPr>
        <w:pStyle w:val="yShoulderClause"/>
      </w:pPr>
      <w:r>
        <w:t>[r. 47]</w:t>
      </w:r>
    </w:p>
    <w:p w:rsidR="00351BDD" w:rsidRDefault="00F17F2C">
      <w:pPr>
        <w:pStyle w:val="yFootnoteheading"/>
        <w:spacing w:after="120"/>
      </w:pPr>
      <w:r>
        <w:tab/>
        <w:t>[Heading inserted: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rsidR="00351BDD">
        <w:trPr>
          <w:cantSplit/>
          <w:tblHeader/>
        </w:trPr>
        <w:tc>
          <w:tcPr>
            <w:tcW w:w="567" w:type="dxa"/>
            <w:tcBorders>
              <w:top w:val="single" w:sz="4" w:space="0" w:color="auto"/>
              <w:bottom w:val="single" w:sz="4" w:space="0" w:color="auto"/>
            </w:tcBorders>
          </w:tcPr>
          <w:p w:rsidR="00351BDD" w:rsidRDefault="00F17F2C">
            <w:pPr>
              <w:pStyle w:val="yTableNAm"/>
            </w:pPr>
            <w:r>
              <w:t>Item</w:t>
            </w:r>
          </w:p>
        </w:tc>
        <w:tc>
          <w:tcPr>
            <w:tcW w:w="3969" w:type="dxa"/>
            <w:tcBorders>
              <w:top w:val="single" w:sz="4" w:space="0" w:color="auto"/>
              <w:bottom w:val="single" w:sz="4" w:space="0" w:color="auto"/>
            </w:tcBorders>
          </w:tcPr>
          <w:p w:rsidR="00351BDD" w:rsidRDefault="00F17F2C">
            <w:pPr>
              <w:pStyle w:val="yTableNAm"/>
              <w:ind w:left="34"/>
            </w:pPr>
            <w:r>
              <w:t>Planning service</w:t>
            </w:r>
          </w:p>
        </w:tc>
        <w:tc>
          <w:tcPr>
            <w:tcW w:w="2501" w:type="dxa"/>
            <w:tcBorders>
              <w:top w:val="single" w:sz="4" w:space="0" w:color="auto"/>
              <w:bottom w:val="single" w:sz="4" w:space="0" w:color="auto"/>
            </w:tcBorders>
          </w:tcPr>
          <w:p w:rsidR="00351BDD" w:rsidRDefault="00F17F2C">
            <w:pPr>
              <w:pStyle w:val="yTableNAm"/>
            </w:pPr>
            <w:r>
              <w:t>Maximum fee</w:t>
            </w:r>
          </w:p>
        </w:tc>
      </w:tr>
      <w:tr w:rsidR="00351BDD">
        <w:trPr>
          <w:cantSplit/>
        </w:trPr>
        <w:tc>
          <w:tcPr>
            <w:tcW w:w="567" w:type="dxa"/>
            <w:tcBorders>
              <w:top w:val="single" w:sz="4" w:space="0" w:color="auto"/>
            </w:tcBorders>
          </w:tcPr>
          <w:p w:rsidR="00351BDD" w:rsidRDefault="00F17F2C">
            <w:pPr>
              <w:pStyle w:val="yTableNAm"/>
            </w:pPr>
            <w:r>
              <w:t>1.</w:t>
            </w:r>
          </w:p>
        </w:tc>
        <w:tc>
          <w:tcPr>
            <w:tcW w:w="3969" w:type="dxa"/>
            <w:tcBorders>
              <w:top w:val="single" w:sz="4" w:space="0" w:color="auto"/>
            </w:tcBorders>
          </w:tcPr>
          <w:p w:rsidR="00351BDD" w:rsidRDefault="00F17F2C">
            <w:pPr>
              <w:pStyle w:val="yTableNAm"/>
              <w:ind w:left="34"/>
            </w:pPr>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rsidR="00351BDD" w:rsidRDefault="00351BDD">
            <w:pPr>
              <w:pStyle w:val="yTableNAm"/>
            </w:pPr>
          </w:p>
        </w:tc>
      </w:tr>
      <w:tr w:rsidR="00351BDD">
        <w:trPr>
          <w:cantSplit/>
        </w:trPr>
        <w:tc>
          <w:tcPr>
            <w:tcW w:w="567" w:type="dxa"/>
          </w:tcPr>
          <w:p w:rsidR="00351BDD" w:rsidRDefault="00351BDD">
            <w:pPr>
              <w:pStyle w:val="yTableNAm"/>
            </w:pPr>
          </w:p>
        </w:tc>
        <w:tc>
          <w:tcPr>
            <w:tcW w:w="3969" w:type="dxa"/>
          </w:tcPr>
          <w:p w:rsidR="00351BDD" w:rsidRDefault="00F17F2C">
            <w:pPr>
              <w:pStyle w:val="yTableNAm"/>
              <w:tabs>
                <w:tab w:val="clear" w:pos="567"/>
                <w:tab w:val="left" w:pos="601"/>
              </w:tabs>
              <w:ind w:left="34"/>
            </w:pPr>
            <w:r>
              <w:t>(a)</w:t>
            </w:r>
            <w:r>
              <w:tab/>
              <w:t>not more than $50 000</w:t>
            </w:r>
          </w:p>
        </w:tc>
        <w:tc>
          <w:tcPr>
            <w:tcW w:w="2501" w:type="dxa"/>
          </w:tcPr>
          <w:p w:rsidR="00351BDD" w:rsidRDefault="00F17F2C">
            <w:pPr>
              <w:pStyle w:val="yTableNAm"/>
            </w:pPr>
            <w:r>
              <w:t>$147</w:t>
            </w:r>
          </w:p>
        </w:tc>
      </w:tr>
      <w:tr w:rsidR="00351BDD">
        <w:trPr>
          <w:cantSplit/>
        </w:trPr>
        <w:tc>
          <w:tcPr>
            <w:tcW w:w="567" w:type="dxa"/>
          </w:tcPr>
          <w:p w:rsidR="00351BDD" w:rsidRDefault="00351BDD">
            <w:pPr>
              <w:pStyle w:val="yTableNAm"/>
            </w:pPr>
          </w:p>
        </w:tc>
        <w:tc>
          <w:tcPr>
            <w:tcW w:w="3969" w:type="dxa"/>
          </w:tcPr>
          <w:p w:rsidR="00351BDD" w:rsidRDefault="00F17F2C">
            <w:pPr>
              <w:pStyle w:val="yTableNAm"/>
              <w:tabs>
                <w:tab w:val="clear" w:pos="567"/>
                <w:tab w:val="left" w:pos="601"/>
              </w:tabs>
              <w:ind w:left="601" w:hanging="567"/>
            </w:pPr>
            <w:r>
              <w:t>(b)</w:t>
            </w:r>
            <w:r>
              <w:tab/>
              <w:t>more than $50 000 but not more than $500 000</w:t>
            </w:r>
          </w:p>
        </w:tc>
        <w:tc>
          <w:tcPr>
            <w:tcW w:w="2501" w:type="dxa"/>
          </w:tcPr>
          <w:p w:rsidR="00351BDD" w:rsidRDefault="00F17F2C">
            <w:pPr>
              <w:pStyle w:val="yTableNAm"/>
            </w:pPr>
            <w:r>
              <w:t>0.32% of the estimated cost of development</w:t>
            </w:r>
          </w:p>
        </w:tc>
      </w:tr>
      <w:tr w:rsidR="00351BDD">
        <w:trPr>
          <w:cantSplit/>
        </w:trPr>
        <w:tc>
          <w:tcPr>
            <w:tcW w:w="567" w:type="dxa"/>
          </w:tcPr>
          <w:p w:rsidR="00351BDD" w:rsidRDefault="00351BDD">
            <w:pPr>
              <w:pStyle w:val="yTableNAm"/>
            </w:pPr>
          </w:p>
        </w:tc>
        <w:tc>
          <w:tcPr>
            <w:tcW w:w="3969" w:type="dxa"/>
          </w:tcPr>
          <w:p w:rsidR="00351BDD" w:rsidRDefault="00F17F2C">
            <w:pPr>
              <w:pStyle w:val="yTableNAm"/>
              <w:tabs>
                <w:tab w:val="clear" w:pos="567"/>
                <w:tab w:val="left" w:pos="601"/>
              </w:tabs>
              <w:ind w:left="601" w:hanging="567"/>
            </w:pPr>
            <w:r>
              <w:t>(c)</w:t>
            </w:r>
            <w:r>
              <w:tab/>
              <w:t>more than $500 000 but not more than $2.5 million</w:t>
            </w:r>
          </w:p>
        </w:tc>
        <w:tc>
          <w:tcPr>
            <w:tcW w:w="2501" w:type="dxa"/>
          </w:tcPr>
          <w:p w:rsidR="00351BDD" w:rsidRDefault="00F17F2C">
            <w:pPr>
              <w:pStyle w:val="yTableNAm"/>
            </w:pPr>
            <w:r>
              <w:t>$1 700 + 0.257% for every $1 in excess of $500 000</w:t>
            </w:r>
          </w:p>
        </w:tc>
      </w:tr>
      <w:tr w:rsidR="00351BDD">
        <w:trPr>
          <w:cantSplit/>
        </w:trPr>
        <w:tc>
          <w:tcPr>
            <w:tcW w:w="567" w:type="dxa"/>
          </w:tcPr>
          <w:p w:rsidR="00351BDD" w:rsidRDefault="00351BDD">
            <w:pPr>
              <w:pStyle w:val="yTableNAm"/>
            </w:pPr>
          </w:p>
        </w:tc>
        <w:tc>
          <w:tcPr>
            <w:tcW w:w="3969" w:type="dxa"/>
          </w:tcPr>
          <w:p w:rsidR="00351BDD" w:rsidRDefault="00F17F2C">
            <w:pPr>
              <w:pStyle w:val="yTableNAm"/>
              <w:tabs>
                <w:tab w:val="clear" w:pos="567"/>
                <w:tab w:val="left" w:pos="601"/>
              </w:tabs>
              <w:ind w:left="601" w:hanging="567"/>
            </w:pPr>
            <w:r>
              <w:t>(d)</w:t>
            </w:r>
            <w:r>
              <w:tab/>
              <w:t>more than $2.5 million but not more than $5 million</w:t>
            </w:r>
          </w:p>
        </w:tc>
        <w:tc>
          <w:tcPr>
            <w:tcW w:w="2501" w:type="dxa"/>
          </w:tcPr>
          <w:p w:rsidR="00351BDD" w:rsidRDefault="00F17F2C">
            <w:pPr>
              <w:pStyle w:val="yTableNAm"/>
            </w:pPr>
            <w:r>
              <w:t>$7 161 + 0.206% for every $1 in excess of $2.5 million</w:t>
            </w:r>
          </w:p>
        </w:tc>
      </w:tr>
      <w:tr w:rsidR="00351BDD">
        <w:trPr>
          <w:cantSplit/>
        </w:trPr>
        <w:tc>
          <w:tcPr>
            <w:tcW w:w="567" w:type="dxa"/>
          </w:tcPr>
          <w:p w:rsidR="00351BDD" w:rsidRDefault="00351BDD">
            <w:pPr>
              <w:pStyle w:val="yTableNAm"/>
            </w:pPr>
          </w:p>
        </w:tc>
        <w:tc>
          <w:tcPr>
            <w:tcW w:w="3969" w:type="dxa"/>
          </w:tcPr>
          <w:p w:rsidR="00351BDD" w:rsidRDefault="00F17F2C">
            <w:pPr>
              <w:pStyle w:val="yTableNAm"/>
              <w:tabs>
                <w:tab w:val="clear" w:pos="567"/>
                <w:tab w:val="left" w:pos="601"/>
              </w:tabs>
              <w:ind w:left="601" w:hanging="567"/>
            </w:pPr>
            <w:r>
              <w:t>(e)</w:t>
            </w:r>
            <w:r>
              <w:tab/>
              <w:t>more than $5 million but not more than $21.5 million</w:t>
            </w:r>
          </w:p>
        </w:tc>
        <w:tc>
          <w:tcPr>
            <w:tcW w:w="2501" w:type="dxa"/>
          </w:tcPr>
          <w:p w:rsidR="00351BDD" w:rsidRDefault="00F17F2C">
            <w:pPr>
              <w:pStyle w:val="yTableNAm"/>
            </w:pPr>
            <w:r>
              <w:t>$12 633 + 0.123% for every $1 in excess of $5 million</w:t>
            </w:r>
          </w:p>
        </w:tc>
      </w:tr>
      <w:tr w:rsidR="00351BDD">
        <w:trPr>
          <w:cantSplit/>
        </w:trPr>
        <w:tc>
          <w:tcPr>
            <w:tcW w:w="567" w:type="dxa"/>
          </w:tcPr>
          <w:p w:rsidR="00351BDD" w:rsidRDefault="00351BDD">
            <w:pPr>
              <w:pStyle w:val="yTableNAm"/>
            </w:pPr>
          </w:p>
        </w:tc>
        <w:tc>
          <w:tcPr>
            <w:tcW w:w="3969" w:type="dxa"/>
          </w:tcPr>
          <w:p w:rsidR="00351BDD" w:rsidRDefault="00F17F2C">
            <w:pPr>
              <w:pStyle w:val="yTableNAm"/>
              <w:tabs>
                <w:tab w:val="clear" w:pos="567"/>
                <w:tab w:val="left" w:pos="601"/>
              </w:tabs>
              <w:ind w:left="34"/>
            </w:pPr>
            <w:r>
              <w:t>(f)</w:t>
            </w:r>
            <w:r>
              <w:tab/>
              <w:t>more than $21.5 million</w:t>
            </w:r>
          </w:p>
        </w:tc>
        <w:tc>
          <w:tcPr>
            <w:tcW w:w="2501" w:type="dxa"/>
          </w:tcPr>
          <w:p w:rsidR="00351BDD" w:rsidRDefault="00F17F2C">
            <w:pPr>
              <w:pStyle w:val="yTableNAm"/>
            </w:pPr>
            <w:r>
              <w:t>$34 196</w:t>
            </w:r>
          </w:p>
        </w:tc>
      </w:tr>
      <w:tr w:rsidR="00351BDD">
        <w:trPr>
          <w:cantSplit/>
        </w:trPr>
        <w:tc>
          <w:tcPr>
            <w:tcW w:w="567" w:type="dxa"/>
          </w:tcPr>
          <w:p w:rsidR="00351BDD" w:rsidRDefault="00F17F2C">
            <w:pPr>
              <w:pStyle w:val="yTableNAm"/>
            </w:pPr>
            <w:r>
              <w:t>2.</w:t>
            </w:r>
          </w:p>
        </w:tc>
        <w:tc>
          <w:tcPr>
            <w:tcW w:w="3969" w:type="dxa"/>
          </w:tcPr>
          <w:p w:rsidR="00351BDD" w:rsidRDefault="00F17F2C">
            <w:pPr>
              <w:pStyle w:val="yTableNAm"/>
              <w:ind w:left="34"/>
            </w:pPr>
            <w:r>
              <w:t>Determining a development application (other than for an extractive industry) where the development has commenced or been carried out</w:t>
            </w:r>
          </w:p>
        </w:tc>
        <w:tc>
          <w:tcPr>
            <w:tcW w:w="2501" w:type="dxa"/>
          </w:tcPr>
          <w:p w:rsidR="00351BDD" w:rsidRDefault="00F17F2C">
            <w:pPr>
              <w:pStyle w:val="yTableNAm"/>
            </w:pPr>
            <w:r>
              <w:t>The fee in item 1 plus, by way of penalty, twice that fee</w:t>
            </w:r>
          </w:p>
        </w:tc>
      </w:tr>
      <w:tr w:rsidR="00351BDD">
        <w:trPr>
          <w:cantSplit/>
        </w:trPr>
        <w:tc>
          <w:tcPr>
            <w:tcW w:w="567" w:type="dxa"/>
          </w:tcPr>
          <w:p w:rsidR="00351BDD" w:rsidRDefault="00F17F2C">
            <w:pPr>
              <w:pStyle w:val="yTableNAm"/>
            </w:pPr>
            <w:r>
              <w:t>3.</w:t>
            </w:r>
          </w:p>
        </w:tc>
        <w:tc>
          <w:tcPr>
            <w:tcW w:w="3969" w:type="dxa"/>
          </w:tcPr>
          <w:p w:rsidR="00351BDD" w:rsidRDefault="00F17F2C">
            <w:pPr>
              <w:pStyle w:val="yTableNAm"/>
              <w:ind w:left="34"/>
            </w:pPr>
            <w:r>
              <w:t>Determining a development application for an extractive industry where the development has not commenced or been carried out</w:t>
            </w:r>
          </w:p>
        </w:tc>
        <w:tc>
          <w:tcPr>
            <w:tcW w:w="2501" w:type="dxa"/>
          </w:tcPr>
          <w:p w:rsidR="00351BDD" w:rsidRDefault="00F17F2C">
            <w:pPr>
              <w:pStyle w:val="yTableNAm"/>
            </w:pPr>
            <w:r>
              <w:t>$739</w:t>
            </w:r>
          </w:p>
        </w:tc>
      </w:tr>
      <w:tr w:rsidR="00351BDD">
        <w:trPr>
          <w:cantSplit/>
        </w:trPr>
        <w:tc>
          <w:tcPr>
            <w:tcW w:w="567" w:type="dxa"/>
          </w:tcPr>
          <w:p w:rsidR="00351BDD" w:rsidRDefault="00F17F2C">
            <w:pPr>
              <w:pStyle w:val="yTableNAm"/>
            </w:pPr>
            <w:r>
              <w:t>4.</w:t>
            </w:r>
          </w:p>
        </w:tc>
        <w:tc>
          <w:tcPr>
            <w:tcW w:w="3969" w:type="dxa"/>
          </w:tcPr>
          <w:p w:rsidR="00351BDD" w:rsidRDefault="00F17F2C">
            <w:pPr>
              <w:pStyle w:val="yTableNAm"/>
              <w:ind w:left="34"/>
            </w:pPr>
            <w:r>
              <w:t>Determining a development application for an extractive industry where the development has commenced or been carried out</w:t>
            </w:r>
          </w:p>
        </w:tc>
        <w:tc>
          <w:tcPr>
            <w:tcW w:w="2501" w:type="dxa"/>
          </w:tcPr>
          <w:p w:rsidR="00351BDD" w:rsidRDefault="00F17F2C">
            <w:pPr>
              <w:pStyle w:val="yTableNAm"/>
            </w:pPr>
            <w:r>
              <w:t>The fee in item 3 plus, by way of penalty, twice that fee</w:t>
            </w:r>
          </w:p>
        </w:tc>
      </w:tr>
      <w:tr w:rsidR="00351BDD">
        <w:trPr>
          <w:cantSplit/>
        </w:trPr>
        <w:tc>
          <w:tcPr>
            <w:tcW w:w="567" w:type="dxa"/>
          </w:tcPr>
          <w:p w:rsidR="00351BDD" w:rsidRDefault="00F17F2C">
            <w:pPr>
              <w:pStyle w:val="yTableNAm"/>
            </w:pPr>
            <w:r>
              <w:rPr>
                <w:szCs w:val="24"/>
              </w:rPr>
              <w:lastRenderedPageBreak/>
              <w:t>5A.</w:t>
            </w:r>
          </w:p>
        </w:tc>
        <w:tc>
          <w:tcPr>
            <w:tcW w:w="3969" w:type="dxa"/>
          </w:tcPr>
          <w:p w:rsidR="00351BDD" w:rsidRDefault="00F17F2C">
            <w:pPr>
              <w:pStyle w:val="yTableNAm"/>
              <w:ind w:left="34"/>
            </w:pPr>
            <w:r>
              <w:rPr>
                <w:szCs w:val="24"/>
              </w:rPr>
              <w:t>Determining an application to amend or cancel development approval</w:t>
            </w:r>
          </w:p>
        </w:tc>
        <w:tc>
          <w:tcPr>
            <w:tcW w:w="2501" w:type="dxa"/>
          </w:tcPr>
          <w:p w:rsidR="00351BDD" w:rsidRDefault="00F17F2C">
            <w:pPr>
              <w:pStyle w:val="yTableNAm"/>
            </w:pPr>
            <w:r>
              <w:rPr>
                <w:szCs w:val="24"/>
              </w:rPr>
              <w:t>$295</w:t>
            </w:r>
          </w:p>
        </w:tc>
      </w:tr>
      <w:tr w:rsidR="00351BDD">
        <w:trPr>
          <w:cantSplit/>
        </w:trPr>
        <w:tc>
          <w:tcPr>
            <w:tcW w:w="567" w:type="dxa"/>
          </w:tcPr>
          <w:p w:rsidR="00351BDD" w:rsidRDefault="00F17F2C">
            <w:pPr>
              <w:pStyle w:val="yTableNAm"/>
            </w:pPr>
            <w:r>
              <w:t>5B.</w:t>
            </w:r>
          </w:p>
        </w:tc>
        <w:tc>
          <w:tcPr>
            <w:tcW w:w="3969" w:type="dxa"/>
          </w:tcPr>
          <w:p w:rsidR="00351BDD" w:rsidRDefault="00F17F2C">
            <w:pPr>
              <w:pStyle w:val="yTableNAm"/>
              <w:tabs>
                <w:tab w:val="clear" w:pos="567"/>
                <w:tab w:val="left" w:pos="34"/>
              </w:tabs>
              <w:ind w:left="34" w:hanging="34"/>
            </w:pPr>
            <w:r>
              <w:t xml:space="preserve">Determining an application for advice made under the </w:t>
            </w:r>
            <w:r>
              <w:rPr>
                <w:i/>
              </w:rPr>
              <w:t>Planning and Development (Local Planning Schemes) Regulations 2015</w:t>
            </w:r>
            <w:r>
              <w:t xml:space="preserve"> Sch. 2 cl. 61A (as that clause applies as part of the local planning scheme)</w:t>
            </w:r>
          </w:p>
        </w:tc>
        <w:tc>
          <w:tcPr>
            <w:tcW w:w="2501" w:type="dxa"/>
          </w:tcPr>
          <w:p w:rsidR="00351BDD" w:rsidRDefault="00F17F2C">
            <w:pPr>
              <w:pStyle w:val="yTableNAm"/>
            </w:pPr>
            <w:r>
              <w:t>$295</w:t>
            </w:r>
          </w:p>
        </w:tc>
      </w:tr>
      <w:tr w:rsidR="00351BDD">
        <w:trPr>
          <w:cantSplit/>
        </w:trPr>
        <w:tc>
          <w:tcPr>
            <w:tcW w:w="567" w:type="dxa"/>
          </w:tcPr>
          <w:p w:rsidR="00351BDD" w:rsidRDefault="00F17F2C">
            <w:pPr>
              <w:pStyle w:val="yTableNAm"/>
            </w:pPr>
            <w:r>
              <w:t>5.</w:t>
            </w:r>
          </w:p>
        </w:tc>
        <w:tc>
          <w:tcPr>
            <w:tcW w:w="3969" w:type="dxa"/>
          </w:tcPr>
          <w:p w:rsidR="00351BDD" w:rsidRDefault="00F17F2C">
            <w:pPr>
              <w:pStyle w:val="yTableNAm"/>
              <w:ind w:left="34"/>
            </w:pPr>
            <w:r>
              <w:t xml:space="preserve">Providing a subdivision clearance for — </w:t>
            </w:r>
          </w:p>
        </w:tc>
        <w:tc>
          <w:tcPr>
            <w:tcW w:w="2501" w:type="dxa"/>
          </w:tcPr>
          <w:p w:rsidR="00351BDD" w:rsidRDefault="00351BDD">
            <w:pPr>
              <w:pStyle w:val="yTableNAm"/>
            </w:pPr>
          </w:p>
        </w:tc>
      </w:tr>
      <w:tr w:rsidR="00351BDD">
        <w:trPr>
          <w:cantSplit/>
        </w:trPr>
        <w:tc>
          <w:tcPr>
            <w:tcW w:w="567" w:type="dxa"/>
          </w:tcPr>
          <w:p w:rsidR="00351BDD" w:rsidRDefault="00351BDD">
            <w:pPr>
              <w:pStyle w:val="yTableNAm"/>
            </w:pPr>
          </w:p>
        </w:tc>
        <w:tc>
          <w:tcPr>
            <w:tcW w:w="3969" w:type="dxa"/>
          </w:tcPr>
          <w:p w:rsidR="00351BDD" w:rsidRDefault="00F17F2C">
            <w:pPr>
              <w:pStyle w:val="yTableNAm"/>
              <w:tabs>
                <w:tab w:val="clear" w:pos="567"/>
                <w:tab w:val="left" w:pos="601"/>
              </w:tabs>
              <w:ind w:left="601" w:hanging="567"/>
            </w:pPr>
            <w:r>
              <w:t>(a)</w:t>
            </w:r>
            <w:r>
              <w:tab/>
              <w:t>not more than 5 lots</w:t>
            </w:r>
          </w:p>
        </w:tc>
        <w:tc>
          <w:tcPr>
            <w:tcW w:w="2501" w:type="dxa"/>
          </w:tcPr>
          <w:p w:rsidR="00351BDD" w:rsidRDefault="00F17F2C">
            <w:pPr>
              <w:pStyle w:val="yTableNAm"/>
            </w:pPr>
            <w:r>
              <w:t>$73 per lot</w:t>
            </w:r>
          </w:p>
        </w:tc>
      </w:tr>
      <w:tr w:rsidR="00351BDD">
        <w:trPr>
          <w:cantSplit/>
        </w:trPr>
        <w:tc>
          <w:tcPr>
            <w:tcW w:w="567" w:type="dxa"/>
          </w:tcPr>
          <w:p w:rsidR="00351BDD" w:rsidRDefault="00351BDD">
            <w:pPr>
              <w:pStyle w:val="yTableNAm"/>
            </w:pPr>
          </w:p>
        </w:tc>
        <w:tc>
          <w:tcPr>
            <w:tcW w:w="3969" w:type="dxa"/>
          </w:tcPr>
          <w:p w:rsidR="00351BDD" w:rsidRDefault="00F17F2C">
            <w:pPr>
              <w:pStyle w:val="yTableNAm"/>
              <w:tabs>
                <w:tab w:val="clear" w:pos="567"/>
                <w:tab w:val="left" w:pos="601"/>
              </w:tabs>
              <w:ind w:left="601" w:hanging="567"/>
            </w:pPr>
            <w:r>
              <w:t>(b)</w:t>
            </w:r>
            <w:r>
              <w:tab/>
              <w:t>more than 5 lots but not more than 195 lots</w:t>
            </w:r>
          </w:p>
        </w:tc>
        <w:tc>
          <w:tcPr>
            <w:tcW w:w="2501" w:type="dxa"/>
          </w:tcPr>
          <w:p w:rsidR="00351BDD" w:rsidRDefault="00F17F2C">
            <w:pPr>
              <w:pStyle w:val="yTableNAm"/>
            </w:pPr>
            <w:r>
              <w:t>$73 per lot for the first 5 lots and then $35 per lot</w:t>
            </w:r>
          </w:p>
        </w:tc>
      </w:tr>
      <w:tr w:rsidR="00351BDD">
        <w:trPr>
          <w:cantSplit/>
        </w:trPr>
        <w:tc>
          <w:tcPr>
            <w:tcW w:w="567" w:type="dxa"/>
          </w:tcPr>
          <w:p w:rsidR="00351BDD" w:rsidRDefault="00351BDD">
            <w:pPr>
              <w:pStyle w:val="yTableNAm"/>
            </w:pPr>
          </w:p>
        </w:tc>
        <w:tc>
          <w:tcPr>
            <w:tcW w:w="3969" w:type="dxa"/>
          </w:tcPr>
          <w:p w:rsidR="00351BDD" w:rsidRDefault="00F17F2C">
            <w:pPr>
              <w:pStyle w:val="yTableNAm"/>
              <w:tabs>
                <w:tab w:val="clear" w:pos="567"/>
                <w:tab w:val="left" w:pos="601"/>
              </w:tabs>
              <w:ind w:left="601" w:hanging="567"/>
            </w:pPr>
            <w:r>
              <w:t>(c)</w:t>
            </w:r>
            <w:r>
              <w:tab/>
              <w:t>more than 195 lots</w:t>
            </w:r>
          </w:p>
        </w:tc>
        <w:tc>
          <w:tcPr>
            <w:tcW w:w="2501" w:type="dxa"/>
          </w:tcPr>
          <w:p w:rsidR="00351BDD" w:rsidRDefault="00F17F2C">
            <w:pPr>
              <w:pStyle w:val="yTableNAm"/>
            </w:pPr>
            <w:r>
              <w:t>$7 393</w:t>
            </w:r>
          </w:p>
        </w:tc>
      </w:tr>
      <w:tr w:rsidR="00351BDD">
        <w:trPr>
          <w:cantSplit/>
        </w:trPr>
        <w:tc>
          <w:tcPr>
            <w:tcW w:w="567" w:type="dxa"/>
          </w:tcPr>
          <w:p w:rsidR="00351BDD" w:rsidRDefault="00F17F2C">
            <w:pPr>
              <w:pStyle w:val="yTableNAm"/>
            </w:pPr>
            <w:r>
              <w:t>6.</w:t>
            </w:r>
          </w:p>
        </w:tc>
        <w:tc>
          <w:tcPr>
            <w:tcW w:w="3969" w:type="dxa"/>
          </w:tcPr>
          <w:p w:rsidR="00351BDD" w:rsidRDefault="00F17F2C">
            <w:pPr>
              <w:pStyle w:val="yTableNAm"/>
              <w:ind w:left="34"/>
            </w:pPr>
            <w:r>
              <w:t>Determining an initial application for approval of a home occupation where the home occupation has not commenced</w:t>
            </w:r>
          </w:p>
        </w:tc>
        <w:tc>
          <w:tcPr>
            <w:tcW w:w="2501" w:type="dxa"/>
          </w:tcPr>
          <w:p w:rsidR="00351BDD" w:rsidRDefault="00F17F2C">
            <w:pPr>
              <w:pStyle w:val="yTableNAm"/>
            </w:pPr>
            <w:r>
              <w:t>$222</w:t>
            </w:r>
          </w:p>
        </w:tc>
      </w:tr>
      <w:tr w:rsidR="00351BDD">
        <w:trPr>
          <w:cantSplit/>
        </w:trPr>
        <w:tc>
          <w:tcPr>
            <w:tcW w:w="567" w:type="dxa"/>
          </w:tcPr>
          <w:p w:rsidR="00351BDD" w:rsidRDefault="00F17F2C">
            <w:pPr>
              <w:pStyle w:val="yTableNAm"/>
            </w:pPr>
            <w:r>
              <w:t>7.</w:t>
            </w:r>
          </w:p>
        </w:tc>
        <w:tc>
          <w:tcPr>
            <w:tcW w:w="3969" w:type="dxa"/>
          </w:tcPr>
          <w:p w:rsidR="00351BDD" w:rsidRDefault="00F17F2C">
            <w:pPr>
              <w:pStyle w:val="yTableNAm"/>
              <w:ind w:left="34"/>
            </w:pPr>
            <w:r>
              <w:t>Determining an initial application for approval of a home occupation where the home occupation has commenced</w:t>
            </w:r>
          </w:p>
        </w:tc>
        <w:tc>
          <w:tcPr>
            <w:tcW w:w="2501" w:type="dxa"/>
          </w:tcPr>
          <w:p w:rsidR="00351BDD" w:rsidRDefault="00F17F2C">
            <w:pPr>
              <w:pStyle w:val="yTableNAm"/>
            </w:pPr>
            <w:r>
              <w:t>The fee in item 6 plus, by way of penalty, twice that fee</w:t>
            </w:r>
          </w:p>
        </w:tc>
      </w:tr>
      <w:tr w:rsidR="00351BDD">
        <w:trPr>
          <w:cantSplit/>
        </w:trPr>
        <w:tc>
          <w:tcPr>
            <w:tcW w:w="567" w:type="dxa"/>
          </w:tcPr>
          <w:p w:rsidR="00351BDD" w:rsidRDefault="00F17F2C">
            <w:pPr>
              <w:pStyle w:val="yTableNAm"/>
            </w:pPr>
            <w:r>
              <w:t>8.</w:t>
            </w:r>
          </w:p>
        </w:tc>
        <w:tc>
          <w:tcPr>
            <w:tcW w:w="3969" w:type="dxa"/>
          </w:tcPr>
          <w:p w:rsidR="00351BDD" w:rsidRDefault="00F17F2C">
            <w:pPr>
              <w:pStyle w:val="yTableNAm"/>
              <w:ind w:left="34"/>
            </w:pPr>
            <w:r>
              <w:t>Determining an application for the renewal of an approval of a home occupation where the application is made before the approval expires</w:t>
            </w:r>
          </w:p>
        </w:tc>
        <w:tc>
          <w:tcPr>
            <w:tcW w:w="2501" w:type="dxa"/>
          </w:tcPr>
          <w:p w:rsidR="00351BDD" w:rsidRDefault="00F17F2C">
            <w:pPr>
              <w:pStyle w:val="yTableNAm"/>
            </w:pPr>
            <w:r>
              <w:t>$73</w:t>
            </w:r>
          </w:p>
        </w:tc>
      </w:tr>
      <w:tr w:rsidR="00351BDD">
        <w:trPr>
          <w:cantSplit/>
        </w:trPr>
        <w:tc>
          <w:tcPr>
            <w:tcW w:w="567" w:type="dxa"/>
          </w:tcPr>
          <w:p w:rsidR="00351BDD" w:rsidRDefault="00F17F2C">
            <w:pPr>
              <w:pStyle w:val="yTableNAm"/>
            </w:pPr>
            <w:r>
              <w:t>9.</w:t>
            </w:r>
          </w:p>
        </w:tc>
        <w:tc>
          <w:tcPr>
            <w:tcW w:w="3969" w:type="dxa"/>
          </w:tcPr>
          <w:p w:rsidR="00351BDD" w:rsidRDefault="00F17F2C">
            <w:pPr>
              <w:pStyle w:val="yTableNAm"/>
              <w:ind w:left="34"/>
            </w:pPr>
            <w:r>
              <w:t>Determining an application for the renewal of an approval of home occupation where the application is made after the approval has expired</w:t>
            </w:r>
          </w:p>
        </w:tc>
        <w:tc>
          <w:tcPr>
            <w:tcW w:w="2501" w:type="dxa"/>
          </w:tcPr>
          <w:p w:rsidR="00351BDD" w:rsidRDefault="00F17F2C">
            <w:pPr>
              <w:pStyle w:val="yTableNAm"/>
            </w:pPr>
            <w:r>
              <w:t>The fee in item 8 plus, by way of penalty, twice that fee</w:t>
            </w:r>
          </w:p>
        </w:tc>
      </w:tr>
      <w:tr w:rsidR="00351BDD">
        <w:trPr>
          <w:cantSplit/>
        </w:trPr>
        <w:tc>
          <w:tcPr>
            <w:tcW w:w="567" w:type="dxa"/>
          </w:tcPr>
          <w:p w:rsidR="00351BDD" w:rsidRDefault="00F17F2C">
            <w:pPr>
              <w:pStyle w:val="yTableNAm"/>
            </w:pPr>
            <w:r>
              <w:t>10.</w:t>
            </w:r>
          </w:p>
        </w:tc>
        <w:tc>
          <w:tcPr>
            <w:tcW w:w="3969" w:type="dxa"/>
          </w:tcPr>
          <w:p w:rsidR="00351BDD" w:rsidRDefault="00F17F2C">
            <w:pPr>
              <w:pStyle w:val="yTableNAm"/>
              <w:ind w:left="34"/>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rsidR="00351BDD" w:rsidRDefault="00F17F2C">
            <w:pPr>
              <w:pStyle w:val="yTableNAm"/>
            </w:pPr>
            <w:r>
              <w:t>$295</w:t>
            </w:r>
          </w:p>
        </w:tc>
      </w:tr>
      <w:tr w:rsidR="00351BDD">
        <w:trPr>
          <w:cantSplit/>
        </w:trPr>
        <w:tc>
          <w:tcPr>
            <w:tcW w:w="567" w:type="dxa"/>
          </w:tcPr>
          <w:p w:rsidR="00351BDD" w:rsidRDefault="00F17F2C">
            <w:pPr>
              <w:pStyle w:val="yTableNAm"/>
            </w:pPr>
            <w:r>
              <w:lastRenderedPageBreak/>
              <w:t>11.</w:t>
            </w:r>
          </w:p>
        </w:tc>
        <w:tc>
          <w:tcPr>
            <w:tcW w:w="3969" w:type="dxa"/>
          </w:tcPr>
          <w:p w:rsidR="00351BDD" w:rsidRDefault="00F17F2C">
            <w:pPr>
              <w:pStyle w:val="yTableNAm"/>
              <w:ind w:left="34"/>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rsidR="00351BDD" w:rsidRDefault="00F17F2C">
            <w:pPr>
              <w:pStyle w:val="yTableNAm"/>
            </w:pPr>
            <w:r>
              <w:t>The fee in item 10 plus, by way of penalty, twice that fee</w:t>
            </w:r>
          </w:p>
        </w:tc>
      </w:tr>
      <w:tr w:rsidR="00351BDD">
        <w:trPr>
          <w:cantSplit/>
        </w:trPr>
        <w:tc>
          <w:tcPr>
            <w:tcW w:w="567" w:type="dxa"/>
          </w:tcPr>
          <w:p w:rsidR="00351BDD" w:rsidRDefault="00F17F2C">
            <w:pPr>
              <w:pStyle w:val="yTableNAm"/>
            </w:pPr>
            <w:r>
              <w:t>12.</w:t>
            </w:r>
          </w:p>
        </w:tc>
        <w:tc>
          <w:tcPr>
            <w:tcW w:w="3969" w:type="dxa"/>
          </w:tcPr>
          <w:p w:rsidR="00351BDD" w:rsidRDefault="00F17F2C">
            <w:pPr>
              <w:pStyle w:val="yTableNAm"/>
              <w:ind w:left="34"/>
            </w:pPr>
            <w:r>
              <w:t>Providing a zoning certificate</w:t>
            </w:r>
          </w:p>
        </w:tc>
        <w:tc>
          <w:tcPr>
            <w:tcW w:w="2501" w:type="dxa"/>
          </w:tcPr>
          <w:p w:rsidR="00351BDD" w:rsidRDefault="00F17F2C">
            <w:pPr>
              <w:pStyle w:val="yTableNAm"/>
            </w:pPr>
            <w:r>
              <w:t>$73</w:t>
            </w:r>
          </w:p>
        </w:tc>
      </w:tr>
      <w:tr w:rsidR="00351BDD">
        <w:trPr>
          <w:cantSplit/>
        </w:trPr>
        <w:tc>
          <w:tcPr>
            <w:tcW w:w="567" w:type="dxa"/>
          </w:tcPr>
          <w:p w:rsidR="00351BDD" w:rsidRDefault="00F17F2C">
            <w:pPr>
              <w:pStyle w:val="yTableNAm"/>
            </w:pPr>
            <w:r>
              <w:t>13.</w:t>
            </w:r>
          </w:p>
        </w:tc>
        <w:tc>
          <w:tcPr>
            <w:tcW w:w="3969" w:type="dxa"/>
          </w:tcPr>
          <w:p w:rsidR="00351BDD" w:rsidRDefault="00F17F2C">
            <w:pPr>
              <w:pStyle w:val="yTableNAm"/>
              <w:ind w:left="34"/>
            </w:pPr>
            <w:r>
              <w:t>Replying to a property settlement questionnaire</w:t>
            </w:r>
          </w:p>
        </w:tc>
        <w:tc>
          <w:tcPr>
            <w:tcW w:w="2501" w:type="dxa"/>
          </w:tcPr>
          <w:p w:rsidR="00351BDD" w:rsidRDefault="00F17F2C">
            <w:pPr>
              <w:pStyle w:val="yTableNAm"/>
            </w:pPr>
            <w:r>
              <w:t>$73</w:t>
            </w:r>
          </w:p>
        </w:tc>
      </w:tr>
      <w:tr w:rsidR="00351BDD">
        <w:trPr>
          <w:cantSplit/>
        </w:trPr>
        <w:tc>
          <w:tcPr>
            <w:tcW w:w="567" w:type="dxa"/>
            <w:tcBorders>
              <w:bottom w:val="single" w:sz="4" w:space="0" w:color="auto"/>
            </w:tcBorders>
          </w:tcPr>
          <w:p w:rsidR="00351BDD" w:rsidRDefault="00F17F2C">
            <w:pPr>
              <w:pStyle w:val="yTableNAm"/>
            </w:pPr>
            <w:r>
              <w:t>14.</w:t>
            </w:r>
          </w:p>
        </w:tc>
        <w:tc>
          <w:tcPr>
            <w:tcW w:w="3969" w:type="dxa"/>
            <w:tcBorders>
              <w:bottom w:val="single" w:sz="4" w:space="0" w:color="auto"/>
            </w:tcBorders>
          </w:tcPr>
          <w:p w:rsidR="00351BDD" w:rsidRDefault="00F17F2C">
            <w:pPr>
              <w:pStyle w:val="yTableNAm"/>
              <w:ind w:left="34"/>
            </w:pPr>
            <w:r>
              <w:t>Providing written planning advice</w:t>
            </w:r>
          </w:p>
        </w:tc>
        <w:tc>
          <w:tcPr>
            <w:tcW w:w="2501" w:type="dxa"/>
            <w:tcBorders>
              <w:bottom w:val="single" w:sz="4" w:space="0" w:color="auto"/>
            </w:tcBorders>
          </w:tcPr>
          <w:p w:rsidR="00351BDD" w:rsidRDefault="00F17F2C">
            <w:pPr>
              <w:pStyle w:val="yTableNAm"/>
            </w:pPr>
            <w:r>
              <w:t>$73</w:t>
            </w:r>
          </w:p>
        </w:tc>
      </w:tr>
    </w:tbl>
    <w:p w:rsidR="00351BDD" w:rsidRDefault="00F17F2C">
      <w:pPr>
        <w:pStyle w:val="yFootnotesection"/>
      </w:pPr>
      <w:r>
        <w:tab/>
        <w:t>[Schedule 2 inserted: Gazette 21 May 2013 p. 2012</w:t>
      </w:r>
      <w:r>
        <w:noBreakHyphen/>
        <w:t>13; amended: Gazette 25 Aug 2015 p. 3382; SL 2020/252 r. 86.]</w:t>
      </w:r>
    </w:p>
    <w:p w:rsidR="00351BDD" w:rsidRDefault="00F17F2C">
      <w:pPr>
        <w:pStyle w:val="yScheduleHeading"/>
      </w:pPr>
      <w:bookmarkStart w:id="130" w:name="_Toc74651051"/>
      <w:bookmarkStart w:id="131" w:name="_Toc74651536"/>
      <w:bookmarkStart w:id="132" w:name="_Toc74746453"/>
      <w:r>
        <w:rPr>
          <w:rStyle w:val="CharSchNo"/>
        </w:rPr>
        <w:lastRenderedPageBreak/>
        <w:t>Schedule 3</w:t>
      </w:r>
      <w:r>
        <w:rPr>
          <w:rStyle w:val="CharSDivNo"/>
        </w:rPr>
        <w:t> </w:t>
      </w:r>
      <w:r>
        <w:t>—</w:t>
      </w:r>
      <w:r>
        <w:rPr>
          <w:rStyle w:val="CharSDivText"/>
        </w:rPr>
        <w:t> </w:t>
      </w:r>
      <w:r>
        <w:rPr>
          <w:rStyle w:val="CharSchText"/>
        </w:rPr>
        <w:t>Form of estimate of fees for services for local planning scheme amendments</w:t>
      </w:r>
      <w:bookmarkEnd w:id="130"/>
      <w:bookmarkEnd w:id="131"/>
      <w:bookmarkEnd w:id="132"/>
    </w:p>
    <w:p w:rsidR="00351BDD" w:rsidRDefault="00F17F2C">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rsidR="00351BDD">
        <w:trPr>
          <w:cantSplit/>
          <w:jc w:val="center"/>
        </w:trPr>
        <w:tc>
          <w:tcPr>
            <w:tcW w:w="1758" w:type="dxa"/>
          </w:tcPr>
          <w:p w:rsidR="00351BDD" w:rsidRDefault="00F17F2C">
            <w:pPr>
              <w:pStyle w:val="yTableNAm"/>
              <w:spacing w:before="60"/>
              <w:rPr>
                <w:b/>
                <w:bCs/>
              </w:rPr>
            </w:pPr>
            <w:r>
              <w:rPr>
                <w:b/>
                <w:bCs/>
              </w:rPr>
              <w:t>Task</w:t>
            </w:r>
          </w:p>
        </w:tc>
        <w:tc>
          <w:tcPr>
            <w:tcW w:w="5387" w:type="dxa"/>
            <w:gridSpan w:val="6"/>
          </w:tcPr>
          <w:p w:rsidR="00351BDD" w:rsidRDefault="00F17F2C">
            <w:pPr>
              <w:pStyle w:val="yTableNAm"/>
              <w:spacing w:before="60"/>
              <w:jc w:val="center"/>
              <w:rPr>
                <w:b/>
                <w:bCs/>
                <w:vertAlign w:val="superscript"/>
              </w:rPr>
            </w:pPr>
            <w:r>
              <w:rPr>
                <w:b/>
                <w:bCs/>
              </w:rPr>
              <w:t xml:space="preserve">Estimated hours </w:t>
            </w:r>
            <w:r>
              <w:rPr>
                <w:b/>
                <w:bCs/>
                <w:vertAlign w:val="superscript"/>
              </w:rPr>
              <w:t>1</w:t>
            </w:r>
          </w:p>
        </w:tc>
      </w:tr>
      <w:tr w:rsidR="00351BDD">
        <w:trPr>
          <w:cantSplit/>
          <w:jc w:val="center"/>
        </w:trPr>
        <w:tc>
          <w:tcPr>
            <w:tcW w:w="1758" w:type="dxa"/>
            <w:tcBorders>
              <w:bottom w:val="nil"/>
            </w:tcBorders>
          </w:tcPr>
          <w:p w:rsidR="00351BDD" w:rsidRDefault="00351BDD">
            <w:pPr>
              <w:pStyle w:val="yTableNAm"/>
              <w:spacing w:before="60"/>
              <w:rPr>
                <w:b/>
                <w:bCs/>
              </w:rPr>
            </w:pPr>
          </w:p>
        </w:tc>
        <w:tc>
          <w:tcPr>
            <w:tcW w:w="993" w:type="dxa"/>
          </w:tcPr>
          <w:p w:rsidR="00351BDD" w:rsidRDefault="00F17F2C">
            <w:pPr>
              <w:pStyle w:val="yTableNAm"/>
              <w:spacing w:before="60"/>
              <w:rPr>
                <w:b/>
                <w:bCs/>
                <w:sz w:val="18"/>
              </w:rPr>
            </w:pPr>
            <w:r>
              <w:rPr>
                <w:b/>
                <w:bCs/>
                <w:sz w:val="18"/>
              </w:rPr>
              <w:t>Head of planning</w:t>
            </w:r>
          </w:p>
        </w:tc>
        <w:tc>
          <w:tcPr>
            <w:tcW w:w="992" w:type="dxa"/>
            <w:gridSpan w:val="2"/>
          </w:tcPr>
          <w:p w:rsidR="00351BDD" w:rsidRDefault="00F17F2C">
            <w:pPr>
              <w:pStyle w:val="yTableNAm"/>
              <w:spacing w:before="60"/>
              <w:rPr>
                <w:b/>
                <w:bCs/>
                <w:sz w:val="18"/>
              </w:rPr>
            </w:pPr>
            <w:r>
              <w:rPr>
                <w:b/>
                <w:bCs/>
                <w:sz w:val="18"/>
              </w:rPr>
              <w:t>Senior Planner</w:t>
            </w:r>
          </w:p>
        </w:tc>
        <w:tc>
          <w:tcPr>
            <w:tcW w:w="992" w:type="dxa"/>
          </w:tcPr>
          <w:p w:rsidR="00351BDD" w:rsidRDefault="00F17F2C">
            <w:pPr>
              <w:pStyle w:val="yTableNAm"/>
              <w:spacing w:before="60"/>
              <w:rPr>
                <w:b/>
                <w:bCs/>
                <w:sz w:val="18"/>
              </w:rPr>
            </w:pPr>
            <w:r>
              <w:rPr>
                <w:b/>
                <w:bCs/>
                <w:sz w:val="18"/>
              </w:rPr>
              <w:t>Planning Officer</w:t>
            </w:r>
          </w:p>
        </w:tc>
        <w:tc>
          <w:tcPr>
            <w:tcW w:w="1276" w:type="dxa"/>
          </w:tcPr>
          <w:p w:rsidR="00351BDD" w:rsidRDefault="00F17F2C">
            <w:pPr>
              <w:pStyle w:val="yTableNAm"/>
              <w:spacing w:before="60"/>
              <w:rPr>
                <w:b/>
                <w:bCs/>
                <w:sz w:val="18"/>
              </w:rPr>
            </w:pPr>
            <w:r>
              <w:rPr>
                <w:b/>
                <w:bCs/>
                <w:sz w:val="18"/>
              </w:rPr>
              <w:t>Other staff e.g. environmental health officer</w:t>
            </w:r>
          </w:p>
        </w:tc>
        <w:tc>
          <w:tcPr>
            <w:tcW w:w="1134" w:type="dxa"/>
          </w:tcPr>
          <w:p w:rsidR="00351BDD" w:rsidRDefault="00F17F2C">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rsidR="00351BDD">
        <w:trPr>
          <w:cantSplit/>
          <w:jc w:val="center"/>
        </w:trPr>
        <w:tc>
          <w:tcPr>
            <w:tcW w:w="7145" w:type="dxa"/>
            <w:gridSpan w:val="7"/>
          </w:tcPr>
          <w:p w:rsidR="00351BDD" w:rsidRDefault="00F17F2C">
            <w:pPr>
              <w:pStyle w:val="yTableNAm"/>
              <w:tabs>
                <w:tab w:val="clear" w:pos="567"/>
                <w:tab w:val="left" w:pos="426"/>
              </w:tabs>
              <w:spacing w:before="60"/>
              <w:rPr>
                <w:b/>
              </w:rPr>
            </w:pPr>
            <w:r>
              <w:rPr>
                <w:b/>
                <w:sz w:val="18"/>
              </w:rPr>
              <w:t>1.</w:t>
            </w:r>
            <w:r>
              <w:rPr>
                <w:b/>
                <w:sz w:val="18"/>
              </w:rPr>
              <w:tab/>
              <w:t>Preliminaries:</w:t>
            </w:r>
          </w:p>
        </w:tc>
      </w:tr>
      <w:tr w:rsidR="00351BDD">
        <w:trPr>
          <w:cantSplit/>
          <w:jc w:val="center"/>
        </w:trPr>
        <w:tc>
          <w:tcPr>
            <w:tcW w:w="1758" w:type="dxa"/>
            <w:tcBorders>
              <w:bottom w:val="nil"/>
            </w:tcBorders>
          </w:tcPr>
          <w:p w:rsidR="00351BDD" w:rsidRDefault="00F17F2C">
            <w:pPr>
              <w:pStyle w:val="yTableNAm"/>
              <w:spacing w:before="0"/>
              <w:rPr>
                <w:sz w:val="18"/>
              </w:rPr>
            </w:pPr>
            <w:r>
              <w:rPr>
                <w:sz w:val="18"/>
              </w:rPr>
              <w:t>Preliminary discussions and registration of application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7145" w:type="dxa"/>
            <w:gridSpan w:val="7"/>
          </w:tcPr>
          <w:p w:rsidR="00351BDD" w:rsidRDefault="00F17F2C">
            <w:pPr>
              <w:pStyle w:val="yTableNAm"/>
              <w:tabs>
                <w:tab w:val="clear" w:pos="567"/>
                <w:tab w:val="left" w:pos="426"/>
              </w:tabs>
              <w:spacing w:before="60"/>
              <w:rPr>
                <w:b/>
              </w:rPr>
            </w:pPr>
            <w:r>
              <w:rPr>
                <w:b/>
                <w:sz w:val="18"/>
              </w:rPr>
              <w:t>2.</w:t>
            </w:r>
            <w:r>
              <w:rPr>
                <w:b/>
                <w:sz w:val="18"/>
              </w:rPr>
              <w:tab/>
              <w:t>Decision to initiate:</w:t>
            </w: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rsidR="00351BDD" w:rsidRDefault="00351BDD">
            <w:pPr>
              <w:pStyle w:val="yTableNAm"/>
            </w:pPr>
          </w:p>
        </w:tc>
        <w:tc>
          <w:tcPr>
            <w:tcW w:w="992" w:type="dxa"/>
            <w:gridSpan w:val="2"/>
          </w:tcPr>
          <w:p w:rsidR="00351BDD" w:rsidRDefault="00351BDD">
            <w:pPr>
              <w:pStyle w:val="yTableNAm"/>
            </w:pPr>
          </w:p>
        </w:tc>
        <w:tc>
          <w:tcPr>
            <w:tcW w:w="992" w:type="dxa"/>
          </w:tcPr>
          <w:p w:rsidR="00351BDD" w:rsidRDefault="00351BDD">
            <w:pPr>
              <w:pStyle w:val="yTableNAm"/>
            </w:pPr>
          </w:p>
        </w:tc>
        <w:tc>
          <w:tcPr>
            <w:tcW w:w="1276" w:type="dxa"/>
          </w:tcPr>
          <w:p w:rsidR="00351BDD" w:rsidRDefault="00351BDD">
            <w:pPr>
              <w:pStyle w:val="yTableNAm"/>
            </w:pPr>
          </w:p>
        </w:tc>
        <w:tc>
          <w:tcPr>
            <w:tcW w:w="1134" w:type="dxa"/>
          </w:tcPr>
          <w:p w:rsidR="00351BDD" w:rsidRDefault="00351BDD">
            <w:pPr>
              <w:pStyle w:val="yTableNAm"/>
            </w:pPr>
          </w:p>
        </w:tc>
      </w:tr>
      <w:tr w:rsidR="00351BDD">
        <w:trPr>
          <w:cantSplit/>
          <w:jc w:val="center"/>
        </w:trPr>
        <w:tc>
          <w:tcPr>
            <w:tcW w:w="1758" w:type="dxa"/>
            <w:tcBorders>
              <w:bottom w:val="nil"/>
            </w:tcBorders>
          </w:tcPr>
          <w:p w:rsidR="00351BDD" w:rsidRDefault="00F17F2C">
            <w:pPr>
              <w:pStyle w:val="yTableNAm"/>
              <w:tabs>
                <w:tab w:val="clear" w:pos="567"/>
                <w:tab w:val="left" w:pos="426"/>
              </w:tabs>
              <w:spacing w:before="0"/>
              <w:ind w:left="426" w:hanging="426"/>
              <w:rPr>
                <w:sz w:val="18"/>
              </w:rPr>
            </w:pPr>
            <w:r>
              <w:rPr>
                <w:sz w:val="18"/>
              </w:rPr>
              <w:t>(e)</w:t>
            </w:r>
            <w:r>
              <w:rPr>
                <w:sz w:val="18"/>
              </w:rPr>
              <w:tab/>
              <w:t>Assessment report and agenda preparation</w:t>
            </w:r>
          </w:p>
          <w:p w:rsidR="00351BDD" w:rsidRDefault="00F17F2C">
            <w:pPr>
              <w:pStyle w:val="yTableNAm"/>
              <w:tabs>
                <w:tab w:val="clear" w:pos="567"/>
                <w:tab w:val="left" w:pos="426"/>
              </w:tabs>
              <w:spacing w:before="0"/>
              <w:rPr>
                <w:sz w:val="18"/>
              </w:rPr>
            </w:pPr>
            <w:r>
              <w:rPr>
                <w:sz w:val="18"/>
              </w:rPr>
              <w:tab/>
              <w:t>MINOR</w:t>
            </w:r>
          </w:p>
          <w:p w:rsidR="00351BDD" w:rsidRDefault="00F17F2C">
            <w:pPr>
              <w:pStyle w:val="yTableNAm"/>
              <w:tabs>
                <w:tab w:val="clear" w:pos="567"/>
                <w:tab w:val="left" w:pos="426"/>
              </w:tabs>
              <w:spacing w:before="0"/>
              <w:rPr>
                <w:sz w:val="18"/>
              </w:rPr>
            </w:pPr>
            <w:r>
              <w:rPr>
                <w:sz w:val="18"/>
              </w:rPr>
              <w:tab/>
              <w:t>MAJOR</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7145" w:type="dxa"/>
            <w:gridSpan w:val="7"/>
          </w:tcPr>
          <w:p w:rsidR="00351BDD" w:rsidRDefault="00F17F2C">
            <w:pPr>
              <w:pStyle w:val="yTableNAm"/>
              <w:tabs>
                <w:tab w:val="clear" w:pos="567"/>
                <w:tab w:val="left" w:pos="426"/>
              </w:tabs>
              <w:spacing w:before="60"/>
              <w:rPr>
                <w:b/>
              </w:rPr>
            </w:pPr>
            <w:r>
              <w:rPr>
                <w:b/>
                <w:sz w:val="18"/>
              </w:rPr>
              <w:t>3.</w:t>
            </w:r>
            <w:r>
              <w:rPr>
                <w:b/>
                <w:sz w:val="18"/>
              </w:rPr>
              <w:tab/>
              <w:t>Approval to advertise:</w:t>
            </w: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lastRenderedPageBreak/>
              <w:t>(f)</w:t>
            </w:r>
            <w:r>
              <w:rPr>
                <w:sz w:val="18"/>
              </w:rPr>
              <w:tab/>
              <w:t>Liaise with external agencies</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Borders>
              <w:bottom w:val="nil"/>
            </w:tcBorders>
          </w:tcPr>
          <w:p w:rsidR="00351BDD" w:rsidRDefault="00F17F2C">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7145" w:type="dxa"/>
            <w:gridSpan w:val="7"/>
          </w:tcPr>
          <w:p w:rsidR="00351BDD" w:rsidRDefault="00F17F2C">
            <w:pPr>
              <w:pStyle w:val="yTableNAm"/>
              <w:tabs>
                <w:tab w:val="clear" w:pos="567"/>
                <w:tab w:val="left" w:pos="426"/>
              </w:tabs>
              <w:rPr>
                <w:b/>
              </w:rPr>
            </w:pPr>
            <w:r>
              <w:rPr>
                <w:b/>
                <w:sz w:val="18"/>
              </w:rPr>
              <w:t>4.</w:t>
            </w:r>
            <w:r>
              <w:rPr>
                <w:b/>
                <w:sz w:val="18"/>
              </w:rPr>
              <w:tab/>
              <w:t>Decision to adopt:</w:t>
            </w: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Borders>
              <w:bottom w:val="nil"/>
            </w:tcBorders>
          </w:tcPr>
          <w:p w:rsidR="00351BDD" w:rsidRDefault="00F17F2C">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7145" w:type="dxa"/>
            <w:gridSpan w:val="7"/>
          </w:tcPr>
          <w:p w:rsidR="00351BDD" w:rsidRDefault="00F17F2C">
            <w:pPr>
              <w:pStyle w:val="yTableNAm"/>
              <w:tabs>
                <w:tab w:val="clear" w:pos="567"/>
                <w:tab w:val="left" w:pos="426"/>
              </w:tabs>
              <w:rPr>
                <w:b/>
              </w:rPr>
            </w:pPr>
            <w:r>
              <w:rPr>
                <w:b/>
                <w:sz w:val="18"/>
              </w:rPr>
              <w:t>5.</w:t>
            </w:r>
            <w:r>
              <w:rPr>
                <w:b/>
                <w:sz w:val="18"/>
              </w:rPr>
              <w:tab/>
              <w:t>Amendment/plan approved:</w:t>
            </w: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Borders>
              <w:bottom w:val="double" w:sz="4" w:space="0" w:color="auto"/>
            </w:tcBorders>
          </w:tcPr>
          <w:p w:rsidR="00351BDD" w:rsidRDefault="00F17F2C">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rsidR="00351BDD" w:rsidRDefault="00351BDD">
            <w:pPr>
              <w:pStyle w:val="yTableNAm"/>
              <w:spacing w:before="0"/>
            </w:pPr>
          </w:p>
        </w:tc>
        <w:tc>
          <w:tcPr>
            <w:tcW w:w="992" w:type="dxa"/>
            <w:gridSpan w:val="2"/>
            <w:tcBorders>
              <w:bottom w:val="double" w:sz="4" w:space="0" w:color="auto"/>
            </w:tcBorders>
          </w:tcPr>
          <w:p w:rsidR="00351BDD" w:rsidRDefault="00351BDD">
            <w:pPr>
              <w:pStyle w:val="yTableNAm"/>
              <w:spacing w:before="0"/>
            </w:pPr>
          </w:p>
        </w:tc>
        <w:tc>
          <w:tcPr>
            <w:tcW w:w="992" w:type="dxa"/>
            <w:tcBorders>
              <w:bottom w:val="double" w:sz="4" w:space="0" w:color="auto"/>
            </w:tcBorders>
          </w:tcPr>
          <w:p w:rsidR="00351BDD" w:rsidRDefault="00351BDD">
            <w:pPr>
              <w:pStyle w:val="yTableNAm"/>
              <w:spacing w:before="0"/>
            </w:pPr>
          </w:p>
        </w:tc>
        <w:tc>
          <w:tcPr>
            <w:tcW w:w="1276" w:type="dxa"/>
            <w:tcBorders>
              <w:bottom w:val="double" w:sz="4" w:space="0" w:color="auto"/>
            </w:tcBorders>
          </w:tcPr>
          <w:p w:rsidR="00351BDD" w:rsidRDefault="00351BDD">
            <w:pPr>
              <w:pStyle w:val="yTableNAm"/>
              <w:spacing w:before="0"/>
            </w:pPr>
          </w:p>
        </w:tc>
        <w:tc>
          <w:tcPr>
            <w:tcW w:w="1134" w:type="dxa"/>
            <w:tcBorders>
              <w:bottom w:val="double" w:sz="4" w:space="0" w:color="auto"/>
            </w:tcBorders>
          </w:tcPr>
          <w:p w:rsidR="00351BDD" w:rsidRDefault="00351BDD">
            <w:pPr>
              <w:pStyle w:val="yTableNAm"/>
              <w:spacing w:before="0"/>
            </w:pPr>
          </w:p>
        </w:tc>
      </w:tr>
      <w:tr w:rsidR="00351BDD">
        <w:trPr>
          <w:cantSplit/>
          <w:jc w:val="center"/>
        </w:trPr>
        <w:tc>
          <w:tcPr>
            <w:tcW w:w="1758" w:type="dxa"/>
            <w:tcBorders>
              <w:top w:val="double" w:sz="4" w:space="0" w:color="auto"/>
            </w:tcBorders>
          </w:tcPr>
          <w:p w:rsidR="00351BDD" w:rsidRDefault="00F17F2C">
            <w:pPr>
              <w:pStyle w:val="yTableNAm"/>
              <w:spacing w:before="0"/>
              <w:rPr>
                <w:sz w:val="18"/>
              </w:rPr>
            </w:pPr>
            <w:r>
              <w:rPr>
                <w:sz w:val="18"/>
              </w:rPr>
              <w:t>Total hours</w:t>
            </w:r>
          </w:p>
        </w:tc>
        <w:tc>
          <w:tcPr>
            <w:tcW w:w="993" w:type="dxa"/>
            <w:tcBorders>
              <w:top w:val="double" w:sz="4" w:space="0" w:color="auto"/>
            </w:tcBorders>
          </w:tcPr>
          <w:p w:rsidR="00351BDD" w:rsidRDefault="00351BDD">
            <w:pPr>
              <w:pStyle w:val="yTableNAm"/>
              <w:spacing w:before="0"/>
            </w:pPr>
          </w:p>
        </w:tc>
        <w:tc>
          <w:tcPr>
            <w:tcW w:w="992" w:type="dxa"/>
            <w:gridSpan w:val="2"/>
            <w:tcBorders>
              <w:top w:val="double" w:sz="4" w:space="0" w:color="auto"/>
            </w:tcBorders>
          </w:tcPr>
          <w:p w:rsidR="00351BDD" w:rsidRDefault="00351BDD">
            <w:pPr>
              <w:pStyle w:val="yTableNAm"/>
              <w:spacing w:before="0"/>
            </w:pPr>
          </w:p>
        </w:tc>
        <w:tc>
          <w:tcPr>
            <w:tcW w:w="992" w:type="dxa"/>
            <w:tcBorders>
              <w:top w:val="double" w:sz="4" w:space="0" w:color="auto"/>
            </w:tcBorders>
          </w:tcPr>
          <w:p w:rsidR="00351BDD" w:rsidRDefault="00351BDD">
            <w:pPr>
              <w:pStyle w:val="yTableNAm"/>
              <w:spacing w:before="0"/>
            </w:pPr>
          </w:p>
        </w:tc>
        <w:tc>
          <w:tcPr>
            <w:tcW w:w="1276" w:type="dxa"/>
            <w:tcBorders>
              <w:top w:val="double" w:sz="4" w:space="0" w:color="auto"/>
            </w:tcBorders>
          </w:tcPr>
          <w:p w:rsidR="00351BDD" w:rsidRDefault="00351BDD">
            <w:pPr>
              <w:pStyle w:val="yTableNAm"/>
              <w:spacing w:before="0"/>
            </w:pPr>
          </w:p>
        </w:tc>
        <w:tc>
          <w:tcPr>
            <w:tcW w:w="1134" w:type="dxa"/>
            <w:tcBorders>
              <w:top w:val="double" w:sz="4" w:space="0" w:color="auto"/>
            </w:tcBorders>
          </w:tcPr>
          <w:p w:rsidR="00351BDD" w:rsidRDefault="00351BDD">
            <w:pPr>
              <w:pStyle w:val="yTableNAm"/>
              <w:spacing w:before="0"/>
            </w:pPr>
          </w:p>
        </w:tc>
      </w:tr>
      <w:tr w:rsidR="00351BDD">
        <w:trPr>
          <w:cantSplit/>
          <w:jc w:val="center"/>
        </w:trPr>
        <w:tc>
          <w:tcPr>
            <w:tcW w:w="1758" w:type="dxa"/>
          </w:tcPr>
          <w:p w:rsidR="00351BDD" w:rsidRDefault="00F17F2C">
            <w:pPr>
              <w:pStyle w:val="yTableNAm"/>
              <w:spacing w:before="0"/>
              <w:rPr>
                <w:sz w:val="18"/>
              </w:rPr>
            </w:pPr>
            <w:r>
              <w:rPr>
                <w:sz w:val="18"/>
              </w:rPr>
              <w:t>Hourly rate (r. 48(5))</w:t>
            </w:r>
          </w:p>
        </w:tc>
        <w:tc>
          <w:tcPr>
            <w:tcW w:w="993" w:type="dxa"/>
          </w:tcPr>
          <w:p w:rsidR="00351BDD" w:rsidRDefault="00F17F2C">
            <w:pPr>
              <w:pStyle w:val="yTableNAm"/>
              <w:spacing w:before="0"/>
              <w:rPr>
                <w:sz w:val="20"/>
              </w:rPr>
            </w:pPr>
            <w:r>
              <w:rPr>
                <w:sz w:val="20"/>
              </w:rPr>
              <w:t>$</w:t>
            </w:r>
          </w:p>
        </w:tc>
        <w:tc>
          <w:tcPr>
            <w:tcW w:w="992" w:type="dxa"/>
            <w:gridSpan w:val="2"/>
          </w:tcPr>
          <w:p w:rsidR="00351BDD" w:rsidRDefault="00F17F2C">
            <w:pPr>
              <w:pStyle w:val="yTableNAm"/>
              <w:spacing w:before="0"/>
              <w:rPr>
                <w:sz w:val="20"/>
              </w:rPr>
            </w:pPr>
            <w:r>
              <w:rPr>
                <w:sz w:val="20"/>
              </w:rPr>
              <w:t>$</w:t>
            </w:r>
          </w:p>
        </w:tc>
        <w:tc>
          <w:tcPr>
            <w:tcW w:w="992" w:type="dxa"/>
          </w:tcPr>
          <w:p w:rsidR="00351BDD" w:rsidRDefault="00F17F2C">
            <w:pPr>
              <w:pStyle w:val="yTableNAm"/>
              <w:spacing w:before="0"/>
              <w:rPr>
                <w:sz w:val="20"/>
              </w:rPr>
            </w:pPr>
            <w:r>
              <w:rPr>
                <w:sz w:val="20"/>
              </w:rPr>
              <w:t>$</w:t>
            </w:r>
          </w:p>
        </w:tc>
        <w:tc>
          <w:tcPr>
            <w:tcW w:w="1276" w:type="dxa"/>
          </w:tcPr>
          <w:p w:rsidR="00351BDD" w:rsidRDefault="00F17F2C">
            <w:pPr>
              <w:pStyle w:val="yTableNAm"/>
              <w:spacing w:before="0"/>
              <w:rPr>
                <w:sz w:val="20"/>
              </w:rPr>
            </w:pPr>
            <w:r>
              <w:rPr>
                <w:sz w:val="20"/>
              </w:rPr>
              <w:t>$</w:t>
            </w:r>
          </w:p>
        </w:tc>
        <w:tc>
          <w:tcPr>
            <w:tcW w:w="1134" w:type="dxa"/>
          </w:tcPr>
          <w:p w:rsidR="00351BDD" w:rsidRDefault="00F17F2C">
            <w:pPr>
              <w:pStyle w:val="yTableNAm"/>
              <w:spacing w:before="0"/>
              <w:rPr>
                <w:sz w:val="20"/>
              </w:rPr>
            </w:pPr>
            <w:r>
              <w:rPr>
                <w:sz w:val="20"/>
              </w:rPr>
              <w:t>$</w:t>
            </w:r>
          </w:p>
        </w:tc>
      </w:tr>
      <w:tr w:rsidR="00351BDD">
        <w:trPr>
          <w:cantSplit/>
          <w:jc w:val="center"/>
        </w:trPr>
        <w:tc>
          <w:tcPr>
            <w:tcW w:w="1758" w:type="dxa"/>
          </w:tcPr>
          <w:p w:rsidR="00351BDD" w:rsidRDefault="00F17F2C">
            <w:pPr>
              <w:pStyle w:val="yTableNAm"/>
              <w:spacing w:before="0"/>
              <w:rPr>
                <w:sz w:val="18"/>
              </w:rPr>
            </w:pPr>
            <w:r>
              <w:rPr>
                <w:sz w:val="18"/>
              </w:rPr>
              <w:t>Total hours x rate = $</w:t>
            </w:r>
          </w:p>
        </w:tc>
        <w:tc>
          <w:tcPr>
            <w:tcW w:w="993" w:type="dxa"/>
          </w:tcPr>
          <w:p w:rsidR="00351BDD" w:rsidRDefault="00F17F2C">
            <w:pPr>
              <w:pStyle w:val="yTableNAm"/>
              <w:spacing w:before="0"/>
              <w:rPr>
                <w:sz w:val="20"/>
              </w:rPr>
            </w:pPr>
            <w:r>
              <w:rPr>
                <w:sz w:val="20"/>
              </w:rPr>
              <w:t>$</w:t>
            </w:r>
          </w:p>
        </w:tc>
        <w:tc>
          <w:tcPr>
            <w:tcW w:w="992" w:type="dxa"/>
            <w:gridSpan w:val="2"/>
          </w:tcPr>
          <w:p w:rsidR="00351BDD" w:rsidRDefault="00F17F2C">
            <w:pPr>
              <w:pStyle w:val="yTableNAm"/>
              <w:spacing w:before="0"/>
              <w:rPr>
                <w:sz w:val="20"/>
              </w:rPr>
            </w:pPr>
            <w:r>
              <w:rPr>
                <w:sz w:val="20"/>
              </w:rPr>
              <w:t>$</w:t>
            </w:r>
          </w:p>
        </w:tc>
        <w:tc>
          <w:tcPr>
            <w:tcW w:w="992" w:type="dxa"/>
          </w:tcPr>
          <w:p w:rsidR="00351BDD" w:rsidRDefault="00F17F2C">
            <w:pPr>
              <w:pStyle w:val="yTableNAm"/>
              <w:spacing w:before="0"/>
              <w:rPr>
                <w:sz w:val="20"/>
              </w:rPr>
            </w:pPr>
            <w:r>
              <w:rPr>
                <w:sz w:val="20"/>
              </w:rPr>
              <w:t>$</w:t>
            </w:r>
          </w:p>
        </w:tc>
        <w:tc>
          <w:tcPr>
            <w:tcW w:w="1276" w:type="dxa"/>
          </w:tcPr>
          <w:p w:rsidR="00351BDD" w:rsidRDefault="00F17F2C">
            <w:pPr>
              <w:pStyle w:val="yTableNAm"/>
              <w:spacing w:before="0"/>
              <w:rPr>
                <w:sz w:val="20"/>
              </w:rPr>
            </w:pPr>
            <w:r>
              <w:rPr>
                <w:sz w:val="20"/>
              </w:rPr>
              <w:t>$</w:t>
            </w:r>
          </w:p>
        </w:tc>
        <w:tc>
          <w:tcPr>
            <w:tcW w:w="1134" w:type="dxa"/>
          </w:tcPr>
          <w:p w:rsidR="00351BDD" w:rsidRDefault="00F17F2C">
            <w:pPr>
              <w:pStyle w:val="yTableNAm"/>
              <w:spacing w:before="0"/>
              <w:rPr>
                <w:sz w:val="20"/>
              </w:rPr>
            </w:pPr>
            <w:r>
              <w:rPr>
                <w:sz w:val="20"/>
              </w:rPr>
              <w:t>$</w:t>
            </w:r>
          </w:p>
        </w:tc>
      </w:tr>
      <w:tr w:rsidR="00351BDD">
        <w:trPr>
          <w:cantSplit/>
          <w:jc w:val="center"/>
        </w:trPr>
        <w:tc>
          <w:tcPr>
            <w:tcW w:w="1758" w:type="dxa"/>
          </w:tcPr>
          <w:p w:rsidR="00351BDD" w:rsidRDefault="00F17F2C">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rsidR="00351BDD" w:rsidRDefault="00F17F2C">
            <w:pPr>
              <w:pStyle w:val="yTableNAm"/>
              <w:spacing w:before="0"/>
              <w:rPr>
                <w:sz w:val="20"/>
              </w:rPr>
            </w:pPr>
            <w:r>
              <w:rPr>
                <w:sz w:val="20"/>
              </w:rPr>
              <w:t>$</w:t>
            </w:r>
          </w:p>
        </w:tc>
        <w:tc>
          <w:tcPr>
            <w:tcW w:w="992" w:type="dxa"/>
            <w:gridSpan w:val="2"/>
          </w:tcPr>
          <w:p w:rsidR="00351BDD" w:rsidRDefault="00F17F2C">
            <w:pPr>
              <w:pStyle w:val="yTableNAm"/>
              <w:spacing w:before="0"/>
              <w:rPr>
                <w:sz w:val="20"/>
              </w:rPr>
            </w:pPr>
            <w:r>
              <w:rPr>
                <w:sz w:val="20"/>
              </w:rPr>
              <w:t>$</w:t>
            </w:r>
          </w:p>
        </w:tc>
        <w:tc>
          <w:tcPr>
            <w:tcW w:w="992" w:type="dxa"/>
          </w:tcPr>
          <w:p w:rsidR="00351BDD" w:rsidRDefault="00F17F2C">
            <w:pPr>
              <w:pStyle w:val="yTableNAm"/>
              <w:spacing w:before="0"/>
              <w:rPr>
                <w:sz w:val="20"/>
              </w:rPr>
            </w:pPr>
            <w:r>
              <w:rPr>
                <w:sz w:val="20"/>
              </w:rPr>
              <w:t>$</w:t>
            </w:r>
          </w:p>
        </w:tc>
        <w:tc>
          <w:tcPr>
            <w:tcW w:w="1276" w:type="dxa"/>
          </w:tcPr>
          <w:p w:rsidR="00351BDD" w:rsidRDefault="00F17F2C">
            <w:pPr>
              <w:pStyle w:val="yTableNAm"/>
              <w:spacing w:before="0"/>
              <w:rPr>
                <w:sz w:val="20"/>
              </w:rPr>
            </w:pPr>
            <w:r>
              <w:rPr>
                <w:sz w:val="20"/>
              </w:rPr>
              <w:t>$</w:t>
            </w:r>
          </w:p>
        </w:tc>
        <w:tc>
          <w:tcPr>
            <w:tcW w:w="1134" w:type="dxa"/>
          </w:tcPr>
          <w:p w:rsidR="00351BDD" w:rsidRDefault="00F17F2C">
            <w:pPr>
              <w:pStyle w:val="yTableNAm"/>
              <w:spacing w:before="0"/>
              <w:rPr>
                <w:sz w:val="20"/>
              </w:rPr>
            </w:pPr>
            <w:r>
              <w:rPr>
                <w:sz w:val="20"/>
              </w:rPr>
              <w:t>$</w:t>
            </w:r>
          </w:p>
        </w:tc>
      </w:tr>
      <w:tr w:rsidR="00351BDD">
        <w:trPr>
          <w:cantSplit/>
          <w:jc w:val="center"/>
        </w:trPr>
        <w:tc>
          <w:tcPr>
            <w:tcW w:w="1758" w:type="dxa"/>
            <w:tcBorders>
              <w:bottom w:val="double" w:sz="4" w:space="0" w:color="auto"/>
            </w:tcBorders>
          </w:tcPr>
          <w:p w:rsidR="00351BDD" w:rsidRDefault="00F17F2C">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rsidR="00351BDD" w:rsidRDefault="00F17F2C">
            <w:pPr>
              <w:pStyle w:val="yTableNAm"/>
              <w:spacing w:before="0"/>
              <w:rPr>
                <w:sz w:val="20"/>
              </w:rPr>
            </w:pPr>
            <w:r>
              <w:rPr>
                <w:sz w:val="20"/>
              </w:rPr>
              <w:t>$</w:t>
            </w:r>
          </w:p>
        </w:tc>
        <w:tc>
          <w:tcPr>
            <w:tcW w:w="992" w:type="dxa"/>
            <w:gridSpan w:val="2"/>
            <w:tcBorders>
              <w:bottom w:val="double" w:sz="4" w:space="0" w:color="auto"/>
            </w:tcBorders>
          </w:tcPr>
          <w:p w:rsidR="00351BDD" w:rsidRDefault="00F17F2C">
            <w:pPr>
              <w:pStyle w:val="yTableNAm"/>
              <w:spacing w:before="0"/>
              <w:rPr>
                <w:sz w:val="20"/>
              </w:rPr>
            </w:pPr>
            <w:r>
              <w:rPr>
                <w:sz w:val="20"/>
              </w:rPr>
              <w:t>$</w:t>
            </w:r>
          </w:p>
        </w:tc>
        <w:tc>
          <w:tcPr>
            <w:tcW w:w="992" w:type="dxa"/>
            <w:tcBorders>
              <w:bottom w:val="double" w:sz="4" w:space="0" w:color="auto"/>
            </w:tcBorders>
          </w:tcPr>
          <w:p w:rsidR="00351BDD" w:rsidRDefault="00F17F2C">
            <w:pPr>
              <w:pStyle w:val="yTableNAm"/>
              <w:spacing w:before="0"/>
              <w:rPr>
                <w:sz w:val="20"/>
              </w:rPr>
            </w:pPr>
            <w:r>
              <w:rPr>
                <w:sz w:val="20"/>
              </w:rPr>
              <w:t>$</w:t>
            </w:r>
          </w:p>
        </w:tc>
        <w:tc>
          <w:tcPr>
            <w:tcW w:w="1276" w:type="dxa"/>
            <w:tcBorders>
              <w:bottom w:val="double" w:sz="4" w:space="0" w:color="auto"/>
            </w:tcBorders>
          </w:tcPr>
          <w:p w:rsidR="00351BDD" w:rsidRDefault="00F17F2C">
            <w:pPr>
              <w:pStyle w:val="yTableNAm"/>
              <w:spacing w:before="0"/>
              <w:rPr>
                <w:sz w:val="20"/>
              </w:rPr>
            </w:pPr>
            <w:r>
              <w:rPr>
                <w:sz w:val="20"/>
              </w:rPr>
              <w:t>$</w:t>
            </w:r>
          </w:p>
        </w:tc>
        <w:tc>
          <w:tcPr>
            <w:tcW w:w="1134" w:type="dxa"/>
            <w:tcBorders>
              <w:bottom w:val="double" w:sz="4" w:space="0" w:color="auto"/>
            </w:tcBorders>
          </w:tcPr>
          <w:p w:rsidR="00351BDD" w:rsidRDefault="00F17F2C">
            <w:pPr>
              <w:pStyle w:val="yTableNAm"/>
              <w:spacing w:before="0"/>
              <w:rPr>
                <w:sz w:val="20"/>
              </w:rPr>
            </w:pPr>
            <w:r>
              <w:rPr>
                <w:sz w:val="20"/>
              </w:rPr>
              <w:t>$</w:t>
            </w:r>
          </w:p>
        </w:tc>
      </w:tr>
      <w:tr w:rsidR="00351BDD">
        <w:trPr>
          <w:cantSplit/>
          <w:jc w:val="center"/>
        </w:trPr>
        <w:tc>
          <w:tcPr>
            <w:tcW w:w="3318" w:type="dxa"/>
            <w:gridSpan w:val="3"/>
            <w:tcBorders>
              <w:top w:val="double" w:sz="4" w:space="0" w:color="auto"/>
              <w:bottom w:val="single" w:sz="4" w:space="0" w:color="auto"/>
            </w:tcBorders>
          </w:tcPr>
          <w:p w:rsidR="00351BDD" w:rsidRDefault="00F17F2C">
            <w:pPr>
              <w:pStyle w:val="yTableNAm"/>
              <w:spacing w:before="0"/>
              <w:rPr>
                <w:sz w:val="18"/>
              </w:rPr>
            </w:pPr>
            <w:r>
              <w:rPr>
                <w:sz w:val="18"/>
              </w:rPr>
              <w:t>Total salary costs b/f</w:t>
            </w:r>
          </w:p>
          <w:p w:rsidR="00351BDD" w:rsidRDefault="00F17F2C">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rsidR="00351BDD" w:rsidRDefault="00F17F2C">
            <w:pPr>
              <w:pStyle w:val="yTableNAm"/>
              <w:spacing w:before="0"/>
              <w:rPr>
                <w:sz w:val="20"/>
              </w:rPr>
            </w:pPr>
            <w:r>
              <w:rPr>
                <w:sz w:val="20"/>
              </w:rPr>
              <w:t>$</w:t>
            </w:r>
          </w:p>
        </w:tc>
      </w:tr>
      <w:tr w:rsidR="00351BDD">
        <w:trPr>
          <w:cantSplit/>
          <w:jc w:val="center"/>
        </w:trPr>
        <w:tc>
          <w:tcPr>
            <w:tcW w:w="3318" w:type="dxa"/>
            <w:gridSpan w:val="3"/>
            <w:tcBorders>
              <w:top w:val="single" w:sz="4" w:space="0" w:color="auto"/>
            </w:tcBorders>
          </w:tcPr>
          <w:p w:rsidR="00351BDD" w:rsidRDefault="00F17F2C">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rsidR="00351BDD" w:rsidRDefault="00F17F2C">
            <w:pPr>
              <w:pStyle w:val="yTableNAm"/>
              <w:spacing w:before="0"/>
              <w:rPr>
                <w:sz w:val="20"/>
              </w:rPr>
            </w:pPr>
            <w:r>
              <w:rPr>
                <w:sz w:val="20"/>
              </w:rPr>
              <w:t>$</w:t>
            </w:r>
          </w:p>
        </w:tc>
      </w:tr>
      <w:tr w:rsidR="00351BDD">
        <w:trPr>
          <w:cantSplit/>
          <w:jc w:val="center"/>
        </w:trPr>
        <w:tc>
          <w:tcPr>
            <w:tcW w:w="3318" w:type="dxa"/>
            <w:gridSpan w:val="3"/>
            <w:tcBorders>
              <w:top w:val="single" w:sz="4" w:space="0" w:color="auto"/>
            </w:tcBorders>
          </w:tcPr>
          <w:p w:rsidR="00351BDD" w:rsidRDefault="00F17F2C">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rsidR="00351BDD" w:rsidRDefault="00F17F2C">
            <w:pPr>
              <w:pStyle w:val="yTableNAm"/>
              <w:spacing w:before="0"/>
              <w:rPr>
                <w:sz w:val="20"/>
              </w:rPr>
            </w:pPr>
            <w:r>
              <w:rPr>
                <w:sz w:val="20"/>
              </w:rPr>
              <w:t>$</w:t>
            </w:r>
          </w:p>
        </w:tc>
      </w:tr>
      <w:tr w:rsidR="00351BDD">
        <w:trPr>
          <w:cantSplit/>
          <w:jc w:val="center"/>
        </w:trPr>
        <w:tc>
          <w:tcPr>
            <w:tcW w:w="3318" w:type="dxa"/>
            <w:gridSpan w:val="3"/>
            <w:tcBorders>
              <w:top w:val="single" w:sz="4" w:space="0" w:color="auto"/>
            </w:tcBorders>
          </w:tcPr>
          <w:p w:rsidR="00351BDD" w:rsidRDefault="00F17F2C">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rsidR="00351BDD" w:rsidRDefault="00F17F2C">
            <w:pPr>
              <w:pStyle w:val="yTableNAm"/>
              <w:spacing w:before="0"/>
              <w:rPr>
                <w:sz w:val="20"/>
              </w:rPr>
            </w:pPr>
            <w:r>
              <w:rPr>
                <w:sz w:val="20"/>
              </w:rPr>
              <w:t>$</w:t>
            </w:r>
          </w:p>
        </w:tc>
      </w:tr>
      <w:tr w:rsidR="00351BDD">
        <w:trPr>
          <w:cantSplit/>
          <w:jc w:val="center"/>
        </w:trPr>
        <w:tc>
          <w:tcPr>
            <w:tcW w:w="3318" w:type="dxa"/>
            <w:gridSpan w:val="3"/>
            <w:tcBorders>
              <w:top w:val="single" w:sz="4" w:space="0" w:color="auto"/>
            </w:tcBorders>
          </w:tcPr>
          <w:p w:rsidR="00351BDD" w:rsidRDefault="00F17F2C">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rsidR="00351BDD" w:rsidRDefault="00F17F2C">
            <w:pPr>
              <w:pStyle w:val="yTableNAm"/>
              <w:spacing w:before="0"/>
              <w:rPr>
                <w:sz w:val="20"/>
              </w:rPr>
            </w:pPr>
            <w:r>
              <w:rPr>
                <w:sz w:val="20"/>
              </w:rPr>
              <w:t>$</w:t>
            </w:r>
          </w:p>
        </w:tc>
      </w:tr>
    </w:tbl>
    <w:p w:rsidR="00351BDD" w:rsidRDefault="00F17F2C">
      <w:pPr>
        <w:pStyle w:val="yMiscellaneousBody"/>
        <w:tabs>
          <w:tab w:val="left" w:pos="426"/>
        </w:tabs>
        <w:ind w:left="426" w:hanging="426"/>
      </w:pPr>
      <w:r>
        <w:t>Notes to Form —</w:t>
      </w:r>
    </w:p>
    <w:p w:rsidR="00351BDD" w:rsidRDefault="00F17F2C">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rsidR="00351BDD" w:rsidRDefault="00F17F2C">
      <w:pPr>
        <w:pStyle w:val="yScheduleHeading"/>
      </w:pPr>
      <w:bookmarkStart w:id="133" w:name="_Toc74651052"/>
      <w:bookmarkStart w:id="134" w:name="_Toc74651537"/>
      <w:bookmarkStart w:id="135" w:name="_Toc74746454"/>
      <w:r>
        <w:rPr>
          <w:rStyle w:val="CharSchNo"/>
        </w:rPr>
        <w:lastRenderedPageBreak/>
        <w:t>Schedule 4</w:t>
      </w:r>
      <w:r>
        <w:rPr>
          <w:rStyle w:val="CharSDivNo"/>
        </w:rPr>
        <w:t> </w:t>
      </w:r>
      <w:r>
        <w:t>—</w:t>
      </w:r>
      <w:r>
        <w:rPr>
          <w:rStyle w:val="CharSDivText"/>
        </w:rPr>
        <w:t> </w:t>
      </w:r>
      <w:r>
        <w:rPr>
          <w:rStyle w:val="CharSchText"/>
        </w:rPr>
        <w:t>Form of estimate of fees for services for structure plans and local development plans</w:t>
      </w:r>
      <w:bookmarkEnd w:id="133"/>
      <w:bookmarkEnd w:id="134"/>
      <w:bookmarkEnd w:id="135"/>
    </w:p>
    <w:p w:rsidR="00351BDD" w:rsidRDefault="00F17F2C">
      <w:pPr>
        <w:pStyle w:val="yShoulderClause"/>
        <w:spacing w:after="240"/>
      </w:pPr>
      <w:r>
        <w:t>[r. 48(4)]</w:t>
      </w:r>
    </w:p>
    <w:p w:rsidR="00351BDD" w:rsidRDefault="00F17F2C">
      <w:pPr>
        <w:pStyle w:val="yFootnoteheading"/>
      </w:pPr>
      <w:r>
        <w:tab/>
        <w:t>[Heading amended: Gazette 25 Aug 2015 p. 3382; SL 2020/252 r. 87.]</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rsidR="00351BDD">
        <w:trPr>
          <w:cantSplit/>
          <w:jc w:val="center"/>
        </w:trPr>
        <w:tc>
          <w:tcPr>
            <w:tcW w:w="1758" w:type="dxa"/>
          </w:tcPr>
          <w:p w:rsidR="00351BDD" w:rsidRDefault="00F17F2C">
            <w:pPr>
              <w:pStyle w:val="yTableNAm"/>
              <w:spacing w:before="60"/>
              <w:rPr>
                <w:b/>
                <w:bCs/>
              </w:rPr>
            </w:pPr>
            <w:r>
              <w:rPr>
                <w:b/>
                <w:bCs/>
              </w:rPr>
              <w:t xml:space="preserve">Task </w:t>
            </w:r>
            <w:r>
              <w:rPr>
                <w:b/>
                <w:bCs/>
                <w:vertAlign w:val="superscript"/>
              </w:rPr>
              <w:t>1</w:t>
            </w:r>
          </w:p>
        </w:tc>
        <w:tc>
          <w:tcPr>
            <w:tcW w:w="5387" w:type="dxa"/>
            <w:gridSpan w:val="6"/>
          </w:tcPr>
          <w:p w:rsidR="00351BDD" w:rsidRDefault="00F17F2C">
            <w:pPr>
              <w:pStyle w:val="yTableNAm"/>
              <w:spacing w:before="60"/>
              <w:jc w:val="center"/>
              <w:rPr>
                <w:b/>
                <w:bCs/>
                <w:vertAlign w:val="superscript"/>
              </w:rPr>
            </w:pPr>
            <w:r>
              <w:rPr>
                <w:b/>
                <w:bCs/>
              </w:rPr>
              <w:t>Estimated hours</w:t>
            </w:r>
            <w:r>
              <w:rPr>
                <w:b/>
                <w:bCs/>
                <w:vertAlign w:val="superscript"/>
              </w:rPr>
              <w:t xml:space="preserve"> 2</w:t>
            </w:r>
          </w:p>
        </w:tc>
      </w:tr>
      <w:tr w:rsidR="00351BDD">
        <w:trPr>
          <w:cantSplit/>
          <w:jc w:val="center"/>
        </w:trPr>
        <w:tc>
          <w:tcPr>
            <w:tcW w:w="1758" w:type="dxa"/>
            <w:tcBorders>
              <w:bottom w:val="nil"/>
            </w:tcBorders>
          </w:tcPr>
          <w:p w:rsidR="00351BDD" w:rsidRDefault="00351BDD">
            <w:pPr>
              <w:pStyle w:val="yTableNAm"/>
              <w:spacing w:before="60"/>
              <w:rPr>
                <w:b/>
                <w:bCs/>
              </w:rPr>
            </w:pPr>
          </w:p>
        </w:tc>
        <w:tc>
          <w:tcPr>
            <w:tcW w:w="993" w:type="dxa"/>
          </w:tcPr>
          <w:p w:rsidR="00351BDD" w:rsidRDefault="00F17F2C">
            <w:pPr>
              <w:pStyle w:val="yTableNAm"/>
              <w:spacing w:before="60"/>
              <w:rPr>
                <w:b/>
                <w:bCs/>
                <w:sz w:val="18"/>
              </w:rPr>
            </w:pPr>
            <w:r>
              <w:rPr>
                <w:b/>
                <w:bCs/>
                <w:sz w:val="18"/>
              </w:rPr>
              <w:t>Head of planning</w:t>
            </w:r>
          </w:p>
        </w:tc>
        <w:tc>
          <w:tcPr>
            <w:tcW w:w="992" w:type="dxa"/>
            <w:gridSpan w:val="2"/>
          </w:tcPr>
          <w:p w:rsidR="00351BDD" w:rsidRDefault="00F17F2C">
            <w:pPr>
              <w:pStyle w:val="yTableNAm"/>
              <w:spacing w:before="60"/>
              <w:rPr>
                <w:b/>
                <w:bCs/>
                <w:sz w:val="18"/>
              </w:rPr>
            </w:pPr>
            <w:r>
              <w:rPr>
                <w:b/>
                <w:bCs/>
                <w:sz w:val="18"/>
              </w:rPr>
              <w:t>Senior Planner</w:t>
            </w:r>
          </w:p>
        </w:tc>
        <w:tc>
          <w:tcPr>
            <w:tcW w:w="992" w:type="dxa"/>
          </w:tcPr>
          <w:p w:rsidR="00351BDD" w:rsidRDefault="00F17F2C">
            <w:pPr>
              <w:pStyle w:val="yTableNAm"/>
              <w:spacing w:before="60"/>
              <w:rPr>
                <w:b/>
                <w:bCs/>
                <w:sz w:val="18"/>
              </w:rPr>
            </w:pPr>
            <w:r>
              <w:rPr>
                <w:b/>
                <w:bCs/>
                <w:sz w:val="18"/>
              </w:rPr>
              <w:t>Planning Officer</w:t>
            </w:r>
          </w:p>
        </w:tc>
        <w:tc>
          <w:tcPr>
            <w:tcW w:w="1276" w:type="dxa"/>
          </w:tcPr>
          <w:p w:rsidR="00351BDD" w:rsidRDefault="00F17F2C">
            <w:pPr>
              <w:pStyle w:val="yTableNAm"/>
              <w:spacing w:before="60"/>
              <w:rPr>
                <w:b/>
                <w:bCs/>
                <w:sz w:val="18"/>
              </w:rPr>
            </w:pPr>
            <w:r>
              <w:rPr>
                <w:b/>
                <w:bCs/>
                <w:sz w:val="18"/>
              </w:rPr>
              <w:t>Other staff e.g. environmental health officer</w:t>
            </w:r>
          </w:p>
        </w:tc>
        <w:tc>
          <w:tcPr>
            <w:tcW w:w="1134" w:type="dxa"/>
          </w:tcPr>
          <w:p w:rsidR="00351BDD" w:rsidRDefault="00F17F2C">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rsidR="00351BDD">
        <w:trPr>
          <w:cantSplit/>
          <w:jc w:val="center"/>
        </w:trPr>
        <w:tc>
          <w:tcPr>
            <w:tcW w:w="7145" w:type="dxa"/>
            <w:gridSpan w:val="7"/>
          </w:tcPr>
          <w:p w:rsidR="00351BDD" w:rsidRDefault="00F17F2C">
            <w:pPr>
              <w:pStyle w:val="yTableNAm"/>
              <w:tabs>
                <w:tab w:val="clear" w:pos="567"/>
                <w:tab w:val="left" w:pos="426"/>
              </w:tabs>
              <w:spacing w:before="60"/>
              <w:rPr>
                <w:b/>
              </w:rPr>
            </w:pPr>
            <w:r>
              <w:rPr>
                <w:b/>
                <w:sz w:val="18"/>
              </w:rPr>
              <w:t>1.</w:t>
            </w:r>
            <w:r>
              <w:rPr>
                <w:b/>
                <w:sz w:val="18"/>
              </w:rPr>
              <w:tab/>
              <w:t>Preliminaries:</w:t>
            </w:r>
          </w:p>
        </w:tc>
      </w:tr>
      <w:tr w:rsidR="00351BDD">
        <w:trPr>
          <w:cantSplit/>
          <w:jc w:val="center"/>
        </w:trPr>
        <w:tc>
          <w:tcPr>
            <w:tcW w:w="1758" w:type="dxa"/>
            <w:tcBorders>
              <w:bottom w:val="nil"/>
            </w:tcBorders>
          </w:tcPr>
          <w:p w:rsidR="00351BDD" w:rsidRDefault="00F17F2C">
            <w:pPr>
              <w:pStyle w:val="yTableNAm"/>
              <w:spacing w:before="0"/>
              <w:rPr>
                <w:sz w:val="18"/>
              </w:rPr>
            </w:pPr>
            <w:r>
              <w:rPr>
                <w:sz w:val="18"/>
              </w:rPr>
              <w:t>Preliminary discussions and registration of application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7145" w:type="dxa"/>
            <w:gridSpan w:val="7"/>
          </w:tcPr>
          <w:p w:rsidR="00351BDD" w:rsidRDefault="00F17F2C">
            <w:pPr>
              <w:pStyle w:val="yTableNAm"/>
              <w:tabs>
                <w:tab w:val="clear" w:pos="567"/>
                <w:tab w:val="left" w:pos="426"/>
              </w:tabs>
              <w:spacing w:before="60"/>
              <w:rPr>
                <w:b/>
              </w:rPr>
            </w:pPr>
            <w:r>
              <w:rPr>
                <w:b/>
                <w:sz w:val="18"/>
              </w:rPr>
              <w:t>2.</w:t>
            </w:r>
            <w:r>
              <w:rPr>
                <w:b/>
                <w:sz w:val="18"/>
              </w:rPr>
              <w:tab/>
              <w:t>Decision to advertise:</w:t>
            </w: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Borders>
              <w:bottom w:val="nil"/>
            </w:tcBorders>
          </w:tcPr>
          <w:p w:rsidR="00351BDD" w:rsidRDefault="00F17F2C">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7145" w:type="dxa"/>
            <w:gridSpan w:val="7"/>
          </w:tcPr>
          <w:p w:rsidR="00351BDD" w:rsidRDefault="00F17F2C">
            <w:pPr>
              <w:pStyle w:val="yTableNAm"/>
              <w:tabs>
                <w:tab w:val="clear" w:pos="567"/>
                <w:tab w:val="left" w:pos="426"/>
              </w:tabs>
              <w:spacing w:before="60"/>
              <w:rPr>
                <w:b/>
              </w:rPr>
            </w:pPr>
            <w:r>
              <w:rPr>
                <w:b/>
                <w:sz w:val="18"/>
              </w:rPr>
              <w:t>3.</w:t>
            </w:r>
            <w:r>
              <w:rPr>
                <w:b/>
                <w:sz w:val="18"/>
              </w:rPr>
              <w:tab/>
              <w:t>Approval to advertise:</w:t>
            </w: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Borders>
              <w:bottom w:val="single" w:sz="4" w:space="0" w:color="auto"/>
            </w:tcBorders>
          </w:tcPr>
          <w:p w:rsidR="00351BDD" w:rsidRDefault="00F17F2C">
            <w:pPr>
              <w:pStyle w:val="yTableNAm"/>
              <w:tabs>
                <w:tab w:val="clear" w:pos="567"/>
                <w:tab w:val="left" w:pos="426"/>
              </w:tabs>
              <w:spacing w:before="0"/>
              <w:ind w:left="426" w:hanging="426"/>
              <w:rPr>
                <w:sz w:val="18"/>
              </w:rPr>
            </w:pPr>
            <w:r>
              <w:rPr>
                <w:sz w:val="18"/>
              </w:rPr>
              <w:lastRenderedPageBreak/>
              <w:t>(e)</w:t>
            </w:r>
            <w:r>
              <w:rPr>
                <w:sz w:val="18"/>
              </w:rPr>
              <w:tab/>
              <w:t>Liaise with external agencies</w:t>
            </w:r>
          </w:p>
        </w:tc>
        <w:tc>
          <w:tcPr>
            <w:tcW w:w="993" w:type="dxa"/>
            <w:tcBorders>
              <w:bottom w:val="single" w:sz="4" w:space="0" w:color="auto"/>
            </w:tcBorders>
          </w:tcPr>
          <w:p w:rsidR="00351BDD" w:rsidRDefault="00351BDD">
            <w:pPr>
              <w:pStyle w:val="yTableNAm"/>
              <w:spacing w:before="0"/>
            </w:pPr>
          </w:p>
        </w:tc>
        <w:tc>
          <w:tcPr>
            <w:tcW w:w="992" w:type="dxa"/>
            <w:gridSpan w:val="2"/>
            <w:tcBorders>
              <w:bottom w:val="single" w:sz="4" w:space="0" w:color="auto"/>
            </w:tcBorders>
          </w:tcPr>
          <w:p w:rsidR="00351BDD" w:rsidRDefault="00351BDD">
            <w:pPr>
              <w:pStyle w:val="yTableNAm"/>
              <w:spacing w:before="0"/>
            </w:pPr>
          </w:p>
        </w:tc>
        <w:tc>
          <w:tcPr>
            <w:tcW w:w="992" w:type="dxa"/>
            <w:tcBorders>
              <w:bottom w:val="single" w:sz="4" w:space="0" w:color="auto"/>
            </w:tcBorders>
          </w:tcPr>
          <w:p w:rsidR="00351BDD" w:rsidRDefault="00351BDD">
            <w:pPr>
              <w:pStyle w:val="yTableNAm"/>
              <w:spacing w:before="0"/>
            </w:pPr>
          </w:p>
        </w:tc>
        <w:tc>
          <w:tcPr>
            <w:tcW w:w="1276" w:type="dxa"/>
            <w:tcBorders>
              <w:bottom w:val="single" w:sz="4" w:space="0" w:color="auto"/>
            </w:tcBorders>
          </w:tcPr>
          <w:p w:rsidR="00351BDD" w:rsidRDefault="00351BDD">
            <w:pPr>
              <w:pStyle w:val="yTableNAm"/>
              <w:spacing w:before="0"/>
            </w:pPr>
          </w:p>
        </w:tc>
        <w:tc>
          <w:tcPr>
            <w:tcW w:w="1134" w:type="dxa"/>
            <w:tcBorders>
              <w:bottom w:val="single" w:sz="4" w:space="0" w:color="auto"/>
            </w:tcBorders>
          </w:tcPr>
          <w:p w:rsidR="00351BDD" w:rsidRDefault="00351BDD">
            <w:pPr>
              <w:pStyle w:val="yTableNAm"/>
              <w:spacing w:before="0"/>
            </w:pPr>
          </w:p>
        </w:tc>
      </w:tr>
      <w:tr w:rsidR="00351BDD">
        <w:trPr>
          <w:cantSplit/>
          <w:jc w:val="center"/>
        </w:trPr>
        <w:tc>
          <w:tcPr>
            <w:tcW w:w="1758" w:type="dxa"/>
            <w:tcBorders>
              <w:bottom w:val="single" w:sz="4" w:space="0" w:color="auto"/>
            </w:tcBorders>
          </w:tcPr>
          <w:p w:rsidR="00351BDD" w:rsidRDefault="00F17F2C">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rsidR="00351BDD" w:rsidRDefault="00351BDD">
            <w:pPr>
              <w:pStyle w:val="yTableNAm"/>
              <w:spacing w:before="0"/>
            </w:pPr>
          </w:p>
        </w:tc>
        <w:tc>
          <w:tcPr>
            <w:tcW w:w="992" w:type="dxa"/>
            <w:gridSpan w:val="2"/>
            <w:tcBorders>
              <w:bottom w:val="single" w:sz="4" w:space="0" w:color="auto"/>
            </w:tcBorders>
          </w:tcPr>
          <w:p w:rsidR="00351BDD" w:rsidRDefault="00351BDD">
            <w:pPr>
              <w:pStyle w:val="yTableNAm"/>
              <w:spacing w:before="0"/>
            </w:pPr>
          </w:p>
        </w:tc>
        <w:tc>
          <w:tcPr>
            <w:tcW w:w="992" w:type="dxa"/>
            <w:tcBorders>
              <w:bottom w:val="single" w:sz="4" w:space="0" w:color="auto"/>
            </w:tcBorders>
          </w:tcPr>
          <w:p w:rsidR="00351BDD" w:rsidRDefault="00351BDD">
            <w:pPr>
              <w:pStyle w:val="yTableNAm"/>
              <w:spacing w:before="0"/>
            </w:pPr>
          </w:p>
        </w:tc>
        <w:tc>
          <w:tcPr>
            <w:tcW w:w="1276" w:type="dxa"/>
            <w:tcBorders>
              <w:bottom w:val="single" w:sz="4" w:space="0" w:color="auto"/>
            </w:tcBorders>
          </w:tcPr>
          <w:p w:rsidR="00351BDD" w:rsidRDefault="00351BDD">
            <w:pPr>
              <w:pStyle w:val="yTableNAm"/>
              <w:spacing w:before="0"/>
            </w:pPr>
          </w:p>
        </w:tc>
        <w:tc>
          <w:tcPr>
            <w:tcW w:w="1134" w:type="dxa"/>
            <w:tcBorders>
              <w:bottom w:val="single" w:sz="4" w:space="0" w:color="auto"/>
            </w:tcBorders>
          </w:tcPr>
          <w:p w:rsidR="00351BDD" w:rsidRDefault="00351BDD">
            <w:pPr>
              <w:pStyle w:val="yTableNAm"/>
              <w:spacing w:before="0"/>
            </w:pPr>
          </w:p>
        </w:tc>
      </w:tr>
      <w:tr w:rsidR="00351BDD">
        <w:trPr>
          <w:cantSplit/>
          <w:jc w:val="center"/>
        </w:trPr>
        <w:tc>
          <w:tcPr>
            <w:tcW w:w="7145" w:type="dxa"/>
            <w:gridSpan w:val="7"/>
            <w:tcBorders>
              <w:top w:val="single" w:sz="4" w:space="0" w:color="auto"/>
            </w:tcBorders>
          </w:tcPr>
          <w:p w:rsidR="00351BDD" w:rsidRDefault="00F17F2C">
            <w:pPr>
              <w:pStyle w:val="yTableNAm"/>
              <w:tabs>
                <w:tab w:val="clear" w:pos="567"/>
                <w:tab w:val="left" w:pos="426"/>
              </w:tabs>
              <w:spacing w:before="60"/>
              <w:rPr>
                <w:b/>
              </w:rPr>
            </w:pPr>
            <w:r>
              <w:rPr>
                <w:b/>
                <w:sz w:val="18"/>
              </w:rPr>
              <w:t>4.</w:t>
            </w:r>
            <w:r>
              <w:rPr>
                <w:b/>
                <w:sz w:val="18"/>
              </w:rPr>
              <w:tab/>
              <w:t>Decision to adopt or amend:</w:t>
            </w: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Borders>
              <w:bottom w:val="nil"/>
            </w:tcBorders>
          </w:tcPr>
          <w:p w:rsidR="00351BDD" w:rsidRDefault="00F17F2C">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7145" w:type="dxa"/>
            <w:gridSpan w:val="7"/>
          </w:tcPr>
          <w:p w:rsidR="00351BDD" w:rsidRDefault="00F17F2C">
            <w:pPr>
              <w:pStyle w:val="yTableNAm"/>
              <w:tabs>
                <w:tab w:val="clear" w:pos="567"/>
                <w:tab w:val="left" w:pos="426"/>
              </w:tabs>
              <w:spacing w:before="60"/>
              <w:rPr>
                <w:b/>
              </w:rPr>
            </w:pPr>
            <w:r>
              <w:rPr>
                <w:b/>
                <w:sz w:val="18"/>
              </w:rPr>
              <w:t>5.</w:t>
            </w:r>
            <w:r>
              <w:rPr>
                <w:b/>
                <w:sz w:val="18"/>
              </w:rPr>
              <w:tab/>
              <w:t>Plan adopted:</w:t>
            </w: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Pr>
          <w:p w:rsidR="00351BDD" w:rsidRDefault="00F17F2C">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rsidR="00351BDD" w:rsidRDefault="00351BDD">
            <w:pPr>
              <w:pStyle w:val="yTableNAm"/>
              <w:spacing w:before="0"/>
            </w:pPr>
          </w:p>
        </w:tc>
        <w:tc>
          <w:tcPr>
            <w:tcW w:w="992" w:type="dxa"/>
            <w:gridSpan w:val="2"/>
          </w:tcPr>
          <w:p w:rsidR="00351BDD" w:rsidRDefault="00351BDD">
            <w:pPr>
              <w:pStyle w:val="yTableNAm"/>
              <w:spacing w:before="0"/>
            </w:pPr>
          </w:p>
        </w:tc>
        <w:tc>
          <w:tcPr>
            <w:tcW w:w="992" w:type="dxa"/>
          </w:tcPr>
          <w:p w:rsidR="00351BDD" w:rsidRDefault="00351BDD">
            <w:pPr>
              <w:pStyle w:val="yTableNAm"/>
              <w:spacing w:before="0"/>
            </w:pPr>
          </w:p>
        </w:tc>
        <w:tc>
          <w:tcPr>
            <w:tcW w:w="1276" w:type="dxa"/>
          </w:tcPr>
          <w:p w:rsidR="00351BDD" w:rsidRDefault="00351BDD">
            <w:pPr>
              <w:pStyle w:val="yTableNAm"/>
              <w:spacing w:before="0"/>
            </w:pPr>
          </w:p>
        </w:tc>
        <w:tc>
          <w:tcPr>
            <w:tcW w:w="1134" w:type="dxa"/>
          </w:tcPr>
          <w:p w:rsidR="00351BDD" w:rsidRDefault="00351BDD">
            <w:pPr>
              <w:pStyle w:val="yTableNAm"/>
              <w:spacing w:before="0"/>
            </w:pPr>
          </w:p>
        </w:tc>
      </w:tr>
      <w:tr w:rsidR="00351BDD">
        <w:trPr>
          <w:cantSplit/>
          <w:jc w:val="center"/>
        </w:trPr>
        <w:tc>
          <w:tcPr>
            <w:tcW w:w="1758" w:type="dxa"/>
            <w:tcBorders>
              <w:top w:val="double" w:sz="4" w:space="0" w:color="auto"/>
            </w:tcBorders>
          </w:tcPr>
          <w:p w:rsidR="00351BDD" w:rsidRDefault="00F17F2C">
            <w:pPr>
              <w:pStyle w:val="yTableNAm"/>
              <w:spacing w:before="0"/>
              <w:rPr>
                <w:sz w:val="18"/>
              </w:rPr>
            </w:pPr>
            <w:r>
              <w:rPr>
                <w:sz w:val="18"/>
              </w:rPr>
              <w:t>Total hours</w:t>
            </w:r>
          </w:p>
        </w:tc>
        <w:tc>
          <w:tcPr>
            <w:tcW w:w="993" w:type="dxa"/>
            <w:tcBorders>
              <w:top w:val="double" w:sz="4" w:space="0" w:color="auto"/>
            </w:tcBorders>
          </w:tcPr>
          <w:p w:rsidR="00351BDD" w:rsidRDefault="00351BDD">
            <w:pPr>
              <w:pStyle w:val="yTableNAm"/>
              <w:spacing w:before="0"/>
            </w:pPr>
          </w:p>
        </w:tc>
        <w:tc>
          <w:tcPr>
            <w:tcW w:w="992" w:type="dxa"/>
            <w:gridSpan w:val="2"/>
            <w:tcBorders>
              <w:top w:val="double" w:sz="4" w:space="0" w:color="auto"/>
            </w:tcBorders>
          </w:tcPr>
          <w:p w:rsidR="00351BDD" w:rsidRDefault="00351BDD">
            <w:pPr>
              <w:pStyle w:val="yTableNAm"/>
              <w:spacing w:before="0"/>
            </w:pPr>
          </w:p>
        </w:tc>
        <w:tc>
          <w:tcPr>
            <w:tcW w:w="992" w:type="dxa"/>
            <w:tcBorders>
              <w:top w:val="double" w:sz="4" w:space="0" w:color="auto"/>
            </w:tcBorders>
          </w:tcPr>
          <w:p w:rsidR="00351BDD" w:rsidRDefault="00351BDD">
            <w:pPr>
              <w:pStyle w:val="yTableNAm"/>
              <w:spacing w:before="0"/>
            </w:pPr>
          </w:p>
        </w:tc>
        <w:tc>
          <w:tcPr>
            <w:tcW w:w="1276" w:type="dxa"/>
            <w:tcBorders>
              <w:top w:val="double" w:sz="4" w:space="0" w:color="auto"/>
            </w:tcBorders>
          </w:tcPr>
          <w:p w:rsidR="00351BDD" w:rsidRDefault="00351BDD">
            <w:pPr>
              <w:pStyle w:val="yTableNAm"/>
              <w:spacing w:before="0"/>
            </w:pPr>
          </w:p>
        </w:tc>
        <w:tc>
          <w:tcPr>
            <w:tcW w:w="1134" w:type="dxa"/>
            <w:tcBorders>
              <w:top w:val="double" w:sz="4" w:space="0" w:color="auto"/>
            </w:tcBorders>
          </w:tcPr>
          <w:p w:rsidR="00351BDD" w:rsidRDefault="00351BDD">
            <w:pPr>
              <w:pStyle w:val="yTableNAm"/>
              <w:spacing w:before="0"/>
            </w:pPr>
          </w:p>
        </w:tc>
      </w:tr>
      <w:tr w:rsidR="00351BDD">
        <w:trPr>
          <w:cantSplit/>
          <w:jc w:val="center"/>
        </w:trPr>
        <w:tc>
          <w:tcPr>
            <w:tcW w:w="1758" w:type="dxa"/>
          </w:tcPr>
          <w:p w:rsidR="00351BDD" w:rsidRDefault="00F17F2C">
            <w:pPr>
              <w:pStyle w:val="yTableNAm"/>
              <w:spacing w:before="0"/>
              <w:rPr>
                <w:sz w:val="18"/>
              </w:rPr>
            </w:pPr>
            <w:r>
              <w:rPr>
                <w:sz w:val="18"/>
              </w:rPr>
              <w:t>Hourly rate (r. 48(5))</w:t>
            </w:r>
          </w:p>
        </w:tc>
        <w:tc>
          <w:tcPr>
            <w:tcW w:w="993" w:type="dxa"/>
          </w:tcPr>
          <w:p w:rsidR="00351BDD" w:rsidRDefault="00F17F2C">
            <w:pPr>
              <w:pStyle w:val="yTableNAm"/>
              <w:spacing w:before="0"/>
              <w:rPr>
                <w:sz w:val="20"/>
              </w:rPr>
            </w:pPr>
            <w:r>
              <w:rPr>
                <w:sz w:val="20"/>
              </w:rPr>
              <w:t>$</w:t>
            </w:r>
          </w:p>
        </w:tc>
        <w:tc>
          <w:tcPr>
            <w:tcW w:w="992" w:type="dxa"/>
            <w:gridSpan w:val="2"/>
          </w:tcPr>
          <w:p w:rsidR="00351BDD" w:rsidRDefault="00F17F2C">
            <w:pPr>
              <w:pStyle w:val="yTableNAm"/>
              <w:spacing w:before="0"/>
              <w:rPr>
                <w:sz w:val="20"/>
              </w:rPr>
            </w:pPr>
            <w:r>
              <w:rPr>
                <w:sz w:val="20"/>
              </w:rPr>
              <w:t>$</w:t>
            </w:r>
          </w:p>
        </w:tc>
        <w:tc>
          <w:tcPr>
            <w:tcW w:w="992" w:type="dxa"/>
          </w:tcPr>
          <w:p w:rsidR="00351BDD" w:rsidRDefault="00F17F2C">
            <w:pPr>
              <w:pStyle w:val="yTableNAm"/>
              <w:spacing w:before="0"/>
              <w:rPr>
                <w:sz w:val="20"/>
              </w:rPr>
            </w:pPr>
            <w:r>
              <w:rPr>
                <w:sz w:val="20"/>
              </w:rPr>
              <w:t>$</w:t>
            </w:r>
          </w:p>
        </w:tc>
        <w:tc>
          <w:tcPr>
            <w:tcW w:w="1276" w:type="dxa"/>
          </w:tcPr>
          <w:p w:rsidR="00351BDD" w:rsidRDefault="00F17F2C">
            <w:pPr>
              <w:pStyle w:val="yTableNAm"/>
              <w:spacing w:before="0"/>
              <w:rPr>
                <w:sz w:val="20"/>
              </w:rPr>
            </w:pPr>
            <w:r>
              <w:rPr>
                <w:sz w:val="20"/>
              </w:rPr>
              <w:t>$</w:t>
            </w:r>
          </w:p>
        </w:tc>
        <w:tc>
          <w:tcPr>
            <w:tcW w:w="1134" w:type="dxa"/>
          </w:tcPr>
          <w:p w:rsidR="00351BDD" w:rsidRDefault="00F17F2C">
            <w:pPr>
              <w:pStyle w:val="yTableNAm"/>
              <w:spacing w:before="0"/>
              <w:rPr>
                <w:sz w:val="20"/>
              </w:rPr>
            </w:pPr>
            <w:r>
              <w:rPr>
                <w:sz w:val="20"/>
              </w:rPr>
              <w:t>$</w:t>
            </w:r>
          </w:p>
        </w:tc>
      </w:tr>
      <w:tr w:rsidR="00351BDD">
        <w:trPr>
          <w:cantSplit/>
          <w:jc w:val="center"/>
        </w:trPr>
        <w:tc>
          <w:tcPr>
            <w:tcW w:w="1758" w:type="dxa"/>
          </w:tcPr>
          <w:p w:rsidR="00351BDD" w:rsidRDefault="00F17F2C">
            <w:pPr>
              <w:pStyle w:val="yTableNAm"/>
              <w:spacing w:before="0"/>
              <w:rPr>
                <w:sz w:val="18"/>
              </w:rPr>
            </w:pPr>
            <w:r>
              <w:rPr>
                <w:sz w:val="18"/>
              </w:rPr>
              <w:t>Total hours x rate =</w:t>
            </w:r>
          </w:p>
        </w:tc>
        <w:tc>
          <w:tcPr>
            <w:tcW w:w="993" w:type="dxa"/>
          </w:tcPr>
          <w:p w:rsidR="00351BDD" w:rsidRDefault="00F17F2C">
            <w:pPr>
              <w:pStyle w:val="yTableNAm"/>
              <w:spacing w:before="0"/>
              <w:rPr>
                <w:sz w:val="20"/>
              </w:rPr>
            </w:pPr>
            <w:r>
              <w:rPr>
                <w:sz w:val="20"/>
              </w:rPr>
              <w:t>$</w:t>
            </w:r>
          </w:p>
        </w:tc>
        <w:tc>
          <w:tcPr>
            <w:tcW w:w="992" w:type="dxa"/>
            <w:gridSpan w:val="2"/>
          </w:tcPr>
          <w:p w:rsidR="00351BDD" w:rsidRDefault="00F17F2C">
            <w:pPr>
              <w:pStyle w:val="yTableNAm"/>
              <w:spacing w:before="0"/>
              <w:rPr>
                <w:sz w:val="20"/>
              </w:rPr>
            </w:pPr>
            <w:r>
              <w:rPr>
                <w:sz w:val="20"/>
              </w:rPr>
              <w:t>$</w:t>
            </w:r>
          </w:p>
        </w:tc>
        <w:tc>
          <w:tcPr>
            <w:tcW w:w="992" w:type="dxa"/>
          </w:tcPr>
          <w:p w:rsidR="00351BDD" w:rsidRDefault="00F17F2C">
            <w:pPr>
              <w:pStyle w:val="yTableNAm"/>
              <w:spacing w:before="0"/>
              <w:rPr>
                <w:sz w:val="20"/>
              </w:rPr>
            </w:pPr>
            <w:r>
              <w:rPr>
                <w:sz w:val="20"/>
              </w:rPr>
              <w:t>$</w:t>
            </w:r>
          </w:p>
        </w:tc>
        <w:tc>
          <w:tcPr>
            <w:tcW w:w="1276" w:type="dxa"/>
          </w:tcPr>
          <w:p w:rsidR="00351BDD" w:rsidRDefault="00F17F2C">
            <w:pPr>
              <w:pStyle w:val="yTableNAm"/>
              <w:spacing w:before="0"/>
              <w:rPr>
                <w:sz w:val="20"/>
              </w:rPr>
            </w:pPr>
            <w:r>
              <w:rPr>
                <w:sz w:val="20"/>
              </w:rPr>
              <w:t>$</w:t>
            </w:r>
          </w:p>
        </w:tc>
        <w:tc>
          <w:tcPr>
            <w:tcW w:w="1134" w:type="dxa"/>
          </w:tcPr>
          <w:p w:rsidR="00351BDD" w:rsidRDefault="00F17F2C">
            <w:pPr>
              <w:pStyle w:val="yTableNAm"/>
              <w:spacing w:before="0"/>
              <w:rPr>
                <w:sz w:val="20"/>
              </w:rPr>
            </w:pPr>
            <w:r>
              <w:rPr>
                <w:sz w:val="20"/>
              </w:rPr>
              <w:t>$</w:t>
            </w:r>
          </w:p>
        </w:tc>
      </w:tr>
      <w:tr w:rsidR="00351BDD">
        <w:trPr>
          <w:cantSplit/>
          <w:jc w:val="center"/>
        </w:trPr>
        <w:tc>
          <w:tcPr>
            <w:tcW w:w="1758" w:type="dxa"/>
          </w:tcPr>
          <w:p w:rsidR="00351BDD" w:rsidRDefault="00F17F2C">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rsidR="00351BDD" w:rsidRDefault="00F17F2C">
            <w:pPr>
              <w:pStyle w:val="yTableNAm"/>
              <w:spacing w:before="0"/>
              <w:rPr>
                <w:sz w:val="20"/>
              </w:rPr>
            </w:pPr>
            <w:r>
              <w:rPr>
                <w:sz w:val="20"/>
              </w:rPr>
              <w:t>$</w:t>
            </w:r>
          </w:p>
        </w:tc>
        <w:tc>
          <w:tcPr>
            <w:tcW w:w="992" w:type="dxa"/>
            <w:gridSpan w:val="2"/>
          </w:tcPr>
          <w:p w:rsidR="00351BDD" w:rsidRDefault="00F17F2C">
            <w:pPr>
              <w:pStyle w:val="yTableNAm"/>
              <w:spacing w:before="0"/>
              <w:rPr>
                <w:sz w:val="20"/>
              </w:rPr>
            </w:pPr>
            <w:r>
              <w:rPr>
                <w:sz w:val="20"/>
              </w:rPr>
              <w:t>$</w:t>
            </w:r>
          </w:p>
        </w:tc>
        <w:tc>
          <w:tcPr>
            <w:tcW w:w="992" w:type="dxa"/>
          </w:tcPr>
          <w:p w:rsidR="00351BDD" w:rsidRDefault="00F17F2C">
            <w:pPr>
              <w:pStyle w:val="yTableNAm"/>
              <w:spacing w:before="0"/>
              <w:rPr>
                <w:sz w:val="20"/>
              </w:rPr>
            </w:pPr>
            <w:r>
              <w:rPr>
                <w:sz w:val="20"/>
              </w:rPr>
              <w:t>$</w:t>
            </w:r>
          </w:p>
        </w:tc>
        <w:tc>
          <w:tcPr>
            <w:tcW w:w="1276" w:type="dxa"/>
          </w:tcPr>
          <w:p w:rsidR="00351BDD" w:rsidRDefault="00F17F2C">
            <w:pPr>
              <w:pStyle w:val="yTableNAm"/>
              <w:spacing w:before="0"/>
              <w:rPr>
                <w:sz w:val="20"/>
              </w:rPr>
            </w:pPr>
            <w:r>
              <w:rPr>
                <w:sz w:val="20"/>
              </w:rPr>
              <w:t>$</w:t>
            </w:r>
          </w:p>
        </w:tc>
        <w:tc>
          <w:tcPr>
            <w:tcW w:w="1134" w:type="dxa"/>
          </w:tcPr>
          <w:p w:rsidR="00351BDD" w:rsidRDefault="00F17F2C">
            <w:pPr>
              <w:pStyle w:val="yTableNAm"/>
              <w:spacing w:before="0"/>
              <w:rPr>
                <w:sz w:val="20"/>
              </w:rPr>
            </w:pPr>
            <w:r>
              <w:rPr>
                <w:sz w:val="20"/>
              </w:rPr>
              <w:t>$</w:t>
            </w:r>
          </w:p>
        </w:tc>
      </w:tr>
      <w:tr w:rsidR="00351BDD">
        <w:trPr>
          <w:cantSplit/>
          <w:jc w:val="center"/>
        </w:trPr>
        <w:tc>
          <w:tcPr>
            <w:tcW w:w="1758" w:type="dxa"/>
            <w:tcBorders>
              <w:bottom w:val="double" w:sz="4" w:space="0" w:color="auto"/>
            </w:tcBorders>
          </w:tcPr>
          <w:p w:rsidR="00351BDD" w:rsidRDefault="00F17F2C">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rsidR="00351BDD" w:rsidRDefault="00F17F2C">
            <w:pPr>
              <w:pStyle w:val="yTableNAm"/>
              <w:spacing w:before="0"/>
              <w:rPr>
                <w:sz w:val="20"/>
              </w:rPr>
            </w:pPr>
            <w:r>
              <w:rPr>
                <w:sz w:val="20"/>
              </w:rPr>
              <w:t>$</w:t>
            </w:r>
          </w:p>
        </w:tc>
        <w:tc>
          <w:tcPr>
            <w:tcW w:w="992" w:type="dxa"/>
            <w:gridSpan w:val="2"/>
            <w:tcBorders>
              <w:bottom w:val="double" w:sz="4" w:space="0" w:color="auto"/>
            </w:tcBorders>
          </w:tcPr>
          <w:p w:rsidR="00351BDD" w:rsidRDefault="00F17F2C">
            <w:pPr>
              <w:pStyle w:val="yTableNAm"/>
              <w:spacing w:before="0"/>
              <w:rPr>
                <w:sz w:val="20"/>
              </w:rPr>
            </w:pPr>
            <w:r>
              <w:rPr>
                <w:sz w:val="20"/>
              </w:rPr>
              <w:t>$</w:t>
            </w:r>
          </w:p>
        </w:tc>
        <w:tc>
          <w:tcPr>
            <w:tcW w:w="992" w:type="dxa"/>
            <w:tcBorders>
              <w:bottom w:val="double" w:sz="4" w:space="0" w:color="auto"/>
            </w:tcBorders>
          </w:tcPr>
          <w:p w:rsidR="00351BDD" w:rsidRDefault="00F17F2C">
            <w:pPr>
              <w:pStyle w:val="yTableNAm"/>
              <w:spacing w:before="0"/>
              <w:rPr>
                <w:sz w:val="20"/>
              </w:rPr>
            </w:pPr>
            <w:r>
              <w:rPr>
                <w:sz w:val="20"/>
              </w:rPr>
              <w:t>$</w:t>
            </w:r>
          </w:p>
        </w:tc>
        <w:tc>
          <w:tcPr>
            <w:tcW w:w="1276" w:type="dxa"/>
            <w:tcBorders>
              <w:bottom w:val="double" w:sz="4" w:space="0" w:color="auto"/>
            </w:tcBorders>
          </w:tcPr>
          <w:p w:rsidR="00351BDD" w:rsidRDefault="00F17F2C">
            <w:pPr>
              <w:pStyle w:val="yTableNAm"/>
              <w:spacing w:before="0"/>
              <w:rPr>
                <w:sz w:val="20"/>
              </w:rPr>
            </w:pPr>
            <w:r>
              <w:rPr>
                <w:sz w:val="20"/>
              </w:rPr>
              <w:t>$</w:t>
            </w:r>
          </w:p>
        </w:tc>
        <w:tc>
          <w:tcPr>
            <w:tcW w:w="1134" w:type="dxa"/>
            <w:tcBorders>
              <w:bottom w:val="double" w:sz="4" w:space="0" w:color="auto"/>
            </w:tcBorders>
          </w:tcPr>
          <w:p w:rsidR="00351BDD" w:rsidRDefault="00F17F2C">
            <w:pPr>
              <w:pStyle w:val="yTableNAm"/>
              <w:spacing w:before="0"/>
              <w:rPr>
                <w:sz w:val="20"/>
              </w:rPr>
            </w:pPr>
            <w:r>
              <w:rPr>
                <w:sz w:val="20"/>
              </w:rPr>
              <w:t>$</w:t>
            </w:r>
          </w:p>
        </w:tc>
      </w:tr>
      <w:tr w:rsidR="00351BDD">
        <w:trPr>
          <w:cantSplit/>
          <w:jc w:val="center"/>
        </w:trPr>
        <w:tc>
          <w:tcPr>
            <w:tcW w:w="3318" w:type="dxa"/>
            <w:gridSpan w:val="3"/>
            <w:tcBorders>
              <w:top w:val="double" w:sz="4" w:space="0" w:color="auto"/>
              <w:bottom w:val="single" w:sz="4" w:space="0" w:color="auto"/>
            </w:tcBorders>
          </w:tcPr>
          <w:p w:rsidR="00351BDD" w:rsidRDefault="00F17F2C">
            <w:pPr>
              <w:pStyle w:val="yTableNAm"/>
              <w:spacing w:before="0"/>
              <w:rPr>
                <w:sz w:val="18"/>
              </w:rPr>
            </w:pPr>
            <w:r>
              <w:rPr>
                <w:sz w:val="18"/>
              </w:rPr>
              <w:t>Total salary costs b/f</w:t>
            </w:r>
          </w:p>
          <w:p w:rsidR="00351BDD" w:rsidRDefault="00F17F2C">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rsidR="00351BDD" w:rsidRDefault="00F17F2C">
            <w:pPr>
              <w:pStyle w:val="yTableNAm"/>
              <w:spacing w:before="0"/>
              <w:rPr>
                <w:sz w:val="20"/>
              </w:rPr>
            </w:pPr>
            <w:r>
              <w:rPr>
                <w:sz w:val="20"/>
              </w:rPr>
              <w:t>$</w:t>
            </w:r>
          </w:p>
        </w:tc>
      </w:tr>
      <w:tr w:rsidR="00351BDD">
        <w:trPr>
          <w:cantSplit/>
          <w:jc w:val="center"/>
        </w:trPr>
        <w:tc>
          <w:tcPr>
            <w:tcW w:w="3318" w:type="dxa"/>
            <w:gridSpan w:val="3"/>
            <w:tcBorders>
              <w:top w:val="single" w:sz="4" w:space="0" w:color="auto"/>
            </w:tcBorders>
          </w:tcPr>
          <w:p w:rsidR="00351BDD" w:rsidRDefault="00F17F2C">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rsidR="00351BDD" w:rsidRDefault="00F17F2C">
            <w:pPr>
              <w:pStyle w:val="yTableNAm"/>
              <w:spacing w:before="0"/>
              <w:rPr>
                <w:sz w:val="20"/>
              </w:rPr>
            </w:pPr>
            <w:r>
              <w:rPr>
                <w:sz w:val="20"/>
              </w:rPr>
              <w:t>$</w:t>
            </w:r>
          </w:p>
        </w:tc>
      </w:tr>
      <w:tr w:rsidR="00351BDD">
        <w:trPr>
          <w:cantSplit/>
          <w:jc w:val="center"/>
        </w:trPr>
        <w:tc>
          <w:tcPr>
            <w:tcW w:w="3318" w:type="dxa"/>
            <w:gridSpan w:val="3"/>
            <w:tcBorders>
              <w:top w:val="single" w:sz="4" w:space="0" w:color="auto"/>
            </w:tcBorders>
          </w:tcPr>
          <w:p w:rsidR="00351BDD" w:rsidRDefault="00F17F2C">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rsidR="00351BDD" w:rsidRDefault="00F17F2C">
            <w:pPr>
              <w:pStyle w:val="yTableNAm"/>
              <w:spacing w:before="0"/>
              <w:rPr>
                <w:sz w:val="20"/>
              </w:rPr>
            </w:pPr>
            <w:r>
              <w:rPr>
                <w:sz w:val="20"/>
              </w:rPr>
              <w:t>$</w:t>
            </w:r>
          </w:p>
        </w:tc>
      </w:tr>
      <w:tr w:rsidR="00351BDD">
        <w:trPr>
          <w:cantSplit/>
          <w:jc w:val="center"/>
        </w:trPr>
        <w:tc>
          <w:tcPr>
            <w:tcW w:w="3318" w:type="dxa"/>
            <w:gridSpan w:val="3"/>
            <w:tcBorders>
              <w:top w:val="single" w:sz="4" w:space="0" w:color="auto"/>
            </w:tcBorders>
          </w:tcPr>
          <w:p w:rsidR="00351BDD" w:rsidRDefault="00F17F2C">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rsidR="00351BDD" w:rsidRDefault="00F17F2C">
            <w:pPr>
              <w:pStyle w:val="yTableNAm"/>
              <w:spacing w:before="0"/>
              <w:rPr>
                <w:sz w:val="20"/>
              </w:rPr>
            </w:pPr>
            <w:r>
              <w:rPr>
                <w:sz w:val="20"/>
              </w:rPr>
              <w:t>$</w:t>
            </w:r>
          </w:p>
        </w:tc>
      </w:tr>
    </w:tbl>
    <w:p w:rsidR="00351BDD" w:rsidRDefault="00F17F2C">
      <w:pPr>
        <w:pStyle w:val="yMiscellaneousBody"/>
      </w:pPr>
      <w:r>
        <w:t>Notes to Form —</w:t>
      </w:r>
    </w:p>
    <w:p w:rsidR="00351BDD" w:rsidRDefault="00F17F2C">
      <w:pPr>
        <w:pStyle w:val="yMiscellaneousBody"/>
        <w:tabs>
          <w:tab w:val="left" w:pos="567"/>
        </w:tabs>
        <w:ind w:left="567" w:hanging="567"/>
      </w:pPr>
      <w:r>
        <w:t>1.</w:t>
      </w:r>
      <w:r>
        <w:tab/>
        <w:t xml:space="preserve">This form is based on the provisions for the adoption and amendment of structure </w:t>
      </w:r>
      <w:r>
        <w:rPr>
          <w:szCs w:val="22"/>
        </w:rPr>
        <w:t>plans and</w:t>
      </w:r>
      <w:r>
        <w:t xml:space="preserve"> local development plans set out in the </w:t>
      </w:r>
      <w:r>
        <w:rPr>
          <w:i/>
        </w:rPr>
        <w:t>Planning and Development (Local Planning Scheme) Regulations 2015</w:t>
      </w:r>
      <w:r>
        <w:t>.  Item 5 should not be included for local development plans as these are not referred to the Commission.</w:t>
      </w:r>
    </w:p>
    <w:p w:rsidR="00351BDD" w:rsidRDefault="00F17F2C">
      <w:pPr>
        <w:pStyle w:val="yMiscellaneousBody"/>
        <w:tabs>
          <w:tab w:val="left" w:pos="567"/>
        </w:tabs>
        <w:ind w:left="567" w:hanging="567"/>
      </w:pPr>
      <w:r>
        <w:lastRenderedPageBreak/>
        <w:t>2.</w:t>
      </w:r>
      <w:r>
        <w:tab/>
        <w:t xml:space="preserve">If readvertising of a proposed structure </w:t>
      </w:r>
      <w:r>
        <w:rPr>
          <w:szCs w:val="22"/>
        </w:rPr>
        <w:t>plan or</w:t>
      </w:r>
      <w:r>
        <w:t xml:space="preserve"> local development plan or a proposed amendment to one of those plans is required, the hours needed to arrange the readvertising and review the submissions and the direct costs incurred in readvertising the plan or the amendment are to be included in items 3, 4 and 5.</w:t>
      </w:r>
    </w:p>
    <w:p w:rsidR="00351BDD" w:rsidRDefault="00F17F2C">
      <w:pPr>
        <w:pStyle w:val="yFootnotesection"/>
      </w:pPr>
      <w:r>
        <w:tab/>
        <w:t>[Schedule 4 amended: Gazette 25 Aug 2015 p. 3382</w:t>
      </w:r>
      <w:r>
        <w:noBreakHyphen/>
        <w:t>3</w:t>
      </w:r>
      <w:r>
        <w:rPr>
          <w:szCs w:val="22"/>
        </w:rPr>
        <w:t>; SL 2020/252 r. 88</w:t>
      </w:r>
      <w:r>
        <w:t>.]</w:t>
      </w:r>
    </w:p>
    <w:p w:rsidR="00351BDD" w:rsidRDefault="00F17F2C">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51BDD" w:rsidRDefault="00351BDD">
      <w:pPr>
        <w:sectPr w:rsidR="00351BDD">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rsidR="00351BDD" w:rsidRDefault="00F17F2C">
      <w:pPr>
        <w:pStyle w:val="nHeading2"/>
      </w:pPr>
      <w:bookmarkStart w:id="136" w:name="_Toc74651053"/>
      <w:bookmarkStart w:id="137" w:name="_Toc74651538"/>
      <w:bookmarkStart w:id="138" w:name="_Toc74746455"/>
      <w:r>
        <w:lastRenderedPageBreak/>
        <w:t>Notes</w:t>
      </w:r>
      <w:bookmarkEnd w:id="136"/>
      <w:bookmarkEnd w:id="137"/>
      <w:bookmarkEnd w:id="138"/>
    </w:p>
    <w:p w:rsidR="00B869D1" w:rsidRDefault="00B869D1">
      <w:pPr>
        <w:pStyle w:val="nStatement"/>
      </w:pPr>
      <w:r>
        <w:t xml:space="preserve">This is a compilation of the </w:t>
      </w:r>
      <w:r>
        <w:rPr>
          <w:i/>
          <w:noProof/>
        </w:rPr>
        <w:t>Planning and Development Regulations 2009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51BDD" w:rsidRDefault="00F17F2C">
      <w:pPr>
        <w:pStyle w:val="nHeading3"/>
      </w:pPr>
      <w:bookmarkStart w:id="139" w:name="_Toc74746456"/>
      <w:r>
        <w:t>Compilation table</w:t>
      </w:r>
      <w:bookmarkEnd w:id="139"/>
    </w:p>
    <w:tbl>
      <w:tblPr>
        <w:tblW w:w="0" w:type="auto"/>
        <w:tblInd w:w="51"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4"/>
        <w:gridCol w:w="1281"/>
        <w:gridCol w:w="2703"/>
      </w:tblGrid>
      <w:tr w:rsidR="00351BDD">
        <w:trPr>
          <w:tblHeader/>
        </w:trPr>
        <w:tc>
          <w:tcPr>
            <w:tcW w:w="3124" w:type="dxa"/>
          </w:tcPr>
          <w:p w:rsidR="00351BDD" w:rsidRDefault="00F17F2C">
            <w:pPr>
              <w:pStyle w:val="nTable"/>
              <w:spacing w:after="40"/>
              <w:rPr>
                <w:b/>
              </w:rPr>
            </w:pPr>
            <w:r>
              <w:rPr>
                <w:b/>
              </w:rPr>
              <w:t>Citation</w:t>
            </w:r>
          </w:p>
        </w:tc>
        <w:tc>
          <w:tcPr>
            <w:tcW w:w="1281" w:type="dxa"/>
          </w:tcPr>
          <w:p w:rsidR="00351BDD" w:rsidRDefault="00F17F2C">
            <w:pPr>
              <w:pStyle w:val="nTable"/>
              <w:spacing w:after="40"/>
              <w:rPr>
                <w:b/>
              </w:rPr>
            </w:pPr>
            <w:r>
              <w:rPr>
                <w:b/>
              </w:rPr>
              <w:t>Published</w:t>
            </w:r>
          </w:p>
        </w:tc>
        <w:tc>
          <w:tcPr>
            <w:tcW w:w="2703" w:type="dxa"/>
          </w:tcPr>
          <w:p w:rsidR="00351BDD" w:rsidRDefault="00F17F2C">
            <w:pPr>
              <w:pStyle w:val="nTable"/>
              <w:spacing w:after="40"/>
              <w:rPr>
                <w:b/>
              </w:rPr>
            </w:pPr>
            <w:r>
              <w:rPr>
                <w:b/>
              </w:rPr>
              <w:t>Commencement</w:t>
            </w:r>
          </w:p>
        </w:tc>
      </w:tr>
      <w:tr w:rsidR="00351BDD">
        <w:tc>
          <w:tcPr>
            <w:tcW w:w="3124" w:type="dxa"/>
            <w:tcBorders>
              <w:top w:val="single" w:sz="8" w:space="0" w:color="auto"/>
              <w:bottom w:val="nil"/>
            </w:tcBorders>
          </w:tcPr>
          <w:p w:rsidR="00351BDD" w:rsidRDefault="00F17F2C">
            <w:pPr>
              <w:pStyle w:val="nTable"/>
              <w:spacing w:after="40"/>
            </w:pPr>
            <w:r>
              <w:rPr>
                <w:i/>
              </w:rPr>
              <w:t>Planning and Development Regulations 2009</w:t>
            </w:r>
          </w:p>
        </w:tc>
        <w:tc>
          <w:tcPr>
            <w:tcW w:w="1281" w:type="dxa"/>
            <w:tcBorders>
              <w:top w:val="single" w:sz="8" w:space="0" w:color="auto"/>
              <w:bottom w:val="nil"/>
            </w:tcBorders>
          </w:tcPr>
          <w:p w:rsidR="00351BDD" w:rsidRDefault="00F17F2C">
            <w:pPr>
              <w:pStyle w:val="nTable"/>
              <w:spacing w:after="40"/>
            </w:pPr>
            <w:r>
              <w:t>19 Jun 2009 p. 2271</w:t>
            </w:r>
            <w:r>
              <w:noBreakHyphen/>
              <w:t>318</w:t>
            </w:r>
          </w:p>
        </w:tc>
        <w:tc>
          <w:tcPr>
            <w:tcW w:w="2703" w:type="dxa"/>
            <w:tcBorders>
              <w:top w:val="single" w:sz="8" w:space="0" w:color="auto"/>
              <w:bottom w:val="nil"/>
            </w:tcBorders>
          </w:tcPr>
          <w:p w:rsidR="00351BDD" w:rsidRDefault="00F17F2C">
            <w:pPr>
              <w:pStyle w:val="nTable"/>
              <w:spacing w:after="40"/>
            </w:pPr>
            <w:r>
              <w:t>r. 1 and 2: 19 Jun 2009 (see r. 2(a));</w:t>
            </w:r>
            <w:r>
              <w:br/>
              <w:t xml:space="preserve">Regulations other than r. 1 and 2: 1 Jul 2009 (see r. 2(b) and </w:t>
            </w:r>
            <w:r>
              <w:rPr>
                <w:i/>
                <w:iCs/>
              </w:rPr>
              <w:t>Gazette</w:t>
            </w:r>
            <w:r>
              <w:t xml:space="preserve"> 19 Jun 2009 p. 2225)</w:t>
            </w:r>
          </w:p>
        </w:tc>
      </w:tr>
      <w:tr w:rsidR="00351BDD">
        <w:tc>
          <w:tcPr>
            <w:tcW w:w="3124" w:type="dxa"/>
            <w:tcBorders>
              <w:top w:val="nil"/>
              <w:bottom w:val="nil"/>
            </w:tcBorders>
          </w:tcPr>
          <w:p w:rsidR="00351BDD" w:rsidRDefault="00F17F2C">
            <w:pPr>
              <w:pStyle w:val="nTable"/>
              <w:spacing w:after="40"/>
              <w:rPr>
                <w:i/>
              </w:rPr>
            </w:pPr>
            <w:r>
              <w:rPr>
                <w:i/>
              </w:rPr>
              <w:t>Planning and Development Amendment Regulations 2010</w:t>
            </w:r>
          </w:p>
        </w:tc>
        <w:tc>
          <w:tcPr>
            <w:tcW w:w="1281" w:type="dxa"/>
            <w:tcBorders>
              <w:top w:val="nil"/>
              <w:bottom w:val="nil"/>
            </w:tcBorders>
          </w:tcPr>
          <w:p w:rsidR="00351BDD" w:rsidRDefault="00F17F2C">
            <w:pPr>
              <w:pStyle w:val="nTable"/>
              <w:spacing w:after="40"/>
            </w:pPr>
            <w:r>
              <w:t>14 May 2010 p. 2007</w:t>
            </w:r>
            <w:r>
              <w:noBreakHyphen/>
              <w:t>12</w:t>
            </w:r>
          </w:p>
        </w:tc>
        <w:tc>
          <w:tcPr>
            <w:tcW w:w="2703" w:type="dxa"/>
            <w:tcBorders>
              <w:top w:val="nil"/>
              <w:bottom w:val="nil"/>
            </w:tcBorders>
          </w:tcPr>
          <w:p w:rsidR="00351BDD" w:rsidRDefault="00F17F2C">
            <w:pPr>
              <w:pStyle w:val="nTable"/>
              <w:spacing w:after="40"/>
            </w:pPr>
            <w:r>
              <w:t>r. 1 and 2: 14 May 2010 (see r. 2(a));</w:t>
            </w:r>
            <w:r>
              <w:br/>
              <w:t>Regulations other than r. 1 and 2: 1 Jul 2010 (see r. 2(b))</w:t>
            </w:r>
          </w:p>
        </w:tc>
      </w:tr>
      <w:tr w:rsidR="00351BDD">
        <w:tc>
          <w:tcPr>
            <w:tcW w:w="3124" w:type="dxa"/>
            <w:tcBorders>
              <w:top w:val="nil"/>
              <w:bottom w:val="nil"/>
            </w:tcBorders>
          </w:tcPr>
          <w:p w:rsidR="00351BDD" w:rsidRDefault="00F17F2C">
            <w:pPr>
              <w:pStyle w:val="nTable"/>
              <w:spacing w:after="40"/>
              <w:rPr>
                <w:i/>
              </w:rPr>
            </w:pPr>
            <w:r>
              <w:rPr>
                <w:i/>
              </w:rPr>
              <w:t>Planning and Development Amendment Regulations 2011</w:t>
            </w:r>
          </w:p>
        </w:tc>
        <w:tc>
          <w:tcPr>
            <w:tcW w:w="1281" w:type="dxa"/>
            <w:tcBorders>
              <w:top w:val="nil"/>
              <w:bottom w:val="nil"/>
            </w:tcBorders>
          </w:tcPr>
          <w:p w:rsidR="00351BDD" w:rsidRDefault="00F17F2C">
            <w:pPr>
              <w:pStyle w:val="nTable"/>
              <w:spacing w:after="40"/>
            </w:pPr>
            <w:r>
              <w:t>24 Mar 2011 p. 1037</w:t>
            </w:r>
            <w:r>
              <w:noBreakHyphen/>
              <w:t>8</w:t>
            </w:r>
          </w:p>
        </w:tc>
        <w:tc>
          <w:tcPr>
            <w:tcW w:w="2703" w:type="dxa"/>
            <w:tcBorders>
              <w:top w:val="nil"/>
              <w:bottom w:val="nil"/>
            </w:tcBorders>
          </w:tcPr>
          <w:p w:rsidR="00351BDD" w:rsidRDefault="00F17F2C">
            <w:pPr>
              <w:pStyle w:val="nTable"/>
              <w:spacing w:after="40"/>
            </w:pPr>
            <w:r>
              <w:t>r. 1 and 2: 24 Mar 2011 (see r. 2(a));</w:t>
            </w:r>
            <w:r>
              <w:br/>
              <w:t xml:space="preserve">Regulations other than r. 1 and 2: 25 Mar 2011 (see r. 2(b) and </w:t>
            </w:r>
            <w:r>
              <w:rPr>
                <w:i/>
              </w:rPr>
              <w:t>Gazette</w:t>
            </w:r>
            <w:r>
              <w:t xml:space="preserve"> 24 Mar 2011 p. 1035)</w:t>
            </w:r>
          </w:p>
        </w:tc>
      </w:tr>
      <w:tr w:rsidR="00351BDD">
        <w:tc>
          <w:tcPr>
            <w:tcW w:w="3124" w:type="dxa"/>
            <w:tcBorders>
              <w:top w:val="nil"/>
              <w:bottom w:val="nil"/>
            </w:tcBorders>
          </w:tcPr>
          <w:p w:rsidR="00351BDD" w:rsidRDefault="00F17F2C">
            <w:pPr>
              <w:pStyle w:val="nTable"/>
              <w:spacing w:after="40"/>
              <w:rPr>
                <w:i/>
              </w:rPr>
            </w:pPr>
            <w:r>
              <w:rPr>
                <w:i/>
              </w:rPr>
              <w:t>Planning and Development Amendment Regulations (No. 4) 2011</w:t>
            </w:r>
          </w:p>
        </w:tc>
        <w:tc>
          <w:tcPr>
            <w:tcW w:w="1281" w:type="dxa"/>
            <w:tcBorders>
              <w:top w:val="nil"/>
              <w:bottom w:val="nil"/>
            </w:tcBorders>
          </w:tcPr>
          <w:p w:rsidR="00351BDD" w:rsidRDefault="00F17F2C">
            <w:pPr>
              <w:pStyle w:val="nTable"/>
              <w:spacing w:after="40"/>
            </w:pPr>
            <w:r>
              <w:t>6 May 2011 p. 1617</w:t>
            </w:r>
            <w:r>
              <w:noBreakHyphen/>
              <w:t>19</w:t>
            </w:r>
          </w:p>
        </w:tc>
        <w:tc>
          <w:tcPr>
            <w:tcW w:w="2703" w:type="dxa"/>
            <w:tcBorders>
              <w:top w:val="nil"/>
              <w:bottom w:val="nil"/>
            </w:tcBorders>
          </w:tcPr>
          <w:p w:rsidR="00351BDD" w:rsidRDefault="00F17F2C">
            <w:pPr>
              <w:pStyle w:val="nTable"/>
              <w:spacing w:after="40"/>
            </w:pPr>
            <w:r>
              <w:t>r. 1 and 2: 6 May 2011 (see r. 2(a));</w:t>
            </w:r>
            <w:r>
              <w:br/>
              <w:t>Regulations other than r. 1 and 2: 1 Jul 2011 (see r. 2(b))</w:t>
            </w:r>
          </w:p>
        </w:tc>
      </w:tr>
      <w:tr w:rsidR="00351BDD">
        <w:tc>
          <w:tcPr>
            <w:tcW w:w="3124" w:type="dxa"/>
            <w:tcBorders>
              <w:top w:val="nil"/>
              <w:bottom w:val="nil"/>
            </w:tcBorders>
            <w:shd w:val="clear" w:color="auto" w:fill="auto"/>
          </w:tcPr>
          <w:p w:rsidR="00351BDD" w:rsidRDefault="00F17F2C">
            <w:pPr>
              <w:pStyle w:val="nTable"/>
              <w:spacing w:after="40"/>
              <w:rPr>
                <w:i/>
              </w:rPr>
            </w:pPr>
            <w:r>
              <w:rPr>
                <w:i/>
              </w:rPr>
              <w:t>Planning and Development Amendment Regulations 2013</w:t>
            </w:r>
          </w:p>
        </w:tc>
        <w:tc>
          <w:tcPr>
            <w:tcW w:w="1281" w:type="dxa"/>
            <w:tcBorders>
              <w:top w:val="nil"/>
              <w:bottom w:val="nil"/>
            </w:tcBorders>
            <w:shd w:val="clear" w:color="auto" w:fill="auto"/>
          </w:tcPr>
          <w:p w:rsidR="00351BDD" w:rsidRDefault="00F17F2C">
            <w:pPr>
              <w:pStyle w:val="nTable"/>
              <w:spacing w:after="40"/>
            </w:pPr>
            <w:r>
              <w:t>21 May 2013 p. 2011</w:t>
            </w:r>
            <w:r>
              <w:noBreakHyphen/>
              <w:t>13</w:t>
            </w:r>
          </w:p>
        </w:tc>
        <w:tc>
          <w:tcPr>
            <w:tcW w:w="2703" w:type="dxa"/>
            <w:tcBorders>
              <w:top w:val="nil"/>
              <w:bottom w:val="nil"/>
            </w:tcBorders>
            <w:shd w:val="clear" w:color="auto" w:fill="auto"/>
          </w:tcPr>
          <w:p w:rsidR="00351BDD" w:rsidRDefault="00F17F2C">
            <w:pPr>
              <w:pStyle w:val="nTable"/>
              <w:spacing w:after="40"/>
            </w:pPr>
            <w:r>
              <w:t>r. 1 and 2: 21 May 2013 (see r. 2(a));</w:t>
            </w:r>
            <w:r>
              <w:br/>
              <w:t>Regulations other than r. 1 and 2: 1 Jul 2013 (see r. 2(b))</w:t>
            </w:r>
          </w:p>
        </w:tc>
      </w:tr>
      <w:tr w:rsidR="00351BDD">
        <w:tc>
          <w:tcPr>
            <w:tcW w:w="7108" w:type="dxa"/>
            <w:gridSpan w:val="3"/>
            <w:tcBorders>
              <w:top w:val="nil"/>
              <w:bottom w:val="nil"/>
            </w:tcBorders>
            <w:shd w:val="clear" w:color="auto" w:fill="auto"/>
          </w:tcPr>
          <w:p w:rsidR="00351BDD" w:rsidRDefault="00F17F2C">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rsidR="00351BDD">
        <w:tc>
          <w:tcPr>
            <w:tcW w:w="3124" w:type="dxa"/>
            <w:tcBorders>
              <w:top w:val="nil"/>
              <w:bottom w:val="nil"/>
            </w:tcBorders>
            <w:shd w:val="clear" w:color="auto" w:fill="auto"/>
          </w:tcPr>
          <w:p w:rsidR="00351BDD" w:rsidRDefault="00F17F2C">
            <w:pPr>
              <w:pStyle w:val="nTable"/>
              <w:spacing w:after="40"/>
              <w:rPr>
                <w:i/>
              </w:rPr>
            </w:pPr>
            <w:r>
              <w:rPr>
                <w:i/>
              </w:rPr>
              <w:t>Planning and Development Amendment Regulations (No. 2) 2013</w:t>
            </w:r>
          </w:p>
        </w:tc>
        <w:tc>
          <w:tcPr>
            <w:tcW w:w="1281" w:type="dxa"/>
            <w:tcBorders>
              <w:top w:val="nil"/>
              <w:bottom w:val="nil"/>
            </w:tcBorders>
            <w:shd w:val="clear" w:color="auto" w:fill="auto"/>
          </w:tcPr>
          <w:p w:rsidR="00351BDD" w:rsidRDefault="00F17F2C">
            <w:pPr>
              <w:pStyle w:val="nTable"/>
              <w:spacing w:after="40"/>
            </w:pPr>
            <w:r>
              <w:t>14 Nov 2013 p. 5059</w:t>
            </w:r>
          </w:p>
        </w:tc>
        <w:tc>
          <w:tcPr>
            <w:tcW w:w="2703" w:type="dxa"/>
            <w:tcBorders>
              <w:top w:val="nil"/>
              <w:bottom w:val="nil"/>
            </w:tcBorders>
            <w:shd w:val="clear" w:color="auto" w:fill="auto"/>
          </w:tcPr>
          <w:p w:rsidR="00351BDD" w:rsidRDefault="00F17F2C">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351BDD">
        <w:tc>
          <w:tcPr>
            <w:tcW w:w="3124" w:type="dxa"/>
            <w:tcBorders>
              <w:top w:val="nil"/>
              <w:bottom w:val="nil"/>
            </w:tcBorders>
            <w:shd w:val="clear" w:color="auto" w:fill="auto"/>
          </w:tcPr>
          <w:p w:rsidR="00351BDD" w:rsidRDefault="00F17F2C">
            <w:pPr>
              <w:pStyle w:val="nTable"/>
              <w:spacing w:after="40"/>
              <w:rPr>
                <w:i/>
              </w:rPr>
            </w:pPr>
            <w:r>
              <w:rPr>
                <w:i/>
              </w:rPr>
              <w:t>Planning and Development Amendment Regulations 2015</w:t>
            </w:r>
            <w:r>
              <w:t xml:space="preserve"> </w:t>
            </w:r>
          </w:p>
        </w:tc>
        <w:tc>
          <w:tcPr>
            <w:tcW w:w="1281" w:type="dxa"/>
            <w:tcBorders>
              <w:top w:val="nil"/>
              <w:bottom w:val="nil"/>
            </w:tcBorders>
            <w:shd w:val="clear" w:color="auto" w:fill="auto"/>
          </w:tcPr>
          <w:p w:rsidR="00351BDD" w:rsidRDefault="00F17F2C">
            <w:pPr>
              <w:pStyle w:val="nTable"/>
              <w:keepNext/>
              <w:spacing w:after="40"/>
            </w:pPr>
            <w:r>
              <w:t>25 Aug 2015 p. 3380</w:t>
            </w:r>
            <w:r>
              <w:noBreakHyphen/>
              <w:t>3</w:t>
            </w:r>
          </w:p>
        </w:tc>
        <w:tc>
          <w:tcPr>
            <w:tcW w:w="2703" w:type="dxa"/>
            <w:tcBorders>
              <w:top w:val="nil"/>
              <w:bottom w:val="nil"/>
            </w:tcBorders>
            <w:shd w:val="clear" w:color="auto" w:fill="auto"/>
          </w:tcPr>
          <w:p w:rsidR="00351BDD" w:rsidRDefault="00F17F2C">
            <w:pPr>
              <w:pStyle w:val="nTable"/>
              <w:keepNext/>
              <w:spacing w:after="40"/>
              <w:rPr>
                <w:bCs/>
                <w:snapToGrid w:val="0"/>
              </w:rPr>
            </w:pPr>
            <w:r>
              <w:rPr>
                <w:bCs/>
                <w:snapToGrid w:val="0"/>
                <w:spacing w:val="-2"/>
              </w:rPr>
              <w:t>r. 1 and 2: 25 Aug 2015 (see r. 2(a));</w:t>
            </w:r>
            <w:r>
              <w:rPr>
                <w:bCs/>
                <w:snapToGrid w:val="0"/>
                <w:spacing w:val="-2"/>
              </w:rPr>
              <w:br/>
              <w:t>Regulations other than r. 1 and 2: 19 Oct 2015 (see r. 2(b))</w:t>
            </w:r>
          </w:p>
        </w:tc>
      </w:tr>
      <w:tr w:rsidR="00351BDD">
        <w:trPr>
          <w:cantSplit/>
        </w:trPr>
        <w:tc>
          <w:tcPr>
            <w:tcW w:w="3124" w:type="dxa"/>
            <w:tcBorders>
              <w:top w:val="nil"/>
              <w:bottom w:val="nil"/>
            </w:tcBorders>
            <w:shd w:val="clear" w:color="auto" w:fill="auto"/>
          </w:tcPr>
          <w:p w:rsidR="00351BDD" w:rsidRDefault="00F17F2C">
            <w:pPr>
              <w:pStyle w:val="nTable"/>
              <w:spacing w:after="40"/>
              <w:rPr>
                <w:i/>
              </w:rPr>
            </w:pPr>
            <w:r>
              <w:rPr>
                <w:i/>
              </w:rPr>
              <w:lastRenderedPageBreak/>
              <w:t>Planning and Development Amendment Regulations 2019</w:t>
            </w:r>
            <w:r>
              <w:t xml:space="preserve"> </w:t>
            </w:r>
          </w:p>
        </w:tc>
        <w:tc>
          <w:tcPr>
            <w:tcW w:w="1281" w:type="dxa"/>
            <w:tcBorders>
              <w:top w:val="nil"/>
              <w:bottom w:val="nil"/>
            </w:tcBorders>
            <w:shd w:val="clear" w:color="auto" w:fill="auto"/>
          </w:tcPr>
          <w:p w:rsidR="00351BDD" w:rsidRDefault="00F17F2C">
            <w:pPr>
              <w:pStyle w:val="nTable"/>
              <w:keepNext/>
              <w:spacing w:after="40"/>
            </w:pPr>
            <w:r>
              <w:t>31 Dec 2019 p. 4653</w:t>
            </w:r>
            <w:r>
              <w:noBreakHyphen/>
              <w:t>4</w:t>
            </w:r>
          </w:p>
        </w:tc>
        <w:tc>
          <w:tcPr>
            <w:tcW w:w="2703" w:type="dxa"/>
            <w:tcBorders>
              <w:top w:val="nil"/>
              <w:bottom w:val="nil"/>
            </w:tcBorders>
            <w:shd w:val="clear" w:color="auto" w:fill="auto"/>
          </w:tcPr>
          <w:p w:rsidR="00351BDD" w:rsidRDefault="00F17F2C">
            <w:pPr>
              <w:pStyle w:val="nTable"/>
              <w:keepNext/>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rsidR="00351BDD">
        <w:trPr>
          <w:cantSplit/>
        </w:trPr>
        <w:tc>
          <w:tcPr>
            <w:tcW w:w="3124" w:type="dxa"/>
            <w:tcBorders>
              <w:top w:val="nil"/>
              <w:bottom w:val="single" w:sz="4" w:space="0" w:color="auto"/>
            </w:tcBorders>
            <w:shd w:val="clear" w:color="auto" w:fill="auto"/>
          </w:tcPr>
          <w:p w:rsidR="00351BDD" w:rsidRDefault="00F17F2C">
            <w:pPr>
              <w:pStyle w:val="nTable"/>
              <w:spacing w:after="40"/>
              <w:rPr>
                <w:i/>
              </w:rPr>
            </w:pPr>
            <w:r>
              <w:rPr>
                <w:i/>
              </w:rPr>
              <w:t>Planning Regulations Amendment Regulations 2020</w:t>
            </w:r>
            <w:r>
              <w:t xml:space="preserve"> Pt. 3</w:t>
            </w:r>
          </w:p>
        </w:tc>
        <w:tc>
          <w:tcPr>
            <w:tcW w:w="1281" w:type="dxa"/>
            <w:tcBorders>
              <w:top w:val="nil"/>
              <w:bottom w:val="single" w:sz="4" w:space="0" w:color="auto"/>
            </w:tcBorders>
            <w:shd w:val="clear" w:color="auto" w:fill="auto"/>
          </w:tcPr>
          <w:p w:rsidR="00351BDD" w:rsidRDefault="00F17F2C">
            <w:pPr>
              <w:pStyle w:val="nTable"/>
              <w:keepNext/>
              <w:spacing w:after="40"/>
            </w:pPr>
            <w:r>
              <w:t>SL 2020/252 18 Dec 2020</w:t>
            </w:r>
          </w:p>
        </w:tc>
        <w:tc>
          <w:tcPr>
            <w:tcW w:w="2703" w:type="dxa"/>
            <w:tcBorders>
              <w:top w:val="nil"/>
              <w:bottom w:val="single" w:sz="4" w:space="0" w:color="auto"/>
            </w:tcBorders>
            <w:shd w:val="clear" w:color="auto" w:fill="auto"/>
          </w:tcPr>
          <w:p w:rsidR="00351BDD" w:rsidRDefault="00F17F2C">
            <w:pPr>
              <w:pStyle w:val="nTable"/>
              <w:keepNext/>
              <w:spacing w:after="40"/>
              <w:rPr>
                <w:bCs/>
                <w:snapToGrid w:val="0"/>
                <w:spacing w:val="-2"/>
              </w:rPr>
            </w:pPr>
            <w:r>
              <w:t>15 Feb 2021 (see r. 2(c))</w:t>
            </w:r>
          </w:p>
        </w:tc>
      </w:tr>
    </w:tbl>
    <w:p w:rsidR="00B869D1" w:rsidRDefault="00B869D1">
      <w:pPr>
        <w:pStyle w:val="nHeading3"/>
      </w:pPr>
      <w:bookmarkStart w:id="140" w:name="_Toc74746457"/>
      <w:r>
        <w:t>Uncommenced provisions table</w:t>
      </w:r>
      <w:bookmarkEnd w:id="140"/>
    </w:p>
    <w:p w:rsidR="00B869D1" w:rsidRDefault="00B869D1">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869D1">
        <w:trPr>
          <w:tblHeader/>
        </w:trPr>
        <w:tc>
          <w:tcPr>
            <w:tcW w:w="3118" w:type="dxa"/>
          </w:tcPr>
          <w:p w:rsidR="00B869D1" w:rsidRDefault="00B869D1">
            <w:pPr>
              <w:pStyle w:val="nTable"/>
              <w:spacing w:after="40"/>
              <w:rPr>
                <w:b/>
              </w:rPr>
            </w:pPr>
            <w:r>
              <w:rPr>
                <w:b/>
              </w:rPr>
              <w:t>Citation</w:t>
            </w:r>
          </w:p>
        </w:tc>
        <w:tc>
          <w:tcPr>
            <w:tcW w:w="1276" w:type="dxa"/>
          </w:tcPr>
          <w:p w:rsidR="00B869D1" w:rsidRDefault="00B869D1">
            <w:pPr>
              <w:pStyle w:val="nTable"/>
              <w:spacing w:after="40"/>
              <w:rPr>
                <w:b/>
              </w:rPr>
            </w:pPr>
            <w:r>
              <w:rPr>
                <w:b/>
              </w:rPr>
              <w:t>Published</w:t>
            </w:r>
          </w:p>
        </w:tc>
        <w:tc>
          <w:tcPr>
            <w:tcW w:w="2693" w:type="dxa"/>
          </w:tcPr>
          <w:p w:rsidR="00B869D1" w:rsidRDefault="00B869D1">
            <w:pPr>
              <w:pStyle w:val="nTable"/>
              <w:spacing w:after="40"/>
              <w:rPr>
                <w:b/>
              </w:rPr>
            </w:pPr>
            <w:r>
              <w:rPr>
                <w:b/>
              </w:rPr>
              <w:t>Commencement</w:t>
            </w:r>
          </w:p>
        </w:tc>
      </w:tr>
      <w:tr w:rsidR="00B869D1">
        <w:tc>
          <w:tcPr>
            <w:tcW w:w="3118" w:type="dxa"/>
          </w:tcPr>
          <w:p w:rsidR="00B869D1" w:rsidRDefault="00B869D1">
            <w:pPr>
              <w:pStyle w:val="nTable"/>
              <w:spacing w:after="40"/>
            </w:pPr>
            <w:r w:rsidRPr="00B869D1">
              <w:rPr>
                <w:i/>
              </w:rPr>
              <w:t>Planning and Development Amendment Regulations 2021</w:t>
            </w:r>
          </w:p>
        </w:tc>
        <w:tc>
          <w:tcPr>
            <w:tcW w:w="1276" w:type="dxa"/>
          </w:tcPr>
          <w:p w:rsidR="00B869D1" w:rsidRDefault="00B869D1">
            <w:pPr>
              <w:pStyle w:val="nTable"/>
              <w:spacing w:after="40"/>
            </w:pPr>
            <w:r>
              <w:t>SL 2021/78 18 Jun 2021</w:t>
            </w:r>
          </w:p>
        </w:tc>
        <w:tc>
          <w:tcPr>
            <w:tcW w:w="2693" w:type="dxa"/>
          </w:tcPr>
          <w:p w:rsidR="00B869D1" w:rsidRDefault="00B869D1">
            <w:pPr>
              <w:pStyle w:val="nTable"/>
              <w:spacing w:after="40"/>
            </w:pPr>
            <w:r>
              <w:t>30 Jun 2021 (see r. 2(b) and SL 2021/69 cl. 2)</w:t>
            </w:r>
          </w:p>
        </w:tc>
      </w:tr>
    </w:tbl>
    <w:p w:rsidR="00351BDD" w:rsidRDefault="00F17F2C">
      <w:pPr>
        <w:pStyle w:val="nHeading3"/>
      </w:pPr>
      <w:bookmarkStart w:id="141" w:name="_Toc74746458"/>
      <w:r>
        <w:t>Other notes</w:t>
      </w:r>
      <w:bookmarkEnd w:id="141"/>
    </w:p>
    <w:p w:rsidR="00351BDD" w:rsidRDefault="00F17F2C">
      <w:pPr>
        <w:pStyle w:val="nNote"/>
        <w:rPr>
          <w:spacing w:val="-2"/>
        </w:rPr>
      </w:pPr>
      <w:r>
        <w:rPr>
          <w:vertAlign w:val="superscript"/>
        </w:rPr>
        <w:t>1</w:t>
      </w:r>
      <w:r>
        <w:tab/>
        <w:t xml:space="preserve">Repealed by the </w:t>
      </w:r>
      <w:r>
        <w:rPr>
          <w:i/>
          <w:spacing w:val="-2"/>
        </w:rPr>
        <w:t>Planning and Development (Repeal) Regulations 2009</w:t>
      </w:r>
      <w:r>
        <w:rPr>
          <w:spacing w:val="-2"/>
        </w:rPr>
        <w:t>.</w:t>
      </w:r>
    </w:p>
    <w:p w:rsidR="00351BDD" w:rsidRDefault="00351BDD"/>
    <w:p w:rsidR="00351BDD" w:rsidRDefault="00351BDD">
      <w:pPr>
        <w:sectPr w:rsidR="00351BDD">
          <w:headerReference w:type="even" r:id="rId30"/>
          <w:headerReference w:type="default" r:id="rId31"/>
          <w:pgSz w:w="11907" w:h="16840" w:code="9"/>
          <w:pgMar w:top="2376" w:right="2404" w:bottom="3544" w:left="2404" w:header="720" w:footer="3380" w:gutter="0"/>
          <w:cols w:space="720"/>
          <w:noEndnote/>
          <w:docGrid w:linePitch="326"/>
        </w:sectPr>
      </w:pPr>
    </w:p>
    <w:p w:rsidR="00351BDD" w:rsidRDefault="00F17F2C">
      <w:pPr>
        <w:pStyle w:val="nHeading2"/>
        <w:rPr>
          <w:sz w:val="28"/>
        </w:rPr>
      </w:pPr>
      <w:bookmarkStart w:id="143" w:name="_Toc74651056"/>
      <w:bookmarkStart w:id="144" w:name="_Toc74651542"/>
      <w:bookmarkStart w:id="145" w:name="_Toc74746459"/>
      <w:r>
        <w:rPr>
          <w:sz w:val="28"/>
        </w:rPr>
        <w:lastRenderedPageBreak/>
        <w:t>Defined terms</w:t>
      </w:r>
      <w:bookmarkEnd w:id="143"/>
      <w:bookmarkEnd w:id="144"/>
      <w:bookmarkEnd w:id="145"/>
    </w:p>
    <w:p w:rsidR="00351BDD" w:rsidRDefault="00351BDD">
      <w:pPr>
        <w:ind w:left="850" w:right="850"/>
        <w:jc w:val="center"/>
        <w:rPr>
          <w:i/>
          <w:sz w:val="18"/>
        </w:rPr>
      </w:pPr>
    </w:p>
    <w:p w:rsidR="00351BDD" w:rsidRDefault="00F17F2C">
      <w:pPr>
        <w:ind w:left="850" w:right="850"/>
        <w:jc w:val="center"/>
        <w:rPr>
          <w:i/>
          <w:sz w:val="18"/>
        </w:rPr>
      </w:pPr>
      <w:r>
        <w:rPr>
          <w:i/>
          <w:sz w:val="18"/>
        </w:rPr>
        <w:t>[This is a list of terms defined and the provisions where they are defined.  The list is not part of the law.]</w:t>
      </w:r>
    </w:p>
    <w:p w:rsidR="00351BDD" w:rsidRDefault="00F17F2C">
      <w:pPr>
        <w:pBdr>
          <w:bottom w:val="single" w:sz="4" w:space="1" w:color="auto"/>
        </w:pBdr>
        <w:tabs>
          <w:tab w:val="right" w:pos="7070"/>
        </w:tabs>
        <w:ind w:left="578"/>
        <w:rPr>
          <w:b/>
          <w:sz w:val="20"/>
        </w:rPr>
      </w:pPr>
      <w:r>
        <w:rPr>
          <w:b/>
          <w:sz w:val="20"/>
        </w:rPr>
        <w:t>Defined term</w:t>
      </w:r>
      <w:r>
        <w:rPr>
          <w:b/>
          <w:sz w:val="20"/>
        </w:rPr>
        <w:tab/>
        <w:t>Provision(s)</w:t>
      </w:r>
    </w:p>
    <w:p w:rsidR="00351BDD" w:rsidRDefault="00F17F2C">
      <w:pPr>
        <w:pStyle w:val="DefinedTerms"/>
      </w:pPr>
      <w:r>
        <w:t>Act</w:t>
      </w:r>
      <w:r>
        <w:tab/>
        <w:t>3</w:t>
      </w:r>
    </w:p>
    <w:p w:rsidR="00351BDD" w:rsidRDefault="00F17F2C">
      <w:pPr>
        <w:pStyle w:val="DefinedTerms"/>
      </w:pPr>
      <w:r>
        <w:t>affected land</w:t>
      </w:r>
      <w:r>
        <w:tab/>
        <w:t>33</w:t>
      </w:r>
    </w:p>
    <w:p w:rsidR="00351BDD" w:rsidRDefault="00F17F2C">
      <w:pPr>
        <w:pStyle w:val="DefinedTerms"/>
      </w:pPr>
      <w:r>
        <w:t>applicant</w:t>
      </w:r>
      <w:r>
        <w:tab/>
        <w:t>46</w:t>
      </w:r>
    </w:p>
    <w:p w:rsidR="00351BDD" w:rsidRDefault="00F17F2C">
      <w:pPr>
        <w:pStyle w:val="DefinedTerms"/>
      </w:pPr>
      <w:r>
        <w:t>Board</w:t>
      </w:r>
      <w:r>
        <w:tab/>
        <w:t>37</w:t>
      </w:r>
    </w:p>
    <w:p w:rsidR="00351BDD" w:rsidRDefault="00F17F2C">
      <w:pPr>
        <w:pStyle w:val="DefinedTerms"/>
      </w:pPr>
      <w:r>
        <w:t>commencement</w:t>
      </w:r>
      <w:r>
        <w:tab/>
        <w:t>59</w:t>
      </w:r>
    </w:p>
    <w:p w:rsidR="00351BDD" w:rsidRDefault="00F17F2C">
      <w:pPr>
        <w:pStyle w:val="DefinedTerms"/>
      </w:pPr>
      <w:r>
        <w:t>DAP application</w:t>
      </w:r>
      <w:r>
        <w:tab/>
        <w:t>46</w:t>
      </w:r>
    </w:p>
    <w:p w:rsidR="00351BDD" w:rsidRDefault="00F17F2C">
      <w:pPr>
        <w:pStyle w:val="DefinedTerms"/>
      </w:pPr>
      <w:r>
        <w:t>easement</w:t>
      </w:r>
      <w:r>
        <w:tab/>
        <w:t>33</w:t>
      </w:r>
    </w:p>
    <w:p w:rsidR="00351BDD" w:rsidRDefault="00F17F2C">
      <w:pPr>
        <w:pStyle w:val="DefinedTerms"/>
      </w:pPr>
      <w:r>
        <w:t>easement holder</w:t>
      </w:r>
      <w:r>
        <w:tab/>
        <w:t>33</w:t>
      </w:r>
    </w:p>
    <w:p w:rsidR="00351BDD" w:rsidRDefault="00F17F2C">
      <w:pPr>
        <w:pStyle w:val="DefinedTerms"/>
      </w:pPr>
      <w:r>
        <w:t>fauna</w:t>
      </w:r>
      <w:r>
        <w:tab/>
        <w:t>15(1)</w:t>
      </w:r>
    </w:p>
    <w:p w:rsidR="00351BDD" w:rsidRDefault="00F17F2C">
      <w:pPr>
        <w:pStyle w:val="DefinedTerms"/>
      </w:pPr>
      <w:r>
        <w:t>fee</w:t>
      </w:r>
      <w:r>
        <w:tab/>
        <w:t>46</w:t>
      </w:r>
    </w:p>
    <w:p w:rsidR="00351BDD" w:rsidRDefault="00F17F2C">
      <w:pPr>
        <w:pStyle w:val="DefinedTerms"/>
      </w:pPr>
      <w:r>
        <w:t>flora</w:t>
      </w:r>
      <w:r>
        <w:tab/>
        <w:t>15(1)</w:t>
      </w:r>
    </w:p>
    <w:p w:rsidR="00351BDD" w:rsidRDefault="00F17F2C">
      <w:pPr>
        <w:pStyle w:val="DefinedTerms"/>
      </w:pPr>
      <w:r>
        <w:t>identified State land</w:t>
      </w:r>
      <w:r>
        <w:tab/>
        <w:t>5</w:t>
      </w:r>
    </w:p>
    <w:p w:rsidR="00351BDD" w:rsidRDefault="00F17F2C">
      <w:pPr>
        <w:pStyle w:val="DefinedTerms"/>
      </w:pPr>
      <w:r>
        <w:t>local development plan</w:t>
      </w:r>
      <w:r>
        <w:tab/>
        <w:t>46</w:t>
      </w:r>
    </w:p>
    <w:p w:rsidR="00351BDD" w:rsidRDefault="00F17F2C">
      <w:pPr>
        <w:pStyle w:val="DefinedTerms"/>
      </w:pPr>
      <w:r>
        <w:t>Panel</w:t>
      </w:r>
      <w:r>
        <w:tab/>
        <w:t>46</w:t>
      </w:r>
    </w:p>
    <w:p w:rsidR="00351BDD" w:rsidRDefault="00F17F2C">
      <w:pPr>
        <w:pStyle w:val="DefinedTerms"/>
      </w:pPr>
      <w:r>
        <w:t>place</w:t>
      </w:r>
      <w:r>
        <w:tab/>
        <w:t>16(1)</w:t>
      </w:r>
    </w:p>
    <w:p w:rsidR="00351BDD" w:rsidRDefault="00F17F2C">
      <w:pPr>
        <w:pStyle w:val="DefinedTerms"/>
      </w:pPr>
      <w:r>
        <w:t>plan</w:t>
      </w:r>
      <w:r>
        <w:tab/>
        <w:t>28, 33</w:t>
      </w:r>
    </w:p>
    <w:p w:rsidR="00351BDD" w:rsidRDefault="00F17F2C">
      <w:pPr>
        <w:pStyle w:val="DefinedTerms"/>
      </w:pPr>
      <w:r>
        <w:t>Registrar of Titles</w:t>
      </w:r>
      <w:r>
        <w:tab/>
        <w:t>3</w:t>
      </w:r>
    </w:p>
    <w:p w:rsidR="00351BDD" w:rsidRDefault="00F17F2C">
      <w:pPr>
        <w:pStyle w:val="DefinedTerms"/>
      </w:pPr>
      <w:r>
        <w:t>road access condition</w:t>
      </w:r>
      <w:r>
        <w:tab/>
        <w:t>28</w:t>
      </w:r>
    </w:p>
    <w:p w:rsidR="00351BDD" w:rsidRDefault="00F17F2C">
      <w:pPr>
        <w:pStyle w:val="DefinedTerms"/>
      </w:pPr>
      <w:r>
        <w:t>road vehicle</w:t>
      </w:r>
      <w:r>
        <w:tab/>
        <w:t>5</w:t>
      </w:r>
    </w:p>
    <w:p w:rsidR="00351BDD" w:rsidRDefault="00F17F2C">
      <w:pPr>
        <w:pStyle w:val="DefinedTerms"/>
      </w:pPr>
      <w:r>
        <w:t>rubbish</w:t>
      </w:r>
      <w:r>
        <w:tab/>
        <w:t>16(1)</w:t>
      </w:r>
    </w:p>
    <w:p w:rsidR="00351BDD" w:rsidRDefault="00F17F2C">
      <w:pPr>
        <w:pStyle w:val="DefinedTerms"/>
      </w:pPr>
      <w:r>
        <w:t>section</w:t>
      </w:r>
      <w:r>
        <w:tab/>
        <w:t>3</w:t>
      </w:r>
    </w:p>
    <w:p w:rsidR="00351BDD" w:rsidRDefault="00F17F2C">
      <w:pPr>
        <w:pStyle w:val="DefinedTerms"/>
      </w:pPr>
      <w:r>
        <w:t>section 135 application</w:t>
      </w:r>
      <w:r>
        <w:tab/>
        <w:t>19</w:t>
      </w:r>
    </w:p>
    <w:p w:rsidR="00351BDD" w:rsidRDefault="00F17F2C">
      <w:pPr>
        <w:pStyle w:val="DefinedTerms"/>
      </w:pPr>
      <w:r>
        <w:t>sign</w:t>
      </w:r>
      <w:r>
        <w:tab/>
        <w:t>16(1)</w:t>
      </w:r>
    </w:p>
    <w:p w:rsidR="00351BDD" w:rsidRDefault="00F17F2C">
      <w:pPr>
        <w:pStyle w:val="DefinedTerms"/>
      </w:pPr>
      <w:r>
        <w:t>structure plan</w:t>
      </w:r>
      <w:r>
        <w:tab/>
        <w:t>46</w:t>
      </w:r>
    </w:p>
    <w:p w:rsidR="00351BDD" w:rsidRDefault="00F17F2C">
      <w:pPr>
        <w:pStyle w:val="DefinedTerms"/>
      </w:pPr>
      <w:r>
        <w:t>take</w:t>
      </w:r>
      <w:r>
        <w:tab/>
        <w:t>15(1)</w:t>
      </w:r>
    </w:p>
    <w:p w:rsidR="00351BDD" w:rsidRDefault="00F17F2C">
      <w:pPr>
        <w:pStyle w:val="DefinedTerms"/>
      </w:pPr>
      <w:r>
        <w:t>warden</w:t>
      </w:r>
      <w:r>
        <w:tab/>
        <w:t>5</w:t>
      </w:r>
    </w:p>
    <w:p w:rsidR="00351BDD" w:rsidRDefault="00351BDD"/>
    <w:p w:rsidR="00351BDD" w:rsidRDefault="00351BDD">
      <w:pPr>
        <w:sectPr w:rsidR="00351BDD">
          <w:headerReference w:type="even" r:id="rId32"/>
          <w:headerReference w:type="default" r:id="rId33"/>
          <w:pgSz w:w="11907" w:h="16840" w:code="9"/>
          <w:pgMar w:top="2381" w:right="2409" w:bottom="3543" w:left="2409" w:header="720" w:footer="3380" w:gutter="0"/>
          <w:cols w:space="720"/>
          <w:noEndnote/>
          <w:docGrid w:linePitch="326"/>
        </w:sectPr>
      </w:pPr>
    </w:p>
    <w:p w:rsidR="00351BDD" w:rsidRDefault="00351BDD">
      <w:pPr>
        <w:rPr>
          <w:u w:val="words"/>
        </w:rPr>
      </w:pPr>
    </w:p>
    <w:sectPr w:rsidR="00351BDD">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BDD" w:rsidRDefault="00F17F2C">
      <w:pPr>
        <w:rPr>
          <w:b/>
          <w:sz w:val="28"/>
        </w:rPr>
      </w:pPr>
      <w:r>
        <w:rPr>
          <w:b/>
          <w:sz w:val="28"/>
        </w:rPr>
        <w:t>Endnotes</w:t>
      </w:r>
    </w:p>
    <w:p w:rsidR="00351BDD" w:rsidRDefault="00F17F2C">
      <w:pPr>
        <w:spacing w:after="240"/>
        <w:rPr>
          <w:rFonts w:ascii="Times" w:hAnsi="Times"/>
          <w:sz w:val="18"/>
        </w:rPr>
      </w:pPr>
      <w:r>
        <w:rPr>
          <w:sz w:val="20"/>
        </w:rPr>
        <w:t>[For ease of reference detach these notes and read them alongside the draft.]</w:t>
      </w:r>
    </w:p>
    <w:p w:rsidR="00351BDD" w:rsidRDefault="00351BDD"/>
  </w:endnote>
  <w:endnote w:type="continuationSeparator" w:id="0">
    <w:p w:rsidR="00351BDD" w:rsidRDefault="00351BDD">
      <w:pPr>
        <w:pStyle w:val="Footer"/>
      </w:pPr>
    </w:p>
    <w:p w:rsidR="00351BDD" w:rsidRDefault="00351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Footer"/>
      <w:pBdr>
        <w:bottom w:val="single" w:sz="4" w:space="1" w:color="auto"/>
      </w:pBdr>
      <w:rPr>
        <w:sz w:val="20"/>
      </w:rPr>
    </w:pPr>
  </w:p>
  <w:p w:rsidR="00351BDD" w:rsidRDefault="00F17F2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71AEF">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71AEF">
      <w:rPr>
        <w:sz w:val="20"/>
      </w:rPr>
      <w:t>18 Jun 2021</w:t>
    </w:r>
    <w:r>
      <w:rPr>
        <w:sz w:val="20"/>
      </w:rPr>
      <w:fldChar w:fldCharType="end"/>
    </w:r>
  </w:p>
  <w:p w:rsidR="00351BDD" w:rsidRDefault="00F17F2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Footer"/>
      <w:pBdr>
        <w:bottom w:val="single" w:sz="4" w:space="1" w:color="auto"/>
      </w:pBdr>
      <w:rPr>
        <w:sz w:val="20"/>
      </w:rPr>
    </w:pPr>
  </w:p>
  <w:p w:rsidR="00351BDD" w:rsidRDefault="00F17F2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1AEF">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1AEF">
      <w:rPr>
        <w:sz w:val="20"/>
      </w:rPr>
      <w:t>01-i0-00</w:t>
    </w:r>
    <w:r>
      <w:rPr>
        <w:sz w:val="20"/>
      </w:rPr>
      <w:fldChar w:fldCharType="end"/>
    </w:r>
  </w:p>
  <w:p w:rsidR="00351BDD" w:rsidRDefault="00F17F2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Footer"/>
      <w:pBdr>
        <w:bottom w:val="single" w:sz="4" w:space="1" w:color="auto"/>
      </w:pBdr>
      <w:rPr>
        <w:sz w:val="20"/>
      </w:rPr>
    </w:pPr>
  </w:p>
  <w:p w:rsidR="00351BDD" w:rsidRDefault="00F17F2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1AEF">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1AEF">
      <w:rPr>
        <w:sz w:val="20"/>
      </w:rPr>
      <w:t>01-i0-00</w:t>
    </w:r>
    <w:r>
      <w:rPr>
        <w:sz w:val="20"/>
      </w:rPr>
      <w:fldChar w:fldCharType="end"/>
    </w:r>
  </w:p>
  <w:p w:rsidR="00351BDD" w:rsidRDefault="00F17F2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Footer"/>
      <w:pBdr>
        <w:bottom w:val="single" w:sz="4" w:space="1" w:color="auto"/>
      </w:pBdr>
      <w:rPr>
        <w:sz w:val="20"/>
      </w:rPr>
    </w:pPr>
  </w:p>
  <w:p w:rsidR="00351BDD" w:rsidRDefault="00F17F2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1AEF">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71AEF">
      <w:rPr>
        <w:sz w:val="20"/>
      </w:rPr>
      <w:t>18 Jun 2021</w:t>
    </w:r>
    <w:r>
      <w:rPr>
        <w:sz w:val="20"/>
      </w:rPr>
      <w:fldChar w:fldCharType="end"/>
    </w:r>
  </w:p>
  <w:p w:rsidR="00351BDD" w:rsidRDefault="00F17F2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Footer"/>
      <w:pBdr>
        <w:bottom w:val="single" w:sz="4" w:space="1" w:color="auto"/>
      </w:pBdr>
      <w:rPr>
        <w:sz w:val="20"/>
      </w:rPr>
    </w:pPr>
  </w:p>
  <w:p w:rsidR="00351BDD" w:rsidRDefault="00F17F2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1AEF">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1AEF">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rsidR="00351BDD" w:rsidRDefault="00F17F2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Footer"/>
      <w:pBdr>
        <w:bottom w:val="single" w:sz="4" w:space="1" w:color="auto"/>
      </w:pBdr>
      <w:rPr>
        <w:sz w:val="20"/>
      </w:rPr>
    </w:pPr>
  </w:p>
  <w:p w:rsidR="00351BDD" w:rsidRDefault="00F17F2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1AEF">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1AEF">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51BDD" w:rsidRDefault="00F17F2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BDD" w:rsidRDefault="00F17F2C">
      <w:r>
        <w:separator/>
      </w:r>
    </w:p>
  </w:footnote>
  <w:footnote w:type="continuationSeparator" w:id="0">
    <w:p w:rsidR="00351BDD" w:rsidRDefault="00F1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F" w:rsidRDefault="00A71A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351BDD">
      <w:trPr>
        <w:cantSplit/>
        <w:jc w:val="center"/>
      </w:trPr>
      <w:tc>
        <w:tcPr>
          <w:tcW w:w="7263" w:type="dxa"/>
          <w:gridSpan w:val="2"/>
        </w:tcPr>
        <w:p w:rsidR="00351BDD" w:rsidRDefault="00F17F2C">
          <w:pPr>
            <w:pStyle w:val="Header"/>
          </w:pPr>
          <w:r>
            <w:rPr>
              <w:b/>
              <w:i/>
            </w:rPr>
            <w:fldChar w:fldCharType="begin"/>
          </w:r>
          <w:r>
            <w:rPr>
              <w:b/>
              <w:i/>
            </w:rPr>
            <w:instrText>STYLEREF "Name of Act/Reg"</w:instrText>
          </w:r>
          <w:r>
            <w:rPr>
              <w:b/>
              <w:i/>
            </w:rPr>
            <w:fldChar w:fldCharType="separate"/>
          </w:r>
          <w:r w:rsidR="00A71AEF">
            <w:rPr>
              <w:b/>
              <w:i/>
            </w:rPr>
            <w:t>Planning and Development Regulations 2009</w:t>
          </w:r>
          <w:r>
            <w:rPr>
              <w:b/>
              <w:i/>
            </w:rPr>
            <w:fldChar w:fldCharType="end"/>
          </w:r>
        </w:p>
      </w:tc>
    </w:tr>
    <w:tr w:rsidR="00351BDD">
      <w:trPr>
        <w:jc w:val="center"/>
      </w:trPr>
      <w:tc>
        <w:tcPr>
          <w:tcW w:w="1548" w:type="dxa"/>
        </w:tcPr>
        <w:p w:rsidR="00351BDD" w:rsidRDefault="00F17F2C">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71AE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rsidR="00351BDD" w:rsidRDefault="00F17F2C">
          <w:pPr>
            <w:pStyle w:val="Header"/>
            <w:spacing w:before="40"/>
          </w:pPr>
          <w:r>
            <w:fldChar w:fldCharType="begin"/>
          </w:r>
          <w:r>
            <w:instrText>styleref CharSchText</w:instrText>
          </w:r>
          <w:r>
            <w:fldChar w:fldCharType="end"/>
          </w:r>
        </w:p>
      </w:tc>
    </w:tr>
    <w:tr w:rsidR="00351BDD">
      <w:trPr>
        <w:jc w:val="center"/>
      </w:trPr>
      <w:tc>
        <w:tcPr>
          <w:tcW w:w="1548" w:type="dxa"/>
        </w:tcPr>
        <w:p w:rsidR="00351BDD" w:rsidRDefault="00F17F2C">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A71AE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351BDD" w:rsidRDefault="00F17F2C">
          <w:pPr>
            <w:pStyle w:val="Header"/>
            <w:spacing w:before="40"/>
          </w:pPr>
          <w:r>
            <w:fldChar w:fldCharType="begin"/>
          </w:r>
          <w:r>
            <w:instrText xml:space="preserve"> styleref CharSDivText </w:instrText>
          </w:r>
          <w:r>
            <w:fldChar w:fldCharType="end"/>
          </w:r>
        </w:p>
      </w:tc>
    </w:tr>
    <w:tr w:rsidR="00351BDD">
      <w:trPr>
        <w:jc w:val="center"/>
      </w:trPr>
      <w:tc>
        <w:tcPr>
          <w:tcW w:w="1548" w:type="dxa"/>
        </w:tcPr>
        <w:p w:rsidR="00351BDD" w:rsidRDefault="00F17F2C">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A71AEF">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A71AEF">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A71AEF">
            <w:rPr>
              <w:b/>
            </w:rPr>
            <w:t>1</w:t>
          </w:r>
          <w:r>
            <w:rPr>
              <w:b/>
            </w:rPr>
            <w:fldChar w:fldCharType="end"/>
          </w:r>
        </w:p>
      </w:tc>
      <w:tc>
        <w:tcPr>
          <w:tcW w:w="5715" w:type="dxa"/>
        </w:tcPr>
        <w:p w:rsidR="00351BDD" w:rsidRDefault="00351BDD">
          <w:pPr>
            <w:pStyle w:val="Header"/>
            <w:spacing w:before="40"/>
          </w:pPr>
        </w:p>
      </w:tc>
    </w:tr>
  </w:tbl>
  <w:p w:rsidR="00351BDD" w:rsidRDefault="00351BD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51BDD">
      <w:trPr>
        <w:jc w:val="center"/>
      </w:trPr>
      <w:tc>
        <w:tcPr>
          <w:tcW w:w="7263" w:type="dxa"/>
          <w:gridSpan w:val="2"/>
        </w:tcPr>
        <w:p w:rsidR="00351BDD" w:rsidRDefault="00F17F2C">
          <w:pPr>
            <w:pStyle w:val="Header"/>
            <w:ind w:right="17"/>
            <w:jc w:val="right"/>
          </w:pPr>
          <w:r>
            <w:rPr>
              <w:b/>
              <w:i/>
            </w:rPr>
            <w:fldChar w:fldCharType="begin"/>
          </w:r>
          <w:r>
            <w:rPr>
              <w:b/>
              <w:i/>
            </w:rPr>
            <w:instrText>STYLEREF "Name of Act/Reg"</w:instrText>
          </w:r>
          <w:r>
            <w:rPr>
              <w:b/>
              <w:i/>
            </w:rPr>
            <w:fldChar w:fldCharType="separate"/>
          </w:r>
          <w:r w:rsidR="00A71AEF">
            <w:rPr>
              <w:b/>
              <w:i/>
            </w:rPr>
            <w:t>Planning and Development Regulations 2009</w:t>
          </w:r>
          <w:r>
            <w:rPr>
              <w:b/>
              <w:i/>
            </w:rPr>
            <w:fldChar w:fldCharType="end"/>
          </w:r>
        </w:p>
      </w:tc>
    </w:tr>
    <w:tr w:rsidR="00351BDD">
      <w:trPr>
        <w:jc w:val="center"/>
      </w:trPr>
      <w:tc>
        <w:tcPr>
          <w:tcW w:w="5797" w:type="dxa"/>
        </w:tcPr>
        <w:p w:rsidR="00351BDD" w:rsidRDefault="00F17F2C">
          <w:pPr>
            <w:pStyle w:val="Header"/>
            <w:spacing w:before="40"/>
            <w:jc w:val="right"/>
          </w:pPr>
          <w:r>
            <w:fldChar w:fldCharType="begin"/>
          </w:r>
          <w:r>
            <w:instrText>styleref CharSchText</w:instrText>
          </w:r>
          <w:r>
            <w:fldChar w:fldCharType="end"/>
          </w:r>
        </w:p>
      </w:tc>
      <w:tc>
        <w:tcPr>
          <w:tcW w:w="1466" w:type="dxa"/>
        </w:tcPr>
        <w:p w:rsidR="00351BDD" w:rsidRDefault="00F17F2C">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71AE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351BDD">
      <w:trPr>
        <w:jc w:val="center"/>
      </w:trPr>
      <w:tc>
        <w:tcPr>
          <w:tcW w:w="5797" w:type="dxa"/>
        </w:tcPr>
        <w:p w:rsidR="00351BDD" w:rsidRDefault="00F17F2C">
          <w:pPr>
            <w:pStyle w:val="Header"/>
            <w:spacing w:before="40"/>
            <w:jc w:val="right"/>
          </w:pPr>
          <w:r>
            <w:fldChar w:fldCharType="begin"/>
          </w:r>
          <w:r>
            <w:instrText xml:space="preserve"> styleref CharSDivText </w:instrText>
          </w:r>
          <w:r>
            <w:fldChar w:fldCharType="end"/>
          </w:r>
        </w:p>
      </w:tc>
      <w:tc>
        <w:tcPr>
          <w:tcW w:w="1466" w:type="dxa"/>
        </w:tcPr>
        <w:p w:rsidR="00351BDD" w:rsidRDefault="00F17F2C">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A71AE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351BDD">
      <w:trPr>
        <w:jc w:val="center"/>
      </w:trPr>
      <w:tc>
        <w:tcPr>
          <w:tcW w:w="5797" w:type="dxa"/>
        </w:tcPr>
        <w:p w:rsidR="00351BDD" w:rsidRDefault="00351BDD">
          <w:pPr>
            <w:pStyle w:val="Header"/>
            <w:spacing w:before="40"/>
            <w:jc w:val="right"/>
          </w:pPr>
        </w:p>
      </w:tc>
      <w:tc>
        <w:tcPr>
          <w:tcW w:w="1466" w:type="dxa"/>
        </w:tcPr>
        <w:p w:rsidR="00351BDD" w:rsidRDefault="00F17F2C">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A71AEF">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A71AEF">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A71AEF">
            <w:rPr>
              <w:b/>
            </w:rPr>
            <w:t>1</w:t>
          </w:r>
          <w:r>
            <w:rPr>
              <w:b/>
            </w:rPr>
            <w:fldChar w:fldCharType="end"/>
          </w:r>
        </w:p>
      </w:tc>
    </w:tr>
  </w:tbl>
  <w:p w:rsidR="00351BDD" w:rsidRDefault="00351BDD">
    <w:pPr>
      <w:pStyle w:val="Header"/>
      <w:pBdr>
        <w:top w:val="single" w:sz="4" w:space="1" w:color="auto"/>
      </w:pBdr>
    </w:pPr>
    <w:bookmarkStart w:id="126" w:name="Schedule"/>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51BDD">
      <w:trPr>
        <w:cantSplit/>
        <w:jc w:val="center"/>
      </w:trPr>
      <w:tc>
        <w:tcPr>
          <w:tcW w:w="7258" w:type="dxa"/>
          <w:gridSpan w:val="2"/>
        </w:tcPr>
        <w:p w:rsidR="00351BDD" w:rsidRDefault="00F17F2C">
          <w:pPr>
            <w:pStyle w:val="Header"/>
          </w:pPr>
          <w:r>
            <w:rPr>
              <w:b/>
              <w:i/>
            </w:rPr>
            <w:fldChar w:fldCharType="begin"/>
          </w:r>
          <w:r>
            <w:rPr>
              <w:b/>
              <w:i/>
            </w:rPr>
            <w:instrText>STYLEREF "Name of Act/Reg"</w:instrText>
          </w:r>
          <w:r>
            <w:rPr>
              <w:b/>
              <w:i/>
            </w:rPr>
            <w:fldChar w:fldCharType="separate"/>
          </w:r>
          <w:r w:rsidR="00A71AEF">
            <w:rPr>
              <w:b/>
              <w:i/>
            </w:rPr>
            <w:t>Planning and Development Regulations 2009</w:t>
          </w:r>
          <w:r>
            <w:rPr>
              <w:b/>
              <w:i/>
            </w:rPr>
            <w:fldChar w:fldCharType="end"/>
          </w:r>
        </w:p>
      </w:tc>
    </w:tr>
    <w:tr w:rsidR="00351BDD">
      <w:trPr>
        <w:jc w:val="center"/>
      </w:trPr>
      <w:tc>
        <w:tcPr>
          <w:tcW w:w="1548" w:type="dxa"/>
        </w:tcPr>
        <w:p w:rsidR="00351BDD" w:rsidRDefault="00F17F2C">
          <w:pPr>
            <w:pStyle w:val="Header"/>
            <w:spacing w:before="40"/>
          </w:pPr>
          <w:r>
            <w:rPr>
              <w:b/>
            </w:rPr>
            <w:fldChar w:fldCharType="begin"/>
          </w:r>
          <w:r>
            <w:rPr>
              <w:b/>
            </w:rPr>
            <w:instrText>styleref CharSchno</w:instrText>
          </w:r>
          <w:r>
            <w:rPr>
              <w:b/>
            </w:rPr>
            <w:fldChar w:fldCharType="separate"/>
          </w:r>
          <w:r w:rsidR="00A71AEF">
            <w:rPr>
              <w:b/>
            </w:rPr>
            <w:t>Schedule 1</w:t>
          </w:r>
          <w:r>
            <w:rPr>
              <w:b/>
            </w:rPr>
            <w:fldChar w:fldCharType="end"/>
          </w:r>
        </w:p>
      </w:tc>
      <w:tc>
        <w:tcPr>
          <w:tcW w:w="5715" w:type="dxa"/>
        </w:tcPr>
        <w:p w:rsidR="00351BDD" w:rsidRDefault="00F17F2C">
          <w:pPr>
            <w:pStyle w:val="Header"/>
            <w:spacing w:before="40"/>
          </w:pPr>
          <w:r>
            <w:fldChar w:fldCharType="begin"/>
          </w:r>
          <w:r>
            <w:instrText>styleref CharSchText</w:instrText>
          </w:r>
          <w:r>
            <w:fldChar w:fldCharType="separate"/>
          </w:r>
          <w:r w:rsidR="00A71AEF">
            <w:t>Forms</w:t>
          </w:r>
          <w:r>
            <w:fldChar w:fldCharType="end"/>
          </w:r>
        </w:p>
      </w:tc>
    </w:tr>
    <w:tr w:rsidR="00351BDD">
      <w:trPr>
        <w:jc w:val="center"/>
      </w:trPr>
      <w:tc>
        <w:tcPr>
          <w:tcW w:w="1548" w:type="dxa"/>
        </w:tcPr>
        <w:p w:rsidR="00351BDD" w:rsidRDefault="00F17F2C">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51BDD" w:rsidRDefault="00F17F2C">
          <w:pPr>
            <w:pStyle w:val="Header"/>
            <w:spacing w:before="40"/>
          </w:pPr>
          <w:r>
            <w:fldChar w:fldCharType="begin"/>
          </w:r>
          <w:r>
            <w:instrText xml:space="preserve"> styleref CharSDivText </w:instrText>
          </w:r>
          <w:r>
            <w:fldChar w:fldCharType="end"/>
          </w:r>
        </w:p>
      </w:tc>
    </w:tr>
    <w:tr w:rsidR="00351BDD">
      <w:trPr>
        <w:jc w:val="center"/>
      </w:trPr>
      <w:tc>
        <w:tcPr>
          <w:tcW w:w="1548" w:type="dxa"/>
        </w:tcPr>
        <w:p w:rsidR="00351BDD" w:rsidRDefault="00351BDD">
          <w:pPr>
            <w:pStyle w:val="Header"/>
            <w:spacing w:before="40"/>
          </w:pPr>
        </w:p>
      </w:tc>
      <w:tc>
        <w:tcPr>
          <w:tcW w:w="5715" w:type="dxa"/>
        </w:tcPr>
        <w:p w:rsidR="00351BDD" w:rsidRDefault="00351BDD">
          <w:pPr>
            <w:pStyle w:val="Header"/>
            <w:spacing w:before="40"/>
          </w:pPr>
        </w:p>
      </w:tc>
    </w:tr>
  </w:tbl>
  <w:p w:rsidR="00351BDD" w:rsidRDefault="00351BD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51BDD">
      <w:trPr>
        <w:cantSplit/>
        <w:jc w:val="center"/>
      </w:trPr>
      <w:tc>
        <w:tcPr>
          <w:tcW w:w="7263" w:type="dxa"/>
          <w:gridSpan w:val="2"/>
        </w:tcPr>
        <w:p w:rsidR="00351BDD" w:rsidRDefault="00F17F2C">
          <w:pPr>
            <w:pStyle w:val="Header"/>
            <w:ind w:right="17"/>
            <w:jc w:val="right"/>
          </w:pPr>
          <w:r>
            <w:rPr>
              <w:b/>
              <w:i/>
            </w:rPr>
            <w:fldChar w:fldCharType="begin"/>
          </w:r>
          <w:r>
            <w:rPr>
              <w:b/>
              <w:i/>
            </w:rPr>
            <w:instrText>Styleref "Name of Act/Reg"</w:instrText>
          </w:r>
          <w:r>
            <w:rPr>
              <w:b/>
              <w:i/>
            </w:rPr>
            <w:fldChar w:fldCharType="separate"/>
          </w:r>
          <w:r w:rsidR="00A71AEF">
            <w:rPr>
              <w:b/>
              <w:i/>
            </w:rPr>
            <w:t>Planning and Development Regulations 2009</w:t>
          </w:r>
          <w:r>
            <w:rPr>
              <w:b/>
              <w:i/>
            </w:rPr>
            <w:fldChar w:fldCharType="end"/>
          </w:r>
        </w:p>
      </w:tc>
    </w:tr>
    <w:tr w:rsidR="00351BDD">
      <w:trPr>
        <w:jc w:val="center"/>
      </w:trPr>
      <w:tc>
        <w:tcPr>
          <w:tcW w:w="5715" w:type="dxa"/>
          <w:vAlign w:val="bottom"/>
        </w:tcPr>
        <w:p w:rsidR="00351BDD" w:rsidRDefault="00F17F2C">
          <w:pPr>
            <w:pStyle w:val="Header"/>
            <w:spacing w:before="40"/>
            <w:jc w:val="right"/>
          </w:pPr>
          <w:r>
            <w:fldChar w:fldCharType="begin"/>
          </w:r>
          <w:r>
            <w:instrText>styleref CharSchText</w:instrText>
          </w:r>
          <w:r>
            <w:fldChar w:fldCharType="separate"/>
          </w:r>
          <w:r w:rsidR="00A71AEF">
            <w:t>Forms</w:t>
          </w:r>
          <w:r>
            <w:fldChar w:fldCharType="end"/>
          </w:r>
        </w:p>
      </w:tc>
      <w:tc>
        <w:tcPr>
          <w:tcW w:w="1548" w:type="dxa"/>
        </w:tcPr>
        <w:p w:rsidR="00351BDD" w:rsidRDefault="00F17F2C">
          <w:pPr>
            <w:pStyle w:val="Header"/>
            <w:spacing w:before="40"/>
            <w:ind w:right="17"/>
            <w:jc w:val="right"/>
          </w:pPr>
          <w:r>
            <w:rPr>
              <w:b/>
            </w:rPr>
            <w:fldChar w:fldCharType="begin"/>
          </w:r>
          <w:r>
            <w:rPr>
              <w:b/>
            </w:rPr>
            <w:instrText>styleref CharSchno</w:instrText>
          </w:r>
          <w:r>
            <w:rPr>
              <w:b/>
            </w:rPr>
            <w:fldChar w:fldCharType="separate"/>
          </w:r>
          <w:r w:rsidR="00A71AEF">
            <w:rPr>
              <w:b/>
            </w:rPr>
            <w:t>Schedule 1</w:t>
          </w:r>
          <w:r>
            <w:rPr>
              <w:b/>
            </w:rPr>
            <w:fldChar w:fldCharType="end"/>
          </w:r>
        </w:p>
      </w:tc>
    </w:tr>
    <w:tr w:rsidR="00351BDD">
      <w:trPr>
        <w:jc w:val="center"/>
      </w:trPr>
      <w:tc>
        <w:tcPr>
          <w:tcW w:w="5715" w:type="dxa"/>
        </w:tcPr>
        <w:p w:rsidR="00351BDD" w:rsidRDefault="00F17F2C">
          <w:pPr>
            <w:pStyle w:val="Header"/>
            <w:spacing w:before="40"/>
            <w:jc w:val="right"/>
          </w:pPr>
          <w:r>
            <w:fldChar w:fldCharType="begin"/>
          </w:r>
          <w:r>
            <w:instrText xml:space="preserve"> styleref CharSDivText </w:instrText>
          </w:r>
          <w:r>
            <w:fldChar w:fldCharType="end"/>
          </w:r>
        </w:p>
      </w:tc>
      <w:tc>
        <w:tcPr>
          <w:tcW w:w="1548" w:type="dxa"/>
        </w:tcPr>
        <w:p w:rsidR="00351BDD" w:rsidRDefault="00F17F2C">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51BDD">
      <w:trPr>
        <w:jc w:val="center"/>
      </w:trPr>
      <w:tc>
        <w:tcPr>
          <w:tcW w:w="5715" w:type="dxa"/>
        </w:tcPr>
        <w:p w:rsidR="00351BDD" w:rsidRDefault="00351BDD">
          <w:pPr>
            <w:pStyle w:val="Header"/>
            <w:spacing w:before="40"/>
            <w:jc w:val="right"/>
          </w:pPr>
        </w:p>
      </w:tc>
      <w:tc>
        <w:tcPr>
          <w:tcW w:w="1548" w:type="dxa"/>
        </w:tcPr>
        <w:p w:rsidR="00351BDD" w:rsidRDefault="00351BDD">
          <w:pPr>
            <w:pStyle w:val="Header"/>
            <w:spacing w:before="40"/>
            <w:ind w:right="17"/>
            <w:jc w:val="right"/>
          </w:pPr>
        </w:p>
      </w:tc>
    </w:tr>
  </w:tbl>
  <w:p w:rsidR="00351BDD" w:rsidRDefault="00351BD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51BDD">
      <w:trPr>
        <w:cantSplit/>
        <w:jc w:val="center"/>
      </w:trPr>
      <w:tc>
        <w:tcPr>
          <w:tcW w:w="7258" w:type="dxa"/>
          <w:gridSpan w:val="2"/>
        </w:tcPr>
        <w:p w:rsidR="00351BDD" w:rsidRDefault="00F17F2C">
          <w:pPr>
            <w:pStyle w:val="Header"/>
          </w:pPr>
          <w:r>
            <w:rPr>
              <w:b/>
              <w:i/>
            </w:rPr>
            <w:fldChar w:fldCharType="begin"/>
          </w:r>
          <w:r>
            <w:rPr>
              <w:b/>
              <w:i/>
            </w:rPr>
            <w:instrText xml:space="preserve"> STYLEREF "Name of Act/Reg" </w:instrText>
          </w:r>
          <w:r>
            <w:rPr>
              <w:b/>
              <w:i/>
            </w:rPr>
            <w:fldChar w:fldCharType="separate"/>
          </w:r>
          <w:r w:rsidR="00A71AEF">
            <w:rPr>
              <w:b/>
              <w:i/>
            </w:rPr>
            <w:t>Planning and Development Regulations 2009</w:t>
          </w:r>
          <w:r>
            <w:rPr>
              <w:b/>
              <w:i/>
            </w:rPr>
            <w:fldChar w:fldCharType="end"/>
          </w:r>
        </w:p>
      </w:tc>
    </w:tr>
    <w:tr w:rsidR="00351BDD">
      <w:trPr>
        <w:jc w:val="center"/>
      </w:trPr>
      <w:tc>
        <w:tcPr>
          <w:tcW w:w="1548" w:type="dxa"/>
        </w:tcPr>
        <w:p w:rsidR="00351BDD" w:rsidRDefault="00F17F2C">
          <w:pPr>
            <w:pStyle w:val="Header"/>
            <w:spacing w:before="40"/>
          </w:pPr>
          <w:r>
            <w:rPr>
              <w:b/>
            </w:rPr>
            <w:fldChar w:fldCharType="begin"/>
          </w:r>
          <w:r>
            <w:rPr>
              <w:b/>
            </w:rPr>
            <w:instrText xml:space="preserve"> STYLEREF "nHeading 2" </w:instrText>
          </w:r>
          <w:r>
            <w:rPr>
              <w:b/>
            </w:rPr>
            <w:fldChar w:fldCharType="separate"/>
          </w:r>
          <w:r w:rsidR="00A71AEF">
            <w:rPr>
              <w:b/>
            </w:rPr>
            <w:t>Notes</w:t>
          </w:r>
          <w:r>
            <w:rPr>
              <w:b/>
            </w:rPr>
            <w:fldChar w:fldCharType="end"/>
          </w:r>
        </w:p>
      </w:tc>
      <w:tc>
        <w:tcPr>
          <w:tcW w:w="5715" w:type="dxa"/>
        </w:tcPr>
        <w:p w:rsidR="00351BDD" w:rsidRDefault="00F17F2C">
          <w:pPr>
            <w:pStyle w:val="Header"/>
            <w:spacing w:before="40"/>
          </w:pPr>
          <w:r>
            <w:fldChar w:fldCharType="begin"/>
          </w:r>
          <w:r>
            <w:instrText xml:space="preserve"> STYLEREF "nHeading 3" </w:instrText>
          </w:r>
          <w:r>
            <w:fldChar w:fldCharType="separate"/>
          </w:r>
          <w:r w:rsidR="00A71AEF">
            <w:t>Compilation table</w:t>
          </w:r>
          <w:r>
            <w:fldChar w:fldCharType="end"/>
          </w:r>
        </w:p>
      </w:tc>
    </w:tr>
    <w:tr w:rsidR="00351BDD">
      <w:trPr>
        <w:jc w:val="center"/>
      </w:trPr>
      <w:tc>
        <w:tcPr>
          <w:tcW w:w="1548" w:type="dxa"/>
        </w:tcPr>
        <w:p w:rsidR="00351BDD" w:rsidRDefault="00351BDD">
          <w:pPr>
            <w:pStyle w:val="Header"/>
            <w:spacing w:before="40"/>
          </w:pPr>
        </w:p>
      </w:tc>
      <w:tc>
        <w:tcPr>
          <w:tcW w:w="5715" w:type="dxa"/>
        </w:tcPr>
        <w:p w:rsidR="00351BDD" w:rsidRDefault="00351BDD">
          <w:pPr>
            <w:pStyle w:val="Header"/>
            <w:spacing w:before="40"/>
          </w:pPr>
        </w:p>
      </w:tc>
    </w:tr>
    <w:tr w:rsidR="00351BDD">
      <w:trPr>
        <w:cantSplit/>
        <w:jc w:val="center"/>
      </w:trPr>
      <w:tc>
        <w:tcPr>
          <w:tcW w:w="7258" w:type="dxa"/>
          <w:gridSpan w:val="2"/>
        </w:tcPr>
        <w:p w:rsidR="00351BDD" w:rsidRDefault="00351BDD">
          <w:pPr>
            <w:pStyle w:val="Header"/>
            <w:spacing w:before="40"/>
          </w:pPr>
        </w:p>
      </w:tc>
    </w:tr>
  </w:tbl>
  <w:p w:rsidR="00351BDD" w:rsidRDefault="00351BD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51BDD">
      <w:trPr>
        <w:cantSplit/>
        <w:jc w:val="center"/>
      </w:trPr>
      <w:tc>
        <w:tcPr>
          <w:tcW w:w="7258" w:type="dxa"/>
          <w:gridSpan w:val="2"/>
        </w:tcPr>
        <w:p w:rsidR="00351BDD" w:rsidRDefault="00F17F2C">
          <w:pPr>
            <w:pStyle w:val="Header"/>
            <w:ind w:right="17"/>
            <w:jc w:val="right"/>
          </w:pPr>
          <w:r>
            <w:rPr>
              <w:b/>
              <w:i/>
            </w:rPr>
            <w:fldChar w:fldCharType="begin"/>
          </w:r>
          <w:r>
            <w:rPr>
              <w:b/>
              <w:i/>
            </w:rPr>
            <w:instrText xml:space="preserve"> STYLEREF "Name of Act/Reg" </w:instrText>
          </w:r>
          <w:r>
            <w:rPr>
              <w:b/>
              <w:i/>
            </w:rPr>
            <w:fldChar w:fldCharType="separate"/>
          </w:r>
          <w:r w:rsidR="00A71AEF">
            <w:rPr>
              <w:b/>
              <w:i/>
            </w:rPr>
            <w:t>Planning and Development Regulations 2009</w:t>
          </w:r>
          <w:r>
            <w:rPr>
              <w:b/>
              <w:i/>
            </w:rPr>
            <w:fldChar w:fldCharType="end"/>
          </w:r>
        </w:p>
      </w:tc>
    </w:tr>
    <w:tr w:rsidR="00351BDD">
      <w:trPr>
        <w:jc w:val="center"/>
      </w:trPr>
      <w:tc>
        <w:tcPr>
          <w:tcW w:w="5715" w:type="dxa"/>
        </w:tcPr>
        <w:p w:rsidR="00351BDD" w:rsidRDefault="00F17F2C">
          <w:pPr>
            <w:pStyle w:val="Header"/>
            <w:spacing w:before="40"/>
            <w:jc w:val="right"/>
          </w:pPr>
          <w:r>
            <w:fldChar w:fldCharType="begin"/>
          </w:r>
          <w:r>
            <w:instrText xml:space="preserve"> STYLEREF "nHeading 3" </w:instrText>
          </w:r>
          <w:r>
            <w:fldChar w:fldCharType="separate"/>
          </w:r>
          <w:r w:rsidR="00A71AEF">
            <w:t>Compilation table</w:t>
          </w:r>
          <w:r>
            <w:fldChar w:fldCharType="end"/>
          </w:r>
        </w:p>
      </w:tc>
      <w:tc>
        <w:tcPr>
          <w:tcW w:w="1548" w:type="dxa"/>
        </w:tcPr>
        <w:p w:rsidR="00351BDD" w:rsidRDefault="00F17F2C">
          <w:pPr>
            <w:pStyle w:val="Header"/>
            <w:spacing w:before="40"/>
            <w:ind w:right="17"/>
            <w:jc w:val="right"/>
          </w:pPr>
          <w:r>
            <w:rPr>
              <w:b/>
            </w:rPr>
            <w:fldChar w:fldCharType="begin"/>
          </w:r>
          <w:r>
            <w:rPr>
              <w:b/>
            </w:rPr>
            <w:instrText xml:space="preserve"> STYLEREF "nHeading 2" </w:instrText>
          </w:r>
          <w:r>
            <w:rPr>
              <w:b/>
            </w:rPr>
            <w:fldChar w:fldCharType="separate"/>
          </w:r>
          <w:r w:rsidR="00A71AEF">
            <w:rPr>
              <w:b/>
            </w:rPr>
            <w:t>Notes</w:t>
          </w:r>
          <w:r>
            <w:rPr>
              <w:b/>
            </w:rPr>
            <w:fldChar w:fldCharType="end"/>
          </w:r>
        </w:p>
      </w:tc>
    </w:tr>
    <w:tr w:rsidR="00351BDD">
      <w:trPr>
        <w:jc w:val="center"/>
      </w:trPr>
      <w:tc>
        <w:tcPr>
          <w:tcW w:w="5715" w:type="dxa"/>
        </w:tcPr>
        <w:p w:rsidR="00351BDD" w:rsidRDefault="00351BDD">
          <w:pPr>
            <w:pStyle w:val="Header"/>
            <w:spacing w:before="40"/>
            <w:jc w:val="right"/>
          </w:pPr>
        </w:p>
      </w:tc>
      <w:tc>
        <w:tcPr>
          <w:tcW w:w="1548" w:type="dxa"/>
        </w:tcPr>
        <w:p w:rsidR="00351BDD" w:rsidRDefault="00351BDD">
          <w:pPr>
            <w:pStyle w:val="Header"/>
            <w:spacing w:before="40"/>
            <w:ind w:right="17"/>
            <w:jc w:val="right"/>
          </w:pPr>
        </w:p>
      </w:tc>
    </w:tr>
    <w:tr w:rsidR="00351BDD">
      <w:trPr>
        <w:cantSplit/>
        <w:jc w:val="center"/>
      </w:trPr>
      <w:tc>
        <w:tcPr>
          <w:tcW w:w="7258" w:type="dxa"/>
          <w:gridSpan w:val="2"/>
        </w:tcPr>
        <w:p w:rsidR="00351BDD" w:rsidRDefault="00351BDD">
          <w:pPr>
            <w:pStyle w:val="Header"/>
            <w:spacing w:before="40"/>
            <w:ind w:right="17"/>
            <w:jc w:val="right"/>
          </w:pPr>
        </w:p>
      </w:tc>
    </w:tr>
  </w:tbl>
  <w:p w:rsidR="00351BDD" w:rsidRDefault="00351BDD">
    <w:pPr>
      <w:pStyle w:val="Header"/>
      <w:pBdr>
        <w:top w:val="single" w:sz="4" w:space="1" w:color="auto"/>
      </w:pBdr>
    </w:pPr>
    <w:bookmarkStart w:id="142" w:name="Compilation"/>
    <w:bookmarkEnd w:id="14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51BDD">
      <w:trPr>
        <w:cantSplit/>
        <w:jc w:val="center"/>
      </w:trPr>
      <w:tc>
        <w:tcPr>
          <w:tcW w:w="7263" w:type="dxa"/>
          <w:gridSpan w:val="2"/>
        </w:tcPr>
        <w:p w:rsidR="00351BDD" w:rsidRDefault="00F17F2C">
          <w:pPr>
            <w:pStyle w:val="Header"/>
          </w:pPr>
          <w:r>
            <w:rPr>
              <w:b/>
              <w:i/>
            </w:rPr>
            <w:fldChar w:fldCharType="begin"/>
          </w:r>
          <w:r>
            <w:rPr>
              <w:b/>
              <w:i/>
            </w:rPr>
            <w:instrText xml:space="preserve"> STYLEREF "Name of Act/Reg" </w:instrText>
          </w:r>
          <w:r>
            <w:rPr>
              <w:b/>
              <w:i/>
            </w:rPr>
            <w:fldChar w:fldCharType="separate"/>
          </w:r>
          <w:r w:rsidR="00A71AEF">
            <w:rPr>
              <w:b/>
              <w:i/>
            </w:rPr>
            <w:t>Planning and Development Regulations 2009</w:t>
          </w:r>
          <w:r>
            <w:rPr>
              <w:b/>
              <w:i/>
            </w:rPr>
            <w:fldChar w:fldCharType="end"/>
          </w:r>
        </w:p>
      </w:tc>
    </w:tr>
    <w:tr w:rsidR="00351BDD">
      <w:trPr>
        <w:jc w:val="center"/>
      </w:trPr>
      <w:tc>
        <w:tcPr>
          <w:tcW w:w="1348" w:type="dxa"/>
        </w:tcPr>
        <w:p w:rsidR="00351BDD" w:rsidRDefault="00351BDD">
          <w:pPr>
            <w:pStyle w:val="Header"/>
            <w:spacing w:before="40"/>
          </w:pPr>
        </w:p>
      </w:tc>
      <w:tc>
        <w:tcPr>
          <w:tcW w:w="5915" w:type="dxa"/>
        </w:tcPr>
        <w:p w:rsidR="00351BDD" w:rsidRDefault="00351BDD">
          <w:pPr>
            <w:pStyle w:val="Header"/>
            <w:spacing w:before="40"/>
          </w:pPr>
        </w:p>
      </w:tc>
    </w:tr>
    <w:tr w:rsidR="00351BDD">
      <w:trPr>
        <w:jc w:val="center"/>
      </w:trPr>
      <w:tc>
        <w:tcPr>
          <w:tcW w:w="1348" w:type="dxa"/>
        </w:tcPr>
        <w:p w:rsidR="00351BDD" w:rsidRDefault="00351BDD">
          <w:pPr>
            <w:pStyle w:val="Header"/>
            <w:spacing w:before="40"/>
          </w:pPr>
        </w:p>
      </w:tc>
      <w:tc>
        <w:tcPr>
          <w:tcW w:w="5915" w:type="dxa"/>
        </w:tcPr>
        <w:p w:rsidR="00351BDD" w:rsidRDefault="00351BDD">
          <w:pPr>
            <w:pStyle w:val="Header"/>
            <w:spacing w:before="40"/>
          </w:pPr>
        </w:p>
      </w:tc>
    </w:tr>
    <w:tr w:rsidR="00351BDD">
      <w:trPr>
        <w:cantSplit/>
        <w:jc w:val="center"/>
      </w:trPr>
      <w:tc>
        <w:tcPr>
          <w:tcW w:w="7263" w:type="dxa"/>
          <w:gridSpan w:val="2"/>
        </w:tcPr>
        <w:p w:rsidR="00351BDD" w:rsidRDefault="00F17F2C">
          <w:pPr>
            <w:pStyle w:val="Header"/>
            <w:spacing w:before="40"/>
          </w:pPr>
          <w:r>
            <w:t>Defined terms</w:t>
          </w:r>
        </w:p>
      </w:tc>
    </w:tr>
  </w:tbl>
  <w:p w:rsidR="00351BDD" w:rsidRDefault="00351BDD">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51BDD">
      <w:trPr>
        <w:cantSplit/>
        <w:jc w:val="center"/>
      </w:trPr>
      <w:tc>
        <w:tcPr>
          <w:tcW w:w="7263" w:type="dxa"/>
          <w:gridSpan w:val="2"/>
        </w:tcPr>
        <w:p w:rsidR="00351BDD" w:rsidRDefault="00F17F2C">
          <w:pPr>
            <w:pStyle w:val="Header"/>
            <w:spacing w:before="40"/>
            <w:ind w:right="17"/>
            <w:jc w:val="right"/>
          </w:pPr>
          <w:r>
            <w:rPr>
              <w:b/>
              <w:i/>
            </w:rPr>
            <w:fldChar w:fldCharType="begin"/>
          </w:r>
          <w:r>
            <w:rPr>
              <w:b/>
              <w:i/>
            </w:rPr>
            <w:instrText xml:space="preserve"> STYLEREF "Name of Act/Reg" </w:instrText>
          </w:r>
          <w:r>
            <w:rPr>
              <w:b/>
              <w:i/>
            </w:rPr>
            <w:fldChar w:fldCharType="separate"/>
          </w:r>
          <w:r w:rsidR="00A71AEF">
            <w:rPr>
              <w:b/>
              <w:i/>
            </w:rPr>
            <w:t>Planning and Development Regulations 2009</w:t>
          </w:r>
          <w:r>
            <w:rPr>
              <w:b/>
              <w:i/>
            </w:rPr>
            <w:fldChar w:fldCharType="end"/>
          </w:r>
        </w:p>
      </w:tc>
    </w:tr>
    <w:tr w:rsidR="00351BDD">
      <w:trPr>
        <w:jc w:val="center"/>
      </w:trPr>
      <w:tc>
        <w:tcPr>
          <w:tcW w:w="5884" w:type="dxa"/>
        </w:tcPr>
        <w:p w:rsidR="00351BDD" w:rsidRDefault="00351BDD">
          <w:pPr>
            <w:pStyle w:val="Header"/>
            <w:spacing w:before="40"/>
            <w:jc w:val="right"/>
          </w:pPr>
        </w:p>
      </w:tc>
      <w:tc>
        <w:tcPr>
          <w:tcW w:w="1379" w:type="dxa"/>
        </w:tcPr>
        <w:p w:rsidR="00351BDD" w:rsidRDefault="00351BDD">
          <w:pPr>
            <w:pStyle w:val="Header"/>
            <w:spacing w:before="40"/>
            <w:ind w:right="17"/>
            <w:jc w:val="right"/>
          </w:pPr>
        </w:p>
      </w:tc>
    </w:tr>
    <w:tr w:rsidR="00351BDD">
      <w:trPr>
        <w:jc w:val="center"/>
      </w:trPr>
      <w:tc>
        <w:tcPr>
          <w:tcW w:w="5884" w:type="dxa"/>
        </w:tcPr>
        <w:p w:rsidR="00351BDD" w:rsidRDefault="00351BDD">
          <w:pPr>
            <w:pStyle w:val="Header"/>
            <w:spacing w:before="40"/>
            <w:jc w:val="right"/>
          </w:pPr>
        </w:p>
      </w:tc>
      <w:tc>
        <w:tcPr>
          <w:tcW w:w="1379" w:type="dxa"/>
        </w:tcPr>
        <w:p w:rsidR="00351BDD" w:rsidRDefault="00351BDD">
          <w:pPr>
            <w:pStyle w:val="Header"/>
            <w:spacing w:before="40"/>
            <w:ind w:right="17"/>
            <w:jc w:val="right"/>
          </w:pPr>
        </w:p>
      </w:tc>
    </w:tr>
    <w:tr w:rsidR="00351BDD">
      <w:trPr>
        <w:cantSplit/>
        <w:jc w:val="center"/>
      </w:trPr>
      <w:tc>
        <w:tcPr>
          <w:tcW w:w="7263" w:type="dxa"/>
          <w:gridSpan w:val="2"/>
        </w:tcPr>
        <w:p w:rsidR="00351BDD" w:rsidRDefault="00F17F2C">
          <w:pPr>
            <w:pStyle w:val="Header"/>
            <w:spacing w:before="40"/>
            <w:ind w:right="17"/>
            <w:jc w:val="right"/>
          </w:pPr>
          <w:r>
            <w:t>Defined terms</w:t>
          </w:r>
        </w:p>
      </w:tc>
    </w:tr>
  </w:tbl>
  <w:p w:rsidR="00351BDD" w:rsidRDefault="00351BDD">
    <w:pPr>
      <w:pStyle w:val="Header"/>
      <w:pBdr>
        <w:top w:val="single" w:sz="4" w:space="1" w:color="auto"/>
      </w:pBdr>
    </w:pPr>
    <w:bookmarkStart w:id="146" w:name="DefinedTerms"/>
    <w:bookmarkEnd w:id="14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F" w:rsidRDefault="00A71AE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Header"/>
    </w:pPr>
    <w:bookmarkStart w:id="147" w:name="Coversheet"/>
    <w:bookmarkEnd w:id="1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51BDD">
      <w:trPr>
        <w:cantSplit/>
        <w:jc w:val="center"/>
      </w:trPr>
      <w:tc>
        <w:tcPr>
          <w:tcW w:w="7258" w:type="dxa"/>
          <w:gridSpan w:val="2"/>
        </w:tcPr>
        <w:p w:rsidR="00351BDD" w:rsidRDefault="00F17F2C">
          <w:pPr>
            <w:pStyle w:val="Header"/>
          </w:pPr>
          <w:r>
            <w:rPr>
              <w:b/>
              <w:i/>
            </w:rPr>
            <w:fldChar w:fldCharType="begin"/>
          </w:r>
          <w:r>
            <w:rPr>
              <w:b/>
              <w:i/>
            </w:rPr>
            <w:instrText xml:space="preserve"> STYLEREF "Name of Act/Reg" </w:instrText>
          </w:r>
          <w:r>
            <w:rPr>
              <w:b/>
              <w:i/>
            </w:rPr>
            <w:fldChar w:fldCharType="separate"/>
          </w:r>
          <w:r w:rsidR="00A71AEF">
            <w:rPr>
              <w:b/>
              <w:i/>
            </w:rPr>
            <w:t>Planning and Development Regulations 2009</w:t>
          </w:r>
          <w:r>
            <w:rPr>
              <w:b/>
              <w:i/>
            </w:rPr>
            <w:fldChar w:fldCharType="end"/>
          </w:r>
        </w:p>
      </w:tc>
    </w:tr>
    <w:tr w:rsidR="00351BDD">
      <w:trPr>
        <w:jc w:val="center"/>
      </w:trPr>
      <w:tc>
        <w:tcPr>
          <w:tcW w:w="1548" w:type="dxa"/>
        </w:tcPr>
        <w:p w:rsidR="00351BDD" w:rsidRDefault="00351BDD">
          <w:pPr>
            <w:pStyle w:val="Header"/>
            <w:spacing w:before="40"/>
          </w:pPr>
        </w:p>
      </w:tc>
      <w:tc>
        <w:tcPr>
          <w:tcW w:w="5715" w:type="dxa"/>
        </w:tcPr>
        <w:p w:rsidR="00351BDD" w:rsidRDefault="00351BDD">
          <w:pPr>
            <w:pStyle w:val="Header"/>
            <w:spacing w:before="40"/>
          </w:pPr>
        </w:p>
      </w:tc>
    </w:tr>
    <w:tr w:rsidR="00351BDD">
      <w:trPr>
        <w:jc w:val="center"/>
      </w:trPr>
      <w:tc>
        <w:tcPr>
          <w:tcW w:w="1548" w:type="dxa"/>
        </w:tcPr>
        <w:p w:rsidR="00351BDD" w:rsidRDefault="00351BDD">
          <w:pPr>
            <w:pStyle w:val="Header"/>
            <w:spacing w:before="40"/>
          </w:pPr>
        </w:p>
      </w:tc>
      <w:tc>
        <w:tcPr>
          <w:tcW w:w="5715" w:type="dxa"/>
        </w:tcPr>
        <w:p w:rsidR="00351BDD" w:rsidRDefault="00351BDD">
          <w:pPr>
            <w:pStyle w:val="Header"/>
            <w:spacing w:before="40"/>
          </w:pPr>
        </w:p>
      </w:tc>
    </w:tr>
    <w:tr w:rsidR="00351BDD">
      <w:trPr>
        <w:cantSplit/>
        <w:jc w:val="center"/>
      </w:trPr>
      <w:tc>
        <w:tcPr>
          <w:tcW w:w="7258" w:type="dxa"/>
          <w:gridSpan w:val="2"/>
        </w:tcPr>
        <w:p w:rsidR="00351BDD" w:rsidRDefault="00F17F2C">
          <w:pPr>
            <w:pStyle w:val="Header"/>
            <w:spacing w:before="40"/>
          </w:pPr>
          <w:r>
            <w:t>Contents</w:t>
          </w:r>
        </w:p>
      </w:tc>
    </w:tr>
  </w:tbl>
  <w:p w:rsidR="00351BDD" w:rsidRDefault="00351BD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51BDD">
      <w:trPr>
        <w:cantSplit/>
        <w:jc w:val="center"/>
      </w:trPr>
      <w:tc>
        <w:tcPr>
          <w:tcW w:w="7258" w:type="dxa"/>
          <w:gridSpan w:val="2"/>
        </w:tcPr>
        <w:p w:rsidR="00351BDD" w:rsidRDefault="00F17F2C">
          <w:pPr>
            <w:pStyle w:val="Header"/>
            <w:ind w:right="17"/>
            <w:jc w:val="right"/>
          </w:pPr>
          <w:r>
            <w:rPr>
              <w:b/>
              <w:i/>
            </w:rPr>
            <w:fldChar w:fldCharType="begin"/>
          </w:r>
          <w:r>
            <w:rPr>
              <w:b/>
              <w:i/>
            </w:rPr>
            <w:instrText xml:space="preserve"> STYLEREF "Name of Act/Reg" </w:instrText>
          </w:r>
          <w:r>
            <w:rPr>
              <w:b/>
              <w:i/>
            </w:rPr>
            <w:fldChar w:fldCharType="separate"/>
          </w:r>
          <w:r w:rsidR="00A71AEF">
            <w:rPr>
              <w:b/>
              <w:i/>
            </w:rPr>
            <w:t>Planning and Development Regulations 2009</w:t>
          </w:r>
          <w:r>
            <w:rPr>
              <w:b/>
              <w:i/>
            </w:rPr>
            <w:fldChar w:fldCharType="end"/>
          </w:r>
        </w:p>
      </w:tc>
    </w:tr>
    <w:tr w:rsidR="00351BDD">
      <w:trPr>
        <w:jc w:val="center"/>
      </w:trPr>
      <w:tc>
        <w:tcPr>
          <w:tcW w:w="5715" w:type="dxa"/>
        </w:tcPr>
        <w:p w:rsidR="00351BDD" w:rsidRDefault="00351BDD">
          <w:pPr>
            <w:pStyle w:val="Header"/>
            <w:spacing w:before="40"/>
            <w:jc w:val="right"/>
          </w:pPr>
        </w:p>
      </w:tc>
      <w:tc>
        <w:tcPr>
          <w:tcW w:w="1548" w:type="dxa"/>
        </w:tcPr>
        <w:p w:rsidR="00351BDD" w:rsidRDefault="00351BDD">
          <w:pPr>
            <w:pStyle w:val="Header"/>
            <w:spacing w:before="40"/>
            <w:ind w:right="17"/>
            <w:jc w:val="right"/>
          </w:pPr>
        </w:p>
      </w:tc>
    </w:tr>
    <w:tr w:rsidR="00351BDD">
      <w:trPr>
        <w:jc w:val="center"/>
      </w:trPr>
      <w:tc>
        <w:tcPr>
          <w:tcW w:w="5715" w:type="dxa"/>
        </w:tcPr>
        <w:p w:rsidR="00351BDD" w:rsidRDefault="00351BDD">
          <w:pPr>
            <w:pStyle w:val="Header"/>
            <w:spacing w:before="40"/>
            <w:jc w:val="right"/>
          </w:pPr>
        </w:p>
      </w:tc>
      <w:tc>
        <w:tcPr>
          <w:tcW w:w="1548" w:type="dxa"/>
        </w:tcPr>
        <w:p w:rsidR="00351BDD" w:rsidRDefault="00351BDD">
          <w:pPr>
            <w:pStyle w:val="Header"/>
            <w:spacing w:before="40"/>
            <w:ind w:right="17"/>
            <w:jc w:val="right"/>
          </w:pPr>
        </w:p>
      </w:tc>
    </w:tr>
    <w:tr w:rsidR="00351BDD">
      <w:trPr>
        <w:cantSplit/>
        <w:jc w:val="center"/>
      </w:trPr>
      <w:tc>
        <w:tcPr>
          <w:tcW w:w="7258" w:type="dxa"/>
          <w:gridSpan w:val="2"/>
        </w:tcPr>
        <w:p w:rsidR="00351BDD" w:rsidRDefault="00F17F2C">
          <w:pPr>
            <w:pStyle w:val="Header"/>
            <w:spacing w:before="40"/>
            <w:ind w:right="17"/>
            <w:jc w:val="right"/>
          </w:pPr>
          <w:r>
            <w:t>Contents</w:t>
          </w:r>
        </w:p>
      </w:tc>
    </w:tr>
  </w:tbl>
  <w:p w:rsidR="00351BDD" w:rsidRDefault="00351BD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51BDD">
      <w:trPr>
        <w:cantSplit/>
        <w:jc w:val="center"/>
      </w:trPr>
      <w:tc>
        <w:tcPr>
          <w:tcW w:w="7258" w:type="dxa"/>
          <w:gridSpan w:val="2"/>
        </w:tcPr>
        <w:p w:rsidR="00351BDD" w:rsidRDefault="00F17F2C">
          <w:pPr>
            <w:pStyle w:val="Header"/>
          </w:pPr>
          <w:r>
            <w:rPr>
              <w:b/>
              <w:i/>
            </w:rPr>
            <w:fldChar w:fldCharType="begin"/>
          </w:r>
          <w:r>
            <w:rPr>
              <w:b/>
              <w:i/>
            </w:rPr>
            <w:instrText>Styleref "Name of Act/Reg"</w:instrText>
          </w:r>
          <w:r>
            <w:rPr>
              <w:b/>
              <w:i/>
            </w:rPr>
            <w:fldChar w:fldCharType="separate"/>
          </w:r>
          <w:r w:rsidR="00A71AEF">
            <w:rPr>
              <w:b/>
              <w:i/>
            </w:rPr>
            <w:t>Planning and Development Regulations 2009</w:t>
          </w:r>
          <w:r>
            <w:rPr>
              <w:b/>
              <w:i/>
            </w:rPr>
            <w:fldChar w:fldCharType="end"/>
          </w:r>
        </w:p>
      </w:tc>
    </w:tr>
    <w:tr w:rsidR="00351BDD">
      <w:trPr>
        <w:jc w:val="center"/>
      </w:trPr>
      <w:tc>
        <w:tcPr>
          <w:tcW w:w="1548" w:type="dxa"/>
        </w:tcPr>
        <w:p w:rsidR="00351BDD" w:rsidRDefault="00F17F2C">
          <w:pPr>
            <w:pStyle w:val="Header"/>
            <w:spacing w:before="40"/>
          </w:pPr>
          <w:r>
            <w:rPr>
              <w:b/>
            </w:rPr>
            <w:fldChar w:fldCharType="begin"/>
          </w:r>
          <w:r>
            <w:rPr>
              <w:b/>
            </w:rPr>
            <w:instrText>styleref CharPartNo</w:instrText>
          </w:r>
          <w:r>
            <w:rPr>
              <w:b/>
            </w:rPr>
            <w:fldChar w:fldCharType="end"/>
          </w:r>
        </w:p>
      </w:tc>
      <w:tc>
        <w:tcPr>
          <w:tcW w:w="5715" w:type="dxa"/>
          <w:vAlign w:val="bottom"/>
        </w:tcPr>
        <w:p w:rsidR="00351BDD" w:rsidRDefault="00F17F2C">
          <w:pPr>
            <w:pStyle w:val="Header"/>
            <w:spacing w:before="40"/>
          </w:pPr>
          <w:r>
            <w:fldChar w:fldCharType="begin"/>
          </w:r>
          <w:r>
            <w:instrText>styleref CharPartText</w:instrText>
          </w:r>
          <w:r>
            <w:fldChar w:fldCharType="end"/>
          </w:r>
        </w:p>
      </w:tc>
    </w:tr>
    <w:tr w:rsidR="00351BDD">
      <w:trPr>
        <w:jc w:val="center"/>
      </w:trPr>
      <w:tc>
        <w:tcPr>
          <w:tcW w:w="1548" w:type="dxa"/>
        </w:tcPr>
        <w:p w:rsidR="00351BDD" w:rsidRDefault="00F17F2C">
          <w:pPr>
            <w:pStyle w:val="Header"/>
            <w:spacing w:before="40"/>
          </w:pPr>
          <w:r>
            <w:rPr>
              <w:b/>
            </w:rPr>
            <w:fldChar w:fldCharType="begin"/>
          </w:r>
          <w:r>
            <w:rPr>
              <w:b/>
            </w:rPr>
            <w:instrText xml:space="preserve"> styleref CharDivNo </w:instrText>
          </w:r>
          <w:r>
            <w:rPr>
              <w:b/>
            </w:rPr>
            <w:fldChar w:fldCharType="end"/>
          </w:r>
        </w:p>
      </w:tc>
      <w:tc>
        <w:tcPr>
          <w:tcW w:w="5715" w:type="dxa"/>
        </w:tcPr>
        <w:p w:rsidR="00351BDD" w:rsidRDefault="00F17F2C">
          <w:pPr>
            <w:pStyle w:val="Header"/>
            <w:spacing w:before="40"/>
          </w:pPr>
          <w:r>
            <w:fldChar w:fldCharType="begin"/>
          </w:r>
          <w:r>
            <w:instrText xml:space="preserve"> styleref CharDivText </w:instrText>
          </w:r>
          <w:r>
            <w:fldChar w:fldCharType="end"/>
          </w:r>
        </w:p>
      </w:tc>
    </w:tr>
    <w:tr w:rsidR="00351BDD">
      <w:trPr>
        <w:cantSplit/>
        <w:jc w:val="center"/>
      </w:trPr>
      <w:tc>
        <w:tcPr>
          <w:tcW w:w="7258" w:type="dxa"/>
          <w:gridSpan w:val="2"/>
        </w:tcPr>
        <w:p w:rsidR="00351BDD" w:rsidRDefault="00F17F2C">
          <w:pPr>
            <w:pStyle w:val="Header"/>
            <w:spacing w:before="40"/>
          </w:pPr>
          <w:r>
            <w:rPr>
              <w:b/>
            </w:rPr>
            <w:t xml:space="preserve">r. </w:t>
          </w:r>
          <w:r>
            <w:rPr>
              <w:b/>
            </w:rPr>
            <w:fldChar w:fldCharType="begin"/>
          </w:r>
          <w:r>
            <w:rPr>
              <w:b/>
            </w:rPr>
            <w:instrText>styleref CharSectno</w:instrText>
          </w:r>
          <w:r>
            <w:rPr>
              <w:b/>
            </w:rPr>
            <w:fldChar w:fldCharType="separate"/>
          </w:r>
          <w:r w:rsidR="00A71AEF">
            <w:rPr>
              <w:b/>
            </w:rPr>
            <w:t>1</w:t>
          </w:r>
          <w:r>
            <w:rPr>
              <w:b/>
            </w:rPr>
            <w:fldChar w:fldCharType="end"/>
          </w:r>
        </w:p>
      </w:tc>
    </w:tr>
  </w:tbl>
  <w:p w:rsidR="00351BDD" w:rsidRDefault="00351BD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51BDD">
      <w:trPr>
        <w:cantSplit/>
        <w:jc w:val="center"/>
      </w:trPr>
      <w:tc>
        <w:tcPr>
          <w:tcW w:w="7258" w:type="dxa"/>
          <w:gridSpan w:val="2"/>
        </w:tcPr>
        <w:p w:rsidR="00351BDD" w:rsidRDefault="00F17F2C">
          <w:pPr>
            <w:pStyle w:val="Header"/>
            <w:ind w:right="17"/>
            <w:jc w:val="right"/>
          </w:pPr>
          <w:r>
            <w:rPr>
              <w:b/>
              <w:i/>
            </w:rPr>
            <w:fldChar w:fldCharType="begin"/>
          </w:r>
          <w:r>
            <w:rPr>
              <w:b/>
              <w:i/>
            </w:rPr>
            <w:instrText>Styleref "Name of Act/Reg"</w:instrText>
          </w:r>
          <w:r>
            <w:rPr>
              <w:b/>
              <w:i/>
            </w:rPr>
            <w:fldChar w:fldCharType="separate"/>
          </w:r>
          <w:r w:rsidR="00A71AEF">
            <w:rPr>
              <w:b/>
              <w:i/>
            </w:rPr>
            <w:t>Planning and Development Regulations 2009</w:t>
          </w:r>
          <w:r>
            <w:rPr>
              <w:b/>
              <w:i/>
            </w:rPr>
            <w:fldChar w:fldCharType="end"/>
          </w:r>
        </w:p>
      </w:tc>
    </w:tr>
    <w:tr w:rsidR="00351BDD">
      <w:trPr>
        <w:jc w:val="center"/>
      </w:trPr>
      <w:tc>
        <w:tcPr>
          <w:tcW w:w="5715" w:type="dxa"/>
        </w:tcPr>
        <w:p w:rsidR="00351BDD" w:rsidRDefault="00F17F2C">
          <w:pPr>
            <w:pStyle w:val="Header"/>
            <w:spacing w:before="40"/>
            <w:jc w:val="right"/>
          </w:pPr>
          <w:r>
            <w:fldChar w:fldCharType="begin"/>
          </w:r>
          <w:r>
            <w:instrText>styleref CharPartText</w:instrText>
          </w:r>
          <w:r>
            <w:fldChar w:fldCharType="end"/>
          </w:r>
        </w:p>
      </w:tc>
      <w:tc>
        <w:tcPr>
          <w:tcW w:w="1548" w:type="dxa"/>
        </w:tcPr>
        <w:p w:rsidR="00351BDD" w:rsidRDefault="00F17F2C">
          <w:pPr>
            <w:pStyle w:val="Header"/>
            <w:spacing w:before="40"/>
            <w:ind w:right="17"/>
            <w:jc w:val="right"/>
          </w:pPr>
          <w:r>
            <w:rPr>
              <w:b/>
            </w:rPr>
            <w:fldChar w:fldCharType="begin"/>
          </w:r>
          <w:r>
            <w:rPr>
              <w:b/>
            </w:rPr>
            <w:instrText>styleref CharPartNo</w:instrText>
          </w:r>
          <w:r>
            <w:rPr>
              <w:b/>
            </w:rPr>
            <w:fldChar w:fldCharType="end"/>
          </w:r>
        </w:p>
      </w:tc>
    </w:tr>
    <w:tr w:rsidR="00351BDD">
      <w:trPr>
        <w:jc w:val="center"/>
      </w:trPr>
      <w:tc>
        <w:tcPr>
          <w:tcW w:w="5715" w:type="dxa"/>
        </w:tcPr>
        <w:p w:rsidR="00351BDD" w:rsidRDefault="00F17F2C">
          <w:pPr>
            <w:pStyle w:val="Header"/>
            <w:spacing w:before="40"/>
            <w:jc w:val="right"/>
          </w:pPr>
          <w:r>
            <w:fldChar w:fldCharType="begin"/>
          </w:r>
          <w:r>
            <w:instrText xml:space="preserve"> styleref CharDivText </w:instrText>
          </w:r>
          <w:r>
            <w:fldChar w:fldCharType="end"/>
          </w:r>
        </w:p>
      </w:tc>
      <w:tc>
        <w:tcPr>
          <w:tcW w:w="1548" w:type="dxa"/>
        </w:tcPr>
        <w:p w:rsidR="00351BDD" w:rsidRDefault="00F17F2C">
          <w:pPr>
            <w:pStyle w:val="Header"/>
            <w:spacing w:before="40"/>
            <w:ind w:right="17"/>
            <w:jc w:val="right"/>
          </w:pPr>
          <w:r>
            <w:rPr>
              <w:b/>
            </w:rPr>
            <w:fldChar w:fldCharType="begin"/>
          </w:r>
          <w:r>
            <w:rPr>
              <w:b/>
            </w:rPr>
            <w:instrText xml:space="preserve"> styleref CharDivNo </w:instrText>
          </w:r>
          <w:r>
            <w:rPr>
              <w:b/>
            </w:rPr>
            <w:fldChar w:fldCharType="end"/>
          </w:r>
        </w:p>
      </w:tc>
    </w:tr>
    <w:tr w:rsidR="00351BDD">
      <w:trPr>
        <w:cantSplit/>
        <w:jc w:val="center"/>
      </w:trPr>
      <w:tc>
        <w:tcPr>
          <w:tcW w:w="7258" w:type="dxa"/>
          <w:gridSpan w:val="2"/>
        </w:tcPr>
        <w:p w:rsidR="00351BDD" w:rsidRDefault="00F17F2C">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A71AEF">
            <w:rPr>
              <w:b/>
            </w:rPr>
            <w:t>1</w:t>
          </w:r>
          <w:r>
            <w:rPr>
              <w:b/>
            </w:rPr>
            <w:fldChar w:fldCharType="end"/>
          </w:r>
        </w:p>
      </w:tc>
    </w:tr>
  </w:tbl>
  <w:p w:rsidR="00351BDD" w:rsidRDefault="00351BD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DD" w:rsidRDefault="00351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20117"/>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 w:name="WAFER_20200428110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10846_GUID" w:val="316834fb-3825-4d4f-a91b-e51a8fa1e612"/>
    <w:docVar w:name="WAFER_20201215143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3514_GUID" w:val="dd25ee8a-3439-4986-b257-48bdd5af08e8"/>
    <w:docVar w:name="WAFER_202102111004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403_GUID" w:val="b6e9c28b-0b6c-48c8-b548-b781d1b4af8a"/>
    <w:docVar w:name="WAFER_20210615120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0117_GUID" w:val="82aa5d3c-d15f-404f-b631-af992ca53017"/>
  </w:docVars>
  <w:rsids>
    <w:rsidRoot w:val="00B869D1"/>
    <w:rsid w:val="00351BDD"/>
    <w:rsid w:val="003C22EF"/>
    <w:rsid w:val="009B5559"/>
    <w:rsid w:val="00A71AEF"/>
    <w:rsid w:val="00AB3124"/>
    <w:rsid w:val="00B869D1"/>
    <w:rsid w:val="00BD4B7B"/>
    <w:rsid w:val="00F17F2C"/>
    <w:rsid w:val="00FA6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09595A0D-1EAC-4F63-B1A0-0C4E0A9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5129-4E31-4072-B69A-866AC34F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9610</Words>
  <Characters>46035</Characters>
  <Application>Microsoft Office Word</Application>
  <DocSecurity>0</DocSecurity>
  <Lines>2001</Lines>
  <Paragraphs>1135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2009 - 01-i0-00</dc:title>
  <dc:subject/>
  <dc:creator/>
  <cp:keywords/>
  <dc:description/>
  <cp:lastModifiedBy>Master Repository Process</cp:lastModifiedBy>
  <cp:revision>4</cp:revision>
  <cp:lastPrinted>2013-09-02T02:30:00Z</cp:lastPrinted>
  <dcterms:created xsi:type="dcterms:W3CDTF">2021-06-17T08:39:00Z</dcterms:created>
  <dcterms:modified xsi:type="dcterms:W3CDTF">2021-06-17T08:39:00Z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AsAtDate">
    <vt:lpwstr>18 Jun 2021</vt:lpwstr>
  </property>
  <property fmtid="{D5CDD505-2E9C-101B-9397-08002B2CF9AE}" pid="8" name="Suffix">
    <vt:lpwstr>01-i0-00</vt:lpwstr>
  </property>
  <property fmtid="{D5CDD505-2E9C-101B-9397-08002B2CF9AE}" pid="9" name="CommencementDate">
    <vt:lpwstr>20210618</vt:lpwstr>
  </property>
</Properties>
</file>